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93" w:rsidRPr="00E060D1" w:rsidRDefault="007A5993" w:rsidP="00D16990">
      <w:pPr>
        <w:pStyle w:val="Heading2"/>
        <w:jc w:val="right"/>
        <w:rPr>
          <w:rFonts w:ascii="Times New Roman" w:hAnsi="Times New Roman"/>
          <w:sz w:val="26"/>
          <w:szCs w:val="26"/>
          <w:lang w:val="lv-LV"/>
        </w:rPr>
      </w:pPr>
      <w:bookmarkStart w:id="0" w:name="_Toc372635984"/>
    </w:p>
    <w:p w:rsidR="00D16990" w:rsidRPr="00E060D1" w:rsidRDefault="00B07898" w:rsidP="00D16990">
      <w:pPr>
        <w:pStyle w:val="Heading2"/>
        <w:jc w:val="right"/>
        <w:rPr>
          <w:rFonts w:ascii="Times New Roman" w:hAnsi="Times New Roman"/>
          <w:sz w:val="26"/>
          <w:szCs w:val="26"/>
          <w:lang w:val="lv-LV"/>
        </w:rPr>
      </w:pPr>
      <w:r>
        <w:rPr>
          <w:rFonts w:ascii="Times New Roman" w:hAnsi="Times New Roman"/>
          <w:sz w:val="26"/>
          <w:szCs w:val="26"/>
          <w:lang w:val="lv-LV"/>
        </w:rPr>
        <w:t>3</w:t>
      </w:r>
      <w:r w:rsidR="00D16990" w:rsidRPr="00E060D1">
        <w:rPr>
          <w:rFonts w:ascii="Times New Roman" w:hAnsi="Times New Roman"/>
          <w:sz w:val="26"/>
          <w:szCs w:val="26"/>
          <w:lang w:val="lv-LV"/>
        </w:rPr>
        <w:t>.pielikums</w:t>
      </w:r>
      <w:bookmarkEnd w:id="0"/>
    </w:p>
    <w:p w:rsidR="00D16990" w:rsidRPr="00E060D1" w:rsidRDefault="00D16990" w:rsidP="00D16990">
      <w:pPr>
        <w:spacing w:after="0" w:line="240" w:lineRule="auto"/>
        <w:jc w:val="right"/>
        <w:rPr>
          <w:rFonts w:ascii="Times New Roman" w:eastAsia="Times New Roman" w:hAnsi="Times New Roman" w:cs="Times New Roman"/>
          <w:sz w:val="26"/>
          <w:szCs w:val="26"/>
          <w:lang w:eastAsia="lv-LV"/>
        </w:rPr>
      </w:pPr>
    </w:p>
    <w:p w:rsidR="00D16990" w:rsidRPr="006C306A" w:rsidRDefault="00D16990" w:rsidP="00D16990">
      <w:pPr>
        <w:tabs>
          <w:tab w:val="left" w:pos="2866"/>
        </w:tabs>
        <w:jc w:val="center"/>
        <w:rPr>
          <w:rFonts w:ascii="Times New Roman" w:hAnsi="Times New Roman" w:cs="Times New Roman"/>
          <w:b/>
          <w:sz w:val="24"/>
          <w:szCs w:val="24"/>
        </w:rPr>
      </w:pPr>
      <w:r w:rsidRPr="006C306A">
        <w:rPr>
          <w:rFonts w:ascii="Times New Roman" w:hAnsi="Times New Roman" w:cs="Times New Roman"/>
          <w:b/>
          <w:sz w:val="24"/>
          <w:szCs w:val="24"/>
        </w:rPr>
        <w:t xml:space="preserve">Viena izglītojamā izmaksu standarta skalas aprēķins 1-gadīgu un 1,5-gadīgu profesionālās izglītības programmu īstenošanā otrā un trešā profesionālās kvalifikācijas līmeņa izglītības programmās „Sākotnējās profesionālās izglītības programmu īstenošana garantijas jauniešiem ietvaros” </w:t>
      </w:r>
    </w:p>
    <w:p w:rsidR="00D16990" w:rsidRPr="006C306A" w:rsidRDefault="00D16990" w:rsidP="00D16990">
      <w:pPr>
        <w:jc w:val="both"/>
        <w:rPr>
          <w:rFonts w:ascii="Times New Roman" w:hAnsi="Times New Roman" w:cs="Times New Roman"/>
          <w:b/>
          <w:sz w:val="24"/>
          <w:szCs w:val="24"/>
        </w:rPr>
      </w:pPr>
    </w:p>
    <w:p w:rsidR="00D16990" w:rsidRPr="006C306A" w:rsidRDefault="00D16990" w:rsidP="00D16990">
      <w:pPr>
        <w:ind w:left="360"/>
        <w:jc w:val="center"/>
        <w:rPr>
          <w:rFonts w:ascii="Times New Roman" w:hAnsi="Times New Roman" w:cs="Times New Roman"/>
          <w:b/>
          <w:sz w:val="24"/>
          <w:szCs w:val="24"/>
        </w:rPr>
      </w:pPr>
      <w:r w:rsidRPr="006C306A">
        <w:rPr>
          <w:rFonts w:ascii="Times New Roman" w:hAnsi="Times New Roman" w:cs="Times New Roman"/>
          <w:b/>
          <w:sz w:val="24"/>
          <w:szCs w:val="24"/>
        </w:rPr>
        <w:t xml:space="preserve">I.Vispārīgie jautājumi </w:t>
      </w:r>
    </w:p>
    <w:p w:rsidR="00D16990" w:rsidRPr="006C306A" w:rsidRDefault="00D16990" w:rsidP="00D16990">
      <w:pPr>
        <w:ind w:left="284" w:hanging="284"/>
        <w:jc w:val="both"/>
        <w:rPr>
          <w:rFonts w:ascii="Times New Roman" w:hAnsi="Times New Roman" w:cs="Times New Roman"/>
          <w:sz w:val="24"/>
          <w:szCs w:val="24"/>
        </w:rPr>
      </w:pPr>
      <w:r w:rsidRPr="006C306A">
        <w:rPr>
          <w:rFonts w:ascii="Times New Roman" w:hAnsi="Times New Roman" w:cs="Times New Roman"/>
          <w:sz w:val="24"/>
          <w:szCs w:val="24"/>
        </w:rPr>
        <w:t xml:space="preserve">1. Aprēķina mērķis ir izstrādāt un pamatot vienas vienības standarta skalas izmaksas, kas noteiktas viena izglītojamā izglītošanai viena vai pusotra gada profesionālās izglītības programmās. </w:t>
      </w:r>
    </w:p>
    <w:p w:rsidR="00D16990" w:rsidRPr="006C306A" w:rsidRDefault="00D16990" w:rsidP="00D16990">
      <w:pPr>
        <w:autoSpaceDE w:val="0"/>
        <w:autoSpaceDN w:val="0"/>
        <w:adjustRightInd w:val="0"/>
        <w:jc w:val="both"/>
        <w:rPr>
          <w:rFonts w:ascii="Times New Roman" w:hAnsi="Times New Roman" w:cs="Times New Roman"/>
          <w:sz w:val="24"/>
          <w:szCs w:val="24"/>
        </w:rPr>
      </w:pPr>
      <w:r w:rsidRPr="006C306A">
        <w:rPr>
          <w:rFonts w:ascii="Times New Roman" w:hAnsi="Times New Roman" w:cs="Times New Roman"/>
          <w:sz w:val="24"/>
          <w:szCs w:val="24"/>
        </w:rPr>
        <w:t>2. Vienas vienības skalas noteikšanā ir izmantoti šādi normatīvie akti:</w:t>
      </w:r>
    </w:p>
    <w:p w:rsidR="00D16990" w:rsidRPr="006C306A" w:rsidRDefault="00D16990" w:rsidP="00D16990">
      <w:pPr>
        <w:pStyle w:val="ListParagraph"/>
        <w:autoSpaceDE w:val="0"/>
        <w:autoSpaceDN w:val="0"/>
        <w:adjustRightInd w:val="0"/>
        <w:ind w:left="709" w:hanging="425"/>
        <w:jc w:val="both"/>
        <w:rPr>
          <w:rFonts w:ascii="Times New Roman" w:hAnsi="Times New Roman"/>
          <w:sz w:val="24"/>
          <w:szCs w:val="24"/>
        </w:rPr>
      </w:pPr>
      <w:r w:rsidRPr="006C306A">
        <w:rPr>
          <w:rFonts w:ascii="Times New Roman" w:hAnsi="Times New Roman"/>
          <w:sz w:val="24"/>
          <w:szCs w:val="24"/>
        </w:rPr>
        <w:t>2.1. Izglītības likums;</w:t>
      </w:r>
    </w:p>
    <w:p w:rsidR="00D16990" w:rsidRPr="006C306A" w:rsidRDefault="00D16990" w:rsidP="00D16990">
      <w:pPr>
        <w:pStyle w:val="ListParagraph"/>
        <w:autoSpaceDE w:val="0"/>
        <w:autoSpaceDN w:val="0"/>
        <w:adjustRightInd w:val="0"/>
        <w:ind w:left="709" w:hanging="425"/>
        <w:jc w:val="both"/>
        <w:rPr>
          <w:rFonts w:ascii="Times New Roman" w:hAnsi="Times New Roman"/>
          <w:sz w:val="24"/>
          <w:szCs w:val="24"/>
        </w:rPr>
      </w:pPr>
      <w:r w:rsidRPr="006C306A">
        <w:rPr>
          <w:rFonts w:ascii="Times New Roman" w:hAnsi="Times New Roman"/>
          <w:sz w:val="24"/>
          <w:szCs w:val="24"/>
        </w:rPr>
        <w:t>2.2. Ministru kabineta 2007.gada 2.oktobra noteikumi Nr. 655 „Noteikumi par profesionālās izglītības programmu īstenošanas izmaksu minimumu uz vienu izglītojamo”;</w:t>
      </w:r>
    </w:p>
    <w:p w:rsidR="00D16990" w:rsidRPr="006C306A" w:rsidRDefault="00D16990" w:rsidP="00D16990">
      <w:pPr>
        <w:pStyle w:val="ListParagraph"/>
        <w:autoSpaceDE w:val="0"/>
        <w:autoSpaceDN w:val="0"/>
        <w:adjustRightInd w:val="0"/>
        <w:ind w:left="709" w:hanging="425"/>
        <w:jc w:val="both"/>
        <w:rPr>
          <w:rFonts w:ascii="Times New Roman" w:hAnsi="Times New Roman"/>
          <w:sz w:val="24"/>
          <w:szCs w:val="24"/>
        </w:rPr>
      </w:pPr>
      <w:r w:rsidRPr="006C306A">
        <w:rPr>
          <w:rFonts w:ascii="Times New Roman" w:hAnsi="Times New Roman"/>
          <w:sz w:val="24"/>
          <w:szCs w:val="24"/>
        </w:rPr>
        <w:t>2.3. Ministru kabineta 2009.gada 28.jūlija noteikumi Nr. 836 „Pedagogu darba samaksas noteikumi” (turpmāk – MK noteikumi Nr. 836);</w:t>
      </w:r>
    </w:p>
    <w:p w:rsidR="00D16990" w:rsidRPr="006C306A" w:rsidRDefault="00D16990" w:rsidP="00D16990">
      <w:pPr>
        <w:pStyle w:val="ListParagraph"/>
        <w:tabs>
          <w:tab w:val="left" w:pos="709"/>
        </w:tabs>
        <w:autoSpaceDE w:val="0"/>
        <w:autoSpaceDN w:val="0"/>
        <w:adjustRightInd w:val="0"/>
        <w:ind w:left="709" w:hanging="425"/>
        <w:jc w:val="both"/>
        <w:rPr>
          <w:rFonts w:ascii="Times New Roman" w:hAnsi="Times New Roman"/>
          <w:sz w:val="24"/>
          <w:szCs w:val="24"/>
        </w:rPr>
      </w:pPr>
      <w:r w:rsidRPr="006C306A">
        <w:rPr>
          <w:rFonts w:ascii="Times New Roman" w:hAnsi="Times New Roman"/>
          <w:sz w:val="24"/>
          <w:szCs w:val="24"/>
        </w:rPr>
        <w:t>2.4. Ministru kabineta 2000.gada 27. jūnija noteikumi Nr.211 „Noteikumi par valsts profesionālās vidējās izglītības standartu un valsts arodizglītības standartu” (turpmāk – MK noteikumi Nr. 211);</w:t>
      </w:r>
    </w:p>
    <w:p w:rsidR="00D16990" w:rsidRPr="006C306A" w:rsidRDefault="00D16990" w:rsidP="00D16990">
      <w:pPr>
        <w:pStyle w:val="ListParagraph"/>
        <w:tabs>
          <w:tab w:val="left" w:pos="709"/>
        </w:tabs>
        <w:autoSpaceDE w:val="0"/>
        <w:autoSpaceDN w:val="0"/>
        <w:adjustRightInd w:val="0"/>
        <w:ind w:left="709" w:hanging="425"/>
        <w:jc w:val="both"/>
        <w:rPr>
          <w:rFonts w:ascii="Times New Roman" w:hAnsi="Times New Roman"/>
          <w:sz w:val="24"/>
          <w:szCs w:val="24"/>
        </w:rPr>
      </w:pPr>
      <w:r w:rsidRPr="006C306A">
        <w:rPr>
          <w:rFonts w:ascii="Times New Roman" w:hAnsi="Times New Roman"/>
          <w:sz w:val="24"/>
          <w:szCs w:val="24"/>
        </w:rPr>
        <w:t>2.5. Valsts arodizglītības standarts, kas nosaka, ka izglītojamajiem ar iepriekš apgūtu vispārējo vidējo izglītību otrā profesionālās kvalifikācijas līmeņa profesionālās izglītības programmas apguves ilgums ir viens gads 10 mācību mēneši jeb 1560 stundas);</w:t>
      </w:r>
    </w:p>
    <w:p w:rsidR="00D16990" w:rsidRPr="006C306A" w:rsidRDefault="00D16990" w:rsidP="00D16990">
      <w:pPr>
        <w:pStyle w:val="ListParagraph"/>
        <w:autoSpaceDE w:val="0"/>
        <w:autoSpaceDN w:val="0"/>
        <w:adjustRightInd w:val="0"/>
        <w:ind w:left="709" w:hanging="425"/>
        <w:jc w:val="both"/>
        <w:rPr>
          <w:rFonts w:ascii="Times New Roman" w:hAnsi="Times New Roman"/>
          <w:sz w:val="24"/>
          <w:szCs w:val="24"/>
        </w:rPr>
      </w:pPr>
      <w:r w:rsidRPr="006C306A">
        <w:rPr>
          <w:rFonts w:ascii="Times New Roman" w:hAnsi="Times New Roman"/>
          <w:sz w:val="24"/>
          <w:szCs w:val="24"/>
        </w:rPr>
        <w:t>2.6. Valsts profesionālās vidējās izglītības standarts, kas nosaka, ka izglītojamajiem ar iepriekš apgūtu vispārējo vidējo izglītību</w:t>
      </w:r>
      <w:r w:rsidRPr="006C306A">
        <w:rPr>
          <w:rFonts w:ascii="Times New Roman" w:hAnsi="Times New Roman"/>
          <w:b/>
          <w:sz w:val="24"/>
          <w:szCs w:val="24"/>
        </w:rPr>
        <w:t xml:space="preserve"> </w:t>
      </w:r>
      <w:r w:rsidRPr="006C306A">
        <w:rPr>
          <w:rFonts w:ascii="Times New Roman" w:hAnsi="Times New Roman"/>
          <w:sz w:val="24"/>
          <w:szCs w:val="24"/>
        </w:rPr>
        <w:t>trešā</w:t>
      </w:r>
      <w:r w:rsidRPr="006C306A">
        <w:rPr>
          <w:rFonts w:ascii="Times New Roman" w:hAnsi="Times New Roman"/>
          <w:b/>
          <w:sz w:val="24"/>
          <w:szCs w:val="24"/>
        </w:rPr>
        <w:t xml:space="preserve"> </w:t>
      </w:r>
      <w:r w:rsidRPr="006C306A">
        <w:rPr>
          <w:rFonts w:ascii="Times New Roman" w:hAnsi="Times New Roman"/>
          <w:sz w:val="24"/>
          <w:szCs w:val="24"/>
        </w:rPr>
        <w:t>profesionālās kvalifikācijas līmeņa profesionālās izglītības programmas apguves ilgums ir pusotrs gads (14 mācību mēneši vai 2120 stundas);</w:t>
      </w:r>
    </w:p>
    <w:p w:rsidR="00D16990" w:rsidRPr="006C306A" w:rsidRDefault="00D16990" w:rsidP="00D16990">
      <w:pPr>
        <w:pStyle w:val="ListParagraph"/>
        <w:autoSpaceDE w:val="0"/>
        <w:autoSpaceDN w:val="0"/>
        <w:adjustRightInd w:val="0"/>
        <w:ind w:left="709" w:hanging="425"/>
        <w:jc w:val="both"/>
        <w:rPr>
          <w:rFonts w:ascii="Times New Roman" w:hAnsi="Times New Roman"/>
          <w:sz w:val="24"/>
          <w:szCs w:val="24"/>
        </w:rPr>
      </w:pPr>
      <w:r w:rsidRPr="006C306A">
        <w:rPr>
          <w:rFonts w:ascii="Times New Roman" w:hAnsi="Times New Roman"/>
          <w:sz w:val="24"/>
          <w:szCs w:val="24"/>
        </w:rPr>
        <w:t>2.7. Izglītības un zinātnes ministrijas 2010. gada 11.oktobra Iekšējie noteikumi Nr. 22 „Profesionālās izglītības programmu izstrādes kārtība”.</w:t>
      </w:r>
    </w:p>
    <w:p w:rsidR="00D16990" w:rsidRPr="006C306A" w:rsidRDefault="00D16990" w:rsidP="00D16990">
      <w:pPr>
        <w:spacing w:after="120"/>
        <w:jc w:val="both"/>
        <w:rPr>
          <w:rFonts w:ascii="Times New Roman" w:hAnsi="Times New Roman" w:cs="Times New Roman"/>
          <w:sz w:val="24"/>
          <w:szCs w:val="24"/>
        </w:rPr>
      </w:pPr>
      <w:r w:rsidRPr="006C306A">
        <w:rPr>
          <w:rFonts w:ascii="Times New Roman" w:hAnsi="Times New Roman" w:cs="Times New Roman"/>
          <w:sz w:val="24"/>
          <w:szCs w:val="24"/>
        </w:rPr>
        <w:lastRenderedPageBreak/>
        <w:t>3. Atbilstoši piedāvātajiem nosacījumiem, ir noteiktas šādas attiecināmo izmaksu vienības, kam iespējams piemērot vienas vienības izmaksu standarta skalu:</w:t>
      </w: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70"/>
        <w:gridCol w:w="1861"/>
        <w:gridCol w:w="1620"/>
        <w:gridCol w:w="1721"/>
        <w:gridCol w:w="2362"/>
      </w:tblGrid>
      <w:tr w:rsidR="00D16990" w:rsidRPr="006C306A" w:rsidTr="00CF2087">
        <w:trPr>
          <w:trHeight w:val="634"/>
        </w:trPr>
        <w:tc>
          <w:tcPr>
            <w:tcW w:w="718" w:type="dxa"/>
          </w:tcPr>
          <w:p w:rsidR="00D16990" w:rsidRPr="006C306A" w:rsidRDefault="00D16990" w:rsidP="00CF2087">
            <w:pPr>
              <w:jc w:val="center"/>
              <w:rPr>
                <w:rFonts w:ascii="Times New Roman" w:hAnsi="Times New Roman" w:cs="Times New Roman"/>
                <w:b/>
                <w:sz w:val="24"/>
                <w:szCs w:val="24"/>
              </w:rPr>
            </w:pPr>
            <w:r w:rsidRPr="006C306A">
              <w:rPr>
                <w:rFonts w:ascii="Times New Roman" w:hAnsi="Times New Roman" w:cs="Times New Roman"/>
                <w:b/>
                <w:sz w:val="24"/>
                <w:szCs w:val="24"/>
              </w:rPr>
              <w:t>Nr.</w:t>
            </w:r>
          </w:p>
        </w:tc>
        <w:tc>
          <w:tcPr>
            <w:tcW w:w="2041" w:type="dxa"/>
          </w:tcPr>
          <w:p w:rsidR="00D16990" w:rsidRPr="006C306A" w:rsidRDefault="00D16990" w:rsidP="00CF2087">
            <w:pPr>
              <w:jc w:val="center"/>
              <w:rPr>
                <w:rFonts w:ascii="Times New Roman" w:hAnsi="Times New Roman" w:cs="Times New Roman"/>
                <w:b/>
                <w:sz w:val="24"/>
                <w:szCs w:val="24"/>
              </w:rPr>
            </w:pPr>
            <w:r w:rsidRPr="006C306A">
              <w:rPr>
                <w:rFonts w:ascii="Times New Roman" w:hAnsi="Times New Roman" w:cs="Times New Roman"/>
                <w:b/>
                <w:sz w:val="24"/>
                <w:szCs w:val="24"/>
              </w:rPr>
              <w:t>Iznākuma rādītājs</w:t>
            </w:r>
          </w:p>
        </w:tc>
        <w:tc>
          <w:tcPr>
            <w:tcW w:w="1684" w:type="dxa"/>
          </w:tcPr>
          <w:p w:rsidR="00D16990" w:rsidRPr="006C306A" w:rsidRDefault="00D16990" w:rsidP="00CF2087">
            <w:pPr>
              <w:jc w:val="center"/>
              <w:rPr>
                <w:rFonts w:ascii="Times New Roman" w:hAnsi="Times New Roman" w:cs="Times New Roman"/>
                <w:b/>
                <w:sz w:val="24"/>
                <w:szCs w:val="24"/>
              </w:rPr>
            </w:pPr>
            <w:r w:rsidRPr="006C306A">
              <w:rPr>
                <w:rFonts w:ascii="Times New Roman" w:hAnsi="Times New Roman" w:cs="Times New Roman"/>
                <w:b/>
                <w:sz w:val="24"/>
                <w:szCs w:val="24"/>
              </w:rPr>
              <w:t>Izmaksu vienība</w:t>
            </w:r>
          </w:p>
        </w:tc>
        <w:tc>
          <w:tcPr>
            <w:tcW w:w="1898" w:type="dxa"/>
          </w:tcPr>
          <w:p w:rsidR="00D16990" w:rsidRPr="006C306A" w:rsidRDefault="00D16990" w:rsidP="00CF2087">
            <w:pPr>
              <w:jc w:val="center"/>
              <w:rPr>
                <w:rFonts w:ascii="Times New Roman" w:hAnsi="Times New Roman" w:cs="Times New Roman"/>
                <w:b/>
                <w:sz w:val="24"/>
                <w:szCs w:val="24"/>
              </w:rPr>
            </w:pPr>
            <w:r w:rsidRPr="006C306A">
              <w:rPr>
                <w:rFonts w:ascii="Times New Roman" w:hAnsi="Times New Roman" w:cs="Times New Roman"/>
                <w:b/>
                <w:sz w:val="24"/>
                <w:szCs w:val="24"/>
              </w:rPr>
              <w:t>Izmaksu vienības mērvienība</w:t>
            </w:r>
          </w:p>
        </w:tc>
        <w:tc>
          <w:tcPr>
            <w:tcW w:w="2658" w:type="dxa"/>
          </w:tcPr>
          <w:p w:rsidR="00D16990" w:rsidRPr="006C306A" w:rsidRDefault="00D16990" w:rsidP="00CF2087">
            <w:pPr>
              <w:jc w:val="center"/>
              <w:rPr>
                <w:rFonts w:ascii="Times New Roman" w:hAnsi="Times New Roman" w:cs="Times New Roman"/>
                <w:b/>
                <w:sz w:val="24"/>
                <w:szCs w:val="24"/>
              </w:rPr>
            </w:pPr>
            <w:r w:rsidRPr="006C306A">
              <w:rPr>
                <w:rFonts w:ascii="Times New Roman" w:hAnsi="Times New Roman" w:cs="Times New Roman"/>
                <w:b/>
                <w:sz w:val="24"/>
                <w:szCs w:val="24"/>
              </w:rPr>
              <w:t>Nosacījumi izmaksu plānošanai un veikšanai</w:t>
            </w:r>
          </w:p>
        </w:tc>
      </w:tr>
      <w:tr w:rsidR="00D16990" w:rsidRPr="006C306A" w:rsidTr="00CF2087">
        <w:trPr>
          <w:trHeight w:val="1267"/>
        </w:trPr>
        <w:tc>
          <w:tcPr>
            <w:tcW w:w="718" w:type="dxa"/>
          </w:tcPr>
          <w:p w:rsidR="00D16990" w:rsidRPr="006C306A" w:rsidRDefault="00D16990" w:rsidP="00CF2087">
            <w:pPr>
              <w:jc w:val="both"/>
              <w:rPr>
                <w:rFonts w:ascii="Times New Roman" w:hAnsi="Times New Roman" w:cs="Times New Roman"/>
                <w:sz w:val="24"/>
                <w:szCs w:val="24"/>
              </w:rPr>
            </w:pPr>
            <w:r w:rsidRPr="006C306A">
              <w:rPr>
                <w:rFonts w:ascii="Times New Roman" w:hAnsi="Times New Roman" w:cs="Times New Roman"/>
                <w:sz w:val="24"/>
                <w:szCs w:val="24"/>
              </w:rPr>
              <w:t>3.1.</w:t>
            </w:r>
          </w:p>
        </w:tc>
        <w:tc>
          <w:tcPr>
            <w:tcW w:w="2041" w:type="dxa"/>
          </w:tcPr>
          <w:p w:rsidR="00D16990" w:rsidRPr="006C306A" w:rsidRDefault="00D16990" w:rsidP="00CF2087">
            <w:pPr>
              <w:jc w:val="both"/>
              <w:rPr>
                <w:rFonts w:ascii="Times New Roman" w:hAnsi="Times New Roman" w:cs="Times New Roman"/>
                <w:b/>
                <w:sz w:val="24"/>
                <w:szCs w:val="24"/>
              </w:rPr>
            </w:pPr>
            <w:r w:rsidRPr="006C306A">
              <w:rPr>
                <w:rFonts w:ascii="Times New Roman" w:hAnsi="Times New Roman" w:cs="Times New Roman"/>
                <w:sz w:val="24"/>
                <w:szCs w:val="24"/>
              </w:rPr>
              <w:t>Izglītojamo skaits, kuri apguvuši otrā profesionālās kvalifikācijas līmeņa profesionālās izglītības programmu</w:t>
            </w:r>
          </w:p>
        </w:tc>
        <w:tc>
          <w:tcPr>
            <w:tcW w:w="1684" w:type="dxa"/>
          </w:tcPr>
          <w:p w:rsidR="00D16990" w:rsidRPr="006C306A" w:rsidRDefault="00D16990" w:rsidP="00CF2087">
            <w:pPr>
              <w:jc w:val="both"/>
              <w:rPr>
                <w:rFonts w:ascii="Times New Roman" w:hAnsi="Times New Roman" w:cs="Times New Roman"/>
                <w:sz w:val="24"/>
                <w:szCs w:val="24"/>
              </w:rPr>
            </w:pPr>
            <w:r w:rsidRPr="006C306A">
              <w:rPr>
                <w:rFonts w:ascii="Times New Roman" w:hAnsi="Times New Roman" w:cs="Times New Roman"/>
                <w:sz w:val="24"/>
                <w:szCs w:val="24"/>
              </w:rPr>
              <w:t>Viena izglītojamā izmaksas profesionālās izglītības programmas apguvei</w:t>
            </w:r>
          </w:p>
        </w:tc>
        <w:tc>
          <w:tcPr>
            <w:tcW w:w="1898" w:type="dxa"/>
          </w:tcPr>
          <w:p w:rsidR="00D16990" w:rsidRPr="006C306A" w:rsidRDefault="00AD2F4C" w:rsidP="00CF2087">
            <w:pPr>
              <w:jc w:val="both"/>
              <w:rPr>
                <w:rFonts w:ascii="Times New Roman" w:hAnsi="Times New Roman" w:cs="Times New Roman"/>
                <w:b/>
                <w:sz w:val="24"/>
                <w:szCs w:val="24"/>
              </w:rPr>
            </w:pPr>
            <w:r>
              <w:rPr>
                <w:rFonts w:ascii="Times New Roman" w:hAnsi="Times New Roman" w:cs="Times New Roman"/>
                <w:sz w:val="24"/>
                <w:szCs w:val="24"/>
              </w:rPr>
              <w:t>EUR</w:t>
            </w:r>
          </w:p>
        </w:tc>
        <w:tc>
          <w:tcPr>
            <w:tcW w:w="2658" w:type="dxa"/>
          </w:tcPr>
          <w:p w:rsidR="00D16990" w:rsidRPr="006C306A" w:rsidRDefault="00D16990" w:rsidP="00CF2087">
            <w:pPr>
              <w:jc w:val="both"/>
              <w:rPr>
                <w:rFonts w:ascii="Times New Roman" w:hAnsi="Times New Roman" w:cs="Times New Roman"/>
                <w:sz w:val="24"/>
                <w:szCs w:val="24"/>
                <w:vertAlign w:val="superscript"/>
              </w:rPr>
            </w:pPr>
            <w:r w:rsidRPr="006C306A">
              <w:rPr>
                <w:rFonts w:ascii="Times New Roman" w:hAnsi="Times New Roman" w:cs="Times New Roman"/>
                <w:sz w:val="24"/>
                <w:szCs w:val="24"/>
              </w:rPr>
              <w:t>Izglītības iestādes plāno izglītojamo uzņemšanu (ne mazāk kā 25</w:t>
            </w:r>
            <w:r w:rsidRPr="006C306A">
              <w:rPr>
                <w:rFonts w:ascii="Times New Roman" w:hAnsi="Times New Roman" w:cs="Times New Roman"/>
                <w:color w:val="FF0000"/>
                <w:sz w:val="24"/>
                <w:szCs w:val="24"/>
              </w:rPr>
              <w:t xml:space="preserve"> </w:t>
            </w:r>
            <w:r w:rsidRPr="006C306A">
              <w:rPr>
                <w:rFonts w:ascii="Times New Roman" w:hAnsi="Times New Roman" w:cs="Times New Roman"/>
                <w:sz w:val="24"/>
                <w:szCs w:val="24"/>
              </w:rPr>
              <w:t xml:space="preserve">audzēkņi grupā)* un saņem finansējumu par izglītojamajiem, kuri ieguvuši profesionālo kvalifikāciju </w:t>
            </w:r>
          </w:p>
        </w:tc>
      </w:tr>
      <w:tr w:rsidR="00D16990" w:rsidRPr="006C306A" w:rsidTr="00CF2087">
        <w:trPr>
          <w:trHeight w:val="618"/>
        </w:trPr>
        <w:tc>
          <w:tcPr>
            <w:tcW w:w="718" w:type="dxa"/>
          </w:tcPr>
          <w:p w:rsidR="00D16990" w:rsidRPr="006C306A" w:rsidRDefault="00D16990" w:rsidP="00CF2087">
            <w:pPr>
              <w:jc w:val="both"/>
              <w:rPr>
                <w:rFonts w:ascii="Times New Roman" w:hAnsi="Times New Roman" w:cs="Times New Roman"/>
                <w:sz w:val="24"/>
                <w:szCs w:val="24"/>
              </w:rPr>
            </w:pPr>
            <w:r w:rsidRPr="006C306A">
              <w:rPr>
                <w:rFonts w:ascii="Times New Roman" w:hAnsi="Times New Roman" w:cs="Times New Roman"/>
                <w:sz w:val="24"/>
                <w:szCs w:val="24"/>
              </w:rPr>
              <w:t>3.2.</w:t>
            </w:r>
          </w:p>
        </w:tc>
        <w:tc>
          <w:tcPr>
            <w:tcW w:w="2041" w:type="dxa"/>
          </w:tcPr>
          <w:p w:rsidR="00D16990" w:rsidRPr="006C306A" w:rsidRDefault="00D16990" w:rsidP="00CF2087">
            <w:pPr>
              <w:jc w:val="both"/>
              <w:rPr>
                <w:rFonts w:ascii="Times New Roman" w:hAnsi="Times New Roman" w:cs="Times New Roman"/>
                <w:b/>
                <w:sz w:val="24"/>
                <w:szCs w:val="24"/>
              </w:rPr>
            </w:pPr>
            <w:r w:rsidRPr="006C306A">
              <w:rPr>
                <w:rFonts w:ascii="Times New Roman" w:hAnsi="Times New Roman" w:cs="Times New Roman"/>
                <w:sz w:val="24"/>
                <w:szCs w:val="24"/>
              </w:rPr>
              <w:t>Izglītojamo skaits, kuri apguvuši trešā profesionālās kvalifikācijas līmeņa profesionālās izglītības programmu</w:t>
            </w:r>
          </w:p>
        </w:tc>
        <w:tc>
          <w:tcPr>
            <w:tcW w:w="1684" w:type="dxa"/>
          </w:tcPr>
          <w:p w:rsidR="00D16990" w:rsidRPr="006C306A" w:rsidRDefault="00D16990" w:rsidP="00CF2087">
            <w:pPr>
              <w:jc w:val="both"/>
              <w:rPr>
                <w:rFonts w:ascii="Times New Roman" w:hAnsi="Times New Roman" w:cs="Times New Roman"/>
                <w:smallCaps/>
                <w:sz w:val="24"/>
                <w:szCs w:val="24"/>
              </w:rPr>
            </w:pPr>
            <w:r w:rsidRPr="006C306A">
              <w:rPr>
                <w:rFonts w:ascii="Times New Roman" w:hAnsi="Times New Roman" w:cs="Times New Roman"/>
                <w:sz w:val="24"/>
                <w:szCs w:val="24"/>
              </w:rPr>
              <w:t>Viena izglītojamā izmaksas profesionālās izglītības programmas apguvei</w:t>
            </w:r>
          </w:p>
        </w:tc>
        <w:tc>
          <w:tcPr>
            <w:tcW w:w="1898" w:type="dxa"/>
          </w:tcPr>
          <w:p w:rsidR="00D16990" w:rsidRPr="006C306A" w:rsidRDefault="00AD2F4C" w:rsidP="00CF2087">
            <w:pPr>
              <w:jc w:val="both"/>
              <w:rPr>
                <w:rFonts w:ascii="Times New Roman" w:hAnsi="Times New Roman" w:cs="Times New Roman"/>
                <w:sz w:val="24"/>
                <w:szCs w:val="24"/>
              </w:rPr>
            </w:pPr>
            <w:r>
              <w:rPr>
                <w:rFonts w:ascii="Times New Roman" w:hAnsi="Times New Roman" w:cs="Times New Roman"/>
                <w:sz w:val="24"/>
                <w:szCs w:val="24"/>
              </w:rPr>
              <w:t>EUR</w:t>
            </w:r>
          </w:p>
        </w:tc>
        <w:tc>
          <w:tcPr>
            <w:tcW w:w="2658" w:type="dxa"/>
          </w:tcPr>
          <w:p w:rsidR="00D16990" w:rsidRPr="006C306A" w:rsidRDefault="00D16990" w:rsidP="00CF2087">
            <w:pPr>
              <w:jc w:val="both"/>
              <w:rPr>
                <w:rFonts w:ascii="Times New Roman" w:hAnsi="Times New Roman" w:cs="Times New Roman"/>
                <w:sz w:val="24"/>
                <w:szCs w:val="24"/>
              </w:rPr>
            </w:pPr>
            <w:r w:rsidRPr="006C306A">
              <w:rPr>
                <w:rFonts w:ascii="Times New Roman" w:hAnsi="Times New Roman" w:cs="Times New Roman"/>
                <w:sz w:val="24"/>
                <w:szCs w:val="24"/>
              </w:rPr>
              <w:t>Izglītības iestādes plāno izglītojamo uzņemšanu (ne mazāk kā 25 audzēkņi grupā)*</w:t>
            </w:r>
          </w:p>
          <w:p w:rsidR="00D16990" w:rsidRPr="006C306A" w:rsidRDefault="00D16990" w:rsidP="00CF2087">
            <w:pPr>
              <w:jc w:val="both"/>
              <w:rPr>
                <w:rFonts w:ascii="Times New Roman" w:hAnsi="Times New Roman" w:cs="Times New Roman"/>
                <w:sz w:val="24"/>
                <w:szCs w:val="24"/>
                <w:vertAlign w:val="superscript"/>
              </w:rPr>
            </w:pPr>
            <w:r w:rsidRPr="006C306A">
              <w:rPr>
                <w:rFonts w:ascii="Times New Roman" w:hAnsi="Times New Roman" w:cs="Times New Roman"/>
                <w:sz w:val="24"/>
                <w:szCs w:val="24"/>
              </w:rPr>
              <w:t xml:space="preserve"> un saņem finansējumu par izglītojamajiem, kuri ieguvuši profesionālo kvalifikāciju </w:t>
            </w:r>
          </w:p>
        </w:tc>
      </w:tr>
    </w:tbl>
    <w:p w:rsidR="00D16990" w:rsidRPr="006C306A" w:rsidRDefault="00D16990" w:rsidP="00D16990">
      <w:pPr>
        <w:spacing w:after="120"/>
        <w:jc w:val="both"/>
        <w:rPr>
          <w:rFonts w:ascii="Times New Roman" w:hAnsi="Times New Roman" w:cs="Times New Roman"/>
          <w:b/>
          <w:sz w:val="24"/>
          <w:szCs w:val="24"/>
        </w:rPr>
      </w:pPr>
    </w:p>
    <w:p w:rsidR="00D16990" w:rsidRPr="006C306A" w:rsidRDefault="00D16990" w:rsidP="00D16990">
      <w:pPr>
        <w:spacing w:after="120"/>
        <w:jc w:val="both"/>
        <w:rPr>
          <w:rFonts w:ascii="Times New Roman" w:hAnsi="Times New Roman" w:cs="Times New Roman"/>
          <w:sz w:val="24"/>
          <w:szCs w:val="24"/>
        </w:rPr>
      </w:pPr>
      <w:r w:rsidRPr="006C306A">
        <w:rPr>
          <w:rFonts w:ascii="Times New Roman" w:hAnsi="Times New Roman" w:cs="Times New Roman"/>
          <w:b/>
          <w:sz w:val="24"/>
          <w:szCs w:val="24"/>
        </w:rPr>
        <w:t xml:space="preserve">II. Viena izglītojamā izmaksas aprēķins otrā un trešā profesionālās kvalifikācijas līmeņa profesionālās izglītības programmas apguvei </w:t>
      </w:r>
    </w:p>
    <w:p w:rsidR="00D16990" w:rsidRPr="006C306A" w:rsidRDefault="00D16990" w:rsidP="00D16990">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6C306A">
        <w:rPr>
          <w:rFonts w:ascii="Times New Roman" w:hAnsi="Times New Roman"/>
          <w:sz w:val="24"/>
          <w:szCs w:val="24"/>
        </w:rPr>
        <w:t>Viena vienība (S) ir profesionālās izglītības programmas apguves izmaksas tās īstenošanas periodā vienam izglītojamajam. Izglītības programmas izmaksas vienam izglītojamajam veido normējamās (N</w:t>
      </w:r>
      <w:r w:rsidRPr="006C306A">
        <w:rPr>
          <w:rFonts w:ascii="Times New Roman" w:hAnsi="Times New Roman"/>
          <w:sz w:val="24"/>
          <w:szCs w:val="24"/>
          <w:vertAlign w:val="subscript"/>
        </w:rPr>
        <w:t>1</w:t>
      </w:r>
      <w:r w:rsidRPr="006C306A">
        <w:rPr>
          <w:rFonts w:ascii="Times New Roman" w:hAnsi="Times New Roman"/>
          <w:sz w:val="24"/>
          <w:szCs w:val="24"/>
        </w:rPr>
        <w:t>) un nenormējamās izmaksas (N</w:t>
      </w:r>
      <w:r w:rsidRPr="006C306A">
        <w:rPr>
          <w:rFonts w:ascii="Times New Roman" w:hAnsi="Times New Roman"/>
          <w:sz w:val="24"/>
          <w:szCs w:val="24"/>
          <w:vertAlign w:val="subscript"/>
        </w:rPr>
        <w:t>2</w:t>
      </w:r>
      <w:r w:rsidRPr="006C306A">
        <w:rPr>
          <w:rFonts w:ascii="Times New Roman" w:hAnsi="Times New Roman"/>
          <w:sz w:val="24"/>
          <w:szCs w:val="24"/>
        </w:rPr>
        <w:t>):</w:t>
      </w:r>
    </w:p>
    <w:p w:rsidR="00D16990" w:rsidRPr="006C306A" w:rsidRDefault="00D16990" w:rsidP="00D16990">
      <w:pPr>
        <w:pStyle w:val="ListParagraph"/>
        <w:autoSpaceDE w:val="0"/>
        <w:autoSpaceDN w:val="0"/>
        <w:adjustRightInd w:val="0"/>
        <w:ind w:left="0"/>
        <w:jc w:val="both"/>
        <w:rPr>
          <w:rFonts w:ascii="Times New Roman" w:hAnsi="Times New Roman"/>
          <w:sz w:val="24"/>
          <w:szCs w:val="24"/>
        </w:rPr>
      </w:pPr>
    </w:p>
    <w:p w:rsidR="00D16990" w:rsidRPr="006C306A" w:rsidRDefault="00D16990" w:rsidP="00D16990">
      <w:pPr>
        <w:pStyle w:val="ListParagraph"/>
        <w:autoSpaceDE w:val="0"/>
        <w:autoSpaceDN w:val="0"/>
        <w:adjustRightInd w:val="0"/>
        <w:ind w:left="0" w:firstLine="720"/>
        <w:jc w:val="center"/>
        <w:rPr>
          <w:rFonts w:ascii="Times New Roman" w:hAnsi="Times New Roman"/>
          <w:sz w:val="24"/>
          <w:szCs w:val="24"/>
        </w:rPr>
      </w:pPr>
      <w:r w:rsidRPr="006C306A">
        <w:rPr>
          <w:rFonts w:ascii="Times New Roman" w:hAnsi="Times New Roman"/>
          <w:sz w:val="24"/>
          <w:szCs w:val="24"/>
        </w:rPr>
        <w:t>vienas vienības izmaksas  profesionālās  izglītības programmas apguvei vienam izglītojamam:</w:t>
      </w:r>
    </w:p>
    <w:p w:rsidR="00D16990" w:rsidRPr="006C306A" w:rsidRDefault="00D16990" w:rsidP="00D16990">
      <w:pPr>
        <w:pStyle w:val="ListParagraph"/>
        <w:autoSpaceDE w:val="0"/>
        <w:autoSpaceDN w:val="0"/>
        <w:adjustRightInd w:val="0"/>
        <w:ind w:left="0"/>
        <w:jc w:val="center"/>
        <w:rPr>
          <w:rFonts w:ascii="Times New Roman" w:hAnsi="Times New Roman"/>
          <w:sz w:val="24"/>
          <w:szCs w:val="24"/>
          <w:vertAlign w:val="subscript"/>
        </w:rPr>
      </w:pPr>
      <w:r w:rsidRPr="006C306A">
        <w:rPr>
          <w:rFonts w:ascii="Times New Roman" w:hAnsi="Times New Roman"/>
          <w:sz w:val="24"/>
          <w:szCs w:val="24"/>
        </w:rPr>
        <w:lastRenderedPageBreak/>
        <w:t>S = N</w:t>
      </w:r>
      <w:r w:rsidRPr="006C306A">
        <w:rPr>
          <w:rFonts w:ascii="Times New Roman" w:hAnsi="Times New Roman"/>
          <w:sz w:val="24"/>
          <w:szCs w:val="24"/>
          <w:vertAlign w:val="subscript"/>
        </w:rPr>
        <w:t xml:space="preserve">1 </w:t>
      </w:r>
      <w:r w:rsidRPr="006C306A">
        <w:rPr>
          <w:rFonts w:ascii="Times New Roman" w:hAnsi="Times New Roman"/>
          <w:sz w:val="24"/>
          <w:szCs w:val="24"/>
        </w:rPr>
        <w:t>x K + N</w:t>
      </w:r>
      <w:r w:rsidRPr="006C306A">
        <w:rPr>
          <w:rFonts w:ascii="Times New Roman" w:hAnsi="Times New Roman"/>
          <w:sz w:val="24"/>
          <w:szCs w:val="24"/>
          <w:vertAlign w:val="subscript"/>
        </w:rPr>
        <w:t>2</w:t>
      </w:r>
    </w:p>
    <w:p w:rsidR="00D16990" w:rsidRPr="006C306A" w:rsidRDefault="00D16990" w:rsidP="00D16990">
      <w:pPr>
        <w:pStyle w:val="ListParagraph"/>
        <w:ind w:firstLine="720"/>
        <w:jc w:val="center"/>
        <w:rPr>
          <w:rFonts w:ascii="Times New Roman" w:hAnsi="Times New Roman"/>
          <w:sz w:val="24"/>
          <w:szCs w:val="24"/>
        </w:rPr>
      </w:pPr>
      <w:r w:rsidRPr="006C306A">
        <w:rPr>
          <w:rFonts w:ascii="Times New Roman" w:hAnsi="Times New Roman"/>
          <w:sz w:val="24"/>
          <w:szCs w:val="24"/>
        </w:rPr>
        <w:t xml:space="preserve">K= izglītības tematiskās jomas, izglītības programmu grupas un izglītības programmu izmaksu minimālais koeficients izglītības programmu grupai </w:t>
      </w:r>
    </w:p>
    <w:p w:rsidR="00D16990" w:rsidRPr="006C306A" w:rsidRDefault="00D16990" w:rsidP="00D16990">
      <w:pPr>
        <w:pStyle w:val="ListParagraph"/>
        <w:ind w:firstLine="720"/>
        <w:jc w:val="center"/>
        <w:rPr>
          <w:rFonts w:ascii="Times New Roman" w:hAnsi="Times New Roman"/>
          <w:sz w:val="24"/>
          <w:szCs w:val="24"/>
          <w:vertAlign w:val="subscript"/>
        </w:rPr>
      </w:pPr>
      <w:r w:rsidRPr="006C306A">
        <w:rPr>
          <w:rFonts w:ascii="Times New Roman" w:hAnsi="Times New Roman"/>
          <w:sz w:val="24"/>
          <w:szCs w:val="24"/>
        </w:rPr>
        <w:t>„Vadība un administrēšana” (piemēram,  K=1)</w:t>
      </w:r>
    </w:p>
    <w:p w:rsidR="00D16990" w:rsidRPr="006C306A" w:rsidRDefault="00D16990" w:rsidP="00D16990">
      <w:pPr>
        <w:pStyle w:val="ListParagraph"/>
        <w:ind w:left="0"/>
        <w:contextualSpacing/>
        <w:jc w:val="both"/>
        <w:rPr>
          <w:rFonts w:ascii="Times New Roman" w:hAnsi="Times New Roman"/>
          <w:sz w:val="24"/>
          <w:szCs w:val="24"/>
        </w:rPr>
      </w:pPr>
      <w:r w:rsidRPr="006C306A">
        <w:rPr>
          <w:rFonts w:ascii="Times New Roman" w:hAnsi="Times New Roman"/>
          <w:sz w:val="24"/>
          <w:szCs w:val="24"/>
        </w:rPr>
        <w:t>Konkrētās izglītības programmas normējamās izmaksas N</w:t>
      </w:r>
      <w:r w:rsidRPr="006C306A">
        <w:rPr>
          <w:rFonts w:ascii="Times New Roman" w:hAnsi="Times New Roman"/>
          <w:sz w:val="24"/>
          <w:szCs w:val="24"/>
          <w:vertAlign w:val="subscript"/>
        </w:rPr>
        <w:t>1</w:t>
      </w:r>
      <w:r w:rsidRPr="006C306A">
        <w:rPr>
          <w:rFonts w:ascii="Times New Roman" w:hAnsi="Times New Roman"/>
          <w:sz w:val="24"/>
          <w:szCs w:val="24"/>
        </w:rPr>
        <w:t xml:space="preserve"> aprēķina normētās vienības izmaksas (mēneša vai mācību gada) reizinot  ar attiecīgo izglītības programmu izmaksu minimālo koeficientu (K) izglītības programmu grupai,  kas noteikts MK noteikumos Nr.655.</w:t>
      </w:r>
    </w:p>
    <w:p w:rsidR="00D16990" w:rsidRPr="006C306A" w:rsidRDefault="00D16990" w:rsidP="00D16990">
      <w:pPr>
        <w:pStyle w:val="ListParagraph"/>
        <w:ind w:left="0"/>
        <w:contextualSpacing/>
        <w:jc w:val="both"/>
        <w:rPr>
          <w:rFonts w:ascii="Times New Roman" w:hAnsi="Times New Roman"/>
          <w:sz w:val="24"/>
          <w:szCs w:val="24"/>
        </w:rPr>
      </w:pPr>
    </w:p>
    <w:p w:rsidR="00D16990" w:rsidRPr="006C306A" w:rsidRDefault="00D16990" w:rsidP="00D16990">
      <w:pPr>
        <w:pStyle w:val="ListParagraph"/>
        <w:ind w:left="709" w:hanging="425"/>
        <w:contextualSpacing/>
        <w:rPr>
          <w:rFonts w:ascii="Times New Roman" w:hAnsi="Times New Roman"/>
          <w:sz w:val="24"/>
          <w:szCs w:val="24"/>
        </w:rPr>
      </w:pPr>
      <w:r w:rsidRPr="006C306A">
        <w:rPr>
          <w:rFonts w:ascii="Times New Roman" w:hAnsi="Times New Roman"/>
          <w:sz w:val="24"/>
          <w:szCs w:val="24"/>
        </w:rPr>
        <w:t xml:space="preserve">4.1. Normējamās izmaksas otrā profesionālās kvalifikācijas līmeņa izglītības programmas apguvei grupai „Vadība un administrēšana” vienā gadā (10 mēnešos) uz vienu izglītojamo: </w:t>
      </w:r>
    </w:p>
    <w:p w:rsidR="00D16990" w:rsidRPr="006C306A" w:rsidRDefault="00D16990" w:rsidP="00D16990">
      <w:pPr>
        <w:pStyle w:val="ListParagraph"/>
        <w:ind w:left="1800" w:hanging="1091"/>
        <w:rPr>
          <w:rFonts w:ascii="Times New Roman" w:hAnsi="Times New Roman"/>
          <w:sz w:val="24"/>
          <w:szCs w:val="24"/>
        </w:rPr>
      </w:pPr>
      <w:r w:rsidRPr="006C306A">
        <w:rPr>
          <w:rFonts w:ascii="Times New Roman" w:hAnsi="Times New Roman"/>
          <w:sz w:val="24"/>
          <w:szCs w:val="24"/>
        </w:rPr>
        <w:t>normējamās izmaksas uz vienu izglītojamo = N</w:t>
      </w:r>
      <w:r w:rsidRPr="006C306A">
        <w:rPr>
          <w:rFonts w:ascii="Times New Roman" w:hAnsi="Times New Roman"/>
          <w:sz w:val="24"/>
          <w:szCs w:val="24"/>
          <w:vertAlign w:val="subscript"/>
        </w:rPr>
        <w:t xml:space="preserve">1 </w:t>
      </w:r>
      <w:r w:rsidRPr="006C306A">
        <w:rPr>
          <w:rFonts w:ascii="Times New Roman" w:hAnsi="Times New Roman"/>
          <w:sz w:val="24"/>
          <w:szCs w:val="24"/>
        </w:rPr>
        <w:t>x K</w:t>
      </w:r>
    </w:p>
    <w:p w:rsidR="00D16990" w:rsidRPr="006C306A" w:rsidRDefault="00D16990" w:rsidP="00D16990">
      <w:pPr>
        <w:pStyle w:val="ListParagraph"/>
        <w:ind w:left="709"/>
        <w:contextualSpacing/>
        <w:rPr>
          <w:rFonts w:ascii="Times New Roman" w:hAnsi="Times New Roman"/>
          <w:sz w:val="24"/>
          <w:szCs w:val="24"/>
        </w:rPr>
      </w:pPr>
      <w:r w:rsidRPr="006C306A">
        <w:rPr>
          <w:rFonts w:ascii="Times New Roman" w:hAnsi="Times New Roman"/>
          <w:sz w:val="24"/>
          <w:szCs w:val="24"/>
        </w:rPr>
        <w:t xml:space="preserve">Atbilstoši MK noteikumiem Nr. 655 normējamās programmu grupai „Vadība un administrēšana”  (K=1) uz vienu izglītojamo gadā ir </w:t>
      </w:r>
      <w:r w:rsidR="00AD2F4C">
        <w:rPr>
          <w:rFonts w:ascii="Times New Roman" w:hAnsi="Times New Roman"/>
          <w:sz w:val="24"/>
          <w:szCs w:val="24"/>
        </w:rPr>
        <w:t>425</w:t>
      </w:r>
      <w:r w:rsidRPr="006C306A">
        <w:rPr>
          <w:rFonts w:ascii="Times New Roman" w:hAnsi="Times New Roman"/>
          <w:sz w:val="24"/>
          <w:szCs w:val="24"/>
        </w:rPr>
        <w:t>,</w:t>
      </w:r>
      <w:r w:rsidR="00AD2F4C">
        <w:rPr>
          <w:rFonts w:ascii="Times New Roman" w:hAnsi="Times New Roman"/>
          <w:sz w:val="24"/>
          <w:szCs w:val="24"/>
        </w:rPr>
        <w:t>15</w:t>
      </w:r>
      <w:r w:rsidRPr="006C306A">
        <w:rPr>
          <w:rFonts w:ascii="Times New Roman" w:hAnsi="Times New Roman"/>
          <w:sz w:val="24"/>
          <w:szCs w:val="24"/>
        </w:rPr>
        <w:t xml:space="preserve"> </w:t>
      </w:r>
      <w:r w:rsidR="00AD2F4C">
        <w:rPr>
          <w:rFonts w:ascii="Times New Roman" w:hAnsi="Times New Roman"/>
          <w:sz w:val="24"/>
          <w:szCs w:val="24"/>
        </w:rPr>
        <w:t>EUR</w:t>
      </w:r>
      <w:r w:rsidRPr="006C306A">
        <w:rPr>
          <w:rFonts w:ascii="Times New Roman" w:hAnsi="Times New Roman"/>
          <w:sz w:val="24"/>
          <w:szCs w:val="24"/>
        </w:rPr>
        <w:t xml:space="preserve">, tai skaitā:                                                                                                                                                                                                                                                                                                                                                                                                                                                                                                                                                                                                                                                                                                                                                                                                                                                                                                                                                                                                                                                                                                                                                                                                                                                                                                                                                                                                                                                                                                                                                                                                                                                                                                                                                                                                                                                                                                                                                                                                                                                                                                                                 </w:t>
      </w:r>
    </w:p>
    <w:p w:rsidR="00D16990" w:rsidRPr="006C306A" w:rsidRDefault="00D16990" w:rsidP="00D16990">
      <w:pPr>
        <w:pStyle w:val="ListParagraph"/>
        <w:ind w:left="709" w:hanging="425"/>
        <w:contextualSpacing/>
        <w:jc w:val="both"/>
        <w:rPr>
          <w:rFonts w:ascii="Times New Roman" w:hAnsi="Times New Roman"/>
          <w:sz w:val="24"/>
          <w:szCs w:val="24"/>
        </w:rPr>
      </w:pPr>
      <w:r w:rsidRPr="006C306A">
        <w:rPr>
          <w:rFonts w:ascii="Times New Roman" w:hAnsi="Times New Roman"/>
          <w:sz w:val="24"/>
          <w:szCs w:val="24"/>
        </w:rPr>
        <w:t xml:space="preserve">4.1.1. komandējumu un darba braucienu izmaksas uz vienu izglītojamo izglītības programmas īstenošanai – </w:t>
      </w:r>
      <w:r w:rsidR="00AD2F4C">
        <w:rPr>
          <w:rFonts w:ascii="Times New Roman" w:hAnsi="Times New Roman"/>
          <w:sz w:val="24"/>
          <w:szCs w:val="24"/>
        </w:rPr>
        <w:t>4</w:t>
      </w:r>
      <w:r w:rsidRPr="006C306A">
        <w:rPr>
          <w:rFonts w:ascii="Times New Roman" w:hAnsi="Times New Roman"/>
          <w:sz w:val="24"/>
          <w:szCs w:val="24"/>
        </w:rPr>
        <w:t>,</w:t>
      </w:r>
      <w:r w:rsidR="00AD2F4C">
        <w:rPr>
          <w:rFonts w:ascii="Times New Roman" w:hAnsi="Times New Roman"/>
          <w:sz w:val="24"/>
          <w:szCs w:val="24"/>
        </w:rPr>
        <w:t>27</w:t>
      </w:r>
      <w:r w:rsidRPr="006C306A">
        <w:rPr>
          <w:rFonts w:ascii="Times New Roman" w:hAnsi="Times New Roman"/>
          <w:sz w:val="24"/>
          <w:szCs w:val="24"/>
        </w:rPr>
        <w:t xml:space="preserve"> </w:t>
      </w:r>
      <w:r w:rsidR="00AD2F4C">
        <w:rPr>
          <w:rFonts w:ascii="Times New Roman" w:hAnsi="Times New Roman"/>
          <w:sz w:val="24"/>
          <w:szCs w:val="24"/>
        </w:rPr>
        <w:t>EUR</w:t>
      </w:r>
      <w:r w:rsidRPr="006C306A">
        <w:rPr>
          <w:rFonts w:ascii="Times New Roman" w:hAnsi="Times New Roman"/>
          <w:sz w:val="24"/>
          <w:szCs w:val="24"/>
        </w:rPr>
        <w:t xml:space="preserve"> gadā;</w:t>
      </w:r>
    </w:p>
    <w:p w:rsidR="00D16990" w:rsidRPr="006C306A" w:rsidRDefault="00D16990" w:rsidP="00D16990">
      <w:pPr>
        <w:pStyle w:val="ListParagraph"/>
        <w:ind w:left="709" w:hanging="425"/>
        <w:contextualSpacing/>
        <w:jc w:val="both"/>
        <w:rPr>
          <w:rFonts w:ascii="Times New Roman" w:hAnsi="Times New Roman"/>
          <w:sz w:val="24"/>
          <w:szCs w:val="24"/>
        </w:rPr>
      </w:pPr>
      <w:r w:rsidRPr="006C306A">
        <w:rPr>
          <w:rFonts w:ascii="Times New Roman" w:hAnsi="Times New Roman"/>
          <w:sz w:val="24"/>
          <w:szCs w:val="24"/>
        </w:rPr>
        <w:t>4.1.2. sakaru pakalpojumu izmaksas (tālrunis, internets, pasts);</w:t>
      </w:r>
    </w:p>
    <w:p w:rsidR="00D16990" w:rsidRPr="006C306A" w:rsidRDefault="00D16990" w:rsidP="00D16990">
      <w:pPr>
        <w:pStyle w:val="ListParagraph"/>
        <w:ind w:left="709" w:hanging="425"/>
        <w:contextualSpacing/>
        <w:jc w:val="both"/>
        <w:rPr>
          <w:rFonts w:ascii="Times New Roman" w:hAnsi="Times New Roman"/>
          <w:sz w:val="24"/>
          <w:szCs w:val="24"/>
        </w:rPr>
      </w:pPr>
      <w:r w:rsidRPr="006C306A">
        <w:rPr>
          <w:rFonts w:ascii="Times New Roman" w:hAnsi="Times New Roman"/>
          <w:sz w:val="24"/>
          <w:szCs w:val="24"/>
        </w:rPr>
        <w:t>4.1.3. nekustamā īpašuma nodoklis, remonta izmaksas, tehniskās apkopes izmaksas, administratīvā darba nodrošināšanas izmaksas, citu pakalpojumu izmaksas (nekustamā īpašuma nodoklis, remonta izmaksas, tehniskās apkopes izmaksas nav attiecināmas no Eiropas Sociālā fonda atbilstoši līdzšinējai praksei (MK noteikumiem Nr.922);</w:t>
      </w:r>
    </w:p>
    <w:p w:rsidR="00D16990" w:rsidRPr="006C306A" w:rsidRDefault="00D16990" w:rsidP="00D16990">
      <w:pPr>
        <w:pStyle w:val="ListParagraph"/>
        <w:ind w:left="709" w:hanging="425"/>
        <w:contextualSpacing/>
        <w:jc w:val="both"/>
        <w:rPr>
          <w:rFonts w:ascii="Times New Roman" w:hAnsi="Times New Roman"/>
          <w:sz w:val="24"/>
          <w:szCs w:val="24"/>
        </w:rPr>
      </w:pPr>
      <w:r w:rsidRPr="006C306A">
        <w:rPr>
          <w:rFonts w:ascii="Times New Roman" w:hAnsi="Times New Roman"/>
          <w:sz w:val="24"/>
          <w:szCs w:val="24"/>
        </w:rPr>
        <w:t>4.1.4.energoresursu (elektroenerģija, apkure), ūdens un kanalizācijas izmaksas;</w:t>
      </w:r>
    </w:p>
    <w:p w:rsidR="00D16990" w:rsidRPr="006C306A" w:rsidRDefault="00D16990" w:rsidP="00D16990">
      <w:pPr>
        <w:pStyle w:val="ListParagraph"/>
        <w:ind w:left="709" w:hanging="425"/>
        <w:contextualSpacing/>
        <w:jc w:val="both"/>
        <w:rPr>
          <w:rFonts w:ascii="Times New Roman" w:hAnsi="Times New Roman"/>
          <w:sz w:val="24"/>
          <w:szCs w:val="24"/>
        </w:rPr>
      </w:pPr>
      <w:r w:rsidRPr="006C306A">
        <w:rPr>
          <w:rFonts w:ascii="Times New Roman" w:hAnsi="Times New Roman"/>
          <w:sz w:val="24"/>
          <w:szCs w:val="24"/>
        </w:rPr>
        <w:t xml:space="preserve">4.1.5.inventāra, mācību līdzekļu, materiālu, grāmatu, žurnālu un kancelejas preču izmaksas uz vienu izglītojamo gadā - </w:t>
      </w:r>
      <w:r w:rsidR="00AD2F4C">
        <w:rPr>
          <w:rFonts w:ascii="Times New Roman" w:hAnsi="Times New Roman"/>
          <w:sz w:val="24"/>
          <w:szCs w:val="24"/>
        </w:rPr>
        <w:t>44</w:t>
      </w:r>
      <w:r w:rsidRPr="006C306A">
        <w:rPr>
          <w:rFonts w:ascii="Times New Roman" w:hAnsi="Times New Roman"/>
          <w:sz w:val="24"/>
          <w:szCs w:val="24"/>
        </w:rPr>
        <w:t>,</w:t>
      </w:r>
      <w:r w:rsidR="00AD2F4C">
        <w:rPr>
          <w:rFonts w:ascii="Times New Roman" w:hAnsi="Times New Roman"/>
          <w:sz w:val="24"/>
          <w:szCs w:val="24"/>
        </w:rPr>
        <w:t>39</w:t>
      </w:r>
      <w:r w:rsidRPr="006C306A">
        <w:rPr>
          <w:rFonts w:ascii="Times New Roman" w:hAnsi="Times New Roman"/>
          <w:sz w:val="24"/>
          <w:szCs w:val="24"/>
        </w:rPr>
        <w:t xml:space="preserve"> </w:t>
      </w:r>
      <w:r w:rsidR="00AD2F4C">
        <w:rPr>
          <w:rFonts w:ascii="Times New Roman" w:hAnsi="Times New Roman"/>
          <w:sz w:val="24"/>
          <w:szCs w:val="24"/>
        </w:rPr>
        <w:t>EUR</w:t>
      </w:r>
      <w:r w:rsidRPr="006C306A">
        <w:rPr>
          <w:rFonts w:ascii="Times New Roman" w:hAnsi="Times New Roman"/>
          <w:sz w:val="24"/>
          <w:szCs w:val="24"/>
        </w:rPr>
        <w:t>;</w:t>
      </w:r>
    </w:p>
    <w:p w:rsidR="00D16990" w:rsidRPr="006C306A" w:rsidRDefault="00D16990" w:rsidP="00D16990">
      <w:pPr>
        <w:pStyle w:val="ListParagraph"/>
        <w:ind w:left="709" w:hanging="425"/>
        <w:contextualSpacing/>
        <w:jc w:val="both"/>
        <w:rPr>
          <w:rFonts w:ascii="Times New Roman" w:hAnsi="Times New Roman"/>
          <w:sz w:val="24"/>
          <w:szCs w:val="24"/>
        </w:rPr>
      </w:pPr>
      <w:r w:rsidRPr="006C306A">
        <w:rPr>
          <w:rFonts w:ascii="Times New Roman" w:hAnsi="Times New Roman"/>
          <w:sz w:val="24"/>
          <w:szCs w:val="24"/>
        </w:rPr>
        <w:t xml:space="preserve">4.1.6. iekārtu iegādes un modernizācijas izmaksas </w:t>
      </w:r>
      <w:r w:rsidR="00AD2F4C">
        <w:rPr>
          <w:rFonts w:ascii="Times New Roman" w:hAnsi="Times New Roman"/>
          <w:sz w:val="24"/>
          <w:szCs w:val="24"/>
        </w:rPr>
        <w:t>–</w:t>
      </w:r>
      <w:r w:rsidRPr="006C306A">
        <w:rPr>
          <w:rFonts w:ascii="Times New Roman" w:hAnsi="Times New Roman"/>
          <w:sz w:val="24"/>
          <w:szCs w:val="24"/>
        </w:rPr>
        <w:t xml:space="preserve"> </w:t>
      </w:r>
      <w:r w:rsidR="00AD2F4C">
        <w:rPr>
          <w:rFonts w:ascii="Times New Roman" w:hAnsi="Times New Roman"/>
          <w:sz w:val="24"/>
          <w:szCs w:val="24"/>
        </w:rPr>
        <w:t>87</w:t>
      </w:r>
      <w:r w:rsidRPr="006C306A">
        <w:rPr>
          <w:rFonts w:ascii="Times New Roman" w:hAnsi="Times New Roman"/>
          <w:sz w:val="24"/>
          <w:szCs w:val="24"/>
        </w:rPr>
        <w:t>,</w:t>
      </w:r>
      <w:r w:rsidR="00AD2F4C">
        <w:rPr>
          <w:rFonts w:ascii="Times New Roman" w:hAnsi="Times New Roman"/>
          <w:sz w:val="24"/>
          <w:szCs w:val="24"/>
        </w:rPr>
        <w:t>39</w:t>
      </w:r>
      <w:r w:rsidRPr="006C306A">
        <w:rPr>
          <w:rFonts w:ascii="Times New Roman" w:hAnsi="Times New Roman"/>
          <w:sz w:val="24"/>
          <w:szCs w:val="24"/>
        </w:rPr>
        <w:t xml:space="preserve"> </w:t>
      </w:r>
      <w:r w:rsidR="00AD2F4C">
        <w:rPr>
          <w:rFonts w:ascii="Times New Roman" w:hAnsi="Times New Roman"/>
          <w:sz w:val="24"/>
          <w:szCs w:val="24"/>
        </w:rPr>
        <w:t>EUR</w:t>
      </w:r>
      <w:r w:rsidRPr="006C306A">
        <w:rPr>
          <w:rFonts w:ascii="Times New Roman" w:hAnsi="Times New Roman"/>
          <w:sz w:val="24"/>
          <w:szCs w:val="24"/>
        </w:rPr>
        <w:t xml:space="preserve"> nav attiecināmas no Eiropas Sociālā fonda atbilstoši līdzšinējai praksei (MK noteikumiem Nr.922.;</w:t>
      </w:r>
    </w:p>
    <w:p w:rsidR="00D16990" w:rsidRPr="006C306A" w:rsidRDefault="00D16990" w:rsidP="00D16990">
      <w:pPr>
        <w:pStyle w:val="ListParagraph"/>
        <w:ind w:left="709" w:hanging="425"/>
        <w:contextualSpacing/>
        <w:jc w:val="both"/>
        <w:rPr>
          <w:rFonts w:ascii="Times New Roman" w:hAnsi="Times New Roman"/>
          <w:sz w:val="24"/>
          <w:szCs w:val="24"/>
        </w:rPr>
      </w:pPr>
      <w:r w:rsidRPr="006C306A">
        <w:rPr>
          <w:rFonts w:ascii="Times New Roman" w:hAnsi="Times New Roman"/>
          <w:sz w:val="24"/>
          <w:szCs w:val="24"/>
        </w:rPr>
        <w:t>4.1.7. normējamās izmaksas uz vienu izglītojamo, kas tiek iekļautas vienas vienības standarta skalas izmaksās programmas īstenošanai (10 mācību mēneši);</w:t>
      </w:r>
    </w:p>
    <w:p w:rsidR="00D16990" w:rsidRPr="006C306A" w:rsidRDefault="00D16990" w:rsidP="00D16990">
      <w:pPr>
        <w:pStyle w:val="ListParagraph"/>
        <w:ind w:left="709" w:hanging="425"/>
        <w:contextualSpacing/>
        <w:jc w:val="both"/>
        <w:rPr>
          <w:rFonts w:ascii="Times New Roman" w:hAnsi="Times New Roman"/>
          <w:sz w:val="24"/>
          <w:szCs w:val="24"/>
        </w:rPr>
      </w:pPr>
      <w:r w:rsidRPr="006C306A">
        <w:rPr>
          <w:rFonts w:ascii="Times New Roman" w:hAnsi="Times New Roman"/>
          <w:sz w:val="24"/>
          <w:szCs w:val="24"/>
        </w:rPr>
        <w:t xml:space="preserve">4.1.8. Normējamās izmaksas – iekārtu iegādes un modernizācijas izmaksas - nekustamā īpašuma nodoklis - remonta izmaksas - tehniskās apkopes izmaksas </w:t>
      </w:r>
      <w:r w:rsidRPr="006C306A">
        <w:rPr>
          <w:rFonts w:ascii="Times New Roman" w:hAnsi="Times New Roman"/>
          <w:sz w:val="24"/>
          <w:szCs w:val="24"/>
        </w:rPr>
        <w:lastRenderedPageBreak/>
        <w:t xml:space="preserve">= </w:t>
      </w:r>
      <w:r w:rsidR="00AD2F4C">
        <w:rPr>
          <w:rFonts w:ascii="Times New Roman" w:hAnsi="Times New Roman"/>
          <w:sz w:val="24"/>
          <w:szCs w:val="24"/>
        </w:rPr>
        <w:t>4</w:t>
      </w:r>
      <w:r w:rsidRPr="006C306A">
        <w:rPr>
          <w:rFonts w:ascii="Times New Roman" w:hAnsi="Times New Roman"/>
          <w:sz w:val="24"/>
          <w:szCs w:val="24"/>
        </w:rPr>
        <w:t>2</w:t>
      </w:r>
      <w:r w:rsidR="00AD2F4C">
        <w:rPr>
          <w:rFonts w:ascii="Times New Roman" w:hAnsi="Times New Roman"/>
          <w:sz w:val="24"/>
          <w:szCs w:val="24"/>
        </w:rPr>
        <w:t>5</w:t>
      </w:r>
      <w:r w:rsidRPr="006C306A">
        <w:rPr>
          <w:rFonts w:ascii="Times New Roman" w:hAnsi="Times New Roman"/>
          <w:sz w:val="24"/>
          <w:szCs w:val="24"/>
        </w:rPr>
        <w:t>,</w:t>
      </w:r>
      <w:r w:rsidR="00AD2F4C">
        <w:rPr>
          <w:rFonts w:ascii="Times New Roman" w:hAnsi="Times New Roman"/>
          <w:sz w:val="24"/>
          <w:szCs w:val="24"/>
        </w:rPr>
        <w:t>15</w:t>
      </w:r>
      <w:r w:rsidRPr="006C306A">
        <w:rPr>
          <w:rFonts w:ascii="Times New Roman" w:hAnsi="Times New Roman"/>
          <w:sz w:val="24"/>
          <w:szCs w:val="24"/>
        </w:rPr>
        <w:t xml:space="preserve"> </w:t>
      </w:r>
      <w:r w:rsidR="00AD2F4C">
        <w:rPr>
          <w:rFonts w:ascii="Times New Roman" w:hAnsi="Times New Roman"/>
          <w:sz w:val="24"/>
          <w:szCs w:val="24"/>
        </w:rPr>
        <w:t>EUR</w:t>
      </w:r>
      <w:r w:rsidRPr="006C306A">
        <w:rPr>
          <w:rFonts w:ascii="Times New Roman" w:hAnsi="Times New Roman"/>
          <w:sz w:val="24"/>
          <w:szCs w:val="24"/>
        </w:rPr>
        <w:t xml:space="preserve"> – </w:t>
      </w:r>
      <w:r w:rsidR="00AD2F4C">
        <w:rPr>
          <w:rFonts w:ascii="Times New Roman" w:hAnsi="Times New Roman"/>
          <w:sz w:val="24"/>
          <w:szCs w:val="24"/>
        </w:rPr>
        <w:t>87</w:t>
      </w:r>
      <w:r w:rsidRPr="006C306A">
        <w:rPr>
          <w:rFonts w:ascii="Times New Roman" w:hAnsi="Times New Roman"/>
          <w:sz w:val="24"/>
          <w:szCs w:val="24"/>
        </w:rPr>
        <w:t>,</w:t>
      </w:r>
      <w:r w:rsidR="00AD2F4C">
        <w:rPr>
          <w:rFonts w:ascii="Times New Roman" w:hAnsi="Times New Roman"/>
          <w:sz w:val="24"/>
          <w:szCs w:val="24"/>
        </w:rPr>
        <w:t>39</w:t>
      </w:r>
      <w:r w:rsidRPr="006C306A">
        <w:rPr>
          <w:rFonts w:ascii="Times New Roman" w:hAnsi="Times New Roman"/>
          <w:sz w:val="24"/>
          <w:szCs w:val="24"/>
        </w:rPr>
        <w:t xml:space="preserve"> </w:t>
      </w:r>
      <w:r w:rsidR="00AD2F4C">
        <w:rPr>
          <w:rFonts w:ascii="Times New Roman" w:hAnsi="Times New Roman"/>
          <w:sz w:val="24"/>
          <w:szCs w:val="24"/>
        </w:rPr>
        <w:t>EUR</w:t>
      </w:r>
      <w:r w:rsidRPr="006C306A">
        <w:rPr>
          <w:rFonts w:ascii="Times New Roman" w:hAnsi="Times New Roman"/>
          <w:sz w:val="24"/>
          <w:szCs w:val="24"/>
        </w:rPr>
        <w:t xml:space="preserve"> - </w:t>
      </w:r>
      <w:r w:rsidR="00AD2F4C">
        <w:rPr>
          <w:rFonts w:ascii="Times New Roman" w:hAnsi="Times New Roman"/>
          <w:sz w:val="24"/>
          <w:szCs w:val="24"/>
        </w:rPr>
        <w:t>1</w:t>
      </w:r>
      <w:r w:rsidRPr="006C306A">
        <w:rPr>
          <w:rFonts w:ascii="Times New Roman" w:hAnsi="Times New Roman"/>
          <w:sz w:val="24"/>
          <w:szCs w:val="24"/>
        </w:rPr>
        <w:t>,</w:t>
      </w:r>
      <w:r w:rsidR="00AD2F4C">
        <w:rPr>
          <w:rFonts w:ascii="Times New Roman" w:hAnsi="Times New Roman"/>
          <w:sz w:val="24"/>
          <w:szCs w:val="24"/>
        </w:rPr>
        <w:t>08</w:t>
      </w:r>
      <w:r w:rsidRPr="006C306A">
        <w:rPr>
          <w:rFonts w:ascii="Times New Roman" w:hAnsi="Times New Roman"/>
          <w:sz w:val="24"/>
          <w:szCs w:val="24"/>
        </w:rPr>
        <w:t xml:space="preserve"> </w:t>
      </w:r>
      <w:r w:rsidR="00AD2F4C">
        <w:rPr>
          <w:rFonts w:ascii="Times New Roman" w:hAnsi="Times New Roman"/>
          <w:sz w:val="24"/>
          <w:szCs w:val="24"/>
        </w:rPr>
        <w:t>EUR</w:t>
      </w:r>
      <w:r w:rsidRPr="006C306A">
        <w:rPr>
          <w:rFonts w:ascii="Times New Roman" w:hAnsi="Times New Roman"/>
          <w:sz w:val="24"/>
          <w:szCs w:val="24"/>
          <w:vertAlign w:val="superscript"/>
        </w:rPr>
        <w:t>*</w:t>
      </w:r>
      <w:r w:rsidRPr="006C306A">
        <w:rPr>
          <w:rStyle w:val="FootnoteReference"/>
          <w:rFonts w:ascii="Times New Roman" w:hAnsi="Times New Roman"/>
          <w:sz w:val="24"/>
          <w:szCs w:val="24"/>
        </w:rPr>
        <w:footnoteReference w:id="1"/>
      </w:r>
      <w:r w:rsidRPr="006C306A">
        <w:rPr>
          <w:rFonts w:ascii="Times New Roman" w:hAnsi="Times New Roman"/>
          <w:sz w:val="24"/>
          <w:szCs w:val="24"/>
        </w:rPr>
        <w:t xml:space="preserve"> – </w:t>
      </w:r>
      <w:r w:rsidR="00AD2F4C">
        <w:rPr>
          <w:rFonts w:ascii="Times New Roman" w:hAnsi="Times New Roman"/>
          <w:sz w:val="24"/>
          <w:szCs w:val="24"/>
        </w:rPr>
        <w:t>87</w:t>
      </w:r>
      <w:r w:rsidRPr="006C306A">
        <w:rPr>
          <w:rFonts w:ascii="Times New Roman" w:hAnsi="Times New Roman"/>
          <w:sz w:val="24"/>
          <w:szCs w:val="24"/>
        </w:rPr>
        <w:t>,</w:t>
      </w:r>
      <w:r w:rsidR="00AD2F4C">
        <w:rPr>
          <w:rFonts w:ascii="Times New Roman" w:hAnsi="Times New Roman"/>
          <w:sz w:val="24"/>
          <w:szCs w:val="24"/>
        </w:rPr>
        <w:t>96</w:t>
      </w:r>
      <w:r w:rsidRPr="006C306A">
        <w:rPr>
          <w:rFonts w:ascii="Times New Roman" w:hAnsi="Times New Roman"/>
          <w:sz w:val="24"/>
          <w:szCs w:val="24"/>
        </w:rPr>
        <w:t xml:space="preserve"> </w:t>
      </w:r>
      <w:r w:rsidR="00AD2F4C">
        <w:rPr>
          <w:rFonts w:ascii="Times New Roman" w:hAnsi="Times New Roman"/>
          <w:sz w:val="24"/>
          <w:szCs w:val="24"/>
        </w:rPr>
        <w:t>EUR</w:t>
      </w:r>
      <w:r w:rsidRPr="006C306A">
        <w:rPr>
          <w:rFonts w:ascii="Times New Roman" w:hAnsi="Times New Roman"/>
          <w:sz w:val="24"/>
          <w:szCs w:val="24"/>
        </w:rPr>
        <w:t xml:space="preserve"> -</w:t>
      </w:r>
      <w:r w:rsidR="00AD2F4C">
        <w:rPr>
          <w:rFonts w:ascii="Times New Roman" w:hAnsi="Times New Roman"/>
          <w:sz w:val="24"/>
          <w:szCs w:val="24"/>
        </w:rPr>
        <w:t>37</w:t>
      </w:r>
      <w:r w:rsidRPr="006C306A">
        <w:rPr>
          <w:rFonts w:ascii="Times New Roman" w:hAnsi="Times New Roman"/>
          <w:sz w:val="24"/>
          <w:szCs w:val="24"/>
        </w:rPr>
        <w:t>,</w:t>
      </w:r>
      <w:r w:rsidR="00AD2F4C">
        <w:rPr>
          <w:rFonts w:ascii="Times New Roman" w:hAnsi="Times New Roman"/>
          <w:sz w:val="24"/>
          <w:szCs w:val="24"/>
        </w:rPr>
        <w:t>3</w:t>
      </w:r>
      <w:r w:rsidRPr="006C306A">
        <w:rPr>
          <w:rFonts w:ascii="Times New Roman" w:hAnsi="Times New Roman"/>
          <w:sz w:val="24"/>
          <w:szCs w:val="24"/>
        </w:rPr>
        <w:t xml:space="preserve">5 </w:t>
      </w:r>
      <w:r w:rsidR="00AD2F4C">
        <w:rPr>
          <w:rFonts w:ascii="Times New Roman" w:hAnsi="Times New Roman"/>
          <w:sz w:val="24"/>
          <w:szCs w:val="24"/>
        </w:rPr>
        <w:t>EUR</w:t>
      </w:r>
      <w:r w:rsidRPr="006C306A">
        <w:rPr>
          <w:rFonts w:ascii="Times New Roman" w:hAnsi="Times New Roman"/>
          <w:sz w:val="24"/>
          <w:szCs w:val="24"/>
        </w:rPr>
        <w:t xml:space="preserve"> = </w:t>
      </w:r>
      <w:r w:rsidR="00AD2F4C">
        <w:rPr>
          <w:rFonts w:ascii="Times New Roman" w:hAnsi="Times New Roman"/>
          <w:sz w:val="24"/>
          <w:szCs w:val="24"/>
        </w:rPr>
        <w:t>211,37 EUR</w:t>
      </w:r>
      <w:r w:rsidRPr="006C306A">
        <w:rPr>
          <w:rFonts w:ascii="Times New Roman" w:hAnsi="Times New Roman"/>
          <w:sz w:val="24"/>
          <w:szCs w:val="24"/>
        </w:rPr>
        <w:t xml:space="preserve"> </w:t>
      </w:r>
    </w:p>
    <w:p w:rsidR="00D16990" w:rsidRPr="006C306A" w:rsidRDefault="00D16990" w:rsidP="00D16990">
      <w:pPr>
        <w:pStyle w:val="ListParagraph"/>
        <w:ind w:left="0"/>
        <w:contextualSpacing/>
        <w:jc w:val="center"/>
        <w:rPr>
          <w:rFonts w:ascii="Times New Roman" w:hAnsi="Times New Roman"/>
          <w:sz w:val="24"/>
          <w:szCs w:val="24"/>
        </w:rPr>
      </w:pPr>
      <w:r w:rsidRPr="006C306A">
        <w:rPr>
          <w:rFonts w:ascii="Times New Roman" w:hAnsi="Times New Roman"/>
          <w:sz w:val="24"/>
          <w:szCs w:val="24"/>
        </w:rPr>
        <w:t>N</w:t>
      </w:r>
      <w:r w:rsidRPr="006C306A">
        <w:rPr>
          <w:rFonts w:ascii="Times New Roman" w:hAnsi="Times New Roman"/>
          <w:sz w:val="24"/>
          <w:szCs w:val="24"/>
          <w:vertAlign w:val="subscript"/>
        </w:rPr>
        <w:t xml:space="preserve">1 </w:t>
      </w:r>
      <w:r w:rsidR="00AD2F4C">
        <w:rPr>
          <w:rFonts w:ascii="Times New Roman" w:hAnsi="Times New Roman"/>
          <w:sz w:val="24"/>
          <w:szCs w:val="24"/>
          <w:vertAlign w:val="subscript"/>
        </w:rPr>
        <w:t>=</w:t>
      </w:r>
      <w:r w:rsidRPr="006C306A">
        <w:rPr>
          <w:rFonts w:ascii="Times New Roman" w:hAnsi="Times New Roman"/>
          <w:sz w:val="24"/>
          <w:szCs w:val="24"/>
        </w:rPr>
        <w:t xml:space="preserve"> </w:t>
      </w:r>
      <w:r w:rsidR="00AD2F4C">
        <w:rPr>
          <w:rFonts w:ascii="Times New Roman" w:hAnsi="Times New Roman"/>
          <w:sz w:val="24"/>
          <w:szCs w:val="24"/>
        </w:rPr>
        <w:t>211.37</w:t>
      </w:r>
      <w:r w:rsidRPr="006C306A">
        <w:rPr>
          <w:rFonts w:ascii="Times New Roman" w:hAnsi="Times New Roman"/>
          <w:sz w:val="24"/>
          <w:szCs w:val="24"/>
        </w:rPr>
        <w:t xml:space="preserve"> </w:t>
      </w:r>
      <w:r w:rsidR="00AD2F4C">
        <w:rPr>
          <w:rFonts w:ascii="Times New Roman" w:hAnsi="Times New Roman"/>
          <w:sz w:val="24"/>
          <w:szCs w:val="24"/>
        </w:rPr>
        <w:t>EUR</w:t>
      </w:r>
      <w:r w:rsidRPr="006C306A">
        <w:rPr>
          <w:rFonts w:ascii="Times New Roman" w:hAnsi="Times New Roman"/>
          <w:sz w:val="24"/>
          <w:szCs w:val="24"/>
        </w:rPr>
        <w:t>;</w:t>
      </w:r>
    </w:p>
    <w:p w:rsidR="00D16990" w:rsidRPr="006C306A" w:rsidRDefault="00D16990" w:rsidP="00D16990">
      <w:pPr>
        <w:pStyle w:val="ListParagraph"/>
        <w:ind w:left="0"/>
        <w:contextualSpacing/>
        <w:jc w:val="center"/>
        <w:rPr>
          <w:rFonts w:ascii="Times New Roman" w:hAnsi="Times New Roman"/>
          <w:sz w:val="24"/>
          <w:szCs w:val="24"/>
        </w:rPr>
      </w:pPr>
      <w:r w:rsidRPr="006C306A">
        <w:rPr>
          <w:rFonts w:ascii="Times New Roman" w:hAnsi="Times New Roman"/>
          <w:sz w:val="24"/>
          <w:szCs w:val="24"/>
        </w:rPr>
        <w:t>Normējamās izmaksas uz vienu izglītojamo, kas tiek iekļautas vienas vienības izmaksās.</w:t>
      </w:r>
    </w:p>
    <w:p w:rsidR="00D16990" w:rsidRPr="006C306A" w:rsidRDefault="00D16990" w:rsidP="00D16990">
      <w:pPr>
        <w:tabs>
          <w:tab w:val="left" w:pos="567"/>
        </w:tabs>
        <w:autoSpaceDE w:val="0"/>
        <w:autoSpaceDN w:val="0"/>
        <w:adjustRightInd w:val="0"/>
        <w:ind w:left="851" w:hanging="567"/>
        <w:jc w:val="both"/>
        <w:rPr>
          <w:rFonts w:ascii="Times New Roman" w:hAnsi="Times New Roman" w:cs="Times New Roman"/>
          <w:sz w:val="24"/>
          <w:szCs w:val="24"/>
        </w:rPr>
      </w:pPr>
      <w:r w:rsidRPr="006C306A">
        <w:rPr>
          <w:rFonts w:ascii="Times New Roman" w:hAnsi="Times New Roman" w:cs="Times New Roman"/>
          <w:sz w:val="24"/>
          <w:szCs w:val="24"/>
        </w:rPr>
        <w:t>4.2. Nenormējamās izmaksas otrā profesionālās kvalifikācijas līmeņa izglītības programmas apguvei aprēķina atbilstoši MK noteikumiem Nr.655 (aprēķins veikts uz 1 000 izglītojamiem):</w:t>
      </w:r>
    </w:p>
    <w:p w:rsidR="00D16990" w:rsidRPr="006C306A" w:rsidRDefault="00D16990" w:rsidP="00D16990">
      <w:pPr>
        <w:tabs>
          <w:tab w:val="left" w:pos="567"/>
        </w:tabs>
        <w:ind w:left="851" w:hanging="567"/>
        <w:jc w:val="both"/>
        <w:rPr>
          <w:rFonts w:ascii="Times New Roman" w:hAnsi="Times New Roman" w:cs="Times New Roman"/>
          <w:sz w:val="24"/>
          <w:szCs w:val="24"/>
        </w:rPr>
      </w:pPr>
      <w:r w:rsidRPr="006C306A">
        <w:rPr>
          <w:rFonts w:ascii="Times New Roman" w:hAnsi="Times New Roman" w:cs="Times New Roman"/>
          <w:sz w:val="24"/>
          <w:szCs w:val="24"/>
        </w:rPr>
        <w:t>4.2.1. darbinieku darba samaksa:</w:t>
      </w:r>
    </w:p>
    <w:p w:rsidR="00D16990" w:rsidRPr="006C306A" w:rsidRDefault="00D16990" w:rsidP="00D16990">
      <w:pPr>
        <w:pStyle w:val="ListParagraph"/>
        <w:jc w:val="both"/>
        <w:rPr>
          <w:rFonts w:ascii="Times New Roman" w:hAnsi="Times New Roman"/>
          <w:sz w:val="24"/>
          <w:szCs w:val="24"/>
        </w:rPr>
      </w:pPr>
      <w:r w:rsidRPr="006C306A">
        <w:rPr>
          <w:rFonts w:ascii="Times New Roman" w:hAnsi="Times New Roman"/>
          <w:sz w:val="24"/>
          <w:szCs w:val="24"/>
        </w:rPr>
        <w:t>Atalgojums skolotājiem:</w:t>
      </w:r>
    </w:p>
    <w:p w:rsidR="00D16990" w:rsidRPr="006C306A" w:rsidRDefault="00D16990" w:rsidP="00D16990">
      <w:pPr>
        <w:pStyle w:val="ListParagraph"/>
        <w:ind w:firstLine="720"/>
        <w:jc w:val="both"/>
        <w:rPr>
          <w:rFonts w:ascii="Times New Roman" w:hAnsi="Times New Roman"/>
          <w:sz w:val="24"/>
          <w:szCs w:val="24"/>
        </w:rPr>
      </w:pPr>
      <w:r w:rsidRPr="006C306A">
        <w:rPr>
          <w:rFonts w:ascii="Times New Roman" w:hAnsi="Times New Roman"/>
          <w:sz w:val="24"/>
          <w:szCs w:val="24"/>
        </w:rPr>
        <w:t>1000 izglītojamie</w:t>
      </w:r>
      <w:r w:rsidRPr="006C306A">
        <w:rPr>
          <w:rStyle w:val="FootnoteReference"/>
          <w:rFonts w:ascii="Times New Roman" w:hAnsi="Times New Roman"/>
          <w:color w:val="FFFFFF"/>
          <w:sz w:val="24"/>
          <w:szCs w:val="24"/>
        </w:rPr>
        <w:footnoteReference w:id="2"/>
      </w:r>
      <w:r w:rsidRPr="006C306A">
        <w:rPr>
          <w:rFonts w:ascii="Times New Roman" w:hAnsi="Times New Roman"/>
          <w:sz w:val="24"/>
          <w:szCs w:val="24"/>
        </w:rPr>
        <w:t>/ 9,2 = 108,7 likmes</w:t>
      </w:r>
    </w:p>
    <w:p w:rsidR="00D16990" w:rsidRPr="006C306A" w:rsidRDefault="00D16990" w:rsidP="00D16990">
      <w:pPr>
        <w:pStyle w:val="ListParagraph"/>
        <w:ind w:left="709" w:firstLine="720"/>
        <w:jc w:val="center"/>
        <w:rPr>
          <w:rFonts w:ascii="Times New Roman" w:hAnsi="Times New Roman"/>
          <w:sz w:val="24"/>
          <w:szCs w:val="24"/>
        </w:rPr>
      </w:pPr>
      <w:r w:rsidRPr="006C306A">
        <w:rPr>
          <w:rFonts w:ascii="Times New Roman" w:hAnsi="Times New Roman"/>
          <w:sz w:val="24"/>
          <w:szCs w:val="24"/>
        </w:rPr>
        <w:t xml:space="preserve">108,7 likmes x </w:t>
      </w:r>
      <w:r w:rsidR="006824A7">
        <w:rPr>
          <w:rFonts w:ascii="Times New Roman" w:hAnsi="Times New Roman"/>
          <w:sz w:val="24"/>
          <w:szCs w:val="24"/>
        </w:rPr>
        <w:t>384</w:t>
      </w:r>
      <w:r w:rsidR="006B7FDE">
        <w:rPr>
          <w:rFonts w:ascii="Times New Roman" w:hAnsi="Times New Roman"/>
          <w:sz w:val="24"/>
          <w:szCs w:val="24"/>
        </w:rPr>
        <w:t>,</w:t>
      </w:r>
      <w:r w:rsidR="006824A7">
        <w:rPr>
          <w:rFonts w:ascii="Times New Roman" w:hAnsi="Times New Roman"/>
          <w:sz w:val="24"/>
          <w:szCs w:val="24"/>
        </w:rPr>
        <w:t>18</w:t>
      </w:r>
      <w:r w:rsidRPr="006C306A">
        <w:rPr>
          <w:rFonts w:ascii="Times New Roman" w:hAnsi="Times New Roman"/>
          <w:sz w:val="24"/>
          <w:szCs w:val="24"/>
        </w:rPr>
        <w:t xml:space="preserve"> </w:t>
      </w:r>
      <w:r w:rsidR="006824A7">
        <w:rPr>
          <w:rFonts w:ascii="Times New Roman" w:hAnsi="Times New Roman"/>
          <w:sz w:val="24"/>
          <w:szCs w:val="24"/>
        </w:rPr>
        <w:t>EUR</w:t>
      </w:r>
      <w:r w:rsidRPr="006C306A">
        <w:rPr>
          <w:rFonts w:ascii="Times New Roman" w:hAnsi="Times New Roman"/>
          <w:sz w:val="24"/>
          <w:szCs w:val="24"/>
        </w:rPr>
        <w:t>/mēnesī (atbilstoši MK noteikumiem Nr.836) x 12 mēneši**</w:t>
      </w:r>
      <w:r w:rsidRPr="006C306A">
        <w:rPr>
          <w:rStyle w:val="FootnoteReference"/>
          <w:rFonts w:ascii="Times New Roman" w:hAnsi="Times New Roman"/>
          <w:color w:val="FFFFFF"/>
          <w:sz w:val="24"/>
          <w:szCs w:val="24"/>
        </w:rPr>
        <w:footnoteReference w:id="3"/>
      </w:r>
      <w:r w:rsidRPr="006C306A">
        <w:rPr>
          <w:rFonts w:ascii="Times New Roman" w:hAnsi="Times New Roman"/>
          <w:sz w:val="24"/>
          <w:szCs w:val="24"/>
        </w:rPr>
        <w:t xml:space="preserve"> = </w:t>
      </w:r>
      <w:r w:rsidR="006824A7">
        <w:rPr>
          <w:rFonts w:ascii="Times New Roman" w:hAnsi="Times New Roman"/>
          <w:sz w:val="24"/>
          <w:szCs w:val="24"/>
        </w:rPr>
        <w:t>501 124,39</w:t>
      </w:r>
      <w:r w:rsidRPr="006C306A">
        <w:rPr>
          <w:rFonts w:ascii="Times New Roman" w:hAnsi="Times New Roman"/>
          <w:sz w:val="24"/>
          <w:szCs w:val="24"/>
        </w:rPr>
        <w:t xml:space="preserve"> </w:t>
      </w:r>
      <w:r w:rsidR="006824A7">
        <w:rPr>
          <w:rFonts w:ascii="Times New Roman" w:hAnsi="Times New Roman"/>
          <w:sz w:val="24"/>
          <w:szCs w:val="24"/>
        </w:rPr>
        <w:t>EUR</w:t>
      </w:r>
      <w:r w:rsidRPr="006C306A">
        <w:rPr>
          <w:rFonts w:ascii="Times New Roman" w:hAnsi="Times New Roman"/>
          <w:sz w:val="24"/>
          <w:szCs w:val="24"/>
        </w:rPr>
        <w:t xml:space="preserve"> + </w:t>
      </w:r>
      <w:r w:rsidR="006824A7">
        <w:rPr>
          <w:rFonts w:ascii="Times New Roman" w:hAnsi="Times New Roman"/>
          <w:sz w:val="24"/>
          <w:szCs w:val="24"/>
        </w:rPr>
        <w:t>35 078,71</w:t>
      </w:r>
      <w:r w:rsidRPr="006C306A">
        <w:rPr>
          <w:rFonts w:ascii="Times New Roman" w:hAnsi="Times New Roman"/>
          <w:sz w:val="24"/>
          <w:szCs w:val="24"/>
        </w:rPr>
        <w:t xml:space="preserve"> </w:t>
      </w:r>
      <w:r w:rsidR="006824A7">
        <w:rPr>
          <w:rFonts w:ascii="Times New Roman" w:hAnsi="Times New Roman"/>
          <w:sz w:val="24"/>
          <w:szCs w:val="24"/>
        </w:rPr>
        <w:t>EUR</w:t>
      </w:r>
      <w:r w:rsidRPr="006C306A">
        <w:rPr>
          <w:rFonts w:ascii="Times New Roman" w:hAnsi="Times New Roman"/>
          <w:sz w:val="24"/>
          <w:szCs w:val="24"/>
        </w:rPr>
        <w:t xml:space="preserve"> (7% par kvalitāti </w:t>
      </w:r>
      <w:bookmarkStart w:id="1" w:name="OLE_LINK1"/>
      <w:r w:rsidRPr="006C306A">
        <w:rPr>
          <w:rFonts w:ascii="Times New Roman" w:hAnsi="Times New Roman"/>
          <w:sz w:val="24"/>
          <w:szCs w:val="24"/>
        </w:rPr>
        <w:t>atbilstoši MK noteikumiem Nr.836</w:t>
      </w:r>
      <w:bookmarkEnd w:id="1"/>
      <w:r w:rsidRPr="006C306A">
        <w:rPr>
          <w:rFonts w:ascii="Times New Roman" w:hAnsi="Times New Roman"/>
          <w:sz w:val="24"/>
          <w:szCs w:val="24"/>
        </w:rPr>
        <w:t xml:space="preserve">) = </w:t>
      </w:r>
      <w:r w:rsidR="006824A7">
        <w:rPr>
          <w:rFonts w:ascii="Times New Roman" w:hAnsi="Times New Roman"/>
          <w:sz w:val="24"/>
          <w:szCs w:val="24"/>
        </w:rPr>
        <w:t>536 </w:t>
      </w:r>
      <w:r w:rsidR="006B7FDE">
        <w:rPr>
          <w:rFonts w:ascii="Times New Roman" w:hAnsi="Times New Roman"/>
          <w:sz w:val="24"/>
          <w:szCs w:val="24"/>
        </w:rPr>
        <w:t>203</w:t>
      </w:r>
      <w:r w:rsidR="006824A7">
        <w:rPr>
          <w:rFonts w:ascii="Times New Roman" w:hAnsi="Times New Roman"/>
          <w:sz w:val="24"/>
          <w:szCs w:val="24"/>
        </w:rPr>
        <w:t>,</w:t>
      </w:r>
      <w:r w:rsidR="006B7FDE">
        <w:rPr>
          <w:rFonts w:ascii="Times New Roman" w:hAnsi="Times New Roman"/>
          <w:sz w:val="24"/>
          <w:szCs w:val="24"/>
        </w:rPr>
        <w:t>10</w:t>
      </w:r>
      <w:r w:rsidRPr="006C306A">
        <w:rPr>
          <w:rFonts w:ascii="Times New Roman" w:hAnsi="Times New Roman"/>
          <w:sz w:val="24"/>
          <w:szCs w:val="24"/>
        </w:rPr>
        <w:t xml:space="preserve"> </w:t>
      </w:r>
      <w:r w:rsidR="006B7FDE">
        <w:rPr>
          <w:rFonts w:ascii="Times New Roman" w:hAnsi="Times New Roman"/>
          <w:sz w:val="24"/>
          <w:szCs w:val="24"/>
        </w:rPr>
        <w:t>EUR</w:t>
      </w:r>
    </w:p>
    <w:p w:rsidR="00D16990" w:rsidRPr="006C306A" w:rsidRDefault="00D16990" w:rsidP="00D16990">
      <w:pPr>
        <w:pStyle w:val="ListParagraph"/>
        <w:jc w:val="both"/>
        <w:rPr>
          <w:rFonts w:ascii="Times New Roman" w:hAnsi="Times New Roman"/>
          <w:sz w:val="24"/>
          <w:szCs w:val="24"/>
        </w:rPr>
      </w:pPr>
      <w:r w:rsidRPr="006C306A">
        <w:rPr>
          <w:rFonts w:ascii="Times New Roman" w:hAnsi="Times New Roman"/>
          <w:sz w:val="24"/>
          <w:szCs w:val="24"/>
        </w:rPr>
        <w:t>Atalgojums pārējiem pedagogiem : 0,26 no skolotāju atalgojuma:</w:t>
      </w:r>
    </w:p>
    <w:p w:rsidR="00D16990" w:rsidRPr="006C306A" w:rsidRDefault="00D16990" w:rsidP="00D16990">
      <w:pPr>
        <w:pStyle w:val="ListParagraph"/>
        <w:ind w:left="2268"/>
        <w:rPr>
          <w:rFonts w:ascii="Times New Roman" w:hAnsi="Times New Roman"/>
          <w:sz w:val="24"/>
          <w:szCs w:val="24"/>
        </w:rPr>
      </w:pPr>
      <w:r w:rsidRPr="006C306A">
        <w:rPr>
          <w:rFonts w:ascii="Times New Roman" w:hAnsi="Times New Roman"/>
          <w:sz w:val="24"/>
          <w:szCs w:val="24"/>
        </w:rPr>
        <w:t xml:space="preserve">0,26 x </w:t>
      </w:r>
      <w:r w:rsidR="006B7FDE">
        <w:rPr>
          <w:rFonts w:ascii="Times New Roman" w:hAnsi="Times New Roman"/>
          <w:sz w:val="24"/>
          <w:szCs w:val="24"/>
        </w:rPr>
        <w:t>536 203,10</w:t>
      </w:r>
      <w:r w:rsidRPr="006C306A">
        <w:rPr>
          <w:rFonts w:ascii="Times New Roman" w:hAnsi="Times New Roman"/>
          <w:sz w:val="24"/>
          <w:szCs w:val="24"/>
        </w:rPr>
        <w:t xml:space="preserve"> </w:t>
      </w:r>
      <w:r w:rsidR="006B7FDE">
        <w:rPr>
          <w:rFonts w:ascii="Times New Roman" w:hAnsi="Times New Roman"/>
          <w:sz w:val="24"/>
          <w:szCs w:val="24"/>
        </w:rPr>
        <w:t>EUR</w:t>
      </w:r>
      <w:r w:rsidRPr="006C306A">
        <w:rPr>
          <w:rFonts w:ascii="Times New Roman" w:hAnsi="Times New Roman"/>
          <w:sz w:val="24"/>
          <w:szCs w:val="24"/>
        </w:rPr>
        <w:t xml:space="preserve"> = </w:t>
      </w:r>
      <w:r w:rsidR="006B7FDE">
        <w:rPr>
          <w:rFonts w:ascii="Times New Roman" w:hAnsi="Times New Roman"/>
          <w:sz w:val="24"/>
          <w:szCs w:val="24"/>
        </w:rPr>
        <w:t>139 412,81 EUR</w:t>
      </w:r>
    </w:p>
    <w:p w:rsidR="00D16990" w:rsidRPr="006C306A" w:rsidRDefault="00D16990" w:rsidP="00D16990">
      <w:pPr>
        <w:pStyle w:val="ListParagraph"/>
        <w:jc w:val="both"/>
        <w:rPr>
          <w:rFonts w:ascii="Times New Roman" w:hAnsi="Times New Roman"/>
          <w:sz w:val="24"/>
          <w:szCs w:val="24"/>
        </w:rPr>
      </w:pPr>
      <w:r w:rsidRPr="006C306A">
        <w:rPr>
          <w:rFonts w:ascii="Times New Roman" w:hAnsi="Times New Roman"/>
          <w:sz w:val="24"/>
          <w:szCs w:val="24"/>
        </w:rPr>
        <w:t>Algojums dienesta viesnīcu pedagogiem:</w:t>
      </w:r>
    </w:p>
    <w:p w:rsidR="00D16990" w:rsidRPr="006C306A" w:rsidRDefault="00D16990" w:rsidP="00D16990">
      <w:pPr>
        <w:pStyle w:val="ListParagraph"/>
        <w:ind w:left="1080" w:firstLine="1188"/>
        <w:jc w:val="both"/>
        <w:rPr>
          <w:rFonts w:ascii="Times New Roman" w:hAnsi="Times New Roman"/>
          <w:sz w:val="24"/>
          <w:szCs w:val="24"/>
        </w:rPr>
      </w:pPr>
      <w:r w:rsidRPr="006C306A">
        <w:rPr>
          <w:rFonts w:ascii="Times New Roman" w:hAnsi="Times New Roman"/>
          <w:sz w:val="24"/>
          <w:szCs w:val="24"/>
        </w:rPr>
        <w:t>uz 75 izglītojamajiem viens dienesta viesnīcas pedagogs</w:t>
      </w:r>
    </w:p>
    <w:p w:rsidR="00D16990" w:rsidRPr="006C306A" w:rsidRDefault="00D16990" w:rsidP="00D16990">
      <w:pPr>
        <w:pStyle w:val="ListParagraph"/>
        <w:ind w:left="1080" w:firstLine="1188"/>
        <w:jc w:val="both"/>
        <w:rPr>
          <w:rFonts w:ascii="Times New Roman" w:hAnsi="Times New Roman"/>
          <w:sz w:val="24"/>
          <w:szCs w:val="24"/>
        </w:rPr>
      </w:pPr>
      <w:r w:rsidRPr="006C306A">
        <w:rPr>
          <w:rFonts w:ascii="Times New Roman" w:hAnsi="Times New Roman"/>
          <w:sz w:val="24"/>
          <w:szCs w:val="24"/>
        </w:rPr>
        <w:t xml:space="preserve">dienesta viesnīcās dzīvo 40% no audzēkņiem </w:t>
      </w:r>
    </w:p>
    <w:p w:rsidR="00D16990" w:rsidRPr="006C306A" w:rsidRDefault="00D16990" w:rsidP="00D16990">
      <w:pPr>
        <w:pStyle w:val="ListParagraph"/>
        <w:ind w:left="1080" w:firstLine="1188"/>
        <w:jc w:val="both"/>
        <w:rPr>
          <w:rFonts w:ascii="Times New Roman" w:hAnsi="Times New Roman"/>
          <w:sz w:val="24"/>
          <w:szCs w:val="24"/>
        </w:rPr>
      </w:pPr>
      <w:r w:rsidRPr="006C306A">
        <w:rPr>
          <w:rFonts w:ascii="Times New Roman" w:hAnsi="Times New Roman"/>
          <w:sz w:val="24"/>
          <w:szCs w:val="24"/>
        </w:rPr>
        <w:t>1 000 izglītojamie x 40% = 400 / 75 = 5 amata vietas</w:t>
      </w:r>
    </w:p>
    <w:p w:rsidR="00D16990" w:rsidRPr="006C306A" w:rsidRDefault="00D16990" w:rsidP="00D16990">
      <w:pPr>
        <w:pStyle w:val="ListParagraph"/>
        <w:rPr>
          <w:rFonts w:ascii="Times New Roman" w:hAnsi="Times New Roman"/>
          <w:sz w:val="24"/>
          <w:szCs w:val="24"/>
        </w:rPr>
      </w:pPr>
      <w:r w:rsidRPr="006C306A">
        <w:rPr>
          <w:rFonts w:ascii="Times New Roman" w:hAnsi="Times New Roman"/>
          <w:sz w:val="24"/>
          <w:szCs w:val="24"/>
        </w:rPr>
        <w:t xml:space="preserve">Atalgojums dienesta viesnīcu pedagogiem 5 x </w:t>
      </w:r>
      <w:r w:rsidR="006B7FDE">
        <w:rPr>
          <w:rFonts w:ascii="Times New Roman" w:hAnsi="Times New Roman"/>
          <w:sz w:val="24"/>
          <w:szCs w:val="24"/>
        </w:rPr>
        <w:t>384,18</w:t>
      </w:r>
      <w:r w:rsidRPr="006C306A">
        <w:rPr>
          <w:rFonts w:ascii="Times New Roman" w:hAnsi="Times New Roman"/>
          <w:sz w:val="24"/>
          <w:szCs w:val="24"/>
        </w:rPr>
        <w:t xml:space="preserve"> </w:t>
      </w:r>
      <w:r w:rsidR="006B7FDE">
        <w:rPr>
          <w:rFonts w:ascii="Times New Roman" w:hAnsi="Times New Roman"/>
          <w:sz w:val="24"/>
          <w:szCs w:val="24"/>
        </w:rPr>
        <w:t>EUR</w:t>
      </w:r>
      <w:r w:rsidRPr="006C306A">
        <w:rPr>
          <w:rFonts w:ascii="Times New Roman" w:hAnsi="Times New Roman"/>
          <w:sz w:val="24"/>
          <w:szCs w:val="24"/>
        </w:rPr>
        <w:t xml:space="preserve">/mēnesis x 12 mēneši** = </w:t>
      </w:r>
      <w:r w:rsidR="006B7FDE">
        <w:rPr>
          <w:rFonts w:ascii="Times New Roman" w:hAnsi="Times New Roman"/>
          <w:sz w:val="24"/>
          <w:szCs w:val="24"/>
        </w:rPr>
        <w:t>23 050,80</w:t>
      </w:r>
      <w:r w:rsidRPr="006C306A">
        <w:rPr>
          <w:rFonts w:ascii="Times New Roman" w:hAnsi="Times New Roman"/>
          <w:sz w:val="24"/>
          <w:szCs w:val="24"/>
        </w:rPr>
        <w:t xml:space="preserve"> </w:t>
      </w:r>
      <w:r w:rsidR="006B7FDE">
        <w:rPr>
          <w:rFonts w:ascii="Times New Roman" w:hAnsi="Times New Roman"/>
          <w:sz w:val="24"/>
          <w:szCs w:val="24"/>
        </w:rPr>
        <w:t>EUR</w:t>
      </w:r>
      <w:r w:rsidRPr="006C306A">
        <w:rPr>
          <w:rFonts w:ascii="Times New Roman" w:hAnsi="Times New Roman"/>
          <w:sz w:val="24"/>
          <w:szCs w:val="24"/>
        </w:rPr>
        <w:t xml:space="preserve"> + </w:t>
      </w:r>
      <w:r w:rsidR="006B7FDE">
        <w:rPr>
          <w:rFonts w:ascii="Times New Roman" w:hAnsi="Times New Roman"/>
          <w:sz w:val="24"/>
          <w:szCs w:val="24"/>
        </w:rPr>
        <w:t>1 613,56 EUR</w:t>
      </w:r>
      <w:r w:rsidRPr="006C306A">
        <w:rPr>
          <w:rFonts w:ascii="Times New Roman" w:hAnsi="Times New Roman"/>
          <w:sz w:val="24"/>
          <w:szCs w:val="24"/>
        </w:rPr>
        <w:t xml:space="preserve"> (7% par kvalitāti) = </w:t>
      </w:r>
      <w:r w:rsidR="006B7FDE">
        <w:rPr>
          <w:rFonts w:ascii="Times New Roman" w:hAnsi="Times New Roman"/>
          <w:sz w:val="24"/>
          <w:szCs w:val="24"/>
        </w:rPr>
        <w:t>24 664,36 EUR</w:t>
      </w:r>
    </w:p>
    <w:p w:rsidR="00D16990" w:rsidRPr="006C306A" w:rsidRDefault="00D16990" w:rsidP="00D16990">
      <w:pPr>
        <w:ind w:left="709"/>
        <w:jc w:val="both"/>
        <w:rPr>
          <w:rFonts w:ascii="Times New Roman" w:hAnsi="Times New Roman" w:cs="Times New Roman"/>
          <w:spacing w:val="-4"/>
          <w:sz w:val="24"/>
          <w:szCs w:val="24"/>
        </w:rPr>
      </w:pPr>
      <w:r w:rsidRPr="006C306A">
        <w:rPr>
          <w:rFonts w:ascii="Times New Roman" w:hAnsi="Times New Roman" w:cs="Times New Roman"/>
          <w:spacing w:val="-4"/>
          <w:sz w:val="24"/>
          <w:szCs w:val="24"/>
        </w:rPr>
        <w:t xml:space="preserve">Darba samaksa kopā uz 1 000 izglītojamajiem = </w:t>
      </w:r>
      <w:r w:rsidR="006B7FDE">
        <w:rPr>
          <w:rFonts w:ascii="Times New Roman" w:hAnsi="Times New Roman" w:cs="Times New Roman"/>
          <w:spacing w:val="-4"/>
          <w:sz w:val="24"/>
          <w:szCs w:val="24"/>
        </w:rPr>
        <w:t>536 203,10</w:t>
      </w:r>
      <w:r w:rsidRPr="006C306A">
        <w:rPr>
          <w:rFonts w:ascii="Times New Roman" w:hAnsi="Times New Roman" w:cs="Times New Roman"/>
          <w:spacing w:val="-4"/>
          <w:sz w:val="24"/>
          <w:szCs w:val="24"/>
        </w:rPr>
        <w:t xml:space="preserve"> </w:t>
      </w:r>
      <w:r w:rsidR="006B7FDE">
        <w:rPr>
          <w:rFonts w:ascii="Times New Roman" w:hAnsi="Times New Roman" w:cs="Times New Roman"/>
          <w:spacing w:val="-4"/>
          <w:sz w:val="24"/>
          <w:szCs w:val="24"/>
        </w:rPr>
        <w:t>EUR</w:t>
      </w:r>
      <w:r w:rsidRPr="006C306A">
        <w:rPr>
          <w:rFonts w:ascii="Times New Roman" w:hAnsi="Times New Roman" w:cs="Times New Roman"/>
          <w:spacing w:val="-4"/>
          <w:sz w:val="24"/>
          <w:szCs w:val="24"/>
        </w:rPr>
        <w:t xml:space="preserve"> + </w:t>
      </w:r>
      <w:r w:rsidR="006B7FDE">
        <w:rPr>
          <w:rFonts w:ascii="Times New Roman" w:hAnsi="Times New Roman" w:cs="Times New Roman"/>
          <w:spacing w:val="-4"/>
          <w:sz w:val="24"/>
          <w:szCs w:val="24"/>
        </w:rPr>
        <w:t>139 412,81</w:t>
      </w:r>
      <w:r w:rsidRPr="006C306A">
        <w:rPr>
          <w:rFonts w:ascii="Times New Roman" w:hAnsi="Times New Roman" w:cs="Times New Roman"/>
          <w:spacing w:val="-4"/>
          <w:sz w:val="24"/>
          <w:szCs w:val="24"/>
        </w:rPr>
        <w:t xml:space="preserve"> </w:t>
      </w:r>
      <w:r w:rsidR="006B7FDE">
        <w:rPr>
          <w:rFonts w:ascii="Times New Roman" w:hAnsi="Times New Roman" w:cs="Times New Roman"/>
          <w:spacing w:val="-4"/>
          <w:sz w:val="24"/>
          <w:szCs w:val="24"/>
        </w:rPr>
        <w:t>EUR</w:t>
      </w:r>
      <w:r w:rsidRPr="006C306A">
        <w:rPr>
          <w:rFonts w:ascii="Times New Roman" w:hAnsi="Times New Roman" w:cs="Times New Roman"/>
          <w:spacing w:val="-4"/>
          <w:sz w:val="24"/>
          <w:szCs w:val="24"/>
        </w:rPr>
        <w:t xml:space="preserve"> +</w:t>
      </w:r>
      <w:r w:rsidR="006B7FDE">
        <w:rPr>
          <w:rFonts w:ascii="Times New Roman" w:hAnsi="Times New Roman" w:cs="Times New Roman"/>
          <w:spacing w:val="-4"/>
          <w:sz w:val="24"/>
          <w:szCs w:val="24"/>
        </w:rPr>
        <w:t>24 664,36</w:t>
      </w:r>
      <w:r w:rsidRPr="006C306A">
        <w:rPr>
          <w:rFonts w:ascii="Times New Roman" w:hAnsi="Times New Roman" w:cs="Times New Roman"/>
          <w:spacing w:val="-4"/>
          <w:sz w:val="24"/>
          <w:szCs w:val="24"/>
        </w:rPr>
        <w:t xml:space="preserve"> </w:t>
      </w:r>
      <w:r w:rsidR="006B7FDE">
        <w:rPr>
          <w:rFonts w:ascii="Times New Roman" w:hAnsi="Times New Roman" w:cs="Times New Roman"/>
          <w:spacing w:val="-4"/>
          <w:sz w:val="24"/>
          <w:szCs w:val="24"/>
        </w:rPr>
        <w:t>EUR</w:t>
      </w:r>
      <w:r w:rsidRPr="006C306A">
        <w:rPr>
          <w:rFonts w:ascii="Times New Roman" w:hAnsi="Times New Roman" w:cs="Times New Roman"/>
          <w:spacing w:val="-4"/>
          <w:sz w:val="24"/>
          <w:szCs w:val="24"/>
        </w:rPr>
        <w:t xml:space="preserve"> = </w:t>
      </w:r>
      <w:r w:rsidR="006B7FDE">
        <w:rPr>
          <w:rFonts w:ascii="Times New Roman" w:hAnsi="Times New Roman" w:cs="Times New Roman"/>
          <w:spacing w:val="-4"/>
          <w:sz w:val="24"/>
          <w:szCs w:val="24"/>
        </w:rPr>
        <w:t>700 280,27</w:t>
      </w:r>
      <w:r w:rsidRPr="006C306A">
        <w:rPr>
          <w:rFonts w:ascii="Times New Roman" w:hAnsi="Times New Roman" w:cs="Times New Roman"/>
          <w:spacing w:val="-4"/>
          <w:sz w:val="24"/>
          <w:szCs w:val="24"/>
        </w:rPr>
        <w:t xml:space="preserve"> </w:t>
      </w:r>
      <w:r w:rsidR="006B7FDE">
        <w:rPr>
          <w:rFonts w:ascii="Times New Roman" w:hAnsi="Times New Roman" w:cs="Times New Roman"/>
          <w:spacing w:val="-4"/>
          <w:sz w:val="24"/>
          <w:szCs w:val="24"/>
        </w:rPr>
        <w:t>EUR</w:t>
      </w:r>
    </w:p>
    <w:p w:rsidR="00D16990" w:rsidRPr="006C306A" w:rsidRDefault="00D16990" w:rsidP="00D16990">
      <w:pPr>
        <w:ind w:left="709"/>
        <w:jc w:val="both"/>
        <w:rPr>
          <w:rFonts w:ascii="Times New Roman" w:hAnsi="Times New Roman" w:cs="Times New Roman"/>
          <w:sz w:val="24"/>
          <w:szCs w:val="24"/>
        </w:rPr>
      </w:pPr>
      <w:r w:rsidRPr="006C306A">
        <w:rPr>
          <w:rFonts w:ascii="Times New Roman" w:hAnsi="Times New Roman" w:cs="Times New Roman"/>
          <w:sz w:val="24"/>
          <w:szCs w:val="24"/>
        </w:rPr>
        <w:lastRenderedPageBreak/>
        <w:t xml:space="preserve">Darba samaksa uz vienu izglītojamo = </w:t>
      </w:r>
      <w:r w:rsidR="006B7FDE">
        <w:rPr>
          <w:rFonts w:ascii="Times New Roman" w:hAnsi="Times New Roman" w:cs="Times New Roman"/>
          <w:sz w:val="24"/>
          <w:szCs w:val="24"/>
        </w:rPr>
        <w:t>700 280,27</w:t>
      </w:r>
      <w:r w:rsidRPr="006C306A">
        <w:rPr>
          <w:rFonts w:ascii="Times New Roman" w:hAnsi="Times New Roman" w:cs="Times New Roman"/>
          <w:sz w:val="24"/>
          <w:szCs w:val="24"/>
        </w:rPr>
        <w:t xml:space="preserve"> </w:t>
      </w:r>
      <w:r w:rsidR="006B7FDE">
        <w:rPr>
          <w:rFonts w:ascii="Times New Roman" w:hAnsi="Times New Roman" w:cs="Times New Roman"/>
          <w:sz w:val="24"/>
          <w:szCs w:val="24"/>
        </w:rPr>
        <w:t>EUR</w:t>
      </w:r>
      <w:r w:rsidRPr="006C306A">
        <w:rPr>
          <w:rFonts w:ascii="Times New Roman" w:hAnsi="Times New Roman" w:cs="Times New Roman"/>
          <w:sz w:val="24"/>
          <w:szCs w:val="24"/>
        </w:rPr>
        <w:t xml:space="preserve">/ 1000 izglītojamie = </w:t>
      </w:r>
      <w:r w:rsidR="006B7FDE">
        <w:rPr>
          <w:rFonts w:ascii="Times New Roman" w:hAnsi="Times New Roman" w:cs="Times New Roman"/>
          <w:sz w:val="24"/>
          <w:szCs w:val="24"/>
        </w:rPr>
        <w:t>700,28</w:t>
      </w:r>
      <w:r w:rsidRPr="006C306A">
        <w:rPr>
          <w:rFonts w:ascii="Times New Roman" w:hAnsi="Times New Roman" w:cs="Times New Roman"/>
          <w:sz w:val="24"/>
          <w:szCs w:val="24"/>
        </w:rPr>
        <w:t xml:space="preserve"> </w:t>
      </w:r>
      <w:r w:rsidR="006B7FDE">
        <w:rPr>
          <w:rFonts w:ascii="Times New Roman" w:hAnsi="Times New Roman" w:cs="Times New Roman"/>
          <w:sz w:val="24"/>
          <w:szCs w:val="24"/>
        </w:rPr>
        <w:t>EUR</w:t>
      </w:r>
      <w:r w:rsidRPr="006C306A">
        <w:rPr>
          <w:rFonts w:ascii="Times New Roman" w:hAnsi="Times New Roman" w:cs="Times New Roman"/>
          <w:sz w:val="24"/>
          <w:szCs w:val="24"/>
        </w:rPr>
        <w:t>/ izglītojamais</w:t>
      </w:r>
    </w:p>
    <w:p w:rsidR="00D16990" w:rsidRPr="006C306A" w:rsidRDefault="00D16990" w:rsidP="00D16990">
      <w:pPr>
        <w:pStyle w:val="ListParagraph"/>
        <w:ind w:left="851" w:hanging="567"/>
        <w:contextualSpacing/>
        <w:jc w:val="both"/>
        <w:rPr>
          <w:rFonts w:ascii="Times New Roman" w:hAnsi="Times New Roman"/>
          <w:sz w:val="24"/>
          <w:szCs w:val="24"/>
        </w:rPr>
      </w:pPr>
      <w:r w:rsidRPr="006C306A">
        <w:rPr>
          <w:rFonts w:ascii="Times New Roman" w:hAnsi="Times New Roman"/>
          <w:sz w:val="24"/>
          <w:szCs w:val="24"/>
        </w:rPr>
        <w:t xml:space="preserve">4.2.2. darba devēja valsts sociālās apdrošināšanas obligātās iemaksas uz vienu izglītojamo = </w:t>
      </w:r>
      <w:r w:rsidR="006B7FDE">
        <w:rPr>
          <w:rFonts w:ascii="Times New Roman" w:hAnsi="Times New Roman"/>
          <w:sz w:val="24"/>
          <w:szCs w:val="24"/>
        </w:rPr>
        <w:t>700,28</w:t>
      </w:r>
      <w:r w:rsidRPr="006C306A">
        <w:rPr>
          <w:rFonts w:ascii="Times New Roman" w:hAnsi="Times New Roman"/>
          <w:sz w:val="24"/>
          <w:szCs w:val="24"/>
        </w:rPr>
        <w:t xml:space="preserve"> </w:t>
      </w:r>
      <w:r w:rsidR="006B7FDE">
        <w:rPr>
          <w:rFonts w:ascii="Times New Roman" w:hAnsi="Times New Roman"/>
          <w:sz w:val="24"/>
          <w:szCs w:val="24"/>
        </w:rPr>
        <w:t>EUR</w:t>
      </w:r>
      <w:r w:rsidRPr="006C306A">
        <w:rPr>
          <w:rFonts w:ascii="Times New Roman" w:hAnsi="Times New Roman"/>
          <w:sz w:val="24"/>
          <w:szCs w:val="24"/>
        </w:rPr>
        <w:t xml:space="preserve"> x 23,59% = 1</w:t>
      </w:r>
      <w:r w:rsidR="006B7FDE">
        <w:rPr>
          <w:rFonts w:ascii="Times New Roman" w:hAnsi="Times New Roman"/>
          <w:sz w:val="24"/>
          <w:szCs w:val="24"/>
        </w:rPr>
        <w:t>65,20</w:t>
      </w:r>
      <w:r w:rsidRPr="006C306A">
        <w:rPr>
          <w:rFonts w:ascii="Times New Roman" w:hAnsi="Times New Roman"/>
          <w:sz w:val="24"/>
          <w:szCs w:val="24"/>
        </w:rPr>
        <w:t xml:space="preserve"> </w:t>
      </w:r>
      <w:r w:rsidR="006B7FDE">
        <w:rPr>
          <w:rFonts w:ascii="Times New Roman" w:hAnsi="Times New Roman"/>
          <w:sz w:val="24"/>
          <w:szCs w:val="24"/>
        </w:rPr>
        <w:t>EUR</w:t>
      </w:r>
      <w:r w:rsidRPr="006C306A">
        <w:rPr>
          <w:rFonts w:ascii="Times New Roman" w:hAnsi="Times New Roman"/>
          <w:sz w:val="24"/>
          <w:szCs w:val="24"/>
        </w:rPr>
        <w:t>;</w:t>
      </w:r>
    </w:p>
    <w:p w:rsidR="00D16990" w:rsidRPr="006C306A" w:rsidRDefault="00D16990" w:rsidP="00D16990">
      <w:pPr>
        <w:pStyle w:val="ListParagraph"/>
        <w:ind w:left="851" w:hanging="567"/>
        <w:contextualSpacing/>
        <w:jc w:val="both"/>
        <w:rPr>
          <w:rFonts w:ascii="Times New Roman" w:hAnsi="Times New Roman"/>
          <w:sz w:val="24"/>
          <w:szCs w:val="24"/>
        </w:rPr>
      </w:pPr>
      <w:r w:rsidRPr="006C306A">
        <w:rPr>
          <w:rFonts w:ascii="Times New Roman" w:hAnsi="Times New Roman"/>
          <w:sz w:val="24"/>
          <w:szCs w:val="24"/>
        </w:rPr>
        <w:t xml:space="preserve">4.2.3. dienesta viesnīcas uzturēšanas izmaksas: </w:t>
      </w:r>
      <w:r w:rsidR="006B7FDE">
        <w:rPr>
          <w:rFonts w:ascii="Times New Roman" w:hAnsi="Times New Roman"/>
          <w:sz w:val="24"/>
          <w:szCs w:val="24"/>
        </w:rPr>
        <w:t>282,23 EUR</w:t>
      </w:r>
      <w:r w:rsidRPr="006C306A">
        <w:rPr>
          <w:rFonts w:ascii="Times New Roman" w:hAnsi="Times New Roman"/>
          <w:sz w:val="24"/>
          <w:szCs w:val="24"/>
        </w:rPr>
        <w:t xml:space="preserve"> gadā uz vienu viesnīcā dzīvojošo (MK noteikumi Nr.655) vidēji 400 izglītojamie, kuri izmanto dienesta viesnīcas pakalpojumus;</w:t>
      </w:r>
    </w:p>
    <w:p w:rsidR="00D16990" w:rsidRPr="006C306A" w:rsidRDefault="00D16990" w:rsidP="00D16990">
      <w:pPr>
        <w:pStyle w:val="ListParagraph"/>
        <w:ind w:left="851"/>
        <w:contextualSpacing/>
        <w:jc w:val="both"/>
        <w:rPr>
          <w:rFonts w:ascii="Times New Roman" w:hAnsi="Times New Roman"/>
          <w:sz w:val="24"/>
          <w:szCs w:val="24"/>
        </w:rPr>
      </w:pPr>
      <w:r w:rsidRPr="006C306A">
        <w:rPr>
          <w:rFonts w:ascii="Times New Roman" w:hAnsi="Times New Roman"/>
          <w:sz w:val="24"/>
          <w:szCs w:val="24"/>
        </w:rPr>
        <w:t>Dienesta viesnīcas uzturēšanas izmaksas projektā:</w:t>
      </w:r>
    </w:p>
    <w:p w:rsidR="00D16990" w:rsidRPr="006C306A" w:rsidRDefault="00D16990" w:rsidP="00D16990">
      <w:pPr>
        <w:pStyle w:val="ListParagraph"/>
        <w:ind w:left="851"/>
        <w:contextualSpacing/>
        <w:jc w:val="both"/>
        <w:rPr>
          <w:rFonts w:ascii="Times New Roman" w:hAnsi="Times New Roman"/>
          <w:sz w:val="24"/>
          <w:szCs w:val="24"/>
        </w:rPr>
      </w:pPr>
      <w:r w:rsidRPr="006C306A">
        <w:rPr>
          <w:rFonts w:ascii="Times New Roman" w:hAnsi="Times New Roman"/>
          <w:sz w:val="24"/>
          <w:szCs w:val="24"/>
        </w:rPr>
        <w:t xml:space="preserve">Dienesta viesnīcas uzturēšanas izmaksas – nekustamā īpašuma nodoklis - remonta izmaksas - tehniskā apkope: </w:t>
      </w:r>
      <w:r w:rsidR="006B7FDE">
        <w:rPr>
          <w:rFonts w:ascii="Times New Roman" w:hAnsi="Times New Roman"/>
          <w:sz w:val="24"/>
          <w:szCs w:val="24"/>
        </w:rPr>
        <w:t>282</w:t>
      </w:r>
      <w:r w:rsidRPr="006C306A">
        <w:rPr>
          <w:rFonts w:ascii="Times New Roman" w:hAnsi="Times New Roman"/>
          <w:sz w:val="24"/>
          <w:szCs w:val="24"/>
        </w:rPr>
        <w:t>,</w:t>
      </w:r>
      <w:r w:rsidR="006B7FDE">
        <w:rPr>
          <w:rFonts w:ascii="Times New Roman" w:hAnsi="Times New Roman"/>
          <w:sz w:val="24"/>
          <w:szCs w:val="24"/>
        </w:rPr>
        <w:t>23</w:t>
      </w:r>
      <w:r w:rsidRPr="006C306A">
        <w:rPr>
          <w:rFonts w:ascii="Times New Roman" w:hAnsi="Times New Roman"/>
          <w:sz w:val="24"/>
          <w:szCs w:val="24"/>
        </w:rPr>
        <w:t xml:space="preserve"> </w:t>
      </w:r>
      <w:r w:rsidR="006B7FDE">
        <w:rPr>
          <w:rFonts w:ascii="Times New Roman" w:hAnsi="Times New Roman"/>
          <w:sz w:val="24"/>
          <w:szCs w:val="24"/>
        </w:rPr>
        <w:t>EUR</w:t>
      </w:r>
      <w:r w:rsidRPr="006C306A">
        <w:rPr>
          <w:rFonts w:ascii="Times New Roman" w:hAnsi="Times New Roman"/>
          <w:sz w:val="24"/>
          <w:szCs w:val="24"/>
        </w:rPr>
        <w:t xml:space="preserve"> – </w:t>
      </w:r>
      <w:r w:rsidR="006B7FDE">
        <w:rPr>
          <w:rFonts w:ascii="Times New Roman" w:hAnsi="Times New Roman"/>
          <w:sz w:val="24"/>
          <w:szCs w:val="24"/>
        </w:rPr>
        <w:t>1</w:t>
      </w:r>
      <w:r w:rsidRPr="006C306A">
        <w:rPr>
          <w:rFonts w:ascii="Times New Roman" w:hAnsi="Times New Roman"/>
          <w:sz w:val="24"/>
          <w:szCs w:val="24"/>
        </w:rPr>
        <w:t>,</w:t>
      </w:r>
      <w:r w:rsidR="006B7FDE">
        <w:rPr>
          <w:rFonts w:ascii="Times New Roman" w:hAnsi="Times New Roman"/>
          <w:sz w:val="24"/>
          <w:szCs w:val="24"/>
        </w:rPr>
        <w:t>08</w:t>
      </w:r>
      <w:r w:rsidRPr="006C306A">
        <w:rPr>
          <w:rFonts w:ascii="Times New Roman" w:hAnsi="Times New Roman"/>
          <w:sz w:val="24"/>
          <w:szCs w:val="24"/>
        </w:rPr>
        <w:t xml:space="preserve"> </w:t>
      </w:r>
      <w:r w:rsidR="006B7FDE">
        <w:rPr>
          <w:rFonts w:ascii="Times New Roman" w:hAnsi="Times New Roman"/>
          <w:sz w:val="24"/>
          <w:szCs w:val="24"/>
        </w:rPr>
        <w:t>EUR</w:t>
      </w:r>
      <w:r w:rsidRPr="006C306A">
        <w:rPr>
          <w:rFonts w:ascii="Times New Roman" w:hAnsi="Times New Roman"/>
          <w:sz w:val="24"/>
          <w:szCs w:val="24"/>
        </w:rPr>
        <w:t xml:space="preserve"> – </w:t>
      </w:r>
      <w:r w:rsidR="00656535">
        <w:rPr>
          <w:rFonts w:ascii="Times New Roman" w:hAnsi="Times New Roman"/>
          <w:sz w:val="24"/>
          <w:szCs w:val="24"/>
        </w:rPr>
        <w:t>92,49 EUR</w:t>
      </w:r>
      <w:r w:rsidRPr="006C306A">
        <w:rPr>
          <w:rFonts w:ascii="Times New Roman" w:hAnsi="Times New Roman"/>
          <w:sz w:val="24"/>
          <w:szCs w:val="24"/>
        </w:rPr>
        <w:t xml:space="preserve"> – </w:t>
      </w:r>
      <w:r w:rsidR="00656535">
        <w:rPr>
          <w:rFonts w:ascii="Times New Roman" w:hAnsi="Times New Roman"/>
          <w:sz w:val="24"/>
          <w:szCs w:val="24"/>
        </w:rPr>
        <w:t>39</w:t>
      </w:r>
      <w:r w:rsidRPr="006C306A">
        <w:rPr>
          <w:rFonts w:ascii="Times New Roman" w:hAnsi="Times New Roman"/>
          <w:sz w:val="24"/>
          <w:szCs w:val="24"/>
        </w:rPr>
        <w:t>,</w:t>
      </w:r>
      <w:r w:rsidR="00656535">
        <w:rPr>
          <w:rFonts w:ascii="Times New Roman" w:hAnsi="Times New Roman"/>
          <w:sz w:val="24"/>
          <w:szCs w:val="24"/>
        </w:rPr>
        <w:t>27</w:t>
      </w:r>
      <w:r w:rsidRPr="006C306A">
        <w:rPr>
          <w:rFonts w:ascii="Times New Roman" w:hAnsi="Times New Roman"/>
          <w:sz w:val="24"/>
          <w:szCs w:val="24"/>
        </w:rPr>
        <w:t xml:space="preserve"> </w:t>
      </w:r>
      <w:r w:rsidR="00656535">
        <w:rPr>
          <w:rFonts w:ascii="Times New Roman" w:hAnsi="Times New Roman"/>
          <w:sz w:val="24"/>
          <w:szCs w:val="24"/>
        </w:rPr>
        <w:t>EUR</w:t>
      </w:r>
      <w:r w:rsidRPr="006C306A">
        <w:rPr>
          <w:rFonts w:ascii="Times New Roman" w:hAnsi="Times New Roman"/>
          <w:sz w:val="24"/>
          <w:szCs w:val="24"/>
        </w:rPr>
        <w:t xml:space="preserve"> = </w:t>
      </w:r>
      <w:r w:rsidR="00656535">
        <w:rPr>
          <w:rFonts w:ascii="Times New Roman" w:hAnsi="Times New Roman"/>
          <w:sz w:val="24"/>
          <w:szCs w:val="24"/>
        </w:rPr>
        <w:t>149,39</w:t>
      </w:r>
      <w:r w:rsidRPr="006C306A">
        <w:rPr>
          <w:rFonts w:ascii="Times New Roman" w:hAnsi="Times New Roman"/>
          <w:sz w:val="24"/>
          <w:szCs w:val="24"/>
        </w:rPr>
        <w:t xml:space="preserve"> </w:t>
      </w:r>
      <w:r w:rsidR="00656535">
        <w:rPr>
          <w:rFonts w:ascii="Times New Roman" w:hAnsi="Times New Roman"/>
          <w:sz w:val="24"/>
          <w:szCs w:val="24"/>
        </w:rPr>
        <w:t>EUR</w:t>
      </w:r>
      <w:r w:rsidRPr="006C306A">
        <w:rPr>
          <w:rFonts w:ascii="Times New Roman" w:hAnsi="Times New Roman"/>
          <w:sz w:val="24"/>
          <w:szCs w:val="24"/>
        </w:rPr>
        <w:t>;</w:t>
      </w:r>
    </w:p>
    <w:p w:rsidR="00D16990" w:rsidRPr="006C306A" w:rsidRDefault="00D16990" w:rsidP="00D16990">
      <w:pPr>
        <w:pStyle w:val="ListParagraph"/>
        <w:ind w:left="851" w:hanging="567"/>
        <w:contextualSpacing/>
        <w:jc w:val="both"/>
        <w:rPr>
          <w:rFonts w:ascii="Times New Roman" w:hAnsi="Times New Roman"/>
          <w:sz w:val="24"/>
          <w:szCs w:val="24"/>
        </w:rPr>
      </w:pPr>
      <w:r w:rsidRPr="006C306A">
        <w:rPr>
          <w:rFonts w:ascii="Times New Roman" w:hAnsi="Times New Roman"/>
          <w:sz w:val="24"/>
          <w:szCs w:val="24"/>
        </w:rPr>
        <w:t>4.2.4. dienesta viesnīcas uzturēšanas izdevumi kopā: 14</w:t>
      </w:r>
      <w:r w:rsidR="00656535">
        <w:rPr>
          <w:rFonts w:ascii="Times New Roman" w:hAnsi="Times New Roman"/>
          <w:sz w:val="24"/>
          <w:szCs w:val="24"/>
        </w:rPr>
        <w:t>9</w:t>
      </w:r>
      <w:r w:rsidRPr="006C306A">
        <w:rPr>
          <w:rFonts w:ascii="Times New Roman" w:hAnsi="Times New Roman"/>
          <w:sz w:val="24"/>
          <w:szCs w:val="24"/>
        </w:rPr>
        <w:t>,</w:t>
      </w:r>
      <w:r w:rsidR="00656535">
        <w:rPr>
          <w:rFonts w:ascii="Times New Roman" w:hAnsi="Times New Roman"/>
          <w:sz w:val="24"/>
          <w:szCs w:val="24"/>
        </w:rPr>
        <w:t>3</w:t>
      </w:r>
      <w:r w:rsidRPr="006C306A">
        <w:rPr>
          <w:rFonts w:ascii="Times New Roman" w:hAnsi="Times New Roman"/>
          <w:sz w:val="24"/>
          <w:szCs w:val="24"/>
        </w:rPr>
        <w:t xml:space="preserve">9 Ls x 400 izglītojamie = </w:t>
      </w:r>
      <w:r w:rsidR="00656535">
        <w:rPr>
          <w:rFonts w:ascii="Times New Roman" w:hAnsi="Times New Roman"/>
          <w:sz w:val="24"/>
          <w:szCs w:val="24"/>
        </w:rPr>
        <w:t>59</w:t>
      </w:r>
      <w:r w:rsidRPr="006C306A">
        <w:rPr>
          <w:rFonts w:ascii="Times New Roman" w:hAnsi="Times New Roman"/>
          <w:sz w:val="24"/>
          <w:szCs w:val="24"/>
        </w:rPr>
        <w:t> </w:t>
      </w:r>
      <w:r w:rsidR="00656535">
        <w:rPr>
          <w:rFonts w:ascii="Times New Roman" w:hAnsi="Times New Roman"/>
          <w:sz w:val="24"/>
          <w:szCs w:val="24"/>
        </w:rPr>
        <w:t>756</w:t>
      </w:r>
      <w:r w:rsidRPr="006C306A">
        <w:rPr>
          <w:rFonts w:ascii="Times New Roman" w:hAnsi="Times New Roman"/>
          <w:sz w:val="24"/>
          <w:szCs w:val="24"/>
        </w:rPr>
        <w:t xml:space="preserve"> </w:t>
      </w:r>
      <w:r w:rsidR="00656535">
        <w:rPr>
          <w:rFonts w:ascii="Times New Roman" w:hAnsi="Times New Roman"/>
          <w:sz w:val="24"/>
          <w:szCs w:val="24"/>
        </w:rPr>
        <w:t>EUR</w:t>
      </w:r>
      <w:r w:rsidRPr="006C306A">
        <w:rPr>
          <w:rFonts w:ascii="Times New Roman" w:hAnsi="Times New Roman"/>
          <w:sz w:val="24"/>
          <w:szCs w:val="24"/>
        </w:rPr>
        <w:t>;</w:t>
      </w:r>
    </w:p>
    <w:p w:rsidR="00D16990" w:rsidRPr="006C306A" w:rsidRDefault="00D16990" w:rsidP="00D16990">
      <w:pPr>
        <w:pStyle w:val="ListParagraph"/>
        <w:ind w:left="851"/>
        <w:jc w:val="both"/>
        <w:rPr>
          <w:rFonts w:ascii="Times New Roman" w:hAnsi="Times New Roman"/>
          <w:sz w:val="24"/>
          <w:szCs w:val="24"/>
        </w:rPr>
      </w:pPr>
      <w:r w:rsidRPr="006C306A">
        <w:rPr>
          <w:rFonts w:ascii="Times New Roman" w:hAnsi="Times New Roman"/>
          <w:sz w:val="24"/>
          <w:szCs w:val="24"/>
        </w:rPr>
        <w:t xml:space="preserve">Dienesta viesnīcas izmaksas uz vienu izglītojamo, kas tiek iekļautas vienas vienības izmaksu skalā: dienesta uzturēšanas izmaksas kopā / 1 000 izglītojamie = </w:t>
      </w:r>
      <w:r w:rsidR="00656535">
        <w:rPr>
          <w:rFonts w:ascii="Times New Roman" w:hAnsi="Times New Roman"/>
          <w:sz w:val="24"/>
          <w:szCs w:val="24"/>
        </w:rPr>
        <w:t>59 756 EUR</w:t>
      </w:r>
      <w:r w:rsidRPr="006C306A">
        <w:rPr>
          <w:rFonts w:ascii="Times New Roman" w:hAnsi="Times New Roman"/>
          <w:sz w:val="24"/>
          <w:szCs w:val="24"/>
        </w:rPr>
        <w:t xml:space="preserve">/ 1000 izglītojamie = </w:t>
      </w:r>
      <w:r w:rsidR="00656535">
        <w:rPr>
          <w:rFonts w:ascii="Times New Roman" w:hAnsi="Times New Roman"/>
          <w:sz w:val="24"/>
          <w:szCs w:val="24"/>
        </w:rPr>
        <w:t>59,76</w:t>
      </w:r>
      <w:r w:rsidRPr="006C306A">
        <w:rPr>
          <w:rFonts w:ascii="Times New Roman" w:hAnsi="Times New Roman"/>
          <w:sz w:val="24"/>
          <w:szCs w:val="24"/>
        </w:rPr>
        <w:t xml:space="preserve"> </w:t>
      </w:r>
      <w:r w:rsidR="00656535">
        <w:rPr>
          <w:rFonts w:ascii="Times New Roman" w:hAnsi="Times New Roman"/>
          <w:sz w:val="24"/>
          <w:szCs w:val="24"/>
        </w:rPr>
        <w:t>EUR</w:t>
      </w:r>
      <w:r w:rsidRPr="006C306A">
        <w:rPr>
          <w:rFonts w:ascii="Times New Roman" w:hAnsi="Times New Roman"/>
          <w:sz w:val="24"/>
          <w:szCs w:val="24"/>
        </w:rPr>
        <w:t xml:space="preserve"> programmas īstenošanai vai </w:t>
      </w:r>
      <w:r w:rsidR="00656535">
        <w:rPr>
          <w:rFonts w:ascii="Times New Roman" w:hAnsi="Times New Roman"/>
          <w:sz w:val="24"/>
          <w:szCs w:val="24"/>
        </w:rPr>
        <w:t>5</w:t>
      </w:r>
      <w:r w:rsidRPr="006C306A">
        <w:rPr>
          <w:rFonts w:ascii="Times New Roman" w:hAnsi="Times New Roman"/>
          <w:sz w:val="24"/>
          <w:szCs w:val="24"/>
        </w:rPr>
        <w:t>,</w:t>
      </w:r>
      <w:r w:rsidR="00656535">
        <w:rPr>
          <w:rFonts w:ascii="Times New Roman" w:hAnsi="Times New Roman"/>
          <w:sz w:val="24"/>
          <w:szCs w:val="24"/>
        </w:rPr>
        <w:t>98</w:t>
      </w:r>
      <w:r w:rsidRPr="006C306A">
        <w:rPr>
          <w:rFonts w:ascii="Times New Roman" w:hAnsi="Times New Roman"/>
          <w:sz w:val="24"/>
          <w:szCs w:val="24"/>
        </w:rPr>
        <w:t xml:space="preserve"> </w:t>
      </w:r>
      <w:r w:rsidR="00656535">
        <w:rPr>
          <w:rFonts w:ascii="Times New Roman" w:hAnsi="Times New Roman"/>
          <w:sz w:val="24"/>
          <w:szCs w:val="24"/>
        </w:rPr>
        <w:t>EUR</w:t>
      </w:r>
      <w:r w:rsidRPr="006C306A">
        <w:rPr>
          <w:rFonts w:ascii="Times New Roman" w:hAnsi="Times New Roman"/>
          <w:sz w:val="24"/>
          <w:szCs w:val="24"/>
        </w:rPr>
        <w:t xml:space="preserve"> mēnesī;</w:t>
      </w:r>
    </w:p>
    <w:p w:rsidR="00D16990" w:rsidRPr="006C306A" w:rsidRDefault="00D16990" w:rsidP="00D16990">
      <w:pPr>
        <w:pStyle w:val="ListParagraph"/>
        <w:ind w:left="993" w:hanging="709"/>
        <w:jc w:val="both"/>
        <w:rPr>
          <w:rFonts w:ascii="Times New Roman" w:hAnsi="Times New Roman"/>
          <w:sz w:val="24"/>
          <w:szCs w:val="24"/>
        </w:rPr>
      </w:pPr>
      <w:r w:rsidRPr="006C306A">
        <w:rPr>
          <w:rFonts w:ascii="Times New Roman" w:hAnsi="Times New Roman"/>
          <w:sz w:val="24"/>
          <w:szCs w:val="24"/>
        </w:rPr>
        <w:t xml:space="preserve">4.2.5. izdevumi kultūrizglītībai un sportam uz vienu izglītojamo: </w:t>
      </w:r>
      <w:r w:rsidR="00656535">
        <w:rPr>
          <w:rFonts w:ascii="Times New Roman" w:hAnsi="Times New Roman"/>
          <w:sz w:val="24"/>
          <w:szCs w:val="24"/>
        </w:rPr>
        <w:t>22</w:t>
      </w:r>
      <w:r w:rsidRPr="006C306A">
        <w:rPr>
          <w:rFonts w:ascii="Times New Roman" w:hAnsi="Times New Roman"/>
          <w:sz w:val="24"/>
          <w:szCs w:val="24"/>
        </w:rPr>
        <w:t>,</w:t>
      </w:r>
      <w:r w:rsidR="00656535">
        <w:rPr>
          <w:rFonts w:ascii="Times New Roman" w:hAnsi="Times New Roman"/>
          <w:sz w:val="24"/>
          <w:szCs w:val="24"/>
        </w:rPr>
        <w:t>77</w:t>
      </w:r>
      <w:r w:rsidRPr="006C306A">
        <w:rPr>
          <w:rFonts w:ascii="Times New Roman" w:hAnsi="Times New Roman"/>
          <w:sz w:val="24"/>
          <w:szCs w:val="24"/>
        </w:rPr>
        <w:t xml:space="preserve"> </w:t>
      </w:r>
      <w:r w:rsidR="00656535">
        <w:rPr>
          <w:rFonts w:ascii="Times New Roman" w:hAnsi="Times New Roman"/>
          <w:sz w:val="24"/>
          <w:szCs w:val="24"/>
        </w:rPr>
        <w:t>EUR</w:t>
      </w:r>
      <w:r w:rsidRPr="006C306A">
        <w:rPr>
          <w:rFonts w:ascii="Times New Roman" w:hAnsi="Times New Roman"/>
          <w:sz w:val="24"/>
          <w:szCs w:val="24"/>
        </w:rPr>
        <w:t xml:space="preserve"> programmas īstenošanai vai </w:t>
      </w:r>
      <w:r w:rsidR="00656535">
        <w:rPr>
          <w:rFonts w:ascii="Times New Roman" w:hAnsi="Times New Roman"/>
          <w:sz w:val="24"/>
          <w:szCs w:val="24"/>
        </w:rPr>
        <w:t>2</w:t>
      </w:r>
      <w:r w:rsidRPr="006C306A">
        <w:rPr>
          <w:rFonts w:ascii="Times New Roman" w:hAnsi="Times New Roman"/>
          <w:sz w:val="24"/>
          <w:szCs w:val="24"/>
        </w:rPr>
        <w:t>,</w:t>
      </w:r>
      <w:r w:rsidR="00656535">
        <w:rPr>
          <w:rFonts w:ascii="Times New Roman" w:hAnsi="Times New Roman"/>
          <w:sz w:val="24"/>
          <w:szCs w:val="24"/>
        </w:rPr>
        <w:t>28 EUR</w:t>
      </w:r>
      <w:r w:rsidRPr="006C306A">
        <w:rPr>
          <w:rFonts w:ascii="Times New Roman" w:hAnsi="Times New Roman"/>
          <w:sz w:val="24"/>
          <w:szCs w:val="24"/>
        </w:rPr>
        <w:t xml:space="preserve"> mēnesī;</w:t>
      </w:r>
    </w:p>
    <w:p w:rsidR="00D16990" w:rsidRPr="006C306A" w:rsidRDefault="00D16990" w:rsidP="00D16990">
      <w:pPr>
        <w:pStyle w:val="ListParagraph"/>
        <w:ind w:left="993" w:hanging="709"/>
        <w:jc w:val="both"/>
        <w:rPr>
          <w:rFonts w:ascii="Times New Roman" w:hAnsi="Times New Roman"/>
          <w:sz w:val="24"/>
          <w:szCs w:val="24"/>
        </w:rPr>
      </w:pPr>
      <w:r w:rsidRPr="006C306A">
        <w:rPr>
          <w:rFonts w:ascii="Times New Roman" w:hAnsi="Times New Roman"/>
          <w:sz w:val="24"/>
          <w:szCs w:val="24"/>
        </w:rPr>
        <w:t xml:space="preserve">4.2.6. izdevumi kvalifikācijas prakses organizēšanai prakses vietā: </w:t>
      </w:r>
      <w:r w:rsidR="00656535">
        <w:rPr>
          <w:rFonts w:ascii="Times New Roman" w:hAnsi="Times New Roman"/>
          <w:sz w:val="24"/>
          <w:szCs w:val="24"/>
        </w:rPr>
        <w:t>7</w:t>
      </w:r>
      <w:r w:rsidRPr="006C306A">
        <w:rPr>
          <w:rFonts w:ascii="Times New Roman" w:hAnsi="Times New Roman"/>
          <w:sz w:val="24"/>
          <w:szCs w:val="24"/>
        </w:rPr>
        <w:t>,</w:t>
      </w:r>
      <w:r w:rsidR="00656535">
        <w:rPr>
          <w:rFonts w:ascii="Times New Roman" w:hAnsi="Times New Roman"/>
          <w:sz w:val="24"/>
          <w:szCs w:val="24"/>
        </w:rPr>
        <w:t>11</w:t>
      </w:r>
      <w:r w:rsidRPr="006C306A">
        <w:rPr>
          <w:rFonts w:ascii="Times New Roman" w:hAnsi="Times New Roman"/>
          <w:sz w:val="24"/>
          <w:szCs w:val="24"/>
        </w:rPr>
        <w:t xml:space="preserve"> </w:t>
      </w:r>
      <w:r w:rsidR="00656535">
        <w:rPr>
          <w:rFonts w:ascii="Times New Roman" w:hAnsi="Times New Roman"/>
          <w:sz w:val="24"/>
          <w:szCs w:val="24"/>
        </w:rPr>
        <w:t>EUR/</w:t>
      </w:r>
      <w:r w:rsidRPr="006C306A">
        <w:rPr>
          <w:rFonts w:ascii="Times New Roman" w:hAnsi="Times New Roman"/>
          <w:sz w:val="24"/>
          <w:szCs w:val="24"/>
        </w:rPr>
        <w:t>dienā viena praktikanta prakses organizācijai:</w:t>
      </w:r>
    </w:p>
    <w:p w:rsidR="00D16990" w:rsidRPr="006C306A" w:rsidRDefault="00D16990" w:rsidP="00D16990">
      <w:pPr>
        <w:pStyle w:val="ListParagraph"/>
        <w:ind w:left="993"/>
        <w:jc w:val="both"/>
        <w:rPr>
          <w:rFonts w:ascii="Times New Roman" w:hAnsi="Times New Roman"/>
          <w:sz w:val="24"/>
          <w:szCs w:val="24"/>
        </w:rPr>
      </w:pPr>
      <w:r w:rsidRPr="006C306A">
        <w:rPr>
          <w:rFonts w:ascii="Times New Roman" w:hAnsi="Times New Roman"/>
          <w:sz w:val="24"/>
          <w:szCs w:val="24"/>
        </w:rPr>
        <w:t>kvalifikācijas prakse: 480 stundas / 8 stundas = 60 dienas***</w:t>
      </w:r>
      <w:r w:rsidRPr="006C306A">
        <w:rPr>
          <w:rStyle w:val="FootnoteReference"/>
          <w:rFonts w:ascii="Times New Roman" w:hAnsi="Times New Roman"/>
          <w:color w:val="FFFFFF"/>
          <w:sz w:val="24"/>
          <w:szCs w:val="24"/>
        </w:rPr>
        <w:footnoteReference w:id="4"/>
      </w:r>
      <w:r w:rsidRPr="006C306A">
        <w:rPr>
          <w:rFonts w:ascii="Times New Roman" w:hAnsi="Times New Roman"/>
          <w:sz w:val="24"/>
          <w:szCs w:val="24"/>
        </w:rPr>
        <w:t xml:space="preserve"> </w:t>
      </w:r>
    </w:p>
    <w:p w:rsidR="00D16990" w:rsidRPr="006C306A" w:rsidRDefault="00D16990" w:rsidP="00D16990">
      <w:pPr>
        <w:pStyle w:val="ListParagraph"/>
        <w:ind w:left="993"/>
        <w:jc w:val="both"/>
        <w:rPr>
          <w:rFonts w:ascii="Times New Roman" w:hAnsi="Times New Roman"/>
          <w:sz w:val="24"/>
          <w:szCs w:val="24"/>
        </w:rPr>
      </w:pPr>
      <w:r w:rsidRPr="006C306A">
        <w:rPr>
          <w:rFonts w:ascii="Times New Roman" w:hAnsi="Times New Roman"/>
          <w:sz w:val="24"/>
          <w:szCs w:val="24"/>
        </w:rPr>
        <w:t xml:space="preserve">izdevumi kvalifikācijas prakses organizēšanai prakses vietā, kas tiek iekļautas vienas vienības izmaksu skalā: 60 dienas x </w:t>
      </w:r>
      <w:r w:rsidR="00656535">
        <w:rPr>
          <w:rFonts w:ascii="Times New Roman" w:hAnsi="Times New Roman"/>
          <w:sz w:val="24"/>
          <w:szCs w:val="24"/>
        </w:rPr>
        <w:t>7,11</w:t>
      </w:r>
      <w:r w:rsidRPr="006C306A">
        <w:rPr>
          <w:rFonts w:ascii="Times New Roman" w:hAnsi="Times New Roman"/>
          <w:sz w:val="24"/>
          <w:szCs w:val="24"/>
        </w:rPr>
        <w:t xml:space="preserve"> </w:t>
      </w:r>
      <w:r w:rsidR="00656535">
        <w:rPr>
          <w:rFonts w:ascii="Times New Roman" w:hAnsi="Times New Roman"/>
          <w:sz w:val="24"/>
          <w:szCs w:val="24"/>
        </w:rPr>
        <w:t>EUR</w:t>
      </w:r>
      <w:r w:rsidRPr="006C306A">
        <w:rPr>
          <w:rFonts w:ascii="Times New Roman" w:hAnsi="Times New Roman"/>
          <w:sz w:val="24"/>
          <w:szCs w:val="24"/>
        </w:rPr>
        <w:t xml:space="preserve">/dienā = </w:t>
      </w:r>
      <w:r w:rsidR="00656535">
        <w:rPr>
          <w:rFonts w:ascii="Times New Roman" w:hAnsi="Times New Roman"/>
          <w:sz w:val="24"/>
          <w:szCs w:val="24"/>
        </w:rPr>
        <w:t>426,60</w:t>
      </w:r>
      <w:r w:rsidRPr="006C306A">
        <w:rPr>
          <w:rFonts w:ascii="Times New Roman" w:hAnsi="Times New Roman"/>
          <w:sz w:val="24"/>
          <w:szCs w:val="24"/>
        </w:rPr>
        <w:t xml:space="preserve"> </w:t>
      </w:r>
      <w:r w:rsidR="00656535">
        <w:rPr>
          <w:rFonts w:ascii="Times New Roman" w:hAnsi="Times New Roman"/>
          <w:sz w:val="24"/>
          <w:szCs w:val="24"/>
        </w:rPr>
        <w:t>EUR</w:t>
      </w:r>
    </w:p>
    <w:p w:rsidR="00D16990" w:rsidRPr="006C306A" w:rsidRDefault="00D16990" w:rsidP="00D16990">
      <w:pPr>
        <w:pStyle w:val="ListParagraph"/>
        <w:ind w:left="993"/>
        <w:jc w:val="both"/>
        <w:rPr>
          <w:rFonts w:ascii="Times New Roman" w:hAnsi="Times New Roman"/>
          <w:sz w:val="24"/>
          <w:szCs w:val="24"/>
        </w:rPr>
      </w:pPr>
      <w:r w:rsidRPr="006C306A">
        <w:rPr>
          <w:rFonts w:ascii="Times New Roman" w:hAnsi="Times New Roman"/>
          <w:sz w:val="24"/>
          <w:szCs w:val="24"/>
        </w:rPr>
        <w:t>Nenormējamās izmaksas kopā programmas īstenošanai:</w:t>
      </w:r>
    </w:p>
    <w:p w:rsidR="00D16990" w:rsidRPr="006C306A" w:rsidRDefault="00686632" w:rsidP="00D16990">
      <w:pPr>
        <w:pStyle w:val="ListParagraph"/>
        <w:ind w:left="993"/>
        <w:jc w:val="center"/>
        <w:rPr>
          <w:rFonts w:ascii="Times New Roman" w:hAnsi="Times New Roman"/>
          <w:sz w:val="24"/>
          <w:szCs w:val="24"/>
          <w:vertAlign w:val="subscript"/>
        </w:rPr>
      </w:pPr>
      <w:r>
        <w:rPr>
          <w:rFonts w:ascii="Times New Roman" w:hAnsi="Times New Roman"/>
          <w:sz w:val="24"/>
          <w:szCs w:val="24"/>
        </w:rPr>
        <w:t>700,28</w:t>
      </w:r>
      <w:r w:rsidR="00D16990" w:rsidRPr="006C306A">
        <w:rPr>
          <w:rFonts w:ascii="Times New Roman" w:hAnsi="Times New Roman"/>
          <w:sz w:val="24"/>
          <w:szCs w:val="24"/>
        </w:rPr>
        <w:t xml:space="preserve"> </w:t>
      </w:r>
      <w:r>
        <w:rPr>
          <w:rFonts w:ascii="Times New Roman" w:hAnsi="Times New Roman"/>
          <w:sz w:val="24"/>
          <w:szCs w:val="24"/>
        </w:rPr>
        <w:t>EUR</w:t>
      </w:r>
      <w:r w:rsidR="00D16990" w:rsidRPr="006C306A">
        <w:rPr>
          <w:rFonts w:ascii="Times New Roman" w:hAnsi="Times New Roman"/>
          <w:sz w:val="24"/>
          <w:szCs w:val="24"/>
        </w:rPr>
        <w:t xml:space="preserve"> + 1</w:t>
      </w:r>
      <w:r>
        <w:rPr>
          <w:rFonts w:ascii="Times New Roman" w:hAnsi="Times New Roman"/>
          <w:sz w:val="24"/>
          <w:szCs w:val="24"/>
        </w:rPr>
        <w:t>65,20</w:t>
      </w:r>
      <w:r w:rsidR="00D16990" w:rsidRPr="006C306A">
        <w:rPr>
          <w:rFonts w:ascii="Times New Roman" w:hAnsi="Times New Roman"/>
          <w:sz w:val="24"/>
          <w:szCs w:val="24"/>
        </w:rPr>
        <w:t xml:space="preserve"> </w:t>
      </w:r>
      <w:r>
        <w:rPr>
          <w:rFonts w:ascii="Times New Roman" w:hAnsi="Times New Roman"/>
          <w:sz w:val="24"/>
          <w:szCs w:val="24"/>
        </w:rPr>
        <w:t>EUR</w:t>
      </w:r>
      <w:r w:rsidR="00D16990" w:rsidRPr="006C306A">
        <w:rPr>
          <w:rFonts w:ascii="Times New Roman" w:hAnsi="Times New Roman"/>
          <w:sz w:val="24"/>
          <w:szCs w:val="24"/>
        </w:rPr>
        <w:t xml:space="preserve"> + </w:t>
      </w:r>
      <w:r w:rsidR="00656535">
        <w:rPr>
          <w:rFonts w:ascii="Times New Roman" w:hAnsi="Times New Roman"/>
          <w:sz w:val="24"/>
          <w:szCs w:val="24"/>
        </w:rPr>
        <w:t>59,76</w:t>
      </w:r>
      <w:r w:rsidR="00D16990" w:rsidRPr="006C306A">
        <w:rPr>
          <w:rFonts w:ascii="Times New Roman" w:hAnsi="Times New Roman"/>
          <w:sz w:val="24"/>
          <w:szCs w:val="24"/>
        </w:rPr>
        <w:t xml:space="preserve"> </w:t>
      </w:r>
      <w:r w:rsidR="00656535">
        <w:rPr>
          <w:rFonts w:ascii="Times New Roman" w:hAnsi="Times New Roman"/>
          <w:sz w:val="24"/>
          <w:szCs w:val="24"/>
        </w:rPr>
        <w:t>EUR</w:t>
      </w:r>
      <w:r w:rsidR="00D16990" w:rsidRPr="006C306A">
        <w:rPr>
          <w:rFonts w:ascii="Times New Roman" w:hAnsi="Times New Roman"/>
          <w:sz w:val="24"/>
          <w:szCs w:val="24"/>
        </w:rPr>
        <w:t xml:space="preserve"> + </w:t>
      </w:r>
      <w:r w:rsidR="00656535">
        <w:rPr>
          <w:rFonts w:ascii="Times New Roman" w:hAnsi="Times New Roman"/>
          <w:sz w:val="24"/>
          <w:szCs w:val="24"/>
        </w:rPr>
        <w:t>22,77</w:t>
      </w:r>
      <w:r w:rsidR="00D16990" w:rsidRPr="006C306A">
        <w:rPr>
          <w:rFonts w:ascii="Times New Roman" w:hAnsi="Times New Roman"/>
          <w:sz w:val="24"/>
          <w:szCs w:val="24"/>
        </w:rPr>
        <w:t xml:space="preserve"> </w:t>
      </w:r>
      <w:r w:rsidR="00656535">
        <w:rPr>
          <w:rFonts w:ascii="Times New Roman" w:hAnsi="Times New Roman"/>
          <w:sz w:val="24"/>
          <w:szCs w:val="24"/>
        </w:rPr>
        <w:t>EUR</w:t>
      </w:r>
      <w:r w:rsidR="00D16990" w:rsidRPr="006C306A">
        <w:rPr>
          <w:rFonts w:ascii="Times New Roman" w:hAnsi="Times New Roman"/>
          <w:sz w:val="24"/>
          <w:szCs w:val="24"/>
        </w:rPr>
        <w:t xml:space="preserve"> + </w:t>
      </w:r>
      <w:r w:rsidR="00656535">
        <w:rPr>
          <w:rFonts w:ascii="Times New Roman" w:hAnsi="Times New Roman"/>
          <w:sz w:val="24"/>
          <w:szCs w:val="24"/>
        </w:rPr>
        <w:t>426,60</w:t>
      </w:r>
      <w:r w:rsidR="00D16990" w:rsidRPr="006C306A">
        <w:rPr>
          <w:rFonts w:ascii="Times New Roman" w:hAnsi="Times New Roman"/>
          <w:sz w:val="24"/>
          <w:szCs w:val="24"/>
        </w:rPr>
        <w:t xml:space="preserve"> </w:t>
      </w:r>
      <w:r w:rsidR="00656535">
        <w:rPr>
          <w:rFonts w:ascii="Times New Roman" w:hAnsi="Times New Roman"/>
          <w:sz w:val="24"/>
          <w:szCs w:val="24"/>
        </w:rPr>
        <w:t>EUR</w:t>
      </w:r>
      <w:r w:rsidR="00D16990" w:rsidRPr="006C306A">
        <w:rPr>
          <w:rFonts w:ascii="Times New Roman" w:hAnsi="Times New Roman"/>
          <w:sz w:val="24"/>
          <w:szCs w:val="24"/>
        </w:rPr>
        <w:t xml:space="preserve"> = </w:t>
      </w:r>
      <w:r>
        <w:rPr>
          <w:rFonts w:ascii="Times New Roman" w:hAnsi="Times New Roman"/>
          <w:sz w:val="24"/>
          <w:szCs w:val="24"/>
        </w:rPr>
        <w:t>1 374,61 EUR</w:t>
      </w:r>
      <w:r w:rsidR="00D16990" w:rsidRPr="006C306A">
        <w:rPr>
          <w:rFonts w:ascii="Times New Roman" w:hAnsi="Times New Roman"/>
          <w:sz w:val="24"/>
          <w:szCs w:val="24"/>
        </w:rPr>
        <w:t xml:space="preserve"> = N</w:t>
      </w:r>
      <w:r w:rsidR="00D16990" w:rsidRPr="006C306A">
        <w:rPr>
          <w:rFonts w:ascii="Times New Roman" w:hAnsi="Times New Roman"/>
          <w:sz w:val="24"/>
          <w:szCs w:val="24"/>
          <w:vertAlign w:val="subscript"/>
        </w:rPr>
        <w:t>2</w:t>
      </w:r>
    </w:p>
    <w:p w:rsidR="00D16990" w:rsidRPr="006C306A" w:rsidRDefault="00D16990" w:rsidP="00D16990">
      <w:pPr>
        <w:pStyle w:val="ListParagraph"/>
        <w:ind w:left="993"/>
        <w:jc w:val="both"/>
        <w:rPr>
          <w:rFonts w:ascii="Times New Roman" w:hAnsi="Times New Roman"/>
          <w:sz w:val="24"/>
          <w:szCs w:val="24"/>
        </w:rPr>
      </w:pPr>
      <w:r w:rsidRPr="006C306A">
        <w:rPr>
          <w:rFonts w:ascii="Times New Roman" w:hAnsi="Times New Roman"/>
          <w:sz w:val="24"/>
          <w:szCs w:val="24"/>
        </w:rPr>
        <w:t xml:space="preserve">Vienas vienības izmaksas otrā profesionālās kvalifikācijas līmeņa izglītības programmas apguvei vienam izglītojamajam: </w:t>
      </w:r>
    </w:p>
    <w:p w:rsidR="00D16990" w:rsidRPr="006C306A" w:rsidRDefault="00D16990" w:rsidP="00D16990">
      <w:pPr>
        <w:pStyle w:val="ListParagraph"/>
        <w:ind w:left="993"/>
        <w:jc w:val="center"/>
        <w:rPr>
          <w:rFonts w:ascii="Times New Roman" w:hAnsi="Times New Roman"/>
          <w:sz w:val="24"/>
          <w:szCs w:val="24"/>
        </w:rPr>
      </w:pPr>
      <w:r w:rsidRPr="006C306A">
        <w:rPr>
          <w:rFonts w:ascii="Times New Roman" w:hAnsi="Times New Roman"/>
          <w:sz w:val="24"/>
          <w:szCs w:val="24"/>
        </w:rPr>
        <w:t>S = N</w:t>
      </w:r>
      <w:r w:rsidRPr="006C306A">
        <w:rPr>
          <w:rFonts w:ascii="Times New Roman" w:hAnsi="Times New Roman"/>
          <w:sz w:val="24"/>
          <w:szCs w:val="24"/>
          <w:vertAlign w:val="subscript"/>
        </w:rPr>
        <w:t xml:space="preserve">1 </w:t>
      </w:r>
      <w:r w:rsidRPr="006C306A">
        <w:rPr>
          <w:rFonts w:ascii="Times New Roman" w:hAnsi="Times New Roman"/>
          <w:sz w:val="24"/>
          <w:szCs w:val="24"/>
        </w:rPr>
        <w:t>x K + N</w:t>
      </w:r>
      <w:r w:rsidRPr="006C306A">
        <w:rPr>
          <w:rFonts w:ascii="Times New Roman" w:hAnsi="Times New Roman"/>
          <w:sz w:val="24"/>
          <w:szCs w:val="24"/>
          <w:vertAlign w:val="subscript"/>
        </w:rPr>
        <w:t>2</w:t>
      </w:r>
      <w:r w:rsidRPr="006C306A">
        <w:rPr>
          <w:rFonts w:ascii="Times New Roman" w:hAnsi="Times New Roman"/>
          <w:sz w:val="24"/>
          <w:szCs w:val="24"/>
        </w:rPr>
        <w:t xml:space="preserve"> = </w:t>
      </w:r>
      <w:r w:rsidR="00686632">
        <w:rPr>
          <w:rFonts w:ascii="Times New Roman" w:hAnsi="Times New Roman"/>
          <w:sz w:val="24"/>
          <w:szCs w:val="24"/>
        </w:rPr>
        <w:t>211,37 EUR</w:t>
      </w:r>
      <w:r w:rsidRPr="006C306A">
        <w:rPr>
          <w:rFonts w:ascii="Times New Roman" w:hAnsi="Times New Roman"/>
          <w:sz w:val="24"/>
          <w:szCs w:val="24"/>
        </w:rPr>
        <w:t xml:space="preserve"> x 1 + </w:t>
      </w:r>
      <w:r w:rsidR="00686632">
        <w:rPr>
          <w:rFonts w:ascii="Times New Roman" w:hAnsi="Times New Roman"/>
          <w:sz w:val="24"/>
          <w:szCs w:val="24"/>
        </w:rPr>
        <w:t>1</w:t>
      </w:r>
      <w:r w:rsidR="00CF2087">
        <w:rPr>
          <w:rFonts w:ascii="Times New Roman" w:hAnsi="Times New Roman"/>
          <w:sz w:val="24"/>
          <w:szCs w:val="24"/>
        </w:rPr>
        <w:t xml:space="preserve"> </w:t>
      </w:r>
      <w:r w:rsidR="00686632">
        <w:rPr>
          <w:rFonts w:ascii="Times New Roman" w:hAnsi="Times New Roman"/>
          <w:sz w:val="24"/>
          <w:szCs w:val="24"/>
        </w:rPr>
        <w:t>374,61 EUR</w:t>
      </w:r>
      <w:r w:rsidRPr="006C306A">
        <w:rPr>
          <w:rFonts w:ascii="Times New Roman" w:hAnsi="Times New Roman"/>
          <w:sz w:val="24"/>
          <w:szCs w:val="24"/>
        </w:rPr>
        <w:t xml:space="preserve"> = 1</w:t>
      </w:r>
      <w:r w:rsidR="00CF2087">
        <w:rPr>
          <w:rFonts w:ascii="Times New Roman" w:hAnsi="Times New Roman"/>
          <w:sz w:val="24"/>
          <w:szCs w:val="24"/>
        </w:rPr>
        <w:t> 585,98</w:t>
      </w:r>
      <w:r w:rsidRPr="006C306A">
        <w:rPr>
          <w:rFonts w:ascii="Times New Roman" w:hAnsi="Times New Roman"/>
          <w:sz w:val="24"/>
          <w:szCs w:val="24"/>
        </w:rPr>
        <w:t xml:space="preserve"> </w:t>
      </w:r>
      <w:r w:rsidR="00CF2087">
        <w:rPr>
          <w:rFonts w:ascii="Times New Roman" w:hAnsi="Times New Roman"/>
          <w:sz w:val="24"/>
          <w:szCs w:val="24"/>
        </w:rPr>
        <w:t>EUR</w:t>
      </w:r>
    </w:p>
    <w:p w:rsidR="00D16990" w:rsidRPr="006C306A" w:rsidRDefault="00D16990" w:rsidP="00D16990">
      <w:pPr>
        <w:pStyle w:val="ListParagraph"/>
        <w:numPr>
          <w:ilvl w:val="1"/>
          <w:numId w:val="1"/>
        </w:numPr>
        <w:contextualSpacing/>
        <w:jc w:val="both"/>
        <w:rPr>
          <w:rFonts w:ascii="Times New Roman" w:hAnsi="Times New Roman"/>
          <w:sz w:val="24"/>
          <w:szCs w:val="24"/>
        </w:rPr>
      </w:pPr>
      <w:r w:rsidRPr="006C306A">
        <w:rPr>
          <w:rFonts w:ascii="Times New Roman" w:hAnsi="Times New Roman"/>
          <w:sz w:val="24"/>
          <w:szCs w:val="24"/>
        </w:rPr>
        <w:lastRenderedPageBreak/>
        <w:t>normējamās izmaksas trešā profesionālās kvalifikācijas līmeņa izglītības programmu apguvei grupai „Vadība un administrēšana” pusotrā gadā (14 mēnešos) uz vienu izglītojamo:</w:t>
      </w:r>
    </w:p>
    <w:p w:rsidR="00D16990" w:rsidRPr="006C306A" w:rsidRDefault="00D16990" w:rsidP="00D16990">
      <w:pPr>
        <w:pStyle w:val="ListParagraph"/>
        <w:ind w:left="993"/>
        <w:contextualSpacing/>
        <w:jc w:val="both"/>
        <w:rPr>
          <w:rFonts w:ascii="Times New Roman" w:hAnsi="Times New Roman"/>
          <w:sz w:val="24"/>
          <w:szCs w:val="24"/>
        </w:rPr>
      </w:pPr>
      <w:r w:rsidRPr="006C306A">
        <w:rPr>
          <w:rFonts w:ascii="Times New Roman" w:hAnsi="Times New Roman"/>
          <w:sz w:val="24"/>
          <w:szCs w:val="24"/>
        </w:rPr>
        <w:t xml:space="preserve">Normējamās izmaksas (atbilstoši MK noteikumiem Nr. 655) uz vienu izglītojamo vienā mēnesī x izglītības programmas apguves ilgums mēnešos: </w:t>
      </w:r>
    </w:p>
    <w:p w:rsidR="00D16990" w:rsidRPr="006C306A" w:rsidRDefault="00D16990" w:rsidP="00D16990">
      <w:pPr>
        <w:pStyle w:val="ListParagraph"/>
        <w:ind w:left="0"/>
        <w:contextualSpacing/>
        <w:jc w:val="center"/>
        <w:rPr>
          <w:rFonts w:ascii="Times New Roman" w:hAnsi="Times New Roman"/>
          <w:sz w:val="24"/>
          <w:szCs w:val="24"/>
        </w:rPr>
      </w:pPr>
      <w:r w:rsidRPr="006C306A">
        <w:rPr>
          <w:rFonts w:ascii="Times New Roman" w:hAnsi="Times New Roman"/>
          <w:sz w:val="24"/>
          <w:szCs w:val="24"/>
        </w:rPr>
        <w:t>N</w:t>
      </w:r>
      <w:r w:rsidRPr="006C306A">
        <w:rPr>
          <w:rFonts w:ascii="Times New Roman" w:hAnsi="Times New Roman"/>
          <w:sz w:val="24"/>
          <w:szCs w:val="24"/>
          <w:vertAlign w:val="subscript"/>
        </w:rPr>
        <w:t>1</w:t>
      </w:r>
      <w:r w:rsidRPr="006C306A">
        <w:rPr>
          <w:rFonts w:ascii="Times New Roman" w:hAnsi="Times New Roman"/>
          <w:sz w:val="24"/>
          <w:szCs w:val="24"/>
        </w:rPr>
        <w:t xml:space="preserve"> =  </w:t>
      </w:r>
      <w:r w:rsidR="00CF2087">
        <w:rPr>
          <w:rFonts w:ascii="Times New Roman" w:hAnsi="Times New Roman"/>
          <w:sz w:val="24"/>
          <w:szCs w:val="24"/>
        </w:rPr>
        <w:t>21,14</w:t>
      </w:r>
      <w:r w:rsidRPr="006C306A">
        <w:rPr>
          <w:rFonts w:ascii="Times New Roman" w:hAnsi="Times New Roman"/>
          <w:sz w:val="24"/>
          <w:szCs w:val="24"/>
        </w:rPr>
        <w:t xml:space="preserve"> </w:t>
      </w:r>
      <w:r w:rsidR="00CF2087">
        <w:rPr>
          <w:rFonts w:ascii="Times New Roman" w:hAnsi="Times New Roman"/>
          <w:sz w:val="24"/>
          <w:szCs w:val="24"/>
        </w:rPr>
        <w:t>EUR</w:t>
      </w:r>
      <w:r w:rsidRPr="006C306A">
        <w:rPr>
          <w:rFonts w:ascii="Times New Roman" w:hAnsi="Times New Roman"/>
          <w:sz w:val="24"/>
          <w:szCs w:val="24"/>
        </w:rPr>
        <w:t xml:space="preserve"> x 14 mēneši </w:t>
      </w:r>
      <w:r w:rsidR="00CF2087">
        <w:rPr>
          <w:rFonts w:ascii="Times New Roman" w:hAnsi="Times New Roman"/>
          <w:sz w:val="24"/>
          <w:szCs w:val="24"/>
        </w:rPr>
        <w:t xml:space="preserve">= </w:t>
      </w:r>
      <w:r w:rsidRPr="006C306A">
        <w:rPr>
          <w:rFonts w:ascii="Times New Roman" w:hAnsi="Times New Roman"/>
          <w:sz w:val="24"/>
          <w:szCs w:val="24"/>
        </w:rPr>
        <w:t>2</w:t>
      </w:r>
      <w:r w:rsidR="00CF2087">
        <w:rPr>
          <w:rFonts w:ascii="Times New Roman" w:hAnsi="Times New Roman"/>
          <w:sz w:val="24"/>
          <w:szCs w:val="24"/>
        </w:rPr>
        <w:t>95,96</w:t>
      </w:r>
      <w:r w:rsidRPr="006C306A">
        <w:rPr>
          <w:rFonts w:ascii="Times New Roman" w:hAnsi="Times New Roman"/>
          <w:sz w:val="24"/>
          <w:szCs w:val="24"/>
        </w:rPr>
        <w:t xml:space="preserve"> </w:t>
      </w:r>
      <w:r w:rsidR="00CF2087">
        <w:rPr>
          <w:rFonts w:ascii="Times New Roman" w:hAnsi="Times New Roman"/>
          <w:sz w:val="24"/>
          <w:szCs w:val="24"/>
        </w:rPr>
        <w:t>EUR</w:t>
      </w:r>
    </w:p>
    <w:p w:rsidR="00D16990" w:rsidRPr="006C306A" w:rsidRDefault="00D16990" w:rsidP="00D16990">
      <w:pPr>
        <w:tabs>
          <w:tab w:val="left" w:pos="567"/>
        </w:tabs>
        <w:autoSpaceDE w:val="0"/>
        <w:autoSpaceDN w:val="0"/>
        <w:adjustRightInd w:val="0"/>
        <w:ind w:left="851" w:hanging="567"/>
        <w:jc w:val="both"/>
        <w:rPr>
          <w:rFonts w:ascii="Times New Roman" w:hAnsi="Times New Roman" w:cs="Times New Roman"/>
          <w:sz w:val="24"/>
          <w:szCs w:val="24"/>
        </w:rPr>
      </w:pPr>
      <w:r w:rsidRPr="006C306A">
        <w:rPr>
          <w:rFonts w:ascii="Times New Roman" w:hAnsi="Times New Roman" w:cs="Times New Roman"/>
          <w:sz w:val="24"/>
          <w:szCs w:val="24"/>
        </w:rPr>
        <w:t>4.4. Nenormējamās izmaksas trešā profesionālās kvalifikācijas līmeņa izglītības programmu apguvei (aprēķins veikts uz 1 000 izglītojamiem):</w:t>
      </w:r>
    </w:p>
    <w:p w:rsidR="00D16990" w:rsidRPr="006C306A" w:rsidRDefault="00D16990" w:rsidP="00D16990">
      <w:pPr>
        <w:ind w:firstLine="284"/>
        <w:jc w:val="both"/>
        <w:rPr>
          <w:rFonts w:ascii="Times New Roman" w:hAnsi="Times New Roman" w:cs="Times New Roman"/>
          <w:sz w:val="24"/>
          <w:szCs w:val="24"/>
        </w:rPr>
      </w:pPr>
      <w:r w:rsidRPr="006C306A">
        <w:rPr>
          <w:rFonts w:ascii="Times New Roman" w:hAnsi="Times New Roman" w:cs="Times New Roman"/>
          <w:sz w:val="24"/>
          <w:szCs w:val="24"/>
        </w:rPr>
        <w:t>4.4.1. darbinieku darba samaksa:</w:t>
      </w:r>
    </w:p>
    <w:p w:rsidR="00D16990" w:rsidRPr="006C306A" w:rsidRDefault="00D16990" w:rsidP="00D16990">
      <w:pPr>
        <w:pStyle w:val="ListParagraph"/>
        <w:ind w:left="1701" w:hanging="850"/>
        <w:jc w:val="both"/>
        <w:rPr>
          <w:rFonts w:ascii="Times New Roman" w:hAnsi="Times New Roman"/>
          <w:sz w:val="24"/>
          <w:szCs w:val="24"/>
        </w:rPr>
      </w:pPr>
      <w:r w:rsidRPr="006C306A">
        <w:rPr>
          <w:rFonts w:ascii="Times New Roman" w:hAnsi="Times New Roman"/>
          <w:sz w:val="24"/>
          <w:szCs w:val="24"/>
        </w:rPr>
        <w:t>7.4.1.1. Atalgojums skolotājiem:</w:t>
      </w:r>
    </w:p>
    <w:p w:rsidR="00D16990" w:rsidRPr="006C306A" w:rsidRDefault="00D16990" w:rsidP="00D16990">
      <w:pPr>
        <w:pStyle w:val="ListParagraph"/>
        <w:ind w:left="1701"/>
        <w:jc w:val="both"/>
        <w:rPr>
          <w:rFonts w:ascii="Times New Roman" w:hAnsi="Times New Roman"/>
          <w:sz w:val="24"/>
          <w:szCs w:val="24"/>
        </w:rPr>
      </w:pPr>
      <w:r w:rsidRPr="006C306A">
        <w:rPr>
          <w:rFonts w:ascii="Times New Roman" w:hAnsi="Times New Roman"/>
          <w:sz w:val="24"/>
          <w:szCs w:val="24"/>
        </w:rPr>
        <w:t>1000 izglītojamie / 9,2 = 108,7 likmes</w:t>
      </w:r>
    </w:p>
    <w:p w:rsidR="00D16990" w:rsidRPr="006C306A" w:rsidRDefault="00D16990" w:rsidP="00D16990">
      <w:pPr>
        <w:pStyle w:val="ListParagraph"/>
        <w:ind w:left="1701"/>
        <w:jc w:val="both"/>
        <w:rPr>
          <w:rFonts w:ascii="Times New Roman" w:hAnsi="Times New Roman"/>
          <w:sz w:val="24"/>
          <w:szCs w:val="24"/>
        </w:rPr>
      </w:pPr>
      <w:r w:rsidRPr="006C306A">
        <w:rPr>
          <w:rFonts w:ascii="Times New Roman" w:hAnsi="Times New Roman"/>
          <w:sz w:val="24"/>
          <w:szCs w:val="24"/>
        </w:rPr>
        <w:t xml:space="preserve">108,7 likmes x </w:t>
      </w:r>
      <w:r w:rsidR="00CF2087">
        <w:rPr>
          <w:rFonts w:ascii="Times New Roman" w:hAnsi="Times New Roman"/>
          <w:sz w:val="24"/>
          <w:szCs w:val="24"/>
        </w:rPr>
        <w:t>384,18</w:t>
      </w:r>
      <w:r w:rsidRPr="006C306A">
        <w:rPr>
          <w:rFonts w:ascii="Times New Roman" w:hAnsi="Times New Roman"/>
          <w:sz w:val="24"/>
          <w:szCs w:val="24"/>
        </w:rPr>
        <w:t xml:space="preserve"> </w:t>
      </w:r>
      <w:r w:rsidR="00CF2087">
        <w:rPr>
          <w:rFonts w:ascii="Times New Roman" w:hAnsi="Times New Roman"/>
          <w:sz w:val="24"/>
          <w:szCs w:val="24"/>
        </w:rPr>
        <w:t>EUR</w:t>
      </w:r>
      <w:r w:rsidRPr="006C306A">
        <w:rPr>
          <w:rFonts w:ascii="Times New Roman" w:hAnsi="Times New Roman"/>
          <w:sz w:val="24"/>
          <w:szCs w:val="24"/>
        </w:rPr>
        <w:t xml:space="preserve">/mēnesī x 16 mēneši** = </w:t>
      </w:r>
      <w:r w:rsidR="00CF2087">
        <w:rPr>
          <w:rFonts w:ascii="Times New Roman" w:hAnsi="Times New Roman"/>
          <w:sz w:val="24"/>
          <w:szCs w:val="24"/>
        </w:rPr>
        <w:t>668 165,</w:t>
      </w:r>
      <w:r w:rsidR="003B150D">
        <w:rPr>
          <w:rFonts w:ascii="Times New Roman" w:hAnsi="Times New Roman"/>
          <w:sz w:val="24"/>
          <w:szCs w:val="24"/>
        </w:rPr>
        <w:t>8</w:t>
      </w:r>
      <w:r w:rsidR="00CF2087">
        <w:rPr>
          <w:rFonts w:ascii="Times New Roman" w:hAnsi="Times New Roman"/>
          <w:sz w:val="24"/>
          <w:szCs w:val="24"/>
        </w:rPr>
        <w:t>6 EUR</w:t>
      </w:r>
      <w:r w:rsidRPr="006C306A">
        <w:rPr>
          <w:rFonts w:ascii="Times New Roman" w:hAnsi="Times New Roman"/>
          <w:sz w:val="24"/>
          <w:szCs w:val="24"/>
        </w:rPr>
        <w:t xml:space="preserve"> + </w:t>
      </w:r>
      <w:r w:rsidR="00CF2087">
        <w:rPr>
          <w:rFonts w:ascii="Times New Roman" w:hAnsi="Times New Roman"/>
          <w:sz w:val="24"/>
          <w:szCs w:val="24"/>
        </w:rPr>
        <w:t>46 771,6</w:t>
      </w:r>
      <w:r w:rsidR="003B150D">
        <w:rPr>
          <w:rFonts w:ascii="Times New Roman" w:hAnsi="Times New Roman"/>
          <w:sz w:val="24"/>
          <w:szCs w:val="24"/>
        </w:rPr>
        <w:t>1</w:t>
      </w:r>
      <w:r w:rsidRPr="006C306A">
        <w:rPr>
          <w:rFonts w:ascii="Times New Roman" w:hAnsi="Times New Roman"/>
          <w:sz w:val="24"/>
          <w:szCs w:val="24"/>
        </w:rPr>
        <w:t xml:space="preserve"> </w:t>
      </w:r>
      <w:r w:rsidR="00CF2087">
        <w:rPr>
          <w:rFonts w:ascii="Times New Roman" w:hAnsi="Times New Roman"/>
          <w:sz w:val="24"/>
          <w:szCs w:val="24"/>
        </w:rPr>
        <w:t>EUR</w:t>
      </w:r>
      <w:r w:rsidRPr="006C306A">
        <w:rPr>
          <w:rFonts w:ascii="Times New Roman" w:hAnsi="Times New Roman"/>
          <w:sz w:val="24"/>
          <w:szCs w:val="24"/>
        </w:rPr>
        <w:t xml:space="preserve"> (7% par kvalitāti) = </w:t>
      </w:r>
      <w:r w:rsidR="00CF2087">
        <w:rPr>
          <w:rFonts w:ascii="Times New Roman" w:hAnsi="Times New Roman"/>
          <w:sz w:val="24"/>
          <w:szCs w:val="24"/>
        </w:rPr>
        <w:t>714 937,</w:t>
      </w:r>
      <w:r w:rsidR="003B150D">
        <w:rPr>
          <w:rFonts w:ascii="Times New Roman" w:hAnsi="Times New Roman"/>
          <w:sz w:val="24"/>
          <w:szCs w:val="24"/>
        </w:rPr>
        <w:t>47</w:t>
      </w:r>
      <w:r w:rsidRPr="006C306A">
        <w:rPr>
          <w:rFonts w:ascii="Times New Roman" w:hAnsi="Times New Roman"/>
          <w:sz w:val="24"/>
          <w:szCs w:val="24"/>
        </w:rPr>
        <w:t xml:space="preserve"> </w:t>
      </w:r>
      <w:r w:rsidR="00CF2087">
        <w:rPr>
          <w:rFonts w:ascii="Times New Roman" w:hAnsi="Times New Roman"/>
          <w:sz w:val="24"/>
          <w:szCs w:val="24"/>
        </w:rPr>
        <w:t>EUR</w:t>
      </w:r>
    </w:p>
    <w:p w:rsidR="00D16990" w:rsidRPr="006C306A" w:rsidRDefault="00D16990" w:rsidP="00D16990">
      <w:pPr>
        <w:pStyle w:val="ListParagraph"/>
        <w:ind w:left="1701" w:hanging="850"/>
        <w:jc w:val="both"/>
        <w:rPr>
          <w:rFonts w:ascii="Times New Roman" w:hAnsi="Times New Roman"/>
          <w:sz w:val="24"/>
          <w:szCs w:val="24"/>
        </w:rPr>
      </w:pPr>
      <w:r w:rsidRPr="006C306A">
        <w:rPr>
          <w:rFonts w:ascii="Times New Roman" w:hAnsi="Times New Roman"/>
          <w:sz w:val="24"/>
          <w:szCs w:val="24"/>
        </w:rPr>
        <w:t>4.4.1.2. Atalgojums pārējiem pedagogiem 0,26 no skolotāju atalgojuma:</w:t>
      </w:r>
    </w:p>
    <w:p w:rsidR="00D16990" w:rsidRPr="006C306A" w:rsidRDefault="00D16990" w:rsidP="00D16990">
      <w:pPr>
        <w:pStyle w:val="ListParagraph"/>
        <w:ind w:left="1701"/>
        <w:jc w:val="both"/>
        <w:rPr>
          <w:rFonts w:ascii="Times New Roman" w:hAnsi="Times New Roman"/>
          <w:sz w:val="24"/>
          <w:szCs w:val="24"/>
        </w:rPr>
      </w:pPr>
      <w:r w:rsidRPr="006C306A">
        <w:rPr>
          <w:rFonts w:ascii="Times New Roman" w:hAnsi="Times New Roman"/>
          <w:sz w:val="24"/>
          <w:szCs w:val="24"/>
        </w:rPr>
        <w:t xml:space="preserve">0,26 x </w:t>
      </w:r>
      <w:r w:rsidR="00CF2087">
        <w:rPr>
          <w:rFonts w:ascii="Times New Roman" w:hAnsi="Times New Roman"/>
          <w:sz w:val="24"/>
          <w:szCs w:val="24"/>
        </w:rPr>
        <w:t>714 937.</w:t>
      </w:r>
      <w:r w:rsidR="003B150D">
        <w:rPr>
          <w:rFonts w:ascii="Times New Roman" w:hAnsi="Times New Roman"/>
          <w:sz w:val="24"/>
          <w:szCs w:val="24"/>
        </w:rPr>
        <w:t>47</w:t>
      </w:r>
      <w:r w:rsidRPr="006C306A">
        <w:rPr>
          <w:rFonts w:ascii="Times New Roman" w:hAnsi="Times New Roman"/>
          <w:sz w:val="24"/>
          <w:szCs w:val="24"/>
        </w:rPr>
        <w:t xml:space="preserve"> </w:t>
      </w:r>
      <w:r w:rsidR="00CF2087">
        <w:rPr>
          <w:rFonts w:ascii="Times New Roman" w:hAnsi="Times New Roman"/>
          <w:sz w:val="24"/>
          <w:szCs w:val="24"/>
        </w:rPr>
        <w:t>EUR</w:t>
      </w:r>
      <w:r w:rsidRPr="006C306A">
        <w:rPr>
          <w:rFonts w:ascii="Times New Roman" w:hAnsi="Times New Roman"/>
          <w:sz w:val="24"/>
          <w:szCs w:val="24"/>
        </w:rPr>
        <w:t xml:space="preserve"> = 1</w:t>
      </w:r>
      <w:r w:rsidR="00CF2087">
        <w:rPr>
          <w:rFonts w:ascii="Times New Roman" w:hAnsi="Times New Roman"/>
          <w:sz w:val="24"/>
          <w:szCs w:val="24"/>
        </w:rPr>
        <w:t>85 883,7</w:t>
      </w:r>
      <w:r w:rsidR="003B150D">
        <w:rPr>
          <w:rFonts w:ascii="Times New Roman" w:hAnsi="Times New Roman"/>
          <w:sz w:val="24"/>
          <w:szCs w:val="24"/>
        </w:rPr>
        <w:t>4</w:t>
      </w:r>
      <w:r w:rsidRPr="006C306A">
        <w:rPr>
          <w:rFonts w:ascii="Times New Roman" w:hAnsi="Times New Roman"/>
          <w:sz w:val="24"/>
          <w:szCs w:val="24"/>
        </w:rPr>
        <w:t xml:space="preserve"> </w:t>
      </w:r>
      <w:r w:rsidR="00CF2087">
        <w:rPr>
          <w:rFonts w:ascii="Times New Roman" w:hAnsi="Times New Roman"/>
          <w:sz w:val="24"/>
          <w:szCs w:val="24"/>
        </w:rPr>
        <w:t>EUR</w:t>
      </w:r>
    </w:p>
    <w:p w:rsidR="00D16990" w:rsidRPr="006C306A" w:rsidRDefault="00D16990" w:rsidP="00D16990">
      <w:pPr>
        <w:pStyle w:val="ListParagraph"/>
        <w:ind w:left="1701" w:hanging="850"/>
        <w:jc w:val="both"/>
        <w:rPr>
          <w:rFonts w:ascii="Times New Roman" w:hAnsi="Times New Roman"/>
          <w:sz w:val="24"/>
          <w:szCs w:val="24"/>
        </w:rPr>
      </w:pPr>
      <w:r w:rsidRPr="006C306A">
        <w:rPr>
          <w:rFonts w:ascii="Times New Roman" w:hAnsi="Times New Roman"/>
          <w:sz w:val="24"/>
          <w:szCs w:val="24"/>
        </w:rPr>
        <w:t>4.4.1.3. Atalgojums dienesta viesnīcu pedagogiem:</w:t>
      </w:r>
    </w:p>
    <w:p w:rsidR="00D16990" w:rsidRPr="006C306A" w:rsidRDefault="00D16990" w:rsidP="00D16990">
      <w:pPr>
        <w:pStyle w:val="ListParagraph"/>
        <w:ind w:left="1701"/>
        <w:jc w:val="both"/>
        <w:rPr>
          <w:rFonts w:ascii="Times New Roman" w:hAnsi="Times New Roman"/>
          <w:sz w:val="24"/>
          <w:szCs w:val="24"/>
        </w:rPr>
      </w:pPr>
      <w:r w:rsidRPr="006C306A">
        <w:rPr>
          <w:rFonts w:ascii="Times New Roman" w:hAnsi="Times New Roman"/>
          <w:sz w:val="24"/>
          <w:szCs w:val="24"/>
        </w:rPr>
        <w:t>uz 75 izglītojamajiem viens dienesta viesnīcas skolotājs</w:t>
      </w:r>
    </w:p>
    <w:p w:rsidR="00D16990" w:rsidRPr="006C306A" w:rsidRDefault="00D16990" w:rsidP="00D16990">
      <w:pPr>
        <w:pStyle w:val="ListParagraph"/>
        <w:ind w:left="1701"/>
        <w:jc w:val="both"/>
        <w:rPr>
          <w:rFonts w:ascii="Times New Roman" w:hAnsi="Times New Roman"/>
          <w:sz w:val="24"/>
          <w:szCs w:val="24"/>
        </w:rPr>
      </w:pPr>
      <w:r w:rsidRPr="006C306A">
        <w:rPr>
          <w:rFonts w:ascii="Times New Roman" w:hAnsi="Times New Roman"/>
          <w:sz w:val="24"/>
          <w:szCs w:val="24"/>
        </w:rPr>
        <w:t>dienesta viesnīcās dzīvo 40% no audzēkņiem</w:t>
      </w:r>
    </w:p>
    <w:p w:rsidR="00D16990" w:rsidRPr="006C306A" w:rsidRDefault="00D16990" w:rsidP="00D16990">
      <w:pPr>
        <w:pStyle w:val="ListParagraph"/>
        <w:ind w:left="1701"/>
        <w:jc w:val="both"/>
        <w:rPr>
          <w:rFonts w:ascii="Times New Roman" w:hAnsi="Times New Roman"/>
          <w:sz w:val="24"/>
          <w:szCs w:val="24"/>
        </w:rPr>
      </w:pPr>
      <w:r w:rsidRPr="006C306A">
        <w:rPr>
          <w:rFonts w:ascii="Times New Roman" w:hAnsi="Times New Roman"/>
          <w:sz w:val="24"/>
          <w:szCs w:val="24"/>
        </w:rPr>
        <w:t>1000 izglītojamie x 40% = 400 / 75 = 5 amata vietas</w:t>
      </w:r>
    </w:p>
    <w:p w:rsidR="00D16990" w:rsidRPr="006C306A" w:rsidRDefault="00D16990" w:rsidP="00D16990">
      <w:pPr>
        <w:pStyle w:val="ListParagraph"/>
        <w:ind w:left="1701" w:hanging="850"/>
        <w:jc w:val="both"/>
        <w:rPr>
          <w:rFonts w:ascii="Times New Roman" w:hAnsi="Times New Roman"/>
          <w:sz w:val="24"/>
          <w:szCs w:val="24"/>
        </w:rPr>
      </w:pPr>
      <w:r w:rsidRPr="006C306A">
        <w:rPr>
          <w:rFonts w:ascii="Times New Roman" w:hAnsi="Times New Roman"/>
          <w:sz w:val="24"/>
          <w:szCs w:val="24"/>
        </w:rPr>
        <w:t xml:space="preserve">4.4.1.4. Atalgojums dienesta viesnīcu pedagogiem 5 x </w:t>
      </w:r>
      <w:r w:rsidR="00CF2087">
        <w:rPr>
          <w:rFonts w:ascii="Times New Roman" w:hAnsi="Times New Roman"/>
          <w:sz w:val="24"/>
          <w:szCs w:val="24"/>
        </w:rPr>
        <w:t>384,18</w:t>
      </w:r>
      <w:r w:rsidRPr="006C306A">
        <w:rPr>
          <w:rFonts w:ascii="Times New Roman" w:hAnsi="Times New Roman"/>
          <w:sz w:val="24"/>
          <w:szCs w:val="24"/>
        </w:rPr>
        <w:t xml:space="preserve"> </w:t>
      </w:r>
      <w:r w:rsidR="00CF2087">
        <w:rPr>
          <w:rFonts w:ascii="Times New Roman" w:hAnsi="Times New Roman"/>
          <w:sz w:val="24"/>
          <w:szCs w:val="24"/>
        </w:rPr>
        <w:t>EUR</w:t>
      </w:r>
      <w:r w:rsidRPr="006C306A">
        <w:rPr>
          <w:rFonts w:ascii="Times New Roman" w:hAnsi="Times New Roman"/>
          <w:sz w:val="24"/>
          <w:szCs w:val="24"/>
        </w:rPr>
        <w:t xml:space="preserve">/mēnesī x 16 mēneši** = </w:t>
      </w:r>
      <w:r w:rsidR="00CF2087">
        <w:rPr>
          <w:rFonts w:ascii="Times New Roman" w:hAnsi="Times New Roman"/>
          <w:sz w:val="24"/>
          <w:szCs w:val="24"/>
        </w:rPr>
        <w:t>30 734,40 EUR</w:t>
      </w:r>
      <w:r w:rsidRPr="006C306A">
        <w:rPr>
          <w:rFonts w:ascii="Times New Roman" w:hAnsi="Times New Roman"/>
          <w:sz w:val="24"/>
          <w:szCs w:val="24"/>
        </w:rPr>
        <w:t xml:space="preserve"> + </w:t>
      </w:r>
      <w:r w:rsidR="00CF2087">
        <w:rPr>
          <w:rFonts w:ascii="Times New Roman" w:hAnsi="Times New Roman"/>
          <w:sz w:val="24"/>
          <w:szCs w:val="24"/>
        </w:rPr>
        <w:t>2 151,41</w:t>
      </w:r>
      <w:r w:rsidRPr="006C306A">
        <w:rPr>
          <w:rFonts w:ascii="Times New Roman" w:hAnsi="Times New Roman"/>
          <w:sz w:val="24"/>
          <w:szCs w:val="24"/>
        </w:rPr>
        <w:t xml:space="preserve"> </w:t>
      </w:r>
      <w:r w:rsidR="00CF2087">
        <w:rPr>
          <w:rFonts w:ascii="Times New Roman" w:hAnsi="Times New Roman"/>
          <w:sz w:val="24"/>
          <w:szCs w:val="24"/>
        </w:rPr>
        <w:t>EUR</w:t>
      </w:r>
      <w:r w:rsidRPr="006C306A">
        <w:rPr>
          <w:rFonts w:ascii="Times New Roman" w:hAnsi="Times New Roman"/>
          <w:sz w:val="24"/>
          <w:szCs w:val="24"/>
        </w:rPr>
        <w:t xml:space="preserve"> (7% par kvalitāti) =</w:t>
      </w:r>
      <w:r w:rsidR="00CF2087">
        <w:rPr>
          <w:rFonts w:ascii="Times New Roman" w:hAnsi="Times New Roman"/>
          <w:sz w:val="24"/>
          <w:szCs w:val="24"/>
        </w:rPr>
        <w:t>3</w:t>
      </w:r>
      <w:r w:rsidRPr="006C306A">
        <w:rPr>
          <w:rFonts w:ascii="Times New Roman" w:hAnsi="Times New Roman"/>
          <w:sz w:val="24"/>
          <w:szCs w:val="24"/>
        </w:rPr>
        <w:t>2</w:t>
      </w:r>
      <w:r w:rsidR="00CF2087">
        <w:rPr>
          <w:rFonts w:ascii="Times New Roman" w:hAnsi="Times New Roman"/>
          <w:sz w:val="24"/>
          <w:szCs w:val="24"/>
        </w:rPr>
        <w:t> 885,81</w:t>
      </w:r>
      <w:r w:rsidRPr="006C306A">
        <w:rPr>
          <w:rFonts w:ascii="Times New Roman" w:hAnsi="Times New Roman"/>
          <w:sz w:val="24"/>
          <w:szCs w:val="24"/>
        </w:rPr>
        <w:t xml:space="preserve"> </w:t>
      </w:r>
      <w:r w:rsidR="00CF2087">
        <w:rPr>
          <w:rFonts w:ascii="Times New Roman" w:hAnsi="Times New Roman"/>
          <w:sz w:val="24"/>
          <w:szCs w:val="24"/>
        </w:rPr>
        <w:t>EUR</w:t>
      </w:r>
    </w:p>
    <w:p w:rsidR="00D16990" w:rsidRPr="006C306A" w:rsidRDefault="00D16990" w:rsidP="00D16990">
      <w:pPr>
        <w:pStyle w:val="ListParagraph"/>
        <w:ind w:left="709" w:firstLine="11"/>
        <w:jc w:val="both"/>
        <w:rPr>
          <w:rFonts w:ascii="Times New Roman" w:hAnsi="Times New Roman"/>
          <w:spacing w:val="-2"/>
          <w:sz w:val="24"/>
          <w:szCs w:val="24"/>
        </w:rPr>
      </w:pPr>
      <w:r w:rsidRPr="006C306A">
        <w:rPr>
          <w:rFonts w:ascii="Times New Roman" w:hAnsi="Times New Roman"/>
          <w:spacing w:val="-2"/>
          <w:sz w:val="24"/>
          <w:szCs w:val="24"/>
        </w:rPr>
        <w:t xml:space="preserve">Darba samaksa kopā uz 1000 izglītojamajiem: </w:t>
      </w:r>
      <w:r w:rsidR="00CF2087">
        <w:rPr>
          <w:rFonts w:ascii="Times New Roman" w:hAnsi="Times New Roman"/>
          <w:spacing w:val="-2"/>
          <w:sz w:val="24"/>
          <w:szCs w:val="24"/>
        </w:rPr>
        <w:t>714 937,</w:t>
      </w:r>
      <w:r w:rsidR="003B150D">
        <w:rPr>
          <w:rFonts w:ascii="Times New Roman" w:hAnsi="Times New Roman"/>
          <w:spacing w:val="-2"/>
          <w:sz w:val="24"/>
          <w:szCs w:val="24"/>
        </w:rPr>
        <w:t>47</w:t>
      </w:r>
      <w:r w:rsidR="00CF2087">
        <w:rPr>
          <w:rFonts w:ascii="Times New Roman" w:hAnsi="Times New Roman"/>
          <w:spacing w:val="-2"/>
          <w:sz w:val="24"/>
          <w:szCs w:val="24"/>
        </w:rPr>
        <w:t xml:space="preserve"> EUR</w:t>
      </w:r>
      <w:r w:rsidRPr="006C306A">
        <w:rPr>
          <w:rFonts w:ascii="Times New Roman" w:hAnsi="Times New Roman"/>
          <w:spacing w:val="-2"/>
          <w:sz w:val="24"/>
          <w:szCs w:val="24"/>
        </w:rPr>
        <w:t xml:space="preserve"> +</w:t>
      </w:r>
      <w:r w:rsidR="00CF2087">
        <w:rPr>
          <w:rFonts w:ascii="Times New Roman" w:hAnsi="Times New Roman"/>
          <w:spacing w:val="-2"/>
          <w:sz w:val="24"/>
          <w:szCs w:val="24"/>
        </w:rPr>
        <w:t>185 883,7</w:t>
      </w:r>
      <w:r w:rsidR="003B150D">
        <w:rPr>
          <w:rFonts w:ascii="Times New Roman" w:hAnsi="Times New Roman"/>
          <w:spacing w:val="-2"/>
          <w:sz w:val="24"/>
          <w:szCs w:val="24"/>
        </w:rPr>
        <w:t>4</w:t>
      </w:r>
      <w:r w:rsidR="00CF2087">
        <w:rPr>
          <w:rFonts w:ascii="Times New Roman" w:hAnsi="Times New Roman"/>
          <w:spacing w:val="-2"/>
          <w:sz w:val="24"/>
          <w:szCs w:val="24"/>
        </w:rPr>
        <w:t>EUR</w:t>
      </w:r>
      <w:r w:rsidRPr="006C306A">
        <w:rPr>
          <w:rFonts w:ascii="Times New Roman" w:hAnsi="Times New Roman"/>
          <w:spacing w:val="-2"/>
          <w:sz w:val="24"/>
          <w:szCs w:val="24"/>
        </w:rPr>
        <w:t xml:space="preserve"> + </w:t>
      </w:r>
      <w:r w:rsidR="00CF2087">
        <w:rPr>
          <w:rFonts w:ascii="Times New Roman" w:hAnsi="Times New Roman"/>
          <w:spacing w:val="-2"/>
          <w:sz w:val="24"/>
          <w:szCs w:val="24"/>
        </w:rPr>
        <w:t>32 885,81</w:t>
      </w:r>
      <w:r w:rsidRPr="006C306A">
        <w:rPr>
          <w:rFonts w:ascii="Times New Roman" w:hAnsi="Times New Roman"/>
          <w:spacing w:val="-2"/>
          <w:sz w:val="24"/>
          <w:szCs w:val="24"/>
        </w:rPr>
        <w:t xml:space="preserve"> </w:t>
      </w:r>
      <w:r w:rsidR="00CF2087">
        <w:rPr>
          <w:rFonts w:ascii="Times New Roman" w:hAnsi="Times New Roman"/>
          <w:spacing w:val="-2"/>
          <w:sz w:val="24"/>
          <w:szCs w:val="24"/>
        </w:rPr>
        <w:t>EUR</w:t>
      </w:r>
      <w:r w:rsidRPr="006C306A">
        <w:rPr>
          <w:rFonts w:ascii="Times New Roman" w:hAnsi="Times New Roman"/>
          <w:spacing w:val="-2"/>
          <w:sz w:val="24"/>
          <w:szCs w:val="24"/>
        </w:rPr>
        <w:t xml:space="preserve"> = </w:t>
      </w:r>
      <w:r w:rsidR="000C7077" w:rsidRPr="003B150D">
        <w:rPr>
          <w:rFonts w:ascii="Times New Roman" w:hAnsi="Times New Roman"/>
          <w:spacing w:val="-2"/>
          <w:sz w:val="24"/>
          <w:szCs w:val="24"/>
        </w:rPr>
        <w:t>933 707,</w:t>
      </w:r>
      <w:r w:rsidR="003B150D" w:rsidRPr="003B150D">
        <w:rPr>
          <w:rFonts w:ascii="Times New Roman" w:hAnsi="Times New Roman"/>
          <w:spacing w:val="-2"/>
          <w:sz w:val="24"/>
          <w:szCs w:val="24"/>
        </w:rPr>
        <w:t>02</w:t>
      </w:r>
      <w:r w:rsidR="000C7077" w:rsidRPr="003B150D">
        <w:rPr>
          <w:rFonts w:ascii="Times New Roman" w:hAnsi="Times New Roman"/>
          <w:spacing w:val="-2"/>
          <w:sz w:val="24"/>
          <w:szCs w:val="24"/>
        </w:rPr>
        <w:t xml:space="preserve"> EUR</w:t>
      </w:r>
    </w:p>
    <w:p w:rsidR="00D16990" w:rsidRPr="006C306A" w:rsidRDefault="00D16990" w:rsidP="00D16990">
      <w:pPr>
        <w:pStyle w:val="ListParagraph"/>
        <w:ind w:left="709" w:firstLine="11"/>
        <w:jc w:val="both"/>
        <w:rPr>
          <w:rFonts w:ascii="Times New Roman" w:hAnsi="Times New Roman"/>
          <w:sz w:val="24"/>
          <w:szCs w:val="24"/>
        </w:rPr>
      </w:pPr>
      <w:r w:rsidRPr="006C306A">
        <w:rPr>
          <w:rFonts w:ascii="Times New Roman" w:hAnsi="Times New Roman"/>
          <w:sz w:val="24"/>
          <w:szCs w:val="24"/>
        </w:rPr>
        <w:t xml:space="preserve">Darba samaksa uz vienu izglītojamo: </w:t>
      </w:r>
      <w:r w:rsidR="000C7077">
        <w:rPr>
          <w:rFonts w:ascii="Times New Roman" w:hAnsi="Times New Roman"/>
          <w:sz w:val="24"/>
          <w:szCs w:val="24"/>
        </w:rPr>
        <w:t>933 707,</w:t>
      </w:r>
      <w:r w:rsidR="003B150D">
        <w:rPr>
          <w:rFonts w:ascii="Times New Roman" w:hAnsi="Times New Roman"/>
          <w:sz w:val="24"/>
          <w:szCs w:val="24"/>
        </w:rPr>
        <w:t>02</w:t>
      </w:r>
      <w:r w:rsidRPr="006C306A">
        <w:rPr>
          <w:rFonts w:ascii="Times New Roman" w:hAnsi="Times New Roman"/>
          <w:sz w:val="24"/>
          <w:szCs w:val="24"/>
        </w:rPr>
        <w:t xml:space="preserve"> </w:t>
      </w:r>
      <w:r w:rsidR="000C7077">
        <w:rPr>
          <w:rFonts w:ascii="Times New Roman" w:hAnsi="Times New Roman"/>
          <w:sz w:val="24"/>
          <w:szCs w:val="24"/>
        </w:rPr>
        <w:t>EUR</w:t>
      </w:r>
      <w:r w:rsidRPr="006C306A">
        <w:rPr>
          <w:rFonts w:ascii="Times New Roman" w:hAnsi="Times New Roman"/>
          <w:sz w:val="24"/>
          <w:szCs w:val="24"/>
        </w:rPr>
        <w:t xml:space="preserve">/1000 izglītojamie ~ </w:t>
      </w:r>
      <w:r w:rsidR="000C7077">
        <w:rPr>
          <w:rFonts w:ascii="Times New Roman" w:hAnsi="Times New Roman"/>
          <w:sz w:val="24"/>
          <w:szCs w:val="24"/>
        </w:rPr>
        <w:t>933,71</w:t>
      </w:r>
      <w:r w:rsidRPr="006C306A">
        <w:rPr>
          <w:rFonts w:ascii="Times New Roman" w:hAnsi="Times New Roman"/>
          <w:sz w:val="24"/>
          <w:szCs w:val="24"/>
        </w:rPr>
        <w:t xml:space="preserve"> </w:t>
      </w:r>
      <w:r w:rsidR="000C7077">
        <w:rPr>
          <w:rFonts w:ascii="Times New Roman" w:hAnsi="Times New Roman"/>
          <w:sz w:val="24"/>
          <w:szCs w:val="24"/>
        </w:rPr>
        <w:t>EUR</w:t>
      </w:r>
      <w:r w:rsidRPr="006C306A">
        <w:rPr>
          <w:rFonts w:ascii="Times New Roman" w:hAnsi="Times New Roman"/>
          <w:sz w:val="24"/>
          <w:szCs w:val="24"/>
        </w:rPr>
        <w:t>/izglītojamais</w:t>
      </w:r>
    </w:p>
    <w:p w:rsidR="00D16990" w:rsidRPr="006C306A" w:rsidRDefault="00D16990" w:rsidP="00D16990">
      <w:pPr>
        <w:pStyle w:val="ListParagraph"/>
        <w:ind w:left="993" w:hanging="709"/>
        <w:contextualSpacing/>
        <w:jc w:val="both"/>
        <w:rPr>
          <w:rFonts w:ascii="Times New Roman" w:hAnsi="Times New Roman"/>
          <w:sz w:val="24"/>
          <w:szCs w:val="24"/>
        </w:rPr>
      </w:pPr>
      <w:r w:rsidRPr="006C306A">
        <w:rPr>
          <w:rFonts w:ascii="Times New Roman" w:hAnsi="Times New Roman"/>
          <w:sz w:val="24"/>
          <w:szCs w:val="24"/>
        </w:rPr>
        <w:t xml:space="preserve">4.4.2. darba devēja valsts sociālās apdrošināšanas obligātās iemaksas uz vienu izglītojamo: </w:t>
      </w:r>
      <w:r w:rsidR="000C7077">
        <w:rPr>
          <w:rFonts w:ascii="Times New Roman" w:hAnsi="Times New Roman"/>
          <w:sz w:val="24"/>
          <w:szCs w:val="24"/>
        </w:rPr>
        <w:t>933,71</w:t>
      </w:r>
      <w:r w:rsidRPr="006C306A">
        <w:rPr>
          <w:rFonts w:ascii="Times New Roman" w:hAnsi="Times New Roman"/>
          <w:sz w:val="24"/>
          <w:szCs w:val="24"/>
        </w:rPr>
        <w:t xml:space="preserve"> </w:t>
      </w:r>
      <w:r w:rsidR="000C7077">
        <w:rPr>
          <w:rFonts w:ascii="Times New Roman" w:hAnsi="Times New Roman"/>
          <w:sz w:val="24"/>
          <w:szCs w:val="24"/>
        </w:rPr>
        <w:t>EUR</w:t>
      </w:r>
      <w:r w:rsidRPr="006C306A">
        <w:rPr>
          <w:rFonts w:ascii="Times New Roman" w:hAnsi="Times New Roman"/>
          <w:sz w:val="24"/>
          <w:szCs w:val="24"/>
        </w:rPr>
        <w:t xml:space="preserve"> x 23,59% = </w:t>
      </w:r>
      <w:r w:rsidR="000C7077">
        <w:rPr>
          <w:rFonts w:ascii="Times New Roman" w:hAnsi="Times New Roman"/>
          <w:sz w:val="24"/>
          <w:szCs w:val="24"/>
        </w:rPr>
        <w:t>220,26</w:t>
      </w:r>
      <w:r w:rsidRPr="006C306A">
        <w:rPr>
          <w:rFonts w:ascii="Times New Roman" w:hAnsi="Times New Roman"/>
          <w:sz w:val="24"/>
          <w:szCs w:val="24"/>
        </w:rPr>
        <w:t xml:space="preserve"> </w:t>
      </w:r>
      <w:r w:rsidR="000C7077">
        <w:rPr>
          <w:rFonts w:ascii="Times New Roman" w:hAnsi="Times New Roman"/>
          <w:sz w:val="24"/>
          <w:szCs w:val="24"/>
        </w:rPr>
        <w:t>EUR</w:t>
      </w:r>
      <w:r w:rsidRPr="006C306A">
        <w:rPr>
          <w:rFonts w:ascii="Times New Roman" w:hAnsi="Times New Roman"/>
          <w:sz w:val="24"/>
          <w:szCs w:val="24"/>
        </w:rPr>
        <w:t>;</w:t>
      </w:r>
    </w:p>
    <w:p w:rsidR="00D16990" w:rsidRPr="006C306A" w:rsidRDefault="00D16990" w:rsidP="00D16990">
      <w:pPr>
        <w:pStyle w:val="ListParagraph"/>
        <w:ind w:left="993" w:hanging="709"/>
        <w:contextualSpacing/>
        <w:jc w:val="both"/>
        <w:rPr>
          <w:rFonts w:ascii="Times New Roman" w:hAnsi="Times New Roman"/>
          <w:sz w:val="24"/>
          <w:szCs w:val="24"/>
        </w:rPr>
      </w:pPr>
      <w:r w:rsidRPr="006C306A">
        <w:rPr>
          <w:rFonts w:ascii="Times New Roman" w:hAnsi="Times New Roman"/>
          <w:sz w:val="24"/>
          <w:szCs w:val="24"/>
        </w:rPr>
        <w:lastRenderedPageBreak/>
        <w:t xml:space="preserve">4.4.3. dienesta viesnīcas uzturēšanas izmaksas uz vienu izglītojamo mēnesī: </w:t>
      </w:r>
      <w:r w:rsidR="000C7077">
        <w:rPr>
          <w:rFonts w:ascii="Times New Roman" w:hAnsi="Times New Roman"/>
          <w:sz w:val="24"/>
          <w:szCs w:val="24"/>
        </w:rPr>
        <w:t>5</w:t>
      </w:r>
      <w:r w:rsidRPr="006C306A">
        <w:rPr>
          <w:rFonts w:ascii="Times New Roman" w:hAnsi="Times New Roman"/>
          <w:sz w:val="24"/>
          <w:szCs w:val="24"/>
        </w:rPr>
        <w:t>,</w:t>
      </w:r>
      <w:r w:rsidR="000C7077">
        <w:rPr>
          <w:rFonts w:ascii="Times New Roman" w:hAnsi="Times New Roman"/>
          <w:sz w:val="24"/>
          <w:szCs w:val="24"/>
        </w:rPr>
        <w:t>98</w:t>
      </w:r>
      <w:r w:rsidRPr="006C306A">
        <w:rPr>
          <w:rFonts w:ascii="Times New Roman" w:hAnsi="Times New Roman"/>
          <w:sz w:val="24"/>
          <w:szCs w:val="24"/>
        </w:rPr>
        <w:t xml:space="preserve"> Ls x 14 mēneši = </w:t>
      </w:r>
      <w:r w:rsidR="000C7077">
        <w:rPr>
          <w:rFonts w:ascii="Times New Roman" w:hAnsi="Times New Roman"/>
          <w:sz w:val="24"/>
          <w:szCs w:val="24"/>
        </w:rPr>
        <w:t>83,72</w:t>
      </w:r>
      <w:r w:rsidRPr="006C306A">
        <w:rPr>
          <w:rFonts w:ascii="Times New Roman" w:hAnsi="Times New Roman"/>
          <w:sz w:val="24"/>
          <w:szCs w:val="24"/>
        </w:rPr>
        <w:t xml:space="preserve"> </w:t>
      </w:r>
      <w:r w:rsidR="000C7077">
        <w:rPr>
          <w:rFonts w:ascii="Times New Roman" w:hAnsi="Times New Roman"/>
          <w:sz w:val="24"/>
          <w:szCs w:val="24"/>
        </w:rPr>
        <w:t>EUR</w:t>
      </w:r>
      <w:r w:rsidRPr="006C306A">
        <w:rPr>
          <w:rFonts w:ascii="Times New Roman" w:hAnsi="Times New Roman"/>
          <w:sz w:val="24"/>
          <w:szCs w:val="24"/>
        </w:rPr>
        <w:t>;</w:t>
      </w:r>
    </w:p>
    <w:p w:rsidR="00D16990" w:rsidRPr="006C306A" w:rsidRDefault="00D16990" w:rsidP="00D16990">
      <w:pPr>
        <w:pStyle w:val="ListParagraph"/>
        <w:ind w:hanging="436"/>
        <w:contextualSpacing/>
        <w:jc w:val="both"/>
        <w:rPr>
          <w:rFonts w:ascii="Times New Roman" w:hAnsi="Times New Roman"/>
          <w:sz w:val="24"/>
          <w:szCs w:val="24"/>
        </w:rPr>
      </w:pPr>
      <w:r w:rsidRPr="006C306A">
        <w:rPr>
          <w:rFonts w:ascii="Times New Roman" w:hAnsi="Times New Roman"/>
          <w:sz w:val="24"/>
          <w:szCs w:val="24"/>
        </w:rPr>
        <w:t xml:space="preserve">4.4.4. izdevumi kultūrizglītībai un sportam uz vienu izglītojamo: </w:t>
      </w:r>
      <w:r w:rsidR="000C7077">
        <w:rPr>
          <w:rFonts w:ascii="Times New Roman" w:hAnsi="Times New Roman"/>
          <w:sz w:val="24"/>
          <w:szCs w:val="24"/>
        </w:rPr>
        <w:t>2,28</w:t>
      </w:r>
      <w:r w:rsidRPr="006C306A">
        <w:rPr>
          <w:rFonts w:ascii="Times New Roman" w:hAnsi="Times New Roman"/>
          <w:sz w:val="24"/>
          <w:szCs w:val="24"/>
        </w:rPr>
        <w:t xml:space="preserve"> </w:t>
      </w:r>
      <w:r w:rsidR="000C7077">
        <w:rPr>
          <w:rFonts w:ascii="Times New Roman" w:hAnsi="Times New Roman"/>
          <w:sz w:val="24"/>
          <w:szCs w:val="24"/>
        </w:rPr>
        <w:t>EUR</w:t>
      </w:r>
      <w:r w:rsidRPr="006C306A">
        <w:rPr>
          <w:rFonts w:ascii="Times New Roman" w:hAnsi="Times New Roman"/>
          <w:sz w:val="24"/>
          <w:szCs w:val="24"/>
        </w:rPr>
        <w:t xml:space="preserve"> x 14 mēneši = </w:t>
      </w:r>
      <w:r w:rsidR="000C7077">
        <w:rPr>
          <w:rFonts w:ascii="Times New Roman" w:hAnsi="Times New Roman"/>
          <w:sz w:val="24"/>
          <w:szCs w:val="24"/>
        </w:rPr>
        <w:t>31,92</w:t>
      </w:r>
      <w:r w:rsidRPr="006C306A">
        <w:rPr>
          <w:rFonts w:ascii="Times New Roman" w:hAnsi="Times New Roman"/>
          <w:sz w:val="24"/>
          <w:szCs w:val="24"/>
        </w:rPr>
        <w:t xml:space="preserve"> </w:t>
      </w:r>
      <w:r w:rsidR="000C7077">
        <w:rPr>
          <w:rFonts w:ascii="Times New Roman" w:hAnsi="Times New Roman"/>
          <w:sz w:val="24"/>
          <w:szCs w:val="24"/>
        </w:rPr>
        <w:t>EUR</w:t>
      </w:r>
      <w:r w:rsidRPr="006C306A">
        <w:rPr>
          <w:rFonts w:ascii="Times New Roman" w:hAnsi="Times New Roman"/>
          <w:sz w:val="24"/>
          <w:szCs w:val="24"/>
        </w:rPr>
        <w:t>;</w:t>
      </w:r>
    </w:p>
    <w:p w:rsidR="00D16990" w:rsidRPr="006C306A" w:rsidRDefault="00D16990" w:rsidP="00D16990">
      <w:pPr>
        <w:pStyle w:val="ListParagraph"/>
        <w:ind w:left="0" w:firstLine="284"/>
        <w:contextualSpacing/>
        <w:jc w:val="both"/>
        <w:rPr>
          <w:rFonts w:ascii="Times New Roman" w:hAnsi="Times New Roman"/>
          <w:sz w:val="24"/>
          <w:szCs w:val="24"/>
        </w:rPr>
      </w:pPr>
      <w:r w:rsidRPr="006C306A">
        <w:rPr>
          <w:rFonts w:ascii="Times New Roman" w:hAnsi="Times New Roman"/>
          <w:sz w:val="24"/>
          <w:szCs w:val="24"/>
        </w:rPr>
        <w:t xml:space="preserve">4.4.5. izdevumi kvalifikācijas prakses organizēšanai prakses vietā: </w:t>
      </w:r>
      <w:r w:rsidR="000C7077">
        <w:rPr>
          <w:rFonts w:ascii="Times New Roman" w:hAnsi="Times New Roman"/>
          <w:sz w:val="24"/>
          <w:szCs w:val="24"/>
        </w:rPr>
        <w:t>7,11</w:t>
      </w:r>
      <w:r w:rsidRPr="006C306A">
        <w:rPr>
          <w:rFonts w:ascii="Times New Roman" w:hAnsi="Times New Roman"/>
          <w:sz w:val="24"/>
          <w:szCs w:val="24"/>
        </w:rPr>
        <w:t xml:space="preserve"> </w:t>
      </w:r>
      <w:r w:rsidR="000C7077">
        <w:rPr>
          <w:rFonts w:ascii="Times New Roman" w:hAnsi="Times New Roman"/>
          <w:sz w:val="24"/>
          <w:szCs w:val="24"/>
        </w:rPr>
        <w:t>EUR/</w:t>
      </w:r>
      <w:r w:rsidRPr="006C306A">
        <w:rPr>
          <w:rFonts w:ascii="Times New Roman" w:hAnsi="Times New Roman"/>
          <w:sz w:val="24"/>
          <w:szCs w:val="24"/>
        </w:rPr>
        <w:t xml:space="preserve"> dienā viena praktikanta prakses organizācijai:</w:t>
      </w:r>
    </w:p>
    <w:p w:rsidR="00D16990" w:rsidRPr="006C306A" w:rsidRDefault="00D16990" w:rsidP="00D16990">
      <w:pPr>
        <w:pStyle w:val="ListParagraph"/>
        <w:contextualSpacing/>
        <w:jc w:val="both"/>
        <w:rPr>
          <w:rFonts w:ascii="Times New Roman" w:hAnsi="Times New Roman"/>
          <w:sz w:val="24"/>
          <w:szCs w:val="24"/>
        </w:rPr>
      </w:pPr>
      <w:r w:rsidRPr="006C306A">
        <w:rPr>
          <w:rFonts w:ascii="Times New Roman" w:hAnsi="Times New Roman"/>
          <w:sz w:val="24"/>
          <w:szCs w:val="24"/>
        </w:rPr>
        <w:t xml:space="preserve">Kvalifikācijas prakse: 560 stundas/ 8 stundas = 70 dienas**** </w:t>
      </w:r>
      <w:r w:rsidRPr="006C306A">
        <w:rPr>
          <w:rStyle w:val="FootnoteReference"/>
          <w:rFonts w:ascii="Times New Roman" w:hAnsi="Times New Roman"/>
          <w:color w:val="FFFFFF"/>
          <w:sz w:val="24"/>
          <w:szCs w:val="24"/>
        </w:rPr>
        <w:footnoteReference w:id="5"/>
      </w:r>
    </w:p>
    <w:p w:rsidR="00D16990" w:rsidRPr="006C306A" w:rsidRDefault="00D16990" w:rsidP="00D16990">
      <w:pPr>
        <w:pStyle w:val="ListParagraph"/>
        <w:ind w:left="1080"/>
        <w:jc w:val="center"/>
        <w:rPr>
          <w:rFonts w:ascii="Times New Roman" w:hAnsi="Times New Roman"/>
          <w:sz w:val="24"/>
          <w:szCs w:val="24"/>
        </w:rPr>
      </w:pPr>
      <w:r w:rsidRPr="006C306A">
        <w:rPr>
          <w:rFonts w:ascii="Times New Roman" w:hAnsi="Times New Roman"/>
          <w:sz w:val="24"/>
          <w:szCs w:val="24"/>
        </w:rPr>
        <w:t xml:space="preserve">70 dienas x </w:t>
      </w:r>
      <w:r w:rsidR="000C7077">
        <w:rPr>
          <w:rFonts w:ascii="Times New Roman" w:hAnsi="Times New Roman"/>
          <w:sz w:val="24"/>
          <w:szCs w:val="24"/>
        </w:rPr>
        <w:t>7,11 EUR</w:t>
      </w:r>
      <w:r w:rsidRPr="006C306A">
        <w:rPr>
          <w:rFonts w:ascii="Times New Roman" w:hAnsi="Times New Roman"/>
          <w:sz w:val="24"/>
          <w:szCs w:val="24"/>
        </w:rPr>
        <w:t xml:space="preserve"> = </w:t>
      </w:r>
      <w:r w:rsidR="000C7077">
        <w:rPr>
          <w:rFonts w:ascii="Times New Roman" w:hAnsi="Times New Roman"/>
          <w:sz w:val="24"/>
          <w:szCs w:val="24"/>
        </w:rPr>
        <w:t>497,70</w:t>
      </w:r>
      <w:r w:rsidRPr="006C306A">
        <w:rPr>
          <w:rFonts w:ascii="Times New Roman" w:hAnsi="Times New Roman"/>
          <w:sz w:val="24"/>
          <w:szCs w:val="24"/>
        </w:rPr>
        <w:t xml:space="preserve"> </w:t>
      </w:r>
      <w:r w:rsidR="000C7077">
        <w:rPr>
          <w:rFonts w:ascii="Times New Roman" w:hAnsi="Times New Roman"/>
          <w:sz w:val="24"/>
          <w:szCs w:val="24"/>
        </w:rPr>
        <w:t>EUR</w:t>
      </w:r>
    </w:p>
    <w:p w:rsidR="00D16990" w:rsidRPr="006C306A" w:rsidRDefault="00D16990" w:rsidP="00D16990">
      <w:pPr>
        <w:ind w:firstLine="720"/>
        <w:jc w:val="both"/>
        <w:rPr>
          <w:rFonts w:ascii="Times New Roman" w:hAnsi="Times New Roman" w:cs="Times New Roman"/>
          <w:sz w:val="24"/>
          <w:szCs w:val="24"/>
        </w:rPr>
      </w:pPr>
      <w:r w:rsidRPr="006C306A">
        <w:rPr>
          <w:rFonts w:ascii="Times New Roman" w:hAnsi="Times New Roman" w:cs="Times New Roman"/>
          <w:sz w:val="24"/>
          <w:szCs w:val="24"/>
        </w:rPr>
        <w:t xml:space="preserve">Nenormējamās izmaksas kopā programmas īstenošanai: </w:t>
      </w:r>
    </w:p>
    <w:p w:rsidR="00D16990" w:rsidRPr="006C306A" w:rsidRDefault="000C7077" w:rsidP="00D16990">
      <w:pPr>
        <w:ind w:left="720" w:firstLine="360"/>
        <w:jc w:val="center"/>
        <w:rPr>
          <w:rFonts w:ascii="Times New Roman" w:hAnsi="Times New Roman" w:cs="Times New Roman"/>
          <w:sz w:val="24"/>
          <w:szCs w:val="24"/>
        </w:rPr>
      </w:pPr>
      <w:r>
        <w:rPr>
          <w:rFonts w:ascii="Times New Roman" w:hAnsi="Times New Roman" w:cs="Times New Roman"/>
          <w:sz w:val="24"/>
          <w:szCs w:val="24"/>
        </w:rPr>
        <w:t>933,71</w:t>
      </w:r>
      <w:r w:rsidR="00D16990" w:rsidRPr="006C306A">
        <w:rPr>
          <w:rFonts w:ascii="Times New Roman" w:hAnsi="Times New Roman" w:cs="Times New Roman"/>
          <w:sz w:val="24"/>
          <w:szCs w:val="24"/>
        </w:rPr>
        <w:t xml:space="preserve"> </w:t>
      </w:r>
      <w:r>
        <w:rPr>
          <w:rFonts w:ascii="Times New Roman" w:hAnsi="Times New Roman" w:cs="Times New Roman"/>
          <w:sz w:val="24"/>
          <w:szCs w:val="24"/>
        </w:rPr>
        <w:t>EUR</w:t>
      </w:r>
      <w:r w:rsidR="00D16990" w:rsidRPr="006C306A">
        <w:rPr>
          <w:rFonts w:ascii="Times New Roman" w:hAnsi="Times New Roman" w:cs="Times New Roman"/>
          <w:sz w:val="24"/>
          <w:szCs w:val="24"/>
        </w:rPr>
        <w:t xml:space="preserve"> + </w:t>
      </w:r>
      <w:r>
        <w:rPr>
          <w:rFonts w:ascii="Times New Roman" w:hAnsi="Times New Roman" w:cs="Times New Roman"/>
          <w:sz w:val="24"/>
          <w:szCs w:val="24"/>
        </w:rPr>
        <w:t>220,26</w:t>
      </w:r>
      <w:r w:rsidR="00D16990" w:rsidRPr="006C306A">
        <w:rPr>
          <w:rFonts w:ascii="Times New Roman" w:hAnsi="Times New Roman" w:cs="Times New Roman"/>
          <w:sz w:val="24"/>
          <w:szCs w:val="24"/>
        </w:rPr>
        <w:t xml:space="preserve"> </w:t>
      </w:r>
      <w:r>
        <w:rPr>
          <w:rFonts w:ascii="Times New Roman" w:hAnsi="Times New Roman" w:cs="Times New Roman"/>
          <w:sz w:val="24"/>
          <w:szCs w:val="24"/>
        </w:rPr>
        <w:t>EUR</w:t>
      </w:r>
      <w:r w:rsidR="00D16990" w:rsidRPr="006C306A">
        <w:rPr>
          <w:rFonts w:ascii="Times New Roman" w:hAnsi="Times New Roman" w:cs="Times New Roman"/>
          <w:sz w:val="24"/>
          <w:szCs w:val="24"/>
        </w:rPr>
        <w:t xml:space="preserve"> + </w:t>
      </w:r>
      <w:r>
        <w:rPr>
          <w:rFonts w:ascii="Times New Roman" w:hAnsi="Times New Roman" w:cs="Times New Roman"/>
          <w:sz w:val="24"/>
          <w:szCs w:val="24"/>
        </w:rPr>
        <w:t>83,72</w:t>
      </w:r>
      <w:r w:rsidR="00D16990" w:rsidRPr="006C306A">
        <w:rPr>
          <w:rFonts w:ascii="Times New Roman" w:hAnsi="Times New Roman" w:cs="Times New Roman"/>
          <w:sz w:val="24"/>
          <w:szCs w:val="24"/>
        </w:rPr>
        <w:t xml:space="preserve"> </w:t>
      </w:r>
      <w:r>
        <w:rPr>
          <w:rFonts w:ascii="Times New Roman" w:hAnsi="Times New Roman" w:cs="Times New Roman"/>
          <w:sz w:val="24"/>
          <w:szCs w:val="24"/>
        </w:rPr>
        <w:t>EUR</w:t>
      </w:r>
      <w:r w:rsidR="00D16990" w:rsidRPr="006C306A">
        <w:rPr>
          <w:rFonts w:ascii="Times New Roman" w:hAnsi="Times New Roman" w:cs="Times New Roman"/>
          <w:sz w:val="24"/>
          <w:szCs w:val="24"/>
        </w:rPr>
        <w:t xml:space="preserve"> + </w:t>
      </w:r>
      <w:r>
        <w:rPr>
          <w:rFonts w:ascii="Times New Roman" w:hAnsi="Times New Roman" w:cs="Times New Roman"/>
          <w:sz w:val="24"/>
          <w:szCs w:val="24"/>
        </w:rPr>
        <w:t>31,92</w:t>
      </w:r>
      <w:r w:rsidR="00D16990" w:rsidRPr="006C306A">
        <w:rPr>
          <w:rFonts w:ascii="Times New Roman" w:hAnsi="Times New Roman" w:cs="Times New Roman"/>
          <w:sz w:val="24"/>
          <w:szCs w:val="24"/>
        </w:rPr>
        <w:t xml:space="preserve"> </w:t>
      </w:r>
      <w:r>
        <w:rPr>
          <w:rFonts w:ascii="Times New Roman" w:hAnsi="Times New Roman" w:cs="Times New Roman"/>
          <w:sz w:val="24"/>
          <w:szCs w:val="24"/>
        </w:rPr>
        <w:t>EUR</w:t>
      </w:r>
      <w:r w:rsidR="00D16990" w:rsidRPr="006C306A">
        <w:rPr>
          <w:rFonts w:ascii="Times New Roman" w:hAnsi="Times New Roman" w:cs="Times New Roman"/>
          <w:sz w:val="24"/>
          <w:szCs w:val="24"/>
        </w:rPr>
        <w:t xml:space="preserve"> + </w:t>
      </w:r>
      <w:r>
        <w:rPr>
          <w:rFonts w:ascii="Times New Roman" w:hAnsi="Times New Roman" w:cs="Times New Roman"/>
          <w:sz w:val="24"/>
          <w:szCs w:val="24"/>
        </w:rPr>
        <w:t>497,70</w:t>
      </w:r>
      <w:r w:rsidR="00D16990" w:rsidRPr="006C306A">
        <w:rPr>
          <w:rFonts w:ascii="Times New Roman" w:hAnsi="Times New Roman" w:cs="Times New Roman"/>
          <w:sz w:val="24"/>
          <w:szCs w:val="24"/>
        </w:rPr>
        <w:t xml:space="preserve"> </w:t>
      </w:r>
      <w:r>
        <w:rPr>
          <w:rFonts w:ascii="Times New Roman" w:hAnsi="Times New Roman" w:cs="Times New Roman"/>
          <w:sz w:val="24"/>
          <w:szCs w:val="24"/>
        </w:rPr>
        <w:t>EUR</w:t>
      </w:r>
      <w:r w:rsidR="00D16990" w:rsidRPr="006C306A">
        <w:rPr>
          <w:rFonts w:ascii="Times New Roman" w:hAnsi="Times New Roman" w:cs="Times New Roman"/>
          <w:sz w:val="24"/>
          <w:szCs w:val="24"/>
        </w:rPr>
        <w:t xml:space="preserve"> = </w:t>
      </w:r>
      <w:r>
        <w:rPr>
          <w:rFonts w:ascii="Times New Roman" w:hAnsi="Times New Roman" w:cs="Times New Roman"/>
          <w:sz w:val="24"/>
          <w:szCs w:val="24"/>
        </w:rPr>
        <w:t>1767,31 EUR</w:t>
      </w:r>
      <w:r w:rsidR="00D16990" w:rsidRPr="006C306A">
        <w:rPr>
          <w:rFonts w:ascii="Times New Roman" w:hAnsi="Times New Roman" w:cs="Times New Roman"/>
          <w:sz w:val="24"/>
          <w:szCs w:val="24"/>
        </w:rPr>
        <w:t xml:space="preserve"> = N</w:t>
      </w:r>
      <w:r w:rsidR="00D16990" w:rsidRPr="006C306A">
        <w:rPr>
          <w:rFonts w:ascii="Times New Roman" w:hAnsi="Times New Roman" w:cs="Times New Roman"/>
          <w:sz w:val="24"/>
          <w:szCs w:val="24"/>
          <w:vertAlign w:val="subscript"/>
        </w:rPr>
        <w:t>2</w:t>
      </w:r>
    </w:p>
    <w:p w:rsidR="00D16990" w:rsidRPr="006C306A" w:rsidRDefault="00D16990" w:rsidP="00D16990">
      <w:pPr>
        <w:pStyle w:val="ListParagraph"/>
        <w:jc w:val="both"/>
        <w:rPr>
          <w:rFonts w:ascii="Times New Roman" w:hAnsi="Times New Roman"/>
          <w:sz w:val="24"/>
          <w:szCs w:val="24"/>
        </w:rPr>
      </w:pPr>
      <w:r w:rsidRPr="006C306A">
        <w:rPr>
          <w:rFonts w:ascii="Times New Roman" w:hAnsi="Times New Roman"/>
          <w:sz w:val="24"/>
          <w:szCs w:val="24"/>
        </w:rPr>
        <w:t xml:space="preserve">Vienas vienības izmaksas trešā profesionālās kvalifikācijas līmeņa izglītības programmas apguvei vienam izglītojamajam: </w:t>
      </w:r>
    </w:p>
    <w:p w:rsidR="00D16990" w:rsidRPr="006C306A" w:rsidRDefault="00D16990" w:rsidP="00D16990">
      <w:pPr>
        <w:pStyle w:val="ListParagraph"/>
        <w:ind w:left="1080"/>
        <w:jc w:val="center"/>
        <w:rPr>
          <w:rFonts w:ascii="Times New Roman" w:hAnsi="Times New Roman"/>
          <w:sz w:val="24"/>
          <w:szCs w:val="24"/>
        </w:rPr>
      </w:pPr>
      <w:r w:rsidRPr="006C306A">
        <w:rPr>
          <w:rFonts w:ascii="Times New Roman" w:hAnsi="Times New Roman"/>
          <w:sz w:val="24"/>
          <w:szCs w:val="24"/>
        </w:rPr>
        <w:t>S= N</w:t>
      </w:r>
      <w:r w:rsidRPr="006C306A">
        <w:rPr>
          <w:rFonts w:ascii="Times New Roman" w:hAnsi="Times New Roman"/>
          <w:sz w:val="24"/>
          <w:szCs w:val="24"/>
          <w:vertAlign w:val="subscript"/>
        </w:rPr>
        <w:t xml:space="preserve">1 </w:t>
      </w:r>
      <w:r w:rsidRPr="006C306A">
        <w:rPr>
          <w:rFonts w:ascii="Times New Roman" w:hAnsi="Times New Roman"/>
          <w:sz w:val="24"/>
          <w:szCs w:val="24"/>
        </w:rPr>
        <w:t>x K + N</w:t>
      </w:r>
      <w:r w:rsidRPr="006C306A">
        <w:rPr>
          <w:rFonts w:ascii="Times New Roman" w:hAnsi="Times New Roman"/>
          <w:sz w:val="24"/>
          <w:szCs w:val="24"/>
          <w:vertAlign w:val="subscript"/>
        </w:rPr>
        <w:t xml:space="preserve">2 </w:t>
      </w:r>
      <w:r w:rsidRPr="006C306A">
        <w:rPr>
          <w:rFonts w:ascii="Times New Roman" w:hAnsi="Times New Roman"/>
          <w:sz w:val="24"/>
          <w:szCs w:val="24"/>
        </w:rPr>
        <w:t xml:space="preserve">= </w:t>
      </w:r>
      <w:r w:rsidR="000C7077">
        <w:rPr>
          <w:rFonts w:ascii="Times New Roman" w:hAnsi="Times New Roman"/>
          <w:sz w:val="24"/>
          <w:szCs w:val="24"/>
        </w:rPr>
        <w:t>295,96</w:t>
      </w:r>
      <w:r w:rsidRPr="006C306A">
        <w:rPr>
          <w:rFonts w:ascii="Times New Roman" w:hAnsi="Times New Roman"/>
          <w:sz w:val="24"/>
          <w:szCs w:val="24"/>
        </w:rPr>
        <w:t xml:space="preserve"> </w:t>
      </w:r>
      <w:r w:rsidR="000C7077">
        <w:rPr>
          <w:rFonts w:ascii="Times New Roman" w:hAnsi="Times New Roman"/>
          <w:sz w:val="24"/>
          <w:szCs w:val="24"/>
        </w:rPr>
        <w:t>EUR</w:t>
      </w:r>
      <w:r w:rsidRPr="006C306A">
        <w:rPr>
          <w:rFonts w:ascii="Times New Roman" w:hAnsi="Times New Roman"/>
          <w:sz w:val="24"/>
          <w:szCs w:val="24"/>
        </w:rPr>
        <w:t xml:space="preserve"> x 1+ 1</w:t>
      </w:r>
      <w:r w:rsidR="000C7077">
        <w:rPr>
          <w:rFonts w:ascii="Times New Roman" w:hAnsi="Times New Roman"/>
          <w:sz w:val="24"/>
          <w:szCs w:val="24"/>
        </w:rPr>
        <w:t> 767,31</w:t>
      </w:r>
      <w:r w:rsidRPr="006C306A">
        <w:rPr>
          <w:rFonts w:ascii="Times New Roman" w:hAnsi="Times New Roman"/>
          <w:sz w:val="24"/>
          <w:szCs w:val="24"/>
        </w:rPr>
        <w:t xml:space="preserve"> </w:t>
      </w:r>
      <w:r w:rsidR="000C7077">
        <w:rPr>
          <w:rFonts w:ascii="Times New Roman" w:hAnsi="Times New Roman"/>
          <w:sz w:val="24"/>
          <w:szCs w:val="24"/>
        </w:rPr>
        <w:t>EUR</w:t>
      </w:r>
      <w:r w:rsidRPr="006C306A">
        <w:rPr>
          <w:rFonts w:ascii="Times New Roman" w:hAnsi="Times New Roman"/>
          <w:sz w:val="24"/>
          <w:szCs w:val="24"/>
        </w:rPr>
        <w:t xml:space="preserve"> = </w:t>
      </w:r>
      <w:r w:rsidR="000C7077">
        <w:rPr>
          <w:rFonts w:ascii="Times New Roman" w:hAnsi="Times New Roman"/>
          <w:sz w:val="24"/>
          <w:szCs w:val="24"/>
        </w:rPr>
        <w:t>2 063,27</w:t>
      </w:r>
      <w:r w:rsidRPr="006C306A">
        <w:rPr>
          <w:rFonts w:ascii="Times New Roman" w:hAnsi="Times New Roman"/>
          <w:sz w:val="24"/>
          <w:szCs w:val="24"/>
        </w:rPr>
        <w:t xml:space="preserve"> </w:t>
      </w:r>
      <w:r w:rsidR="000C7077">
        <w:rPr>
          <w:rFonts w:ascii="Times New Roman" w:hAnsi="Times New Roman"/>
          <w:sz w:val="24"/>
          <w:szCs w:val="24"/>
        </w:rPr>
        <w:t>EUR</w:t>
      </w:r>
    </w:p>
    <w:p w:rsidR="00D16990" w:rsidRPr="006C306A" w:rsidRDefault="00D16990" w:rsidP="00D16990">
      <w:pPr>
        <w:pStyle w:val="ListParagraph"/>
        <w:ind w:left="851" w:hanging="567"/>
        <w:jc w:val="both"/>
        <w:rPr>
          <w:rFonts w:ascii="Times New Roman" w:hAnsi="Times New Roman"/>
          <w:smallCaps/>
          <w:sz w:val="24"/>
          <w:szCs w:val="24"/>
        </w:rPr>
      </w:pPr>
      <w:r w:rsidRPr="006C306A">
        <w:rPr>
          <w:rFonts w:ascii="Times New Roman" w:hAnsi="Times New Roman"/>
          <w:sz w:val="24"/>
          <w:szCs w:val="24"/>
        </w:rPr>
        <w:t>4.5. Otrā/trešā profesionālās kvalifikācijas līmeņa izglītības programmas izmaksas uz vienu izglītojamo:</w:t>
      </w:r>
    </w:p>
    <w:p w:rsidR="00D16990" w:rsidRPr="006C306A" w:rsidRDefault="00D16990" w:rsidP="00D16990">
      <w:pPr>
        <w:ind w:left="851"/>
        <w:jc w:val="both"/>
        <w:rPr>
          <w:rFonts w:ascii="Times New Roman" w:hAnsi="Times New Roman" w:cs="Times New Roman"/>
          <w:sz w:val="24"/>
          <w:szCs w:val="24"/>
        </w:rPr>
      </w:pPr>
      <w:r w:rsidRPr="006C306A">
        <w:rPr>
          <w:rFonts w:ascii="Times New Roman" w:hAnsi="Times New Roman" w:cs="Times New Roman"/>
          <w:sz w:val="24"/>
          <w:szCs w:val="24"/>
        </w:rPr>
        <w:t xml:space="preserve">Izglītības programmas izmaksas uz vienu izglītojamo atbilstoši vienotai izmaksu skalai = normējamās izmaksas konkrētajai izglītības programmai + nenormējamās izmaksas </w:t>
      </w:r>
    </w:p>
    <w:p w:rsidR="00D16990" w:rsidRPr="006C306A" w:rsidRDefault="00D16990" w:rsidP="00D16990">
      <w:pPr>
        <w:pStyle w:val="ListParagraph"/>
        <w:ind w:left="0" w:firstLine="709"/>
        <w:jc w:val="both"/>
        <w:rPr>
          <w:rFonts w:ascii="Times New Roman" w:hAnsi="Times New Roman"/>
          <w:i/>
          <w:sz w:val="24"/>
          <w:szCs w:val="24"/>
        </w:rPr>
      </w:pPr>
      <w:r w:rsidRPr="006C306A">
        <w:rPr>
          <w:rFonts w:ascii="Times New Roman" w:hAnsi="Times New Roman"/>
          <w:i/>
          <w:sz w:val="24"/>
          <w:szCs w:val="24"/>
        </w:rPr>
        <w:t>Piemēram:</w:t>
      </w:r>
    </w:p>
    <w:p w:rsidR="00D16990" w:rsidRPr="006C306A" w:rsidRDefault="00D16990" w:rsidP="00D16990">
      <w:pPr>
        <w:pStyle w:val="ListParagraph"/>
        <w:ind w:firstLine="709"/>
        <w:jc w:val="center"/>
        <w:rPr>
          <w:rFonts w:ascii="Times New Roman" w:hAnsi="Times New Roman"/>
          <w:i/>
          <w:sz w:val="24"/>
          <w:szCs w:val="24"/>
        </w:rPr>
      </w:pPr>
      <w:r w:rsidRPr="006C306A">
        <w:rPr>
          <w:rFonts w:ascii="Times New Roman" w:hAnsi="Times New Roman"/>
          <w:i/>
          <w:sz w:val="24"/>
          <w:szCs w:val="24"/>
        </w:rPr>
        <w:t>Izglītības programmas (ilgums viens gads, K=1) apguves izmaksas vienam izglītojamajam: S = 1</w:t>
      </w:r>
      <w:r w:rsidR="00EF730A">
        <w:rPr>
          <w:rFonts w:ascii="Times New Roman" w:hAnsi="Times New Roman"/>
          <w:i/>
          <w:sz w:val="24"/>
          <w:szCs w:val="24"/>
        </w:rPr>
        <w:t>585,98</w:t>
      </w:r>
      <w:r w:rsidRPr="006C306A">
        <w:rPr>
          <w:rFonts w:ascii="Times New Roman" w:hAnsi="Times New Roman"/>
          <w:i/>
          <w:sz w:val="24"/>
          <w:szCs w:val="24"/>
        </w:rPr>
        <w:t xml:space="preserve"> Ls vai 1</w:t>
      </w:r>
      <w:r w:rsidR="00EF730A">
        <w:rPr>
          <w:rFonts w:ascii="Times New Roman" w:hAnsi="Times New Roman"/>
          <w:i/>
          <w:sz w:val="24"/>
          <w:szCs w:val="24"/>
        </w:rPr>
        <w:t>58</w:t>
      </w:r>
      <w:r w:rsidRPr="006C306A">
        <w:rPr>
          <w:rFonts w:ascii="Times New Roman" w:hAnsi="Times New Roman"/>
          <w:i/>
          <w:sz w:val="24"/>
          <w:szCs w:val="24"/>
        </w:rPr>
        <w:t>,</w:t>
      </w:r>
      <w:r w:rsidR="00EF730A">
        <w:rPr>
          <w:rFonts w:ascii="Times New Roman" w:hAnsi="Times New Roman"/>
          <w:i/>
          <w:sz w:val="24"/>
          <w:szCs w:val="24"/>
        </w:rPr>
        <w:t>60</w:t>
      </w:r>
      <w:r w:rsidRPr="006C306A">
        <w:rPr>
          <w:rFonts w:ascii="Times New Roman" w:hAnsi="Times New Roman"/>
          <w:i/>
          <w:sz w:val="24"/>
          <w:szCs w:val="24"/>
        </w:rPr>
        <w:t xml:space="preserve"> </w:t>
      </w:r>
      <w:r w:rsidR="00EF730A">
        <w:rPr>
          <w:rFonts w:ascii="Times New Roman" w:hAnsi="Times New Roman"/>
          <w:i/>
          <w:sz w:val="24"/>
          <w:szCs w:val="24"/>
        </w:rPr>
        <w:t>EUR</w:t>
      </w:r>
      <w:r w:rsidRPr="006C306A">
        <w:rPr>
          <w:rFonts w:ascii="Times New Roman" w:hAnsi="Times New Roman"/>
          <w:i/>
          <w:sz w:val="24"/>
          <w:szCs w:val="24"/>
        </w:rPr>
        <w:t xml:space="preserve"> mēnesī</w:t>
      </w:r>
    </w:p>
    <w:p w:rsidR="00D16990" w:rsidRPr="006C306A" w:rsidRDefault="00D16990" w:rsidP="00D16990">
      <w:pPr>
        <w:pStyle w:val="ListParagraph"/>
        <w:ind w:firstLine="709"/>
        <w:jc w:val="center"/>
        <w:rPr>
          <w:rFonts w:ascii="Times New Roman" w:hAnsi="Times New Roman"/>
          <w:i/>
          <w:sz w:val="24"/>
          <w:szCs w:val="24"/>
        </w:rPr>
      </w:pPr>
      <w:r w:rsidRPr="006C306A">
        <w:rPr>
          <w:rFonts w:ascii="Times New Roman" w:hAnsi="Times New Roman"/>
          <w:i/>
          <w:sz w:val="24"/>
          <w:szCs w:val="24"/>
        </w:rPr>
        <w:t>Izglītības programmas (ilgums pusotrs gads, K=1) apguves izmaksas vienam izglītojamajam: S =</w:t>
      </w:r>
      <w:r w:rsidR="000C7077">
        <w:rPr>
          <w:rFonts w:ascii="Times New Roman" w:hAnsi="Times New Roman"/>
          <w:i/>
          <w:sz w:val="24"/>
          <w:szCs w:val="24"/>
        </w:rPr>
        <w:t>2 063,27</w:t>
      </w:r>
      <w:r w:rsidRPr="006C306A">
        <w:rPr>
          <w:rFonts w:ascii="Times New Roman" w:hAnsi="Times New Roman"/>
          <w:i/>
          <w:sz w:val="24"/>
          <w:szCs w:val="24"/>
        </w:rPr>
        <w:t xml:space="preserve"> </w:t>
      </w:r>
      <w:r w:rsidR="00EF730A">
        <w:rPr>
          <w:rFonts w:ascii="Times New Roman" w:hAnsi="Times New Roman"/>
          <w:i/>
          <w:sz w:val="24"/>
          <w:szCs w:val="24"/>
        </w:rPr>
        <w:t>EUR</w:t>
      </w:r>
      <w:r w:rsidRPr="006C306A">
        <w:rPr>
          <w:rFonts w:ascii="Times New Roman" w:hAnsi="Times New Roman"/>
          <w:i/>
          <w:sz w:val="24"/>
          <w:szCs w:val="24"/>
        </w:rPr>
        <w:t xml:space="preserve"> vai 1</w:t>
      </w:r>
      <w:r w:rsidR="00EF730A">
        <w:rPr>
          <w:rFonts w:ascii="Times New Roman" w:hAnsi="Times New Roman"/>
          <w:i/>
          <w:sz w:val="24"/>
          <w:szCs w:val="24"/>
        </w:rPr>
        <w:t>47</w:t>
      </w:r>
      <w:r w:rsidRPr="006C306A">
        <w:rPr>
          <w:rFonts w:ascii="Times New Roman" w:hAnsi="Times New Roman"/>
          <w:i/>
          <w:sz w:val="24"/>
          <w:szCs w:val="24"/>
        </w:rPr>
        <w:t>,</w:t>
      </w:r>
      <w:r w:rsidR="00EF730A">
        <w:rPr>
          <w:rFonts w:ascii="Times New Roman" w:hAnsi="Times New Roman"/>
          <w:i/>
          <w:sz w:val="24"/>
          <w:szCs w:val="24"/>
        </w:rPr>
        <w:t>38 EUR</w:t>
      </w:r>
      <w:r w:rsidRPr="006C306A">
        <w:rPr>
          <w:rFonts w:ascii="Times New Roman" w:hAnsi="Times New Roman"/>
          <w:i/>
          <w:sz w:val="24"/>
          <w:szCs w:val="24"/>
        </w:rPr>
        <w:t xml:space="preserve"> mēnesī</w:t>
      </w:r>
    </w:p>
    <w:p w:rsidR="00D16990" w:rsidRPr="006C306A" w:rsidRDefault="00D16990" w:rsidP="00D16990">
      <w:pPr>
        <w:pStyle w:val="ListParagraph"/>
        <w:ind w:firstLine="709"/>
        <w:jc w:val="center"/>
        <w:rPr>
          <w:rFonts w:ascii="Times New Roman" w:hAnsi="Times New Roman"/>
          <w:i/>
          <w:sz w:val="24"/>
          <w:szCs w:val="24"/>
        </w:rPr>
      </w:pPr>
    </w:p>
    <w:p w:rsidR="00E060D1" w:rsidRPr="006C306A" w:rsidRDefault="00E060D1" w:rsidP="00D16990">
      <w:pPr>
        <w:pStyle w:val="ListParagraph"/>
        <w:ind w:firstLine="709"/>
        <w:jc w:val="center"/>
        <w:rPr>
          <w:rFonts w:ascii="Times New Roman" w:hAnsi="Times New Roman"/>
          <w:i/>
          <w:sz w:val="24"/>
          <w:szCs w:val="24"/>
        </w:rPr>
      </w:pPr>
    </w:p>
    <w:p w:rsidR="00E060D1" w:rsidRPr="006C306A" w:rsidRDefault="00E060D1" w:rsidP="00D16990">
      <w:pPr>
        <w:pStyle w:val="ListParagraph"/>
        <w:ind w:firstLine="709"/>
        <w:jc w:val="center"/>
        <w:rPr>
          <w:rFonts w:ascii="Times New Roman" w:hAnsi="Times New Roman"/>
          <w:i/>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992"/>
        <w:gridCol w:w="1417"/>
        <w:gridCol w:w="1560"/>
        <w:gridCol w:w="1417"/>
        <w:gridCol w:w="1276"/>
      </w:tblGrid>
      <w:tr w:rsidR="00D16990" w:rsidRPr="006C306A" w:rsidTr="00EF730A">
        <w:tc>
          <w:tcPr>
            <w:tcW w:w="1418" w:type="dxa"/>
          </w:tcPr>
          <w:p w:rsidR="00D16990" w:rsidRPr="006C306A" w:rsidRDefault="00D16990" w:rsidP="00CF2087">
            <w:pPr>
              <w:jc w:val="center"/>
              <w:rPr>
                <w:rFonts w:ascii="Times New Roman" w:hAnsi="Times New Roman" w:cs="Times New Roman"/>
                <w:smallCaps/>
                <w:spacing w:val="-6"/>
                <w:sz w:val="24"/>
                <w:szCs w:val="24"/>
              </w:rPr>
            </w:pPr>
            <w:r w:rsidRPr="006C306A">
              <w:rPr>
                <w:rFonts w:ascii="Times New Roman" w:hAnsi="Times New Roman" w:cs="Times New Roman"/>
                <w:spacing w:val="-6"/>
                <w:sz w:val="24"/>
                <w:szCs w:val="24"/>
              </w:rPr>
              <w:t xml:space="preserve">Programmas </w:t>
            </w:r>
            <w:r w:rsidRPr="006C306A">
              <w:rPr>
                <w:rFonts w:ascii="Times New Roman" w:hAnsi="Times New Roman" w:cs="Times New Roman"/>
                <w:spacing w:val="-6"/>
                <w:sz w:val="24"/>
                <w:szCs w:val="24"/>
              </w:rPr>
              <w:lastRenderedPageBreak/>
              <w:t>ilgums</w:t>
            </w:r>
          </w:p>
        </w:tc>
        <w:tc>
          <w:tcPr>
            <w:tcW w:w="5387" w:type="dxa"/>
            <w:gridSpan w:val="4"/>
          </w:tcPr>
          <w:p w:rsidR="00D16990" w:rsidRPr="006C306A" w:rsidRDefault="00D16990" w:rsidP="00CF2087">
            <w:pPr>
              <w:jc w:val="center"/>
              <w:rPr>
                <w:rFonts w:ascii="Times New Roman" w:hAnsi="Times New Roman" w:cs="Times New Roman"/>
                <w:smallCaps/>
                <w:spacing w:val="-6"/>
                <w:sz w:val="24"/>
                <w:szCs w:val="24"/>
                <w:vertAlign w:val="subscript"/>
              </w:rPr>
            </w:pPr>
            <w:r w:rsidRPr="006C306A">
              <w:rPr>
                <w:rFonts w:ascii="Times New Roman" w:hAnsi="Times New Roman" w:cs="Times New Roman"/>
                <w:spacing w:val="-6"/>
                <w:sz w:val="24"/>
                <w:szCs w:val="24"/>
              </w:rPr>
              <w:lastRenderedPageBreak/>
              <w:t xml:space="preserve">Normētās izmaksas </w:t>
            </w:r>
            <w:r w:rsidRPr="006C306A">
              <w:rPr>
                <w:rFonts w:ascii="Times New Roman" w:hAnsi="Times New Roman" w:cs="Times New Roman"/>
                <w:smallCaps/>
                <w:spacing w:val="-6"/>
                <w:sz w:val="24"/>
                <w:szCs w:val="24"/>
              </w:rPr>
              <w:t xml:space="preserve"> = N</w:t>
            </w:r>
            <w:r w:rsidRPr="006C306A">
              <w:rPr>
                <w:rFonts w:ascii="Times New Roman" w:hAnsi="Times New Roman" w:cs="Times New Roman"/>
                <w:smallCaps/>
                <w:spacing w:val="-6"/>
                <w:sz w:val="24"/>
                <w:szCs w:val="24"/>
                <w:vertAlign w:val="subscript"/>
              </w:rPr>
              <w:t>1</w:t>
            </w:r>
          </w:p>
        </w:tc>
        <w:tc>
          <w:tcPr>
            <w:tcW w:w="1417" w:type="dxa"/>
          </w:tcPr>
          <w:p w:rsidR="00D16990" w:rsidRPr="006C306A" w:rsidRDefault="00D16990" w:rsidP="00CF2087">
            <w:pPr>
              <w:jc w:val="center"/>
              <w:rPr>
                <w:rFonts w:ascii="Times New Roman" w:hAnsi="Times New Roman" w:cs="Times New Roman"/>
                <w:smallCaps/>
                <w:spacing w:val="-6"/>
                <w:sz w:val="24"/>
                <w:szCs w:val="24"/>
                <w:vertAlign w:val="subscript"/>
              </w:rPr>
            </w:pPr>
            <w:r w:rsidRPr="006C306A">
              <w:rPr>
                <w:rFonts w:ascii="Times New Roman" w:hAnsi="Times New Roman" w:cs="Times New Roman"/>
                <w:spacing w:val="-6"/>
                <w:sz w:val="24"/>
                <w:szCs w:val="24"/>
              </w:rPr>
              <w:t xml:space="preserve">Nenormē-jamās </w:t>
            </w:r>
            <w:r w:rsidRPr="006C306A">
              <w:rPr>
                <w:rFonts w:ascii="Times New Roman" w:hAnsi="Times New Roman" w:cs="Times New Roman"/>
                <w:spacing w:val="-6"/>
                <w:sz w:val="24"/>
                <w:szCs w:val="24"/>
              </w:rPr>
              <w:lastRenderedPageBreak/>
              <w:t xml:space="preserve">izmaksas </w:t>
            </w:r>
            <w:r w:rsidRPr="006C306A">
              <w:rPr>
                <w:rFonts w:ascii="Times New Roman" w:hAnsi="Times New Roman" w:cs="Times New Roman"/>
                <w:smallCaps/>
                <w:spacing w:val="-6"/>
                <w:sz w:val="24"/>
                <w:szCs w:val="24"/>
              </w:rPr>
              <w:t>N</w:t>
            </w:r>
            <w:r w:rsidRPr="006C306A">
              <w:rPr>
                <w:rFonts w:ascii="Times New Roman" w:hAnsi="Times New Roman" w:cs="Times New Roman"/>
                <w:smallCaps/>
                <w:spacing w:val="-6"/>
                <w:sz w:val="24"/>
                <w:szCs w:val="24"/>
                <w:vertAlign w:val="subscript"/>
              </w:rPr>
              <w:t>2</w:t>
            </w:r>
          </w:p>
        </w:tc>
        <w:tc>
          <w:tcPr>
            <w:tcW w:w="1276" w:type="dxa"/>
          </w:tcPr>
          <w:p w:rsidR="00D16990" w:rsidRPr="006C306A" w:rsidRDefault="00D16990" w:rsidP="00CF2087">
            <w:pPr>
              <w:ind w:left="-108" w:right="98"/>
              <w:jc w:val="center"/>
              <w:rPr>
                <w:rFonts w:ascii="Times New Roman" w:hAnsi="Times New Roman" w:cs="Times New Roman"/>
                <w:smallCaps/>
                <w:spacing w:val="-6"/>
                <w:sz w:val="24"/>
                <w:szCs w:val="24"/>
                <w:vertAlign w:val="subscript"/>
              </w:rPr>
            </w:pPr>
            <w:r w:rsidRPr="006C306A">
              <w:rPr>
                <w:rFonts w:ascii="Times New Roman" w:hAnsi="Times New Roman" w:cs="Times New Roman"/>
                <w:spacing w:val="-6"/>
                <w:sz w:val="24"/>
                <w:szCs w:val="24"/>
              </w:rPr>
              <w:lastRenderedPageBreak/>
              <w:t xml:space="preserve">Vienības </w:t>
            </w:r>
            <w:r w:rsidRPr="006C306A">
              <w:rPr>
                <w:rFonts w:ascii="Times New Roman" w:hAnsi="Times New Roman" w:cs="Times New Roman"/>
                <w:spacing w:val="-6"/>
                <w:sz w:val="24"/>
                <w:szCs w:val="24"/>
              </w:rPr>
              <w:lastRenderedPageBreak/>
              <w:t xml:space="preserve">izmaksas </w:t>
            </w:r>
            <w:r w:rsidRPr="006C306A">
              <w:rPr>
                <w:rFonts w:ascii="Times New Roman" w:hAnsi="Times New Roman" w:cs="Times New Roman"/>
                <w:smallCaps/>
                <w:spacing w:val="-6"/>
                <w:sz w:val="24"/>
                <w:szCs w:val="24"/>
              </w:rPr>
              <w:t>S</w:t>
            </w:r>
          </w:p>
        </w:tc>
      </w:tr>
      <w:tr w:rsidR="00D16990" w:rsidRPr="006C306A" w:rsidTr="00EF730A">
        <w:tc>
          <w:tcPr>
            <w:tcW w:w="1418" w:type="dxa"/>
          </w:tcPr>
          <w:p w:rsidR="00D16990" w:rsidRPr="006C306A" w:rsidRDefault="00D16990" w:rsidP="00CF2087">
            <w:pPr>
              <w:jc w:val="both"/>
              <w:rPr>
                <w:rFonts w:ascii="Times New Roman" w:hAnsi="Times New Roman" w:cs="Times New Roman"/>
                <w:smallCaps/>
                <w:spacing w:val="-6"/>
                <w:sz w:val="24"/>
                <w:szCs w:val="24"/>
              </w:rPr>
            </w:pPr>
          </w:p>
        </w:tc>
        <w:tc>
          <w:tcPr>
            <w:tcW w:w="1418" w:type="dxa"/>
          </w:tcPr>
          <w:p w:rsidR="00D16990" w:rsidRPr="006C306A" w:rsidRDefault="00D16990" w:rsidP="00CF2087">
            <w:pPr>
              <w:jc w:val="both"/>
              <w:rPr>
                <w:rFonts w:ascii="Times New Roman" w:hAnsi="Times New Roman" w:cs="Times New Roman"/>
                <w:spacing w:val="-6"/>
                <w:sz w:val="24"/>
                <w:szCs w:val="24"/>
              </w:rPr>
            </w:pPr>
            <w:r w:rsidRPr="006C306A">
              <w:rPr>
                <w:rFonts w:ascii="Times New Roman" w:hAnsi="Times New Roman" w:cs="Times New Roman"/>
                <w:spacing w:val="-6"/>
                <w:sz w:val="24"/>
                <w:szCs w:val="24"/>
              </w:rPr>
              <w:t xml:space="preserve">Normējamās izmaksas </w:t>
            </w:r>
          </w:p>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pacing w:val="-6"/>
                <w:sz w:val="24"/>
                <w:szCs w:val="24"/>
              </w:rPr>
              <w:t>(Ls/mēn.)</w:t>
            </w:r>
          </w:p>
        </w:tc>
        <w:tc>
          <w:tcPr>
            <w:tcW w:w="992" w:type="dxa"/>
          </w:tcPr>
          <w:p w:rsidR="00D16990" w:rsidRPr="006C306A" w:rsidRDefault="00D16990" w:rsidP="00CF2087">
            <w:pPr>
              <w:jc w:val="both"/>
              <w:rPr>
                <w:rFonts w:ascii="Times New Roman" w:hAnsi="Times New Roman" w:cs="Times New Roman"/>
                <w:spacing w:val="-6"/>
                <w:sz w:val="24"/>
                <w:szCs w:val="24"/>
              </w:rPr>
            </w:pPr>
            <w:r w:rsidRPr="006C306A">
              <w:rPr>
                <w:rFonts w:ascii="Times New Roman" w:hAnsi="Times New Roman" w:cs="Times New Roman"/>
                <w:spacing w:val="-6"/>
                <w:sz w:val="24"/>
                <w:szCs w:val="24"/>
              </w:rPr>
              <w:t xml:space="preserve">Koefi-cients </w:t>
            </w:r>
          </w:p>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pacing w:val="-6"/>
                <w:sz w:val="24"/>
                <w:szCs w:val="24"/>
              </w:rPr>
              <w:t xml:space="preserve">K </w:t>
            </w:r>
          </w:p>
        </w:tc>
        <w:tc>
          <w:tcPr>
            <w:tcW w:w="1417"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pacing w:val="-6"/>
                <w:sz w:val="24"/>
                <w:szCs w:val="24"/>
              </w:rPr>
              <w:t xml:space="preserve">Programmas ilgums (mēneši) </w:t>
            </w:r>
          </w:p>
        </w:tc>
        <w:tc>
          <w:tcPr>
            <w:tcW w:w="1560" w:type="dxa"/>
          </w:tcPr>
          <w:p w:rsidR="00D16990" w:rsidRPr="006C306A" w:rsidRDefault="00D16990" w:rsidP="00CF2087">
            <w:pPr>
              <w:jc w:val="both"/>
              <w:rPr>
                <w:rFonts w:ascii="Times New Roman" w:hAnsi="Times New Roman" w:cs="Times New Roman"/>
                <w:spacing w:val="-6"/>
                <w:sz w:val="24"/>
                <w:szCs w:val="24"/>
              </w:rPr>
            </w:pPr>
            <w:r w:rsidRPr="006C306A">
              <w:rPr>
                <w:rFonts w:ascii="Times New Roman" w:hAnsi="Times New Roman" w:cs="Times New Roman"/>
                <w:spacing w:val="-6"/>
                <w:sz w:val="24"/>
                <w:szCs w:val="24"/>
              </w:rPr>
              <w:t xml:space="preserve">Normējamās izmaksas </w:t>
            </w:r>
          </w:p>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pacing w:val="-6"/>
                <w:sz w:val="24"/>
                <w:szCs w:val="24"/>
              </w:rPr>
              <w:t>programmai Ls</w:t>
            </w:r>
          </w:p>
        </w:tc>
        <w:tc>
          <w:tcPr>
            <w:tcW w:w="1417"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Ls</w:t>
            </w:r>
          </w:p>
        </w:tc>
        <w:tc>
          <w:tcPr>
            <w:tcW w:w="1276"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Ls</w:t>
            </w:r>
          </w:p>
        </w:tc>
      </w:tr>
      <w:tr w:rsidR="00D16990" w:rsidRPr="006C306A" w:rsidTr="00EF730A">
        <w:tc>
          <w:tcPr>
            <w:tcW w:w="1418"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 xml:space="preserve">XXX1 (1 </w:t>
            </w:r>
            <w:r w:rsidRPr="006C306A">
              <w:rPr>
                <w:rFonts w:ascii="Times New Roman" w:hAnsi="Times New Roman" w:cs="Times New Roman"/>
                <w:spacing w:val="-6"/>
                <w:sz w:val="24"/>
                <w:szCs w:val="24"/>
              </w:rPr>
              <w:t>gads)</w:t>
            </w:r>
          </w:p>
        </w:tc>
        <w:tc>
          <w:tcPr>
            <w:tcW w:w="1418"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14,8</w:t>
            </w:r>
          </w:p>
        </w:tc>
        <w:tc>
          <w:tcPr>
            <w:tcW w:w="992"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1</w:t>
            </w:r>
          </w:p>
        </w:tc>
        <w:tc>
          <w:tcPr>
            <w:tcW w:w="1417"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10</w:t>
            </w:r>
          </w:p>
        </w:tc>
        <w:tc>
          <w:tcPr>
            <w:tcW w:w="1560" w:type="dxa"/>
          </w:tcPr>
          <w:p w:rsidR="00D16990" w:rsidRPr="006C306A" w:rsidRDefault="00EF730A" w:rsidP="00EF730A">
            <w:pPr>
              <w:jc w:val="both"/>
              <w:rPr>
                <w:rFonts w:ascii="Times New Roman" w:hAnsi="Times New Roman" w:cs="Times New Roman"/>
                <w:smallCaps/>
                <w:spacing w:val="-6"/>
                <w:sz w:val="24"/>
                <w:szCs w:val="24"/>
              </w:rPr>
            </w:pPr>
            <w:r>
              <w:rPr>
                <w:rFonts w:ascii="Times New Roman" w:hAnsi="Times New Roman" w:cs="Times New Roman"/>
                <w:smallCaps/>
                <w:spacing w:val="-6"/>
                <w:sz w:val="24"/>
                <w:szCs w:val="24"/>
              </w:rPr>
              <w:t>211,37</w:t>
            </w:r>
          </w:p>
        </w:tc>
        <w:tc>
          <w:tcPr>
            <w:tcW w:w="1417" w:type="dxa"/>
          </w:tcPr>
          <w:p w:rsidR="00D16990" w:rsidRPr="006C306A" w:rsidRDefault="00EF730A" w:rsidP="00EF730A">
            <w:pPr>
              <w:jc w:val="both"/>
              <w:rPr>
                <w:rFonts w:ascii="Times New Roman" w:hAnsi="Times New Roman" w:cs="Times New Roman"/>
                <w:smallCaps/>
                <w:spacing w:val="-6"/>
                <w:sz w:val="24"/>
                <w:szCs w:val="24"/>
              </w:rPr>
            </w:pPr>
            <w:r>
              <w:rPr>
                <w:rFonts w:ascii="Times New Roman" w:hAnsi="Times New Roman" w:cs="Times New Roman"/>
                <w:smallCaps/>
                <w:spacing w:val="-6"/>
                <w:sz w:val="24"/>
                <w:szCs w:val="24"/>
              </w:rPr>
              <w:t>1 374,61</w:t>
            </w:r>
          </w:p>
        </w:tc>
        <w:tc>
          <w:tcPr>
            <w:tcW w:w="1276" w:type="dxa"/>
          </w:tcPr>
          <w:p w:rsidR="00D16990" w:rsidRPr="006C306A" w:rsidRDefault="00D16990" w:rsidP="00EF730A">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1</w:t>
            </w:r>
            <w:r w:rsidR="00EF730A">
              <w:rPr>
                <w:rFonts w:ascii="Times New Roman" w:hAnsi="Times New Roman" w:cs="Times New Roman"/>
                <w:smallCaps/>
                <w:spacing w:val="-6"/>
                <w:sz w:val="24"/>
                <w:szCs w:val="24"/>
              </w:rPr>
              <w:t> 585,98</w:t>
            </w:r>
          </w:p>
        </w:tc>
      </w:tr>
      <w:tr w:rsidR="00D16990" w:rsidRPr="006C306A" w:rsidTr="00EF730A">
        <w:tc>
          <w:tcPr>
            <w:tcW w:w="1418"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XXX2</w:t>
            </w:r>
          </w:p>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(1 gads)</w:t>
            </w:r>
          </w:p>
        </w:tc>
        <w:tc>
          <w:tcPr>
            <w:tcW w:w="1418"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14,8</w:t>
            </w:r>
          </w:p>
        </w:tc>
        <w:tc>
          <w:tcPr>
            <w:tcW w:w="992"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3,2 max</w:t>
            </w:r>
          </w:p>
        </w:tc>
        <w:tc>
          <w:tcPr>
            <w:tcW w:w="1417"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10</w:t>
            </w:r>
          </w:p>
        </w:tc>
        <w:tc>
          <w:tcPr>
            <w:tcW w:w="1560" w:type="dxa"/>
          </w:tcPr>
          <w:p w:rsidR="00D16990" w:rsidRPr="006C306A" w:rsidRDefault="00EF730A" w:rsidP="00EF730A">
            <w:pPr>
              <w:jc w:val="both"/>
              <w:rPr>
                <w:rFonts w:ascii="Times New Roman" w:hAnsi="Times New Roman" w:cs="Times New Roman"/>
                <w:smallCaps/>
                <w:spacing w:val="-6"/>
                <w:sz w:val="24"/>
                <w:szCs w:val="24"/>
              </w:rPr>
            </w:pPr>
            <w:r>
              <w:rPr>
                <w:rFonts w:ascii="Times New Roman" w:hAnsi="Times New Roman" w:cs="Times New Roman"/>
                <w:smallCaps/>
                <w:spacing w:val="-6"/>
                <w:sz w:val="24"/>
                <w:szCs w:val="24"/>
              </w:rPr>
              <w:t>676,38</w:t>
            </w:r>
          </w:p>
        </w:tc>
        <w:tc>
          <w:tcPr>
            <w:tcW w:w="1417" w:type="dxa"/>
          </w:tcPr>
          <w:p w:rsidR="00D16990" w:rsidRPr="006C306A" w:rsidRDefault="00EF730A" w:rsidP="00EF730A">
            <w:pPr>
              <w:jc w:val="both"/>
              <w:rPr>
                <w:rFonts w:ascii="Times New Roman" w:hAnsi="Times New Roman" w:cs="Times New Roman"/>
                <w:smallCaps/>
                <w:spacing w:val="-6"/>
                <w:sz w:val="24"/>
                <w:szCs w:val="24"/>
              </w:rPr>
            </w:pPr>
            <w:r>
              <w:rPr>
                <w:rFonts w:ascii="Times New Roman" w:hAnsi="Times New Roman" w:cs="Times New Roman"/>
                <w:smallCaps/>
                <w:spacing w:val="-6"/>
                <w:sz w:val="24"/>
                <w:szCs w:val="24"/>
              </w:rPr>
              <w:t>1 374,61</w:t>
            </w:r>
          </w:p>
        </w:tc>
        <w:tc>
          <w:tcPr>
            <w:tcW w:w="1276" w:type="dxa"/>
          </w:tcPr>
          <w:p w:rsidR="00D16990" w:rsidRPr="006C306A" w:rsidRDefault="00EF730A" w:rsidP="00CF2087">
            <w:pPr>
              <w:jc w:val="both"/>
              <w:rPr>
                <w:rFonts w:ascii="Times New Roman" w:hAnsi="Times New Roman" w:cs="Times New Roman"/>
                <w:smallCaps/>
                <w:spacing w:val="-6"/>
                <w:sz w:val="24"/>
                <w:szCs w:val="24"/>
              </w:rPr>
            </w:pPr>
            <w:r>
              <w:rPr>
                <w:rFonts w:ascii="Times New Roman" w:hAnsi="Times New Roman" w:cs="Times New Roman"/>
                <w:smallCaps/>
                <w:spacing w:val="-6"/>
                <w:sz w:val="24"/>
                <w:szCs w:val="24"/>
              </w:rPr>
              <w:t>2 050,99</w:t>
            </w:r>
          </w:p>
        </w:tc>
      </w:tr>
      <w:tr w:rsidR="00D16990" w:rsidRPr="006C306A" w:rsidTr="00EF730A">
        <w:tc>
          <w:tcPr>
            <w:tcW w:w="1418"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XXXX5</w:t>
            </w:r>
          </w:p>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1,5 gads</w:t>
            </w:r>
          </w:p>
        </w:tc>
        <w:tc>
          <w:tcPr>
            <w:tcW w:w="1418"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14,8</w:t>
            </w:r>
          </w:p>
        </w:tc>
        <w:tc>
          <w:tcPr>
            <w:tcW w:w="992"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1</w:t>
            </w:r>
          </w:p>
        </w:tc>
        <w:tc>
          <w:tcPr>
            <w:tcW w:w="1417"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14</w:t>
            </w:r>
          </w:p>
        </w:tc>
        <w:tc>
          <w:tcPr>
            <w:tcW w:w="1560" w:type="dxa"/>
          </w:tcPr>
          <w:p w:rsidR="00D16990" w:rsidRPr="006C306A" w:rsidRDefault="00D16990" w:rsidP="00EF730A">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2</w:t>
            </w:r>
            <w:r w:rsidR="00EF730A">
              <w:rPr>
                <w:rFonts w:ascii="Times New Roman" w:hAnsi="Times New Roman" w:cs="Times New Roman"/>
                <w:smallCaps/>
                <w:spacing w:val="-6"/>
                <w:sz w:val="24"/>
                <w:szCs w:val="24"/>
              </w:rPr>
              <w:t>95,96</w:t>
            </w:r>
          </w:p>
        </w:tc>
        <w:tc>
          <w:tcPr>
            <w:tcW w:w="1417" w:type="dxa"/>
          </w:tcPr>
          <w:p w:rsidR="00D16990" w:rsidRPr="006C306A" w:rsidRDefault="00EF730A" w:rsidP="00EF730A">
            <w:pPr>
              <w:jc w:val="both"/>
              <w:rPr>
                <w:rFonts w:ascii="Times New Roman" w:hAnsi="Times New Roman" w:cs="Times New Roman"/>
                <w:smallCaps/>
                <w:spacing w:val="-6"/>
                <w:sz w:val="24"/>
                <w:szCs w:val="24"/>
              </w:rPr>
            </w:pPr>
            <w:r>
              <w:rPr>
                <w:rFonts w:ascii="Times New Roman" w:hAnsi="Times New Roman" w:cs="Times New Roman"/>
                <w:smallCaps/>
                <w:spacing w:val="-6"/>
                <w:sz w:val="24"/>
                <w:szCs w:val="24"/>
              </w:rPr>
              <w:t>1 767,31</w:t>
            </w:r>
          </w:p>
        </w:tc>
        <w:tc>
          <w:tcPr>
            <w:tcW w:w="1276" w:type="dxa"/>
          </w:tcPr>
          <w:p w:rsidR="00D16990" w:rsidRPr="006C306A" w:rsidRDefault="00EF730A" w:rsidP="00EF730A">
            <w:pPr>
              <w:jc w:val="both"/>
              <w:rPr>
                <w:rFonts w:ascii="Times New Roman" w:hAnsi="Times New Roman" w:cs="Times New Roman"/>
                <w:smallCaps/>
                <w:spacing w:val="-6"/>
                <w:sz w:val="24"/>
                <w:szCs w:val="24"/>
              </w:rPr>
            </w:pPr>
            <w:r>
              <w:rPr>
                <w:rFonts w:ascii="Times New Roman" w:hAnsi="Times New Roman" w:cs="Times New Roman"/>
                <w:smallCaps/>
                <w:spacing w:val="-6"/>
                <w:sz w:val="24"/>
                <w:szCs w:val="24"/>
              </w:rPr>
              <w:t>2 063,27</w:t>
            </w:r>
          </w:p>
        </w:tc>
      </w:tr>
      <w:tr w:rsidR="00D16990" w:rsidRPr="006C306A" w:rsidTr="00EF730A">
        <w:tc>
          <w:tcPr>
            <w:tcW w:w="1418"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XXXX9</w:t>
            </w:r>
          </w:p>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1,5 gads</w:t>
            </w:r>
          </w:p>
        </w:tc>
        <w:tc>
          <w:tcPr>
            <w:tcW w:w="1418"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14,8</w:t>
            </w:r>
          </w:p>
        </w:tc>
        <w:tc>
          <w:tcPr>
            <w:tcW w:w="992"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3,2 max</w:t>
            </w:r>
          </w:p>
        </w:tc>
        <w:tc>
          <w:tcPr>
            <w:tcW w:w="1417" w:type="dxa"/>
          </w:tcPr>
          <w:p w:rsidR="00D16990" w:rsidRPr="006C306A" w:rsidRDefault="00D16990" w:rsidP="00CF2087">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14</w:t>
            </w:r>
          </w:p>
        </w:tc>
        <w:tc>
          <w:tcPr>
            <w:tcW w:w="1560" w:type="dxa"/>
          </w:tcPr>
          <w:p w:rsidR="00D16990" w:rsidRPr="006C306A" w:rsidRDefault="00EF730A" w:rsidP="00CF2087">
            <w:pPr>
              <w:jc w:val="both"/>
              <w:rPr>
                <w:rFonts w:ascii="Times New Roman" w:hAnsi="Times New Roman" w:cs="Times New Roman"/>
                <w:smallCaps/>
                <w:spacing w:val="-6"/>
                <w:sz w:val="24"/>
                <w:szCs w:val="24"/>
              </w:rPr>
            </w:pPr>
            <w:r>
              <w:rPr>
                <w:rFonts w:ascii="Times New Roman" w:hAnsi="Times New Roman" w:cs="Times New Roman"/>
                <w:smallCaps/>
                <w:spacing w:val="-6"/>
                <w:sz w:val="24"/>
                <w:szCs w:val="24"/>
              </w:rPr>
              <w:t>947,07</w:t>
            </w:r>
          </w:p>
        </w:tc>
        <w:tc>
          <w:tcPr>
            <w:tcW w:w="1417" w:type="dxa"/>
          </w:tcPr>
          <w:p w:rsidR="00D16990" w:rsidRPr="006C306A" w:rsidRDefault="00D16990" w:rsidP="00EF730A">
            <w:pPr>
              <w:jc w:val="both"/>
              <w:rPr>
                <w:rFonts w:ascii="Times New Roman" w:hAnsi="Times New Roman" w:cs="Times New Roman"/>
                <w:smallCaps/>
                <w:spacing w:val="-6"/>
                <w:sz w:val="24"/>
                <w:szCs w:val="24"/>
              </w:rPr>
            </w:pPr>
            <w:r w:rsidRPr="006C306A">
              <w:rPr>
                <w:rFonts w:ascii="Times New Roman" w:hAnsi="Times New Roman" w:cs="Times New Roman"/>
                <w:smallCaps/>
                <w:spacing w:val="-6"/>
                <w:sz w:val="24"/>
                <w:szCs w:val="24"/>
              </w:rPr>
              <w:t>1</w:t>
            </w:r>
            <w:r w:rsidR="00EF730A">
              <w:rPr>
                <w:rFonts w:ascii="Times New Roman" w:hAnsi="Times New Roman" w:cs="Times New Roman"/>
                <w:smallCaps/>
                <w:spacing w:val="-6"/>
                <w:sz w:val="24"/>
                <w:szCs w:val="24"/>
              </w:rPr>
              <w:t> 767,31</w:t>
            </w:r>
          </w:p>
        </w:tc>
        <w:tc>
          <w:tcPr>
            <w:tcW w:w="1276" w:type="dxa"/>
          </w:tcPr>
          <w:p w:rsidR="00D16990" w:rsidRPr="006C306A" w:rsidRDefault="00EF730A" w:rsidP="00EF730A">
            <w:pPr>
              <w:jc w:val="both"/>
              <w:rPr>
                <w:rFonts w:ascii="Times New Roman" w:hAnsi="Times New Roman" w:cs="Times New Roman"/>
                <w:smallCaps/>
                <w:spacing w:val="-6"/>
                <w:sz w:val="24"/>
                <w:szCs w:val="24"/>
              </w:rPr>
            </w:pPr>
            <w:r>
              <w:rPr>
                <w:rFonts w:ascii="Times New Roman" w:hAnsi="Times New Roman" w:cs="Times New Roman"/>
                <w:smallCaps/>
                <w:spacing w:val="-6"/>
                <w:sz w:val="24"/>
                <w:szCs w:val="24"/>
              </w:rPr>
              <w:t>2 714,38</w:t>
            </w:r>
          </w:p>
        </w:tc>
      </w:tr>
    </w:tbl>
    <w:p w:rsidR="00D16990" w:rsidRPr="006C306A" w:rsidRDefault="00D16990" w:rsidP="00D16990">
      <w:pPr>
        <w:spacing w:after="120"/>
        <w:jc w:val="both"/>
        <w:rPr>
          <w:rFonts w:ascii="Times New Roman" w:hAnsi="Times New Roman" w:cs="Times New Roman"/>
          <w:sz w:val="24"/>
          <w:szCs w:val="24"/>
        </w:rPr>
      </w:pPr>
    </w:p>
    <w:p w:rsidR="00D16990" w:rsidRPr="006C306A" w:rsidRDefault="00D16990" w:rsidP="00D16990">
      <w:pPr>
        <w:spacing w:after="120"/>
        <w:ind w:left="426" w:hanging="426"/>
        <w:jc w:val="both"/>
        <w:rPr>
          <w:rFonts w:ascii="Times New Roman" w:hAnsi="Times New Roman" w:cs="Times New Roman"/>
          <w:sz w:val="24"/>
          <w:szCs w:val="24"/>
        </w:rPr>
      </w:pPr>
      <w:r w:rsidRPr="006C306A">
        <w:rPr>
          <w:rFonts w:ascii="Times New Roman" w:hAnsi="Times New Roman" w:cs="Times New Roman"/>
          <w:sz w:val="24"/>
          <w:szCs w:val="24"/>
        </w:rPr>
        <w:t>5. Plānoto attiecināmo izmaksu aprēķins :</w:t>
      </w:r>
    </w:p>
    <w:p w:rsidR="00D16990" w:rsidRPr="006C306A" w:rsidRDefault="00D16990" w:rsidP="00D16990">
      <w:pPr>
        <w:spacing w:after="120"/>
        <w:ind w:left="426" w:right="-1" w:hanging="142"/>
        <w:jc w:val="both"/>
        <w:rPr>
          <w:rFonts w:ascii="Times New Roman" w:hAnsi="Times New Roman" w:cs="Times New Roman"/>
          <w:sz w:val="24"/>
          <w:szCs w:val="24"/>
        </w:rPr>
      </w:pPr>
      <w:r w:rsidRPr="006C306A">
        <w:rPr>
          <w:rFonts w:ascii="Times New Roman" w:hAnsi="Times New Roman" w:cs="Times New Roman"/>
          <w:sz w:val="24"/>
          <w:szCs w:val="24"/>
        </w:rPr>
        <w:t>5.1. Attiecināmā izmaksu summa grupai: plānotais izglītojamo skaits x viena izglītojamā izmaksas atbilstoši vienības izmaksai konkrētajā izglītības programmā = 25 izglītojamie x (XXXI programmai viens gads, K = 1) =25 x 1</w:t>
      </w:r>
      <w:r w:rsidR="007176D4">
        <w:rPr>
          <w:rFonts w:ascii="Times New Roman" w:hAnsi="Times New Roman" w:cs="Times New Roman"/>
          <w:sz w:val="24"/>
          <w:szCs w:val="24"/>
        </w:rPr>
        <w:t>585,98</w:t>
      </w:r>
      <w:r w:rsidRPr="006C306A">
        <w:rPr>
          <w:rFonts w:ascii="Times New Roman" w:hAnsi="Times New Roman" w:cs="Times New Roman"/>
          <w:sz w:val="24"/>
          <w:szCs w:val="24"/>
        </w:rPr>
        <w:t xml:space="preserve"> </w:t>
      </w:r>
      <w:r w:rsidR="007176D4">
        <w:rPr>
          <w:rFonts w:ascii="Times New Roman" w:hAnsi="Times New Roman" w:cs="Times New Roman"/>
          <w:sz w:val="24"/>
          <w:szCs w:val="24"/>
        </w:rPr>
        <w:t xml:space="preserve">EUR </w:t>
      </w:r>
      <w:r w:rsidRPr="006C306A">
        <w:rPr>
          <w:rFonts w:ascii="Times New Roman" w:hAnsi="Times New Roman" w:cs="Times New Roman"/>
          <w:sz w:val="24"/>
          <w:szCs w:val="24"/>
        </w:rPr>
        <w:t xml:space="preserve">= </w:t>
      </w:r>
      <w:r w:rsidR="007176D4">
        <w:rPr>
          <w:rFonts w:ascii="Times New Roman" w:hAnsi="Times New Roman" w:cs="Times New Roman"/>
          <w:sz w:val="24"/>
          <w:szCs w:val="24"/>
        </w:rPr>
        <w:t>39 6</w:t>
      </w:r>
      <w:r w:rsidR="003B150D">
        <w:rPr>
          <w:rFonts w:ascii="Times New Roman" w:hAnsi="Times New Roman" w:cs="Times New Roman"/>
          <w:sz w:val="24"/>
          <w:szCs w:val="24"/>
        </w:rPr>
        <w:t>4</w:t>
      </w:r>
      <w:r w:rsidR="007176D4">
        <w:rPr>
          <w:rFonts w:ascii="Times New Roman" w:hAnsi="Times New Roman" w:cs="Times New Roman"/>
          <w:sz w:val="24"/>
          <w:szCs w:val="24"/>
        </w:rPr>
        <w:t>9,50</w:t>
      </w:r>
      <w:r w:rsidRPr="006C306A">
        <w:rPr>
          <w:rFonts w:ascii="Times New Roman" w:hAnsi="Times New Roman" w:cs="Times New Roman"/>
          <w:sz w:val="24"/>
          <w:szCs w:val="24"/>
        </w:rPr>
        <w:t xml:space="preserve"> </w:t>
      </w:r>
      <w:r w:rsidR="007176D4">
        <w:rPr>
          <w:rFonts w:ascii="Times New Roman" w:hAnsi="Times New Roman" w:cs="Times New Roman"/>
          <w:sz w:val="24"/>
          <w:szCs w:val="24"/>
        </w:rPr>
        <w:t>EUR</w:t>
      </w:r>
    </w:p>
    <w:p w:rsidR="00D16990" w:rsidRPr="006C306A" w:rsidRDefault="00D16990" w:rsidP="00D16990">
      <w:pPr>
        <w:spacing w:after="120"/>
        <w:ind w:left="426" w:right="-1" w:hanging="142"/>
        <w:jc w:val="both"/>
        <w:rPr>
          <w:rFonts w:ascii="Times New Roman" w:hAnsi="Times New Roman" w:cs="Times New Roman"/>
          <w:sz w:val="24"/>
          <w:szCs w:val="24"/>
        </w:rPr>
      </w:pPr>
      <w:r w:rsidRPr="006C306A">
        <w:rPr>
          <w:rFonts w:ascii="Times New Roman" w:hAnsi="Times New Roman" w:cs="Times New Roman"/>
          <w:sz w:val="24"/>
          <w:szCs w:val="24"/>
        </w:rPr>
        <w:t xml:space="preserve">5.2. Attiecināmā izmaksu summa grupai: plānotais izglītojamo skaits x viena izglītojamā izmaksas atbilstoši vienības izmaksai konkrētajā izglītības programmā = 25 izglītojamie x (XXXX5 programmai pusotrs gads, K=3,2) = 25 x </w:t>
      </w:r>
      <w:r w:rsidR="007176D4">
        <w:rPr>
          <w:rFonts w:ascii="Times New Roman" w:hAnsi="Times New Roman" w:cs="Times New Roman"/>
          <w:sz w:val="24"/>
          <w:szCs w:val="24"/>
        </w:rPr>
        <w:t>2 714,38</w:t>
      </w:r>
      <w:r w:rsidRPr="006C306A">
        <w:rPr>
          <w:rFonts w:ascii="Times New Roman" w:hAnsi="Times New Roman" w:cs="Times New Roman"/>
          <w:sz w:val="24"/>
          <w:szCs w:val="24"/>
        </w:rPr>
        <w:t xml:space="preserve"> </w:t>
      </w:r>
      <w:r w:rsidR="007176D4">
        <w:rPr>
          <w:rFonts w:ascii="Times New Roman" w:hAnsi="Times New Roman" w:cs="Times New Roman"/>
          <w:sz w:val="24"/>
          <w:szCs w:val="24"/>
        </w:rPr>
        <w:t>EUR</w:t>
      </w:r>
      <w:r w:rsidRPr="006C306A">
        <w:rPr>
          <w:rFonts w:ascii="Times New Roman" w:hAnsi="Times New Roman" w:cs="Times New Roman"/>
          <w:sz w:val="24"/>
          <w:szCs w:val="24"/>
        </w:rPr>
        <w:t xml:space="preserve"> =</w:t>
      </w:r>
      <w:r w:rsidR="007176D4">
        <w:rPr>
          <w:rFonts w:ascii="Times New Roman" w:hAnsi="Times New Roman" w:cs="Times New Roman"/>
          <w:sz w:val="24"/>
          <w:szCs w:val="24"/>
        </w:rPr>
        <w:t xml:space="preserve"> 6</w:t>
      </w:r>
      <w:r w:rsidRPr="006C306A">
        <w:rPr>
          <w:rFonts w:ascii="Times New Roman" w:hAnsi="Times New Roman" w:cs="Times New Roman"/>
          <w:sz w:val="24"/>
          <w:szCs w:val="24"/>
        </w:rPr>
        <w:t>7</w:t>
      </w:r>
      <w:r w:rsidR="007176D4">
        <w:rPr>
          <w:rFonts w:ascii="Times New Roman" w:hAnsi="Times New Roman" w:cs="Times New Roman"/>
          <w:sz w:val="24"/>
          <w:szCs w:val="24"/>
        </w:rPr>
        <w:t> 859.50</w:t>
      </w:r>
      <w:r w:rsidRPr="006C306A">
        <w:rPr>
          <w:rFonts w:ascii="Times New Roman" w:hAnsi="Times New Roman" w:cs="Times New Roman"/>
          <w:sz w:val="24"/>
          <w:szCs w:val="24"/>
        </w:rPr>
        <w:t xml:space="preserve"> </w:t>
      </w:r>
      <w:r w:rsidR="007176D4">
        <w:rPr>
          <w:rFonts w:ascii="Times New Roman" w:hAnsi="Times New Roman" w:cs="Times New Roman"/>
          <w:sz w:val="24"/>
          <w:szCs w:val="24"/>
        </w:rPr>
        <w:t>EUR.</w:t>
      </w:r>
    </w:p>
    <w:p w:rsidR="00D16990" w:rsidRPr="00E060D1" w:rsidRDefault="00D16990" w:rsidP="00D16990">
      <w:pPr>
        <w:jc w:val="right"/>
        <w:rPr>
          <w:rFonts w:ascii="Times New Roman" w:hAnsi="Times New Roman" w:cs="Times New Roman"/>
          <w:b/>
          <w:sz w:val="26"/>
          <w:szCs w:val="26"/>
        </w:rPr>
      </w:pPr>
      <w:bookmarkStart w:id="2" w:name="_GoBack"/>
      <w:bookmarkEnd w:id="2"/>
    </w:p>
    <w:p w:rsidR="000A14D3" w:rsidRPr="000A14D3" w:rsidRDefault="009942F6" w:rsidP="000A14D3">
      <w:pPr>
        <w:spacing w:after="0"/>
        <w:rPr>
          <w:rFonts w:ascii="Times New Roman" w:hAnsi="Times New Roman" w:cs="Times New Roman"/>
          <w:sz w:val="20"/>
          <w:szCs w:val="20"/>
        </w:rPr>
      </w:pPr>
      <w:r>
        <w:rPr>
          <w:rFonts w:ascii="Times New Roman" w:hAnsi="Times New Roman" w:cs="Times New Roman"/>
          <w:sz w:val="20"/>
          <w:szCs w:val="20"/>
        </w:rPr>
        <w:t>17</w:t>
      </w:r>
      <w:r w:rsidR="000A14D3" w:rsidRPr="000A14D3">
        <w:rPr>
          <w:rFonts w:ascii="Times New Roman" w:hAnsi="Times New Roman" w:cs="Times New Roman"/>
          <w:sz w:val="20"/>
          <w:szCs w:val="20"/>
        </w:rPr>
        <w:t xml:space="preserve">.12.2013. </w:t>
      </w:r>
      <w:r>
        <w:rPr>
          <w:rFonts w:ascii="Times New Roman" w:hAnsi="Times New Roman" w:cs="Times New Roman"/>
          <w:sz w:val="20"/>
          <w:szCs w:val="20"/>
        </w:rPr>
        <w:t>9:01</w:t>
      </w:r>
    </w:p>
    <w:p w:rsidR="000A14D3" w:rsidRPr="000A14D3" w:rsidRDefault="000A14D3" w:rsidP="000A14D3">
      <w:pPr>
        <w:spacing w:after="0"/>
        <w:rPr>
          <w:rFonts w:ascii="Times New Roman" w:hAnsi="Times New Roman" w:cs="Times New Roman"/>
          <w:sz w:val="20"/>
          <w:szCs w:val="20"/>
        </w:rPr>
      </w:pPr>
      <w:r>
        <w:rPr>
          <w:rFonts w:ascii="Times New Roman" w:hAnsi="Times New Roman" w:cs="Times New Roman"/>
          <w:sz w:val="20"/>
          <w:szCs w:val="20"/>
        </w:rPr>
        <w:t>168</w:t>
      </w:r>
      <w:r w:rsidR="004B1D93">
        <w:rPr>
          <w:rFonts w:ascii="Times New Roman" w:hAnsi="Times New Roman" w:cs="Times New Roman"/>
          <w:sz w:val="20"/>
          <w:szCs w:val="20"/>
        </w:rPr>
        <w:t>4</w:t>
      </w:r>
    </w:p>
    <w:p w:rsidR="003146F8" w:rsidRPr="00D56A8C" w:rsidRDefault="003146F8" w:rsidP="003146F8">
      <w:pPr>
        <w:pStyle w:val="Body"/>
        <w:ind w:right="-7"/>
        <w:rPr>
          <w:rFonts w:ascii="Times New Roman" w:hAnsi="Times New Roman"/>
          <w:color w:val="auto"/>
          <w:sz w:val="20"/>
        </w:rPr>
      </w:pPr>
      <w:proofErr w:type="spellStart"/>
      <w:r w:rsidRPr="00D56A8C">
        <w:rPr>
          <w:rFonts w:ascii="Times New Roman" w:hAnsi="Times New Roman"/>
          <w:color w:val="auto"/>
          <w:sz w:val="20"/>
        </w:rPr>
        <w:t>M.Meženiece</w:t>
      </w:r>
      <w:proofErr w:type="spellEnd"/>
      <w:r w:rsidRPr="00D56A8C">
        <w:rPr>
          <w:rFonts w:ascii="Times New Roman" w:hAnsi="Times New Roman"/>
          <w:color w:val="auto"/>
          <w:sz w:val="20"/>
        </w:rPr>
        <w:t>,</w:t>
      </w:r>
    </w:p>
    <w:p w:rsidR="003146F8" w:rsidRPr="00D56A8C" w:rsidRDefault="003146F8" w:rsidP="003146F8">
      <w:pPr>
        <w:pStyle w:val="Body"/>
        <w:ind w:right="-7"/>
        <w:rPr>
          <w:rFonts w:ascii="Times New Roman" w:hAnsi="Times New Roman"/>
          <w:color w:val="auto"/>
          <w:sz w:val="20"/>
        </w:rPr>
      </w:pPr>
      <w:proofErr w:type="spellStart"/>
      <w:r w:rsidRPr="00D56A8C">
        <w:rPr>
          <w:rFonts w:ascii="Times New Roman" w:hAnsi="Times New Roman"/>
          <w:color w:val="auto"/>
          <w:sz w:val="20"/>
        </w:rPr>
        <w:t>Izglītības</w:t>
      </w:r>
      <w:proofErr w:type="spellEnd"/>
      <w:r w:rsidRPr="00D56A8C">
        <w:rPr>
          <w:rFonts w:ascii="Times New Roman" w:hAnsi="Times New Roman"/>
          <w:color w:val="auto"/>
          <w:sz w:val="20"/>
        </w:rPr>
        <w:t xml:space="preserve"> </w:t>
      </w:r>
      <w:proofErr w:type="gramStart"/>
      <w:r w:rsidRPr="00D56A8C">
        <w:rPr>
          <w:rFonts w:ascii="Times New Roman" w:hAnsi="Times New Roman"/>
          <w:color w:val="auto"/>
          <w:sz w:val="20"/>
        </w:rPr>
        <w:t>un</w:t>
      </w:r>
      <w:proofErr w:type="gramEnd"/>
      <w:r w:rsidRPr="00D56A8C">
        <w:rPr>
          <w:rFonts w:ascii="Times New Roman" w:hAnsi="Times New Roman"/>
          <w:color w:val="auto"/>
          <w:sz w:val="20"/>
        </w:rPr>
        <w:t xml:space="preserve"> </w:t>
      </w:r>
      <w:proofErr w:type="spellStart"/>
      <w:r w:rsidRPr="00D56A8C">
        <w:rPr>
          <w:rFonts w:ascii="Times New Roman" w:hAnsi="Times New Roman"/>
          <w:color w:val="auto"/>
          <w:sz w:val="20"/>
        </w:rPr>
        <w:t>zinātnes</w:t>
      </w:r>
      <w:proofErr w:type="spellEnd"/>
      <w:r w:rsidRPr="00D56A8C">
        <w:rPr>
          <w:rFonts w:ascii="Times New Roman" w:hAnsi="Times New Roman"/>
          <w:color w:val="auto"/>
          <w:sz w:val="20"/>
        </w:rPr>
        <w:t xml:space="preserve"> </w:t>
      </w:r>
      <w:proofErr w:type="spellStart"/>
      <w:r w:rsidRPr="00D56A8C">
        <w:rPr>
          <w:rFonts w:ascii="Times New Roman" w:hAnsi="Times New Roman"/>
          <w:color w:val="auto"/>
          <w:sz w:val="20"/>
        </w:rPr>
        <w:t>ministrijas</w:t>
      </w:r>
      <w:proofErr w:type="spellEnd"/>
      <w:r w:rsidRPr="00D56A8C">
        <w:rPr>
          <w:rFonts w:ascii="Times New Roman" w:hAnsi="Times New Roman"/>
          <w:color w:val="auto"/>
          <w:sz w:val="20"/>
        </w:rPr>
        <w:t xml:space="preserve"> </w:t>
      </w:r>
      <w:proofErr w:type="spellStart"/>
      <w:r w:rsidRPr="00D56A8C">
        <w:rPr>
          <w:rFonts w:ascii="Times New Roman" w:hAnsi="Times New Roman"/>
          <w:color w:val="auto"/>
          <w:sz w:val="20"/>
        </w:rPr>
        <w:t>Struktūrfondu</w:t>
      </w:r>
      <w:proofErr w:type="spellEnd"/>
      <w:r w:rsidRPr="00D56A8C">
        <w:rPr>
          <w:rFonts w:ascii="Times New Roman" w:hAnsi="Times New Roman"/>
          <w:color w:val="auto"/>
          <w:sz w:val="20"/>
        </w:rPr>
        <w:t xml:space="preserve"> un </w:t>
      </w:r>
      <w:proofErr w:type="spellStart"/>
      <w:r w:rsidRPr="00D56A8C">
        <w:rPr>
          <w:rFonts w:ascii="Times New Roman" w:hAnsi="Times New Roman"/>
          <w:color w:val="auto"/>
          <w:sz w:val="20"/>
        </w:rPr>
        <w:t>starptautisko</w:t>
      </w:r>
      <w:proofErr w:type="spellEnd"/>
    </w:p>
    <w:p w:rsidR="003146F8" w:rsidRPr="00D56A8C" w:rsidRDefault="003146F8" w:rsidP="003146F8">
      <w:pPr>
        <w:pStyle w:val="Body"/>
        <w:ind w:right="-7"/>
        <w:rPr>
          <w:rFonts w:ascii="Times New Roman" w:hAnsi="Times New Roman"/>
          <w:color w:val="auto"/>
          <w:sz w:val="20"/>
        </w:rPr>
      </w:pPr>
      <w:proofErr w:type="spellStart"/>
      <w:proofErr w:type="gramStart"/>
      <w:r w:rsidRPr="00D56A8C">
        <w:rPr>
          <w:rFonts w:ascii="Times New Roman" w:hAnsi="Times New Roman"/>
          <w:color w:val="auto"/>
          <w:sz w:val="20"/>
        </w:rPr>
        <w:t>finanšu</w:t>
      </w:r>
      <w:proofErr w:type="spellEnd"/>
      <w:proofErr w:type="gramEnd"/>
      <w:r w:rsidRPr="00D56A8C">
        <w:rPr>
          <w:rFonts w:ascii="Times New Roman" w:hAnsi="Times New Roman"/>
          <w:color w:val="auto"/>
          <w:sz w:val="20"/>
        </w:rPr>
        <w:t xml:space="preserve"> </w:t>
      </w:r>
      <w:proofErr w:type="spellStart"/>
      <w:r w:rsidRPr="00D56A8C">
        <w:rPr>
          <w:rFonts w:ascii="Times New Roman" w:hAnsi="Times New Roman"/>
          <w:color w:val="auto"/>
          <w:sz w:val="20"/>
        </w:rPr>
        <w:t>instrumentu</w:t>
      </w:r>
      <w:proofErr w:type="spellEnd"/>
      <w:r w:rsidRPr="00D56A8C">
        <w:rPr>
          <w:rFonts w:ascii="Times New Roman" w:hAnsi="Times New Roman"/>
          <w:color w:val="auto"/>
          <w:sz w:val="20"/>
        </w:rPr>
        <w:t xml:space="preserve"> </w:t>
      </w:r>
      <w:proofErr w:type="spellStart"/>
      <w:r w:rsidRPr="00D56A8C">
        <w:rPr>
          <w:rFonts w:ascii="Times New Roman" w:hAnsi="Times New Roman"/>
          <w:color w:val="auto"/>
          <w:sz w:val="20"/>
        </w:rPr>
        <w:t>departamenta</w:t>
      </w:r>
      <w:proofErr w:type="spellEnd"/>
      <w:r w:rsidRPr="00D56A8C">
        <w:rPr>
          <w:rFonts w:ascii="Times New Roman" w:hAnsi="Times New Roman"/>
          <w:color w:val="auto"/>
          <w:sz w:val="20"/>
        </w:rPr>
        <w:t xml:space="preserve"> </w:t>
      </w:r>
      <w:proofErr w:type="spellStart"/>
      <w:r w:rsidRPr="00D56A8C">
        <w:rPr>
          <w:rFonts w:ascii="Times New Roman" w:hAnsi="Times New Roman"/>
          <w:color w:val="auto"/>
          <w:sz w:val="20"/>
        </w:rPr>
        <w:t>vecākā</w:t>
      </w:r>
      <w:proofErr w:type="spellEnd"/>
      <w:r w:rsidRPr="00D56A8C">
        <w:rPr>
          <w:rFonts w:ascii="Times New Roman" w:hAnsi="Times New Roman"/>
          <w:color w:val="auto"/>
          <w:sz w:val="20"/>
        </w:rPr>
        <w:t xml:space="preserve"> </w:t>
      </w:r>
      <w:proofErr w:type="spellStart"/>
      <w:r w:rsidRPr="00D56A8C">
        <w:rPr>
          <w:rFonts w:ascii="Times New Roman" w:hAnsi="Times New Roman"/>
          <w:color w:val="auto"/>
          <w:sz w:val="20"/>
        </w:rPr>
        <w:t>eksperte</w:t>
      </w:r>
      <w:proofErr w:type="spellEnd"/>
    </w:p>
    <w:p w:rsidR="003146F8" w:rsidRPr="00D56A8C" w:rsidRDefault="003146F8" w:rsidP="003146F8">
      <w:pPr>
        <w:pStyle w:val="Body"/>
        <w:ind w:right="-7"/>
        <w:rPr>
          <w:rFonts w:ascii="Times New Roman" w:hAnsi="Times New Roman"/>
          <w:color w:val="auto"/>
          <w:sz w:val="20"/>
        </w:rPr>
      </w:pPr>
      <w:proofErr w:type="spellStart"/>
      <w:proofErr w:type="gramStart"/>
      <w:r w:rsidRPr="00D56A8C">
        <w:rPr>
          <w:rFonts w:ascii="Times New Roman" w:hAnsi="Times New Roman"/>
          <w:color w:val="auto"/>
          <w:sz w:val="20"/>
        </w:rPr>
        <w:t>tālr</w:t>
      </w:r>
      <w:proofErr w:type="spellEnd"/>
      <w:proofErr w:type="gramEnd"/>
      <w:r w:rsidRPr="00D56A8C">
        <w:rPr>
          <w:rFonts w:ascii="Times New Roman" w:hAnsi="Times New Roman"/>
          <w:color w:val="auto"/>
          <w:sz w:val="20"/>
        </w:rPr>
        <w:t xml:space="preserve">. 67047974 </w:t>
      </w:r>
    </w:p>
    <w:p w:rsidR="003146F8" w:rsidRPr="00D56A8C" w:rsidRDefault="009942F6" w:rsidP="003146F8">
      <w:pPr>
        <w:pStyle w:val="Body"/>
        <w:ind w:right="-7"/>
        <w:rPr>
          <w:rFonts w:ascii="Times New Roman" w:hAnsi="Times New Roman"/>
          <w:color w:val="auto"/>
          <w:sz w:val="20"/>
        </w:rPr>
      </w:pPr>
      <w:hyperlink r:id="rId8" w:history="1">
        <w:r w:rsidR="003146F8" w:rsidRPr="00D56A8C">
          <w:rPr>
            <w:rStyle w:val="Hyperlink"/>
            <w:rFonts w:ascii="Times New Roman" w:hAnsi="Times New Roman"/>
            <w:color w:val="auto"/>
            <w:sz w:val="20"/>
          </w:rPr>
          <w:t>Marta.Mezeniece@izm.gov.lv</w:t>
        </w:r>
      </w:hyperlink>
    </w:p>
    <w:p w:rsidR="00D16990" w:rsidRPr="000A14D3" w:rsidRDefault="00D16990" w:rsidP="003146F8">
      <w:pPr>
        <w:pStyle w:val="Header"/>
        <w:rPr>
          <w:rFonts w:ascii="Times New Roman" w:hAnsi="Times New Roman" w:cs="Times New Roman"/>
          <w:b/>
          <w:sz w:val="20"/>
          <w:szCs w:val="20"/>
        </w:rPr>
      </w:pPr>
    </w:p>
    <w:sectPr w:rsidR="00D16990" w:rsidRPr="000A14D3" w:rsidSect="00CF73F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C2" w:rsidRDefault="002042C2" w:rsidP="00D16990">
      <w:pPr>
        <w:spacing w:after="0" w:line="240" w:lineRule="auto"/>
      </w:pPr>
      <w:r>
        <w:separator/>
      </w:r>
    </w:p>
  </w:endnote>
  <w:endnote w:type="continuationSeparator" w:id="0">
    <w:p w:rsidR="002042C2" w:rsidRDefault="002042C2" w:rsidP="00D1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
    <w:panose1 w:val="020B0604020202020204"/>
    <w:charset w:val="BA"/>
    <w:family w:val="swiss"/>
    <w:pitch w:val="variable"/>
    <w:sig w:usb0="20002A87" w:usb1="80000000" w:usb2="00000008" w:usb3="00000000" w:csb0="000001FF" w:csb1="00000000"/>
  </w:font>
  <w:font w:name="ヒラギノ角ゴ Pro W3">
    <w:altName w:val="Arial Unicode MS"/>
    <w:charset w:val="80"/>
    <w:family w:val="auto"/>
    <w:pitch w:val="variable"/>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47622"/>
      <w:docPartObj>
        <w:docPartGallery w:val="Page Numbers (Bottom of Page)"/>
        <w:docPartUnique/>
      </w:docPartObj>
    </w:sdtPr>
    <w:sdtEndPr>
      <w:rPr>
        <w:noProof/>
      </w:rPr>
    </w:sdtEndPr>
    <w:sdtContent>
      <w:p w:rsidR="00CF2087" w:rsidRDefault="00CF2087">
        <w:pPr>
          <w:pStyle w:val="Footer"/>
          <w:jc w:val="center"/>
        </w:pPr>
      </w:p>
      <w:p w:rsidR="00B07898" w:rsidRPr="00B07898" w:rsidRDefault="00B07898" w:rsidP="002308C8">
        <w:pPr>
          <w:tabs>
            <w:tab w:val="left" w:pos="2866"/>
          </w:tabs>
          <w:jc w:val="both"/>
          <w:rPr>
            <w:rFonts w:ascii="Times New Roman" w:hAnsi="Times New Roman" w:cs="Times New Roman"/>
            <w:sz w:val="20"/>
            <w:szCs w:val="20"/>
          </w:rPr>
        </w:pPr>
        <w:r w:rsidRPr="00B07898">
          <w:rPr>
            <w:rFonts w:ascii="Times New Roman" w:hAnsi="Times New Roman" w:cs="Times New Roman"/>
            <w:sz w:val="20"/>
            <w:szCs w:val="20"/>
          </w:rPr>
          <w:fldChar w:fldCharType="begin"/>
        </w:r>
        <w:r w:rsidRPr="00B07898">
          <w:rPr>
            <w:rFonts w:ascii="Times New Roman" w:hAnsi="Times New Roman" w:cs="Times New Roman"/>
            <w:sz w:val="20"/>
            <w:szCs w:val="20"/>
          </w:rPr>
          <w:instrText xml:space="preserve"> FILENAME   \* MERGEFORMAT </w:instrText>
        </w:r>
        <w:r w:rsidRPr="00B07898">
          <w:rPr>
            <w:rFonts w:ascii="Times New Roman" w:hAnsi="Times New Roman" w:cs="Times New Roman"/>
            <w:sz w:val="20"/>
            <w:szCs w:val="20"/>
          </w:rPr>
          <w:fldChar w:fldCharType="separate"/>
        </w:r>
        <w:r w:rsidR="009942F6">
          <w:rPr>
            <w:rFonts w:ascii="Times New Roman" w:hAnsi="Times New Roman" w:cs="Times New Roman"/>
            <w:noProof/>
            <w:sz w:val="20"/>
            <w:szCs w:val="20"/>
          </w:rPr>
          <w:t>3.piel_721_JG2_metodika_17122013_EUR</w:t>
        </w:r>
        <w:r w:rsidRPr="00B07898">
          <w:rPr>
            <w:rFonts w:ascii="Times New Roman" w:hAnsi="Times New Roman" w:cs="Times New Roman"/>
            <w:noProof/>
            <w:sz w:val="20"/>
            <w:szCs w:val="20"/>
          </w:rPr>
          <w:fldChar w:fldCharType="end"/>
        </w:r>
        <w:r w:rsidRPr="00B07898">
          <w:rPr>
            <w:rFonts w:ascii="Times New Roman" w:hAnsi="Times New Roman" w:cs="Times New Roman"/>
            <w:noProof/>
            <w:sz w:val="20"/>
            <w:szCs w:val="20"/>
          </w:rPr>
          <w:t xml:space="preserve">; </w:t>
        </w:r>
        <w:r w:rsidRPr="00B07898">
          <w:rPr>
            <w:rFonts w:ascii="Times New Roman" w:hAnsi="Times New Roman" w:cs="Times New Roman"/>
            <w:sz w:val="20"/>
            <w:szCs w:val="20"/>
          </w:rPr>
          <w:t xml:space="preserve">Viena izglītojamā izmaksu standarta skalas aprēķins 1-gadīgu un 1,5-gadīgu profesionālās izglītības programmu īstenošanā otrā un trešā profesionālās kvalifikācijas līmeņa izglītības programmās „Sākotnējās profesionālās izglītības programmu </w:t>
        </w:r>
        <w:r w:rsidRPr="00B07898">
          <w:rPr>
            <w:rFonts w:ascii="Times New Roman" w:hAnsi="Times New Roman" w:cs="Times New Roman"/>
            <w:sz w:val="20"/>
            <w:szCs w:val="20"/>
          </w:rPr>
          <w:t xml:space="preserve">īstenošana garantijas jauniešiem ietvaros” </w:t>
        </w:r>
      </w:p>
      <w:p w:rsidR="00CF2087" w:rsidRPr="007A5993" w:rsidRDefault="00CF2087" w:rsidP="00D16990">
        <w:pPr>
          <w:pStyle w:val="Footer"/>
          <w:rPr>
            <w:rFonts w:ascii="Times New Roman" w:hAnsi="Times New Roman" w:cs="Times New Roman"/>
            <w:sz w:val="20"/>
            <w:szCs w:val="20"/>
          </w:rPr>
        </w:pPr>
      </w:p>
      <w:p w:rsidR="00CF2087" w:rsidRDefault="00B07898">
        <w:pPr>
          <w:pStyle w:val="Footer"/>
          <w:jc w:val="center"/>
        </w:pPr>
        <w:r>
          <w:fldChar w:fldCharType="begin"/>
        </w:r>
        <w:r>
          <w:instrText xml:space="preserve"> PAGE   \* MERGEFORMAT </w:instrText>
        </w:r>
        <w:r>
          <w:fldChar w:fldCharType="separate"/>
        </w:r>
        <w:r w:rsidR="009942F6">
          <w:rPr>
            <w:noProof/>
          </w:rPr>
          <w:t>8</w:t>
        </w:r>
        <w:r>
          <w:rPr>
            <w:noProof/>
          </w:rPr>
          <w:fldChar w:fldCharType="end"/>
        </w:r>
      </w:p>
    </w:sdtContent>
  </w:sdt>
  <w:p w:rsidR="00CF2087" w:rsidRDefault="00CF2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C2" w:rsidRDefault="002042C2" w:rsidP="00D16990">
      <w:pPr>
        <w:spacing w:after="0" w:line="240" w:lineRule="auto"/>
      </w:pPr>
      <w:r>
        <w:separator/>
      </w:r>
    </w:p>
  </w:footnote>
  <w:footnote w:type="continuationSeparator" w:id="0">
    <w:p w:rsidR="002042C2" w:rsidRDefault="002042C2" w:rsidP="00D16990">
      <w:pPr>
        <w:spacing w:after="0" w:line="240" w:lineRule="auto"/>
      </w:pPr>
      <w:r>
        <w:continuationSeparator/>
      </w:r>
    </w:p>
  </w:footnote>
  <w:footnote w:id="1">
    <w:p w:rsidR="00CF2087" w:rsidRPr="000B0310" w:rsidRDefault="00CF2087" w:rsidP="00D16990">
      <w:pPr>
        <w:pStyle w:val="FootnoteText"/>
        <w:rPr>
          <w:sz w:val="22"/>
          <w:szCs w:val="22"/>
        </w:rPr>
      </w:pPr>
    </w:p>
  </w:footnote>
  <w:footnote w:id="2">
    <w:p w:rsidR="00CF2087" w:rsidRDefault="00CF2087" w:rsidP="00D16990">
      <w:pPr>
        <w:pStyle w:val="FootnoteText"/>
      </w:pPr>
      <w:r>
        <w:t>** atbilstoši izglītības likuma 52.panta 2.daļai, samaksa par atvaļinājumu skolotājiem ir proporcionāla projektā nostrādātajam laikam un likmei</w:t>
      </w:r>
    </w:p>
  </w:footnote>
  <w:footnote w:id="3">
    <w:p w:rsidR="00CF2087" w:rsidRPr="00C70AA4" w:rsidRDefault="00CF2087" w:rsidP="00D16990">
      <w:pPr>
        <w:pStyle w:val="FootnoteText"/>
      </w:pPr>
      <w:r>
        <w:t>*** MK noteikumi Nr.211, 3.pielikums IZM 2007gada 31.jūlija kārtība Nr.32 „Profesionālās izglītības programmu izstrādes kārtība”</w:t>
      </w:r>
    </w:p>
  </w:footnote>
  <w:footnote w:id="4">
    <w:p w:rsidR="00CF2087" w:rsidRPr="001207DE" w:rsidRDefault="00CF2087" w:rsidP="00D16990">
      <w:pPr>
        <w:pStyle w:val="FootnoteText"/>
      </w:pPr>
    </w:p>
  </w:footnote>
  <w:footnote w:id="5">
    <w:p w:rsidR="00CF2087" w:rsidRDefault="00CF2087" w:rsidP="00D16990">
      <w:pPr>
        <w:pStyle w:val="FootnoteText"/>
      </w:pPr>
      <w:r>
        <w:t>**** MK noteikumi Nr.211, 2.pielikums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C5570"/>
    <w:multiLevelType w:val="multilevel"/>
    <w:tmpl w:val="6D2A7162"/>
    <w:lvl w:ilvl="0">
      <w:start w:val="4"/>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6990"/>
    <w:rsid w:val="00071F20"/>
    <w:rsid w:val="000A14D3"/>
    <w:rsid w:val="000C7077"/>
    <w:rsid w:val="001E02AD"/>
    <w:rsid w:val="002042C2"/>
    <w:rsid w:val="002308C8"/>
    <w:rsid w:val="002E08C5"/>
    <w:rsid w:val="003146F8"/>
    <w:rsid w:val="003B150D"/>
    <w:rsid w:val="003F5ED9"/>
    <w:rsid w:val="004079C2"/>
    <w:rsid w:val="004B1D93"/>
    <w:rsid w:val="00656535"/>
    <w:rsid w:val="006824A7"/>
    <w:rsid w:val="00686632"/>
    <w:rsid w:val="006B7FDE"/>
    <w:rsid w:val="006C306A"/>
    <w:rsid w:val="007176D4"/>
    <w:rsid w:val="007664C5"/>
    <w:rsid w:val="007A287D"/>
    <w:rsid w:val="007A5993"/>
    <w:rsid w:val="009942F6"/>
    <w:rsid w:val="00AD2F4C"/>
    <w:rsid w:val="00B07898"/>
    <w:rsid w:val="00BA20DF"/>
    <w:rsid w:val="00CF2087"/>
    <w:rsid w:val="00CF73F5"/>
    <w:rsid w:val="00D16990"/>
    <w:rsid w:val="00E060D1"/>
    <w:rsid w:val="00EC6DE1"/>
    <w:rsid w:val="00EF73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F5"/>
  </w:style>
  <w:style w:type="paragraph" w:styleId="Heading2">
    <w:name w:val="heading 2"/>
    <w:next w:val="Normal"/>
    <w:link w:val="Heading2Char"/>
    <w:qFormat/>
    <w:rsid w:val="00D16990"/>
    <w:pPr>
      <w:keepNext/>
      <w:spacing w:after="0" w:line="240" w:lineRule="auto"/>
      <w:outlineLvl w:val="1"/>
    </w:pPr>
    <w:rPr>
      <w:rFonts w:ascii="Helvetica" w:eastAsia="ヒラギノ角ゴ Pro W3" w:hAnsi="Helvetica" w:cs="Times New Roman"/>
      <w:b/>
      <w:color w:val="000000"/>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6990"/>
    <w:rPr>
      <w:rFonts w:ascii="Helvetica" w:eastAsia="ヒラギノ角ゴ Pro W3" w:hAnsi="Helvetica" w:cs="Times New Roman"/>
      <w:b/>
      <w:color w:val="000000"/>
      <w:sz w:val="24"/>
      <w:szCs w:val="20"/>
      <w:lang w:val="en-US" w:eastAsia="lv-LV"/>
    </w:rPr>
  </w:style>
  <w:style w:type="paragraph" w:styleId="ListParagraph">
    <w:name w:val="List Paragraph"/>
    <w:uiPriority w:val="34"/>
    <w:qFormat/>
    <w:rsid w:val="00D16990"/>
    <w:pPr>
      <w:ind w:left="720"/>
    </w:pPr>
    <w:rPr>
      <w:rFonts w:ascii="Calibri" w:eastAsia="ヒラギノ角ゴ Pro W3" w:hAnsi="Calibri" w:cs="Times New Roman"/>
      <w:color w:val="000000"/>
      <w:szCs w:val="20"/>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D1699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D16990"/>
    <w:rPr>
      <w:rFonts w:ascii="Times New Roman" w:eastAsia="Calibri"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rsid w:val="00D16990"/>
    <w:rPr>
      <w:vertAlign w:val="superscript"/>
    </w:rPr>
  </w:style>
  <w:style w:type="paragraph" w:styleId="Header">
    <w:name w:val="header"/>
    <w:basedOn w:val="Normal"/>
    <w:link w:val="HeaderChar"/>
    <w:uiPriority w:val="99"/>
    <w:unhideWhenUsed/>
    <w:rsid w:val="00D169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6990"/>
  </w:style>
  <w:style w:type="paragraph" w:styleId="Footer">
    <w:name w:val="footer"/>
    <w:basedOn w:val="Normal"/>
    <w:link w:val="FooterChar"/>
    <w:uiPriority w:val="99"/>
    <w:unhideWhenUsed/>
    <w:rsid w:val="00D169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6990"/>
  </w:style>
  <w:style w:type="character" w:styleId="Hyperlink">
    <w:name w:val="Hyperlink"/>
    <w:basedOn w:val="DefaultParagraphFont"/>
    <w:uiPriority w:val="99"/>
    <w:rsid w:val="000A14D3"/>
    <w:rPr>
      <w:rFonts w:cs="Times New Roman"/>
      <w:color w:val="0000FF"/>
      <w:u w:val="single"/>
    </w:rPr>
  </w:style>
  <w:style w:type="paragraph" w:customStyle="1" w:styleId="Body">
    <w:name w:val="Body"/>
    <w:rsid w:val="003146F8"/>
    <w:pPr>
      <w:spacing w:after="0" w:line="240" w:lineRule="auto"/>
    </w:pPr>
    <w:rPr>
      <w:rFonts w:ascii="Helvetica" w:eastAsia="ヒラギノ角ゴ Pro W3" w:hAnsi="Helvetica" w:cs="Times New Roman"/>
      <w:color w:val="000000"/>
      <w:sz w:val="24"/>
      <w:szCs w:val="20"/>
      <w:lang w:val="en-US"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qFormat/>
    <w:rsid w:val="00D16990"/>
    <w:pPr>
      <w:keepNext/>
      <w:spacing w:after="0" w:line="240" w:lineRule="auto"/>
      <w:outlineLvl w:val="1"/>
    </w:pPr>
    <w:rPr>
      <w:rFonts w:ascii="Helvetica" w:eastAsia="ヒラギノ角ゴ Pro W3" w:hAnsi="Helvetica" w:cs="Times New Roman"/>
      <w:b/>
      <w:color w:val="000000"/>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6990"/>
    <w:rPr>
      <w:rFonts w:ascii="Helvetica" w:eastAsia="ヒラギノ角ゴ Pro W3" w:hAnsi="Helvetica" w:cs="Times New Roman"/>
      <w:b/>
      <w:color w:val="000000"/>
      <w:sz w:val="24"/>
      <w:szCs w:val="20"/>
      <w:lang w:val="en-US" w:eastAsia="lv-LV"/>
    </w:rPr>
  </w:style>
  <w:style w:type="paragraph" w:styleId="ListParagraph">
    <w:name w:val="List Paragraph"/>
    <w:uiPriority w:val="34"/>
    <w:qFormat/>
    <w:rsid w:val="00D16990"/>
    <w:pPr>
      <w:ind w:left="720"/>
    </w:pPr>
    <w:rPr>
      <w:rFonts w:ascii="Calibri" w:eastAsia="ヒラギノ角ゴ Pro W3" w:hAnsi="Calibri" w:cs="Times New Roman"/>
      <w:color w:val="000000"/>
      <w:szCs w:val="20"/>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D16990"/>
    <w:pPr>
      <w:spacing w:after="0" w:line="240" w:lineRule="auto"/>
    </w:pPr>
    <w:rPr>
      <w:rFonts w:ascii="Times New Roman" w:eastAsia="Calibri" w:hAnsi="Times New Roman" w:cs="Times New Roman"/>
      <w:sz w:val="20"/>
      <w:szCs w:val="20"/>
      <w:lang w:val="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D16990"/>
    <w:rPr>
      <w:rFonts w:ascii="Times New Roman" w:eastAsia="Calibri" w:hAnsi="Times New Roman" w:cs="Times New Roman"/>
      <w:sz w:val="20"/>
      <w:szCs w:val="20"/>
      <w:lang w:val="x-none"/>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rsid w:val="00D16990"/>
    <w:rPr>
      <w:vertAlign w:val="superscript"/>
    </w:rPr>
  </w:style>
  <w:style w:type="paragraph" w:styleId="Header">
    <w:name w:val="header"/>
    <w:basedOn w:val="Normal"/>
    <w:link w:val="HeaderChar"/>
    <w:uiPriority w:val="99"/>
    <w:unhideWhenUsed/>
    <w:rsid w:val="00D169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6990"/>
  </w:style>
  <w:style w:type="paragraph" w:styleId="Footer">
    <w:name w:val="footer"/>
    <w:basedOn w:val="Normal"/>
    <w:link w:val="FooterChar"/>
    <w:uiPriority w:val="99"/>
    <w:unhideWhenUsed/>
    <w:rsid w:val="00D169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6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Mezeniece@iz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8</Pages>
  <Words>9054</Words>
  <Characters>5161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Viena izglītojamā izmaksu standarta skalas aprēķins 1-gadīgu un 1,5-gadīgu profesionālās izglītības programmu īstenošanā otrā un trešā profesionālās kvalifikācijas līmeņa izglītības programmās „Sākotnējās profesionālās izglītības programmu īstenošana gara</vt:lpstr>
    </vt:vector>
  </TitlesOfParts>
  <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Viena izglītojamā izmaksu standarta skalas aprēķins 1-gadīgu un 1,5-gadīgu profesionālās izglītības programmu īstenošanā otrā un trešā profesionālās kvalifikācijas līmeņa izglītības programmās „Sākotnējās profesionālās izglītības programmu īstenošana garantij</dc:title>
  <dc:subject>3.pielikums</dc:subject>
  <dc:creator>M.Meženiece</dc:creator>
  <dc:description>Marta.Mezeniece@izm.gov.lv; 67047974</dc:description>
  <cp:lastModifiedBy>Dita Grante</cp:lastModifiedBy>
  <cp:revision>18</cp:revision>
  <cp:lastPrinted>2013-12-11T16:30:00Z</cp:lastPrinted>
  <dcterms:created xsi:type="dcterms:W3CDTF">2013-12-11T14:42:00Z</dcterms:created>
  <dcterms:modified xsi:type="dcterms:W3CDTF">2013-12-17T07:01:00Z</dcterms:modified>
  <cp:category>Izglītības un zinātnes ministrija</cp:category>
</cp:coreProperties>
</file>