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7" w:rsidRDefault="00207CA2" w:rsidP="00E6245C">
      <w:pPr>
        <w:pStyle w:val="naislab"/>
        <w:tabs>
          <w:tab w:val="left" w:pos="9071"/>
        </w:tabs>
        <w:spacing w:before="0" w:after="0"/>
        <w:jc w:val="center"/>
        <w:outlineLvl w:val="0"/>
        <w:rPr>
          <w:b/>
          <w:sz w:val="28"/>
          <w:szCs w:val="28"/>
        </w:rPr>
      </w:pPr>
      <w:r>
        <w:rPr>
          <w:b/>
          <w:sz w:val="28"/>
          <w:szCs w:val="28"/>
        </w:rPr>
        <w:t>Likum</w:t>
      </w:r>
      <w:r w:rsidRPr="007C0F2C">
        <w:rPr>
          <w:b/>
          <w:sz w:val="28"/>
          <w:szCs w:val="28"/>
        </w:rPr>
        <w:t xml:space="preserve">projekta </w:t>
      </w:r>
    </w:p>
    <w:p w:rsidR="00207CA2" w:rsidRDefault="00207CA2" w:rsidP="00207CA2">
      <w:pPr>
        <w:pStyle w:val="naislab"/>
        <w:spacing w:before="0" w:after="0"/>
        <w:jc w:val="center"/>
        <w:outlineLvl w:val="0"/>
        <w:rPr>
          <w:b/>
          <w:sz w:val="28"/>
          <w:szCs w:val="28"/>
        </w:rPr>
      </w:pPr>
      <w:r>
        <w:rPr>
          <w:b/>
          <w:sz w:val="28"/>
          <w:szCs w:val="28"/>
        </w:rPr>
        <w:t>„Grozījumi Militārā dienesta likumā”</w:t>
      </w:r>
    </w:p>
    <w:p w:rsidR="00207CA2" w:rsidRPr="000410C7" w:rsidRDefault="00207CA2" w:rsidP="00207CA2">
      <w:pPr>
        <w:pStyle w:val="naislab"/>
        <w:spacing w:before="0" w:after="0"/>
        <w:jc w:val="center"/>
        <w:outlineLvl w:val="0"/>
        <w:rPr>
          <w:b/>
          <w:sz w:val="28"/>
          <w:szCs w:val="28"/>
        </w:rPr>
      </w:pPr>
      <w:r w:rsidRPr="000410C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0410C7">
          <w:rPr>
            <w:b/>
            <w:sz w:val="28"/>
            <w:szCs w:val="28"/>
          </w:rPr>
          <w:t>ziņojums</w:t>
        </w:r>
      </w:smartTag>
      <w:r w:rsidRPr="000410C7">
        <w:rPr>
          <w:b/>
          <w:sz w:val="28"/>
          <w:szCs w:val="28"/>
        </w:rPr>
        <w:t xml:space="preserve"> (anotācija)</w:t>
      </w:r>
    </w:p>
    <w:tbl>
      <w:tblPr>
        <w:tblpPr w:leftFromText="180" w:rightFromText="180" w:vertAnchor="text" w:horzAnchor="margin" w:tblpXSpec="center" w:tblpY="149"/>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1"/>
        <w:gridCol w:w="1629"/>
        <w:gridCol w:w="7641"/>
      </w:tblGrid>
      <w:tr w:rsidR="00207CA2" w:rsidRPr="000410C7" w:rsidTr="009E181A">
        <w:tc>
          <w:tcPr>
            <w:tcW w:w="10051" w:type="dxa"/>
            <w:gridSpan w:val="3"/>
            <w:vAlign w:val="center"/>
          </w:tcPr>
          <w:p w:rsidR="00207CA2" w:rsidRPr="000410C7" w:rsidRDefault="00207CA2" w:rsidP="009B6E5F">
            <w:pPr>
              <w:pStyle w:val="naisnod"/>
              <w:spacing w:before="0" w:after="0"/>
              <w:rPr>
                <w:sz w:val="28"/>
                <w:szCs w:val="28"/>
              </w:rPr>
            </w:pPr>
            <w:r w:rsidRPr="000410C7">
              <w:rPr>
                <w:sz w:val="28"/>
                <w:szCs w:val="28"/>
              </w:rPr>
              <w:t>I. Tiesību akta projekta izstrādes nepieciešamība</w:t>
            </w:r>
          </w:p>
        </w:tc>
      </w:tr>
      <w:tr w:rsidR="00E377ED" w:rsidRPr="00E377ED" w:rsidTr="009E181A">
        <w:trPr>
          <w:trHeight w:val="630"/>
        </w:trPr>
        <w:tc>
          <w:tcPr>
            <w:tcW w:w="781" w:type="dxa"/>
          </w:tcPr>
          <w:p w:rsidR="00207CA2" w:rsidRPr="00E377ED" w:rsidRDefault="00207CA2" w:rsidP="00FB2F9B">
            <w:pPr>
              <w:pStyle w:val="naiskr"/>
              <w:spacing w:before="0" w:after="0"/>
              <w:jc w:val="both"/>
              <w:rPr>
                <w:sz w:val="28"/>
                <w:szCs w:val="28"/>
              </w:rPr>
            </w:pPr>
            <w:r w:rsidRPr="00E377ED">
              <w:rPr>
                <w:sz w:val="28"/>
                <w:szCs w:val="28"/>
              </w:rPr>
              <w:t>1.</w:t>
            </w:r>
          </w:p>
        </w:tc>
        <w:tc>
          <w:tcPr>
            <w:tcW w:w="1629" w:type="dxa"/>
          </w:tcPr>
          <w:p w:rsidR="00207CA2" w:rsidRPr="00E377ED" w:rsidRDefault="00207CA2" w:rsidP="00FB2F9B">
            <w:pPr>
              <w:pStyle w:val="naiskr"/>
              <w:spacing w:before="0" w:after="0"/>
              <w:ind w:hanging="10"/>
              <w:jc w:val="both"/>
              <w:rPr>
                <w:sz w:val="28"/>
                <w:szCs w:val="28"/>
              </w:rPr>
            </w:pPr>
            <w:r w:rsidRPr="00E377ED">
              <w:rPr>
                <w:sz w:val="28"/>
                <w:szCs w:val="28"/>
              </w:rPr>
              <w:t>Pamatojums</w:t>
            </w:r>
          </w:p>
        </w:tc>
        <w:tc>
          <w:tcPr>
            <w:tcW w:w="7641" w:type="dxa"/>
          </w:tcPr>
          <w:p w:rsidR="00207CA2" w:rsidRPr="00E377ED" w:rsidRDefault="000410C7" w:rsidP="0005600B">
            <w:pPr>
              <w:pStyle w:val="naiskr"/>
              <w:spacing w:before="0" w:after="0"/>
              <w:jc w:val="both"/>
              <w:rPr>
                <w:sz w:val="28"/>
                <w:szCs w:val="28"/>
              </w:rPr>
            </w:pPr>
            <w:r w:rsidRPr="00E377ED">
              <w:rPr>
                <w:bCs/>
                <w:sz w:val="28"/>
                <w:szCs w:val="28"/>
              </w:rPr>
              <w:t xml:space="preserve">Grozījumi Militārā dienesta likumā (turpmāk – MDL) </w:t>
            </w:r>
            <w:r w:rsidR="00042851" w:rsidRPr="00E377ED">
              <w:rPr>
                <w:sz w:val="28"/>
                <w:szCs w:val="28"/>
              </w:rPr>
              <w:t>izstrādāti, jo saskaņā ar Nacionālo bruņoto spēku (turpmāk – NBS) likuma pārejas noteikumu 7.punktu no 2012.gada 1.janvāra militārie darbinieki vairs neietilpst NBS</w:t>
            </w:r>
            <w:r w:rsidR="00042851" w:rsidRPr="00E377ED">
              <w:rPr>
                <w:rFonts w:eastAsiaTheme="minorHAnsi"/>
                <w:sz w:val="28"/>
                <w:szCs w:val="28"/>
                <w:lang w:eastAsia="en-US"/>
              </w:rPr>
              <w:t xml:space="preserve"> </w:t>
            </w:r>
            <w:r w:rsidR="00042851" w:rsidRPr="00E377ED">
              <w:rPr>
                <w:sz w:val="28"/>
                <w:szCs w:val="28"/>
              </w:rPr>
              <w:t>personālsastāvā, tādējādi nepieciešams izslēgt attiecīgās normas no MDL. Vienlaikus Aizsardzības ministrija ir apkopojusi virkni aktuālo nepieciešamo grozījumu MDL, kas saistīti ar karavīru militāro disciplīnu un pienākumiem</w:t>
            </w:r>
            <w:r w:rsidR="0005600B" w:rsidRPr="00E377ED">
              <w:rPr>
                <w:sz w:val="28"/>
                <w:szCs w:val="28"/>
              </w:rPr>
              <w:t xml:space="preserve">, </w:t>
            </w:r>
            <w:r w:rsidR="00050C84" w:rsidRPr="00E377ED">
              <w:rPr>
                <w:sz w:val="28"/>
                <w:szCs w:val="28"/>
              </w:rPr>
              <w:t>tiesībām lietot speciālos līdzekļus,</w:t>
            </w:r>
            <w:r w:rsidR="00042851" w:rsidRPr="00E377ED">
              <w:rPr>
                <w:sz w:val="28"/>
                <w:szCs w:val="28"/>
              </w:rPr>
              <w:t xml:space="preserve"> pieņemšanu profesionālajā dienestā, komplektēšanu militārajās izglītības iestādēs, amatā iecelšanas vispārīgajiem noteikumiem, komandējumiem, dienesta pakāpju piešķiršanas noteikumiem,</w:t>
            </w:r>
            <w:r w:rsidR="00050C84" w:rsidRPr="00E377ED">
              <w:rPr>
                <w:sz w:val="28"/>
                <w:szCs w:val="28"/>
              </w:rPr>
              <w:t xml:space="preserve"> profesionālā dienesta līguma izbeigšanas noteikumiem, </w:t>
            </w:r>
            <w:r w:rsidR="00042851" w:rsidRPr="00E377ED">
              <w:rPr>
                <w:sz w:val="28"/>
                <w:szCs w:val="28"/>
              </w:rPr>
              <w:t>atvaļināšanas kārtību, formas tērpu valkāšanu, sociālajām un citām ar dienestu saistītajām garantijām, tiesībām uz dzīvojamo platību,</w:t>
            </w:r>
            <w:r w:rsidR="0005600B" w:rsidRPr="00E377ED">
              <w:rPr>
                <w:sz w:val="28"/>
                <w:szCs w:val="28"/>
              </w:rPr>
              <w:t xml:space="preserve"> karavīru atbildību,</w:t>
            </w:r>
            <w:r w:rsidR="00050C84" w:rsidRPr="00E377ED">
              <w:rPr>
                <w:sz w:val="28"/>
                <w:szCs w:val="28"/>
              </w:rPr>
              <w:t xml:space="preserve"> pienākumiem pēc atvaļināšanas,</w:t>
            </w:r>
            <w:r w:rsidR="00042851" w:rsidRPr="00E377ED">
              <w:rPr>
                <w:sz w:val="28"/>
                <w:szCs w:val="28"/>
              </w:rPr>
              <w:t xml:space="preserve"> apbalvojumiem,</w:t>
            </w:r>
            <w:r w:rsidR="00024CBB">
              <w:rPr>
                <w:sz w:val="28"/>
                <w:szCs w:val="28"/>
              </w:rPr>
              <w:t xml:space="preserve"> atbildību,</w:t>
            </w:r>
            <w:r w:rsidR="00042851" w:rsidRPr="00E377ED">
              <w:rPr>
                <w:sz w:val="28"/>
                <w:szCs w:val="28"/>
              </w:rPr>
              <w:t xml:space="preserve"> atsevišķu disciplinārsodu izpildi, kā arī veicot vairākus terminoloģiska rak</w:t>
            </w:r>
            <w:r w:rsidR="00050C84" w:rsidRPr="00E377ED">
              <w:rPr>
                <w:sz w:val="28"/>
                <w:szCs w:val="28"/>
              </w:rPr>
              <w:t xml:space="preserve">stura grozījumus, precizējot un papildinot MDL </w:t>
            </w:r>
            <w:r w:rsidR="00042851" w:rsidRPr="00E377ED">
              <w:rPr>
                <w:sz w:val="28"/>
                <w:szCs w:val="28"/>
              </w:rPr>
              <w:t>atbilstoši cit</w:t>
            </w:r>
            <w:r w:rsidR="00050C84" w:rsidRPr="00E377ED">
              <w:rPr>
                <w:sz w:val="28"/>
                <w:szCs w:val="28"/>
              </w:rPr>
              <w:t>u</w:t>
            </w:r>
            <w:r w:rsidR="00042851" w:rsidRPr="00E377ED">
              <w:rPr>
                <w:sz w:val="28"/>
                <w:szCs w:val="28"/>
              </w:rPr>
              <w:t xml:space="preserve"> spēkā esoš</w:t>
            </w:r>
            <w:r w:rsidR="00050C84" w:rsidRPr="00E377ED">
              <w:rPr>
                <w:sz w:val="28"/>
                <w:szCs w:val="28"/>
              </w:rPr>
              <w:t>o</w:t>
            </w:r>
            <w:r w:rsidR="00042851" w:rsidRPr="00E377ED">
              <w:rPr>
                <w:sz w:val="28"/>
                <w:szCs w:val="28"/>
              </w:rPr>
              <w:t xml:space="preserve"> ārēj</w:t>
            </w:r>
            <w:r w:rsidR="00050C84" w:rsidRPr="00E377ED">
              <w:rPr>
                <w:sz w:val="28"/>
                <w:szCs w:val="28"/>
              </w:rPr>
              <w:t>o</w:t>
            </w:r>
            <w:r w:rsidR="00042851" w:rsidRPr="00E377ED">
              <w:rPr>
                <w:sz w:val="28"/>
                <w:szCs w:val="28"/>
              </w:rPr>
              <w:t xml:space="preserve"> normatīv</w:t>
            </w:r>
            <w:r w:rsidR="00050C84" w:rsidRPr="00E377ED">
              <w:rPr>
                <w:sz w:val="28"/>
                <w:szCs w:val="28"/>
              </w:rPr>
              <w:t>o aktu regulējumam</w:t>
            </w:r>
            <w:r w:rsidR="00042851" w:rsidRPr="00E377ED">
              <w:rPr>
                <w:sz w:val="28"/>
                <w:szCs w:val="28"/>
              </w:rPr>
              <w:t>.</w:t>
            </w:r>
          </w:p>
        </w:tc>
      </w:tr>
      <w:tr w:rsidR="00E377ED" w:rsidRPr="00E377ED" w:rsidTr="009E181A">
        <w:trPr>
          <w:trHeight w:val="472"/>
        </w:trPr>
        <w:tc>
          <w:tcPr>
            <w:tcW w:w="781" w:type="dxa"/>
          </w:tcPr>
          <w:p w:rsidR="00207CA2" w:rsidRPr="00E377ED" w:rsidRDefault="00207CA2" w:rsidP="00FB2F9B">
            <w:pPr>
              <w:pStyle w:val="naiskr"/>
              <w:spacing w:before="0" w:after="0"/>
              <w:jc w:val="both"/>
              <w:rPr>
                <w:sz w:val="28"/>
                <w:szCs w:val="28"/>
              </w:rPr>
            </w:pPr>
            <w:r w:rsidRPr="00E377ED">
              <w:rPr>
                <w:sz w:val="28"/>
                <w:szCs w:val="28"/>
              </w:rPr>
              <w:t>2.</w:t>
            </w:r>
          </w:p>
        </w:tc>
        <w:tc>
          <w:tcPr>
            <w:tcW w:w="1629" w:type="dxa"/>
          </w:tcPr>
          <w:p w:rsidR="00CC0BF6" w:rsidRPr="00E377ED" w:rsidRDefault="00CC0BF6" w:rsidP="00FB2F9B">
            <w:pPr>
              <w:pStyle w:val="naiskr"/>
              <w:tabs>
                <w:tab w:val="left" w:pos="170"/>
              </w:tabs>
              <w:spacing w:before="0" w:after="0"/>
              <w:jc w:val="both"/>
              <w:rPr>
                <w:sz w:val="28"/>
                <w:szCs w:val="28"/>
              </w:rPr>
            </w:pPr>
            <w:r w:rsidRPr="00E377ED">
              <w:rPr>
                <w:sz w:val="28"/>
                <w:szCs w:val="28"/>
              </w:rPr>
              <w:t>Pašreizējā situācija un</w:t>
            </w:r>
          </w:p>
          <w:p w:rsidR="00207CA2" w:rsidRPr="00E377ED" w:rsidRDefault="00207CA2" w:rsidP="00FB2F9B">
            <w:pPr>
              <w:pStyle w:val="naiskr"/>
              <w:tabs>
                <w:tab w:val="left" w:pos="170"/>
              </w:tabs>
              <w:spacing w:before="0" w:after="0"/>
              <w:jc w:val="both"/>
              <w:rPr>
                <w:sz w:val="28"/>
                <w:szCs w:val="28"/>
              </w:rPr>
            </w:pPr>
            <w:r w:rsidRPr="00E377ED">
              <w:rPr>
                <w:sz w:val="28"/>
                <w:szCs w:val="28"/>
              </w:rPr>
              <w:t>problēmas</w:t>
            </w:r>
          </w:p>
        </w:tc>
        <w:tc>
          <w:tcPr>
            <w:tcW w:w="7641" w:type="dxa"/>
          </w:tcPr>
          <w:p w:rsidR="00830FF9" w:rsidRPr="00E377ED" w:rsidRDefault="00830FF9" w:rsidP="00830FF9">
            <w:pPr>
              <w:pStyle w:val="naiskr"/>
              <w:spacing w:before="0" w:after="0"/>
              <w:jc w:val="both"/>
              <w:rPr>
                <w:sz w:val="28"/>
                <w:szCs w:val="28"/>
              </w:rPr>
            </w:pPr>
            <w:r w:rsidRPr="00E377ED">
              <w:rPr>
                <w:sz w:val="28"/>
                <w:szCs w:val="28"/>
              </w:rPr>
              <w:t xml:space="preserve">Grozījumi </w:t>
            </w:r>
            <w:r w:rsidR="000410C7" w:rsidRPr="00E377ED">
              <w:rPr>
                <w:sz w:val="28"/>
                <w:szCs w:val="28"/>
              </w:rPr>
              <w:t xml:space="preserve">MDL </w:t>
            </w:r>
            <w:r w:rsidRPr="00E377ED">
              <w:rPr>
                <w:sz w:val="28"/>
                <w:szCs w:val="28"/>
              </w:rPr>
              <w:t>izstrādāti, jo:</w:t>
            </w:r>
          </w:p>
          <w:p w:rsidR="00FB2F9B" w:rsidRPr="00E377ED" w:rsidRDefault="006E6B9C" w:rsidP="00830FF9">
            <w:pPr>
              <w:pStyle w:val="naiskr"/>
              <w:numPr>
                <w:ilvl w:val="0"/>
                <w:numId w:val="22"/>
              </w:numPr>
              <w:spacing w:before="0" w:after="0"/>
              <w:jc w:val="both"/>
              <w:rPr>
                <w:sz w:val="28"/>
                <w:szCs w:val="28"/>
              </w:rPr>
            </w:pPr>
            <w:r w:rsidRPr="00E377ED">
              <w:rPr>
                <w:sz w:val="28"/>
                <w:szCs w:val="28"/>
              </w:rPr>
              <w:t>stājušies spēkā</w:t>
            </w:r>
            <w:r w:rsidR="00B01C90" w:rsidRPr="00E377ED">
              <w:rPr>
                <w:sz w:val="28"/>
                <w:szCs w:val="28"/>
              </w:rPr>
              <w:t xml:space="preserve"> </w:t>
            </w:r>
            <w:r w:rsidR="005F70F3" w:rsidRPr="00E377ED">
              <w:rPr>
                <w:sz w:val="28"/>
                <w:szCs w:val="28"/>
              </w:rPr>
              <w:t xml:space="preserve">2011.gada 5.oktobra </w:t>
            </w:r>
            <w:r w:rsidRPr="00E377ED">
              <w:rPr>
                <w:sz w:val="28"/>
                <w:szCs w:val="28"/>
              </w:rPr>
              <w:t>Ministru kabineta</w:t>
            </w:r>
            <w:r w:rsidR="00F412E5" w:rsidRPr="00E377ED">
              <w:rPr>
                <w:sz w:val="28"/>
                <w:szCs w:val="28"/>
              </w:rPr>
              <w:t xml:space="preserve"> noteikumi Nr.947 „Karavīru un zemessargu mi</w:t>
            </w:r>
            <w:r w:rsidR="00830FF9" w:rsidRPr="00E377ED">
              <w:rPr>
                <w:sz w:val="28"/>
                <w:szCs w:val="28"/>
              </w:rPr>
              <w:t>litārās disciplīnas reglaments” un</w:t>
            </w:r>
            <w:r w:rsidR="00F412E5" w:rsidRPr="00E377ED">
              <w:rPr>
                <w:sz w:val="28"/>
                <w:szCs w:val="28"/>
              </w:rPr>
              <w:t xml:space="preserve"> </w:t>
            </w:r>
            <w:r w:rsidR="00CC0BF6" w:rsidRPr="00E377ED">
              <w:rPr>
                <w:sz w:val="28"/>
                <w:szCs w:val="28"/>
              </w:rPr>
              <w:t>MDL</w:t>
            </w:r>
            <w:r w:rsidRPr="00E377ED">
              <w:rPr>
                <w:sz w:val="28"/>
                <w:szCs w:val="28"/>
              </w:rPr>
              <w:t xml:space="preserve"> </w:t>
            </w:r>
            <w:r w:rsidR="00F412E5" w:rsidRPr="00E377ED">
              <w:rPr>
                <w:sz w:val="28"/>
                <w:szCs w:val="28"/>
              </w:rPr>
              <w:t>nepieciešams precizēt atsauci uz</w:t>
            </w:r>
            <w:r w:rsidR="00FA1820" w:rsidRPr="00E377ED">
              <w:rPr>
                <w:sz w:val="28"/>
                <w:szCs w:val="28"/>
              </w:rPr>
              <w:t xml:space="preserve"> šobrīd</w:t>
            </w:r>
            <w:r w:rsidR="00F412E5" w:rsidRPr="00E377ED">
              <w:rPr>
                <w:sz w:val="28"/>
                <w:szCs w:val="28"/>
              </w:rPr>
              <w:t xml:space="preserve"> </w:t>
            </w:r>
            <w:r w:rsidR="00D12F8E" w:rsidRPr="00E377ED">
              <w:rPr>
                <w:sz w:val="28"/>
                <w:szCs w:val="28"/>
              </w:rPr>
              <w:t>spēkā esošajiem noteikumiem</w:t>
            </w:r>
            <w:r w:rsidR="00830FF9" w:rsidRPr="00E377ED">
              <w:rPr>
                <w:sz w:val="28"/>
                <w:szCs w:val="28"/>
              </w:rPr>
              <w:t>;</w:t>
            </w:r>
          </w:p>
          <w:p w:rsidR="0035260A" w:rsidRPr="00E377ED" w:rsidRDefault="008E1CD0" w:rsidP="0035260A">
            <w:pPr>
              <w:pStyle w:val="naiskr"/>
              <w:numPr>
                <w:ilvl w:val="0"/>
                <w:numId w:val="22"/>
              </w:numPr>
              <w:spacing w:before="0" w:after="0"/>
              <w:jc w:val="both"/>
              <w:rPr>
                <w:sz w:val="28"/>
                <w:szCs w:val="28"/>
              </w:rPr>
            </w:pPr>
            <w:r w:rsidRPr="00E377ED">
              <w:rPr>
                <w:sz w:val="28"/>
                <w:szCs w:val="28"/>
              </w:rPr>
              <w:t xml:space="preserve">saskaņā </w:t>
            </w:r>
            <w:r w:rsidR="00287A93" w:rsidRPr="00E377ED">
              <w:rPr>
                <w:sz w:val="28"/>
                <w:szCs w:val="28"/>
              </w:rPr>
              <w:t>ar Ārstniecības likuma 1.pantā lietoto terminoloģiju</w:t>
            </w:r>
            <w:r w:rsidR="00F412E5" w:rsidRPr="00E377ED">
              <w:rPr>
                <w:sz w:val="28"/>
                <w:szCs w:val="28"/>
              </w:rPr>
              <w:t xml:space="preserve"> palīdzība, ko cietušajam savu zināšanu un iespēju apjomā sniedz arī tās personas, kurām nav kvalifikācijas medicīnā</w:t>
            </w:r>
            <w:r w:rsidR="00D0469B" w:rsidRPr="00E377ED">
              <w:rPr>
                <w:sz w:val="28"/>
                <w:szCs w:val="28"/>
              </w:rPr>
              <w:t xml:space="preserve">, ir pirmā palīdzība. </w:t>
            </w:r>
            <w:r w:rsidR="00181A23" w:rsidRPr="00E377ED">
              <w:rPr>
                <w:sz w:val="28"/>
                <w:szCs w:val="28"/>
              </w:rPr>
              <w:t xml:space="preserve">Tādējādi </w:t>
            </w:r>
            <w:r w:rsidR="006E6B9C" w:rsidRPr="00E377ED">
              <w:rPr>
                <w:sz w:val="28"/>
                <w:szCs w:val="28"/>
              </w:rPr>
              <w:t xml:space="preserve">nepieciešams precizēt </w:t>
            </w:r>
            <w:r w:rsidRPr="00E377ED">
              <w:rPr>
                <w:sz w:val="28"/>
                <w:szCs w:val="28"/>
              </w:rPr>
              <w:t>MDL izmantoto terminoloģiju at</w:t>
            </w:r>
            <w:r w:rsidR="006E6B9C" w:rsidRPr="00E377ED">
              <w:rPr>
                <w:sz w:val="28"/>
                <w:szCs w:val="28"/>
              </w:rPr>
              <w:t>bilstoši Ārstniecības likuma terminoloģijai</w:t>
            </w:r>
            <w:r w:rsidR="00181A23" w:rsidRPr="00E377ED">
              <w:rPr>
                <w:sz w:val="28"/>
                <w:szCs w:val="28"/>
              </w:rPr>
              <w:t>, kā arī ņemot vērā, ka saskaņā ar MDL 14.</w:t>
            </w:r>
            <w:r w:rsidR="00181A23" w:rsidRPr="00E377ED">
              <w:rPr>
                <w:sz w:val="28"/>
                <w:szCs w:val="28"/>
                <w:vertAlign w:val="superscript"/>
              </w:rPr>
              <w:t>1</w:t>
            </w:r>
            <w:r w:rsidR="00831AC0" w:rsidRPr="00E377ED">
              <w:rPr>
                <w:sz w:val="28"/>
                <w:szCs w:val="28"/>
              </w:rPr>
              <w:t xml:space="preserve">panta pirmo daļu </w:t>
            </w:r>
            <w:r w:rsidR="00181A23" w:rsidRPr="00E377ED">
              <w:rPr>
                <w:sz w:val="28"/>
                <w:szCs w:val="28"/>
              </w:rPr>
              <w:t xml:space="preserve">karavīrs, kurš apguvis paplašinātās pirmās palīdzības mācību kursa programmu, pildot dienesta pienākumus, ir tiesīgs sniegt </w:t>
            </w:r>
            <w:r w:rsidR="00AE03D7" w:rsidRPr="00E377ED">
              <w:rPr>
                <w:sz w:val="28"/>
                <w:szCs w:val="28"/>
              </w:rPr>
              <w:t xml:space="preserve">arī </w:t>
            </w:r>
            <w:r w:rsidR="00181A23" w:rsidRPr="00E377ED">
              <w:rPr>
                <w:sz w:val="28"/>
                <w:szCs w:val="28"/>
              </w:rPr>
              <w:t>paplašināto pirmo palīdzību, izmantojot Ministru kabineta apstiprinātajā sarakstā iekļauto aprīkojumu, medicīniskos materiālus un medikamentu uzglabāšanu</w:t>
            </w:r>
            <w:r w:rsidRPr="00E377ED">
              <w:rPr>
                <w:sz w:val="28"/>
                <w:szCs w:val="28"/>
              </w:rPr>
              <w:t>;</w:t>
            </w:r>
          </w:p>
          <w:p w:rsidR="0035260A" w:rsidRPr="00E377ED" w:rsidRDefault="00297267" w:rsidP="00B01C90">
            <w:pPr>
              <w:pStyle w:val="naiskr"/>
              <w:numPr>
                <w:ilvl w:val="0"/>
                <w:numId w:val="22"/>
              </w:numPr>
              <w:spacing w:before="0" w:after="0"/>
              <w:jc w:val="both"/>
              <w:rPr>
                <w:sz w:val="28"/>
                <w:szCs w:val="28"/>
              </w:rPr>
            </w:pPr>
            <w:r w:rsidRPr="00E377ED">
              <w:rPr>
                <w:sz w:val="28"/>
                <w:szCs w:val="28"/>
              </w:rPr>
              <w:t>NBS</w:t>
            </w:r>
            <w:r w:rsidR="005D4D62" w:rsidRPr="00E377ED">
              <w:rPr>
                <w:sz w:val="28"/>
                <w:szCs w:val="28"/>
              </w:rPr>
              <w:t xml:space="preserve"> Militārā policija</w:t>
            </w:r>
            <w:r w:rsidRPr="00E377ED">
              <w:rPr>
                <w:rFonts w:eastAsiaTheme="minorHAnsi"/>
                <w:i/>
                <w:sz w:val="28"/>
                <w:szCs w:val="28"/>
                <w:lang w:eastAsia="en-US"/>
              </w:rPr>
              <w:t xml:space="preserve"> </w:t>
            </w:r>
            <w:r w:rsidR="005D4D62" w:rsidRPr="00E377ED">
              <w:rPr>
                <w:rFonts w:eastAsiaTheme="minorHAnsi"/>
                <w:sz w:val="28"/>
                <w:szCs w:val="28"/>
                <w:lang w:eastAsia="en-US"/>
              </w:rPr>
              <w:t xml:space="preserve"> saskaņā ar </w:t>
            </w:r>
            <w:r w:rsidR="005D4D62" w:rsidRPr="00E377ED">
              <w:rPr>
                <w:sz w:val="28"/>
                <w:szCs w:val="28"/>
              </w:rPr>
              <w:t>NBS likuma 6.</w:t>
            </w:r>
            <w:r w:rsidR="005D4D62" w:rsidRPr="00E377ED">
              <w:rPr>
                <w:sz w:val="28"/>
                <w:szCs w:val="28"/>
                <w:vertAlign w:val="superscript"/>
              </w:rPr>
              <w:t>1</w:t>
            </w:r>
            <w:r w:rsidR="005D4D62" w:rsidRPr="00E377ED">
              <w:rPr>
                <w:sz w:val="28"/>
                <w:szCs w:val="28"/>
              </w:rPr>
              <w:t xml:space="preserve"> panta otro daļu  </w:t>
            </w:r>
            <w:r w:rsidR="005D4D62" w:rsidRPr="00E377ED">
              <w:rPr>
                <w:rFonts w:eastAsiaTheme="minorHAnsi"/>
                <w:sz w:val="28"/>
                <w:szCs w:val="28"/>
                <w:lang w:eastAsia="en-US"/>
              </w:rPr>
              <w:t>nodrošina Valsts prezidenta, viņa ģimenes locekļu, jaunievēlētā Valsts prezidenta, personas, kas ieņēma Valsts prezidenta amatu aizsardzību (apsardzi)</w:t>
            </w:r>
            <w:r w:rsidR="005F70F3" w:rsidRPr="00E377ED">
              <w:rPr>
                <w:rFonts w:eastAsiaTheme="minorHAnsi"/>
                <w:sz w:val="28"/>
                <w:szCs w:val="28"/>
                <w:lang w:eastAsia="en-US"/>
              </w:rPr>
              <w:t>,</w:t>
            </w:r>
            <w:r w:rsidR="0035260A" w:rsidRPr="00E377ED">
              <w:rPr>
                <w:rFonts w:eastAsiaTheme="minorHAnsi"/>
                <w:sz w:val="28"/>
                <w:szCs w:val="28"/>
                <w:lang w:eastAsia="en-US"/>
              </w:rPr>
              <w:t xml:space="preserve"> Valsts prezidenta </w:t>
            </w:r>
            <w:r w:rsidR="0035260A" w:rsidRPr="00E377ED">
              <w:rPr>
                <w:rFonts w:eastAsiaTheme="minorHAnsi"/>
                <w:sz w:val="28"/>
                <w:szCs w:val="28"/>
                <w:lang w:eastAsia="en-US"/>
              </w:rPr>
              <w:lastRenderedPageBreak/>
              <w:t xml:space="preserve">uzaicināto ārvalstu un starptautisko organizāciju pārstāvju aizsardzību (apsardzi) un veic Aizsardzības ministrijas un </w:t>
            </w:r>
            <w:r w:rsidR="0035260A" w:rsidRPr="00E377ED">
              <w:rPr>
                <w:sz w:val="28"/>
                <w:szCs w:val="28"/>
              </w:rPr>
              <w:t xml:space="preserve"> NBS</w:t>
            </w:r>
            <w:r w:rsidR="0035260A" w:rsidRPr="00E377ED">
              <w:rPr>
                <w:rFonts w:eastAsiaTheme="minorHAnsi"/>
                <w:sz w:val="28"/>
                <w:szCs w:val="28"/>
                <w:lang w:eastAsia="en-US"/>
              </w:rPr>
              <w:t xml:space="preserve">  komandiera uzaicināto ārvalstu amatpersonu un starptautisko organizāciju pārstāvju aizsardzību (apsardzi). Šos </w:t>
            </w:r>
            <w:r w:rsidR="00F412E5" w:rsidRPr="00E377ED">
              <w:rPr>
                <w:rFonts w:eastAsiaTheme="minorHAnsi"/>
                <w:sz w:val="28"/>
                <w:szCs w:val="28"/>
                <w:lang w:eastAsia="en-US"/>
              </w:rPr>
              <w:t>uzdevumus</w:t>
            </w:r>
            <w:r w:rsidR="0035260A" w:rsidRPr="00E377ED">
              <w:rPr>
                <w:rFonts w:eastAsiaTheme="minorHAnsi"/>
                <w:sz w:val="28"/>
                <w:szCs w:val="28"/>
                <w:lang w:eastAsia="en-US"/>
              </w:rPr>
              <w:t xml:space="preserve"> </w:t>
            </w:r>
            <w:r w:rsidR="0035260A" w:rsidRPr="00E377ED">
              <w:rPr>
                <w:sz w:val="28"/>
                <w:szCs w:val="28"/>
              </w:rPr>
              <w:t xml:space="preserve"> NBS Militārā policija</w:t>
            </w:r>
            <w:r w:rsidR="0035260A" w:rsidRPr="00E377ED">
              <w:rPr>
                <w:rFonts w:eastAsiaTheme="minorHAnsi"/>
                <w:i/>
                <w:sz w:val="28"/>
                <w:szCs w:val="28"/>
                <w:lang w:eastAsia="en-US"/>
              </w:rPr>
              <w:t xml:space="preserve"> </w:t>
            </w:r>
            <w:r w:rsidR="0035260A" w:rsidRPr="00E377ED">
              <w:rPr>
                <w:rFonts w:eastAsiaTheme="minorHAnsi"/>
                <w:sz w:val="28"/>
                <w:szCs w:val="28"/>
                <w:lang w:eastAsia="en-US"/>
              </w:rPr>
              <w:t xml:space="preserve"> </w:t>
            </w:r>
            <w:r w:rsidR="00F412E5" w:rsidRPr="00E377ED">
              <w:rPr>
                <w:rFonts w:eastAsiaTheme="minorHAnsi"/>
                <w:sz w:val="28"/>
                <w:szCs w:val="28"/>
                <w:lang w:eastAsia="en-US"/>
              </w:rPr>
              <w:t>veic publiskajā telpā, kurā, apsargājamo personu apdraudējuma gadījumā, ieroču pielietošana v</w:t>
            </w:r>
            <w:r w:rsidR="006F41E2" w:rsidRPr="00E377ED">
              <w:rPr>
                <w:rFonts w:eastAsiaTheme="minorHAnsi"/>
                <w:sz w:val="28"/>
                <w:szCs w:val="28"/>
                <w:lang w:eastAsia="en-US"/>
              </w:rPr>
              <w:t>ar</w:t>
            </w:r>
            <w:r w:rsidR="00BB70CD" w:rsidRPr="00E377ED">
              <w:rPr>
                <w:rFonts w:eastAsiaTheme="minorHAnsi"/>
                <w:sz w:val="28"/>
                <w:szCs w:val="28"/>
                <w:lang w:eastAsia="en-US"/>
              </w:rPr>
              <w:t>ētu</w:t>
            </w:r>
            <w:r w:rsidR="006F41E2" w:rsidRPr="00E377ED">
              <w:rPr>
                <w:rFonts w:eastAsiaTheme="minorHAnsi"/>
                <w:sz w:val="28"/>
                <w:szCs w:val="28"/>
                <w:lang w:eastAsia="en-US"/>
              </w:rPr>
              <w:t xml:space="preserve"> apdraudēt</w:t>
            </w:r>
            <w:r w:rsidR="000E59B5" w:rsidRPr="00E377ED">
              <w:rPr>
                <w:rFonts w:eastAsiaTheme="minorHAnsi"/>
                <w:sz w:val="28"/>
                <w:szCs w:val="28"/>
                <w:lang w:eastAsia="en-US"/>
              </w:rPr>
              <w:t xml:space="preserve"> arī citu </w:t>
            </w:r>
            <w:r w:rsidR="006F41E2" w:rsidRPr="00E377ED">
              <w:rPr>
                <w:rFonts w:eastAsiaTheme="minorHAnsi"/>
                <w:sz w:val="28"/>
                <w:szCs w:val="28"/>
                <w:lang w:eastAsia="en-US"/>
              </w:rPr>
              <w:t xml:space="preserve">cilvēku dzīvību, tādējādi </w:t>
            </w:r>
            <w:r w:rsidR="00BB70CD" w:rsidRPr="00E377ED">
              <w:rPr>
                <w:sz w:val="28"/>
                <w:szCs w:val="28"/>
              </w:rPr>
              <w:t xml:space="preserve"> NBS</w:t>
            </w:r>
            <w:r w:rsidR="00BB70CD" w:rsidRPr="00E377ED">
              <w:rPr>
                <w:rFonts w:eastAsiaTheme="minorHAnsi"/>
                <w:sz w:val="28"/>
                <w:szCs w:val="28"/>
                <w:lang w:eastAsia="en-US"/>
              </w:rPr>
              <w:t xml:space="preserve"> </w:t>
            </w:r>
            <w:r w:rsidR="00F412E5" w:rsidRPr="00E377ED">
              <w:rPr>
                <w:rFonts w:eastAsiaTheme="minorHAnsi"/>
                <w:sz w:val="28"/>
                <w:szCs w:val="28"/>
                <w:lang w:eastAsia="en-US"/>
              </w:rPr>
              <w:t>ir iegādājušies speciālo līdzekli  - elektrošoka ierīci</w:t>
            </w:r>
            <w:r w:rsidR="00D649BE" w:rsidRPr="00E377ED">
              <w:rPr>
                <w:rFonts w:eastAsiaTheme="minorHAnsi"/>
                <w:sz w:val="28"/>
                <w:szCs w:val="28"/>
                <w:lang w:eastAsia="en-US"/>
              </w:rPr>
              <w:t>,</w:t>
            </w:r>
            <w:r w:rsidR="00BB70CD" w:rsidRPr="00E377ED">
              <w:rPr>
                <w:rFonts w:eastAsiaTheme="minorHAnsi"/>
                <w:sz w:val="28"/>
                <w:szCs w:val="28"/>
                <w:lang w:eastAsia="en-US"/>
              </w:rPr>
              <w:t xml:space="preserve"> ko karavīriem būtu iespējams izmantot, pildot dienesta pienākumus, atbilstoši draudam un situācijai, lai atvairītu </w:t>
            </w:r>
            <w:r w:rsidR="005F70F3" w:rsidRPr="00E377ED">
              <w:rPr>
                <w:rFonts w:eastAsiaTheme="minorHAnsi"/>
                <w:sz w:val="28"/>
                <w:szCs w:val="28"/>
                <w:lang w:eastAsia="en-US"/>
              </w:rPr>
              <w:t>uzbrukumu apsargājamām personām, t</w:t>
            </w:r>
            <w:r w:rsidR="0035260A" w:rsidRPr="00E377ED">
              <w:rPr>
                <w:rFonts w:eastAsiaTheme="minorHAnsi"/>
                <w:sz w:val="28"/>
                <w:szCs w:val="28"/>
                <w:lang w:eastAsia="en-US"/>
              </w:rPr>
              <w:t>ādējādi</w:t>
            </w:r>
            <w:r w:rsidR="00BA2D87" w:rsidRPr="00E377ED">
              <w:rPr>
                <w:rFonts w:eastAsiaTheme="minorHAnsi"/>
                <w:sz w:val="28"/>
                <w:szCs w:val="28"/>
                <w:lang w:eastAsia="en-US"/>
              </w:rPr>
              <w:t xml:space="preserve"> </w:t>
            </w:r>
            <w:r w:rsidR="0035260A" w:rsidRPr="00E377ED">
              <w:rPr>
                <w:rFonts w:eastAsiaTheme="minorHAnsi"/>
                <w:sz w:val="28"/>
                <w:szCs w:val="28"/>
                <w:lang w:eastAsia="en-US"/>
              </w:rPr>
              <w:t xml:space="preserve">MDL </w:t>
            </w:r>
            <w:r w:rsidR="00BA2D87" w:rsidRPr="00E377ED">
              <w:rPr>
                <w:rFonts w:eastAsiaTheme="minorHAnsi"/>
                <w:sz w:val="28"/>
                <w:szCs w:val="28"/>
                <w:lang w:eastAsia="en-US"/>
              </w:rPr>
              <w:t>nepieciešams papildināt speciālo līdzekļu</w:t>
            </w:r>
            <w:r w:rsidR="0035260A" w:rsidRPr="00E377ED">
              <w:rPr>
                <w:rFonts w:eastAsiaTheme="minorHAnsi"/>
                <w:sz w:val="28"/>
                <w:szCs w:val="28"/>
                <w:lang w:eastAsia="en-US"/>
              </w:rPr>
              <w:t xml:space="preserve"> uzskaitījumu;</w:t>
            </w:r>
          </w:p>
          <w:p w:rsidR="0035260A" w:rsidRPr="00E377ED" w:rsidRDefault="0035260A" w:rsidP="00B01C90">
            <w:pPr>
              <w:pStyle w:val="naiskr"/>
              <w:numPr>
                <w:ilvl w:val="0"/>
                <w:numId w:val="22"/>
              </w:numPr>
              <w:spacing w:before="0" w:after="0"/>
              <w:jc w:val="both"/>
              <w:rPr>
                <w:sz w:val="28"/>
                <w:szCs w:val="28"/>
              </w:rPr>
            </w:pPr>
            <w:r w:rsidRPr="00E377ED">
              <w:rPr>
                <w:sz w:val="28"/>
                <w:szCs w:val="28"/>
              </w:rPr>
              <w:t>saskaņā ar</w:t>
            </w:r>
            <w:r w:rsidR="001D54AC" w:rsidRPr="00E377ED">
              <w:rPr>
                <w:sz w:val="28"/>
                <w:szCs w:val="28"/>
              </w:rPr>
              <w:t xml:space="preserve"> </w:t>
            </w:r>
            <w:r w:rsidR="00FA7BFE" w:rsidRPr="00E377ED">
              <w:rPr>
                <w:sz w:val="28"/>
                <w:szCs w:val="28"/>
              </w:rPr>
              <w:t xml:space="preserve">NBS </w:t>
            </w:r>
            <w:r w:rsidR="001D54AC" w:rsidRPr="00E377ED">
              <w:rPr>
                <w:sz w:val="28"/>
                <w:szCs w:val="28"/>
              </w:rPr>
              <w:t>likuma pārejas noteikumu 7.p</w:t>
            </w:r>
            <w:r w:rsidR="00A44684" w:rsidRPr="00E377ED">
              <w:rPr>
                <w:sz w:val="28"/>
                <w:szCs w:val="28"/>
              </w:rPr>
              <w:t>unktu</w:t>
            </w:r>
            <w:r w:rsidR="001D54AC" w:rsidRPr="00E377ED">
              <w:rPr>
                <w:sz w:val="28"/>
                <w:szCs w:val="28"/>
              </w:rPr>
              <w:t xml:space="preserve"> no 2012.gada 1.janvāra militārie darbinieki vairs neietilpst</w:t>
            </w:r>
            <w:r w:rsidR="00A44684" w:rsidRPr="00E377ED">
              <w:rPr>
                <w:sz w:val="28"/>
                <w:szCs w:val="28"/>
              </w:rPr>
              <w:t xml:space="preserve"> </w:t>
            </w:r>
            <w:r w:rsidR="00FA7BFE" w:rsidRPr="00E377ED">
              <w:rPr>
                <w:sz w:val="28"/>
                <w:szCs w:val="28"/>
              </w:rPr>
              <w:t>NBS</w:t>
            </w:r>
            <w:r w:rsidR="00FA7BFE" w:rsidRPr="00E377ED">
              <w:rPr>
                <w:rFonts w:eastAsiaTheme="minorHAnsi"/>
                <w:sz w:val="28"/>
                <w:szCs w:val="28"/>
                <w:lang w:eastAsia="en-US"/>
              </w:rPr>
              <w:t xml:space="preserve"> </w:t>
            </w:r>
            <w:r w:rsidR="001D54AC" w:rsidRPr="00E377ED">
              <w:rPr>
                <w:rFonts w:eastAsiaTheme="minorHAnsi"/>
                <w:sz w:val="28"/>
                <w:szCs w:val="28"/>
                <w:lang w:eastAsia="en-US"/>
              </w:rPr>
              <w:t xml:space="preserve"> </w:t>
            </w:r>
            <w:r w:rsidR="001D54AC" w:rsidRPr="00E377ED">
              <w:rPr>
                <w:sz w:val="28"/>
                <w:szCs w:val="28"/>
              </w:rPr>
              <w:t xml:space="preserve"> personālsastāvā, tādējādi nepieciešams izslēgt attiecīgās normas no </w:t>
            </w:r>
            <w:r w:rsidR="00FA7BFE" w:rsidRPr="00E377ED">
              <w:rPr>
                <w:sz w:val="28"/>
                <w:szCs w:val="28"/>
              </w:rPr>
              <w:t>MDL</w:t>
            </w:r>
            <w:r w:rsidRPr="00E377ED">
              <w:rPr>
                <w:sz w:val="28"/>
                <w:szCs w:val="28"/>
              </w:rPr>
              <w:t>;</w:t>
            </w:r>
          </w:p>
          <w:p w:rsidR="0035260A" w:rsidRPr="00E377ED" w:rsidRDefault="0035260A" w:rsidP="00B01C90">
            <w:pPr>
              <w:pStyle w:val="naiskr"/>
              <w:numPr>
                <w:ilvl w:val="0"/>
                <w:numId w:val="22"/>
              </w:numPr>
              <w:spacing w:before="0" w:after="0"/>
              <w:jc w:val="both"/>
              <w:rPr>
                <w:sz w:val="28"/>
                <w:szCs w:val="28"/>
              </w:rPr>
            </w:pPr>
            <w:r w:rsidRPr="00E377ED">
              <w:rPr>
                <w:sz w:val="28"/>
                <w:szCs w:val="28"/>
              </w:rPr>
              <w:t>l</w:t>
            </w:r>
            <w:r w:rsidR="00E16999" w:rsidRPr="00E377ED">
              <w:rPr>
                <w:sz w:val="28"/>
                <w:szCs w:val="28"/>
              </w:rPr>
              <w:t xml:space="preserve">ai </w:t>
            </w:r>
            <w:r w:rsidR="00E10327" w:rsidRPr="00E377ED">
              <w:rPr>
                <w:sz w:val="28"/>
                <w:szCs w:val="28"/>
              </w:rPr>
              <w:t xml:space="preserve">atlasei profesionālajam dienestam atkārtoti </w:t>
            </w:r>
            <w:r w:rsidRPr="00E377ED">
              <w:rPr>
                <w:sz w:val="28"/>
                <w:szCs w:val="28"/>
              </w:rPr>
              <w:t>ne</w:t>
            </w:r>
            <w:r w:rsidR="00E10327" w:rsidRPr="00E377ED">
              <w:rPr>
                <w:sz w:val="28"/>
                <w:szCs w:val="28"/>
              </w:rPr>
              <w:t>piesakās</w:t>
            </w:r>
            <w:r w:rsidR="006F41E2" w:rsidRPr="00E377ED">
              <w:rPr>
                <w:sz w:val="28"/>
                <w:szCs w:val="28"/>
              </w:rPr>
              <w:t xml:space="preserve"> personas, </w:t>
            </w:r>
            <w:r w:rsidR="00E16999" w:rsidRPr="00E377ED">
              <w:rPr>
                <w:sz w:val="28"/>
                <w:szCs w:val="28"/>
              </w:rPr>
              <w:t>kas sodītas pa</w:t>
            </w:r>
            <w:r w:rsidR="00A44684" w:rsidRPr="00E377ED">
              <w:rPr>
                <w:sz w:val="28"/>
                <w:szCs w:val="28"/>
              </w:rPr>
              <w:t xml:space="preserve">r </w:t>
            </w:r>
            <w:r w:rsidR="00DC1FEC" w:rsidRPr="00E377ED">
              <w:rPr>
                <w:sz w:val="28"/>
                <w:szCs w:val="28"/>
              </w:rPr>
              <w:t>nopietniem disciplīnas pārkāpumiem, tajā skaitā par pārkāpumiem, kam ir noziedzīga nodarījuma pazīmes</w:t>
            </w:r>
            <w:r w:rsidR="00E16999" w:rsidRPr="00E377ED">
              <w:rPr>
                <w:sz w:val="28"/>
                <w:szCs w:val="28"/>
              </w:rPr>
              <w:t xml:space="preserve">, </w:t>
            </w:r>
            <w:r w:rsidRPr="00E377ED">
              <w:rPr>
                <w:sz w:val="28"/>
                <w:szCs w:val="28"/>
              </w:rPr>
              <w:t xml:space="preserve">MDL nepieciešams </w:t>
            </w:r>
            <w:r w:rsidR="00E10327" w:rsidRPr="00E377ED">
              <w:rPr>
                <w:sz w:val="28"/>
                <w:szCs w:val="28"/>
              </w:rPr>
              <w:t>paredz</w:t>
            </w:r>
            <w:r w:rsidRPr="00E377ED">
              <w:rPr>
                <w:sz w:val="28"/>
                <w:szCs w:val="28"/>
              </w:rPr>
              <w:t>ēt</w:t>
            </w:r>
            <w:r w:rsidR="00E10327" w:rsidRPr="00E377ED">
              <w:rPr>
                <w:sz w:val="28"/>
                <w:szCs w:val="28"/>
              </w:rPr>
              <w:t xml:space="preserve">, ka </w:t>
            </w:r>
            <w:r w:rsidR="006F41E2" w:rsidRPr="00E377ED">
              <w:rPr>
                <w:sz w:val="28"/>
                <w:szCs w:val="28"/>
              </w:rPr>
              <w:t>profesionālajā</w:t>
            </w:r>
            <w:r w:rsidR="00E16999" w:rsidRPr="00E377ED">
              <w:rPr>
                <w:sz w:val="28"/>
                <w:szCs w:val="28"/>
              </w:rPr>
              <w:t xml:space="preserve"> dienestā </w:t>
            </w:r>
            <w:r w:rsidR="00E10327" w:rsidRPr="00E377ED">
              <w:rPr>
                <w:sz w:val="28"/>
                <w:szCs w:val="28"/>
              </w:rPr>
              <w:t>turpmāk nevar</w:t>
            </w:r>
            <w:r w:rsidR="00D903AA" w:rsidRPr="00E377ED">
              <w:rPr>
                <w:sz w:val="28"/>
                <w:szCs w:val="28"/>
              </w:rPr>
              <w:t>ēs</w:t>
            </w:r>
            <w:r w:rsidR="00E10327" w:rsidRPr="00E377ED">
              <w:rPr>
                <w:sz w:val="28"/>
                <w:szCs w:val="28"/>
              </w:rPr>
              <w:t xml:space="preserve"> </w:t>
            </w:r>
            <w:r w:rsidR="00E16999" w:rsidRPr="00E377ED">
              <w:rPr>
                <w:sz w:val="28"/>
                <w:szCs w:val="28"/>
              </w:rPr>
              <w:t xml:space="preserve">pieņemt </w:t>
            </w:r>
            <w:r w:rsidR="00D903AA" w:rsidRPr="00E377ED">
              <w:rPr>
                <w:sz w:val="28"/>
                <w:szCs w:val="28"/>
              </w:rPr>
              <w:t>Latvijas pilsoņus</w:t>
            </w:r>
            <w:r w:rsidR="00E16999" w:rsidRPr="00E377ED">
              <w:rPr>
                <w:sz w:val="28"/>
                <w:szCs w:val="28"/>
              </w:rPr>
              <w:t xml:space="preserve">, kas </w:t>
            </w:r>
            <w:r w:rsidR="00E10327" w:rsidRPr="00E377ED">
              <w:rPr>
                <w:sz w:val="28"/>
                <w:szCs w:val="28"/>
              </w:rPr>
              <w:t>disciplināri sodīt</w:t>
            </w:r>
            <w:r w:rsidR="00D903AA" w:rsidRPr="00E377ED">
              <w:rPr>
                <w:sz w:val="28"/>
                <w:szCs w:val="28"/>
              </w:rPr>
              <w:t>i</w:t>
            </w:r>
            <w:r w:rsidR="006F41E2" w:rsidRPr="00E377ED">
              <w:rPr>
                <w:sz w:val="28"/>
                <w:szCs w:val="28"/>
              </w:rPr>
              <w:t xml:space="preserve"> par noziedzīg</w:t>
            </w:r>
            <w:r w:rsidR="00E10327" w:rsidRPr="00E377ED">
              <w:rPr>
                <w:sz w:val="28"/>
                <w:szCs w:val="28"/>
              </w:rPr>
              <w:t xml:space="preserve">u </w:t>
            </w:r>
            <w:r w:rsidR="006F41E2" w:rsidRPr="00E377ED">
              <w:rPr>
                <w:sz w:val="28"/>
                <w:szCs w:val="28"/>
              </w:rPr>
              <w:t>nodarījum</w:t>
            </w:r>
            <w:r w:rsidR="00E10327" w:rsidRPr="00E377ED">
              <w:rPr>
                <w:sz w:val="28"/>
                <w:szCs w:val="28"/>
              </w:rPr>
              <w:t>u</w:t>
            </w:r>
            <w:r w:rsidR="00D903AA" w:rsidRPr="00E377ED">
              <w:rPr>
                <w:sz w:val="28"/>
                <w:szCs w:val="28"/>
              </w:rPr>
              <w:t xml:space="preserve"> izdarīšanu</w:t>
            </w:r>
            <w:r w:rsidR="006F41E2" w:rsidRPr="00E377ED">
              <w:rPr>
                <w:sz w:val="28"/>
                <w:szCs w:val="28"/>
              </w:rPr>
              <w:t>, piemērojot bargāko sodu</w:t>
            </w:r>
            <w:r w:rsidR="00E16999" w:rsidRPr="00E377ED">
              <w:rPr>
                <w:sz w:val="28"/>
                <w:szCs w:val="28"/>
              </w:rPr>
              <w:t xml:space="preserve"> – atvaļināšana no </w:t>
            </w:r>
            <w:r w:rsidR="00F503AF" w:rsidRPr="00E377ED">
              <w:rPr>
                <w:sz w:val="28"/>
                <w:szCs w:val="28"/>
              </w:rPr>
              <w:t xml:space="preserve">militārā </w:t>
            </w:r>
            <w:r w:rsidR="00E16999" w:rsidRPr="00E377ED">
              <w:rPr>
                <w:sz w:val="28"/>
                <w:szCs w:val="28"/>
              </w:rPr>
              <w:t>dienesta</w:t>
            </w:r>
            <w:r w:rsidR="00E10327" w:rsidRPr="00E377ED">
              <w:rPr>
                <w:sz w:val="28"/>
                <w:szCs w:val="28"/>
              </w:rPr>
              <w:t xml:space="preserve"> pirms līgumā paredzētā laika</w:t>
            </w:r>
            <w:r w:rsidRPr="00E377ED">
              <w:rPr>
                <w:sz w:val="28"/>
                <w:szCs w:val="28"/>
              </w:rPr>
              <w:t>;</w:t>
            </w:r>
          </w:p>
          <w:p w:rsidR="007F0ED4" w:rsidRPr="00E377ED" w:rsidRDefault="0035260A" w:rsidP="007F0ED4">
            <w:pPr>
              <w:pStyle w:val="naiskr"/>
              <w:numPr>
                <w:ilvl w:val="0"/>
                <w:numId w:val="22"/>
              </w:numPr>
              <w:spacing w:before="0" w:after="0"/>
              <w:jc w:val="both"/>
              <w:rPr>
                <w:sz w:val="28"/>
                <w:szCs w:val="28"/>
              </w:rPr>
            </w:pPr>
            <w:r w:rsidRPr="00E377ED">
              <w:rPr>
                <w:sz w:val="28"/>
                <w:szCs w:val="28"/>
              </w:rPr>
              <w:t>„</w:t>
            </w:r>
            <w:proofErr w:type="spellStart"/>
            <w:r w:rsidRPr="00E377ED">
              <w:rPr>
                <w:sz w:val="28"/>
                <w:szCs w:val="28"/>
              </w:rPr>
              <w:t>Jaunsardze</w:t>
            </w:r>
            <w:proofErr w:type="spellEnd"/>
            <w:r w:rsidRPr="00E377ED">
              <w:rPr>
                <w:sz w:val="28"/>
                <w:szCs w:val="28"/>
              </w:rPr>
              <w:t xml:space="preserve">” ir </w:t>
            </w:r>
            <w:r w:rsidR="00680B87" w:rsidRPr="00E377ED">
              <w:rPr>
                <w:sz w:val="28"/>
                <w:szCs w:val="28"/>
              </w:rPr>
              <w:t xml:space="preserve">brīvprātīgā kustība </w:t>
            </w:r>
            <w:r w:rsidRPr="00E377ED">
              <w:rPr>
                <w:sz w:val="28"/>
                <w:szCs w:val="28"/>
              </w:rPr>
              <w:t>un tās nosaukums ir īpašvārds, k</w:t>
            </w:r>
            <w:r w:rsidR="00E16999" w:rsidRPr="00E377ED">
              <w:rPr>
                <w:sz w:val="28"/>
                <w:szCs w:val="28"/>
              </w:rPr>
              <w:t>as</w:t>
            </w:r>
            <w:r w:rsidR="0080439F" w:rsidRPr="00E377ED">
              <w:rPr>
                <w:sz w:val="28"/>
                <w:szCs w:val="28"/>
              </w:rPr>
              <w:t xml:space="preserve"> rakstāms ar lielo sākuma burtu, tādējādi nepieciešams precizēt </w:t>
            </w:r>
            <w:r w:rsidRPr="00E377ED">
              <w:rPr>
                <w:sz w:val="28"/>
                <w:szCs w:val="28"/>
              </w:rPr>
              <w:t>MDL</w:t>
            </w:r>
            <w:r w:rsidR="0080439F" w:rsidRPr="00E377ED">
              <w:rPr>
                <w:sz w:val="28"/>
                <w:szCs w:val="28"/>
              </w:rPr>
              <w:t xml:space="preserve"> pieminētā </w:t>
            </w:r>
            <w:proofErr w:type="spellStart"/>
            <w:r w:rsidR="0080439F" w:rsidRPr="00E377ED">
              <w:rPr>
                <w:sz w:val="28"/>
                <w:szCs w:val="28"/>
              </w:rPr>
              <w:t>Rekrutēšanas</w:t>
            </w:r>
            <w:proofErr w:type="spellEnd"/>
            <w:r w:rsidR="0080439F" w:rsidRPr="00E377ED">
              <w:rPr>
                <w:sz w:val="28"/>
                <w:szCs w:val="28"/>
              </w:rPr>
              <w:t xml:space="preserve"> </w:t>
            </w:r>
            <w:r w:rsidRPr="00E377ED">
              <w:rPr>
                <w:sz w:val="28"/>
                <w:szCs w:val="28"/>
              </w:rPr>
              <w:t xml:space="preserve">un </w:t>
            </w:r>
            <w:proofErr w:type="spellStart"/>
            <w:r w:rsidRPr="00E377ED">
              <w:rPr>
                <w:sz w:val="28"/>
                <w:szCs w:val="28"/>
              </w:rPr>
              <w:t>Jaunsardzes</w:t>
            </w:r>
            <w:proofErr w:type="spellEnd"/>
            <w:r w:rsidRPr="00E377ED">
              <w:rPr>
                <w:sz w:val="28"/>
                <w:szCs w:val="28"/>
              </w:rPr>
              <w:t xml:space="preserve"> centra nosaukumu;</w:t>
            </w:r>
            <w:r w:rsidR="0080439F" w:rsidRPr="00E377ED">
              <w:rPr>
                <w:sz w:val="28"/>
                <w:szCs w:val="28"/>
              </w:rPr>
              <w:t xml:space="preserve"> </w:t>
            </w:r>
          </w:p>
          <w:p w:rsidR="007F0ED4" w:rsidRPr="00E377ED" w:rsidRDefault="007F0ED4" w:rsidP="007E12B2">
            <w:pPr>
              <w:pStyle w:val="naiskr"/>
              <w:numPr>
                <w:ilvl w:val="0"/>
                <w:numId w:val="22"/>
              </w:numPr>
              <w:spacing w:before="0" w:after="0"/>
              <w:ind w:right="-109"/>
              <w:jc w:val="both"/>
              <w:rPr>
                <w:sz w:val="28"/>
                <w:szCs w:val="28"/>
              </w:rPr>
            </w:pPr>
            <w:r w:rsidRPr="00E377ED">
              <w:rPr>
                <w:sz w:val="28"/>
                <w:szCs w:val="28"/>
              </w:rPr>
              <w:t xml:space="preserve">MDL 18.panta pirmā daļa paredz, ka </w:t>
            </w:r>
            <w:r w:rsidR="00176BBA" w:rsidRPr="00E377ED">
              <w:rPr>
                <w:sz w:val="28"/>
                <w:szCs w:val="28"/>
              </w:rPr>
              <w:t xml:space="preserve">militārajās izglītības iestādēs uzņem </w:t>
            </w:r>
            <w:r w:rsidR="00EA4729" w:rsidRPr="00E377ED">
              <w:rPr>
                <w:sz w:val="28"/>
                <w:szCs w:val="28"/>
              </w:rPr>
              <w:t xml:space="preserve">18 gadu vecumu sasniegušos Latvijas </w:t>
            </w:r>
            <w:r w:rsidR="00176BBA" w:rsidRPr="00E377ED">
              <w:rPr>
                <w:sz w:val="28"/>
                <w:szCs w:val="28"/>
              </w:rPr>
              <w:t>pilsoņus ar vidējo izglītību</w:t>
            </w:r>
            <w:r w:rsidR="00687624" w:rsidRPr="00E377ED">
              <w:rPr>
                <w:sz w:val="28"/>
                <w:szCs w:val="28"/>
              </w:rPr>
              <w:t>. Lai</w:t>
            </w:r>
            <w:r w:rsidR="00176BBA" w:rsidRPr="00E377ED">
              <w:rPr>
                <w:sz w:val="28"/>
                <w:szCs w:val="28"/>
              </w:rPr>
              <w:t xml:space="preserve"> nodrošinātu </w:t>
            </w:r>
            <w:r w:rsidR="00F37CD2" w:rsidRPr="00E377ED">
              <w:rPr>
                <w:sz w:val="28"/>
                <w:szCs w:val="28"/>
              </w:rPr>
              <w:t>NBS</w:t>
            </w:r>
            <w:r w:rsidR="00176BBA" w:rsidRPr="00E377ED">
              <w:rPr>
                <w:sz w:val="28"/>
                <w:szCs w:val="28"/>
              </w:rPr>
              <w:t xml:space="preserve"> personāla resursu atjaunošanu nepieciešamajā apjomā, kā arī ņemot vērā kareivju sastāva dienesta specifiku un sekmīgai dienesta pienākumu izpildei akceptējam</w:t>
            </w:r>
            <w:r w:rsidR="00D56426" w:rsidRPr="00E377ED">
              <w:rPr>
                <w:sz w:val="28"/>
                <w:szCs w:val="28"/>
              </w:rPr>
              <w:t xml:space="preserve">o vispārējās izglītības līmeni, </w:t>
            </w:r>
            <w:r w:rsidRPr="00E377ED">
              <w:rPr>
                <w:sz w:val="28"/>
                <w:szCs w:val="28"/>
              </w:rPr>
              <w:t xml:space="preserve">MDL nepieciešams paredzēt, ka </w:t>
            </w:r>
            <w:r w:rsidR="00176BBA" w:rsidRPr="00E377ED">
              <w:rPr>
                <w:sz w:val="28"/>
                <w:szCs w:val="28"/>
              </w:rPr>
              <w:t xml:space="preserve">dienestā </w:t>
            </w:r>
            <w:r w:rsidRPr="00E377ED">
              <w:rPr>
                <w:sz w:val="28"/>
                <w:szCs w:val="28"/>
              </w:rPr>
              <w:t>pieņem arī personas ar pamatizglītību;</w:t>
            </w:r>
          </w:p>
          <w:p w:rsidR="007F0ED4" w:rsidRPr="00E377ED" w:rsidRDefault="00D56426" w:rsidP="007F0ED4">
            <w:pPr>
              <w:pStyle w:val="naiskr"/>
              <w:numPr>
                <w:ilvl w:val="0"/>
                <w:numId w:val="22"/>
              </w:numPr>
              <w:spacing w:before="0" w:after="0"/>
              <w:ind w:right="-109"/>
              <w:jc w:val="both"/>
              <w:rPr>
                <w:sz w:val="28"/>
                <w:szCs w:val="28"/>
              </w:rPr>
            </w:pPr>
            <w:r w:rsidRPr="00E377ED">
              <w:rPr>
                <w:sz w:val="28"/>
                <w:szCs w:val="28"/>
              </w:rPr>
              <w:t xml:space="preserve">MDL </w:t>
            </w:r>
            <w:r w:rsidR="001301D0" w:rsidRPr="00E377ED">
              <w:rPr>
                <w:sz w:val="28"/>
                <w:szCs w:val="28"/>
              </w:rPr>
              <w:t>18.panta otrajā daļā noteikts, ka m</w:t>
            </w:r>
            <w:r w:rsidR="008D1092" w:rsidRPr="00E377ED">
              <w:rPr>
                <w:sz w:val="28"/>
                <w:szCs w:val="28"/>
              </w:rPr>
              <w:t>ilitārajās izglītības iestādēs jaunākā štāba virsnieka kursā un vecākā štāba virsnieka kursā uzņem karavīrus, kuriem profesionālā dienesta laiks, ko atlicis pildīt esošajā virsnieka dienesta pakāpē l</w:t>
            </w:r>
            <w:r w:rsidR="007E12B2" w:rsidRPr="00E377ED">
              <w:rPr>
                <w:sz w:val="28"/>
                <w:szCs w:val="28"/>
              </w:rPr>
              <w:t xml:space="preserve">īdz šā likuma 41.pantā noteiktā </w:t>
            </w:r>
            <w:r w:rsidR="008D1092" w:rsidRPr="00E377ED">
              <w:rPr>
                <w:sz w:val="28"/>
                <w:szCs w:val="28"/>
              </w:rPr>
              <w:t xml:space="preserve">maksimālā vecuma sasniegšanai, nav mazāks par pieciem gadiem. Virsnieku </w:t>
            </w:r>
            <w:proofErr w:type="spellStart"/>
            <w:r w:rsidR="008D1092" w:rsidRPr="00E377ED">
              <w:rPr>
                <w:sz w:val="28"/>
                <w:szCs w:val="28"/>
              </w:rPr>
              <w:t>pamatkursā</w:t>
            </w:r>
            <w:proofErr w:type="spellEnd"/>
            <w:r w:rsidR="008D1092" w:rsidRPr="00E377ED">
              <w:rPr>
                <w:sz w:val="28"/>
                <w:szCs w:val="28"/>
              </w:rPr>
              <w:t xml:space="preserve"> uzņem </w:t>
            </w:r>
            <w:r w:rsidR="001301D0" w:rsidRPr="00E377ED">
              <w:rPr>
                <w:sz w:val="28"/>
                <w:szCs w:val="28"/>
              </w:rPr>
              <w:t>karavīrus līdz 27 gadu vecumam.</w:t>
            </w:r>
            <w:r w:rsidR="008D07FE" w:rsidRPr="00E377ED">
              <w:rPr>
                <w:sz w:val="28"/>
                <w:szCs w:val="28"/>
              </w:rPr>
              <w:t xml:space="preserve"> </w:t>
            </w:r>
            <w:r w:rsidR="008D1092" w:rsidRPr="00E377ED">
              <w:rPr>
                <w:sz w:val="28"/>
                <w:szCs w:val="28"/>
              </w:rPr>
              <w:t xml:space="preserve">Ievērojot to, ka Latvijas </w:t>
            </w:r>
            <w:r w:rsidR="008D1092" w:rsidRPr="00E377ED">
              <w:rPr>
                <w:sz w:val="28"/>
                <w:szCs w:val="28"/>
              </w:rPr>
              <w:lastRenderedPageBreak/>
              <w:t>Nacionālajā aizsardzības akadēmijā (turpmāk - NAA) studiju programmā „Sauszemes spēku militārā vadība” (uzņem kandidātus ar vidējo izglītību) kopējais studiju laiks ir 5 gadi un studiju programmā „Komandējošā sastā</w:t>
            </w:r>
            <w:r w:rsidR="008D07FE" w:rsidRPr="00E377ED">
              <w:rPr>
                <w:sz w:val="28"/>
                <w:szCs w:val="28"/>
              </w:rPr>
              <w:t xml:space="preserve">va virsnieks” (uzņem kandidātus, kuri </w:t>
            </w:r>
            <w:r w:rsidR="008D07FE" w:rsidRPr="00E377ED">
              <w:rPr>
                <w:rFonts w:eastAsiaTheme="minorHAnsi"/>
                <w:sz w:val="28"/>
                <w:szCs w:val="28"/>
                <w:lang w:eastAsia="en-US"/>
              </w:rPr>
              <w:t>jau ieguvuši akadēmisko (</w:t>
            </w:r>
            <w:proofErr w:type="spellStart"/>
            <w:r w:rsidR="008D07FE" w:rsidRPr="00E377ED">
              <w:rPr>
                <w:rFonts w:eastAsiaTheme="minorHAnsi"/>
                <w:sz w:val="28"/>
                <w:szCs w:val="28"/>
                <w:lang w:eastAsia="en-US"/>
              </w:rPr>
              <w:t>baklaura</w:t>
            </w:r>
            <w:proofErr w:type="spellEnd"/>
            <w:r w:rsidR="008D07FE" w:rsidRPr="00E377ED">
              <w:rPr>
                <w:rFonts w:eastAsiaTheme="minorHAnsi"/>
                <w:sz w:val="28"/>
                <w:szCs w:val="28"/>
                <w:lang w:eastAsia="en-US"/>
              </w:rPr>
              <w:t xml:space="preserve"> vai maģistra) izglītību vai otrā līmeņa profesionālo augstāko izglītību</w:t>
            </w:r>
            <w:r w:rsidR="008D1092" w:rsidRPr="00E377ED">
              <w:rPr>
                <w:sz w:val="28"/>
                <w:szCs w:val="28"/>
              </w:rPr>
              <w:t xml:space="preserve">) kopējais studiju laiks ir 1 gads un 11 mēneši, un kandidātu </w:t>
            </w:r>
            <w:r w:rsidR="007E12B2" w:rsidRPr="00E377ED">
              <w:rPr>
                <w:sz w:val="28"/>
                <w:szCs w:val="28"/>
              </w:rPr>
              <w:t>maksimālais iesaukšanas vecums (</w:t>
            </w:r>
            <w:r w:rsidR="008D07FE" w:rsidRPr="00E377ED">
              <w:rPr>
                <w:sz w:val="28"/>
                <w:szCs w:val="28"/>
              </w:rPr>
              <w:t>27 gadi</w:t>
            </w:r>
            <w:r w:rsidR="007E12B2" w:rsidRPr="00E377ED">
              <w:rPr>
                <w:sz w:val="28"/>
                <w:szCs w:val="28"/>
              </w:rPr>
              <w:t>)</w:t>
            </w:r>
            <w:r w:rsidR="008D1092" w:rsidRPr="00E377ED">
              <w:rPr>
                <w:sz w:val="28"/>
                <w:szCs w:val="28"/>
              </w:rPr>
              <w:t xml:space="preserve"> abās studiju programmās ir vienāds, </w:t>
            </w:r>
            <w:r w:rsidR="008D07FE" w:rsidRPr="00E377ED">
              <w:rPr>
                <w:sz w:val="28"/>
                <w:szCs w:val="28"/>
              </w:rPr>
              <w:t>kā arī ņemot vērā apstākli, ka jaunieši augstāko izglītību Latvijā vidēji iegūst pēc 24 gadu vecuma, tad iespējamo kandidātu, kas pretendē uz studiju programmu „Komandējošā sastāva virsnieks” vecums p</w:t>
            </w:r>
            <w:r w:rsidR="005F70F3" w:rsidRPr="00E377ED">
              <w:rPr>
                <w:sz w:val="28"/>
                <w:szCs w:val="28"/>
              </w:rPr>
              <w:t xml:space="preserve">ašreiz ir no 24 līdz 27 gadiem. Ņemot vērā minēto, </w:t>
            </w:r>
            <w:r w:rsidR="007E66E4" w:rsidRPr="00E377ED">
              <w:rPr>
                <w:sz w:val="28"/>
                <w:szCs w:val="28"/>
              </w:rPr>
              <w:t>MDL</w:t>
            </w:r>
            <w:r w:rsidR="007F0ED4" w:rsidRPr="00E377ED">
              <w:rPr>
                <w:sz w:val="28"/>
                <w:szCs w:val="28"/>
              </w:rPr>
              <w:t xml:space="preserve"> nepieciešams paredzēt</w:t>
            </w:r>
            <w:r w:rsidR="008D07FE" w:rsidRPr="00E377ED">
              <w:rPr>
                <w:sz w:val="28"/>
                <w:szCs w:val="28"/>
              </w:rPr>
              <w:t xml:space="preserve">, </w:t>
            </w:r>
            <w:r w:rsidR="008D07FE" w:rsidRPr="00E377ED">
              <w:rPr>
                <w:rFonts w:eastAsiaTheme="minorHAnsi"/>
                <w:bCs/>
                <w:sz w:val="28"/>
                <w:szCs w:val="28"/>
              </w:rPr>
              <w:t xml:space="preserve">ka virsnieku </w:t>
            </w:r>
            <w:proofErr w:type="spellStart"/>
            <w:r w:rsidR="008D07FE" w:rsidRPr="00E377ED">
              <w:rPr>
                <w:rFonts w:eastAsiaTheme="minorHAnsi"/>
                <w:bCs/>
                <w:sz w:val="28"/>
                <w:szCs w:val="28"/>
              </w:rPr>
              <w:t>pamatkursā</w:t>
            </w:r>
            <w:proofErr w:type="spellEnd"/>
            <w:r w:rsidR="008D07FE" w:rsidRPr="00E377ED">
              <w:rPr>
                <w:rFonts w:eastAsiaTheme="minorHAnsi"/>
                <w:bCs/>
                <w:sz w:val="28"/>
                <w:szCs w:val="28"/>
              </w:rPr>
              <w:t xml:space="preserve"> uzņem karavīrus, izņemot virsniekus speciālistus, ar akadēmisko (bakalaura vai maģistra) izglītību vai otrā līmeņa profesionālo augstāko izglītību līdz 30 gadu vecumam</w:t>
            </w:r>
            <w:r w:rsidR="008D07FE" w:rsidRPr="00E377ED">
              <w:rPr>
                <w:sz w:val="28"/>
                <w:szCs w:val="28"/>
              </w:rPr>
              <w:t xml:space="preserve">, </w:t>
            </w:r>
            <w:r w:rsidR="008D1092" w:rsidRPr="00E377ED">
              <w:rPr>
                <w:sz w:val="28"/>
                <w:szCs w:val="28"/>
              </w:rPr>
              <w:t>ievērojami palielin</w:t>
            </w:r>
            <w:r w:rsidR="007F0ED4" w:rsidRPr="00E377ED">
              <w:rPr>
                <w:sz w:val="28"/>
                <w:szCs w:val="28"/>
              </w:rPr>
              <w:t>ot iespējamo pretendentu skaitu;</w:t>
            </w:r>
          </w:p>
          <w:p w:rsidR="004D636C" w:rsidRPr="00E377ED" w:rsidRDefault="00F4070A" w:rsidP="007F0ED4">
            <w:pPr>
              <w:pStyle w:val="naiskr"/>
              <w:numPr>
                <w:ilvl w:val="0"/>
                <w:numId w:val="22"/>
              </w:numPr>
              <w:spacing w:before="0" w:after="0"/>
              <w:ind w:right="-109"/>
              <w:jc w:val="both"/>
              <w:rPr>
                <w:sz w:val="28"/>
                <w:szCs w:val="28"/>
              </w:rPr>
            </w:pPr>
            <w:r w:rsidRPr="00E377ED">
              <w:rPr>
                <w:rFonts w:eastAsiaTheme="minorHAnsi"/>
                <w:sz w:val="28"/>
                <w:szCs w:val="28"/>
                <w:lang w:eastAsia="en-US"/>
              </w:rPr>
              <w:t xml:space="preserve">uzsākot </w:t>
            </w:r>
            <w:r w:rsidR="004D636C" w:rsidRPr="00E377ED">
              <w:rPr>
                <w:rFonts w:eastAsiaTheme="minorHAnsi"/>
                <w:sz w:val="28"/>
                <w:szCs w:val="28"/>
                <w:lang w:eastAsia="en-US"/>
              </w:rPr>
              <w:t>profesionālo dienestu, karavīri a</w:t>
            </w:r>
            <w:r w:rsidR="007E12B2" w:rsidRPr="00E377ED">
              <w:rPr>
                <w:rFonts w:eastAsiaTheme="minorHAnsi"/>
                <w:sz w:val="28"/>
                <w:szCs w:val="28"/>
                <w:lang w:eastAsia="en-US"/>
              </w:rPr>
              <w:t>p</w:t>
            </w:r>
            <w:r w:rsidR="004D636C" w:rsidRPr="00E377ED">
              <w:rPr>
                <w:rFonts w:eastAsiaTheme="minorHAnsi"/>
                <w:sz w:val="28"/>
                <w:szCs w:val="28"/>
                <w:lang w:eastAsia="en-US"/>
              </w:rPr>
              <w:t xml:space="preserve">gūst dienestam nepieciešamās pamata zināšanas, prasmes un kompetences. Karavīri, kurus plānots sagatavot par virsniekiem </w:t>
            </w:r>
            <w:r w:rsidR="007E12B2" w:rsidRPr="00E377ED">
              <w:rPr>
                <w:rFonts w:eastAsiaTheme="minorHAnsi"/>
                <w:sz w:val="28"/>
                <w:szCs w:val="28"/>
                <w:lang w:eastAsia="en-US"/>
              </w:rPr>
              <w:t>NAA</w:t>
            </w:r>
            <w:r w:rsidR="004D636C" w:rsidRPr="00E377ED">
              <w:rPr>
                <w:rFonts w:eastAsiaTheme="minorHAnsi"/>
                <w:sz w:val="28"/>
                <w:szCs w:val="28"/>
                <w:lang w:eastAsia="en-US"/>
              </w:rPr>
              <w:t xml:space="preserve">, pirms studiju uzsākšanas apgūst </w:t>
            </w:r>
            <w:r w:rsidR="00231C7E" w:rsidRPr="00E377ED">
              <w:rPr>
                <w:rFonts w:eastAsiaTheme="minorHAnsi"/>
                <w:sz w:val="28"/>
                <w:szCs w:val="28"/>
                <w:lang w:eastAsia="en-US"/>
              </w:rPr>
              <w:t>k</w:t>
            </w:r>
            <w:r w:rsidR="004D636C" w:rsidRPr="00E377ED">
              <w:rPr>
                <w:rFonts w:eastAsiaTheme="minorHAnsi"/>
                <w:sz w:val="28"/>
                <w:szCs w:val="28"/>
                <w:lang w:eastAsia="en-US"/>
              </w:rPr>
              <w:t>adeta kandidāta kursu, savukārt</w:t>
            </w:r>
            <w:r w:rsidR="007E12B2" w:rsidRPr="00E377ED">
              <w:rPr>
                <w:rFonts w:eastAsiaTheme="minorHAnsi"/>
                <w:sz w:val="28"/>
                <w:szCs w:val="28"/>
                <w:lang w:eastAsia="en-US"/>
              </w:rPr>
              <w:t xml:space="preserve"> </w:t>
            </w:r>
            <w:r w:rsidR="004D636C" w:rsidRPr="00E377ED">
              <w:rPr>
                <w:rFonts w:eastAsiaTheme="minorHAnsi"/>
                <w:sz w:val="28"/>
                <w:szCs w:val="28"/>
                <w:lang w:eastAsia="en-US"/>
              </w:rPr>
              <w:t xml:space="preserve">pārējie karavīri apgūst </w:t>
            </w:r>
            <w:r w:rsidR="00231C7E" w:rsidRPr="00E377ED">
              <w:rPr>
                <w:rFonts w:eastAsiaTheme="minorHAnsi"/>
                <w:sz w:val="28"/>
                <w:szCs w:val="28"/>
                <w:lang w:eastAsia="en-US"/>
              </w:rPr>
              <w:t>k</w:t>
            </w:r>
            <w:r w:rsidR="004D636C" w:rsidRPr="00E377ED">
              <w:rPr>
                <w:rFonts w:eastAsiaTheme="minorHAnsi"/>
                <w:sz w:val="28"/>
                <w:szCs w:val="28"/>
                <w:lang w:eastAsia="en-US"/>
              </w:rPr>
              <w:t xml:space="preserve">areivja </w:t>
            </w:r>
            <w:proofErr w:type="spellStart"/>
            <w:r w:rsidR="004D636C" w:rsidRPr="00E377ED">
              <w:rPr>
                <w:rFonts w:eastAsiaTheme="minorHAnsi"/>
                <w:sz w:val="28"/>
                <w:szCs w:val="28"/>
                <w:lang w:eastAsia="en-US"/>
              </w:rPr>
              <w:t>pamatapmācības</w:t>
            </w:r>
            <w:proofErr w:type="spellEnd"/>
            <w:r w:rsidR="004D636C" w:rsidRPr="00E377ED">
              <w:rPr>
                <w:rFonts w:eastAsiaTheme="minorHAnsi"/>
                <w:sz w:val="28"/>
                <w:szCs w:val="28"/>
                <w:lang w:eastAsia="en-US"/>
              </w:rPr>
              <w:t xml:space="preserve"> kursu. Šo kursu apguves laikā, karavīri </w:t>
            </w:r>
            <w:r w:rsidR="007E12B2" w:rsidRPr="00E377ED">
              <w:rPr>
                <w:rFonts w:eastAsiaTheme="minorHAnsi"/>
                <w:sz w:val="28"/>
                <w:szCs w:val="28"/>
                <w:lang w:eastAsia="en-US"/>
              </w:rPr>
              <w:t>ir</w:t>
            </w:r>
            <w:r w:rsidR="004D636C" w:rsidRPr="00E377ED">
              <w:rPr>
                <w:rFonts w:eastAsiaTheme="minorHAnsi"/>
                <w:sz w:val="28"/>
                <w:szCs w:val="28"/>
                <w:lang w:eastAsia="en-US"/>
              </w:rPr>
              <w:t xml:space="preserve"> pakļauti dažādām pārbaudēm, piemēram, tiek vērtēts, vai viņiem piemīt līdera dotības - spēja plānot uzdevumu izpildi, do</w:t>
            </w:r>
            <w:r w:rsidR="007E12B2" w:rsidRPr="00E377ED">
              <w:rPr>
                <w:rFonts w:eastAsiaTheme="minorHAnsi"/>
                <w:sz w:val="28"/>
                <w:szCs w:val="28"/>
                <w:lang w:eastAsia="en-US"/>
              </w:rPr>
              <w:t xml:space="preserve">t uzdevumus, motivēt padotos </w:t>
            </w:r>
            <w:proofErr w:type="spellStart"/>
            <w:r w:rsidR="007E12B2" w:rsidRPr="00E377ED">
              <w:rPr>
                <w:rFonts w:eastAsiaTheme="minorHAnsi"/>
                <w:sz w:val="28"/>
                <w:szCs w:val="28"/>
                <w:lang w:eastAsia="en-US"/>
              </w:rPr>
              <w:t>utml</w:t>
            </w:r>
            <w:proofErr w:type="spellEnd"/>
            <w:r w:rsidR="004D636C" w:rsidRPr="00E377ED">
              <w:rPr>
                <w:rFonts w:eastAsiaTheme="minorHAnsi"/>
                <w:sz w:val="28"/>
                <w:szCs w:val="28"/>
                <w:lang w:eastAsia="en-US"/>
              </w:rPr>
              <w:t xml:space="preserve">. Daļa no karavīriem turpmākajam dienestam nepieciešamās kompetences attīstīt nespēj, tādēļ no mācību procesa tiek atskaitīti. Šobrīd </w:t>
            </w:r>
            <w:r w:rsidR="007E12B2" w:rsidRPr="00E377ED">
              <w:rPr>
                <w:rFonts w:eastAsiaTheme="minorHAnsi"/>
                <w:sz w:val="28"/>
                <w:szCs w:val="28"/>
                <w:lang w:eastAsia="en-US"/>
              </w:rPr>
              <w:t>MDL</w:t>
            </w:r>
            <w:r w:rsidR="004D636C" w:rsidRPr="00E377ED">
              <w:rPr>
                <w:rFonts w:eastAsiaTheme="minorHAnsi"/>
                <w:sz w:val="28"/>
                <w:szCs w:val="28"/>
                <w:lang w:eastAsia="en-US"/>
              </w:rPr>
              <w:t xml:space="preserve"> 18.panta normas paredz, ka gadījumos, ja karavīru no mācībām atskaita, jāatmaksā apmācībai izlietotie finanšu līdzekļi, tomēr attiecībā uz minētajiem kursiem </w:t>
            </w:r>
            <w:r w:rsidR="00F736C5" w:rsidRPr="00E377ED">
              <w:rPr>
                <w:rFonts w:eastAsiaTheme="minorHAnsi"/>
                <w:sz w:val="28"/>
                <w:szCs w:val="28"/>
                <w:lang w:eastAsia="en-US"/>
              </w:rPr>
              <w:t>–</w:t>
            </w:r>
            <w:r w:rsidR="004D636C" w:rsidRPr="00E377ED">
              <w:rPr>
                <w:rFonts w:eastAsiaTheme="minorHAnsi"/>
                <w:sz w:val="28"/>
                <w:szCs w:val="28"/>
                <w:lang w:eastAsia="en-US"/>
              </w:rPr>
              <w:t xml:space="preserve"> </w:t>
            </w:r>
            <w:r w:rsidR="00231C7E" w:rsidRPr="00E377ED">
              <w:rPr>
                <w:rFonts w:eastAsiaTheme="minorHAnsi"/>
                <w:sz w:val="28"/>
                <w:szCs w:val="28"/>
                <w:lang w:eastAsia="en-US"/>
              </w:rPr>
              <w:t xml:space="preserve">kadeta </w:t>
            </w:r>
            <w:r w:rsidR="004D636C" w:rsidRPr="00E377ED">
              <w:rPr>
                <w:rFonts w:eastAsiaTheme="minorHAnsi"/>
                <w:sz w:val="28"/>
                <w:szCs w:val="28"/>
                <w:lang w:eastAsia="en-US"/>
              </w:rPr>
              <w:t xml:space="preserve">kandidāta kursu un </w:t>
            </w:r>
            <w:r w:rsidR="00231C7E" w:rsidRPr="00E377ED">
              <w:rPr>
                <w:rFonts w:eastAsiaTheme="minorHAnsi"/>
                <w:sz w:val="28"/>
                <w:szCs w:val="28"/>
                <w:lang w:eastAsia="en-US"/>
              </w:rPr>
              <w:t xml:space="preserve">kareivja </w:t>
            </w:r>
            <w:proofErr w:type="spellStart"/>
            <w:r w:rsidR="004D636C" w:rsidRPr="00E377ED">
              <w:rPr>
                <w:rFonts w:eastAsiaTheme="minorHAnsi"/>
                <w:sz w:val="28"/>
                <w:szCs w:val="28"/>
                <w:lang w:eastAsia="en-US"/>
              </w:rPr>
              <w:t>pamatapmācību</w:t>
            </w:r>
            <w:proofErr w:type="spellEnd"/>
            <w:r w:rsidR="004D636C" w:rsidRPr="00E377ED">
              <w:rPr>
                <w:rFonts w:eastAsiaTheme="minorHAnsi"/>
                <w:sz w:val="28"/>
                <w:szCs w:val="28"/>
                <w:lang w:eastAsia="en-US"/>
              </w:rPr>
              <w:t xml:space="preserve"> -  šāda prasība nav samērīga, jo NBS šo kursu laikā skrupulozi vērtē gan karavīru atbilstību plānotajiem amatiem, gan piemērotību dienestam kopumā.  Līdz ar </w:t>
            </w:r>
            <w:r w:rsidR="007E12B2" w:rsidRPr="00E377ED">
              <w:rPr>
                <w:rFonts w:eastAsiaTheme="minorHAnsi"/>
                <w:sz w:val="28"/>
                <w:szCs w:val="28"/>
                <w:lang w:eastAsia="en-US"/>
              </w:rPr>
              <w:t>to nepieciešam</w:t>
            </w:r>
            <w:r w:rsidR="004D636C" w:rsidRPr="00E377ED">
              <w:rPr>
                <w:rFonts w:eastAsiaTheme="minorHAnsi"/>
                <w:sz w:val="28"/>
                <w:szCs w:val="28"/>
                <w:lang w:eastAsia="en-US"/>
              </w:rPr>
              <w:t xml:space="preserve">s precizēt </w:t>
            </w:r>
            <w:r w:rsidR="007E12B2" w:rsidRPr="00E377ED">
              <w:rPr>
                <w:rFonts w:eastAsiaTheme="minorHAnsi"/>
                <w:sz w:val="28"/>
                <w:szCs w:val="28"/>
                <w:lang w:eastAsia="en-US"/>
              </w:rPr>
              <w:t>MDL</w:t>
            </w:r>
            <w:r w:rsidR="004D636C" w:rsidRPr="00E377ED">
              <w:rPr>
                <w:rFonts w:eastAsiaTheme="minorHAnsi"/>
                <w:sz w:val="28"/>
                <w:szCs w:val="28"/>
                <w:lang w:eastAsia="en-US"/>
              </w:rPr>
              <w:t xml:space="preserve"> 18.panta piekto daļu, paredzot, ka gadījumā, ja karavīru atskaita no minētajiem kursiem, apmācībai izlietotie </w:t>
            </w:r>
            <w:r w:rsidRPr="00E377ED">
              <w:rPr>
                <w:rFonts w:eastAsiaTheme="minorHAnsi"/>
                <w:sz w:val="28"/>
                <w:szCs w:val="28"/>
                <w:lang w:eastAsia="en-US"/>
              </w:rPr>
              <w:t>finanšu līdzekļi nav jāatmaksā;</w:t>
            </w:r>
          </w:p>
          <w:p w:rsidR="004237F0" w:rsidRPr="00E377ED" w:rsidRDefault="00F4070A" w:rsidP="00B01C90">
            <w:pPr>
              <w:pStyle w:val="naiskr"/>
              <w:numPr>
                <w:ilvl w:val="0"/>
                <w:numId w:val="22"/>
              </w:numPr>
              <w:spacing w:before="0" w:after="0"/>
              <w:ind w:right="-109"/>
              <w:jc w:val="both"/>
              <w:rPr>
                <w:sz w:val="28"/>
                <w:szCs w:val="28"/>
              </w:rPr>
            </w:pPr>
            <w:r w:rsidRPr="00E377ED">
              <w:rPr>
                <w:sz w:val="28"/>
                <w:szCs w:val="28"/>
              </w:rPr>
              <w:t xml:space="preserve">pēc veiktajām reorganizācijām Aizsardzības ministrijas padotībā esošajās iestādēs </w:t>
            </w:r>
            <w:proofErr w:type="spellStart"/>
            <w:r w:rsidRPr="00E377ED">
              <w:rPr>
                <w:sz w:val="28"/>
                <w:szCs w:val="28"/>
              </w:rPr>
              <w:t>rekrutēšanu</w:t>
            </w:r>
            <w:proofErr w:type="spellEnd"/>
            <w:r w:rsidRPr="00E377ED">
              <w:rPr>
                <w:sz w:val="28"/>
                <w:szCs w:val="28"/>
              </w:rPr>
              <w:t xml:space="preserve"> veic nevis NBS Mācību vadības pavēlniecība atbilstoši MDL regulējumam, bet gan </w:t>
            </w:r>
            <w:proofErr w:type="spellStart"/>
            <w:r w:rsidRPr="00E377ED">
              <w:rPr>
                <w:sz w:val="28"/>
                <w:szCs w:val="28"/>
              </w:rPr>
              <w:t>Rekrutēšanas</w:t>
            </w:r>
            <w:proofErr w:type="spellEnd"/>
            <w:r w:rsidRPr="00E377ED">
              <w:rPr>
                <w:sz w:val="28"/>
                <w:szCs w:val="28"/>
              </w:rPr>
              <w:t xml:space="preserve"> un </w:t>
            </w:r>
            <w:proofErr w:type="spellStart"/>
            <w:r w:rsidRPr="00E377ED">
              <w:rPr>
                <w:sz w:val="28"/>
                <w:szCs w:val="28"/>
              </w:rPr>
              <w:t>Jaunsardzes</w:t>
            </w:r>
            <w:proofErr w:type="spellEnd"/>
            <w:r w:rsidRPr="00E377ED">
              <w:rPr>
                <w:sz w:val="28"/>
                <w:szCs w:val="28"/>
              </w:rPr>
              <w:t xml:space="preserve"> centrs</w:t>
            </w:r>
            <w:r w:rsidRPr="00E377ED">
              <w:rPr>
                <w:bCs/>
                <w:sz w:val="28"/>
                <w:szCs w:val="28"/>
              </w:rPr>
              <w:t xml:space="preserve"> saskaņā ar </w:t>
            </w:r>
            <w:r w:rsidRPr="00E377ED">
              <w:rPr>
                <w:sz w:val="28"/>
                <w:szCs w:val="28"/>
              </w:rPr>
              <w:t xml:space="preserve">2009.gada 15.decembra </w:t>
            </w:r>
            <w:r w:rsidRPr="00E377ED">
              <w:rPr>
                <w:bCs/>
                <w:sz w:val="28"/>
                <w:szCs w:val="28"/>
              </w:rPr>
              <w:t>Ministru kabineta noteikumu Nr.1419</w:t>
            </w:r>
            <w:r w:rsidRPr="00E377ED">
              <w:rPr>
                <w:sz w:val="28"/>
                <w:szCs w:val="28"/>
              </w:rPr>
              <w:t xml:space="preserve"> „</w:t>
            </w:r>
            <w:proofErr w:type="spellStart"/>
            <w:r w:rsidRPr="00E377ED">
              <w:rPr>
                <w:bCs/>
                <w:sz w:val="28"/>
                <w:szCs w:val="28"/>
              </w:rPr>
              <w:t>Rekrutēšanas</w:t>
            </w:r>
            <w:proofErr w:type="spellEnd"/>
            <w:r w:rsidRPr="00E377ED">
              <w:rPr>
                <w:bCs/>
                <w:sz w:val="28"/>
                <w:szCs w:val="28"/>
              </w:rPr>
              <w:t xml:space="preserve"> un </w:t>
            </w:r>
            <w:proofErr w:type="spellStart"/>
            <w:r w:rsidRPr="00E377ED">
              <w:rPr>
                <w:bCs/>
                <w:sz w:val="28"/>
                <w:szCs w:val="28"/>
              </w:rPr>
              <w:t>jaunsardzes</w:t>
            </w:r>
            <w:proofErr w:type="spellEnd"/>
            <w:r w:rsidRPr="00E377ED">
              <w:rPr>
                <w:bCs/>
                <w:sz w:val="28"/>
                <w:szCs w:val="28"/>
              </w:rPr>
              <w:t xml:space="preserve"> centra nolikums</w:t>
            </w:r>
            <w:r w:rsidRPr="00E377ED">
              <w:rPr>
                <w:sz w:val="28"/>
                <w:szCs w:val="28"/>
              </w:rPr>
              <w:t xml:space="preserve">” </w:t>
            </w:r>
            <w:r w:rsidR="00325A79" w:rsidRPr="00E377ED">
              <w:rPr>
                <w:sz w:val="28"/>
                <w:szCs w:val="28"/>
              </w:rPr>
              <w:lastRenderedPageBreak/>
              <w:t>3.1.apakšpunktu, t</w:t>
            </w:r>
            <w:r w:rsidRPr="00E377ED">
              <w:rPr>
                <w:sz w:val="28"/>
                <w:szCs w:val="28"/>
              </w:rPr>
              <w:t>ādējādi</w:t>
            </w:r>
            <w:r w:rsidR="00325A79" w:rsidRPr="00E377ED">
              <w:rPr>
                <w:sz w:val="28"/>
                <w:szCs w:val="28"/>
              </w:rPr>
              <w:t xml:space="preserve"> MDL</w:t>
            </w:r>
            <w:r w:rsidR="008C35AA" w:rsidRPr="00E377ED">
              <w:rPr>
                <w:sz w:val="28"/>
                <w:szCs w:val="28"/>
              </w:rPr>
              <w:t xml:space="preserve"> </w:t>
            </w:r>
            <w:r w:rsidR="00325A79" w:rsidRPr="00E377ED">
              <w:rPr>
                <w:sz w:val="28"/>
                <w:szCs w:val="28"/>
              </w:rPr>
              <w:t xml:space="preserve">nepieciešami </w:t>
            </w:r>
            <w:r w:rsidRPr="00E377ED">
              <w:rPr>
                <w:sz w:val="28"/>
                <w:szCs w:val="28"/>
              </w:rPr>
              <w:t>attiecīgi p</w:t>
            </w:r>
            <w:r w:rsidR="00071C60" w:rsidRPr="00E377ED">
              <w:rPr>
                <w:sz w:val="28"/>
                <w:szCs w:val="28"/>
              </w:rPr>
              <w:t>recizējumi;</w:t>
            </w:r>
          </w:p>
          <w:p w:rsidR="00071C60" w:rsidRPr="00E377ED" w:rsidRDefault="00071C60" w:rsidP="00071C60">
            <w:pPr>
              <w:pStyle w:val="naiskr"/>
              <w:numPr>
                <w:ilvl w:val="0"/>
                <w:numId w:val="22"/>
              </w:numPr>
              <w:spacing w:before="0" w:after="0"/>
              <w:ind w:right="-109"/>
              <w:jc w:val="both"/>
              <w:rPr>
                <w:sz w:val="28"/>
                <w:szCs w:val="28"/>
              </w:rPr>
            </w:pPr>
            <w:r w:rsidRPr="00E377ED">
              <w:rPr>
                <w:sz w:val="28"/>
                <w:szCs w:val="28"/>
              </w:rPr>
              <w:t xml:space="preserve">ņemot </w:t>
            </w:r>
            <w:r w:rsidR="007E12B2" w:rsidRPr="00E377ED">
              <w:rPr>
                <w:sz w:val="28"/>
                <w:szCs w:val="28"/>
              </w:rPr>
              <w:t>vērā, ka</w:t>
            </w:r>
            <w:r w:rsidR="00A119B5" w:rsidRPr="00E377ED">
              <w:rPr>
                <w:sz w:val="28"/>
                <w:szCs w:val="28"/>
              </w:rPr>
              <w:t xml:space="preserve"> profesionālā dienesta</w:t>
            </w:r>
            <w:r w:rsidR="007E12B2" w:rsidRPr="00E377ED">
              <w:rPr>
                <w:sz w:val="28"/>
                <w:szCs w:val="28"/>
              </w:rPr>
              <w:t xml:space="preserve"> </w:t>
            </w:r>
            <w:r w:rsidR="00A119B5" w:rsidRPr="00E377ED">
              <w:rPr>
                <w:sz w:val="28"/>
                <w:szCs w:val="28"/>
              </w:rPr>
              <w:t>līgumu, pusēm vienojoties, var pagarināt ne tikai pēc līguma t</w:t>
            </w:r>
            <w:r w:rsidRPr="00E377ED">
              <w:rPr>
                <w:sz w:val="28"/>
                <w:szCs w:val="28"/>
              </w:rPr>
              <w:t xml:space="preserve">ermiņa beigšanās, MDL 20.panta </w:t>
            </w:r>
            <w:r w:rsidR="00A119B5" w:rsidRPr="00E377ED">
              <w:rPr>
                <w:sz w:val="28"/>
                <w:szCs w:val="28"/>
              </w:rPr>
              <w:t xml:space="preserve">ceturtajā daļā nepieciešams </w:t>
            </w:r>
            <w:r w:rsidRPr="00E377ED">
              <w:rPr>
                <w:sz w:val="28"/>
                <w:szCs w:val="28"/>
              </w:rPr>
              <w:t>redakcionāla rakstura grozījums;</w:t>
            </w:r>
          </w:p>
          <w:p w:rsidR="00071C60" w:rsidRPr="00E377ED" w:rsidRDefault="00071C60" w:rsidP="00071C60">
            <w:pPr>
              <w:pStyle w:val="naiskr"/>
              <w:numPr>
                <w:ilvl w:val="0"/>
                <w:numId w:val="22"/>
              </w:numPr>
              <w:spacing w:before="0" w:after="0"/>
              <w:ind w:right="-109"/>
              <w:jc w:val="both"/>
              <w:rPr>
                <w:sz w:val="28"/>
                <w:szCs w:val="28"/>
              </w:rPr>
            </w:pPr>
            <w:r w:rsidRPr="00E377ED">
              <w:rPr>
                <w:sz w:val="28"/>
                <w:szCs w:val="28"/>
              </w:rPr>
              <w:t xml:space="preserve">saskaņā </w:t>
            </w:r>
            <w:r w:rsidR="00A119B5" w:rsidRPr="00E377ED">
              <w:rPr>
                <w:sz w:val="28"/>
                <w:szCs w:val="28"/>
              </w:rPr>
              <w:t xml:space="preserve">ar </w:t>
            </w:r>
            <w:r w:rsidR="00E571F4" w:rsidRPr="00E377ED">
              <w:rPr>
                <w:sz w:val="28"/>
                <w:szCs w:val="28"/>
              </w:rPr>
              <w:t>MDL 21.panta trešo daļu karavīram var uzdot pildīt prombūtnē esoša vai atstādināta karavīra amata pienākumus vai vakantu amatu uz laiku līdz sešiem mēnešiem. Valsts un pašvaldību institūciju amatpersonu un darbinieku atlīdzības likuma 14.panta</w:t>
            </w:r>
            <w:r w:rsidRPr="00E377ED">
              <w:rPr>
                <w:sz w:val="28"/>
                <w:szCs w:val="28"/>
              </w:rPr>
              <w:t xml:space="preserve"> pirmā daļa paredz, ka</w:t>
            </w:r>
            <w:r w:rsidR="00E571F4" w:rsidRPr="00E377ED">
              <w:rPr>
                <w:sz w:val="28"/>
                <w:szCs w:val="28"/>
              </w:rPr>
              <w:t xml:space="preserve"> piemaksas apmēru, tās noteikšanas pamatojumu, kā arī laikposmu, uz kuru nosakāma piemaksa, reglamentē attiecīgās valsts vai pašvaldības institūcijas kompetentā amatpersona (institūcija). NBS gadījumā tie ir Aizsardzības ministrijas noteikumi par kārtību, kādā karavīram aprēķina un izmaksā piemaksas</w:t>
            </w:r>
            <w:r w:rsidR="00C66ECD" w:rsidRPr="00E377ED">
              <w:rPr>
                <w:sz w:val="28"/>
                <w:szCs w:val="28"/>
              </w:rPr>
              <w:t xml:space="preserve">. Šā </w:t>
            </w:r>
            <w:r w:rsidRPr="00E377ED">
              <w:rPr>
                <w:sz w:val="28"/>
                <w:szCs w:val="28"/>
              </w:rPr>
              <w:t xml:space="preserve">likuma 14.panta trešā daļa paredz, ka </w:t>
            </w:r>
            <w:r w:rsidR="00E571F4" w:rsidRPr="00E377ED">
              <w:rPr>
                <w:sz w:val="28"/>
                <w:szCs w:val="28"/>
              </w:rPr>
              <w:t xml:space="preserve"> piemaksu par prombūtnē esošas amatpersonas (darbinieka) aizvietošanu vai vakanta amata (dienesta, darba) pienākumu pildīšanu var noteikt ne vairāk kā divām amatpersonām (darbiniekiem). Piemaksu par vakanta amata (dienesta, darba) pienākumu pildīšanu var noteikt uz laiku līdz četriem mēnešiem vakances pastāvēšanas laikā.</w:t>
            </w:r>
            <w:r w:rsidRPr="00E377ED">
              <w:rPr>
                <w:sz w:val="28"/>
                <w:szCs w:val="28"/>
              </w:rPr>
              <w:t xml:space="preserve"> </w:t>
            </w:r>
            <w:r w:rsidR="00E571F4" w:rsidRPr="00E377ED">
              <w:rPr>
                <w:sz w:val="28"/>
                <w:szCs w:val="28"/>
              </w:rPr>
              <w:t>Ņemot vērā minēto, MDL nepieciešams izslēgt</w:t>
            </w:r>
            <w:r w:rsidR="00E37D4E" w:rsidRPr="00E377ED">
              <w:rPr>
                <w:sz w:val="28"/>
                <w:szCs w:val="28"/>
              </w:rPr>
              <w:t xml:space="preserve"> </w:t>
            </w:r>
            <w:r w:rsidR="00F503AF" w:rsidRPr="00E377ED">
              <w:rPr>
                <w:sz w:val="28"/>
                <w:szCs w:val="28"/>
              </w:rPr>
              <w:t>sešu</w:t>
            </w:r>
            <w:r w:rsidR="00E37D4E" w:rsidRPr="00E377ED">
              <w:rPr>
                <w:sz w:val="28"/>
                <w:szCs w:val="28"/>
              </w:rPr>
              <w:t xml:space="preserve"> mēnešu termiņa ierobežojumu prombūtnē esoša vai atstādināta karavīra amata pienāku</w:t>
            </w:r>
            <w:r w:rsidRPr="00E377ED">
              <w:rPr>
                <w:sz w:val="28"/>
                <w:szCs w:val="28"/>
              </w:rPr>
              <w:t>mu vai vakanta amata pildīšanai;</w:t>
            </w:r>
          </w:p>
          <w:p w:rsidR="00C66ECD" w:rsidRPr="00E377ED" w:rsidRDefault="00071C60" w:rsidP="00C66ECD">
            <w:pPr>
              <w:pStyle w:val="naiskr"/>
              <w:numPr>
                <w:ilvl w:val="0"/>
                <w:numId w:val="22"/>
              </w:numPr>
              <w:spacing w:before="0" w:after="0"/>
              <w:ind w:right="-109"/>
              <w:jc w:val="both"/>
              <w:rPr>
                <w:sz w:val="28"/>
                <w:szCs w:val="28"/>
              </w:rPr>
            </w:pPr>
            <w:r w:rsidRPr="00E377ED">
              <w:rPr>
                <w:sz w:val="28"/>
                <w:szCs w:val="28"/>
              </w:rPr>
              <w:t xml:space="preserve">atbilstoši </w:t>
            </w:r>
            <w:r w:rsidR="00A119B5" w:rsidRPr="00E377ED">
              <w:rPr>
                <w:sz w:val="28"/>
                <w:szCs w:val="28"/>
              </w:rPr>
              <w:t>MDL 21.panta</w:t>
            </w:r>
            <w:r w:rsidR="005F1F2C" w:rsidRPr="00E377ED">
              <w:rPr>
                <w:sz w:val="28"/>
                <w:szCs w:val="28"/>
              </w:rPr>
              <w:t xml:space="preserve"> sestajai daļai, ja karavīrs ir atbrīvots no amata, bet nav iecelts citā amatā vai nav atvaļināts no dienesta, viņu uz laiku līdz jautājuma izlemšanai par turpmāko dienesta gaitu, bet ne ilgāk par diviem mēnešiem var norīkot komandiera (priekšnieka) rīcībā bez iecelšanas amatā, saglabājot iepriekšējo mēnešalgu. </w:t>
            </w:r>
            <w:r w:rsidR="00F664DC" w:rsidRPr="00E377ED">
              <w:rPr>
                <w:sz w:val="28"/>
                <w:szCs w:val="28"/>
              </w:rPr>
              <w:t xml:space="preserve">Kā liecina minētās normas piemērošana praksē, divu mēnešu termiņš ir nepietiekošs, jo parasti karavīra norīkošana komandiera rīcībā saistās ar kāda lēmuma pieņemšanas procesu (drošības iestādes lēmuma par pielaides valsts noslēpumam vai drošības sertifikāta atteikuma apstrīdēšana </w:t>
            </w:r>
            <w:r w:rsidR="005F1F2C" w:rsidRPr="00E377ED">
              <w:rPr>
                <w:sz w:val="28"/>
                <w:szCs w:val="28"/>
              </w:rPr>
              <w:t>Satversmes aizsardzības birojam</w:t>
            </w:r>
            <w:r w:rsidR="00F664DC" w:rsidRPr="00E377ED">
              <w:rPr>
                <w:sz w:val="28"/>
                <w:szCs w:val="28"/>
              </w:rPr>
              <w:t xml:space="preserve"> un tālāk ģenerālprokuroram), pēc t</w:t>
            </w:r>
            <w:r w:rsidR="005F1F2C" w:rsidRPr="00E377ED">
              <w:rPr>
                <w:sz w:val="28"/>
                <w:szCs w:val="28"/>
              </w:rPr>
              <w:t>am notiek jautājuma skatīšana Aizsardzības ministrijas</w:t>
            </w:r>
            <w:r w:rsidR="00F664DC" w:rsidRPr="00E377ED">
              <w:rPr>
                <w:sz w:val="28"/>
                <w:szCs w:val="28"/>
              </w:rPr>
              <w:t xml:space="preserve"> Augstākās ate</w:t>
            </w:r>
            <w:r w:rsidR="005F1F2C" w:rsidRPr="00E377ED">
              <w:rPr>
                <w:sz w:val="28"/>
                <w:szCs w:val="28"/>
              </w:rPr>
              <w:t>stācijas komisijā un visbeidzot -</w:t>
            </w:r>
            <w:r w:rsidR="00F664DC" w:rsidRPr="00E377ED">
              <w:rPr>
                <w:sz w:val="28"/>
                <w:szCs w:val="28"/>
              </w:rPr>
              <w:t xml:space="preserve"> karavīra atvaļināšanas process. Kopumā </w:t>
            </w:r>
            <w:r w:rsidR="005F1F2C" w:rsidRPr="00E377ED">
              <w:rPr>
                <w:sz w:val="28"/>
                <w:szCs w:val="28"/>
              </w:rPr>
              <w:t xml:space="preserve"> objektīvu apstākļu dēļ </w:t>
            </w:r>
            <w:r w:rsidR="00F664DC" w:rsidRPr="00E377ED">
              <w:rPr>
                <w:sz w:val="28"/>
                <w:szCs w:val="28"/>
              </w:rPr>
              <w:t>karavīrs var atrasties komandiera rīcībā vairāk kā divus mēnešus</w:t>
            </w:r>
            <w:r w:rsidR="005F1F2C" w:rsidRPr="00E377ED">
              <w:rPr>
                <w:sz w:val="28"/>
                <w:szCs w:val="28"/>
              </w:rPr>
              <w:t xml:space="preserve">, tādējādi </w:t>
            </w:r>
            <w:r w:rsidR="000B6DAF" w:rsidRPr="00E377ED">
              <w:rPr>
                <w:sz w:val="28"/>
                <w:szCs w:val="28"/>
              </w:rPr>
              <w:t>MDL</w:t>
            </w:r>
            <w:r w:rsidRPr="00E377ED">
              <w:rPr>
                <w:sz w:val="28"/>
                <w:szCs w:val="28"/>
              </w:rPr>
              <w:t xml:space="preserve"> nepieciešams </w:t>
            </w:r>
            <w:r w:rsidR="005F1F2C" w:rsidRPr="00E377ED">
              <w:rPr>
                <w:sz w:val="28"/>
                <w:szCs w:val="28"/>
              </w:rPr>
              <w:t xml:space="preserve"> šo termiņu pagarināt līdz četriem mēnešiem</w:t>
            </w:r>
            <w:r w:rsidRPr="00E377ED">
              <w:rPr>
                <w:sz w:val="28"/>
                <w:szCs w:val="28"/>
              </w:rPr>
              <w:t>;</w:t>
            </w:r>
          </w:p>
          <w:p w:rsidR="00071C60" w:rsidRPr="00E377ED" w:rsidRDefault="00071C60" w:rsidP="00C66ECD">
            <w:pPr>
              <w:pStyle w:val="naiskr"/>
              <w:numPr>
                <w:ilvl w:val="0"/>
                <w:numId w:val="22"/>
              </w:numPr>
              <w:tabs>
                <w:tab w:val="left" w:pos="997"/>
              </w:tabs>
              <w:spacing w:before="0" w:after="0"/>
              <w:ind w:right="-109"/>
              <w:jc w:val="both"/>
              <w:rPr>
                <w:sz w:val="28"/>
                <w:szCs w:val="28"/>
              </w:rPr>
            </w:pPr>
            <w:r w:rsidRPr="00E377ED">
              <w:rPr>
                <w:iCs/>
                <w:sz w:val="28"/>
                <w:szCs w:val="28"/>
              </w:rPr>
              <w:t xml:space="preserve">lai </w:t>
            </w:r>
            <w:r w:rsidR="00B45339" w:rsidRPr="00E377ED">
              <w:rPr>
                <w:iCs/>
                <w:sz w:val="28"/>
                <w:szCs w:val="28"/>
              </w:rPr>
              <w:t xml:space="preserve">nedublētu normas, </w:t>
            </w:r>
            <w:r w:rsidR="002D3AB5" w:rsidRPr="00E377ED">
              <w:rPr>
                <w:iCs/>
                <w:sz w:val="28"/>
                <w:szCs w:val="28"/>
              </w:rPr>
              <w:t xml:space="preserve">MDL 27.pants tiek redakcionāli </w:t>
            </w:r>
            <w:r w:rsidR="002D3AB5" w:rsidRPr="00E377ED">
              <w:rPr>
                <w:iCs/>
                <w:sz w:val="28"/>
                <w:szCs w:val="28"/>
              </w:rPr>
              <w:lastRenderedPageBreak/>
              <w:t>preciz</w:t>
            </w:r>
            <w:r w:rsidR="00B45339" w:rsidRPr="00E377ED">
              <w:rPr>
                <w:iCs/>
                <w:sz w:val="28"/>
                <w:szCs w:val="28"/>
              </w:rPr>
              <w:t xml:space="preserve">ēts </w:t>
            </w:r>
            <w:r w:rsidR="002D3AB5" w:rsidRPr="00E377ED">
              <w:rPr>
                <w:iCs/>
                <w:sz w:val="28"/>
                <w:szCs w:val="28"/>
              </w:rPr>
              <w:t xml:space="preserve">atbilstoši </w:t>
            </w:r>
            <w:r w:rsidR="002D3AB5" w:rsidRPr="00E377ED">
              <w:rPr>
                <w:sz w:val="28"/>
                <w:szCs w:val="28"/>
              </w:rPr>
              <w:t>Valsts un pašvaldību institūciju amatpersonu un darbinieku atlīdzības likuma</w:t>
            </w:r>
            <w:r w:rsidR="00B45339" w:rsidRPr="00E377ED">
              <w:rPr>
                <w:iCs/>
                <w:sz w:val="28"/>
                <w:szCs w:val="28"/>
              </w:rPr>
              <w:t xml:space="preserve"> </w:t>
            </w:r>
            <w:r w:rsidR="00B45339" w:rsidRPr="00E377ED">
              <w:rPr>
                <w:sz w:val="28"/>
                <w:szCs w:val="28"/>
              </w:rPr>
              <w:t xml:space="preserve">3.panta sestās četri </w:t>
            </w:r>
            <w:proofErr w:type="spellStart"/>
            <w:r w:rsidR="00B45339" w:rsidRPr="00E377ED">
              <w:rPr>
                <w:sz w:val="28"/>
                <w:szCs w:val="28"/>
              </w:rPr>
              <w:t>prim</w:t>
            </w:r>
            <w:proofErr w:type="spellEnd"/>
            <w:r w:rsidR="00B45339" w:rsidRPr="00E377ED">
              <w:rPr>
                <w:sz w:val="28"/>
                <w:szCs w:val="28"/>
              </w:rPr>
              <w:t xml:space="preserve"> daļas redakcijai, kas nosaka, ka laikā, kad diplomāts, diplomātiskā un konsulārā dienesta amatpersona (darbinieks), specializētais atašejs, sakaru virsnieks, karavīrs, tiešās pārvaldes iestādes amatpersona (darbinieks) vai valsts drošības iestādes amatpersona (darbinieks) pilda dienestu (darbu) ārvalstīs tādā starptautiskajā organizācijā, kuras dalībvalsts ir Latvijas Republika vai ar kuru sadarbojas Latvijas Republika, vai šādas starptautiskās organizācijas dalībvalsts institūcijā, </w:t>
            </w:r>
            <w:proofErr w:type="spellStart"/>
            <w:r w:rsidR="00B45339" w:rsidRPr="00E377ED">
              <w:rPr>
                <w:sz w:val="28"/>
                <w:szCs w:val="28"/>
              </w:rPr>
              <w:t>nosūtītājiestāde</w:t>
            </w:r>
            <w:proofErr w:type="spellEnd"/>
            <w:r w:rsidR="00B45339" w:rsidRPr="00E377ED">
              <w:rPr>
                <w:sz w:val="28"/>
                <w:szCs w:val="28"/>
              </w:rPr>
              <w:t xml:space="preserve"> attiecīgajai personai izmaksā tikai to atlīdzības daļu</w:t>
            </w:r>
            <w:r w:rsidR="00591961" w:rsidRPr="00E377ED">
              <w:rPr>
                <w:sz w:val="28"/>
                <w:szCs w:val="28"/>
              </w:rPr>
              <w:t xml:space="preserve"> </w:t>
            </w:r>
            <w:r w:rsidR="00591961" w:rsidRPr="00E377ED">
              <w:rPr>
                <w:rFonts w:eastAsiaTheme="minorHAnsi"/>
                <w:bCs/>
                <w:iCs/>
                <w:sz w:val="28"/>
                <w:szCs w:val="28"/>
              </w:rPr>
              <w:t xml:space="preserve"> un saglabā tikai tās sociālās garantijas</w:t>
            </w:r>
            <w:r w:rsidR="00B45339" w:rsidRPr="00E377ED">
              <w:rPr>
                <w:sz w:val="28"/>
                <w:szCs w:val="28"/>
              </w:rPr>
              <w:t>, k</w:t>
            </w:r>
            <w:r w:rsidR="00591961" w:rsidRPr="00E377ED">
              <w:rPr>
                <w:sz w:val="28"/>
                <w:szCs w:val="28"/>
              </w:rPr>
              <w:t>o</w:t>
            </w:r>
            <w:r w:rsidR="00B45339" w:rsidRPr="00E377ED">
              <w:rPr>
                <w:sz w:val="28"/>
                <w:szCs w:val="28"/>
              </w:rPr>
              <w:t xml:space="preserve"> nesedz starptautiskā organizācija v</w:t>
            </w:r>
            <w:r w:rsidRPr="00E377ED">
              <w:rPr>
                <w:sz w:val="28"/>
                <w:szCs w:val="28"/>
              </w:rPr>
              <w:t>ai tās dalībvalsts institūcija;</w:t>
            </w:r>
          </w:p>
          <w:p w:rsidR="00A25324" w:rsidRPr="00E377ED" w:rsidRDefault="00071C60" w:rsidP="00A25324">
            <w:pPr>
              <w:pStyle w:val="naiskr"/>
              <w:numPr>
                <w:ilvl w:val="0"/>
                <w:numId w:val="22"/>
              </w:numPr>
              <w:spacing w:before="0" w:after="0"/>
              <w:ind w:right="-109"/>
              <w:jc w:val="both"/>
              <w:rPr>
                <w:sz w:val="28"/>
                <w:szCs w:val="28"/>
              </w:rPr>
            </w:pPr>
            <w:r w:rsidRPr="00E377ED">
              <w:rPr>
                <w:sz w:val="28"/>
                <w:szCs w:val="28"/>
              </w:rPr>
              <w:t xml:space="preserve">lai atvieglotu NBS darba organizāciju, sūtot karavīrus komandējumos, </w:t>
            </w:r>
            <w:r w:rsidR="00EF70BC" w:rsidRPr="00E377ED">
              <w:rPr>
                <w:sz w:val="28"/>
                <w:szCs w:val="28"/>
              </w:rPr>
              <w:t xml:space="preserve">MDL 28.panta otrajā daļā nepieciešams redakcionāla rakstura grozījums, paredzot, ka karavīru komandējumā uz ārvalstīm ir tiesīgs sūtīt ne tikai aizsardzības ministrs un NBS komandieris, bet NBS </w:t>
            </w:r>
            <w:r w:rsidRPr="00E377ED">
              <w:rPr>
                <w:sz w:val="28"/>
                <w:szCs w:val="28"/>
              </w:rPr>
              <w:t>Apvienotā štāba priekšnieks;</w:t>
            </w:r>
          </w:p>
          <w:p w:rsidR="00A25324" w:rsidRPr="00E377ED" w:rsidRDefault="00A51F85" w:rsidP="00B01C90">
            <w:pPr>
              <w:pStyle w:val="naiskr"/>
              <w:numPr>
                <w:ilvl w:val="0"/>
                <w:numId w:val="22"/>
              </w:numPr>
              <w:spacing w:before="0" w:after="0"/>
              <w:ind w:right="-109"/>
              <w:jc w:val="both"/>
              <w:rPr>
                <w:sz w:val="28"/>
                <w:szCs w:val="28"/>
              </w:rPr>
            </w:pPr>
            <w:r w:rsidRPr="00E377ED">
              <w:rPr>
                <w:sz w:val="28"/>
                <w:szCs w:val="28"/>
              </w:rPr>
              <w:t xml:space="preserve">normatīvajos aktos </w:t>
            </w:r>
            <w:r w:rsidR="00ED0F24" w:rsidRPr="00E377ED">
              <w:rPr>
                <w:sz w:val="28"/>
                <w:szCs w:val="28"/>
              </w:rPr>
              <w:t>nav</w:t>
            </w:r>
            <w:r w:rsidR="00725DD6" w:rsidRPr="00E377ED">
              <w:rPr>
                <w:sz w:val="28"/>
                <w:szCs w:val="28"/>
              </w:rPr>
              <w:t xml:space="preserve"> noregulēts</w:t>
            </w:r>
            <w:r w:rsidRPr="00E377ED">
              <w:rPr>
                <w:sz w:val="28"/>
                <w:szCs w:val="28"/>
              </w:rPr>
              <w:t xml:space="preserve"> jautājums</w:t>
            </w:r>
            <w:r w:rsidR="00ED0F24" w:rsidRPr="00E377ED">
              <w:rPr>
                <w:sz w:val="28"/>
                <w:szCs w:val="28"/>
              </w:rPr>
              <w:t xml:space="preserve">, kas piešķir nākamo dienesta pakāpi </w:t>
            </w:r>
            <w:r w:rsidR="00725DD6" w:rsidRPr="00E377ED">
              <w:rPr>
                <w:sz w:val="28"/>
                <w:szCs w:val="28"/>
              </w:rPr>
              <w:t xml:space="preserve"> jaunākajiem un vecākajiem </w:t>
            </w:r>
            <w:r w:rsidR="00ED0F24" w:rsidRPr="00E377ED">
              <w:rPr>
                <w:sz w:val="28"/>
                <w:szCs w:val="28"/>
              </w:rPr>
              <w:t>instruktoriem</w:t>
            </w:r>
            <w:r w:rsidR="00725DD6" w:rsidRPr="00E377ED">
              <w:rPr>
                <w:sz w:val="28"/>
                <w:szCs w:val="28"/>
              </w:rPr>
              <w:t>, kuri</w:t>
            </w:r>
            <w:r w:rsidR="00ED0F24" w:rsidRPr="00E377ED">
              <w:rPr>
                <w:sz w:val="28"/>
                <w:szCs w:val="28"/>
              </w:rPr>
              <w:t xml:space="preserve"> ir pār</w:t>
            </w:r>
            <w:r w:rsidR="00725DD6" w:rsidRPr="00E377ED">
              <w:rPr>
                <w:sz w:val="28"/>
                <w:szCs w:val="28"/>
              </w:rPr>
              <w:t>vietoti</w:t>
            </w:r>
            <w:r w:rsidR="00ED0F24" w:rsidRPr="00E377ED">
              <w:rPr>
                <w:sz w:val="28"/>
                <w:szCs w:val="28"/>
              </w:rPr>
              <w:t xml:space="preserve"> uz civilo valsts iestādi</w:t>
            </w:r>
            <w:r w:rsidR="00725DD6" w:rsidRPr="00E377ED">
              <w:rPr>
                <w:sz w:val="28"/>
                <w:szCs w:val="28"/>
              </w:rPr>
              <w:t xml:space="preserve"> vai valsts drošības iestādi vai norīkoti uz </w:t>
            </w:r>
            <w:r w:rsidRPr="00E377ED">
              <w:rPr>
                <w:sz w:val="28"/>
                <w:szCs w:val="28"/>
              </w:rPr>
              <w:t xml:space="preserve"> starptautisku organizāciju, kuras dalībvalsts ir Latvijas Republika vai ar kuru sadarbojas Latvijas Republika, vai šādas starptautiskās organizācijas dalībvalsts institūciju</w:t>
            </w:r>
            <w:r w:rsidR="00725DD6" w:rsidRPr="00E377ED">
              <w:rPr>
                <w:sz w:val="28"/>
                <w:szCs w:val="28"/>
              </w:rPr>
              <w:t xml:space="preserve">, tādējādi </w:t>
            </w:r>
            <w:r w:rsidRPr="00E377ED">
              <w:rPr>
                <w:sz w:val="28"/>
                <w:szCs w:val="28"/>
              </w:rPr>
              <w:t xml:space="preserve">MDL </w:t>
            </w:r>
            <w:r w:rsidR="00A25324" w:rsidRPr="00E377ED">
              <w:rPr>
                <w:sz w:val="28"/>
                <w:szCs w:val="28"/>
              </w:rPr>
              <w:t xml:space="preserve">nepieciešams precizēt dienesta pakāpes </w:t>
            </w:r>
            <w:proofErr w:type="spellStart"/>
            <w:r w:rsidR="00A25324" w:rsidRPr="00E377ED">
              <w:rPr>
                <w:sz w:val="28"/>
                <w:szCs w:val="28"/>
              </w:rPr>
              <w:t>piešķiršanass</w:t>
            </w:r>
            <w:proofErr w:type="spellEnd"/>
            <w:r w:rsidR="00A25324" w:rsidRPr="00E377ED">
              <w:rPr>
                <w:sz w:val="28"/>
                <w:szCs w:val="28"/>
              </w:rPr>
              <w:t xml:space="preserve"> nosacījumus</w:t>
            </w:r>
            <w:r w:rsidR="002401C2" w:rsidRPr="00E377ED">
              <w:rPr>
                <w:sz w:val="28"/>
                <w:szCs w:val="28"/>
              </w:rPr>
              <w:t xml:space="preserve"> šiem instruktoriem</w:t>
            </w:r>
            <w:r w:rsidR="00A25324" w:rsidRPr="00E377ED">
              <w:rPr>
                <w:sz w:val="28"/>
                <w:szCs w:val="28"/>
              </w:rPr>
              <w:t>;</w:t>
            </w:r>
          </w:p>
          <w:p w:rsidR="00A25324" w:rsidRPr="00E377ED" w:rsidRDefault="00A25324" w:rsidP="00B01C90">
            <w:pPr>
              <w:pStyle w:val="naiskr"/>
              <w:numPr>
                <w:ilvl w:val="0"/>
                <w:numId w:val="22"/>
              </w:numPr>
              <w:spacing w:before="0" w:after="0"/>
              <w:ind w:right="-109"/>
              <w:jc w:val="both"/>
              <w:rPr>
                <w:rStyle w:val="c9"/>
                <w:sz w:val="28"/>
                <w:szCs w:val="28"/>
              </w:rPr>
            </w:pPr>
            <w:r w:rsidRPr="00E377ED">
              <w:rPr>
                <w:rStyle w:val="c9"/>
                <w:sz w:val="28"/>
                <w:szCs w:val="28"/>
              </w:rPr>
              <w:t xml:space="preserve">lai veicinātu karavīru motivāciju fiziskās sagatavotības uzturēšanai, kā arī lai nodrošinātu augstu kaujas gatavību valsts aizsardzībai un starptautiskajām miera nodrošināšanas misijām, </w:t>
            </w:r>
            <w:r w:rsidR="00A51F85" w:rsidRPr="00E377ED">
              <w:rPr>
                <w:rStyle w:val="c9"/>
                <w:sz w:val="28"/>
                <w:szCs w:val="28"/>
              </w:rPr>
              <w:t>MDL</w:t>
            </w:r>
            <w:r w:rsidR="00725DD6" w:rsidRPr="00E377ED">
              <w:rPr>
                <w:rStyle w:val="c9"/>
                <w:sz w:val="28"/>
                <w:szCs w:val="28"/>
              </w:rPr>
              <w:t xml:space="preserve"> </w:t>
            </w:r>
            <w:r w:rsidRPr="00E377ED">
              <w:rPr>
                <w:rStyle w:val="c9"/>
                <w:sz w:val="28"/>
                <w:szCs w:val="28"/>
              </w:rPr>
              <w:t xml:space="preserve">nepieciešams </w:t>
            </w:r>
            <w:r w:rsidR="00725DD6" w:rsidRPr="00E377ED">
              <w:rPr>
                <w:rStyle w:val="c9"/>
                <w:sz w:val="28"/>
                <w:szCs w:val="28"/>
              </w:rPr>
              <w:t>p</w:t>
            </w:r>
            <w:r w:rsidRPr="00E377ED">
              <w:rPr>
                <w:rStyle w:val="c9"/>
                <w:sz w:val="28"/>
                <w:szCs w:val="28"/>
              </w:rPr>
              <w:t>apildināt</w:t>
            </w:r>
            <w:r w:rsidR="007F3E8E" w:rsidRPr="00E377ED">
              <w:rPr>
                <w:rStyle w:val="c9"/>
                <w:sz w:val="28"/>
                <w:szCs w:val="28"/>
              </w:rPr>
              <w:t xml:space="preserve"> ar nosacījumu, </w:t>
            </w:r>
            <w:r w:rsidR="00CF4F13" w:rsidRPr="00E377ED">
              <w:rPr>
                <w:rStyle w:val="c9"/>
                <w:sz w:val="28"/>
                <w:szCs w:val="28"/>
              </w:rPr>
              <w:t xml:space="preserve">ka karavīrs iegūst tiesības uz </w:t>
            </w:r>
            <w:r w:rsidR="007F3E8E" w:rsidRPr="00E377ED">
              <w:rPr>
                <w:rStyle w:val="c9"/>
                <w:sz w:val="28"/>
                <w:szCs w:val="28"/>
              </w:rPr>
              <w:t>nākamās dienesta pakāpes piešķiršanu, ja viņš atbilst visām, tajā skaitā</w:t>
            </w:r>
            <w:r w:rsidR="00024CBB">
              <w:rPr>
                <w:rStyle w:val="c9"/>
                <w:sz w:val="28"/>
                <w:szCs w:val="28"/>
              </w:rPr>
              <w:t xml:space="preserve"> aizsardzības ministra noteiktajām</w:t>
            </w:r>
            <w:r w:rsidR="007F3E8E" w:rsidRPr="00E377ED">
              <w:rPr>
                <w:rStyle w:val="c9"/>
                <w:sz w:val="28"/>
                <w:szCs w:val="28"/>
              </w:rPr>
              <w:t xml:space="preserve"> fizis</w:t>
            </w:r>
            <w:r w:rsidR="00725DD6" w:rsidRPr="00E377ED">
              <w:rPr>
                <w:rStyle w:val="c9"/>
                <w:sz w:val="28"/>
                <w:szCs w:val="28"/>
              </w:rPr>
              <w:t>kās sagatavotības, prasībām</w:t>
            </w:r>
            <w:proofErr w:type="gramStart"/>
            <w:r w:rsidR="007F3E8E" w:rsidRPr="00E377ED">
              <w:rPr>
                <w:rStyle w:val="c9"/>
                <w:sz w:val="28"/>
                <w:szCs w:val="28"/>
              </w:rPr>
              <w:t xml:space="preserve"> </w:t>
            </w:r>
            <w:r w:rsidRPr="00E377ED">
              <w:rPr>
                <w:rStyle w:val="c9"/>
                <w:sz w:val="28"/>
                <w:szCs w:val="28"/>
              </w:rPr>
              <w:t>;</w:t>
            </w:r>
            <w:proofErr w:type="gramEnd"/>
          </w:p>
          <w:p w:rsidR="00CF4F13" w:rsidRPr="00E377ED" w:rsidRDefault="002E76BA" w:rsidP="00CF4F13">
            <w:pPr>
              <w:pStyle w:val="naiskr"/>
              <w:numPr>
                <w:ilvl w:val="0"/>
                <w:numId w:val="22"/>
              </w:numPr>
              <w:spacing w:before="0" w:after="0"/>
              <w:ind w:right="-109"/>
              <w:jc w:val="both"/>
              <w:rPr>
                <w:sz w:val="28"/>
                <w:szCs w:val="28"/>
              </w:rPr>
            </w:pPr>
            <w:r w:rsidRPr="00E377ED">
              <w:rPr>
                <w:sz w:val="28"/>
                <w:szCs w:val="28"/>
              </w:rPr>
              <w:t xml:space="preserve">MDL </w:t>
            </w:r>
            <w:r w:rsidR="00AB785E" w:rsidRPr="00E377ED">
              <w:rPr>
                <w:sz w:val="28"/>
                <w:szCs w:val="28"/>
              </w:rPr>
              <w:t>31.</w:t>
            </w:r>
            <w:r w:rsidR="00C009AE" w:rsidRPr="00E377ED">
              <w:rPr>
                <w:sz w:val="28"/>
                <w:szCs w:val="28"/>
              </w:rPr>
              <w:t xml:space="preserve">panta </w:t>
            </w:r>
            <w:r w:rsidR="00AB785E" w:rsidRPr="00E377ED">
              <w:rPr>
                <w:sz w:val="28"/>
                <w:szCs w:val="28"/>
              </w:rPr>
              <w:t xml:space="preserve">otrās daļas </w:t>
            </w:r>
            <w:r w:rsidR="00C009AE" w:rsidRPr="00E377ED">
              <w:rPr>
                <w:sz w:val="28"/>
                <w:szCs w:val="28"/>
              </w:rPr>
              <w:t>4.pun</w:t>
            </w:r>
            <w:r w:rsidR="00AB785E" w:rsidRPr="00E377ED">
              <w:rPr>
                <w:sz w:val="28"/>
                <w:szCs w:val="28"/>
              </w:rPr>
              <w:t>ktā</w:t>
            </w:r>
            <w:r w:rsidR="00C009AE" w:rsidRPr="00E377ED">
              <w:rPr>
                <w:sz w:val="28"/>
                <w:szCs w:val="28"/>
              </w:rPr>
              <w:t xml:space="preserve"> ir uzskaitīt</w:t>
            </w:r>
            <w:r w:rsidR="00CF4F13" w:rsidRPr="00E377ED">
              <w:rPr>
                <w:sz w:val="28"/>
                <w:szCs w:val="28"/>
              </w:rPr>
              <w:t xml:space="preserve">as </w:t>
            </w:r>
            <w:r w:rsidR="00457ACB" w:rsidRPr="00E377ED">
              <w:rPr>
                <w:sz w:val="28"/>
                <w:szCs w:val="28"/>
              </w:rPr>
              <w:t xml:space="preserve">virsnieku dienesta pakāpes - </w:t>
            </w:r>
            <w:r w:rsidR="00C009AE" w:rsidRPr="00E377ED">
              <w:rPr>
                <w:sz w:val="28"/>
                <w:szCs w:val="28"/>
              </w:rPr>
              <w:t xml:space="preserve">Sauszemes spēku, Gaisa spēku un arī Jūras spēku dienesta pakāpes. Savukārt spēkā esošā </w:t>
            </w:r>
            <w:r w:rsidRPr="00E377ED">
              <w:rPr>
                <w:sz w:val="28"/>
                <w:szCs w:val="28"/>
              </w:rPr>
              <w:t xml:space="preserve">MDL </w:t>
            </w:r>
            <w:r w:rsidR="00457ACB" w:rsidRPr="00E377ED">
              <w:rPr>
                <w:sz w:val="28"/>
                <w:szCs w:val="28"/>
              </w:rPr>
              <w:t>32.¹</w:t>
            </w:r>
            <w:r w:rsidR="00C009AE" w:rsidRPr="00E377ED">
              <w:rPr>
                <w:sz w:val="28"/>
                <w:szCs w:val="28"/>
              </w:rPr>
              <w:t>panta otrā</w:t>
            </w:r>
            <w:r w:rsidR="00457ACB" w:rsidRPr="00E377ED">
              <w:rPr>
                <w:sz w:val="28"/>
                <w:szCs w:val="28"/>
              </w:rPr>
              <w:t>s</w:t>
            </w:r>
            <w:r w:rsidR="00C009AE" w:rsidRPr="00E377ED">
              <w:rPr>
                <w:sz w:val="28"/>
                <w:szCs w:val="28"/>
              </w:rPr>
              <w:t xml:space="preserve"> un ceturtā</w:t>
            </w:r>
            <w:r w:rsidR="00457ACB" w:rsidRPr="00E377ED">
              <w:rPr>
                <w:sz w:val="28"/>
                <w:szCs w:val="28"/>
              </w:rPr>
              <w:t>s daļas</w:t>
            </w:r>
            <w:r w:rsidR="00C009AE" w:rsidRPr="00E377ED">
              <w:rPr>
                <w:sz w:val="28"/>
                <w:szCs w:val="28"/>
              </w:rPr>
              <w:t xml:space="preserve"> redakcija nosaka tikai Sauszemes spēku un Gaisa spēku dienesta pakāpes</w:t>
            </w:r>
            <w:r w:rsidR="00457ACB" w:rsidRPr="00E377ED">
              <w:rPr>
                <w:sz w:val="28"/>
                <w:szCs w:val="28"/>
              </w:rPr>
              <w:t>, tādējādi</w:t>
            </w:r>
            <w:r w:rsidR="00C009AE" w:rsidRPr="00E377ED">
              <w:rPr>
                <w:sz w:val="28"/>
                <w:szCs w:val="28"/>
              </w:rPr>
              <w:t xml:space="preserve"> Jūras spēkos dienošie virsnieki, kuri izpildījuši likumā noteiktās virsnieku speciālistu prasības, nevar iegūt nākamo Jūras spēku dienesta pakāpi</w:t>
            </w:r>
            <w:r w:rsidR="00457ACB" w:rsidRPr="00E377ED">
              <w:rPr>
                <w:sz w:val="28"/>
                <w:szCs w:val="28"/>
              </w:rPr>
              <w:t xml:space="preserve"> un </w:t>
            </w:r>
            <w:r w:rsidR="00CF4F13" w:rsidRPr="00E377ED">
              <w:rPr>
                <w:sz w:val="28"/>
                <w:szCs w:val="28"/>
              </w:rPr>
              <w:t xml:space="preserve">MDL </w:t>
            </w:r>
            <w:r w:rsidR="00457ACB" w:rsidRPr="00E377ED">
              <w:rPr>
                <w:sz w:val="28"/>
                <w:szCs w:val="28"/>
              </w:rPr>
              <w:t xml:space="preserve">nepieciešams </w:t>
            </w:r>
            <w:r w:rsidR="00457ACB" w:rsidRPr="00E377ED">
              <w:rPr>
                <w:sz w:val="28"/>
                <w:szCs w:val="28"/>
              </w:rPr>
              <w:lastRenderedPageBreak/>
              <w:t xml:space="preserve">redakcionāli precizēt, </w:t>
            </w:r>
            <w:r w:rsidR="00C009AE" w:rsidRPr="00E377ED">
              <w:rPr>
                <w:sz w:val="28"/>
                <w:szCs w:val="28"/>
              </w:rPr>
              <w:t>papildin</w:t>
            </w:r>
            <w:r w:rsidR="00457ACB" w:rsidRPr="00E377ED">
              <w:rPr>
                <w:sz w:val="28"/>
                <w:szCs w:val="28"/>
              </w:rPr>
              <w:t>ot</w:t>
            </w:r>
            <w:r w:rsidR="00CF4F13" w:rsidRPr="00E377ED">
              <w:rPr>
                <w:sz w:val="28"/>
                <w:szCs w:val="28"/>
              </w:rPr>
              <w:t xml:space="preserve"> 32.¹pantu </w:t>
            </w:r>
            <w:r w:rsidR="00C009AE" w:rsidRPr="00E377ED">
              <w:rPr>
                <w:sz w:val="28"/>
                <w:szCs w:val="28"/>
              </w:rPr>
              <w:t xml:space="preserve">ar atbilstošām Jūras </w:t>
            </w:r>
            <w:r w:rsidR="00CF4F13" w:rsidRPr="00E377ED">
              <w:rPr>
                <w:sz w:val="28"/>
                <w:szCs w:val="28"/>
              </w:rPr>
              <w:t>spēku pakāpēm;</w:t>
            </w:r>
          </w:p>
          <w:p w:rsidR="005E5E34" w:rsidRPr="00E377ED" w:rsidRDefault="00CF4F13" w:rsidP="005E5E34">
            <w:pPr>
              <w:pStyle w:val="naiskr"/>
              <w:numPr>
                <w:ilvl w:val="0"/>
                <w:numId w:val="22"/>
              </w:numPr>
              <w:spacing w:before="0" w:after="0"/>
              <w:ind w:right="-109"/>
              <w:jc w:val="both"/>
              <w:rPr>
                <w:sz w:val="28"/>
                <w:szCs w:val="28"/>
              </w:rPr>
            </w:pPr>
            <w:r w:rsidRPr="00E377ED">
              <w:rPr>
                <w:iCs/>
                <w:sz w:val="28"/>
                <w:szCs w:val="28"/>
              </w:rPr>
              <w:t xml:space="preserve">saistībā </w:t>
            </w:r>
            <w:r w:rsidR="00A90D7E" w:rsidRPr="00E377ED">
              <w:rPr>
                <w:iCs/>
                <w:sz w:val="28"/>
                <w:szCs w:val="28"/>
              </w:rPr>
              <w:t xml:space="preserve">ar ierosinātajiem grozījumiem MDL </w:t>
            </w:r>
            <w:r w:rsidR="00A90D7E" w:rsidRPr="00E377ED">
              <w:rPr>
                <w:sz w:val="28"/>
                <w:szCs w:val="28"/>
              </w:rPr>
              <w:t>18.pantā</w:t>
            </w:r>
            <w:r w:rsidR="00A90D7E" w:rsidRPr="00E377ED">
              <w:rPr>
                <w:rFonts w:eastAsiaTheme="minorHAnsi"/>
                <w:bCs/>
                <w:sz w:val="28"/>
                <w:szCs w:val="28"/>
              </w:rPr>
              <w:t xml:space="preserve">, ka militārās izglītības iestādē </w:t>
            </w:r>
            <w:r w:rsidR="00C66ECD" w:rsidRPr="00E377ED">
              <w:rPr>
                <w:rFonts w:eastAsiaTheme="minorHAnsi"/>
                <w:bCs/>
                <w:sz w:val="28"/>
                <w:szCs w:val="28"/>
              </w:rPr>
              <w:t>(</w:t>
            </w:r>
            <w:r w:rsidR="00A90D7E" w:rsidRPr="00E377ED">
              <w:rPr>
                <w:rFonts w:eastAsiaTheme="minorHAnsi"/>
                <w:bCs/>
                <w:sz w:val="28"/>
                <w:szCs w:val="28"/>
              </w:rPr>
              <w:t>NBS Kājnieku skolā</w:t>
            </w:r>
            <w:r w:rsidR="00C66ECD" w:rsidRPr="00E377ED">
              <w:rPr>
                <w:rFonts w:eastAsiaTheme="minorHAnsi"/>
                <w:bCs/>
                <w:sz w:val="28"/>
                <w:szCs w:val="28"/>
              </w:rPr>
              <w:t>)</w:t>
            </w:r>
            <w:r w:rsidR="00A90D7E" w:rsidRPr="00E377ED">
              <w:rPr>
                <w:rFonts w:eastAsiaTheme="minorHAnsi"/>
                <w:bCs/>
                <w:sz w:val="28"/>
                <w:szCs w:val="28"/>
              </w:rPr>
              <w:t xml:space="preserve"> varēs uzņemt arī Latvijas pilsoņus, kas ir sasnieguši 18 gadu vecumu un ieguvuši pamatizglītību, nepieciešams </w:t>
            </w:r>
            <w:r w:rsidR="00C63C6F" w:rsidRPr="00E377ED">
              <w:rPr>
                <w:rFonts w:eastAsiaTheme="minorHAnsi"/>
                <w:bCs/>
                <w:sz w:val="28"/>
                <w:szCs w:val="28"/>
              </w:rPr>
              <w:t>precizēt MDL 33.panta pirmās daļas 2.punktā noteikto</w:t>
            </w:r>
            <w:r w:rsidR="00346792" w:rsidRPr="00E377ED">
              <w:rPr>
                <w:rFonts w:eastAsiaTheme="minorHAnsi"/>
                <w:bCs/>
                <w:sz w:val="28"/>
                <w:szCs w:val="28"/>
              </w:rPr>
              <w:t>s kaprāļa</w:t>
            </w:r>
            <w:r w:rsidR="00C63C6F" w:rsidRPr="00E377ED">
              <w:rPr>
                <w:rFonts w:eastAsiaTheme="minorHAnsi"/>
                <w:bCs/>
                <w:sz w:val="28"/>
                <w:szCs w:val="28"/>
              </w:rPr>
              <w:t xml:space="preserve"> </w:t>
            </w:r>
            <w:r w:rsidR="00346792" w:rsidRPr="00E377ED">
              <w:rPr>
                <w:rFonts w:eastAsiaTheme="minorHAnsi"/>
                <w:bCs/>
                <w:sz w:val="28"/>
                <w:szCs w:val="28"/>
              </w:rPr>
              <w:t>dienesta pakāpes</w:t>
            </w:r>
            <w:r w:rsidR="00A90D7E" w:rsidRPr="00E377ED">
              <w:rPr>
                <w:rFonts w:eastAsiaTheme="minorHAnsi"/>
                <w:bCs/>
                <w:sz w:val="28"/>
                <w:szCs w:val="28"/>
              </w:rPr>
              <w:t xml:space="preserve"> piešķiršanas nosacījumu</w:t>
            </w:r>
            <w:r w:rsidR="00C63C6F" w:rsidRPr="00E377ED">
              <w:rPr>
                <w:rFonts w:eastAsiaTheme="minorHAnsi"/>
                <w:bCs/>
                <w:sz w:val="28"/>
                <w:szCs w:val="28"/>
              </w:rPr>
              <w:t>s</w:t>
            </w:r>
            <w:r w:rsidR="00A90D7E" w:rsidRPr="00E377ED">
              <w:rPr>
                <w:rFonts w:eastAsiaTheme="minorHAnsi"/>
                <w:bCs/>
                <w:sz w:val="28"/>
                <w:szCs w:val="28"/>
              </w:rPr>
              <w:t xml:space="preserve">, paredzot, ka </w:t>
            </w:r>
            <w:r w:rsidR="00346792" w:rsidRPr="00E377ED">
              <w:rPr>
                <w:rFonts w:eastAsiaTheme="minorHAnsi"/>
                <w:bCs/>
                <w:sz w:val="28"/>
                <w:szCs w:val="28"/>
              </w:rPr>
              <w:t>šo dienesta pakāpi piešķir kareivim (matrozim) un dižkareivim (dižmatrozim) ar vismaz vidējo izglītību pēc jaunāk</w:t>
            </w:r>
            <w:r w:rsidRPr="00E377ED">
              <w:rPr>
                <w:rFonts w:eastAsiaTheme="minorHAnsi"/>
                <w:bCs/>
                <w:sz w:val="28"/>
                <w:szCs w:val="28"/>
              </w:rPr>
              <w:t>ā instruktora kursa pabeigšanas;</w:t>
            </w:r>
          </w:p>
          <w:p w:rsidR="0040158F" w:rsidRPr="00E377ED" w:rsidRDefault="005E5E34" w:rsidP="000410C7">
            <w:pPr>
              <w:pStyle w:val="naiskr"/>
              <w:numPr>
                <w:ilvl w:val="0"/>
                <w:numId w:val="22"/>
              </w:numPr>
              <w:autoSpaceDE w:val="0"/>
              <w:autoSpaceDN w:val="0"/>
              <w:adjustRightInd w:val="0"/>
              <w:spacing w:before="0" w:after="0"/>
              <w:ind w:right="-109"/>
              <w:jc w:val="both"/>
              <w:rPr>
                <w:rFonts w:eastAsiaTheme="minorHAnsi"/>
                <w:sz w:val="28"/>
                <w:szCs w:val="28"/>
                <w:lang w:eastAsia="en-US"/>
              </w:rPr>
            </w:pPr>
            <w:r w:rsidRPr="00E377ED">
              <w:rPr>
                <w:rFonts w:eastAsiaTheme="minorHAnsi"/>
                <w:sz w:val="28"/>
                <w:szCs w:val="28"/>
                <w:lang w:eastAsia="en-US"/>
              </w:rPr>
              <w:t xml:space="preserve">pašreiz </w:t>
            </w:r>
            <w:r w:rsidR="00113E7C" w:rsidRPr="00E377ED">
              <w:rPr>
                <w:rFonts w:eastAsiaTheme="minorHAnsi"/>
                <w:sz w:val="28"/>
                <w:szCs w:val="28"/>
                <w:lang w:eastAsia="en-US"/>
              </w:rPr>
              <w:t>MDL</w:t>
            </w:r>
            <w:r w:rsidR="004237F0" w:rsidRPr="00E377ED">
              <w:rPr>
                <w:rFonts w:eastAsiaTheme="minorHAnsi"/>
                <w:sz w:val="28"/>
                <w:szCs w:val="28"/>
                <w:lang w:eastAsia="en-US"/>
              </w:rPr>
              <w:t>  </w:t>
            </w:r>
            <w:r w:rsidRPr="00E377ED">
              <w:rPr>
                <w:rFonts w:eastAsiaTheme="minorHAnsi"/>
                <w:sz w:val="28"/>
                <w:szCs w:val="28"/>
                <w:lang w:eastAsia="en-US"/>
              </w:rPr>
              <w:t xml:space="preserve">ir noteikta augstākās izglītības nepieciešamība augstāko instruktoru - štāba virsseržants (Jūras spēkos - štāba bocmanis) sastāvam. </w:t>
            </w:r>
            <w:r w:rsidR="004237F0" w:rsidRPr="00E377ED">
              <w:rPr>
                <w:rFonts w:eastAsiaTheme="minorHAnsi"/>
                <w:sz w:val="28"/>
                <w:szCs w:val="28"/>
                <w:lang w:eastAsia="en-US"/>
              </w:rPr>
              <w:t xml:space="preserve">Izvērtējot augstākās izglītības nepieciešamību augstāko instruktoru </w:t>
            </w:r>
            <w:r w:rsidRPr="00E377ED">
              <w:rPr>
                <w:rFonts w:eastAsiaTheme="minorHAnsi"/>
                <w:sz w:val="28"/>
                <w:szCs w:val="28"/>
                <w:lang w:eastAsia="en-US"/>
              </w:rPr>
              <w:t xml:space="preserve"> sastāvam, var secināt, ka</w:t>
            </w:r>
            <w:r w:rsidR="004237F0" w:rsidRPr="00E377ED">
              <w:rPr>
                <w:rFonts w:eastAsiaTheme="minorHAnsi"/>
                <w:sz w:val="28"/>
                <w:szCs w:val="28"/>
                <w:lang w:eastAsia="en-US"/>
              </w:rPr>
              <w:t xml:space="preserve"> </w:t>
            </w:r>
            <w:r w:rsidRPr="00E377ED">
              <w:rPr>
                <w:rFonts w:eastAsiaTheme="minorHAnsi"/>
                <w:sz w:val="28"/>
                <w:szCs w:val="28"/>
                <w:lang w:eastAsia="en-US"/>
              </w:rPr>
              <w:t xml:space="preserve"> štāba virsseržanta (Jūras spēkos - štāba bocmaņa</w:t>
            </w:r>
            <w:r w:rsidR="00667D17" w:rsidRPr="00E377ED">
              <w:rPr>
                <w:rFonts w:eastAsiaTheme="minorHAnsi"/>
                <w:sz w:val="28"/>
                <w:szCs w:val="28"/>
                <w:lang w:eastAsia="en-US"/>
              </w:rPr>
              <w:t xml:space="preserve">) </w:t>
            </w:r>
            <w:r w:rsidR="004237F0" w:rsidRPr="00E377ED">
              <w:rPr>
                <w:rFonts w:eastAsiaTheme="minorHAnsi"/>
                <w:sz w:val="28"/>
                <w:szCs w:val="28"/>
                <w:lang w:eastAsia="en-US"/>
              </w:rPr>
              <w:t>dienesta pakāpes saņemšanai ir noteiktas gan militārās, gan civilās izglītības nepieciešamība. Tā ir vienīgā instruktoru dienesta pakāpe, kuras iegūša</w:t>
            </w:r>
            <w:r w:rsidR="00024CBB">
              <w:rPr>
                <w:rFonts w:eastAsiaTheme="minorHAnsi"/>
                <w:sz w:val="28"/>
                <w:szCs w:val="28"/>
                <w:lang w:eastAsia="en-US"/>
              </w:rPr>
              <w:t xml:space="preserve">nai ir noteiktas </w:t>
            </w:r>
            <w:proofErr w:type="spellStart"/>
            <w:r w:rsidR="00024CBB">
              <w:rPr>
                <w:rFonts w:eastAsiaTheme="minorHAnsi"/>
                <w:sz w:val="28"/>
                <w:szCs w:val="28"/>
                <w:lang w:eastAsia="en-US"/>
              </w:rPr>
              <w:t>dubultprasības</w:t>
            </w:r>
            <w:proofErr w:type="spellEnd"/>
            <w:r w:rsidR="00667D17" w:rsidRPr="00E377ED">
              <w:rPr>
                <w:rFonts w:eastAsiaTheme="minorHAnsi"/>
                <w:sz w:val="28"/>
                <w:szCs w:val="28"/>
                <w:lang w:eastAsia="en-US"/>
              </w:rPr>
              <w:t xml:space="preserve"> </w:t>
            </w:r>
            <w:r w:rsidR="004237F0" w:rsidRPr="00E377ED">
              <w:rPr>
                <w:rFonts w:eastAsiaTheme="minorHAnsi"/>
                <w:sz w:val="28"/>
                <w:szCs w:val="28"/>
                <w:lang w:eastAsia="en-US"/>
              </w:rPr>
              <w:t>izglītības</w:t>
            </w:r>
            <w:r w:rsidRPr="00E377ED">
              <w:rPr>
                <w:rFonts w:eastAsiaTheme="minorHAnsi"/>
                <w:sz w:val="28"/>
                <w:szCs w:val="28"/>
                <w:lang w:eastAsia="en-US"/>
              </w:rPr>
              <w:t xml:space="preserve"> līmenim.</w:t>
            </w:r>
            <w:r w:rsidR="004237F0" w:rsidRPr="00E377ED">
              <w:rPr>
                <w:rFonts w:eastAsiaTheme="minorHAnsi"/>
                <w:sz w:val="28"/>
                <w:szCs w:val="28"/>
                <w:lang w:eastAsia="en-US"/>
              </w:rPr>
              <w:t xml:space="preserve"> </w:t>
            </w:r>
            <w:r w:rsidRPr="00E377ED">
              <w:rPr>
                <w:rFonts w:eastAsiaTheme="minorHAnsi"/>
                <w:sz w:val="28"/>
                <w:szCs w:val="28"/>
                <w:lang w:eastAsia="en-US"/>
              </w:rPr>
              <w:t xml:space="preserve">Instruktoriem </w:t>
            </w:r>
            <w:r w:rsidR="004237F0" w:rsidRPr="00E377ED">
              <w:rPr>
                <w:rFonts w:eastAsiaTheme="minorHAnsi"/>
                <w:sz w:val="28"/>
                <w:szCs w:val="28"/>
                <w:lang w:eastAsia="en-US"/>
              </w:rPr>
              <w:t>profesionālā augstākā izglītība kādā no Latvijas civilajām mācību iestādēm jāapgūst no dienesta brīvajā laikā, par ko karavīrs var saņ</w:t>
            </w:r>
            <w:r w:rsidR="00FF62AB" w:rsidRPr="00E377ED">
              <w:rPr>
                <w:rFonts w:eastAsiaTheme="minorHAnsi"/>
                <w:sz w:val="28"/>
                <w:szCs w:val="28"/>
                <w:lang w:eastAsia="en-US"/>
              </w:rPr>
              <w:t>emt mācību maksas kompensāciju līdz 30% no mācību gada maksas</w:t>
            </w:r>
            <w:r w:rsidRPr="00E377ED">
              <w:rPr>
                <w:rFonts w:eastAsiaTheme="minorHAnsi"/>
                <w:sz w:val="28"/>
                <w:szCs w:val="28"/>
                <w:lang w:eastAsia="en-US"/>
              </w:rPr>
              <w:t xml:space="preserve">, bet </w:t>
            </w:r>
            <w:r w:rsidR="004237F0" w:rsidRPr="00E377ED">
              <w:rPr>
                <w:rFonts w:eastAsiaTheme="minorHAnsi"/>
                <w:sz w:val="28"/>
                <w:szCs w:val="28"/>
                <w:lang w:eastAsia="en-US"/>
              </w:rPr>
              <w:t>karjeras (kaujas) instruktoru dienesta specifika neļauj plānot regulāras m</w:t>
            </w:r>
            <w:r w:rsidRPr="00E377ED">
              <w:rPr>
                <w:rFonts w:eastAsiaTheme="minorHAnsi"/>
                <w:sz w:val="28"/>
                <w:szCs w:val="28"/>
                <w:lang w:eastAsia="en-US"/>
              </w:rPr>
              <w:t>ācības klātienē vai neklātienē.</w:t>
            </w:r>
            <w:r w:rsidR="00667D17" w:rsidRPr="00E377ED">
              <w:rPr>
                <w:rFonts w:eastAsiaTheme="minorHAnsi"/>
                <w:sz w:val="28"/>
                <w:szCs w:val="28"/>
                <w:lang w:eastAsia="en-US"/>
              </w:rPr>
              <w:t xml:space="preserve"> Tādējādi ir apgrūtināta </w:t>
            </w:r>
            <w:r w:rsidR="004237F0" w:rsidRPr="00E377ED">
              <w:rPr>
                <w:rFonts w:eastAsiaTheme="minorHAnsi"/>
                <w:iCs/>
                <w:sz w:val="28"/>
                <w:szCs w:val="28"/>
                <w:lang w:eastAsia="en-US"/>
              </w:rPr>
              <w:t xml:space="preserve">izaugsme </w:t>
            </w:r>
            <w:r w:rsidR="00667D17" w:rsidRPr="00E377ED">
              <w:rPr>
                <w:rFonts w:eastAsiaTheme="minorHAnsi"/>
                <w:sz w:val="28"/>
                <w:szCs w:val="28"/>
                <w:lang w:eastAsia="en-US"/>
              </w:rPr>
              <w:t xml:space="preserve"> štāba virsseržanta (Jūras spēkos - štāba bocmaņa)</w:t>
            </w:r>
            <w:r w:rsidR="00667D17" w:rsidRPr="00E377ED">
              <w:rPr>
                <w:rFonts w:eastAsiaTheme="minorHAnsi"/>
                <w:iCs/>
                <w:sz w:val="28"/>
                <w:szCs w:val="28"/>
                <w:lang w:eastAsia="en-US"/>
              </w:rPr>
              <w:t xml:space="preserve"> </w:t>
            </w:r>
            <w:r w:rsidR="004237F0" w:rsidRPr="00E377ED">
              <w:rPr>
                <w:rFonts w:eastAsiaTheme="minorHAnsi"/>
                <w:iCs/>
                <w:sz w:val="28"/>
                <w:szCs w:val="28"/>
                <w:lang w:eastAsia="en-US"/>
              </w:rPr>
              <w:t>amatos</w:t>
            </w:r>
            <w:r w:rsidR="004237F0" w:rsidRPr="00E377ED">
              <w:rPr>
                <w:rFonts w:eastAsiaTheme="minorHAnsi"/>
                <w:sz w:val="28"/>
                <w:szCs w:val="28"/>
                <w:lang w:eastAsia="en-US"/>
              </w:rPr>
              <w:t xml:space="preserve">, jo, būdami rotu virsseržanti </w:t>
            </w:r>
            <w:r w:rsidR="00667D17" w:rsidRPr="00E377ED">
              <w:rPr>
                <w:rFonts w:eastAsiaTheme="minorHAnsi"/>
                <w:sz w:val="28"/>
                <w:szCs w:val="28"/>
                <w:lang w:eastAsia="en-US"/>
              </w:rPr>
              <w:t xml:space="preserve"> </w:t>
            </w:r>
            <w:r w:rsidR="004237F0" w:rsidRPr="00E377ED">
              <w:rPr>
                <w:rFonts w:eastAsiaTheme="minorHAnsi"/>
                <w:sz w:val="28"/>
                <w:szCs w:val="28"/>
                <w:lang w:eastAsia="en-US"/>
              </w:rPr>
              <w:t xml:space="preserve">vai apmācību instruktori </w:t>
            </w:r>
            <w:r w:rsidR="00BE046B" w:rsidRPr="00E377ED">
              <w:rPr>
                <w:sz w:val="28"/>
                <w:szCs w:val="28"/>
              </w:rPr>
              <w:t xml:space="preserve">NBS </w:t>
            </w:r>
            <w:r w:rsidR="004237F0" w:rsidRPr="00E377ED">
              <w:rPr>
                <w:rFonts w:eastAsiaTheme="minorHAnsi"/>
                <w:sz w:val="28"/>
                <w:szCs w:val="28"/>
                <w:lang w:eastAsia="en-US"/>
              </w:rPr>
              <w:t>Instruktoru skolā, šie karavīri nespēj apvienot civilās augstskolas studijas ar</w:t>
            </w:r>
            <w:r w:rsidR="00667D17" w:rsidRPr="00E377ED">
              <w:rPr>
                <w:rFonts w:eastAsiaTheme="minorHAnsi"/>
                <w:sz w:val="28"/>
                <w:szCs w:val="28"/>
                <w:lang w:eastAsia="en-US"/>
              </w:rPr>
              <w:t xml:space="preserve"> tiešajiem dienesta pienākumiem. </w:t>
            </w:r>
            <w:r w:rsidR="004237F0" w:rsidRPr="00E377ED">
              <w:rPr>
                <w:rFonts w:eastAsiaTheme="minorHAnsi"/>
                <w:sz w:val="28"/>
                <w:szCs w:val="28"/>
                <w:lang w:eastAsia="en-US"/>
              </w:rPr>
              <w:t xml:space="preserve">Ņemot vērā minēto, </w:t>
            </w:r>
            <w:r w:rsidR="0040158F" w:rsidRPr="00E377ED">
              <w:rPr>
                <w:rFonts w:eastAsiaTheme="minorHAnsi"/>
                <w:sz w:val="28"/>
                <w:szCs w:val="28"/>
                <w:lang w:eastAsia="en-US"/>
              </w:rPr>
              <w:t xml:space="preserve">MDL </w:t>
            </w:r>
            <w:r w:rsidR="00846C6D" w:rsidRPr="00E377ED">
              <w:rPr>
                <w:rFonts w:eastAsiaTheme="minorHAnsi"/>
                <w:sz w:val="28"/>
                <w:szCs w:val="28"/>
                <w:lang w:eastAsia="en-US"/>
              </w:rPr>
              <w:t>nepieciešams</w:t>
            </w:r>
            <w:r w:rsidR="004237F0" w:rsidRPr="00E377ED">
              <w:rPr>
                <w:rFonts w:eastAsiaTheme="minorHAnsi"/>
                <w:sz w:val="28"/>
                <w:szCs w:val="28"/>
                <w:lang w:eastAsia="en-US"/>
              </w:rPr>
              <w:t xml:space="preserve"> atcelt augstākās izglītības prasības </w:t>
            </w:r>
            <w:r w:rsidR="00667D17" w:rsidRPr="00E377ED">
              <w:rPr>
                <w:rFonts w:eastAsiaTheme="minorHAnsi"/>
                <w:sz w:val="28"/>
                <w:szCs w:val="28"/>
                <w:lang w:eastAsia="en-US"/>
              </w:rPr>
              <w:t xml:space="preserve"> štāba virsseržanta (Jūras spēkos - štāba bocmaņa)</w:t>
            </w:r>
            <w:r w:rsidR="00667D17" w:rsidRPr="00E377ED">
              <w:rPr>
                <w:rFonts w:eastAsiaTheme="minorHAnsi"/>
                <w:iCs/>
                <w:sz w:val="28"/>
                <w:szCs w:val="28"/>
                <w:lang w:eastAsia="en-US"/>
              </w:rPr>
              <w:t xml:space="preserve"> </w:t>
            </w:r>
            <w:r w:rsidR="004237F0" w:rsidRPr="00E377ED">
              <w:rPr>
                <w:rFonts w:eastAsiaTheme="minorHAnsi"/>
                <w:sz w:val="28"/>
                <w:szCs w:val="28"/>
                <w:lang w:eastAsia="en-US"/>
              </w:rPr>
              <w:t xml:space="preserve">pakāpes instruktoriem, saglabājot šo nosacījumu tikai </w:t>
            </w:r>
            <w:r w:rsidR="0040158F" w:rsidRPr="00E377ED">
              <w:rPr>
                <w:rFonts w:eastAsiaTheme="minorHAnsi"/>
                <w:sz w:val="28"/>
                <w:szCs w:val="28"/>
                <w:lang w:eastAsia="en-US"/>
              </w:rPr>
              <w:t xml:space="preserve"> galvenā</w:t>
            </w:r>
            <w:r w:rsidR="00667D17" w:rsidRPr="00E377ED">
              <w:rPr>
                <w:rFonts w:eastAsiaTheme="minorHAnsi"/>
                <w:sz w:val="28"/>
                <w:szCs w:val="28"/>
                <w:lang w:eastAsia="en-US"/>
              </w:rPr>
              <w:t xml:space="preserve"> virsseržant</w:t>
            </w:r>
            <w:r w:rsidR="0040158F" w:rsidRPr="00E377ED">
              <w:rPr>
                <w:rFonts w:eastAsiaTheme="minorHAnsi"/>
                <w:sz w:val="28"/>
                <w:szCs w:val="28"/>
                <w:lang w:eastAsia="en-US"/>
              </w:rPr>
              <w:t>a (galvenā bocmaņa</w:t>
            </w:r>
            <w:r w:rsidR="00667D17" w:rsidRPr="00E377ED">
              <w:rPr>
                <w:rFonts w:eastAsiaTheme="minorHAnsi"/>
                <w:sz w:val="28"/>
                <w:szCs w:val="28"/>
                <w:lang w:eastAsia="en-US"/>
              </w:rPr>
              <w:t xml:space="preserve">) </w:t>
            </w:r>
            <w:r w:rsidR="004237F0" w:rsidRPr="00E377ED">
              <w:rPr>
                <w:rFonts w:eastAsiaTheme="minorHAnsi"/>
                <w:sz w:val="28"/>
                <w:szCs w:val="28"/>
                <w:lang w:eastAsia="en-US"/>
              </w:rPr>
              <w:t xml:space="preserve">un </w:t>
            </w:r>
            <w:r w:rsidR="0040158F" w:rsidRPr="00E377ED">
              <w:rPr>
                <w:rFonts w:eastAsiaTheme="minorHAnsi"/>
                <w:sz w:val="28"/>
                <w:szCs w:val="28"/>
                <w:lang w:eastAsia="en-US"/>
              </w:rPr>
              <w:t xml:space="preserve"> augstākā virsseržanta (augstākā bocmaņa) dienesta pakāpēm;</w:t>
            </w:r>
          </w:p>
          <w:p w:rsidR="00B34B85" w:rsidRPr="00E377ED" w:rsidRDefault="0005294C" w:rsidP="00B34B85">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 xml:space="preserve">MDL 33.panta </w:t>
            </w:r>
            <w:r w:rsidR="00612F5B" w:rsidRPr="00E377ED">
              <w:rPr>
                <w:sz w:val="28"/>
                <w:szCs w:val="28"/>
              </w:rPr>
              <w:t>otrā daļa</w:t>
            </w:r>
            <w:r w:rsidR="004237F0" w:rsidRPr="00E377ED">
              <w:rPr>
                <w:sz w:val="28"/>
                <w:szCs w:val="28"/>
              </w:rPr>
              <w:t xml:space="preserve"> paredz to, ka dienesta pakāpes piešķir tikai tiem vecākajiem un augstākajiem virsniekiem, kuri prot vismaz vienu no Ziemeļatlantijas</w:t>
            </w:r>
            <w:r w:rsidRPr="00E377ED">
              <w:rPr>
                <w:sz w:val="28"/>
                <w:szCs w:val="28"/>
              </w:rPr>
              <w:t xml:space="preserve"> līguma organizācijas (turpmāk-</w:t>
            </w:r>
            <w:r w:rsidR="004237F0" w:rsidRPr="00E377ED">
              <w:rPr>
                <w:sz w:val="28"/>
                <w:szCs w:val="28"/>
              </w:rPr>
              <w:t>NATO) oficiālajām valodām. Valodu prasmi pārbauda aizsardzības ministra noteiktajā kārtībā. NATO valodas prasmes zemākā līmenī nekā vecāko un augstāko virsnieku valodas prasmes ir jāprot arī jaunākajiem virsniekiem, kas paredzētu pakāpenisku v</w:t>
            </w:r>
            <w:r w:rsidR="006310A2" w:rsidRPr="00E377ED">
              <w:rPr>
                <w:sz w:val="28"/>
                <w:szCs w:val="28"/>
              </w:rPr>
              <w:t xml:space="preserve">alodas zināšanu paaugstināšanu, </w:t>
            </w:r>
            <w:r w:rsidR="00B34B85" w:rsidRPr="00E377ED">
              <w:rPr>
                <w:sz w:val="28"/>
                <w:szCs w:val="28"/>
              </w:rPr>
              <w:t xml:space="preserve">tādējādi MDL </w:t>
            </w:r>
            <w:r w:rsidR="006310A2" w:rsidRPr="00E377ED">
              <w:rPr>
                <w:sz w:val="28"/>
                <w:szCs w:val="28"/>
              </w:rPr>
              <w:t>nepieciešams</w:t>
            </w:r>
            <w:r w:rsidR="00B34B85" w:rsidRPr="00E377ED">
              <w:rPr>
                <w:sz w:val="28"/>
                <w:szCs w:val="28"/>
              </w:rPr>
              <w:t xml:space="preserve"> redakcionāla rakstura labojums;</w:t>
            </w:r>
          </w:p>
          <w:p w:rsidR="00B34B85" w:rsidRPr="00E377ED" w:rsidRDefault="00AE3A74" w:rsidP="003D379B">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lastRenderedPageBreak/>
              <w:t xml:space="preserve">Darba likuma </w:t>
            </w:r>
            <w:r w:rsidRPr="00E377ED">
              <w:rPr>
                <w:bCs/>
                <w:sz w:val="28"/>
                <w:szCs w:val="28"/>
              </w:rPr>
              <w:t xml:space="preserve">47.panta pirmā daļa nosaka, ka </w:t>
            </w:r>
            <w:r w:rsidRPr="00E377ED">
              <w:rPr>
                <w:sz w:val="28"/>
                <w:szCs w:val="28"/>
              </w:rPr>
              <w:t xml:space="preserve">darba devējam, uzteicot darba līgumu pārbaudes laikā, nav pienākums norādīt šāda uzteikuma iemeslu. </w:t>
            </w:r>
            <w:r w:rsidR="003D379B" w:rsidRPr="00E377ED">
              <w:rPr>
                <w:sz w:val="28"/>
                <w:szCs w:val="28"/>
              </w:rPr>
              <w:t>Lai skaidrāk noregulētu</w:t>
            </w:r>
            <w:r w:rsidR="00F6575D" w:rsidRPr="00E377ED">
              <w:rPr>
                <w:sz w:val="28"/>
                <w:szCs w:val="28"/>
              </w:rPr>
              <w:t xml:space="preserve"> jau</w:t>
            </w:r>
            <w:r w:rsidR="003D379B" w:rsidRPr="00E377ED">
              <w:rPr>
                <w:sz w:val="28"/>
                <w:szCs w:val="28"/>
              </w:rPr>
              <w:t xml:space="preserve"> pastāvošās rīcības kārtību MDL 43.panta otrās daļas 3.punktā minētajā gadījumā, kad profesionālā dienesta līgumu pirms termiņa pēc vadības iniciatīvas izbeidz, ja pārbaudes laikā noskaidrojas, ka karavīrs neatbilst dienesta prasībām,</w:t>
            </w:r>
            <w:r w:rsidR="003D379B" w:rsidRPr="00E377ED">
              <w:t xml:space="preserve"> </w:t>
            </w:r>
            <w:r w:rsidR="00B34B85" w:rsidRPr="00E377ED">
              <w:rPr>
                <w:sz w:val="28"/>
                <w:szCs w:val="28"/>
              </w:rPr>
              <w:t xml:space="preserve">MDL nepieciešams </w:t>
            </w:r>
            <w:r w:rsidR="00432363" w:rsidRPr="00E377ED">
              <w:rPr>
                <w:sz w:val="28"/>
                <w:szCs w:val="28"/>
              </w:rPr>
              <w:t xml:space="preserve">iestrādāt </w:t>
            </w:r>
            <w:r w:rsidR="003D379B" w:rsidRPr="00E377ED">
              <w:rPr>
                <w:sz w:val="28"/>
                <w:szCs w:val="28"/>
              </w:rPr>
              <w:t xml:space="preserve">Darba likumam </w:t>
            </w:r>
            <w:r w:rsidR="00432363" w:rsidRPr="00E377ED">
              <w:rPr>
                <w:sz w:val="28"/>
                <w:szCs w:val="28"/>
              </w:rPr>
              <w:t>analoģisku regulējumu, nosakot, ka aizsardzības ministram vai viņa pilnvarotam komandierim (priekšniekam) nav pienākums norādīt līguma izbeigšanas iemeslu, izbeidzot profesionālā dienesta līgumu pirms termiņa, ja pārbaudes laikā noskaidrojas, ka karavīrs neatbilst dienesta pr</w:t>
            </w:r>
            <w:r w:rsidR="00B34B85" w:rsidRPr="00E377ED">
              <w:rPr>
                <w:sz w:val="28"/>
                <w:szCs w:val="28"/>
              </w:rPr>
              <w:t>asībām</w:t>
            </w:r>
            <w:r w:rsidR="00294630" w:rsidRPr="00E377ED">
              <w:rPr>
                <w:sz w:val="28"/>
                <w:szCs w:val="28"/>
              </w:rPr>
              <w:t>;</w:t>
            </w:r>
          </w:p>
          <w:p w:rsidR="00B34B85" w:rsidRPr="00E377ED" w:rsidRDefault="003411D3"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MDL 44.</w:t>
            </w:r>
            <w:r w:rsidR="0084382A" w:rsidRPr="00E377ED">
              <w:rPr>
                <w:sz w:val="28"/>
                <w:szCs w:val="28"/>
              </w:rPr>
              <w:t>panta ceturtajā daļā</w:t>
            </w:r>
            <w:r w:rsidR="00795939" w:rsidRPr="00E377ED">
              <w:rPr>
                <w:sz w:val="28"/>
                <w:szCs w:val="28"/>
              </w:rPr>
              <w:t xml:space="preserve"> ir noteikti gadījumi, kuros paredzēts karavīra pienākums proporcionāli nenodienētajam laikam atmaksāt izdevumu daļu par viņa militāro un prof</w:t>
            </w:r>
            <w:r w:rsidR="00BA6BF1" w:rsidRPr="00E377ED">
              <w:rPr>
                <w:sz w:val="28"/>
                <w:szCs w:val="28"/>
              </w:rPr>
              <w:t>esionālo</w:t>
            </w:r>
            <w:r w:rsidR="00795939" w:rsidRPr="00E377ED">
              <w:rPr>
                <w:sz w:val="28"/>
                <w:szCs w:val="28"/>
              </w:rPr>
              <w:t xml:space="preserve"> sagat</w:t>
            </w:r>
            <w:r w:rsidR="00024CBB">
              <w:rPr>
                <w:sz w:val="28"/>
                <w:szCs w:val="28"/>
              </w:rPr>
              <w:t>a</w:t>
            </w:r>
            <w:r w:rsidR="00795939" w:rsidRPr="00E377ED">
              <w:rPr>
                <w:sz w:val="28"/>
                <w:szCs w:val="28"/>
              </w:rPr>
              <w:t>vošanu vai kvalifikācijas celšanu, kā arī noteikts, ka karavīram aizsardzības ministra noteiktajā kārtībā jāatdod viņam izsniegtais aprīkojums, ekipējums un formas tērps (izņemot gadījumu, kad viņu atvaļina rezervē ar tiesībām nēsāt formas tērpu) vai jāatlīdzina tā atlikusī vērtība.</w:t>
            </w:r>
            <w:r w:rsidR="00BA6BF1" w:rsidRPr="00E377ED">
              <w:rPr>
                <w:sz w:val="28"/>
                <w:szCs w:val="28"/>
              </w:rPr>
              <w:t xml:space="preserve"> </w:t>
            </w:r>
            <w:r w:rsidR="00795939" w:rsidRPr="00E377ED">
              <w:rPr>
                <w:sz w:val="28"/>
                <w:szCs w:val="28"/>
              </w:rPr>
              <w:t xml:space="preserve">Lai vienveidotu noteikto kārtību, </w:t>
            </w:r>
            <w:r w:rsidR="0084382A" w:rsidRPr="00E377ED">
              <w:rPr>
                <w:sz w:val="28"/>
                <w:szCs w:val="28"/>
              </w:rPr>
              <w:t>MDL 44.</w:t>
            </w:r>
            <w:r w:rsidR="00795939" w:rsidRPr="00E377ED">
              <w:rPr>
                <w:sz w:val="28"/>
                <w:szCs w:val="28"/>
              </w:rPr>
              <w:t xml:space="preserve">pantā </w:t>
            </w:r>
            <w:r w:rsidR="00B34B85" w:rsidRPr="00E377ED">
              <w:rPr>
                <w:sz w:val="28"/>
                <w:szCs w:val="28"/>
              </w:rPr>
              <w:t xml:space="preserve">nepieciešams </w:t>
            </w:r>
            <w:r w:rsidR="0084382A" w:rsidRPr="00E377ED">
              <w:rPr>
                <w:sz w:val="28"/>
                <w:szCs w:val="28"/>
              </w:rPr>
              <w:t>izdarīt redakcionāla rakstura</w:t>
            </w:r>
            <w:r w:rsidR="00BA6BF1" w:rsidRPr="00E377ED">
              <w:rPr>
                <w:sz w:val="28"/>
                <w:szCs w:val="28"/>
              </w:rPr>
              <w:t xml:space="preserve"> </w:t>
            </w:r>
            <w:r w:rsidR="00795939" w:rsidRPr="00E377ED">
              <w:rPr>
                <w:sz w:val="28"/>
                <w:szCs w:val="28"/>
              </w:rPr>
              <w:t>grozījumus, paredzot</w:t>
            </w:r>
            <w:r w:rsidR="0084382A" w:rsidRPr="00E377ED">
              <w:rPr>
                <w:sz w:val="28"/>
                <w:szCs w:val="28"/>
              </w:rPr>
              <w:t xml:space="preserve"> pantam</w:t>
            </w:r>
            <w:r w:rsidR="00795939" w:rsidRPr="00E377ED">
              <w:rPr>
                <w:sz w:val="28"/>
                <w:szCs w:val="28"/>
              </w:rPr>
              <w:t xml:space="preserve"> </w:t>
            </w:r>
            <w:r w:rsidR="0084382A" w:rsidRPr="00E377ED">
              <w:rPr>
                <w:sz w:val="28"/>
                <w:szCs w:val="28"/>
              </w:rPr>
              <w:t>atsevišķu daļu ar</w:t>
            </w:r>
            <w:r w:rsidR="00795939" w:rsidRPr="00E377ED">
              <w:rPr>
                <w:sz w:val="28"/>
                <w:szCs w:val="28"/>
              </w:rPr>
              <w:t xml:space="preserve"> </w:t>
            </w:r>
            <w:r w:rsidR="0084382A" w:rsidRPr="00E377ED">
              <w:rPr>
                <w:sz w:val="28"/>
                <w:szCs w:val="28"/>
              </w:rPr>
              <w:t xml:space="preserve"> deleģējuma </w:t>
            </w:r>
            <w:r w:rsidR="00795939" w:rsidRPr="00E377ED">
              <w:rPr>
                <w:sz w:val="28"/>
                <w:szCs w:val="28"/>
              </w:rPr>
              <w:t>aizsardzības ministra</w:t>
            </w:r>
            <w:r w:rsidR="0084382A" w:rsidRPr="00E377ED">
              <w:rPr>
                <w:sz w:val="28"/>
                <w:szCs w:val="28"/>
              </w:rPr>
              <w:t>m</w:t>
            </w:r>
            <w:r w:rsidR="00795939" w:rsidRPr="00E377ED">
              <w:rPr>
                <w:sz w:val="28"/>
                <w:szCs w:val="28"/>
              </w:rPr>
              <w:t xml:space="preserve"> </w:t>
            </w:r>
            <w:r w:rsidR="0084382A" w:rsidRPr="00E377ED">
              <w:rPr>
                <w:sz w:val="28"/>
                <w:szCs w:val="28"/>
              </w:rPr>
              <w:t>noteikt kārtību</w:t>
            </w:r>
            <w:r w:rsidR="00795939" w:rsidRPr="00E377ED">
              <w:rPr>
                <w:sz w:val="28"/>
                <w:szCs w:val="28"/>
              </w:rPr>
              <w:t>, kādā kar</w:t>
            </w:r>
            <w:r w:rsidR="00BA6BF1" w:rsidRPr="00E377ED">
              <w:rPr>
                <w:sz w:val="28"/>
                <w:szCs w:val="28"/>
              </w:rPr>
              <w:t>avīram jāatdod viņam izsniegtie materiāltehniskie līdzekļi</w:t>
            </w:r>
            <w:r w:rsidR="00795939" w:rsidRPr="00E377ED">
              <w:rPr>
                <w:sz w:val="28"/>
                <w:szCs w:val="28"/>
              </w:rPr>
              <w:t xml:space="preserve"> </w:t>
            </w:r>
            <w:r w:rsidR="00BA6BF1" w:rsidRPr="00E377ED">
              <w:rPr>
                <w:sz w:val="28"/>
                <w:szCs w:val="28"/>
              </w:rPr>
              <w:t xml:space="preserve">(ekipējums, </w:t>
            </w:r>
            <w:r w:rsidR="00795939" w:rsidRPr="00E377ED">
              <w:rPr>
                <w:sz w:val="28"/>
                <w:szCs w:val="28"/>
              </w:rPr>
              <w:t>aprīkojums,</w:t>
            </w:r>
            <w:r w:rsidR="00BA6BF1" w:rsidRPr="00E377ED">
              <w:rPr>
                <w:sz w:val="28"/>
                <w:szCs w:val="28"/>
              </w:rPr>
              <w:t xml:space="preserve"> dienesta inventārs </w:t>
            </w:r>
            <w:proofErr w:type="spellStart"/>
            <w:r w:rsidR="00BA6BF1" w:rsidRPr="00E377ED">
              <w:rPr>
                <w:sz w:val="28"/>
                <w:szCs w:val="28"/>
              </w:rPr>
              <w:t>utml</w:t>
            </w:r>
            <w:proofErr w:type="spellEnd"/>
            <w:r w:rsidR="00BA6BF1" w:rsidRPr="00E377ED">
              <w:rPr>
                <w:sz w:val="28"/>
                <w:szCs w:val="28"/>
              </w:rPr>
              <w:t>.)</w:t>
            </w:r>
            <w:r w:rsidR="00795939" w:rsidRPr="00E377ED">
              <w:rPr>
                <w:sz w:val="28"/>
                <w:szCs w:val="28"/>
              </w:rPr>
              <w:t xml:space="preserve">  un</w:t>
            </w:r>
            <w:r w:rsidR="00BA6BF1" w:rsidRPr="00E377ED">
              <w:rPr>
                <w:sz w:val="28"/>
                <w:szCs w:val="28"/>
              </w:rPr>
              <w:t xml:space="preserve"> formas tērps vai jāatlīdzina to</w:t>
            </w:r>
            <w:r w:rsidR="00795939" w:rsidRPr="00E377ED">
              <w:rPr>
                <w:sz w:val="28"/>
                <w:szCs w:val="28"/>
              </w:rPr>
              <w:t xml:space="preserve"> atlikusī vērtība, </w:t>
            </w:r>
            <w:r w:rsidR="00BA6BF1" w:rsidRPr="00E377ED">
              <w:rPr>
                <w:sz w:val="28"/>
                <w:szCs w:val="28"/>
              </w:rPr>
              <w:t xml:space="preserve">ietverot </w:t>
            </w:r>
            <w:r w:rsidR="00D62295" w:rsidRPr="00E377ED">
              <w:rPr>
                <w:sz w:val="28"/>
                <w:szCs w:val="28"/>
              </w:rPr>
              <w:t>deleģējumā aizsardzības ministram arī izņēmumu</w:t>
            </w:r>
            <w:r w:rsidR="00BA6BF1" w:rsidRPr="00E377ED">
              <w:rPr>
                <w:sz w:val="28"/>
                <w:szCs w:val="28"/>
              </w:rPr>
              <w:t xml:space="preserve"> paredzēšanas iespējas attiecībā uz karavīriem</w:t>
            </w:r>
            <w:r w:rsidR="00795939" w:rsidRPr="00E377ED">
              <w:rPr>
                <w:sz w:val="28"/>
                <w:szCs w:val="28"/>
              </w:rPr>
              <w:t xml:space="preserve">, </w:t>
            </w:r>
            <w:r w:rsidR="00BA6BF1" w:rsidRPr="00E377ED">
              <w:rPr>
                <w:sz w:val="28"/>
                <w:szCs w:val="28"/>
              </w:rPr>
              <w:t>kuri atvaļināti</w:t>
            </w:r>
            <w:r w:rsidR="00795939" w:rsidRPr="00E377ED">
              <w:rPr>
                <w:sz w:val="28"/>
                <w:szCs w:val="28"/>
              </w:rPr>
              <w:t xml:space="preserve"> rezervē ar tiesībām nēsāt formas tērp</w:t>
            </w:r>
            <w:r w:rsidR="00BA6BF1" w:rsidRPr="00E377ED">
              <w:rPr>
                <w:sz w:val="28"/>
                <w:szCs w:val="28"/>
              </w:rPr>
              <w:t>u</w:t>
            </w:r>
            <w:r w:rsidR="00B34B85" w:rsidRPr="00E377ED">
              <w:rPr>
                <w:sz w:val="28"/>
                <w:szCs w:val="28"/>
              </w:rPr>
              <w:t>;</w:t>
            </w:r>
          </w:p>
          <w:p w:rsidR="00B34B85" w:rsidRPr="00E377ED" w:rsidRDefault="00822197"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 xml:space="preserve">MDL </w:t>
            </w:r>
            <w:r w:rsidR="00343184" w:rsidRPr="00E377ED">
              <w:rPr>
                <w:sz w:val="28"/>
                <w:szCs w:val="28"/>
              </w:rPr>
              <w:t xml:space="preserve">45.panta pirmā daļa nosaka, ka aizsardzības ministrs apstiprina karavīra formas tērpu, atšķirības zīmes un zīmotnes lietošanas kārtību. </w:t>
            </w:r>
            <w:r w:rsidRPr="00E377ED">
              <w:rPr>
                <w:sz w:val="28"/>
                <w:szCs w:val="28"/>
              </w:rPr>
              <w:t xml:space="preserve">Tā kā </w:t>
            </w:r>
            <w:r w:rsidR="00751CAD" w:rsidRPr="00E377ED">
              <w:rPr>
                <w:sz w:val="28"/>
                <w:szCs w:val="28"/>
              </w:rPr>
              <w:t xml:space="preserve">termins </w:t>
            </w:r>
            <w:r w:rsidR="00343184" w:rsidRPr="00E377ED">
              <w:rPr>
                <w:sz w:val="28"/>
                <w:szCs w:val="28"/>
              </w:rPr>
              <w:t>„zīmotnes” apzīmē vienu konkrētu atšķirības zīmi (dienesta pakāpju atšķirības zīme – zīmotne), kura tiek izšūta un nēsāta pie konkrēt</w:t>
            </w:r>
            <w:r w:rsidR="00751CAD" w:rsidRPr="00E377ED">
              <w:rPr>
                <w:sz w:val="28"/>
                <w:szCs w:val="28"/>
              </w:rPr>
              <w:t xml:space="preserve">a formas tērpa veida, nav nepieciešams atsevišķi izdalīt atšķirības zīmi </w:t>
            </w:r>
            <w:r w:rsidRPr="00E377ED">
              <w:rPr>
                <w:sz w:val="28"/>
                <w:szCs w:val="28"/>
              </w:rPr>
              <w:t xml:space="preserve">– zīmotni </w:t>
            </w:r>
            <w:r w:rsidR="00751CAD" w:rsidRPr="00E377ED">
              <w:rPr>
                <w:sz w:val="28"/>
                <w:szCs w:val="28"/>
              </w:rPr>
              <w:t xml:space="preserve">un </w:t>
            </w:r>
            <w:r w:rsidR="00B34B85" w:rsidRPr="00E377ED">
              <w:rPr>
                <w:sz w:val="28"/>
                <w:szCs w:val="28"/>
              </w:rPr>
              <w:t>MDL</w:t>
            </w:r>
            <w:r w:rsidR="00751CAD" w:rsidRPr="00E377ED">
              <w:rPr>
                <w:sz w:val="28"/>
                <w:szCs w:val="28"/>
              </w:rPr>
              <w:t xml:space="preserve"> </w:t>
            </w:r>
            <w:r w:rsidRPr="00E377ED">
              <w:rPr>
                <w:sz w:val="28"/>
                <w:szCs w:val="28"/>
              </w:rPr>
              <w:t xml:space="preserve">lietoto </w:t>
            </w:r>
            <w:r w:rsidR="00751CAD" w:rsidRPr="00E377ED">
              <w:rPr>
                <w:sz w:val="28"/>
                <w:szCs w:val="28"/>
              </w:rPr>
              <w:t>terminoloģij</w:t>
            </w:r>
            <w:r w:rsidRPr="00E377ED">
              <w:rPr>
                <w:sz w:val="28"/>
                <w:szCs w:val="28"/>
              </w:rPr>
              <w:t xml:space="preserve">u nepieciešams </w:t>
            </w:r>
            <w:r w:rsidR="00B34B85" w:rsidRPr="00E377ED">
              <w:rPr>
                <w:sz w:val="28"/>
                <w:szCs w:val="28"/>
              </w:rPr>
              <w:t>redakcionāli precizēt;</w:t>
            </w:r>
          </w:p>
          <w:p w:rsidR="00B34B85" w:rsidRPr="00E377ED" w:rsidRDefault="00FE1B86"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 xml:space="preserve">MDL </w:t>
            </w:r>
            <w:r w:rsidR="00343184" w:rsidRPr="00E377ED">
              <w:rPr>
                <w:sz w:val="28"/>
                <w:szCs w:val="28"/>
              </w:rPr>
              <w:t>47.panta otrā daļa attiecas uz Latvijas armijas karavīriem, kuri līdz 1940.gada 21.jūlijam dienējuši Latvijas armijā</w:t>
            </w:r>
            <w:r w:rsidR="006849DD" w:rsidRPr="00E377ED">
              <w:rPr>
                <w:sz w:val="28"/>
                <w:szCs w:val="28"/>
              </w:rPr>
              <w:t xml:space="preserve"> un kuriem ir tiesības iegādāties par personiskajiem līdz</w:t>
            </w:r>
            <w:r w:rsidR="00024CBB">
              <w:rPr>
                <w:sz w:val="28"/>
                <w:szCs w:val="28"/>
              </w:rPr>
              <w:t>e</w:t>
            </w:r>
            <w:r w:rsidR="006849DD" w:rsidRPr="00E377ED">
              <w:rPr>
                <w:sz w:val="28"/>
                <w:szCs w:val="28"/>
              </w:rPr>
              <w:t>kļiem un valkāt karavīra ikdien</w:t>
            </w:r>
            <w:r w:rsidR="003D6516" w:rsidRPr="00E377ED">
              <w:rPr>
                <w:sz w:val="28"/>
                <w:szCs w:val="28"/>
              </w:rPr>
              <w:t>as formas tērpu atbilstoši viņa dienesta pakāpei un amatam aizsardzības ministra noteiktajā kārtībā</w:t>
            </w:r>
            <w:r w:rsidR="00250ECD" w:rsidRPr="00E377ED">
              <w:rPr>
                <w:sz w:val="28"/>
                <w:szCs w:val="28"/>
              </w:rPr>
              <w:t>, bet nav norādes par</w:t>
            </w:r>
            <w:r w:rsidR="005A1736" w:rsidRPr="00E377ED">
              <w:rPr>
                <w:sz w:val="28"/>
                <w:szCs w:val="28"/>
              </w:rPr>
              <w:t xml:space="preserve"> pārējo</w:t>
            </w:r>
            <w:r w:rsidR="00250ECD" w:rsidRPr="00E377ED">
              <w:rPr>
                <w:sz w:val="28"/>
                <w:szCs w:val="28"/>
              </w:rPr>
              <w:t xml:space="preserve"> </w:t>
            </w:r>
            <w:r w:rsidR="005A1736" w:rsidRPr="00E377ED">
              <w:rPr>
                <w:sz w:val="28"/>
                <w:szCs w:val="28"/>
              </w:rPr>
              <w:t xml:space="preserve">atvaļināto </w:t>
            </w:r>
            <w:r w:rsidR="00250ECD" w:rsidRPr="00E377ED">
              <w:rPr>
                <w:sz w:val="28"/>
                <w:szCs w:val="28"/>
              </w:rPr>
              <w:lastRenderedPageBreak/>
              <w:t>karavīru</w:t>
            </w:r>
            <w:r w:rsidR="005A1736" w:rsidRPr="00E377ED">
              <w:rPr>
                <w:sz w:val="28"/>
                <w:szCs w:val="28"/>
              </w:rPr>
              <w:t xml:space="preserve"> </w:t>
            </w:r>
            <w:r w:rsidR="00343184" w:rsidRPr="00E377ED">
              <w:rPr>
                <w:sz w:val="28"/>
                <w:szCs w:val="28"/>
              </w:rPr>
              <w:t>tiesībām</w:t>
            </w:r>
            <w:proofErr w:type="gramStart"/>
            <w:r w:rsidR="00343184" w:rsidRPr="00E377ED">
              <w:rPr>
                <w:sz w:val="28"/>
                <w:szCs w:val="28"/>
              </w:rPr>
              <w:t xml:space="preserve"> </w:t>
            </w:r>
            <w:r w:rsidR="00BE515F" w:rsidRPr="00E377ED">
              <w:rPr>
                <w:sz w:val="28"/>
                <w:szCs w:val="28"/>
              </w:rPr>
              <w:t xml:space="preserve"> </w:t>
            </w:r>
            <w:proofErr w:type="gramEnd"/>
            <w:r w:rsidR="00BE515F" w:rsidRPr="00E377ED">
              <w:rPr>
                <w:sz w:val="28"/>
                <w:szCs w:val="28"/>
              </w:rPr>
              <w:t>i</w:t>
            </w:r>
            <w:r w:rsidR="005A1736" w:rsidRPr="00E377ED">
              <w:rPr>
                <w:sz w:val="28"/>
                <w:szCs w:val="28"/>
              </w:rPr>
              <w:t xml:space="preserve">egādāties un </w:t>
            </w:r>
            <w:r w:rsidR="00343184" w:rsidRPr="00E377ED">
              <w:rPr>
                <w:sz w:val="28"/>
                <w:szCs w:val="28"/>
              </w:rPr>
              <w:t>valkāt</w:t>
            </w:r>
            <w:r w:rsidR="005A1736" w:rsidRPr="00E377ED">
              <w:rPr>
                <w:sz w:val="28"/>
                <w:szCs w:val="28"/>
              </w:rPr>
              <w:t xml:space="preserve"> ikdienas </w:t>
            </w:r>
            <w:r w:rsidR="00250ECD" w:rsidRPr="00E377ED">
              <w:rPr>
                <w:sz w:val="28"/>
                <w:szCs w:val="28"/>
              </w:rPr>
              <w:t>formas tērpu,</w:t>
            </w:r>
            <w:r w:rsidR="00343184" w:rsidRPr="00E377ED">
              <w:rPr>
                <w:sz w:val="28"/>
                <w:szCs w:val="28"/>
              </w:rPr>
              <w:t xml:space="preserve"> ja </w:t>
            </w:r>
            <w:r w:rsidR="00250ECD" w:rsidRPr="00E377ED">
              <w:rPr>
                <w:sz w:val="28"/>
                <w:szCs w:val="28"/>
              </w:rPr>
              <w:t>ta</w:t>
            </w:r>
            <w:r w:rsidR="003D6516" w:rsidRPr="00E377ED">
              <w:rPr>
                <w:sz w:val="28"/>
                <w:szCs w:val="28"/>
              </w:rPr>
              <w:t xml:space="preserve">s ir nonēsāts, tādējādi </w:t>
            </w:r>
            <w:r w:rsidRPr="00E377ED">
              <w:rPr>
                <w:sz w:val="28"/>
                <w:szCs w:val="28"/>
              </w:rPr>
              <w:t xml:space="preserve">MDL </w:t>
            </w:r>
            <w:r w:rsidR="00B34B85" w:rsidRPr="00E377ED">
              <w:rPr>
                <w:sz w:val="28"/>
                <w:szCs w:val="28"/>
              </w:rPr>
              <w:t>nepieciešams attiecīgi precizēt;</w:t>
            </w:r>
          </w:p>
          <w:p w:rsidR="00343184" w:rsidRPr="00E377ED" w:rsidRDefault="00343184"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Militārā dienesta likuma 53.pants paredz tiesības profesionālā dienesta karavīriem savus bērnus ārpus kārtas iekārtot pirmskolas izglītības iestādēs.</w:t>
            </w:r>
            <w:r w:rsidRPr="00E377ED">
              <w:rPr>
                <w:bCs/>
                <w:sz w:val="28"/>
                <w:szCs w:val="28"/>
              </w:rPr>
              <w:t xml:space="preserve"> </w:t>
            </w:r>
            <w:r w:rsidR="00165F47" w:rsidRPr="00E377ED">
              <w:rPr>
                <w:bCs/>
                <w:sz w:val="28"/>
                <w:szCs w:val="28"/>
              </w:rPr>
              <w:t xml:space="preserve">Ja </w:t>
            </w:r>
            <w:r w:rsidRPr="00E377ED">
              <w:rPr>
                <w:bCs/>
                <w:sz w:val="28"/>
                <w:szCs w:val="28"/>
              </w:rPr>
              <w:t xml:space="preserve">karavīrs starptautisko operāciju laikā iet bojā, viņu bērni šādas tiesības zaudē. </w:t>
            </w:r>
            <w:r w:rsidR="00165F47" w:rsidRPr="00E377ED">
              <w:rPr>
                <w:bCs/>
                <w:sz w:val="28"/>
                <w:szCs w:val="28"/>
              </w:rPr>
              <w:t>Tādējādi, lai</w:t>
            </w:r>
            <w:r w:rsidRPr="00E377ED">
              <w:rPr>
                <w:bCs/>
                <w:sz w:val="28"/>
                <w:szCs w:val="28"/>
              </w:rPr>
              <w:t xml:space="preserve"> nodrošinātu visiem karavīru bērniem vienādas tiesības</w:t>
            </w:r>
            <w:r w:rsidR="00165F47" w:rsidRPr="00E377ED">
              <w:rPr>
                <w:bCs/>
                <w:sz w:val="28"/>
                <w:szCs w:val="28"/>
              </w:rPr>
              <w:t>,</w:t>
            </w:r>
            <w:r w:rsidRPr="00E377ED">
              <w:rPr>
                <w:bCs/>
                <w:sz w:val="28"/>
                <w:szCs w:val="28"/>
              </w:rPr>
              <w:t xml:space="preserve"> </w:t>
            </w:r>
            <w:r w:rsidR="00165F47" w:rsidRPr="00E377ED">
              <w:rPr>
                <w:bCs/>
                <w:sz w:val="28"/>
                <w:szCs w:val="28"/>
              </w:rPr>
              <w:t xml:space="preserve">MDL </w:t>
            </w:r>
            <w:r w:rsidR="00B34B85" w:rsidRPr="00E377ED">
              <w:rPr>
                <w:bCs/>
                <w:sz w:val="28"/>
                <w:szCs w:val="28"/>
              </w:rPr>
              <w:t>nepieciešams izstrādāt attiecīgu</w:t>
            </w:r>
            <w:r w:rsidR="00165F47" w:rsidRPr="00E377ED">
              <w:rPr>
                <w:bCs/>
                <w:sz w:val="28"/>
                <w:szCs w:val="28"/>
              </w:rPr>
              <w:t xml:space="preserve"> g</w:t>
            </w:r>
            <w:r w:rsidR="00B34B85" w:rsidRPr="00E377ED">
              <w:rPr>
                <w:bCs/>
                <w:sz w:val="28"/>
                <w:szCs w:val="28"/>
              </w:rPr>
              <w:t>rozījumu;</w:t>
            </w:r>
          </w:p>
          <w:p w:rsidR="00024CBB" w:rsidRPr="00024CBB" w:rsidRDefault="006C4CDB" w:rsidP="00024CBB">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MDL 55.p</w:t>
            </w:r>
            <w:r w:rsidR="001E34CD" w:rsidRPr="00E377ED">
              <w:rPr>
                <w:sz w:val="28"/>
                <w:szCs w:val="28"/>
              </w:rPr>
              <w:t xml:space="preserve">anta trešās daļas spēkā esošā redakcija nosaka, ka profesionālā dienesta karavīru, ja nepieciešams, dienesta vietā aizsardzības ministra noteiktajā kārtībā apgādā ar Aizsardzības ministrijas valdījumā esošu dienesta dzīvojamo telpu, taču, ņemot vērā, ka dienesta dzīvojamā telpā profesionālā dienesta karavīrs var uzturēties kopā ar ģimeni (laulāto, bērniem, vecākiem) </w:t>
            </w:r>
            <w:r w:rsidR="002758A4" w:rsidRPr="00E377ED">
              <w:rPr>
                <w:sz w:val="28"/>
                <w:szCs w:val="28"/>
              </w:rPr>
              <w:t>MDL</w:t>
            </w:r>
            <w:r w:rsidR="001E34CD" w:rsidRPr="00E377ED">
              <w:rPr>
                <w:sz w:val="28"/>
                <w:szCs w:val="28"/>
              </w:rPr>
              <w:t xml:space="preserve"> nepieciešams precizēt, paredzot, ka karavīra ģimenei (laulātajam, bērniem, vecākiem) tiek saglabātas tiesības uzturēties dienesta dzīvojamā telpā ne ilgāk k</w:t>
            </w:r>
            <w:r w:rsidR="002758A4" w:rsidRPr="00E377ED">
              <w:rPr>
                <w:sz w:val="28"/>
                <w:szCs w:val="28"/>
              </w:rPr>
              <w:t>ā vienu gadu pēc karavīra nāves</w:t>
            </w:r>
            <w:r w:rsidR="00024CBB">
              <w:rPr>
                <w:sz w:val="28"/>
                <w:szCs w:val="28"/>
              </w:rPr>
              <w:t xml:space="preserve">, </w:t>
            </w:r>
            <w:r w:rsidR="00024CBB" w:rsidRPr="000270A4">
              <w:rPr>
                <w:sz w:val="28"/>
                <w:szCs w:val="28"/>
              </w:rPr>
              <w:t>ja karavīrs gājis bojā aktīvā dienesta laikā, pildot dienesta pienākumus</w:t>
            </w:r>
            <w:r w:rsidR="002758A4" w:rsidRPr="00E377ED">
              <w:rPr>
                <w:sz w:val="28"/>
                <w:szCs w:val="28"/>
              </w:rPr>
              <w:t>;</w:t>
            </w:r>
          </w:p>
          <w:p w:rsidR="002758A4" w:rsidRPr="00E377ED" w:rsidRDefault="002758A4"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rFonts w:eastAsia="Calibri"/>
                <w:sz w:val="28"/>
                <w:szCs w:val="28"/>
              </w:rPr>
              <w:t xml:space="preserve">sakarā </w:t>
            </w:r>
            <w:r w:rsidR="00343184" w:rsidRPr="00E377ED">
              <w:rPr>
                <w:rFonts w:eastAsia="Calibri"/>
                <w:sz w:val="28"/>
                <w:szCs w:val="28"/>
              </w:rPr>
              <w:t>ar būtiskām izmaiņ</w:t>
            </w:r>
            <w:r w:rsidR="006C4CDB" w:rsidRPr="00E377ED">
              <w:rPr>
                <w:rFonts w:eastAsia="Calibri"/>
                <w:sz w:val="28"/>
                <w:szCs w:val="28"/>
              </w:rPr>
              <w:t xml:space="preserve">ām, kas notikušas </w:t>
            </w:r>
            <w:r w:rsidR="006C4CDB" w:rsidRPr="00E377ED">
              <w:rPr>
                <w:sz w:val="28"/>
                <w:szCs w:val="28"/>
              </w:rPr>
              <w:t>NBS</w:t>
            </w:r>
            <w:r w:rsidR="00777D71" w:rsidRPr="00E377ED">
              <w:rPr>
                <w:rFonts w:eastAsia="Calibri"/>
                <w:sz w:val="28"/>
                <w:szCs w:val="28"/>
              </w:rPr>
              <w:t xml:space="preserve"> </w:t>
            </w:r>
            <w:r w:rsidR="00343184" w:rsidRPr="00E377ED">
              <w:rPr>
                <w:rFonts w:eastAsia="Calibri"/>
                <w:sz w:val="28"/>
                <w:szCs w:val="28"/>
              </w:rPr>
              <w:t>rezerves uzskaites sis</w:t>
            </w:r>
            <w:r w:rsidR="00777D71" w:rsidRPr="00E377ED">
              <w:rPr>
                <w:rFonts w:eastAsia="Calibri"/>
                <w:sz w:val="28"/>
                <w:szCs w:val="28"/>
              </w:rPr>
              <w:t>tēmā strukturālo reformu gaitā</w:t>
            </w:r>
            <w:r w:rsidR="00343184" w:rsidRPr="00E377ED">
              <w:rPr>
                <w:rFonts w:eastAsia="Calibri"/>
                <w:sz w:val="28"/>
                <w:szCs w:val="28"/>
              </w:rPr>
              <w:t xml:space="preserve"> ir nepieciešams veikt gro</w:t>
            </w:r>
            <w:r w:rsidR="00777D71" w:rsidRPr="00E377ED">
              <w:rPr>
                <w:rFonts w:eastAsia="Calibri"/>
                <w:sz w:val="28"/>
                <w:szCs w:val="28"/>
              </w:rPr>
              <w:t xml:space="preserve">zījumus </w:t>
            </w:r>
            <w:r w:rsidR="006C4CDB" w:rsidRPr="00E377ED">
              <w:rPr>
                <w:rFonts w:eastAsia="Calibri"/>
                <w:sz w:val="28"/>
                <w:szCs w:val="28"/>
              </w:rPr>
              <w:t>MDL</w:t>
            </w:r>
            <w:r w:rsidR="00B66F0C" w:rsidRPr="00E377ED">
              <w:rPr>
                <w:rFonts w:eastAsia="Calibri"/>
                <w:sz w:val="28"/>
                <w:szCs w:val="28"/>
              </w:rPr>
              <w:t xml:space="preserve">, </w:t>
            </w:r>
            <w:r w:rsidR="00777D71" w:rsidRPr="00E377ED">
              <w:rPr>
                <w:rFonts w:eastAsia="Calibri"/>
                <w:sz w:val="28"/>
                <w:szCs w:val="28"/>
              </w:rPr>
              <w:t>jo</w:t>
            </w:r>
            <w:r w:rsidR="00343184" w:rsidRPr="00E377ED">
              <w:rPr>
                <w:rFonts w:eastAsia="Calibri"/>
                <w:sz w:val="28"/>
                <w:szCs w:val="28"/>
              </w:rPr>
              <w:t xml:space="preserve"> vairs nepastāv </w:t>
            </w:r>
            <w:r w:rsidR="006C4CDB" w:rsidRPr="00E377ED">
              <w:rPr>
                <w:sz w:val="28"/>
                <w:szCs w:val="28"/>
              </w:rPr>
              <w:t xml:space="preserve">NBS </w:t>
            </w:r>
            <w:r w:rsidR="00343184" w:rsidRPr="00E377ED">
              <w:rPr>
                <w:rFonts w:eastAsia="Calibri"/>
                <w:sz w:val="28"/>
                <w:szCs w:val="28"/>
              </w:rPr>
              <w:t xml:space="preserve">rezerves uzskaites struktūrvienības Zemessardzes novados un bataljonos. Turpmāko reformu gaitā Zemessardze rezerves personāla uzskaites funkciju ir nodevusi </w:t>
            </w:r>
            <w:r w:rsidR="006C4CDB" w:rsidRPr="00E377ED">
              <w:rPr>
                <w:sz w:val="28"/>
                <w:szCs w:val="28"/>
              </w:rPr>
              <w:t>NBS</w:t>
            </w:r>
            <w:r w:rsidR="006C4CDB" w:rsidRPr="00E377ED">
              <w:rPr>
                <w:rFonts w:eastAsia="Calibri"/>
                <w:sz w:val="28"/>
                <w:szCs w:val="28"/>
              </w:rPr>
              <w:t xml:space="preserve"> </w:t>
            </w:r>
            <w:r w:rsidR="00777D71" w:rsidRPr="00E377ED">
              <w:rPr>
                <w:rFonts w:eastAsia="Calibri"/>
                <w:sz w:val="28"/>
                <w:szCs w:val="28"/>
              </w:rPr>
              <w:t xml:space="preserve">Mācību vadības pavēlniecībai un </w:t>
            </w:r>
            <w:r w:rsidR="00343184" w:rsidRPr="00E377ED">
              <w:rPr>
                <w:rFonts w:eastAsia="Calibri"/>
                <w:sz w:val="28"/>
                <w:szCs w:val="28"/>
              </w:rPr>
              <w:t xml:space="preserve">visu rezerves personāla uzskaiti tagad nodrošina </w:t>
            </w:r>
            <w:r w:rsidR="006C4CDB" w:rsidRPr="00E377ED">
              <w:rPr>
                <w:rFonts w:eastAsia="Calibri"/>
                <w:sz w:val="28"/>
                <w:szCs w:val="28"/>
              </w:rPr>
              <w:t xml:space="preserve">NBS </w:t>
            </w:r>
            <w:r w:rsidR="00343184" w:rsidRPr="00E377ED">
              <w:rPr>
                <w:rFonts w:eastAsia="Calibri"/>
                <w:sz w:val="28"/>
                <w:szCs w:val="28"/>
              </w:rPr>
              <w:t>Mācību vadības pavēlniecības Atlases un rezerves personāla uzskaites centra Rezerves personāla uzskaites sektors, kas atrodas Rīgā</w:t>
            </w:r>
            <w:r w:rsidR="0052161A" w:rsidRPr="00E377ED">
              <w:rPr>
                <w:rFonts w:eastAsia="Calibri"/>
                <w:sz w:val="28"/>
                <w:szCs w:val="28"/>
              </w:rPr>
              <w:t>,</w:t>
            </w:r>
            <w:r w:rsidR="00343184" w:rsidRPr="00E377ED">
              <w:rPr>
                <w:rFonts w:eastAsia="Calibri"/>
                <w:sz w:val="28"/>
                <w:szCs w:val="28"/>
              </w:rPr>
              <w:t xml:space="preserve"> </w:t>
            </w:r>
            <w:proofErr w:type="spellStart"/>
            <w:r w:rsidR="0052161A" w:rsidRPr="00E377ED">
              <w:rPr>
                <w:rFonts w:eastAsia="Calibri"/>
                <w:sz w:val="28"/>
                <w:szCs w:val="28"/>
              </w:rPr>
              <w:t>Krustabaznīcas</w:t>
            </w:r>
            <w:proofErr w:type="spellEnd"/>
            <w:r w:rsidR="0052161A" w:rsidRPr="00E377ED">
              <w:rPr>
                <w:rFonts w:eastAsia="Calibri"/>
                <w:sz w:val="28"/>
                <w:szCs w:val="28"/>
              </w:rPr>
              <w:t xml:space="preserve"> </w:t>
            </w:r>
            <w:r w:rsidR="00343184" w:rsidRPr="00E377ED">
              <w:rPr>
                <w:rFonts w:eastAsia="Calibri"/>
                <w:sz w:val="28"/>
                <w:szCs w:val="28"/>
              </w:rPr>
              <w:t xml:space="preserve">ielā </w:t>
            </w:r>
            <w:r w:rsidR="0052161A" w:rsidRPr="00E377ED">
              <w:rPr>
                <w:rFonts w:eastAsia="Calibri"/>
                <w:sz w:val="28"/>
                <w:szCs w:val="28"/>
              </w:rPr>
              <w:t>9</w:t>
            </w:r>
            <w:r w:rsidR="006C4CDB" w:rsidRPr="00E377ED">
              <w:rPr>
                <w:rFonts w:eastAsia="Calibri"/>
                <w:sz w:val="28"/>
                <w:szCs w:val="28"/>
              </w:rPr>
              <w:t>, līdz ar to nav nepieciešams MDL saglabāt</w:t>
            </w:r>
            <w:r w:rsidR="00777D71" w:rsidRPr="00E377ED">
              <w:rPr>
                <w:rFonts w:eastAsia="Calibri"/>
                <w:sz w:val="28"/>
                <w:szCs w:val="28"/>
              </w:rPr>
              <w:t xml:space="preserve"> </w:t>
            </w:r>
            <w:r w:rsidR="006C4CDB" w:rsidRPr="00E377ED">
              <w:rPr>
                <w:sz w:val="28"/>
                <w:szCs w:val="28"/>
              </w:rPr>
              <w:t>NBS</w:t>
            </w:r>
            <w:r w:rsidR="00B66F0C" w:rsidRPr="00E377ED">
              <w:rPr>
                <w:rFonts w:eastAsia="Calibri"/>
                <w:sz w:val="28"/>
                <w:szCs w:val="28"/>
              </w:rPr>
              <w:t xml:space="preserve"> rezerves uzskaites struktūrvienības </w:t>
            </w:r>
            <w:r w:rsidR="006C4CDB" w:rsidRPr="00E377ED">
              <w:rPr>
                <w:rFonts w:eastAsia="Calibri"/>
                <w:sz w:val="28"/>
                <w:szCs w:val="28"/>
              </w:rPr>
              <w:t>piesaisti</w:t>
            </w:r>
            <w:r w:rsidR="00777D71" w:rsidRPr="00E377ED">
              <w:rPr>
                <w:rFonts w:eastAsia="Calibri"/>
                <w:sz w:val="28"/>
                <w:szCs w:val="28"/>
              </w:rPr>
              <w:t xml:space="preserve"> rezerves karavīra un rezervista dzīvesvietai</w:t>
            </w:r>
            <w:r w:rsidRPr="00E377ED">
              <w:rPr>
                <w:rFonts w:eastAsia="Calibri"/>
                <w:sz w:val="28"/>
                <w:szCs w:val="28"/>
              </w:rPr>
              <w:t>;</w:t>
            </w:r>
          </w:p>
          <w:p w:rsidR="00445E3B" w:rsidRPr="00E377ED" w:rsidRDefault="00FE7707"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MDL</w:t>
            </w:r>
            <w:r w:rsidR="00343184" w:rsidRPr="00E377ED">
              <w:rPr>
                <w:sz w:val="28"/>
                <w:szCs w:val="28"/>
              </w:rPr>
              <w:t xml:space="preserve"> 59.panta otrā daļa paredz tiesības atvaļinātajiem karavīriem saņemt apmaksātu veselības aprūpi tādā pašā kārtībā kā p</w:t>
            </w:r>
            <w:r w:rsidR="00B449A0" w:rsidRPr="00E377ED">
              <w:rPr>
                <w:sz w:val="28"/>
                <w:szCs w:val="28"/>
              </w:rPr>
              <w:t xml:space="preserve">rofesionālā dienesta karavīriem, </w:t>
            </w:r>
            <w:r w:rsidR="00B449A0" w:rsidRPr="00E377ED">
              <w:rPr>
                <w:bCs/>
                <w:sz w:val="28"/>
                <w:szCs w:val="28"/>
              </w:rPr>
              <w:t>taču</w:t>
            </w:r>
            <w:r w:rsidR="00343184" w:rsidRPr="00E377ED">
              <w:rPr>
                <w:bCs/>
                <w:sz w:val="28"/>
                <w:szCs w:val="28"/>
              </w:rPr>
              <w:t xml:space="preserve"> veselības aprūpes kārtība un organizācija profesionālā dienesta karavīriem būtiski atšķiras no civilpersonu, kādi ir atvaļinātie karavī</w:t>
            </w:r>
            <w:r w:rsidR="002758A4" w:rsidRPr="00E377ED">
              <w:rPr>
                <w:bCs/>
                <w:sz w:val="28"/>
                <w:szCs w:val="28"/>
              </w:rPr>
              <w:t xml:space="preserve">ri, veselības aprūpes kārtības, tādējādi MDL </w:t>
            </w:r>
            <w:r w:rsidR="00343184" w:rsidRPr="00E377ED">
              <w:rPr>
                <w:bCs/>
                <w:sz w:val="28"/>
                <w:szCs w:val="28"/>
              </w:rPr>
              <w:t>nepieciešams nošķirt atvaļināto karavīru (civilpersonu) medicīniskās aprūpes kārtību no profesionālā dienesta karav</w:t>
            </w:r>
            <w:r w:rsidR="00943A52" w:rsidRPr="00E377ED">
              <w:rPr>
                <w:bCs/>
                <w:sz w:val="28"/>
                <w:szCs w:val="28"/>
              </w:rPr>
              <w:t xml:space="preserve">īru medicīniskā aprūpes, kā arī </w:t>
            </w:r>
            <w:r w:rsidR="002758A4" w:rsidRPr="00E377ED">
              <w:rPr>
                <w:bCs/>
                <w:sz w:val="28"/>
                <w:szCs w:val="28"/>
              </w:rPr>
              <w:t>noteikt kārtību</w:t>
            </w:r>
            <w:r w:rsidR="00343184" w:rsidRPr="00E377ED">
              <w:rPr>
                <w:bCs/>
                <w:sz w:val="28"/>
                <w:szCs w:val="28"/>
              </w:rPr>
              <w:t>, kādā atvaļinātie karavīri saņem apmaksātu medicīnisko aprūpi</w:t>
            </w:r>
            <w:r w:rsidR="00BE515F" w:rsidRPr="00E377ED">
              <w:rPr>
                <w:bCs/>
                <w:sz w:val="28"/>
                <w:szCs w:val="28"/>
              </w:rPr>
              <w:t xml:space="preserve"> un </w:t>
            </w:r>
            <w:r w:rsidR="002758A4" w:rsidRPr="00E377ED">
              <w:rPr>
                <w:bCs/>
                <w:sz w:val="28"/>
                <w:szCs w:val="28"/>
              </w:rPr>
              <w:t>šo pakalpojumu apjomu</w:t>
            </w:r>
            <w:r w:rsidR="00445E3B" w:rsidRPr="00E377ED">
              <w:rPr>
                <w:sz w:val="28"/>
                <w:szCs w:val="28"/>
              </w:rPr>
              <w:t>;</w:t>
            </w:r>
          </w:p>
          <w:p w:rsidR="00C16234" w:rsidRPr="00E377ED" w:rsidRDefault="00445E3B"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bCs/>
                <w:sz w:val="28"/>
                <w:szCs w:val="28"/>
              </w:rPr>
              <w:lastRenderedPageBreak/>
              <w:t xml:space="preserve">pēc </w:t>
            </w:r>
            <w:r w:rsidR="000410C7" w:rsidRPr="00E377ED">
              <w:rPr>
                <w:bCs/>
                <w:sz w:val="28"/>
                <w:szCs w:val="28"/>
              </w:rPr>
              <w:t xml:space="preserve">atgriešanās no starptautiskajām operācijām profesionālā dienesta karavīru veselības aprūpi organizē un nodrošina </w:t>
            </w:r>
            <w:r w:rsidR="00B55AC7" w:rsidRPr="00E377ED">
              <w:rPr>
                <w:bCs/>
                <w:sz w:val="28"/>
                <w:szCs w:val="28"/>
              </w:rPr>
              <w:t>NBS</w:t>
            </w:r>
            <w:r w:rsidR="000410C7" w:rsidRPr="00E377ED">
              <w:rPr>
                <w:bCs/>
                <w:sz w:val="28"/>
                <w:szCs w:val="28"/>
              </w:rPr>
              <w:t xml:space="preserve"> atsevišķas struktūrvienības, tajā skaitā sniedzot psiholoģisko palīdzību. Tā kā pēc  starptautiskajām operācijām  karavīriem var veidoties </w:t>
            </w:r>
            <w:proofErr w:type="spellStart"/>
            <w:r w:rsidR="000410C7" w:rsidRPr="00E377ED">
              <w:rPr>
                <w:bCs/>
                <w:sz w:val="28"/>
                <w:szCs w:val="28"/>
              </w:rPr>
              <w:t>posttraumatiskā</w:t>
            </w:r>
            <w:proofErr w:type="spellEnd"/>
            <w:r w:rsidR="000410C7" w:rsidRPr="00E377ED">
              <w:rPr>
                <w:bCs/>
                <w:sz w:val="28"/>
                <w:szCs w:val="28"/>
              </w:rPr>
              <w:t xml:space="preserve"> stresa sindroms ir nepieciešams arī atvaļinātajiem karavīriem, kuri piedalījušies  starptautiskajās operācijās, saglabāt iespēju saņemt apmaksātu </w:t>
            </w:r>
            <w:r w:rsidR="00B55AC7" w:rsidRPr="00E377ED">
              <w:rPr>
                <w:bCs/>
                <w:sz w:val="28"/>
                <w:szCs w:val="28"/>
              </w:rPr>
              <w:t>NBS</w:t>
            </w:r>
            <w:r w:rsidR="000410C7" w:rsidRPr="00E377ED">
              <w:rPr>
                <w:bCs/>
                <w:sz w:val="28"/>
                <w:szCs w:val="28"/>
              </w:rPr>
              <w:t xml:space="preserve"> psihologu palīdzību.  </w:t>
            </w:r>
            <w:r w:rsidR="00B55AC7" w:rsidRPr="00E377ED">
              <w:rPr>
                <w:bCs/>
                <w:sz w:val="28"/>
                <w:szCs w:val="28"/>
              </w:rPr>
              <w:t>NBS</w:t>
            </w:r>
            <w:r w:rsidR="000410C7" w:rsidRPr="00E377ED">
              <w:rPr>
                <w:bCs/>
                <w:sz w:val="28"/>
                <w:szCs w:val="28"/>
              </w:rPr>
              <w:t xml:space="preserve">  psihologi ir īpaši apmācīti šāda atbalsta sniegšanai, tāpēc </w:t>
            </w:r>
            <w:r w:rsidR="00BE515F" w:rsidRPr="00E377ED">
              <w:rPr>
                <w:bCs/>
                <w:sz w:val="28"/>
                <w:szCs w:val="28"/>
              </w:rPr>
              <w:t xml:space="preserve"> MDL </w:t>
            </w:r>
            <w:r w:rsidR="000410C7" w:rsidRPr="00E377ED">
              <w:rPr>
                <w:bCs/>
                <w:sz w:val="28"/>
                <w:szCs w:val="28"/>
              </w:rPr>
              <w:t>nepieciešams nostiprināt</w:t>
            </w:r>
            <w:r w:rsidR="00B31FB3" w:rsidRPr="00E377ED">
              <w:rPr>
                <w:bCs/>
                <w:sz w:val="28"/>
                <w:szCs w:val="28"/>
              </w:rPr>
              <w:t xml:space="preserve"> </w:t>
            </w:r>
            <w:r w:rsidR="000410C7" w:rsidRPr="00E377ED">
              <w:rPr>
                <w:bCs/>
                <w:sz w:val="28"/>
                <w:szCs w:val="28"/>
              </w:rPr>
              <w:t>atvaļināto karavīru, kuriem ir izsniegtas starptautisko operāciju</w:t>
            </w:r>
            <w:r w:rsidR="00B31FB3" w:rsidRPr="00E377ED">
              <w:rPr>
                <w:bCs/>
                <w:sz w:val="28"/>
                <w:szCs w:val="28"/>
              </w:rPr>
              <w:t xml:space="preserve"> veterāna apliecības, tiesības </w:t>
            </w:r>
            <w:r w:rsidR="000410C7" w:rsidRPr="00E377ED">
              <w:rPr>
                <w:bCs/>
                <w:sz w:val="28"/>
                <w:szCs w:val="28"/>
              </w:rPr>
              <w:t xml:space="preserve">saņemt šādu </w:t>
            </w:r>
            <w:r w:rsidR="00B31FB3" w:rsidRPr="00E377ED">
              <w:rPr>
                <w:bCs/>
                <w:sz w:val="28"/>
                <w:szCs w:val="28"/>
              </w:rPr>
              <w:t xml:space="preserve">apmaksātu </w:t>
            </w:r>
            <w:r w:rsidR="00C16234" w:rsidRPr="00E377ED">
              <w:rPr>
                <w:bCs/>
                <w:sz w:val="28"/>
                <w:szCs w:val="28"/>
              </w:rPr>
              <w:t>palīdzību;</w:t>
            </w:r>
          </w:p>
          <w:p w:rsidR="00C16234" w:rsidRPr="00E377ED" w:rsidRDefault="003E705D" w:rsidP="000410C7">
            <w:pPr>
              <w:pStyle w:val="naiskr"/>
              <w:numPr>
                <w:ilvl w:val="0"/>
                <w:numId w:val="22"/>
              </w:numPr>
              <w:autoSpaceDE w:val="0"/>
              <w:autoSpaceDN w:val="0"/>
              <w:adjustRightInd w:val="0"/>
              <w:spacing w:before="0" w:after="0"/>
              <w:ind w:right="-109"/>
              <w:jc w:val="both"/>
              <w:rPr>
                <w:rFonts w:eastAsiaTheme="minorHAnsi"/>
                <w:sz w:val="20"/>
                <w:szCs w:val="20"/>
                <w:lang w:eastAsia="en-US"/>
              </w:rPr>
            </w:pPr>
            <w:r w:rsidRPr="00E377ED">
              <w:rPr>
                <w:sz w:val="28"/>
                <w:szCs w:val="28"/>
              </w:rPr>
              <w:t>MDL 69.panta pirmās daļas 8.punktā paredzēto apbalvojumu – personiskais šaujamierocis vai aukstais ierocis –paredzēts piešķirt ne tikai virsnie</w:t>
            </w:r>
            <w:r w:rsidR="00637224" w:rsidRPr="00E377ED">
              <w:rPr>
                <w:sz w:val="28"/>
                <w:szCs w:val="28"/>
              </w:rPr>
              <w:t>ka panākumu vai kaujas nopelnu -</w:t>
            </w:r>
            <w:r w:rsidRPr="00E377ED">
              <w:rPr>
                <w:sz w:val="28"/>
                <w:szCs w:val="28"/>
              </w:rPr>
              <w:t xml:space="preserve"> izcilas varonības, drošsirdības kaujas uzdevumu izpildē – atzīmēšanai, priekšzīmīgas uzvedības un centības veicināšanai</w:t>
            </w:r>
            <w:r w:rsidR="00637224" w:rsidRPr="00E377ED">
              <w:rPr>
                <w:sz w:val="28"/>
                <w:szCs w:val="28"/>
              </w:rPr>
              <w:t xml:space="preserve">, tādējādi </w:t>
            </w:r>
            <w:r w:rsidR="00C16234" w:rsidRPr="00E377ED">
              <w:rPr>
                <w:sz w:val="28"/>
                <w:szCs w:val="28"/>
              </w:rPr>
              <w:t>nepieciešams izdarīt attiecīgu grozījumu MDL;</w:t>
            </w:r>
          </w:p>
          <w:p w:rsidR="00024CBB" w:rsidRPr="009412E0" w:rsidRDefault="0005600B" w:rsidP="00DF00BA">
            <w:pPr>
              <w:pStyle w:val="naiskr"/>
              <w:numPr>
                <w:ilvl w:val="0"/>
                <w:numId w:val="22"/>
              </w:numPr>
              <w:spacing w:before="0" w:after="0"/>
              <w:jc w:val="both"/>
              <w:rPr>
                <w:sz w:val="28"/>
                <w:szCs w:val="28"/>
              </w:rPr>
            </w:pPr>
            <w:r w:rsidRPr="009412E0">
              <w:rPr>
                <w:sz w:val="28"/>
                <w:szCs w:val="28"/>
              </w:rPr>
              <w:t xml:space="preserve">NBS darbību regulējošos normatīvajos aktos </w:t>
            </w:r>
            <w:r w:rsidR="00DF00BA" w:rsidRPr="009412E0">
              <w:rPr>
                <w:sz w:val="28"/>
                <w:szCs w:val="28"/>
              </w:rPr>
              <w:t xml:space="preserve">šobrīd </w:t>
            </w:r>
            <w:r w:rsidRPr="009412E0">
              <w:rPr>
                <w:sz w:val="28"/>
                <w:szCs w:val="28"/>
              </w:rPr>
              <w:t>nav paredzēta kārtība, kādā un gadījumi, kuros NBS</w:t>
            </w:r>
            <w:r w:rsidR="009B64EA" w:rsidRPr="009412E0">
              <w:rPr>
                <w:sz w:val="28"/>
                <w:szCs w:val="28"/>
              </w:rPr>
              <w:t xml:space="preserve"> vienība vai iestāde, kurā viņš ieņem amatu (turpmāk – juridiskā persona) ir tiesīga</w:t>
            </w:r>
            <w:r w:rsidRPr="009412E0">
              <w:rPr>
                <w:sz w:val="28"/>
                <w:szCs w:val="28"/>
              </w:rPr>
              <w:t xml:space="preserve"> veikt ieturējumus no</w:t>
            </w:r>
            <w:r w:rsidR="00231C7E" w:rsidRPr="009412E0">
              <w:rPr>
                <w:sz w:val="28"/>
                <w:szCs w:val="28"/>
              </w:rPr>
              <w:t xml:space="preserve"> </w:t>
            </w:r>
            <w:r w:rsidR="009B64EA" w:rsidRPr="009412E0">
              <w:rPr>
                <w:sz w:val="28"/>
                <w:szCs w:val="28"/>
              </w:rPr>
              <w:t>karavīram izmaksājamās mēnešalgas</w:t>
            </w:r>
            <w:r w:rsidRPr="009412E0">
              <w:rPr>
                <w:sz w:val="28"/>
                <w:szCs w:val="28"/>
              </w:rPr>
              <w:t xml:space="preserve">, lai atprasītu summas, kas pārmaksātas </w:t>
            </w:r>
            <w:r w:rsidR="009B64EA" w:rsidRPr="009412E0">
              <w:rPr>
                <w:sz w:val="28"/>
                <w:szCs w:val="28"/>
              </w:rPr>
              <w:t xml:space="preserve">juridiskās personas </w:t>
            </w:r>
            <w:r w:rsidRPr="009412E0">
              <w:rPr>
                <w:sz w:val="28"/>
                <w:szCs w:val="28"/>
              </w:rPr>
              <w:t xml:space="preserve">maldības dēļ vai </w:t>
            </w:r>
            <w:r w:rsidR="009B64EA" w:rsidRPr="009412E0">
              <w:rPr>
                <w:sz w:val="28"/>
                <w:szCs w:val="28"/>
              </w:rPr>
              <w:t>avansu, kas izmaksāts uz karavīra mēnešalgas rēķina, kā arī neizlietoto un laikā neatmaksāto avansu, kas izmaksāts karavīram sakarā ar komandējumu, tādējādi</w:t>
            </w:r>
            <w:r w:rsidRPr="009412E0">
              <w:rPr>
                <w:sz w:val="28"/>
                <w:szCs w:val="28"/>
              </w:rPr>
              <w:t xml:space="preserve"> MDL ne</w:t>
            </w:r>
            <w:r w:rsidR="009B64EA" w:rsidRPr="009412E0">
              <w:rPr>
                <w:sz w:val="28"/>
                <w:szCs w:val="28"/>
              </w:rPr>
              <w:t>pieciešams attiecīgi papildināt ar speciālu regulējumu</w:t>
            </w:r>
            <w:r w:rsidR="00DF00BA" w:rsidRPr="009412E0">
              <w:rPr>
                <w:sz w:val="28"/>
                <w:szCs w:val="28"/>
              </w:rPr>
              <w:t xml:space="preserve"> veikt ieturējumus no karavīram izmaksājamās mēnešalgas </w:t>
            </w:r>
            <w:r w:rsidR="009B64EA" w:rsidRPr="009412E0">
              <w:rPr>
                <w:sz w:val="28"/>
                <w:szCs w:val="28"/>
              </w:rPr>
              <w:t xml:space="preserve">līdzīgi kā tas </w:t>
            </w:r>
            <w:r w:rsidR="00DF00BA" w:rsidRPr="009412E0">
              <w:rPr>
                <w:sz w:val="28"/>
                <w:szCs w:val="28"/>
              </w:rPr>
              <w:t xml:space="preserve">jau </w:t>
            </w:r>
            <w:r w:rsidR="009B64EA" w:rsidRPr="009412E0">
              <w:rPr>
                <w:sz w:val="28"/>
                <w:szCs w:val="28"/>
              </w:rPr>
              <w:t>ir noregulēts Darba likuma 78.pantā attiecībā uz ieturējumiem no darbiniekiem izmaksājamās darba samaksas</w:t>
            </w:r>
            <w:r w:rsidRPr="009412E0">
              <w:rPr>
                <w:sz w:val="28"/>
                <w:szCs w:val="28"/>
              </w:rPr>
              <w:t>;</w:t>
            </w:r>
          </w:p>
          <w:p w:rsidR="00207CA2" w:rsidRPr="00E377ED" w:rsidRDefault="00CF6E74" w:rsidP="009714F4">
            <w:pPr>
              <w:pStyle w:val="naiskr"/>
              <w:numPr>
                <w:ilvl w:val="0"/>
                <w:numId w:val="22"/>
              </w:numPr>
              <w:autoSpaceDE w:val="0"/>
              <w:autoSpaceDN w:val="0"/>
              <w:adjustRightInd w:val="0"/>
              <w:spacing w:before="0" w:after="0"/>
              <w:ind w:right="-109"/>
              <w:jc w:val="both"/>
              <w:rPr>
                <w:rFonts w:eastAsiaTheme="minorHAnsi"/>
                <w:i/>
                <w:sz w:val="20"/>
                <w:szCs w:val="20"/>
              </w:rPr>
            </w:pPr>
            <w:r w:rsidRPr="00E377ED">
              <w:rPr>
                <w:rFonts w:eastAsiaTheme="minorHAnsi"/>
                <w:sz w:val="28"/>
                <w:szCs w:val="28"/>
              </w:rPr>
              <w:t xml:space="preserve">Ministru kabineta 2010.gada 5.oktobra noteikumu Nr.947 „Karavīru un zemessargu militārās disciplīnas reglaments” 90.punkts nosaka, ka, ja karavīrs vai zemessargs iesniedzis iesniegumu Apelācijas komisijā, disciplinārsoda izpilde tiek apturēta līdz Apelācijas komisijas lēmuma pieņemšanai. Apstrīdēšanas un lēmuma pieņemšanas process atsevišķos gadījumos var ieilgt no pieciem mēnešiem līdz pat gadam. Ņemot vērā militārā dienesta specifiku un apstrīdētā disciplinārsoda izskatīšanas termiņus, nav pamatoti, ka tādu sodu, kā pazemināšana amatā un atvaļināšana no dienesta pirms līgumā paredzētā laika, izpilde tiek atlikta. Bez tam, norma rada atšķirīgu attieksmi pret karavīriem salīdzinājumā </w:t>
            </w:r>
            <w:r w:rsidRPr="00E377ED">
              <w:rPr>
                <w:rFonts w:eastAsiaTheme="minorHAnsi"/>
                <w:sz w:val="28"/>
                <w:szCs w:val="28"/>
              </w:rPr>
              <w:lastRenderedPageBreak/>
              <w:t xml:space="preserve">ar valsts civildienesta ierēdņiem un Iekšlietu ministrijas sistēmas iestāžu un </w:t>
            </w:r>
            <w:r w:rsidR="006773B1" w:rsidRPr="00E377ED">
              <w:rPr>
                <w:rFonts w:eastAsiaTheme="minorHAnsi"/>
                <w:sz w:val="28"/>
                <w:szCs w:val="28"/>
              </w:rPr>
              <w:t xml:space="preserve">Ieslodzījuma </w:t>
            </w:r>
            <w:r w:rsidRPr="00E377ED">
              <w:rPr>
                <w:rFonts w:eastAsiaTheme="minorHAnsi"/>
                <w:sz w:val="28"/>
                <w:szCs w:val="28"/>
              </w:rPr>
              <w:t xml:space="preserve">vietu pārvaldes amatpersonām ar speciālajām dienesta pakāpēm, jo Iekšlietu ministrijas sistēmas iestāžu un </w:t>
            </w:r>
            <w:r w:rsidR="006773B1" w:rsidRPr="00E377ED">
              <w:rPr>
                <w:rFonts w:eastAsiaTheme="minorHAnsi"/>
                <w:sz w:val="28"/>
                <w:szCs w:val="28"/>
              </w:rPr>
              <w:t xml:space="preserve">Ieslodzījuma </w:t>
            </w:r>
            <w:r w:rsidRPr="00E377ED">
              <w:rPr>
                <w:rFonts w:eastAsiaTheme="minorHAnsi"/>
                <w:sz w:val="28"/>
                <w:szCs w:val="28"/>
              </w:rPr>
              <w:t>vietu pārvaldes amatpersonām ar speciālajām dienesta pakāpēm disciplināratbildības likuma 26.panta pirmā daļa paredz, ka lēmuma par disciplinārsoda piemērošanu apstrīdēšana vai pārsūdzēša</w:t>
            </w:r>
            <w:r w:rsidR="006773B1" w:rsidRPr="00E377ED">
              <w:rPr>
                <w:rFonts w:eastAsiaTheme="minorHAnsi"/>
                <w:sz w:val="28"/>
                <w:szCs w:val="28"/>
              </w:rPr>
              <w:t>na neaptur tā izpildi. Savukārt</w:t>
            </w:r>
            <w:r w:rsidRPr="00E377ED">
              <w:rPr>
                <w:rFonts w:eastAsiaTheme="minorHAnsi"/>
                <w:sz w:val="28"/>
                <w:szCs w:val="28"/>
              </w:rPr>
              <w:t xml:space="preserve"> Valsts civildienesta ierēdņu disciplināratbildības likuma 32.panta trešā daļa paredz, ka tāda lēmuma apstrīdēšana vai pārsūdzēšana, kurš paredz disciplinārsoda pazemināšana amatā vai atbrīvošana no amata piemērošanu, neaptur šā lēmuma izpildi.</w:t>
            </w:r>
            <w:r w:rsidR="006773B1" w:rsidRPr="00E377ED">
              <w:rPr>
                <w:rFonts w:eastAsiaTheme="minorHAnsi"/>
                <w:sz w:val="28"/>
                <w:szCs w:val="28"/>
              </w:rPr>
              <w:t xml:space="preserve"> Ņemot vērā minēto, </w:t>
            </w:r>
            <w:r w:rsidR="00C16234" w:rsidRPr="00E377ED">
              <w:rPr>
                <w:rFonts w:eastAsiaTheme="minorHAnsi"/>
                <w:sz w:val="28"/>
                <w:szCs w:val="28"/>
              </w:rPr>
              <w:t>nepieciešams izstrādāt attiecīgus grozījumus</w:t>
            </w:r>
            <w:r w:rsidR="009714F4" w:rsidRPr="00E377ED">
              <w:rPr>
                <w:rFonts w:eastAsiaTheme="minorHAnsi"/>
                <w:sz w:val="28"/>
                <w:szCs w:val="28"/>
              </w:rPr>
              <w:t xml:space="preserve"> MDL.</w:t>
            </w:r>
          </w:p>
        </w:tc>
      </w:tr>
      <w:tr w:rsidR="00E377ED" w:rsidRPr="00E377ED" w:rsidTr="009E181A">
        <w:trPr>
          <w:trHeight w:val="1071"/>
        </w:trPr>
        <w:tc>
          <w:tcPr>
            <w:tcW w:w="781" w:type="dxa"/>
          </w:tcPr>
          <w:p w:rsidR="00207CA2" w:rsidRPr="00E377ED" w:rsidRDefault="00207CA2" w:rsidP="00FB2F9B">
            <w:pPr>
              <w:pStyle w:val="naiskr"/>
              <w:spacing w:before="0" w:after="0"/>
              <w:jc w:val="both"/>
              <w:rPr>
                <w:sz w:val="28"/>
                <w:szCs w:val="28"/>
              </w:rPr>
            </w:pPr>
            <w:r w:rsidRPr="00E377ED">
              <w:rPr>
                <w:sz w:val="28"/>
                <w:szCs w:val="28"/>
              </w:rPr>
              <w:lastRenderedPageBreak/>
              <w:t>3.</w:t>
            </w:r>
          </w:p>
        </w:tc>
        <w:tc>
          <w:tcPr>
            <w:tcW w:w="1629" w:type="dxa"/>
          </w:tcPr>
          <w:p w:rsidR="00207CA2" w:rsidRPr="00E377ED" w:rsidRDefault="00207CA2" w:rsidP="00FB2F9B">
            <w:pPr>
              <w:pStyle w:val="naiskr"/>
              <w:spacing w:before="0" w:after="0"/>
              <w:jc w:val="both"/>
              <w:rPr>
                <w:sz w:val="28"/>
                <w:szCs w:val="28"/>
              </w:rPr>
            </w:pPr>
            <w:r w:rsidRPr="00E377ED">
              <w:rPr>
                <w:sz w:val="28"/>
                <w:szCs w:val="28"/>
              </w:rPr>
              <w:t>Saistītie politikas ietekmes novērtējumi un pētījumi</w:t>
            </w:r>
          </w:p>
        </w:tc>
        <w:tc>
          <w:tcPr>
            <w:tcW w:w="7641" w:type="dxa"/>
          </w:tcPr>
          <w:p w:rsidR="00207CA2" w:rsidRPr="00E377ED" w:rsidRDefault="00207CA2" w:rsidP="00E6245C">
            <w:pPr>
              <w:pStyle w:val="FootnoteText"/>
              <w:jc w:val="both"/>
              <w:rPr>
                <w:sz w:val="28"/>
                <w:szCs w:val="28"/>
              </w:rPr>
            </w:pPr>
            <w:r w:rsidRPr="00E377ED">
              <w:rPr>
                <w:sz w:val="28"/>
                <w:szCs w:val="28"/>
              </w:rPr>
              <w:t xml:space="preserve"> </w:t>
            </w:r>
            <w:r w:rsidR="00E6245C" w:rsidRPr="00E377ED">
              <w:rPr>
                <w:sz w:val="28"/>
                <w:szCs w:val="28"/>
              </w:rPr>
              <w:t>Projekts šo jomu neskar.</w:t>
            </w:r>
          </w:p>
        </w:tc>
      </w:tr>
      <w:tr w:rsidR="00E377ED" w:rsidRPr="00E377ED" w:rsidTr="009E181A">
        <w:trPr>
          <w:trHeight w:val="384"/>
        </w:trPr>
        <w:tc>
          <w:tcPr>
            <w:tcW w:w="781" w:type="dxa"/>
          </w:tcPr>
          <w:p w:rsidR="00207CA2" w:rsidRPr="00E377ED" w:rsidRDefault="00207CA2" w:rsidP="00FB2F9B">
            <w:pPr>
              <w:pStyle w:val="naiskr"/>
              <w:spacing w:before="0" w:after="0"/>
              <w:jc w:val="both"/>
              <w:rPr>
                <w:sz w:val="28"/>
                <w:szCs w:val="28"/>
              </w:rPr>
            </w:pPr>
            <w:r w:rsidRPr="00E377ED">
              <w:rPr>
                <w:sz w:val="28"/>
                <w:szCs w:val="28"/>
              </w:rPr>
              <w:t>4.</w:t>
            </w:r>
          </w:p>
        </w:tc>
        <w:tc>
          <w:tcPr>
            <w:tcW w:w="1629" w:type="dxa"/>
          </w:tcPr>
          <w:p w:rsidR="00207CA2" w:rsidRPr="00E377ED" w:rsidRDefault="00207CA2" w:rsidP="00FB2F9B">
            <w:pPr>
              <w:pStyle w:val="naiskr"/>
              <w:spacing w:before="0" w:after="0"/>
              <w:jc w:val="both"/>
              <w:rPr>
                <w:sz w:val="28"/>
                <w:szCs w:val="28"/>
              </w:rPr>
            </w:pPr>
            <w:r w:rsidRPr="00E377ED">
              <w:rPr>
                <w:sz w:val="28"/>
                <w:szCs w:val="28"/>
              </w:rPr>
              <w:t>Tiesiskā regulējuma mērķis un būtība</w:t>
            </w:r>
          </w:p>
        </w:tc>
        <w:tc>
          <w:tcPr>
            <w:tcW w:w="7641" w:type="dxa"/>
          </w:tcPr>
          <w:p w:rsidR="00F55CA4" w:rsidRPr="00E377ED" w:rsidRDefault="00207CA2" w:rsidP="00F55CA4">
            <w:pPr>
              <w:pStyle w:val="naiskr"/>
              <w:spacing w:before="0" w:after="0"/>
              <w:jc w:val="both"/>
              <w:rPr>
                <w:sz w:val="28"/>
                <w:szCs w:val="28"/>
                <w:u w:val="single"/>
              </w:rPr>
            </w:pPr>
            <w:r w:rsidRPr="00E377ED">
              <w:rPr>
                <w:iCs/>
                <w:sz w:val="28"/>
                <w:szCs w:val="28"/>
              </w:rPr>
              <w:t xml:space="preserve"> </w:t>
            </w:r>
            <w:r w:rsidR="00F55CA4" w:rsidRPr="00E377ED">
              <w:rPr>
                <w:sz w:val="28"/>
                <w:szCs w:val="28"/>
                <w:u w:val="single"/>
              </w:rPr>
              <w:t xml:space="preserve"> MDL 6.pants, 9.pants</w:t>
            </w:r>
          </w:p>
          <w:p w:rsidR="00F55CA4" w:rsidRPr="00E377ED" w:rsidRDefault="00F55CA4" w:rsidP="00F55CA4">
            <w:pPr>
              <w:pStyle w:val="naiskr"/>
              <w:spacing w:before="0" w:after="0"/>
              <w:jc w:val="both"/>
              <w:rPr>
                <w:sz w:val="28"/>
                <w:szCs w:val="28"/>
              </w:rPr>
            </w:pPr>
            <w:r w:rsidRPr="00E377ED">
              <w:rPr>
                <w:sz w:val="28"/>
                <w:szCs w:val="28"/>
              </w:rPr>
              <w:t xml:space="preserve">Ņemot vērā, ka stājušies spēkā </w:t>
            </w:r>
            <w:r w:rsidR="00830FF9" w:rsidRPr="00E377ED">
              <w:rPr>
                <w:sz w:val="28"/>
                <w:szCs w:val="28"/>
              </w:rPr>
              <w:t xml:space="preserve">2011.gada 5.oktobra </w:t>
            </w:r>
            <w:r w:rsidRPr="00E377ED">
              <w:rPr>
                <w:sz w:val="28"/>
                <w:szCs w:val="28"/>
              </w:rPr>
              <w:t xml:space="preserve">Ministru kabineta noteikumi Nr.947 „Karavīru un zemessargu militārās disciplīnas reglaments”, MDL </w:t>
            </w:r>
            <w:r w:rsidR="00BE2BED" w:rsidRPr="00E377ED">
              <w:rPr>
                <w:sz w:val="28"/>
                <w:szCs w:val="28"/>
              </w:rPr>
              <w:t>tiek</w:t>
            </w:r>
            <w:r w:rsidRPr="00E377ED">
              <w:rPr>
                <w:sz w:val="28"/>
                <w:szCs w:val="28"/>
              </w:rPr>
              <w:t xml:space="preserve"> precizēt</w:t>
            </w:r>
            <w:r w:rsidR="00BE2BED" w:rsidRPr="00E377ED">
              <w:rPr>
                <w:sz w:val="28"/>
                <w:szCs w:val="28"/>
              </w:rPr>
              <w:t>a atsauce</w:t>
            </w:r>
            <w:r w:rsidRPr="00E377ED">
              <w:rPr>
                <w:sz w:val="28"/>
                <w:szCs w:val="28"/>
              </w:rPr>
              <w:t xml:space="preserve"> uz spēkā esošajiem noteikumiem.</w:t>
            </w:r>
          </w:p>
          <w:p w:rsidR="00F55CA4" w:rsidRPr="00E377ED" w:rsidRDefault="00F55CA4" w:rsidP="00F55CA4">
            <w:pPr>
              <w:pStyle w:val="naiskr"/>
              <w:spacing w:before="0" w:after="0"/>
              <w:jc w:val="both"/>
              <w:rPr>
                <w:b/>
              </w:rPr>
            </w:pPr>
          </w:p>
          <w:p w:rsidR="00F55CA4" w:rsidRPr="00E377ED" w:rsidRDefault="00F55CA4" w:rsidP="00F55CA4">
            <w:pPr>
              <w:pStyle w:val="naiskr"/>
              <w:spacing w:before="0" w:after="0"/>
              <w:jc w:val="both"/>
              <w:rPr>
                <w:sz w:val="28"/>
                <w:szCs w:val="28"/>
                <w:u w:val="single"/>
              </w:rPr>
            </w:pPr>
            <w:r w:rsidRPr="00E377ED">
              <w:rPr>
                <w:sz w:val="28"/>
                <w:szCs w:val="28"/>
                <w:u w:val="single"/>
              </w:rPr>
              <w:t>MDL 13.pants</w:t>
            </w:r>
          </w:p>
          <w:p w:rsidR="00AE03D7" w:rsidRPr="00E377ED" w:rsidRDefault="00F55CA4" w:rsidP="00AE03D7">
            <w:pPr>
              <w:pStyle w:val="naiskr"/>
              <w:spacing w:before="0" w:after="0"/>
              <w:jc w:val="both"/>
              <w:rPr>
                <w:sz w:val="28"/>
                <w:szCs w:val="28"/>
              </w:rPr>
            </w:pPr>
            <w:r w:rsidRPr="00E377ED">
              <w:rPr>
                <w:sz w:val="28"/>
                <w:szCs w:val="28"/>
              </w:rPr>
              <w:t xml:space="preserve">Saskaņā ar Ārstniecības likuma 1.pantā lietoto terminoloģiju palīdzība, ko cietušajam savu zināšanu un iespēju apjomā sniedz arī tās personas, kurām nav kvalifikācijas medicīnā, ir pirmā palīdzība, tādējādi MDL </w:t>
            </w:r>
            <w:r w:rsidR="00BE2BED" w:rsidRPr="00E377ED">
              <w:rPr>
                <w:sz w:val="28"/>
                <w:szCs w:val="28"/>
              </w:rPr>
              <w:t xml:space="preserve">tiek </w:t>
            </w:r>
            <w:r w:rsidRPr="00E377ED">
              <w:rPr>
                <w:sz w:val="28"/>
                <w:szCs w:val="28"/>
              </w:rPr>
              <w:t>prec</w:t>
            </w:r>
            <w:r w:rsidR="00830FF9" w:rsidRPr="00E377ED">
              <w:rPr>
                <w:sz w:val="28"/>
                <w:szCs w:val="28"/>
              </w:rPr>
              <w:t>izēt</w:t>
            </w:r>
            <w:r w:rsidR="00BE2BED" w:rsidRPr="00E377ED">
              <w:rPr>
                <w:sz w:val="28"/>
                <w:szCs w:val="28"/>
              </w:rPr>
              <w:t>a</w:t>
            </w:r>
            <w:r w:rsidR="00830FF9" w:rsidRPr="00E377ED">
              <w:rPr>
                <w:sz w:val="28"/>
                <w:szCs w:val="28"/>
              </w:rPr>
              <w:t xml:space="preserve"> </w:t>
            </w:r>
            <w:r w:rsidR="00BE2BED" w:rsidRPr="00E377ED">
              <w:rPr>
                <w:sz w:val="28"/>
                <w:szCs w:val="28"/>
              </w:rPr>
              <w:t>terminoloģija</w:t>
            </w:r>
            <w:r w:rsidR="00830FF9" w:rsidRPr="00E377ED">
              <w:rPr>
                <w:sz w:val="28"/>
                <w:szCs w:val="28"/>
              </w:rPr>
              <w:t xml:space="preserve"> at</w:t>
            </w:r>
            <w:r w:rsidRPr="00E377ED">
              <w:rPr>
                <w:sz w:val="28"/>
                <w:szCs w:val="28"/>
              </w:rPr>
              <w:t>bilstoši Ārstniecības likuma terminoloģijai</w:t>
            </w:r>
            <w:r w:rsidR="00831AC0" w:rsidRPr="00E377ED">
              <w:rPr>
                <w:sz w:val="28"/>
                <w:szCs w:val="28"/>
              </w:rPr>
              <w:t xml:space="preserve">, </w:t>
            </w:r>
            <w:r w:rsidR="00AE03D7" w:rsidRPr="00E377ED">
              <w:rPr>
                <w:sz w:val="28"/>
                <w:szCs w:val="28"/>
              </w:rPr>
              <w:t>kā arī ņemot vērā, ka saskaņā ar MDL 14.</w:t>
            </w:r>
            <w:r w:rsidR="00AE03D7" w:rsidRPr="00E377ED">
              <w:rPr>
                <w:sz w:val="28"/>
                <w:szCs w:val="28"/>
                <w:vertAlign w:val="superscript"/>
              </w:rPr>
              <w:t>1</w:t>
            </w:r>
            <w:r w:rsidR="00AE03D7" w:rsidRPr="00E377ED">
              <w:rPr>
                <w:sz w:val="28"/>
                <w:szCs w:val="28"/>
              </w:rPr>
              <w:t>panta pirmo daļu  karavīrs, kurš apguvis paplašinātās pirmās palīdzības mācību kursa programmu, pildot dienesta pienākumus, ir tiesīgs sniegt arī paplašināto pirmo palīdzību, izmantojot Ministru kabineta apstiprinātajā sarakstā iekļauto aprīkojumu, medicīniskos materiālus un medikamentu uzglabāšanu.</w:t>
            </w:r>
          </w:p>
          <w:p w:rsidR="00F55CA4" w:rsidRPr="00E377ED" w:rsidRDefault="00F55CA4" w:rsidP="00F55CA4">
            <w:pPr>
              <w:pStyle w:val="naiskr"/>
              <w:spacing w:before="0" w:after="0"/>
              <w:jc w:val="both"/>
              <w:rPr>
                <w:sz w:val="28"/>
                <w:szCs w:val="28"/>
              </w:rPr>
            </w:pPr>
          </w:p>
          <w:p w:rsidR="00F55CA4" w:rsidRPr="00E377ED" w:rsidRDefault="00F55CA4" w:rsidP="00F55CA4">
            <w:pPr>
              <w:pStyle w:val="naiskr"/>
              <w:spacing w:before="0" w:after="0"/>
              <w:jc w:val="both"/>
              <w:rPr>
                <w:sz w:val="28"/>
                <w:szCs w:val="28"/>
                <w:u w:val="single"/>
              </w:rPr>
            </w:pPr>
            <w:r w:rsidRPr="00E377ED">
              <w:rPr>
                <w:sz w:val="28"/>
                <w:szCs w:val="28"/>
                <w:u w:val="single"/>
              </w:rPr>
              <w:t>MDL 14.pants</w:t>
            </w:r>
          </w:p>
          <w:p w:rsidR="00F55CA4" w:rsidRPr="00E377ED" w:rsidRDefault="00F55CA4" w:rsidP="00F55CA4">
            <w:pPr>
              <w:autoSpaceDE w:val="0"/>
              <w:autoSpaceDN w:val="0"/>
              <w:adjustRightInd w:val="0"/>
              <w:jc w:val="both"/>
              <w:rPr>
                <w:rFonts w:eastAsiaTheme="minorHAnsi"/>
                <w:i/>
                <w:sz w:val="28"/>
                <w:szCs w:val="28"/>
                <w:lang w:eastAsia="en-US"/>
              </w:rPr>
            </w:pPr>
            <w:r w:rsidRPr="00E377ED">
              <w:rPr>
                <w:rFonts w:eastAsiaTheme="minorHAnsi"/>
                <w:sz w:val="28"/>
                <w:szCs w:val="28"/>
                <w:lang w:eastAsia="en-US"/>
              </w:rPr>
              <w:t xml:space="preserve">Saskaņā ar </w:t>
            </w:r>
            <w:r w:rsidRPr="00E377ED">
              <w:rPr>
                <w:sz w:val="28"/>
                <w:szCs w:val="28"/>
              </w:rPr>
              <w:t>NBS likuma 6.</w:t>
            </w:r>
            <w:r w:rsidRPr="00E377ED">
              <w:rPr>
                <w:sz w:val="28"/>
                <w:szCs w:val="28"/>
                <w:vertAlign w:val="superscript"/>
              </w:rPr>
              <w:t>1</w:t>
            </w:r>
            <w:r w:rsidRPr="00E377ED">
              <w:rPr>
                <w:sz w:val="28"/>
                <w:szCs w:val="28"/>
              </w:rPr>
              <w:t xml:space="preserve"> panta otro daļu  NBS</w:t>
            </w:r>
            <w:r w:rsidRPr="00E377ED">
              <w:rPr>
                <w:rFonts w:eastAsiaTheme="minorHAnsi"/>
                <w:sz w:val="28"/>
                <w:szCs w:val="28"/>
                <w:lang w:eastAsia="en-US"/>
              </w:rPr>
              <w:t xml:space="preserve">  vienība -  Militārā policija - Valsts prezidenta noteiktajā kārtībā nodrošina Valsts prezidenta, viņa ģimenes locekļu, jaunievēlētā Valsts prezidenta (</w:t>
            </w:r>
            <w:r w:rsidRPr="00E377ED">
              <w:rPr>
                <w:rFonts w:eastAsiaTheme="minorHAnsi"/>
                <w:iCs/>
                <w:sz w:val="28"/>
                <w:szCs w:val="28"/>
                <w:lang w:eastAsia="en-US"/>
              </w:rPr>
              <w:t>laikā no ievēlēšanas līdz svinīgā solījuma došanai)</w:t>
            </w:r>
            <w:r w:rsidRPr="00E377ED">
              <w:rPr>
                <w:rFonts w:eastAsiaTheme="minorHAnsi"/>
                <w:sz w:val="28"/>
                <w:szCs w:val="28"/>
                <w:lang w:eastAsia="en-US"/>
              </w:rPr>
              <w:t xml:space="preserve">, personas, kas ieņēma Valsts prezidenta amatu aizsardzību (apsardzi), Ministru kabineta noteiktajā kārtībā nodrošina Valsts prezidenta uzaicināto ārvalstu un starptautisko organizāciju pārstāvju aizsardzību (apsardzi) un veic Aizsardzības ministrijas un </w:t>
            </w:r>
            <w:r w:rsidRPr="00E377ED">
              <w:rPr>
                <w:sz w:val="28"/>
                <w:szCs w:val="28"/>
              </w:rPr>
              <w:t xml:space="preserve"> </w:t>
            </w:r>
            <w:r w:rsidRPr="00E377ED">
              <w:rPr>
                <w:sz w:val="28"/>
                <w:szCs w:val="28"/>
              </w:rPr>
              <w:lastRenderedPageBreak/>
              <w:t>NBS</w:t>
            </w:r>
            <w:r w:rsidRPr="00E377ED">
              <w:rPr>
                <w:rFonts w:eastAsiaTheme="minorHAnsi"/>
                <w:sz w:val="28"/>
                <w:szCs w:val="28"/>
                <w:lang w:eastAsia="en-US"/>
              </w:rPr>
              <w:t xml:space="preserve">  komandiera uzaicināto ārvalstu amatpersonu un starptautisko organizāciju pārstāvju aizsardzību (apsardzi), kā arī pilda cita uzdevumus.</w:t>
            </w:r>
            <w:r w:rsidRPr="00E377ED">
              <w:rPr>
                <w:rFonts w:eastAsiaTheme="minorHAnsi"/>
                <w:i/>
                <w:sz w:val="28"/>
                <w:szCs w:val="28"/>
                <w:lang w:eastAsia="en-US"/>
              </w:rPr>
              <w:t xml:space="preserve"> </w:t>
            </w:r>
            <w:r w:rsidRPr="00E377ED">
              <w:rPr>
                <w:sz w:val="28"/>
                <w:szCs w:val="28"/>
              </w:rPr>
              <w:t xml:space="preserve"> NBS</w:t>
            </w:r>
            <w:r w:rsidRPr="00E377ED">
              <w:rPr>
                <w:rFonts w:eastAsiaTheme="minorHAnsi"/>
                <w:i/>
                <w:sz w:val="28"/>
                <w:szCs w:val="28"/>
                <w:lang w:eastAsia="en-US"/>
              </w:rPr>
              <w:t xml:space="preserve"> </w:t>
            </w:r>
            <w:r w:rsidRPr="00E377ED">
              <w:rPr>
                <w:rFonts w:eastAsiaTheme="minorHAnsi"/>
                <w:sz w:val="28"/>
                <w:szCs w:val="28"/>
                <w:lang w:eastAsia="en-US"/>
              </w:rPr>
              <w:t xml:space="preserve">šos uzdevumus veic publiskajā telpā, kurā, apsargājamo personu apdraudējuma gadījumā, ieroču pielietošana varētu apdraudēt arī citu cilvēku dzīvību, tādējādi </w:t>
            </w:r>
            <w:r w:rsidRPr="00E377ED">
              <w:rPr>
                <w:sz w:val="28"/>
                <w:szCs w:val="28"/>
              </w:rPr>
              <w:t xml:space="preserve"> NBS</w:t>
            </w:r>
            <w:r w:rsidRPr="00E377ED">
              <w:rPr>
                <w:rFonts w:eastAsiaTheme="minorHAnsi"/>
                <w:sz w:val="28"/>
                <w:szCs w:val="28"/>
                <w:lang w:eastAsia="en-US"/>
              </w:rPr>
              <w:t xml:space="preserve"> ir iegādājušies speciālo līdzekli  - elektrošoka ierīci, ko karavīriem būtu iespējams izmantot, pildot dienesta pienākumus, atbilstoši draudam un situācijai, lai atvairītu uzbrukumu apsargājamām personām. Ņemot vērā minēto, nepieciešams papildināt MDL ietverto speciālo līdzekļu, ko ir tiesīgs lietot karavīrs, uzskaitījumu.</w:t>
            </w:r>
          </w:p>
          <w:p w:rsidR="00AE03D7" w:rsidRPr="00E377ED" w:rsidRDefault="00F55CA4" w:rsidP="00AE03D7">
            <w:pPr>
              <w:pStyle w:val="naiskr"/>
              <w:spacing w:before="0" w:after="0"/>
              <w:jc w:val="both"/>
              <w:rPr>
                <w:sz w:val="28"/>
                <w:szCs w:val="28"/>
              </w:rPr>
            </w:pPr>
            <w:r w:rsidRPr="00E377ED">
              <w:rPr>
                <w:sz w:val="28"/>
                <w:szCs w:val="28"/>
              </w:rPr>
              <w:t xml:space="preserve">Vienlaikus saskaņā ar Ārstniecības likuma 1.pantā lietoto terminoloģiju palīdzība, ko cietušajam savu zināšanu un iespēju apjomā sniedz arī tās personas, kurām nav kvalifikācijas medicīnā, ir pirmā palīdzība, tādējādi arī šajā MDL pantā </w:t>
            </w:r>
            <w:r w:rsidR="00BE2BED" w:rsidRPr="00E377ED">
              <w:rPr>
                <w:sz w:val="28"/>
                <w:szCs w:val="28"/>
              </w:rPr>
              <w:t>tiek</w:t>
            </w:r>
            <w:r w:rsidRPr="00E377ED">
              <w:rPr>
                <w:sz w:val="28"/>
                <w:szCs w:val="28"/>
              </w:rPr>
              <w:t xml:space="preserve"> prec</w:t>
            </w:r>
            <w:r w:rsidR="00830FF9" w:rsidRPr="00E377ED">
              <w:rPr>
                <w:sz w:val="28"/>
                <w:szCs w:val="28"/>
              </w:rPr>
              <w:t>izēt</w:t>
            </w:r>
            <w:r w:rsidR="00BE2BED" w:rsidRPr="00E377ED">
              <w:rPr>
                <w:sz w:val="28"/>
                <w:szCs w:val="28"/>
              </w:rPr>
              <w:t>a izmantotā terminoloģija</w:t>
            </w:r>
            <w:r w:rsidR="00830FF9" w:rsidRPr="00E377ED">
              <w:rPr>
                <w:sz w:val="28"/>
                <w:szCs w:val="28"/>
              </w:rPr>
              <w:t xml:space="preserve"> at</w:t>
            </w:r>
            <w:r w:rsidRPr="00E377ED">
              <w:rPr>
                <w:sz w:val="28"/>
                <w:szCs w:val="28"/>
              </w:rPr>
              <w:t>bilstoši Ārstniecības likuma terminoloģijai</w:t>
            </w:r>
            <w:r w:rsidR="00AE03D7" w:rsidRPr="00E377ED">
              <w:rPr>
                <w:sz w:val="28"/>
                <w:szCs w:val="28"/>
              </w:rPr>
              <w:t>, kā arī ņemot vērā, ka saskaņā ar MDL 14.</w:t>
            </w:r>
            <w:r w:rsidR="00AE03D7" w:rsidRPr="00E377ED">
              <w:rPr>
                <w:sz w:val="28"/>
                <w:szCs w:val="28"/>
                <w:vertAlign w:val="superscript"/>
              </w:rPr>
              <w:t>1</w:t>
            </w:r>
            <w:r w:rsidR="00AE03D7" w:rsidRPr="00E377ED">
              <w:rPr>
                <w:sz w:val="28"/>
                <w:szCs w:val="28"/>
              </w:rPr>
              <w:t>panta pirmo daļu  karavīrs, kurš apguvis paplašinātās pirmās palīdzības mācību kursa programmu, pildot dienesta pienākumus, ir tiesīgs sniegt arī paplašināto pirmo palīdzību, izmantojot Ministru kabineta apstiprinātajā sarakstā iekļauto aprīkojumu, medicīniskos materiālus un medikamentu uzglabāšanu.</w:t>
            </w:r>
          </w:p>
          <w:p w:rsidR="00F55CA4" w:rsidRPr="00E377ED" w:rsidRDefault="00F55CA4" w:rsidP="00F55CA4">
            <w:pPr>
              <w:pStyle w:val="naiskr"/>
              <w:spacing w:before="0" w:after="0"/>
              <w:jc w:val="both"/>
              <w:rPr>
                <w:sz w:val="28"/>
                <w:szCs w:val="28"/>
              </w:rPr>
            </w:pPr>
          </w:p>
          <w:p w:rsidR="00F55CA4" w:rsidRPr="00E377ED" w:rsidRDefault="00F55CA4" w:rsidP="00F55CA4">
            <w:pPr>
              <w:pStyle w:val="naiskr"/>
              <w:spacing w:before="0" w:after="0"/>
              <w:jc w:val="both"/>
              <w:rPr>
                <w:sz w:val="28"/>
                <w:szCs w:val="28"/>
                <w:u w:val="single"/>
              </w:rPr>
            </w:pPr>
            <w:r w:rsidRPr="00E377ED">
              <w:rPr>
                <w:sz w:val="28"/>
                <w:szCs w:val="28"/>
                <w:u w:val="single"/>
              </w:rPr>
              <w:t>MDL 16.pants</w:t>
            </w:r>
          </w:p>
          <w:p w:rsidR="00F55CA4" w:rsidRPr="00E377ED" w:rsidRDefault="00F55CA4" w:rsidP="00F55CA4">
            <w:pPr>
              <w:pStyle w:val="naiskr"/>
              <w:spacing w:before="0" w:after="0"/>
              <w:jc w:val="both"/>
              <w:rPr>
                <w:sz w:val="28"/>
                <w:szCs w:val="28"/>
              </w:rPr>
            </w:pPr>
            <w:r w:rsidRPr="00E377ED">
              <w:rPr>
                <w:sz w:val="28"/>
                <w:szCs w:val="28"/>
              </w:rPr>
              <w:t>Pamatojoties uz NBS likuma pārejas noteikumu 7.punktu no 2012.gada 1.janvāra militārie darbinieki vairs neietilpst NBS</w:t>
            </w:r>
            <w:r w:rsidRPr="00E377ED">
              <w:rPr>
                <w:rFonts w:eastAsiaTheme="minorHAnsi"/>
                <w:sz w:val="28"/>
                <w:szCs w:val="28"/>
                <w:lang w:eastAsia="en-US"/>
              </w:rPr>
              <w:t xml:space="preserve">  </w:t>
            </w:r>
            <w:r w:rsidR="00BE2BED" w:rsidRPr="00E377ED">
              <w:rPr>
                <w:sz w:val="28"/>
                <w:szCs w:val="28"/>
              </w:rPr>
              <w:t xml:space="preserve"> personālsastāvā, tādējādi </w:t>
            </w:r>
            <w:r w:rsidRPr="00E377ED">
              <w:rPr>
                <w:sz w:val="28"/>
                <w:szCs w:val="28"/>
              </w:rPr>
              <w:t xml:space="preserve"> </w:t>
            </w:r>
            <w:r w:rsidR="00BE2BED" w:rsidRPr="00E377ED">
              <w:rPr>
                <w:sz w:val="28"/>
                <w:szCs w:val="28"/>
              </w:rPr>
              <w:t xml:space="preserve">no MDL tiek </w:t>
            </w:r>
            <w:r w:rsidRPr="00E377ED">
              <w:rPr>
                <w:sz w:val="28"/>
                <w:szCs w:val="28"/>
              </w:rPr>
              <w:t>izslēgt</w:t>
            </w:r>
            <w:r w:rsidR="00BE2BED" w:rsidRPr="00E377ED">
              <w:rPr>
                <w:sz w:val="28"/>
                <w:szCs w:val="28"/>
              </w:rPr>
              <w:t>as</w:t>
            </w:r>
            <w:r w:rsidRPr="00E377ED">
              <w:rPr>
                <w:sz w:val="28"/>
                <w:szCs w:val="28"/>
              </w:rPr>
              <w:t xml:space="preserve"> attiecīgās normas</w:t>
            </w:r>
            <w:r w:rsidR="00BE2BED" w:rsidRPr="00E377ED">
              <w:rPr>
                <w:sz w:val="28"/>
                <w:szCs w:val="28"/>
              </w:rPr>
              <w:t>.</w:t>
            </w:r>
            <w:r w:rsidRPr="00E377ED">
              <w:rPr>
                <w:sz w:val="28"/>
                <w:szCs w:val="28"/>
              </w:rPr>
              <w:t xml:space="preserve"> </w:t>
            </w:r>
          </w:p>
          <w:p w:rsidR="00F55CA4" w:rsidRPr="00E377ED" w:rsidRDefault="00B47015" w:rsidP="00F55CA4">
            <w:pPr>
              <w:pStyle w:val="naiskr"/>
              <w:spacing w:before="0" w:after="0"/>
              <w:jc w:val="both"/>
              <w:rPr>
                <w:sz w:val="28"/>
                <w:szCs w:val="28"/>
              </w:rPr>
            </w:pPr>
            <w:r w:rsidRPr="00E377ED">
              <w:rPr>
                <w:sz w:val="28"/>
                <w:szCs w:val="28"/>
              </w:rPr>
              <w:t>Lai neveidotos situācijas, ka atlasei profesionālajam dienestam atkārtoti piesakās personas, kas sodītas par nopietniem disciplīnas pārkāpumiem, tajā skaitā par pārkāpumiem, kam ir noziedzīga nodarījuma pazīmes</w:t>
            </w:r>
            <w:r w:rsidR="00F55CA4" w:rsidRPr="00E377ED">
              <w:rPr>
                <w:sz w:val="28"/>
                <w:szCs w:val="28"/>
              </w:rPr>
              <w:t xml:space="preserve">, ir sagatavoti grozījumi MDL, kas paredz, ka profesionālajā dienestā turpmāk nevarēs pieņemt Latvijas pilsoņus, kas disciplināri sodīti par noziedzīgu nodarījumu izdarīšanu, piemērojot bargāko sodu – atvaļināšana no </w:t>
            </w:r>
            <w:r w:rsidR="00F503AF" w:rsidRPr="00E377ED">
              <w:rPr>
                <w:sz w:val="28"/>
                <w:szCs w:val="28"/>
              </w:rPr>
              <w:t xml:space="preserve">militārā </w:t>
            </w:r>
            <w:r w:rsidR="00F55CA4" w:rsidRPr="00E377ED">
              <w:rPr>
                <w:sz w:val="28"/>
                <w:szCs w:val="28"/>
              </w:rPr>
              <w:t>dienesta pirms līgumā paredzētā laika.</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17.</w:t>
            </w:r>
            <w:r w:rsidRPr="00E377ED">
              <w:rPr>
                <w:iCs/>
                <w:sz w:val="28"/>
                <w:szCs w:val="28"/>
                <w:u w:val="single"/>
                <w:vertAlign w:val="superscript"/>
              </w:rPr>
              <w:t>1</w:t>
            </w:r>
            <w:r w:rsidRPr="00E377ED">
              <w:rPr>
                <w:iCs/>
                <w:sz w:val="28"/>
                <w:szCs w:val="28"/>
                <w:u w:val="single"/>
              </w:rPr>
              <w:t>pants</w:t>
            </w:r>
          </w:p>
          <w:p w:rsidR="00F55CA4" w:rsidRPr="00E377ED" w:rsidRDefault="00F55CA4" w:rsidP="0063340F">
            <w:pPr>
              <w:pStyle w:val="naiskr"/>
              <w:tabs>
                <w:tab w:val="left" w:pos="2628"/>
              </w:tabs>
              <w:spacing w:before="0" w:after="0"/>
              <w:jc w:val="both"/>
              <w:rPr>
                <w:sz w:val="28"/>
                <w:szCs w:val="28"/>
              </w:rPr>
            </w:pPr>
            <w:r w:rsidRPr="00E377ED">
              <w:rPr>
                <w:iCs/>
                <w:sz w:val="28"/>
                <w:szCs w:val="28"/>
              </w:rPr>
              <w:t>MDL 17.</w:t>
            </w:r>
            <w:r w:rsidRPr="00E377ED">
              <w:rPr>
                <w:iCs/>
                <w:sz w:val="28"/>
                <w:szCs w:val="28"/>
                <w:vertAlign w:val="superscript"/>
              </w:rPr>
              <w:t>1</w:t>
            </w:r>
            <w:r w:rsidRPr="00E377ED">
              <w:rPr>
                <w:iCs/>
                <w:sz w:val="28"/>
                <w:szCs w:val="28"/>
              </w:rPr>
              <w:t xml:space="preserve"> p</w:t>
            </w:r>
            <w:r w:rsidRPr="00E377ED">
              <w:rPr>
                <w:sz w:val="28"/>
                <w:szCs w:val="28"/>
              </w:rPr>
              <w:t>anta pirmajā teikumā definēta brīvprātīgā kustība – „</w:t>
            </w:r>
            <w:proofErr w:type="spellStart"/>
            <w:r w:rsidRPr="00E377ED">
              <w:rPr>
                <w:sz w:val="28"/>
                <w:szCs w:val="28"/>
              </w:rPr>
              <w:t>Jaunsardze</w:t>
            </w:r>
            <w:proofErr w:type="spellEnd"/>
            <w:r w:rsidRPr="00E377ED">
              <w:rPr>
                <w:sz w:val="28"/>
                <w:szCs w:val="28"/>
              </w:rPr>
              <w:t xml:space="preserve">”. Tā kā kustības nosaukums ir īpašvārds, tas rakstāms ar lielo sākuma burtu, tādējādi </w:t>
            </w:r>
            <w:r w:rsidR="00BE2BED" w:rsidRPr="00E377ED">
              <w:rPr>
                <w:sz w:val="28"/>
                <w:szCs w:val="28"/>
              </w:rPr>
              <w:t>MDL tiek precizēts</w:t>
            </w:r>
            <w:r w:rsidRPr="00E377ED">
              <w:rPr>
                <w:sz w:val="28"/>
                <w:szCs w:val="28"/>
              </w:rPr>
              <w:t xml:space="preserve"> </w:t>
            </w:r>
            <w:proofErr w:type="spellStart"/>
            <w:r w:rsidRPr="00E377ED">
              <w:rPr>
                <w:sz w:val="28"/>
                <w:szCs w:val="28"/>
              </w:rPr>
              <w:t>Rekrutēšanas</w:t>
            </w:r>
            <w:proofErr w:type="spellEnd"/>
            <w:r w:rsidR="00BE2BED" w:rsidRPr="00E377ED">
              <w:rPr>
                <w:sz w:val="28"/>
                <w:szCs w:val="28"/>
              </w:rPr>
              <w:t xml:space="preserve"> un </w:t>
            </w:r>
            <w:proofErr w:type="spellStart"/>
            <w:r w:rsidR="00BE2BED" w:rsidRPr="00E377ED">
              <w:rPr>
                <w:sz w:val="28"/>
                <w:szCs w:val="28"/>
              </w:rPr>
              <w:t>Jaunsardzes</w:t>
            </w:r>
            <w:proofErr w:type="spellEnd"/>
            <w:r w:rsidR="00BE2BED" w:rsidRPr="00E377ED">
              <w:rPr>
                <w:sz w:val="28"/>
                <w:szCs w:val="28"/>
              </w:rPr>
              <w:t xml:space="preserve"> centra nosaukums</w:t>
            </w:r>
            <w:r w:rsidRPr="00E377ED">
              <w:rPr>
                <w:sz w:val="28"/>
                <w:szCs w:val="28"/>
              </w:rPr>
              <w:t xml:space="preserve">. </w:t>
            </w:r>
            <w:r w:rsidR="0063340F" w:rsidRPr="00E377ED">
              <w:rPr>
                <w:sz w:val="28"/>
                <w:szCs w:val="28"/>
              </w:rPr>
              <w:t>Attiecīgi precizējumi būs jāveic 2009.gada 15.decembra</w:t>
            </w:r>
            <w:r w:rsidR="0063340F" w:rsidRPr="00E377ED">
              <w:rPr>
                <w:bCs/>
                <w:sz w:val="28"/>
                <w:szCs w:val="28"/>
              </w:rPr>
              <w:t xml:space="preserve"> Ministru kabineta noteikumos Nr.1419</w:t>
            </w:r>
            <w:r w:rsidR="0063340F" w:rsidRPr="00E377ED">
              <w:rPr>
                <w:sz w:val="28"/>
                <w:szCs w:val="28"/>
              </w:rPr>
              <w:t xml:space="preserve"> „</w:t>
            </w:r>
            <w:proofErr w:type="spellStart"/>
            <w:r w:rsidR="0063340F" w:rsidRPr="00E377ED">
              <w:rPr>
                <w:sz w:val="28"/>
                <w:szCs w:val="28"/>
              </w:rPr>
              <w:t>Rekrutēšanas</w:t>
            </w:r>
            <w:proofErr w:type="spellEnd"/>
            <w:r w:rsidR="0063340F" w:rsidRPr="00E377ED">
              <w:rPr>
                <w:sz w:val="28"/>
                <w:szCs w:val="28"/>
              </w:rPr>
              <w:t xml:space="preserve"> un </w:t>
            </w:r>
            <w:proofErr w:type="spellStart"/>
            <w:r w:rsidR="0063340F" w:rsidRPr="00E377ED">
              <w:rPr>
                <w:sz w:val="28"/>
                <w:szCs w:val="28"/>
              </w:rPr>
              <w:t>jaunsardzes</w:t>
            </w:r>
            <w:proofErr w:type="spellEnd"/>
            <w:r w:rsidR="0063340F" w:rsidRPr="00E377ED">
              <w:rPr>
                <w:sz w:val="28"/>
                <w:szCs w:val="28"/>
              </w:rPr>
              <w:t xml:space="preserve"> centra nolikums”.</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18.pants</w:t>
            </w:r>
          </w:p>
          <w:p w:rsidR="00F55CA4" w:rsidRPr="00E377ED" w:rsidRDefault="00F55CA4" w:rsidP="00F55CA4">
            <w:pPr>
              <w:ind w:right="-58"/>
              <w:jc w:val="both"/>
              <w:rPr>
                <w:sz w:val="28"/>
                <w:szCs w:val="28"/>
                <w:u w:val="single"/>
              </w:rPr>
            </w:pPr>
            <w:r w:rsidRPr="00E377ED">
              <w:rPr>
                <w:sz w:val="28"/>
                <w:szCs w:val="28"/>
              </w:rPr>
              <w:t xml:space="preserve">MDL 18.panta pirmā daļa regulē jautājumus par apmācību </w:t>
            </w:r>
            <w:r w:rsidRPr="00E377ED">
              <w:rPr>
                <w:sz w:val="28"/>
                <w:szCs w:val="28"/>
              </w:rPr>
              <w:lastRenderedPageBreak/>
              <w:t xml:space="preserve">militārajās izglītības iestādēs, kurās uzņem 18 gadu vecumu sasniegušos Latvijas pilsoņus ar vidējo izglītību. Lai nodrošinātu NBS personāla resursu atjaunošanu nepieciešamajā apjomā, kā arī ņemot vērā kareivju sastāva dienesta specifiku un sekmīgai dienesta pienākumu izpildei akceptējamo vispārējās izglītības līmeni, NBS pieņem dienestā arī personas ar pamatizglītību. Pirmo militāro zināšanu līmeni profesionālā dienesta uzsācēji apgūst NBS Kājnieku skolā. Tādējādi </w:t>
            </w:r>
            <w:r w:rsidR="00BE2BED" w:rsidRPr="00E377ED">
              <w:rPr>
                <w:sz w:val="28"/>
                <w:szCs w:val="28"/>
              </w:rPr>
              <w:t xml:space="preserve">MDL izstrādāti </w:t>
            </w:r>
            <w:r w:rsidRPr="00E377ED">
              <w:rPr>
                <w:sz w:val="28"/>
                <w:szCs w:val="28"/>
              </w:rPr>
              <w:t>grozījumi, pared</w:t>
            </w:r>
            <w:r w:rsidRPr="00E377ED">
              <w:rPr>
                <w:rFonts w:eastAsiaTheme="minorHAnsi"/>
                <w:sz w:val="28"/>
                <w:szCs w:val="28"/>
                <w:lang w:eastAsia="en-US"/>
              </w:rPr>
              <w:t xml:space="preserve">zot </w:t>
            </w:r>
            <w:r w:rsidRPr="00E377ED">
              <w:rPr>
                <w:rFonts w:eastAsiaTheme="minorHAnsi"/>
                <w:bCs/>
                <w:sz w:val="28"/>
                <w:szCs w:val="28"/>
              </w:rPr>
              <w:t xml:space="preserve">izņēmumu, ka militārās izglītības iestādē (Ministru kabineta </w:t>
            </w:r>
            <w:r w:rsidRPr="00E377ED">
              <w:rPr>
                <w:sz w:val="28"/>
                <w:szCs w:val="28"/>
              </w:rPr>
              <w:t xml:space="preserve">rīkojuma projekts "Par Nacionālo bruņoto spēku Kājnieku skolas dibināšanu" izsludināts 2011.gada 29.septembra Valsts sekretāru sanāksmē, VSS-1064 –protokola Nr.38 1.§) </w:t>
            </w:r>
            <w:r w:rsidRPr="00E377ED">
              <w:rPr>
                <w:rFonts w:eastAsiaTheme="minorHAnsi"/>
                <w:bCs/>
                <w:sz w:val="28"/>
                <w:szCs w:val="28"/>
              </w:rPr>
              <w:t>- NBS Kājnieku skolā var uzņemt arī Latvijas pilsoņus, kas ir sasnieguši 18 gadu vecumu un ieguvuši pamatizglītību.</w:t>
            </w:r>
            <w:r w:rsidRPr="00E377ED">
              <w:rPr>
                <w:sz w:val="28"/>
                <w:szCs w:val="28"/>
                <w:u w:val="single"/>
              </w:rPr>
              <w:t xml:space="preserve"> </w:t>
            </w:r>
          </w:p>
          <w:p w:rsidR="00F55CA4" w:rsidRPr="00E377ED" w:rsidRDefault="00F55CA4" w:rsidP="00F55CA4">
            <w:pPr>
              <w:ind w:right="-109"/>
              <w:jc w:val="both"/>
              <w:rPr>
                <w:sz w:val="28"/>
                <w:szCs w:val="28"/>
              </w:rPr>
            </w:pPr>
            <w:r w:rsidRPr="00E377ED">
              <w:rPr>
                <w:sz w:val="28"/>
                <w:szCs w:val="28"/>
              </w:rPr>
              <w:t xml:space="preserve">MDL 18.panta otrajā daļā noteikts, ka militārajās izglītības iestādēs jaunākā štāba virsnieka kursā un vecākā štāba virsnieka kursā uzņem karavīrus, kuriem profesionālā dienesta laiks, ko atlicis pildīt esošajā virsnieka dienesta pakāpē līdz šā likuma 41.pantā noteiktā maksimālā vecuma sasniegšanai, nav mazāks par pieciem gadiem. Virsnieku </w:t>
            </w:r>
            <w:proofErr w:type="spellStart"/>
            <w:r w:rsidRPr="00E377ED">
              <w:rPr>
                <w:sz w:val="28"/>
                <w:szCs w:val="28"/>
              </w:rPr>
              <w:t>pamatkursā</w:t>
            </w:r>
            <w:proofErr w:type="spellEnd"/>
            <w:r w:rsidRPr="00E377ED">
              <w:rPr>
                <w:sz w:val="28"/>
                <w:szCs w:val="28"/>
              </w:rPr>
              <w:t xml:space="preserve"> uzņem karavīrus līdz 27 gadu vecumam. Ievērojot to, ka </w:t>
            </w:r>
            <w:r w:rsidR="008E1CD0" w:rsidRPr="00E377ED">
              <w:rPr>
                <w:sz w:val="28"/>
                <w:szCs w:val="28"/>
              </w:rPr>
              <w:t>NAA</w:t>
            </w:r>
            <w:r w:rsidRPr="00E377ED">
              <w:rPr>
                <w:sz w:val="28"/>
                <w:szCs w:val="28"/>
              </w:rPr>
              <w:t xml:space="preserve"> studiju programmā „Sauszemes spēku militārā vadība” (uzņem kandidātus ar vidējo izglītību) kopējais studiju laiks ir 5 gadi un studiju programmā „Komandējošā sastāva virsnieks” (uzņem kandidātus, kuri </w:t>
            </w:r>
            <w:r w:rsidRPr="00E377ED">
              <w:rPr>
                <w:rFonts w:eastAsiaTheme="minorHAnsi"/>
                <w:sz w:val="28"/>
                <w:szCs w:val="28"/>
                <w:lang w:eastAsia="en-US"/>
              </w:rPr>
              <w:t>jau ieguvuši akadēmisko (</w:t>
            </w:r>
            <w:proofErr w:type="spellStart"/>
            <w:r w:rsidRPr="00E377ED">
              <w:rPr>
                <w:rFonts w:eastAsiaTheme="minorHAnsi"/>
                <w:sz w:val="28"/>
                <w:szCs w:val="28"/>
                <w:lang w:eastAsia="en-US"/>
              </w:rPr>
              <w:t>baklaura</w:t>
            </w:r>
            <w:proofErr w:type="spellEnd"/>
            <w:r w:rsidRPr="00E377ED">
              <w:rPr>
                <w:rFonts w:eastAsiaTheme="minorHAnsi"/>
                <w:sz w:val="28"/>
                <w:szCs w:val="28"/>
                <w:lang w:eastAsia="en-US"/>
              </w:rPr>
              <w:t xml:space="preserve"> vai maģistra) izglītību vai otrā līmeņa profesionālo augstāko izglītību</w:t>
            </w:r>
            <w:r w:rsidRPr="00E377ED">
              <w:rPr>
                <w:sz w:val="28"/>
                <w:szCs w:val="28"/>
              </w:rPr>
              <w:t xml:space="preserve">) kopējais studiju laiks ir 1 gads un 11 mēneši, un kandidātu maksimālais iesaukšanas vecums (27 gadi) abās studiju programmās ir vienāds, kā arī ņemot vērā apstākli, ka jaunieši augstāko izglītību Latvijā vidēji iegūst pēc 24 gadu vecuma, tad iespējamo kandidātu, kas pretendē uz studiju programmu „Komandējošā sastāva virsnieks” vecums </w:t>
            </w:r>
            <w:r w:rsidR="00E902D1" w:rsidRPr="00E377ED">
              <w:rPr>
                <w:sz w:val="28"/>
                <w:szCs w:val="28"/>
              </w:rPr>
              <w:t>pašreiz ir no 24 līdz 27 gadiem. Ņemot vērā minēto,</w:t>
            </w:r>
            <w:r w:rsidRPr="00E377ED">
              <w:rPr>
                <w:sz w:val="28"/>
                <w:szCs w:val="28"/>
              </w:rPr>
              <w:t xml:space="preserve"> MDL</w:t>
            </w:r>
            <w:r w:rsidR="00E902D1" w:rsidRPr="00E377ED">
              <w:rPr>
                <w:sz w:val="28"/>
                <w:szCs w:val="28"/>
              </w:rPr>
              <w:t xml:space="preserve"> paredzēts</w:t>
            </w:r>
            <w:r w:rsidRPr="00E377ED">
              <w:rPr>
                <w:sz w:val="28"/>
                <w:szCs w:val="28"/>
              </w:rPr>
              <w:t xml:space="preserve">, </w:t>
            </w:r>
            <w:r w:rsidRPr="00E377ED">
              <w:rPr>
                <w:rFonts w:eastAsiaTheme="minorHAnsi"/>
                <w:bCs/>
                <w:sz w:val="28"/>
                <w:szCs w:val="28"/>
              </w:rPr>
              <w:t xml:space="preserve">ka virsnieku </w:t>
            </w:r>
            <w:proofErr w:type="spellStart"/>
            <w:r w:rsidRPr="00E377ED">
              <w:rPr>
                <w:rFonts w:eastAsiaTheme="minorHAnsi"/>
                <w:bCs/>
                <w:sz w:val="28"/>
                <w:szCs w:val="28"/>
              </w:rPr>
              <w:t>pamatkursā</w:t>
            </w:r>
            <w:proofErr w:type="spellEnd"/>
            <w:r w:rsidRPr="00E377ED">
              <w:rPr>
                <w:rFonts w:eastAsiaTheme="minorHAnsi"/>
                <w:bCs/>
                <w:sz w:val="28"/>
                <w:szCs w:val="28"/>
              </w:rPr>
              <w:t xml:space="preserve"> uzņem karavīrus, izņemot virsniekus speciālistus, ar akadēmisko (bakalaura vai maģistra) izglītību vai otrā līmeņa profesionālo augstāko izglītību līdz 30 gadu vecumam</w:t>
            </w:r>
            <w:r w:rsidRPr="00E377ED">
              <w:rPr>
                <w:sz w:val="28"/>
                <w:szCs w:val="28"/>
              </w:rPr>
              <w:t xml:space="preserve">, </w:t>
            </w:r>
            <w:r w:rsidR="00145E28" w:rsidRPr="00E377ED">
              <w:rPr>
                <w:sz w:val="28"/>
                <w:szCs w:val="28"/>
              </w:rPr>
              <w:t xml:space="preserve">tādējādi </w:t>
            </w:r>
            <w:r w:rsidRPr="00E377ED">
              <w:rPr>
                <w:sz w:val="28"/>
                <w:szCs w:val="28"/>
              </w:rPr>
              <w:t>būtu iespējams ievērojami palielināt iespējamo pretendentu skaitu, nodrošinot atbilstošāku pretendentu iesaukšanu studijām NAA.</w:t>
            </w:r>
          </w:p>
          <w:p w:rsidR="005C1B5F" w:rsidRPr="00E377ED" w:rsidRDefault="00F55CA4" w:rsidP="00F861B3">
            <w:pPr>
              <w:ind w:right="-109"/>
              <w:jc w:val="both"/>
              <w:rPr>
                <w:rFonts w:eastAsiaTheme="minorHAnsi"/>
                <w:sz w:val="28"/>
                <w:szCs w:val="28"/>
                <w:lang w:eastAsia="en-US"/>
              </w:rPr>
            </w:pPr>
            <w:r w:rsidRPr="00E377ED">
              <w:rPr>
                <w:rFonts w:eastAsiaTheme="minorHAnsi"/>
                <w:sz w:val="28"/>
                <w:szCs w:val="28"/>
                <w:lang w:eastAsia="en-US"/>
              </w:rPr>
              <w:t xml:space="preserve">Uzsākot profesionālo dienestu, karavīri apgūst dienestam nepieciešamās pamata zināšanas, prasmes un kompetences. Karavīri, kurus plānots sagatavot par virsniekiem NAA, pirms studiju uzsākšanas apgūst </w:t>
            </w:r>
            <w:r w:rsidR="00231C7E" w:rsidRPr="00E377ED">
              <w:rPr>
                <w:rFonts w:eastAsiaTheme="minorHAnsi"/>
                <w:sz w:val="28"/>
                <w:szCs w:val="28"/>
                <w:lang w:eastAsia="en-US"/>
              </w:rPr>
              <w:t xml:space="preserve"> k</w:t>
            </w:r>
            <w:r w:rsidRPr="00E377ED">
              <w:rPr>
                <w:rFonts w:eastAsiaTheme="minorHAnsi"/>
                <w:sz w:val="28"/>
                <w:szCs w:val="28"/>
                <w:lang w:eastAsia="en-US"/>
              </w:rPr>
              <w:t xml:space="preserve">adeta kandidāta kursu, savukārt  pārējie karavīri apgūst </w:t>
            </w:r>
            <w:r w:rsidR="00231C7E" w:rsidRPr="00E377ED">
              <w:rPr>
                <w:rFonts w:eastAsiaTheme="minorHAnsi"/>
                <w:sz w:val="28"/>
                <w:szCs w:val="28"/>
                <w:lang w:eastAsia="en-US"/>
              </w:rPr>
              <w:t xml:space="preserve">kareivja </w:t>
            </w:r>
            <w:proofErr w:type="spellStart"/>
            <w:r w:rsidRPr="00E377ED">
              <w:rPr>
                <w:rFonts w:eastAsiaTheme="minorHAnsi"/>
                <w:sz w:val="28"/>
                <w:szCs w:val="28"/>
                <w:lang w:eastAsia="en-US"/>
              </w:rPr>
              <w:t>pamatapmācības</w:t>
            </w:r>
            <w:proofErr w:type="spellEnd"/>
            <w:r w:rsidRPr="00E377ED">
              <w:rPr>
                <w:rFonts w:eastAsiaTheme="minorHAnsi"/>
                <w:sz w:val="28"/>
                <w:szCs w:val="28"/>
                <w:lang w:eastAsia="en-US"/>
              </w:rPr>
              <w:t xml:space="preserve"> kursu. Šo kursu apguves laikā, karavīri ir pakļauti dažādām pārbaudēm, piemēram, tiek vērtēts, vai viņiem piemīt līdera dotības - spēja plānot uzdevumu izpildi, dot </w:t>
            </w:r>
            <w:r w:rsidRPr="00E377ED">
              <w:rPr>
                <w:rFonts w:eastAsiaTheme="minorHAnsi"/>
                <w:sz w:val="28"/>
                <w:szCs w:val="28"/>
                <w:lang w:eastAsia="en-US"/>
              </w:rPr>
              <w:lastRenderedPageBreak/>
              <w:t xml:space="preserve">uzdevumus, motivēt padotos </w:t>
            </w:r>
            <w:proofErr w:type="spellStart"/>
            <w:r w:rsidRPr="00E377ED">
              <w:rPr>
                <w:rFonts w:eastAsiaTheme="minorHAnsi"/>
                <w:sz w:val="28"/>
                <w:szCs w:val="28"/>
                <w:lang w:eastAsia="en-US"/>
              </w:rPr>
              <w:t>utml</w:t>
            </w:r>
            <w:proofErr w:type="spellEnd"/>
            <w:r w:rsidRPr="00E377ED">
              <w:rPr>
                <w:rFonts w:eastAsiaTheme="minorHAnsi"/>
                <w:sz w:val="28"/>
                <w:szCs w:val="28"/>
                <w:lang w:eastAsia="en-US"/>
              </w:rPr>
              <w:t xml:space="preserve">. Daļa no karavīriem turpmākajam dienestam nepieciešamās kompetences attīstīt nespēj, tādēļ no mācību procesa tiek atskaitīti. Šobrīd MDL 18.panta normas paredz, ka gadījumos, ja karavīru no mācībām atskaita, jāatmaksā apmācībai izlietotie finanšu līdzekļi, tomēr attiecībā uz minētajiem kursiem - </w:t>
            </w:r>
            <w:r w:rsidR="00231C7E" w:rsidRPr="00E377ED">
              <w:rPr>
                <w:rFonts w:eastAsiaTheme="minorHAnsi"/>
                <w:sz w:val="28"/>
                <w:szCs w:val="28"/>
                <w:lang w:eastAsia="en-US"/>
              </w:rPr>
              <w:t xml:space="preserve">kadeta </w:t>
            </w:r>
            <w:r w:rsidRPr="00E377ED">
              <w:rPr>
                <w:rFonts w:eastAsiaTheme="minorHAnsi"/>
                <w:sz w:val="28"/>
                <w:szCs w:val="28"/>
                <w:lang w:eastAsia="en-US"/>
              </w:rPr>
              <w:t xml:space="preserve">kandidāta kursu un </w:t>
            </w:r>
            <w:r w:rsidR="00231C7E" w:rsidRPr="00E377ED">
              <w:rPr>
                <w:rFonts w:eastAsiaTheme="minorHAnsi"/>
                <w:sz w:val="28"/>
                <w:szCs w:val="28"/>
                <w:lang w:eastAsia="en-US"/>
              </w:rPr>
              <w:t xml:space="preserve">kareivja </w:t>
            </w:r>
            <w:proofErr w:type="spellStart"/>
            <w:r w:rsidRPr="00E377ED">
              <w:rPr>
                <w:rFonts w:eastAsiaTheme="minorHAnsi"/>
                <w:sz w:val="28"/>
                <w:szCs w:val="28"/>
                <w:lang w:eastAsia="en-US"/>
              </w:rPr>
              <w:t>pamatapmācību</w:t>
            </w:r>
            <w:proofErr w:type="spellEnd"/>
            <w:r w:rsidRPr="00E377ED">
              <w:rPr>
                <w:rFonts w:eastAsiaTheme="minorHAnsi"/>
                <w:sz w:val="28"/>
                <w:szCs w:val="28"/>
                <w:lang w:eastAsia="en-US"/>
              </w:rPr>
              <w:t xml:space="preserve"> -  šāda prasība nav samērīga, jo NBS šo kursu laikā skrupulozi vērtē gan karavīru atbilstību plānotajiem amatiem, gan piemērotību dienestam kopumā.  </w:t>
            </w:r>
            <w:r w:rsidR="00BE2BED" w:rsidRPr="00E377ED">
              <w:rPr>
                <w:rFonts w:eastAsiaTheme="minorHAnsi"/>
                <w:sz w:val="28"/>
                <w:szCs w:val="28"/>
                <w:lang w:eastAsia="en-US"/>
              </w:rPr>
              <w:t xml:space="preserve">Tādējādi </w:t>
            </w:r>
            <w:r w:rsidRPr="00E377ED">
              <w:rPr>
                <w:rFonts w:eastAsiaTheme="minorHAnsi"/>
                <w:sz w:val="28"/>
                <w:szCs w:val="28"/>
                <w:lang w:eastAsia="en-US"/>
              </w:rPr>
              <w:t>MDL</w:t>
            </w:r>
            <w:r w:rsidR="00BE2BED" w:rsidRPr="00E377ED">
              <w:rPr>
                <w:rFonts w:eastAsiaTheme="minorHAnsi"/>
                <w:sz w:val="28"/>
                <w:szCs w:val="28"/>
                <w:lang w:eastAsia="en-US"/>
              </w:rPr>
              <w:t xml:space="preserve"> 18.panta piektā daļa tiek precizēta</w:t>
            </w:r>
            <w:r w:rsidRPr="00E377ED">
              <w:rPr>
                <w:rFonts w:eastAsiaTheme="minorHAnsi"/>
                <w:sz w:val="28"/>
                <w:szCs w:val="28"/>
                <w:lang w:eastAsia="en-US"/>
              </w:rPr>
              <w:t>, paredzot, ka gadījumā, ja karavīru atskaita no minētajiem kursiem, apmācībai izlietotie finanšu līdzekļi nav jāatmaksā.</w:t>
            </w:r>
            <w:r w:rsidR="00F861B3" w:rsidRPr="00E377ED">
              <w:rPr>
                <w:rFonts w:eastAsiaTheme="minorHAnsi"/>
                <w:sz w:val="28"/>
                <w:szCs w:val="28"/>
                <w:lang w:eastAsia="en-US"/>
              </w:rPr>
              <w:t xml:space="preserve"> </w:t>
            </w:r>
            <w:r w:rsidR="005C1B5F" w:rsidRPr="00E377ED">
              <w:rPr>
                <w:iCs/>
                <w:sz w:val="28"/>
                <w:szCs w:val="28"/>
              </w:rPr>
              <w:t>Attiecīgi preciz</w:t>
            </w:r>
            <w:r w:rsidR="00930906" w:rsidRPr="00E377ED">
              <w:rPr>
                <w:iCs/>
                <w:sz w:val="28"/>
                <w:szCs w:val="28"/>
              </w:rPr>
              <w:t>ējumi</w:t>
            </w:r>
            <w:r w:rsidR="005C1B5F" w:rsidRPr="00E377ED">
              <w:rPr>
                <w:i/>
                <w:iCs/>
                <w:sz w:val="28"/>
                <w:szCs w:val="28"/>
              </w:rPr>
              <w:t xml:space="preserve"> </w:t>
            </w:r>
            <w:r w:rsidR="005C1B5F" w:rsidRPr="00E377ED">
              <w:rPr>
                <w:bCs/>
                <w:sz w:val="28"/>
                <w:szCs w:val="28"/>
              </w:rPr>
              <w:t>būs jāizdara 2010.gada 12.oktobra</w:t>
            </w:r>
            <w:r w:rsidR="00F861B3" w:rsidRPr="00E377ED">
              <w:rPr>
                <w:bCs/>
                <w:sz w:val="28"/>
                <w:szCs w:val="28"/>
              </w:rPr>
              <w:t xml:space="preserve"> </w:t>
            </w:r>
            <w:r w:rsidR="005C1B5F" w:rsidRPr="00E377ED">
              <w:rPr>
                <w:bCs/>
                <w:sz w:val="28"/>
                <w:szCs w:val="28"/>
              </w:rPr>
              <w:t xml:space="preserve">Ministru kabineta </w:t>
            </w:r>
            <w:r w:rsidR="00F861B3" w:rsidRPr="00E377ED">
              <w:rPr>
                <w:bCs/>
                <w:sz w:val="28"/>
                <w:szCs w:val="28"/>
              </w:rPr>
              <w:t>noteikumos</w:t>
            </w:r>
            <w:r w:rsidR="005C1B5F" w:rsidRPr="00E377ED">
              <w:rPr>
                <w:bCs/>
                <w:sz w:val="28"/>
                <w:szCs w:val="28"/>
              </w:rPr>
              <w:t xml:space="preserve"> Nr.953</w:t>
            </w:r>
            <w:r w:rsidR="005C1B5F" w:rsidRPr="00E377ED">
              <w:rPr>
                <w:sz w:val="28"/>
                <w:szCs w:val="28"/>
              </w:rPr>
              <w:t xml:space="preserve"> „</w:t>
            </w:r>
            <w:r w:rsidR="005C1B5F" w:rsidRPr="00E377ED">
              <w:rPr>
                <w:bCs/>
                <w:sz w:val="28"/>
                <w:szCs w:val="28"/>
              </w:rPr>
              <w:t>Kārtība, kādā profesionālā dienesta karavīru nosūta uz izglītības iestādi dienesta pienākumu izpildei nepieciešamās izglītības iegūšanai un sedz mācību izdevumus, kā arī šo izdevumu atmaksāšanas kārtība”</w:t>
            </w:r>
            <w:r w:rsidR="00F861B3" w:rsidRPr="00E377ED">
              <w:rPr>
                <w:bCs/>
                <w:sz w:val="28"/>
                <w:szCs w:val="28"/>
              </w:rPr>
              <w:t>.</w:t>
            </w:r>
          </w:p>
          <w:p w:rsidR="00F55CA4" w:rsidRPr="00E377ED" w:rsidRDefault="00F55CA4" w:rsidP="00F55CA4">
            <w:pPr>
              <w:pStyle w:val="naiskr"/>
              <w:spacing w:before="0" w:after="0"/>
              <w:jc w:val="both"/>
              <w:rPr>
                <w:i/>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19.pants</w:t>
            </w:r>
          </w:p>
          <w:p w:rsidR="00F55CA4" w:rsidRPr="00E377ED" w:rsidRDefault="00F55CA4" w:rsidP="00F55CA4">
            <w:pPr>
              <w:jc w:val="both"/>
              <w:rPr>
                <w:sz w:val="28"/>
                <w:szCs w:val="28"/>
              </w:rPr>
            </w:pPr>
            <w:r w:rsidRPr="00E377ED">
              <w:rPr>
                <w:sz w:val="28"/>
                <w:szCs w:val="28"/>
              </w:rPr>
              <w:t xml:space="preserve">Grozījumi nepieciešami attiecībā uz Aizsardzības ministrijas padotībā esošo iestāžu (tajā skaitā NBS) tiesībām, veicot kandidātu </w:t>
            </w:r>
            <w:proofErr w:type="spellStart"/>
            <w:r w:rsidRPr="00E377ED">
              <w:rPr>
                <w:sz w:val="28"/>
                <w:szCs w:val="28"/>
              </w:rPr>
              <w:t>rekrutēšanu</w:t>
            </w:r>
            <w:proofErr w:type="spellEnd"/>
            <w:r w:rsidRPr="00E377ED">
              <w:rPr>
                <w:sz w:val="28"/>
                <w:szCs w:val="28"/>
              </w:rPr>
              <w:t xml:space="preserve"> un atlasi profesionālajam dienesta, pieprasīt un saņemt bez maksas no Iedzīvotāju reģistra, valsts pārvaldes iestādēm, pašvaldībām, veselības aprūpes iestādēm un citām juridiskajām personām nepieciešamo informāciju, lai noteiktu kandidātu atbilstību profesionālajam dienestam. Pēc veiktajām reorganizācijām Aizsardzības ministrijas padotībā esošajās iestādēs </w:t>
            </w:r>
            <w:proofErr w:type="spellStart"/>
            <w:r w:rsidRPr="00E377ED">
              <w:rPr>
                <w:sz w:val="28"/>
                <w:szCs w:val="28"/>
              </w:rPr>
              <w:t>rekrutēšanu</w:t>
            </w:r>
            <w:proofErr w:type="spellEnd"/>
            <w:r w:rsidRPr="00E377ED">
              <w:rPr>
                <w:sz w:val="28"/>
                <w:szCs w:val="28"/>
              </w:rPr>
              <w:t xml:space="preserve"> veic nevis NBS Mācību vadības pavēlniecība atbilstoši MDL </w:t>
            </w:r>
            <w:r w:rsidR="006A148E" w:rsidRPr="00E377ED">
              <w:rPr>
                <w:sz w:val="28"/>
                <w:szCs w:val="28"/>
              </w:rPr>
              <w:t xml:space="preserve">spēkā esošajam </w:t>
            </w:r>
            <w:r w:rsidRPr="00E377ED">
              <w:rPr>
                <w:sz w:val="28"/>
                <w:szCs w:val="28"/>
              </w:rPr>
              <w:t xml:space="preserve">regulējumam, bet gan </w:t>
            </w:r>
            <w:proofErr w:type="spellStart"/>
            <w:r w:rsidRPr="00E377ED">
              <w:rPr>
                <w:sz w:val="28"/>
                <w:szCs w:val="28"/>
              </w:rPr>
              <w:t>Rekrutēšanas</w:t>
            </w:r>
            <w:proofErr w:type="spellEnd"/>
            <w:r w:rsidRPr="00E377ED">
              <w:rPr>
                <w:sz w:val="28"/>
                <w:szCs w:val="28"/>
              </w:rPr>
              <w:t xml:space="preserve"> un </w:t>
            </w:r>
            <w:proofErr w:type="spellStart"/>
            <w:r w:rsidRPr="00E377ED">
              <w:rPr>
                <w:sz w:val="28"/>
                <w:szCs w:val="28"/>
              </w:rPr>
              <w:t>Jaunsardzes</w:t>
            </w:r>
            <w:proofErr w:type="spellEnd"/>
            <w:r w:rsidRPr="00E377ED">
              <w:rPr>
                <w:sz w:val="28"/>
                <w:szCs w:val="28"/>
              </w:rPr>
              <w:t xml:space="preserve"> centrs</w:t>
            </w:r>
            <w:r w:rsidRPr="00E377ED">
              <w:rPr>
                <w:bCs/>
                <w:sz w:val="28"/>
                <w:szCs w:val="28"/>
              </w:rPr>
              <w:t xml:space="preserve"> saskaņā ar </w:t>
            </w:r>
            <w:r w:rsidRPr="00E377ED">
              <w:rPr>
                <w:sz w:val="28"/>
                <w:szCs w:val="28"/>
              </w:rPr>
              <w:t xml:space="preserve">2009.gada 15.decembra </w:t>
            </w:r>
            <w:r w:rsidRPr="00E377ED">
              <w:rPr>
                <w:bCs/>
                <w:sz w:val="28"/>
                <w:szCs w:val="28"/>
              </w:rPr>
              <w:t>Ministru kabineta noteikumu Nr.1419</w:t>
            </w:r>
            <w:r w:rsidRPr="00E377ED">
              <w:rPr>
                <w:sz w:val="28"/>
                <w:szCs w:val="28"/>
              </w:rPr>
              <w:t xml:space="preserve"> „</w:t>
            </w:r>
            <w:proofErr w:type="spellStart"/>
            <w:r w:rsidRPr="00E377ED">
              <w:rPr>
                <w:bCs/>
                <w:sz w:val="28"/>
                <w:szCs w:val="28"/>
              </w:rPr>
              <w:t>Rekrutēšanas</w:t>
            </w:r>
            <w:proofErr w:type="spellEnd"/>
            <w:r w:rsidRPr="00E377ED">
              <w:rPr>
                <w:bCs/>
                <w:sz w:val="28"/>
                <w:szCs w:val="28"/>
              </w:rPr>
              <w:t xml:space="preserve"> un </w:t>
            </w:r>
            <w:proofErr w:type="spellStart"/>
            <w:r w:rsidRPr="00E377ED">
              <w:rPr>
                <w:bCs/>
                <w:sz w:val="28"/>
                <w:szCs w:val="28"/>
              </w:rPr>
              <w:t>jaunsardzes</w:t>
            </w:r>
            <w:proofErr w:type="spellEnd"/>
            <w:r w:rsidRPr="00E377ED">
              <w:rPr>
                <w:bCs/>
                <w:sz w:val="28"/>
                <w:szCs w:val="28"/>
              </w:rPr>
              <w:t xml:space="preserve"> centra nolikums</w:t>
            </w:r>
            <w:r w:rsidRPr="00E377ED">
              <w:rPr>
                <w:sz w:val="28"/>
                <w:szCs w:val="28"/>
              </w:rPr>
              <w:t>” 3.1.apakšpunktu.</w:t>
            </w:r>
            <w:r w:rsidR="00BE2BED" w:rsidRPr="00E377ED">
              <w:rPr>
                <w:sz w:val="28"/>
                <w:szCs w:val="28"/>
              </w:rPr>
              <w:t xml:space="preserve"> Tādējādi MDL izstrādāti attiecīgi grozījumi.</w:t>
            </w:r>
          </w:p>
          <w:p w:rsidR="00F55CA4" w:rsidRPr="00E377ED" w:rsidRDefault="00F55CA4" w:rsidP="00F55CA4">
            <w:pPr>
              <w:jc w:val="both"/>
              <w:rPr>
                <w:sz w:val="20"/>
                <w:szCs w:val="20"/>
              </w:rPr>
            </w:pPr>
          </w:p>
          <w:p w:rsidR="00F55CA4" w:rsidRPr="00E377ED" w:rsidRDefault="00F55CA4" w:rsidP="00F55CA4">
            <w:pPr>
              <w:jc w:val="both"/>
              <w:rPr>
                <w:sz w:val="28"/>
                <w:szCs w:val="28"/>
                <w:u w:val="single"/>
              </w:rPr>
            </w:pPr>
            <w:r w:rsidRPr="00E377ED">
              <w:rPr>
                <w:sz w:val="28"/>
                <w:szCs w:val="28"/>
                <w:u w:val="single"/>
              </w:rPr>
              <w:t>MDL 20.pants</w:t>
            </w:r>
          </w:p>
          <w:p w:rsidR="00F55CA4" w:rsidRPr="00E377ED" w:rsidRDefault="00F55CA4" w:rsidP="00F55CA4">
            <w:pPr>
              <w:jc w:val="both"/>
              <w:rPr>
                <w:sz w:val="28"/>
                <w:szCs w:val="28"/>
              </w:rPr>
            </w:pPr>
            <w:r w:rsidRPr="00E377ED">
              <w:rPr>
                <w:sz w:val="28"/>
                <w:szCs w:val="28"/>
              </w:rPr>
              <w:t xml:space="preserve">Ņemot vērā, ka profesionālā dienesta līgumu, pusēm vienojoties, var pagarināt ne tikai pēc līguma termiņa beigšanās, MDL 20.panta  ceturtajā daļā </w:t>
            </w:r>
            <w:r w:rsidR="00CA6B69" w:rsidRPr="00E377ED">
              <w:rPr>
                <w:sz w:val="28"/>
                <w:szCs w:val="28"/>
              </w:rPr>
              <w:t>iz</w:t>
            </w:r>
            <w:r w:rsidRPr="00E377ED">
              <w:rPr>
                <w:sz w:val="28"/>
                <w:szCs w:val="28"/>
              </w:rPr>
              <w:t>s</w:t>
            </w:r>
            <w:r w:rsidR="00CA6B69" w:rsidRPr="00E377ED">
              <w:rPr>
                <w:sz w:val="28"/>
                <w:szCs w:val="28"/>
              </w:rPr>
              <w:t>trādāts</w:t>
            </w:r>
            <w:r w:rsidRPr="00E377ED">
              <w:rPr>
                <w:sz w:val="28"/>
                <w:szCs w:val="28"/>
              </w:rPr>
              <w:t xml:space="preserve"> redakcionāla rakstura grozījums.</w:t>
            </w:r>
          </w:p>
          <w:p w:rsidR="00F55CA4" w:rsidRPr="00E377ED" w:rsidRDefault="00F55CA4" w:rsidP="00F55CA4">
            <w:pPr>
              <w:jc w:val="both"/>
              <w:rPr>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21.pants</w:t>
            </w:r>
          </w:p>
          <w:p w:rsidR="00F55CA4" w:rsidRPr="00E377ED" w:rsidRDefault="00F55CA4" w:rsidP="00F55CA4">
            <w:pPr>
              <w:tabs>
                <w:tab w:val="left" w:pos="567"/>
                <w:tab w:val="left" w:pos="851"/>
              </w:tabs>
              <w:jc w:val="both"/>
              <w:rPr>
                <w:sz w:val="28"/>
                <w:szCs w:val="28"/>
              </w:rPr>
            </w:pPr>
            <w:r w:rsidRPr="00E377ED">
              <w:rPr>
                <w:sz w:val="28"/>
                <w:szCs w:val="28"/>
              </w:rPr>
              <w:t>Saskaņā ar MDL 21.panta trešo daļu karavīram var uzdot pildīt prombūtnē esoša vai atstādināta karavīra amata pienākumus vai vakantu amatu uz laiku līdz sešiem mēnešiem. Vienlaikus, saskaņā ar Valsts un pašvaldību institūciju amatpersonu un darbinieku atlīdzības likuma 14.panta:</w:t>
            </w:r>
          </w:p>
          <w:p w:rsidR="00F55CA4" w:rsidRPr="00E377ED" w:rsidRDefault="00F55CA4" w:rsidP="00F55CA4">
            <w:pPr>
              <w:tabs>
                <w:tab w:val="left" w:pos="567"/>
                <w:tab w:val="left" w:pos="851"/>
              </w:tabs>
              <w:jc w:val="both"/>
              <w:rPr>
                <w:sz w:val="28"/>
                <w:szCs w:val="28"/>
              </w:rPr>
            </w:pPr>
            <w:r w:rsidRPr="00E377ED">
              <w:rPr>
                <w:sz w:val="28"/>
                <w:szCs w:val="28"/>
              </w:rPr>
              <w:t xml:space="preserve">- pirmo daļu piemaksas apmēru, tās noteikšanas pamatojumu, kā arī </w:t>
            </w:r>
            <w:r w:rsidRPr="00E377ED">
              <w:rPr>
                <w:sz w:val="28"/>
                <w:szCs w:val="28"/>
              </w:rPr>
              <w:lastRenderedPageBreak/>
              <w:t>laikposmu, uz kuru nosakāma piemaksa, reglamentē attiecīgās valsts vai pašvaldības institūcijas kompetentā amatpersona (institūcija). NBS gadījumā tie ir Aizsardzības ministrijas noteikumi par kārtību, kādā karavīram aprēķina un izmaksā piemaksas, un</w:t>
            </w:r>
          </w:p>
          <w:p w:rsidR="00F55CA4" w:rsidRPr="00E377ED" w:rsidRDefault="00F55CA4" w:rsidP="00F55CA4">
            <w:pPr>
              <w:tabs>
                <w:tab w:val="left" w:pos="567"/>
                <w:tab w:val="left" w:pos="851"/>
              </w:tabs>
              <w:jc w:val="both"/>
              <w:rPr>
                <w:sz w:val="28"/>
                <w:szCs w:val="28"/>
              </w:rPr>
            </w:pPr>
            <w:r w:rsidRPr="00E377ED">
              <w:rPr>
                <w:sz w:val="28"/>
                <w:szCs w:val="28"/>
              </w:rPr>
              <w:t>- trešo daļu piemaksu par prombūtnē esošas amatpersonas (darbinieka) aizvietošanu vai vakanta amata (dienesta, darba) pienākumu pildīšanu var noteikt ne vairāk kā divām amatpersonām (darbiniekiem). Piemaksu par vakanta amata (dienesta, darba) pienākumu pildīšanu var noteikt uz laiku līdz četriem mēnešiem vakances pastāvēšanas laikā.</w:t>
            </w:r>
          </w:p>
          <w:p w:rsidR="00F55CA4" w:rsidRPr="00E377ED" w:rsidRDefault="00CA6B69" w:rsidP="00F55CA4">
            <w:pPr>
              <w:tabs>
                <w:tab w:val="left" w:pos="567"/>
                <w:tab w:val="left" w:pos="851"/>
              </w:tabs>
              <w:jc w:val="both"/>
              <w:rPr>
                <w:sz w:val="28"/>
                <w:szCs w:val="28"/>
              </w:rPr>
            </w:pPr>
            <w:r w:rsidRPr="00E377ED">
              <w:rPr>
                <w:sz w:val="28"/>
                <w:szCs w:val="28"/>
              </w:rPr>
              <w:t xml:space="preserve">Ņemot vērā minēto, </w:t>
            </w:r>
            <w:r w:rsidR="00DA6FE6" w:rsidRPr="00E377ED">
              <w:rPr>
                <w:sz w:val="28"/>
                <w:szCs w:val="28"/>
              </w:rPr>
              <w:t xml:space="preserve">no </w:t>
            </w:r>
            <w:r w:rsidRPr="00E377ED">
              <w:rPr>
                <w:sz w:val="28"/>
                <w:szCs w:val="28"/>
              </w:rPr>
              <w:t xml:space="preserve">MDL tiek izslēgts </w:t>
            </w:r>
            <w:r w:rsidR="00F503AF" w:rsidRPr="00E377ED">
              <w:rPr>
                <w:sz w:val="28"/>
                <w:szCs w:val="28"/>
              </w:rPr>
              <w:t xml:space="preserve">sešu </w:t>
            </w:r>
            <w:r w:rsidRPr="00E377ED">
              <w:rPr>
                <w:sz w:val="28"/>
                <w:szCs w:val="28"/>
              </w:rPr>
              <w:t>mēnešu termiņa ierobežojums</w:t>
            </w:r>
            <w:r w:rsidR="00F55CA4" w:rsidRPr="00E377ED">
              <w:rPr>
                <w:sz w:val="28"/>
                <w:szCs w:val="28"/>
              </w:rPr>
              <w:t xml:space="preserve"> prombūtnē esoša vai atstādināta karavīra amata pienākumu vai vakanta amata pildīšanai.</w:t>
            </w:r>
          </w:p>
          <w:p w:rsidR="00F55CA4" w:rsidRPr="00E377ED" w:rsidRDefault="00F55CA4" w:rsidP="00F55CA4">
            <w:pPr>
              <w:tabs>
                <w:tab w:val="left" w:pos="567"/>
                <w:tab w:val="left" w:pos="851"/>
              </w:tabs>
              <w:jc w:val="both"/>
              <w:rPr>
                <w:sz w:val="28"/>
                <w:szCs w:val="28"/>
              </w:rPr>
            </w:pPr>
            <w:r w:rsidRPr="00E377ED">
              <w:rPr>
                <w:sz w:val="28"/>
                <w:szCs w:val="28"/>
              </w:rPr>
              <w:t>Atbilstoši MDL 21.panta sestajai daļai, ja karavīrs ir atbrīvots no amata, bet nav iecelts citā amatā vai nav atvaļināts no dienesta, viņu uz laiku līdz jautājuma izlemšanai par turpmāko dienesta gaitu, bet ne ilgāk par diviem mēnešiem var norīkot komandiera (priekšnieka) rīcībā bez iecelšanas amatā, saglabājot iepriekšējo mēnešalgu. Kā liecina minētās normas piemērošana praksē, divu mēnešu termiņš ir nepietiekošs, jo parasti karavīra norīkošana komandiera rīcībā saistās ar kāda lēmuma pieņemšanas procesu (drošības iestādes lēmuma par pielaides valsts noslēpumam vai drošības sertifikāta atteikuma apstrīdēšana Satversmes aizsardzības birojam un tālāk ģenerālprokuroram), pēc tam notiek jautājuma skatīšana Aizsardzības ministrijas Augstākās atestācijas komisijā un visbeidzot - karavīra atvaļināšanas process. Kopumā  objektīvu apstākļu dēļ karavīrs var atrasties komandiera rīcībā vairāk kā divus mēnešus, tādējādi ierosināts MDL šo termiņu pagarināt līdz četriem mēnešiem.</w:t>
            </w:r>
          </w:p>
          <w:p w:rsidR="00F55CA4" w:rsidRPr="00E377ED" w:rsidRDefault="00F55CA4" w:rsidP="00F55CA4">
            <w:pPr>
              <w:pStyle w:val="naiskr"/>
              <w:spacing w:before="0" w:after="0"/>
              <w:jc w:val="both"/>
              <w:rPr>
                <w:b/>
                <w:sz w:val="28"/>
                <w:szCs w:val="28"/>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27.pants</w:t>
            </w:r>
          </w:p>
          <w:p w:rsidR="00F55CA4" w:rsidRPr="00E377ED" w:rsidRDefault="00F55CA4" w:rsidP="00F55CA4">
            <w:pPr>
              <w:pStyle w:val="naiskr"/>
              <w:spacing w:before="0" w:after="0"/>
              <w:jc w:val="both"/>
              <w:rPr>
                <w:iCs/>
                <w:sz w:val="28"/>
                <w:szCs w:val="28"/>
              </w:rPr>
            </w:pPr>
            <w:r w:rsidRPr="00E377ED">
              <w:rPr>
                <w:iCs/>
                <w:sz w:val="28"/>
                <w:szCs w:val="28"/>
              </w:rPr>
              <w:t xml:space="preserve">Lai nedublētu normas, MDL 27.pants tiek redakcionāli precizēts atbilstoši </w:t>
            </w:r>
            <w:r w:rsidRPr="00E377ED">
              <w:rPr>
                <w:sz w:val="28"/>
                <w:szCs w:val="28"/>
              </w:rPr>
              <w:t>Valsts un pašvaldību institūciju amatpersonu un darbinieku atlīdzības likuma</w:t>
            </w:r>
            <w:r w:rsidRPr="00E377ED">
              <w:rPr>
                <w:iCs/>
                <w:sz w:val="28"/>
                <w:szCs w:val="28"/>
              </w:rPr>
              <w:t xml:space="preserve"> </w:t>
            </w:r>
            <w:r w:rsidRPr="00E377ED">
              <w:rPr>
                <w:sz w:val="28"/>
                <w:szCs w:val="28"/>
              </w:rPr>
              <w:t xml:space="preserve">3.panta sestās četri </w:t>
            </w:r>
            <w:proofErr w:type="spellStart"/>
            <w:r w:rsidRPr="00E377ED">
              <w:rPr>
                <w:sz w:val="28"/>
                <w:szCs w:val="28"/>
              </w:rPr>
              <w:t>prim</w:t>
            </w:r>
            <w:proofErr w:type="spellEnd"/>
            <w:r w:rsidRPr="00E377ED">
              <w:rPr>
                <w:sz w:val="28"/>
                <w:szCs w:val="28"/>
              </w:rPr>
              <w:t xml:space="preserve"> daļas redakcijai, kas nosaka, ka laikā, kad diplomāts, diplomātiskā un konsulārā dienesta amatpersona (darbinieks), specializētais atašejs, sakaru virsnieks, karavīrs, tiešās pārvaldes iestādes amatpersona (darbinieks) vai valsts drošības iestādes amatpersona (darbinieks) pilda dienestu (darbu) ārvalstīs tādā starptautiskajā organizācijā, kuras dalībvalsts ir Latvijas Republika vai ar kuru sadarbojas Latvijas Republika, vai šādas starptautiskās organizācijas dalībvalsts institūcijā, </w:t>
            </w:r>
            <w:proofErr w:type="spellStart"/>
            <w:r w:rsidRPr="00E377ED">
              <w:rPr>
                <w:sz w:val="28"/>
                <w:szCs w:val="28"/>
              </w:rPr>
              <w:t>nosūtītājiestāde</w:t>
            </w:r>
            <w:proofErr w:type="spellEnd"/>
            <w:r w:rsidRPr="00E377ED">
              <w:rPr>
                <w:sz w:val="28"/>
                <w:szCs w:val="28"/>
              </w:rPr>
              <w:t xml:space="preserve"> attiecīgajai personai izmaksā tikai to atlīdzības daļu</w:t>
            </w:r>
            <w:r w:rsidR="00591961" w:rsidRPr="00E377ED">
              <w:rPr>
                <w:rFonts w:eastAsiaTheme="minorHAnsi"/>
                <w:bCs/>
                <w:iCs/>
                <w:sz w:val="28"/>
                <w:szCs w:val="28"/>
              </w:rPr>
              <w:t xml:space="preserve"> un saglabā tikai tās sociālās garantijas</w:t>
            </w:r>
            <w:r w:rsidR="00591961" w:rsidRPr="00E377ED">
              <w:rPr>
                <w:sz w:val="28"/>
                <w:szCs w:val="28"/>
              </w:rPr>
              <w:t xml:space="preserve">, ko </w:t>
            </w:r>
            <w:r w:rsidRPr="00E377ED">
              <w:rPr>
                <w:sz w:val="28"/>
                <w:szCs w:val="28"/>
              </w:rPr>
              <w:lastRenderedPageBreak/>
              <w:t xml:space="preserve">nesedz starptautiskā organizācija vai tās dalībvalsts institūcija. </w:t>
            </w:r>
          </w:p>
          <w:p w:rsidR="00F55CA4" w:rsidRPr="00E377ED" w:rsidRDefault="00F55CA4" w:rsidP="00F55CA4">
            <w:pPr>
              <w:pStyle w:val="naiskr"/>
              <w:spacing w:before="0" w:after="0"/>
              <w:jc w:val="both"/>
              <w:rPr>
                <w:b/>
                <w:sz w:val="28"/>
                <w:szCs w:val="28"/>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28.pants</w:t>
            </w:r>
          </w:p>
          <w:p w:rsidR="00F55CA4" w:rsidRPr="00E377ED" w:rsidRDefault="004D7920" w:rsidP="00F55CA4">
            <w:pPr>
              <w:pStyle w:val="naiskr"/>
              <w:spacing w:before="0" w:after="0"/>
              <w:jc w:val="both"/>
              <w:rPr>
                <w:iCs/>
                <w:sz w:val="28"/>
                <w:szCs w:val="28"/>
              </w:rPr>
            </w:pPr>
            <w:r w:rsidRPr="00E377ED">
              <w:rPr>
                <w:sz w:val="28"/>
                <w:szCs w:val="28"/>
              </w:rPr>
              <w:t>Lai atviegloti NBS dar</w:t>
            </w:r>
            <w:r w:rsidR="000E2746" w:rsidRPr="00E377ED">
              <w:rPr>
                <w:sz w:val="28"/>
                <w:szCs w:val="28"/>
              </w:rPr>
              <w:t>b</w:t>
            </w:r>
            <w:r w:rsidRPr="00E377ED">
              <w:rPr>
                <w:sz w:val="28"/>
                <w:szCs w:val="28"/>
              </w:rPr>
              <w:t xml:space="preserve">a organizāciju, sūtot karavīrus komandējumos, </w:t>
            </w:r>
            <w:r w:rsidR="00F55CA4" w:rsidRPr="00E377ED">
              <w:rPr>
                <w:sz w:val="28"/>
                <w:szCs w:val="28"/>
              </w:rPr>
              <w:t xml:space="preserve">MDL 28.panta otrajā daļā </w:t>
            </w:r>
            <w:r w:rsidRPr="00E377ED">
              <w:rPr>
                <w:sz w:val="28"/>
                <w:szCs w:val="28"/>
              </w:rPr>
              <w:t>paredzēts</w:t>
            </w:r>
            <w:r w:rsidR="00F55CA4" w:rsidRPr="00E377ED">
              <w:rPr>
                <w:sz w:val="28"/>
                <w:szCs w:val="28"/>
              </w:rPr>
              <w:t xml:space="preserve"> redakcionāla rakstura grozījums, </w:t>
            </w:r>
            <w:r w:rsidRPr="00E377ED">
              <w:rPr>
                <w:sz w:val="28"/>
                <w:szCs w:val="28"/>
              </w:rPr>
              <w:t>nosak</w:t>
            </w:r>
            <w:r w:rsidR="00F55CA4" w:rsidRPr="00E377ED">
              <w:rPr>
                <w:sz w:val="28"/>
                <w:szCs w:val="28"/>
              </w:rPr>
              <w:t xml:space="preserve">ot, ka karavīru komandējumā uz ārvalstīm ir tiesīgs sūtīt ne tikai aizsardzības ministrs un NBS komandieris, bet NBS Apvienotā štāba priekšnieks. </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32.pants</w:t>
            </w:r>
          </w:p>
          <w:p w:rsidR="00F55CA4" w:rsidRPr="00E377ED" w:rsidRDefault="00F55CA4" w:rsidP="00F55CA4">
            <w:pPr>
              <w:pStyle w:val="naiskr"/>
              <w:spacing w:before="0" w:after="0"/>
              <w:jc w:val="both"/>
              <w:rPr>
                <w:sz w:val="28"/>
                <w:szCs w:val="28"/>
              </w:rPr>
            </w:pPr>
            <w:r w:rsidRPr="00E377ED">
              <w:rPr>
                <w:sz w:val="28"/>
                <w:szCs w:val="28"/>
              </w:rPr>
              <w:t>Šobrīd ir izveidojusies situācija, ka normatīvajos aktos nav noregulēts jautājums, kas piešķir nākamo dienesta pakāpi  jaunākajiem un vecākajiem instruktoriem, kuri ir pārvietoti uz civilo valsts iestādi vai valsts drošības iestādi vai norīkoti uz  starptautisku organizāciju, kuras dalībvalsts ir Latvijas Republika vai ar kuru sadarbojas Latvijas Republika, vai šādas starptautiskās organizācijas dalībvalsts institūciju, tādējādi MDL tiek precizēti dienesta pakāpes piešķiršanas nosacījumi šiem instruktoriem.</w:t>
            </w:r>
          </w:p>
          <w:p w:rsidR="00F55CA4" w:rsidRPr="00E377ED" w:rsidRDefault="00F55CA4" w:rsidP="00F55CA4">
            <w:pPr>
              <w:pStyle w:val="naiskr"/>
              <w:spacing w:before="0" w:after="0"/>
              <w:jc w:val="both"/>
              <w:rPr>
                <w:iCs/>
                <w:sz w:val="28"/>
                <w:szCs w:val="28"/>
              </w:rPr>
            </w:pPr>
            <w:r w:rsidRPr="00E377ED">
              <w:rPr>
                <w:rStyle w:val="c9"/>
                <w:sz w:val="28"/>
                <w:szCs w:val="28"/>
              </w:rPr>
              <w:t>MDL tiek papildināts ar nosacījumu, ka karavīrs iegūst tiesības uz</w:t>
            </w:r>
            <w:proofErr w:type="gramStart"/>
            <w:r w:rsidRPr="00E377ED">
              <w:rPr>
                <w:rStyle w:val="c9"/>
                <w:sz w:val="28"/>
                <w:szCs w:val="28"/>
              </w:rPr>
              <w:t xml:space="preserve">  </w:t>
            </w:r>
            <w:proofErr w:type="gramEnd"/>
            <w:r w:rsidRPr="00E377ED">
              <w:rPr>
                <w:rStyle w:val="c9"/>
                <w:sz w:val="28"/>
                <w:szCs w:val="28"/>
              </w:rPr>
              <w:t>nākamās dienesta pakāpes piešķiršanu, ja viņš atbilst visām, tajā skaitā</w:t>
            </w:r>
            <w:r w:rsidR="00DF00BA">
              <w:rPr>
                <w:rStyle w:val="c9"/>
                <w:sz w:val="28"/>
                <w:szCs w:val="28"/>
              </w:rPr>
              <w:t xml:space="preserve"> aizsardzības ministra noteiktajām</w:t>
            </w:r>
            <w:r w:rsidRPr="00E377ED">
              <w:rPr>
                <w:rStyle w:val="c9"/>
                <w:sz w:val="28"/>
                <w:szCs w:val="28"/>
              </w:rPr>
              <w:t xml:space="preserve"> fiziskās sagatavotības, prasībām. Ietverot šādu nosacījumu nākamās dienesta pakāpes piešķiršanai MDL, tiktu veicināta karavīru motivācija fiziskās sagatavotības uzturēšanai, lai nodrošinātu augstu kaujas gatavību valsts aizsardzībai un starptautiskajām miera nodrošināšanas misijām.</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32.</w:t>
            </w:r>
            <w:r w:rsidRPr="00E377ED">
              <w:rPr>
                <w:iCs/>
                <w:sz w:val="28"/>
                <w:szCs w:val="28"/>
                <w:u w:val="single"/>
                <w:vertAlign w:val="superscript"/>
              </w:rPr>
              <w:t>1</w:t>
            </w:r>
            <w:r w:rsidRPr="00E377ED">
              <w:rPr>
                <w:iCs/>
                <w:sz w:val="28"/>
                <w:szCs w:val="28"/>
                <w:u w:val="single"/>
              </w:rPr>
              <w:t>pants</w:t>
            </w:r>
          </w:p>
          <w:p w:rsidR="00231C7E" w:rsidRPr="00E377ED" w:rsidRDefault="00F55CA4" w:rsidP="00F55CA4">
            <w:pPr>
              <w:jc w:val="both"/>
              <w:rPr>
                <w:sz w:val="28"/>
                <w:szCs w:val="28"/>
              </w:rPr>
            </w:pPr>
            <w:r w:rsidRPr="00E377ED">
              <w:rPr>
                <w:sz w:val="28"/>
                <w:szCs w:val="28"/>
              </w:rPr>
              <w:t>MDL 31</w:t>
            </w:r>
          </w:p>
          <w:p w:rsidR="00F55CA4" w:rsidRPr="00E377ED" w:rsidRDefault="00F55CA4" w:rsidP="00F55CA4">
            <w:pPr>
              <w:jc w:val="both"/>
              <w:rPr>
                <w:sz w:val="28"/>
                <w:szCs w:val="28"/>
              </w:rPr>
            </w:pPr>
            <w:r w:rsidRPr="00E377ED">
              <w:rPr>
                <w:sz w:val="28"/>
                <w:szCs w:val="28"/>
              </w:rPr>
              <w:t>.panta otrās daļas 4.punktā ir uzskaitītas virsnieku dienesta pakāpes - Sauszemes spēku, Gaisa spēku un arī Jūras spēku dienesta pakāpes. Savukārt spēkā esošā MDL 32.¹panta otrās un ceturtās daļas redakcija nosaka tikai Sauszemes spēku un Gaisa spēku dienesta pakāpes, tādējādi Jūras spēkos dienošie virsnieki, kuri izpildījuši likumā noteiktās virsnieku speciālistu prasības, nevar iegūt nākamo J</w:t>
            </w:r>
            <w:r w:rsidR="004D7920" w:rsidRPr="00E377ED">
              <w:rPr>
                <w:sz w:val="28"/>
                <w:szCs w:val="28"/>
              </w:rPr>
              <w:t xml:space="preserve">ūras spēku dienesta pakāpi un šis MDL pants tiek </w:t>
            </w:r>
            <w:r w:rsidRPr="00E377ED">
              <w:rPr>
                <w:sz w:val="28"/>
                <w:szCs w:val="28"/>
              </w:rPr>
              <w:t>redakcionāli precizēt</w:t>
            </w:r>
            <w:r w:rsidR="004D7920" w:rsidRPr="00E377ED">
              <w:rPr>
                <w:sz w:val="28"/>
                <w:szCs w:val="28"/>
              </w:rPr>
              <w:t>s</w:t>
            </w:r>
            <w:r w:rsidRPr="00E377ED">
              <w:rPr>
                <w:sz w:val="28"/>
                <w:szCs w:val="28"/>
              </w:rPr>
              <w:t>, papildinot ar atbilstošām Jūras spēku pakāpēm.</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33.pants</w:t>
            </w:r>
          </w:p>
          <w:p w:rsidR="00F55CA4" w:rsidRPr="00E377ED" w:rsidRDefault="00F55CA4" w:rsidP="00F55CA4">
            <w:pPr>
              <w:ind w:right="-151"/>
              <w:jc w:val="both"/>
              <w:rPr>
                <w:sz w:val="28"/>
                <w:szCs w:val="28"/>
                <w:u w:val="single"/>
              </w:rPr>
            </w:pPr>
            <w:r w:rsidRPr="00E377ED">
              <w:rPr>
                <w:iCs/>
                <w:sz w:val="28"/>
                <w:szCs w:val="28"/>
              </w:rPr>
              <w:t xml:space="preserve">Saistībā ar ierosinātajiem grozījumiem MDL </w:t>
            </w:r>
            <w:r w:rsidRPr="00E377ED">
              <w:rPr>
                <w:sz w:val="28"/>
                <w:szCs w:val="28"/>
              </w:rPr>
              <w:t>18.pantā</w:t>
            </w:r>
            <w:r w:rsidRPr="00E377ED">
              <w:rPr>
                <w:rFonts w:eastAsiaTheme="minorHAnsi"/>
                <w:bCs/>
                <w:sz w:val="28"/>
                <w:szCs w:val="28"/>
              </w:rPr>
              <w:t>, ka</w:t>
            </w:r>
            <w:r w:rsidR="00DC68DC" w:rsidRPr="00E377ED">
              <w:rPr>
                <w:rFonts w:eastAsiaTheme="minorHAnsi"/>
                <w:bCs/>
                <w:sz w:val="28"/>
                <w:szCs w:val="28"/>
              </w:rPr>
              <w:t xml:space="preserve"> militārās izglītības iestādē (</w:t>
            </w:r>
            <w:r w:rsidRPr="00E377ED">
              <w:rPr>
                <w:rFonts w:eastAsiaTheme="minorHAnsi"/>
                <w:bCs/>
                <w:sz w:val="28"/>
                <w:szCs w:val="28"/>
              </w:rPr>
              <w:t>NBS Kājnieku skolā</w:t>
            </w:r>
            <w:r w:rsidR="00DC68DC" w:rsidRPr="00E377ED">
              <w:rPr>
                <w:rFonts w:eastAsiaTheme="minorHAnsi"/>
                <w:bCs/>
                <w:sz w:val="28"/>
                <w:szCs w:val="28"/>
              </w:rPr>
              <w:t>)</w:t>
            </w:r>
            <w:r w:rsidRPr="00E377ED">
              <w:rPr>
                <w:rFonts w:eastAsiaTheme="minorHAnsi"/>
                <w:bCs/>
                <w:sz w:val="28"/>
                <w:szCs w:val="28"/>
              </w:rPr>
              <w:t xml:space="preserve"> varēs uzņemt arī Latvijas pilsoņus, kas ir sasnieguši 18 gadu vecumu un ieguvuši z pamatizglītību, MDL 33.panta pirmās daļas 2.punktā </w:t>
            </w:r>
            <w:r w:rsidR="004D7920" w:rsidRPr="00E377ED">
              <w:rPr>
                <w:rFonts w:eastAsiaTheme="minorHAnsi"/>
                <w:bCs/>
                <w:sz w:val="28"/>
                <w:szCs w:val="28"/>
              </w:rPr>
              <w:t>tiek precizēti noteiktie</w:t>
            </w:r>
            <w:r w:rsidRPr="00E377ED">
              <w:rPr>
                <w:rFonts w:eastAsiaTheme="minorHAnsi"/>
                <w:bCs/>
                <w:sz w:val="28"/>
                <w:szCs w:val="28"/>
              </w:rPr>
              <w:t xml:space="preserve"> kaprāļa dienesta pakāpes piešķiršanas nosacījum</w:t>
            </w:r>
            <w:r w:rsidR="004D7920" w:rsidRPr="00E377ED">
              <w:rPr>
                <w:rFonts w:eastAsiaTheme="minorHAnsi"/>
                <w:bCs/>
                <w:sz w:val="28"/>
                <w:szCs w:val="28"/>
              </w:rPr>
              <w:t>i</w:t>
            </w:r>
            <w:r w:rsidRPr="00E377ED">
              <w:rPr>
                <w:rFonts w:eastAsiaTheme="minorHAnsi"/>
                <w:bCs/>
                <w:sz w:val="28"/>
                <w:szCs w:val="28"/>
              </w:rPr>
              <w:t xml:space="preserve">, paredzot, </w:t>
            </w:r>
            <w:r w:rsidRPr="00E377ED">
              <w:rPr>
                <w:rFonts w:eastAsiaTheme="minorHAnsi"/>
                <w:bCs/>
                <w:sz w:val="28"/>
                <w:szCs w:val="28"/>
              </w:rPr>
              <w:lastRenderedPageBreak/>
              <w:t>ka šo dienesta pakāpi piešķir kareivim (matrozim) un dižkareivim (dižmatrozim) ar vismaz vidējo izglītību pēc jaunākā instruktora kursa pabeigšanas.</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Pašreiz MDL instruktoru sastāvam kārtējās dienesta pakāpes piešķiršanai ir noteiktas šādas izglītības prasības (1.tabula):</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     1.tabula</w:t>
            </w:r>
          </w:p>
          <w:tbl>
            <w:tblPr>
              <w:tblW w:w="0" w:type="auto"/>
              <w:tblCellMar>
                <w:left w:w="0" w:type="dxa"/>
                <w:right w:w="0" w:type="dxa"/>
              </w:tblCellMar>
              <w:tblLook w:val="00A0" w:firstRow="1" w:lastRow="0" w:firstColumn="1" w:lastColumn="0" w:noHBand="0" w:noVBand="0"/>
            </w:tblPr>
            <w:tblGrid>
              <w:gridCol w:w="1092"/>
              <w:gridCol w:w="2861"/>
              <w:gridCol w:w="3662"/>
            </w:tblGrid>
            <w:tr w:rsidR="00E377ED" w:rsidRPr="00E377ED" w:rsidTr="005A0BEA">
              <w:tc>
                <w:tcPr>
                  <w:tcW w:w="1095" w:type="dxa"/>
                  <w:tcBorders>
                    <w:top w:val="single" w:sz="6"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both"/>
                    <w:rPr>
                      <w:rFonts w:eastAsiaTheme="minorHAnsi"/>
                      <w:bCs/>
                      <w:sz w:val="28"/>
                      <w:szCs w:val="28"/>
                      <w:lang w:eastAsia="en-US"/>
                    </w:rPr>
                  </w:pPr>
                  <w:r w:rsidRPr="00E377ED">
                    <w:rPr>
                      <w:rFonts w:eastAsiaTheme="minorHAnsi"/>
                      <w:bCs/>
                      <w:sz w:val="28"/>
                      <w:szCs w:val="28"/>
                      <w:lang w:eastAsia="en-US"/>
                    </w:rPr>
                    <w:t>Dienesta pakāpe</w:t>
                  </w:r>
                </w:p>
              </w:tc>
              <w:tc>
                <w:tcPr>
                  <w:tcW w:w="3510" w:type="dxa"/>
                  <w:tcBorders>
                    <w:top w:val="single" w:sz="6"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center"/>
                    <w:rPr>
                      <w:rFonts w:eastAsiaTheme="minorHAnsi"/>
                      <w:bCs/>
                      <w:sz w:val="28"/>
                      <w:szCs w:val="28"/>
                      <w:lang w:eastAsia="en-US"/>
                    </w:rPr>
                  </w:pPr>
                  <w:r w:rsidRPr="00E377ED">
                    <w:rPr>
                      <w:rFonts w:eastAsiaTheme="minorHAnsi"/>
                      <w:bCs/>
                      <w:sz w:val="28"/>
                      <w:szCs w:val="28"/>
                      <w:lang w:eastAsia="en-US"/>
                    </w:rPr>
                    <w:t>Militārā izglītība</w:t>
                  </w:r>
                </w:p>
              </w:tc>
              <w:tc>
                <w:tcPr>
                  <w:tcW w:w="4680" w:type="dxa"/>
                  <w:tcBorders>
                    <w:top w:val="single" w:sz="6"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center"/>
                    <w:rPr>
                      <w:rFonts w:eastAsiaTheme="minorHAnsi"/>
                      <w:bCs/>
                      <w:sz w:val="28"/>
                      <w:szCs w:val="28"/>
                      <w:lang w:eastAsia="en-US"/>
                    </w:rPr>
                  </w:pPr>
                  <w:r w:rsidRPr="00E377ED">
                    <w:rPr>
                      <w:rFonts w:eastAsiaTheme="minorHAnsi"/>
                      <w:bCs/>
                      <w:sz w:val="28"/>
                      <w:szCs w:val="28"/>
                      <w:lang w:eastAsia="en-US"/>
                    </w:rPr>
                    <w:t>Civilā augstākā izglītība</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OR-9</w:t>
                  </w:r>
                </w:p>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0"/>
                      <w:szCs w:val="20"/>
                      <w:lang w:eastAsia="en-US"/>
                    </w:rPr>
                  </w:pPr>
                  <w:r w:rsidRPr="00E377ED">
                    <w:rPr>
                      <w:rFonts w:eastAsiaTheme="minorHAnsi"/>
                      <w:sz w:val="20"/>
                      <w:szCs w:val="20"/>
                      <w:lang w:eastAsia="en-US"/>
                    </w:rPr>
                    <w:t>augstākais virsseržants (augstākais bocmanis)</w:t>
                  </w:r>
                </w:p>
              </w:tc>
              <w:tc>
                <w:tcPr>
                  <w:tcW w:w="351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p>
              </w:tc>
              <w:tc>
                <w:tcPr>
                  <w:tcW w:w="468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Pirmā līmeņa profesionālā augstākā izglītība</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OR-8</w:t>
                  </w:r>
                </w:p>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0"/>
                      <w:szCs w:val="20"/>
                      <w:lang w:eastAsia="en-US"/>
                    </w:rPr>
                    <w:t>galvenais virsseržants (galvenais bocmanis)</w:t>
                  </w:r>
                </w:p>
              </w:tc>
              <w:tc>
                <w:tcPr>
                  <w:tcW w:w="351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w:t>
                  </w:r>
                </w:p>
              </w:tc>
              <w:tc>
                <w:tcPr>
                  <w:tcW w:w="468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Pirmā līmeņa profesionālā augstākā izglītība</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b/>
                      <w:bCs/>
                      <w:sz w:val="28"/>
                      <w:szCs w:val="28"/>
                      <w:lang w:eastAsia="en-US"/>
                    </w:rPr>
                  </w:pPr>
                  <w:r w:rsidRPr="00E377ED">
                    <w:rPr>
                      <w:rFonts w:eastAsiaTheme="minorHAnsi"/>
                      <w:b/>
                      <w:bCs/>
                      <w:sz w:val="28"/>
                      <w:szCs w:val="28"/>
                      <w:lang w:eastAsia="en-US"/>
                    </w:rPr>
                    <w:t>OR-7</w:t>
                  </w:r>
                </w:p>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b/>
                      <w:bCs/>
                      <w:sz w:val="28"/>
                      <w:szCs w:val="28"/>
                      <w:lang w:eastAsia="en-US"/>
                    </w:rPr>
                  </w:pPr>
                  <w:r w:rsidRPr="00E377ED">
                    <w:rPr>
                      <w:rFonts w:eastAsiaTheme="minorHAnsi"/>
                      <w:sz w:val="20"/>
                      <w:szCs w:val="20"/>
                      <w:lang w:eastAsia="en-US"/>
                    </w:rPr>
                    <w:t>štāba virsseržants (štāba bocmanis)</w:t>
                  </w:r>
                </w:p>
              </w:tc>
              <w:tc>
                <w:tcPr>
                  <w:tcW w:w="351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b/>
                      <w:bCs/>
                      <w:sz w:val="28"/>
                      <w:szCs w:val="28"/>
                      <w:lang w:eastAsia="en-US"/>
                    </w:rPr>
                  </w:pPr>
                  <w:r w:rsidRPr="00E377ED">
                    <w:rPr>
                      <w:rFonts w:eastAsiaTheme="minorHAnsi"/>
                      <w:b/>
                      <w:bCs/>
                      <w:sz w:val="28"/>
                      <w:szCs w:val="28"/>
                      <w:lang w:eastAsia="en-US"/>
                    </w:rPr>
                    <w:t>Augstāko instruktoru kurss (AIK)</w:t>
                  </w:r>
                </w:p>
              </w:tc>
              <w:tc>
                <w:tcPr>
                  <w:tcW w:w="468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b/>
                      <w:bCs/>
                      <w:sz w:val="28"/>
                      <w:szCs w:val="28"/>
                      <w:lang w:eastAsia="en-US"/>
                    </w:rPr>
                  </w:pPr>
                  <w:r w:rsidRPr="00E377ED">
                    <w:rPr>
                      <w:rFonts w:eastAsiaTheme="minorHAnsi"/>
                      <w:b/>
                      <w:bCs/>
                      <w:sz w:val="28"/>
                      <w:szCs w:val="28"/>
                      <w:lang w:eastAsia="en-US"/>
                    </w:rPr>
                    <w:t>Pirmā līmeņa profesionālā augstākā izglītība</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OR-6</w:t>
                  </w:r>
                  <w:r w:rsidRPr="00E377ED">
                    <w:rPr>
                      <w:rFonts w:eastAsiaTheme="minorHAnsi"/>
                      <w:sz w:val="20"/>
                      <w:szCs w:val="20"/>
                      <w:lang w:eastAsia="en-US"/>
                    </w:rPr>
                    <w:t xml:space="preserve"> virsseržants (bocmanis)</w:t>
                  </w:r>
                </w:p>
              </w:tc>
              <w:tc>
                <w:tcPr>
                  <w:tcW w:w="351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Vecāko instruktoru kurss (VIK)</w:t>
                  </w:r>
                </w:p>
              </w:tc>
              <w:tc>
                <w:tcPr>
                  <w:tcW w:w="468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OR-5</w:t>
                  </w:r>
                </w:p>
                <w:p w:rsidR="00F55CA4" w:rsidRPr="00E377ED" w:rsidRDefault="00DC68DC" w:rsidP="00D323B5">
                  <w:pPr>
                    <w:keepNext/>
                    <w:keepLines/>
                    <w:framePr w:hSpace="180" w:wrap="around" w:vAnchor="text" w:hAnchor="margin" w:xAlign="center" w:y="149"/>
                    <w:autoSpaceDE w:val="0"/>
                    <w:autoSpaceDN w:val="0"/>
                    <w:adjustRightInd w:val="0"/>
                    <w:ind w:left="30" w:right="45"/>
                    <w:jc w:val="center"/>
                    <w:rPr>
                      <w:rFonts w:eastAsiaTheme="minorHAnsi"/>
                      <w:sz w:val="20"/>
                      <w:szCs w:val="20"/>
                      <w:lang w:eastAsia="en-US"/>
                    </w:rPr>
                  </w:pPr>
                  <w:r w:rsidRPr="00E377ED">
                    <w:rPr>
                      <w:rFonts w:eastAsiaTheme="minorHAnsi"/>
                      <w:sz w:val="20"/>
                      <w:szCs w:val="20"/>
                      <w:lang w:eastAsia="en-US"/>
                    </w:rPr>
                    <w:t xml:space="preserve">seržants </w:t>
                  </w:r>
                </w:p>
              </w:tc>
              <w:tc>
                <w:tcPr>
                  <w:tcW w:w="3510" w:type="dxa"/>
                  <w:tcBorders>
                    <w:top w:val="single" w:sz="18" w:space="0" w:color="000000"/>
                    <w:left w:val="single" w:sz="18" w:space="0" w:color="000000"/>
                    <w:bottom w:val="single" w:sz="18" w:space="0" w:color="000000"/>
                    <w:right w:val="single" w:sz="18" w:space="0" w:color="000000"/>
                  </w:tcBorders>
                </w:tcPr>
                <w:p w:rsidR="00F55CA4" w:rsidRPr="00E377ED" w:rsidRDefault="00520CFD"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Inst</w:t>
                  </w:r>
                  <w:r w:rsidR="00F55CA4" w:rsidRPr="00E377ED">
                    <w:rPr>
                      <w:rFonts w:eastAsiaTheme="minorHAnsi"/>
                      <w:sz w:val="28"/>
                      <w:szCs w:val="28"/>
                      <w:lang w:eastAsia="en-US"/>
                    </w:rPr>
                    <w:t>ruktoru kurss (IK)</w:t>
                  </w:r>
                </w:p>
              </w:tc>
              <w:tc>
                <w:tcPr>
                  <w:tcW w:w="468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w:t>
                  </w:r>
                </w:p>
              </w:tc>
            </w:tr>
            <w:tr w:rsidR="00E377ED" w:rsidRPr="00E377ED" w:rsidTr="005A0BEA">
              <w:tc>
                <w:tcPr>
                  <w:tcW w:w="1095" w:type="dxa"/>
                  <w:tcBorders>
                    <w:top w:val="single" w:sz="18" w:space="0" w:color="000000"/>
                    <w:left w:val="single" w:sz="6" w:space="0" w:color="000000"/>
                    <w:bottom w:val="single" w:sz="6"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OR-4</w:t>
                  </w:r>
                </w:p>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0"/>
                      <w:szCs w:val="20"/>
                      <w:lang w:eastAsia="en-US"/>
                    </w:rPr>
                  </w:pPr>
                  <w:r w:rsidRPr="00E377ED">
                    <w:rPr>
                      <w:rFonts w:eastAsiaTheme="minorHAnsi"/>
                      <w:sz w:val="20"/>
                      <w:szCs w:val="20"/>
                      <w:lang w:eastAsia="en-US"/>
                    </w:rPr>
                    <w:t>kaprālis</w:t>
                  </w:r>
                </w:p>
              </w:tc>
              <w:tc>
                <w:tcPr>
                  <w:tcW w:w="3510" w:type="dxa"/>
                  <w:tcBorders>
                    <w:top w:val="single" w:sz="18" w:space="0" w:color="000000"/>
                    <w:left w:val="single" w:sz="18" w:space="0" w:color="000000"/>
                    <w:bottom w:val="single" w:sz="6"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Jaunāko instruktoru kurss (JIK)</w:t>
                  </w:r>
                </w:p>
              </w:tc>
              <w:tc>
                <w:tcPr>
                  <w:tcW w:w="4680" w:type="dxa"/>
                  <w:tcBorders>
                    <w:top w:val="single" w:sz="18" w:space="0" w:color="000000"/>
                    <w:left w:val="single" w:sz="18" w:space="0" w:color="000000"/>
                    <w:bottom w:val="single" w:sz="6"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w:t>
                  </w:r>
                </w:p>
              </w:tc>
            </w:tr>
          </w:tbl>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 xml:space="preserve"> </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Izvērtējot augstākās izglītības nepieciešamību augstāko instruktoru (OR-7) sastāvam, var secināt:</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 xml:space="preserve">1) OR-7 dienesta pakāpes saņemšanai ir noteiktas gan militārās, gan civilās izglītības nepieciešamība. Tā ir vienīgā instruktoru dienesta pakāpe, kuras iegūšanai ir noteiktas </w:t>
            </w:r>
            <w:proofErr w:type="spellStart"/>
            <w:r w:rsidRPr="00E377ED">
              <w:rPr>
                <w:rFonts w:eastAsiaTheme="minorHAnsi"/>
                <w:sz w:val="28"/>
                <w:szCs w:val="28"/>
                <w:lang w:eastAsia="en-US"/>
              </w:rPr>
              <w:t>dubultprasības</w:t>
            </w:r>
            <w:proofErr w:type="spellEnd"/>
            <w:r w:rsidRPr="00E377ED">
              <w:rPr>
                <w:rFonts w:eastAsiaTheme="minorHAnsi"/>
                <w:sz w:val="28"/>
                <w:szCs w:val="28"/>
                <w:lang w:eastAsia="en-US"/>
              </w:rPr>
              <w:t xml:space="preserve"> izglītības līmenim;</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2) instruktoriem profesionālā augstākā izglītība kādā no Latvijas civilajām mācību iestādēm jāapgūst no dienesta brīvajā laikā, par ko karavīrs var saņ</w:t>
            </w:r>
            <w:r w:rsidR="00DC68DC" w:rsidRPr="00E377ED">
              <w:rPr>
                <w:rFonts w:eastAsiaTheme="minorHAnsi"/>
                <w:sz w:val="28"/>
                <w:szCs w:val="28"/>
                <w:lang w:eastAsia="en-US"/>
              </w:rPr>
              <w:t>emt mācību maksas kompensāciju līdz 30% no mācību gada maksas</w:t>
            </w:r>
            <w:r w:rsidRPr="00E377ED">
              <w:rPr>
                <w:rFonts w:eastAsiaTheme="minorHAnsi"/>
                <w:sz w:val="28"/>
                <w:szCs w:val="28"/>
                <w:lang w:eastAsia="en-US"/>
              </w:rPr>
              <w:t xml:space="preserve">; </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 xml:space="preserve">3) karjeras (kaujas) instruktoru dienesta specifika neļauj plānot regulāras mācības klātienē vai neklātienē; </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4) problēma ar augstākās izglītības prasību ievērošanu neveidojas instruktoru speciālistu sastāvam, jo karavīra specialitātes iegūšanas priekšnosacījums ir jau sākotnēji iegūta augstākā izglītība specialitātē (</w:t>
            </w:r>
            <w:r w:rsidRPr="00E377ED">
              <w:rPr>
                <w:rFonts w:eastAsiaTheme="minorHAnsi"/>
                <w:iCs/>
                <w:sz w:val="28"/>
                <w:szCs w:val="28"/>
                <w:lang w:eastAsia="en-US"/>
              </w:rPr>
              <w:t>IT, mūzika, medicīna, finanses</w:t>
            </w:r>
            <w:r w:rsidRPr="00E377ED">
              <w:rPr>
                <w:rFonts w:eastAsiaTheme="minorHAnsi"/>
                <w:sz w:val="28"/>
                <w:szCs w:val="28"/>
                <w:lang w:eastAsia="en-US"/>
              </w:rPr>
              <w:t xml:space="preserve">). Problemātiska ir tieši karjeras (kaujas) instruktoru </w:t>
            </w:r>
            <w:r w:rsidRPr="00E377ED">
              <w:rPr>
                <w:rFonts w:eastAsiaTheme="minorHAnsi"/>
                <w:iCs/>
                <w:sz w:val="28"/>
                <w:szCs w:val="28"/>
                <w:lang w:eastAsia="en-US"/>
              </w:rPr>
              <w:t>(nākotnes bataljonu virsseržantu – OR-</w:t>
            </w:r>
            <w:r w:rsidRPr="00E377ED">
              <w:rPr>
                <w:rFonts w:eastAsiaTheme="minorHAnsi"/>
                <w:iCs/>
                <w:sz w:val="28"/>
                <w:szCs w:val="28"/>
                <w:lang w:eastAsia="en-US"/>
              </w:rPr>
              <w:lastRenderedPageBreak/>
              <w:t>8) izaugsme OR-7 amatos</w:t>
            </w:r>
            <w:r w:rsidRPr="00E377ED">
              <w:rPr>
                <w:rFonts w:eastAsiaTheme="minorHAnsi"/>
                <w:sz w:val="28"/>
                <w:szCs w:val="28"/>
                <w:lang w:eastAsia="en-US"/>
              </w:rPr>
              <w:t xml:space="preserve">, jo, būdami rotu virsseržanti (OR-6) vai apmācību instruktori </w:t>
            </w:r>
            <w:r w:rsidRPr="00E377ED">
              <w:rPr>
                <w:sz w:val="28"/>
                <w:szCs w:val="28"/>
              </w:rPr>
              <w:t xml:space="preserve"> NBS </w:t>
            </w:r>
            <w:r w:rsidRPr="00E377ED">
              <w:rPr>
                <w:rFonts w:eastAsiaTheme="minorHAnsi"/>
                <w:sz w:val="28"/>
                <w:szCs w:val="28"/>
                <w:lang w:eastAsia="en-US"/>
              </w:rPr>
              <w:t>Instruktoru skolā, šie karavīri nespēj apvienot civilās augstskolas studijas ar tiešajiem dienesta pienākumiem;</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5) OR-7 dienesta pakāpi instruktoram piešķir saskaņā ar MDL, un civilo izglītību instruktors teorētiski var iegūt 34-35 gadu vecumā, kad instruktoriem vēl ir „aktīvās fāzes” vecums, t.i., iespējas doties starptautiskajā operācijā, veikt apmācību instruktora darbu, pildīt aktīvu dienestu lauka apstākļos;</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6) nepiedāvājot un nefinansējot augstāko izglītību labākajiem instruktoriem, bet atstājot to pašu instruktoru ziņā (</w:t>
            </w:r>
            <w:r w:rsidRPr="00E377ED">
              <w:rPr>
                <w:rFonts w:eastAsiaTheme="minorHAnsi"/>
                <w:iCs/>
                <w:sz w:val="28"/>
                <w:szCs w:val="28"/>
                <w:lang w:eastAsia="en-US"/>
              </w:rPr>
              <w:t>finanšu iespējas, spēja atrast laiku studijām un izpildīt tiešos dienesta pienākumus)</w:t>
            </w:r>
            <w:r w:rsidRPr="00E377ED">
              <w:rPr>
                <w:rFonts w:eastAsiaTheme="minorHAnsi"/>
                <w:sz w:val="28"/>
                <w:szCs w:val="28"/>
                <w:lang w:eastAsia="en-US"/>
              </w:rPr>
              <w:t xml:space="preserve">, nevar mērķtiecīgi veidot instruktoru sastāva karjeras, virzot </w:t>
            </w:r>
            <w:r w:rsidRPr="00E377ED">
              <w:rPr>
                <w:sz w:val="28"/>
                <w:szCs w:val="28"/>
              </w:rPr>
              <w:t xml:space="preserve"> NBS</w:t>
            </w:r>
            <w:r w:rsidRPr="00E377ED">
              <w:rPr>
                <w:rFonts w:eastAsiaTheme="minorHAnsi"/>
                <w:sz w:val="28"/>
                <w:szCs w:val="28"/>
                <w:lang w:eastAsia="en-US"/>
              </w:rPr>
              <w:t xml:space="preserve">  interesēm atbilstošākos un labākos karavīrus augstākos instruktoru amatos. </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Ņemot vērā minēto, nepieciešams atcelt augstākās izglītības prasības OR-7 pakāpes instruktoriem, saglabājot šo nosacījumu tikai OR-8 un OR-9 dienesta pakāpēm (2.tabula), tajā pašā laikā meklējot risinājumu nākotnē šī līmeņa instruktoru augstākās izglītības iegūšanai par valsts līdzekļiem un dienesta laikā, organizējot mācības NAA speciālā kursā:</w:t>
            </w:r>
          </w:p>
          <w:p w:rsidR="00F55CA4" w:rsidRPr="00E377ED" w:rsidRDefault="00F55CA4" w:rsidP="00F55CA4">
            <w:pPr>
              <w:autoSpaceDE w:val="0"/>
              <w:autoSpaceDN w:val="0"/>
              <w:adjustRightInd w:val="0"/>
              <w:jc w:val="both"/>
              <w:rPr>
                <w:rFonts w:eastAsiaTheme="minorHAnsi"/>
                <w:sz w:val="28"/>
                <w:szCs w:val="28"/>
                <w:lang w:eastAsia="en-US"/>
              </w:rPr>
            </w:pPr>
            <w:r w:rsidRPr="00E377ED">
              <w:rPr>
                <w:rFonts w:eastAsiaTheme="minorHAnsi"/>
                <w:sz w:val="28"/>
                <w:szCs w:val="28"/>
                <w:lang w:eastAsia="en-US"/>
              </w:rPr>
              <w:t>     2.tabula</w:t>
            </w:r>
          </w:p>
          <w:tbl>
            <w:tblPr>
              <w:tblW w:w="0" w:type="auto"/>
              <w:tblCellMar>
                <w:left w:w="0" w:type="dxa"/>
                <w:right w:w="0" w:type="dxa"/>
              </w:tblCellMar>
              <w:tblLook w:val="00A0" w:firstRow="1" w:lastRow="0" w:firstColumn="1" w:lastColumn="0" w:noHBand="0" w:noVBand="0"/>
            </w:tblPr>
            <w:tblGrid>
              <w:gridCol w:w="1091"/>
              <w:gridCol w:w="3117"/>
              <w:gridCol w:w="3407"/>
            </w:tblGrid>
            <w:tr w:rsidR="00E377ED" w:rsidRPr="00E377ED" w:rsidTr="005A0BEA">
              <w:tc>
                <w:tcPr>
                  <w:tcW w:w="1095" w:type="dxa"/>
                  <w:tcBorders>
                    <w:top w:val="single" w:sz="6"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both"/>
                    <w:rPr>
                      <w:rFonts w:eastAsiaTheme="minorHAnsi"/>
                      <w:bCs/>
                      <w:sz w:val="28"/>
                      <w:szCs w:val="28"/>
                      <w:lang w:eastAsia="en-US"/>
                    </w:rPr>
                  </w:pPr>
                  <w:r w:rsidRPr="00E377ED">
                    <w:rPr>
                      <w:rFonts w:eastAsiaTheme="minorHAnsi"/>
                      <w:bCs/>
                      <w:sz w:val="28"/>
                      <w:szCs w:val="28"/>
                      <w:lang w:eastAsia="en-US"/>
                    </w:rPr>
                    <w:t>Dienesta pakāpe</w:t>
                  </w:r>
                </w:p>
              </w:tc>
              <w:tc>
                <w:tcPr>
                  <w:tcW w:w="3870" w:type="dxa"/>
                  <w:tcBorders>
                    <w:top w:val="single" w:sz="6"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center"/>
                    <w:rPr>
                      <w:rFonts w:eastAsiaTheme="minorHAnsi"/>
                      <w:bCs/>
                      <w:sz w:val="28"/>
                      <w:szCs w:val="28"/>
                      <w:lang w:eastAsia="en-US"/>
                    </w:rPr>
                  </w:pPr>
                  <w:r w:rsidRPr="00E377ED">
                    <w:rPr>
                      <w:rFonts w:eastAsiaTheme="minorHAnsi"/>
                      <w:bCs/>
                      <w:sz w:val="28"/>
                      <w:szCs w:val="28"/>
                      <w:lang w:eastAsia="en-US"/>
                    </w:rPr>
                    <w:t>Militārā izglītība</w:t>
                  </w:r>
                </w:p>
              </w:tc>
              <w:tc>
                <w:tcPr>
                  <w:tcW w:w="4320" w:type="dxa"/>
                  <w:tcBorders>
                    <w:top w:val="single" w:sz="6"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center"/>
                    <w:rPr>
                      <w:rFonts w:eastAsiaTheme="minorHAnsi"/>
                      <w:bCs/>
                      <w:sz w:val="28"/>
                      <w:szCs w:val="28"/>
                      <w:lang w:eastAsia="en-US"/>
                    </w:rPr>
                  </w:pPr>
                  <w:r w:rsidRPr="00E377ED">
                    <w:rPr>
                      <w:rFonts w:eastAsiaTheme="minorHAnsi"/>
                      <w:bCs/>
                      <w:sz w:val="28"/>
                      <w:szCs w:val="28"/>
                      <w:lang w:eastAsia="en-US"/>
                    </w:rPr>
                    <w:t>Civilā augstākā izglītība</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OR-9</w:t>
                  </w:r>
                </w:p>
              </w:tc>
              <w:tc>
                <w:tcPr>
                  <w:tcW w:w="387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w:t>
                  </w:r>
                </w:p>
              </w:tc>
              <w:tc>
                <w:tcPr>
                  <w:tcW w:w="432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Pirmā līmeņa profesionālā augstākā izglītība</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OR-8</w:t>
                  </w:r>
                </w:p>
              </w:tc>
              <w:tc>
                <w:tcPr>
                  <w:tcW w:w="387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w:t>
                  </w:r>
                </w:p>
              </w:tc>
              <w:tc>
                <w:tcPr>
                  <w:tcW w:w="432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Pirmā līmeņa profesionālā augstākā izglītība</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b/>
                      <w:bCs/>
                      <w:sz w:val="28"/>
                      <w:szCs w:val="28"/>
                      <w:lang w:eastAsia="en-US"/>
                    </w:rPr>
                  </w:pPr>
                  <w:r w:rsidRPr="00E377ED">
                    <w:rPr>
                      <w:rFonts w:eastAsiaTheme="minorHAnsi"/>
                      <w:b/>
                      <w:bCs/>
                      <w:sz w:val="28"/>
                      <w:szCs w:val="28"/>
                      <w:lang w:eastAsia="en-US"/>
                    </w:rPr>
                    <w:t>OR-7</w:t>
                  </w:r>
                </w:p>
              </w:tc>
              <w:tc>
                <w:tcPr>
                  <w:tcW w:w="387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b/>
                      <w:bCs/>
                      <w:sz w:val="28"/>
                      <w:szCs w:val="28"/>
                      <w:lang w:eastAsia="en-US"/>
                    </w:rPr>
                  </w:pPr>
                  <w:r w:rsidRPr="00E377ED">
                    <w:rPr>
                      <w:rFonts w:eastAsiaTheme="minorHAnsi"/>
                      <w:b/>
                      <w:bCs/>
                      <w:sz w:val="28"/>
                      <w:szCs w:val="28"/>
                      <w:lang w:eastAsia="en-US"/>
                    </w:rPr>
                    <w:t>Augstāko instruktoru kurss (AIK)</w:t>
                  </w:r>
                </w:p>
              </w:tc>
              <w:tc>
                <w:tcPr>
                  <w:tcW w:w="432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rPr>
                      <w:rFonts w:eastAsiaTheme="minorHAnsi"/>
                      <w:b/>
                      <w:bCs/>
                      <w:sz w:val="28"/>
                      <w:szCs w:val="28"/>
                      <w:lang w:eastAsia="en-US"/>
                    </w:rPr>
                  </w:pPr>
                  <w:r w:rsidRPr="00E377ED">
                    <w:rPr>
                      <w:rFonts w:eastAsiaTheme="minorHAnsi"/>
                      <w:b/>
                      <w:bCs/>
                      <w:sz w:val="28"/>
                      <w:szCs w:val="28"/>
                      <w:lang w:eastAsia="en-US"/>
                    </w:rPr>
                    <w:t xml:space="preserve">- </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OR-6</w:t>
                  </w:r>
                </w:p>
              </w:tc>
              <w:tc>
                <w:tcPr>
                  <w:tcW w:w="387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Vecāko instruktoru kurss (VIK)</w:t>
                  </w:r>
                </w:p>
              </w:tc>
              <w:tc>
                <w:tcPr>
                  <w:tcW w:w="432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w:t>
                  </w:r>
                </w:p>
              </w:tc>
            </w:tr>
            <w:tr w:rsidR="00E377ED" w:rsidRPr="00E377ED" w:rsidTr="005A0BEA">
              <w:tc>
                <w:tcPr>
                  <w:tcW w:w="1095" w:type="dxa"/>
                  <w:tcBorders>
                    <w:top w:val="single" w:sz="18" w:space="0" w:color="000000"/>
                    <w:left w:val="single" w:sz="6"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OR-5</w:t>
                  </w:r>
                </w:p>
              </w:tc>
              <w:tc>
                <w:tcPr>
                  <w:tcW w:w="3870" w:type="dxa"/>
                  <w:tcBorders>
                    <w:top w:val="single" w:sz="18" w:space="0" w:color="000000"/>
                    <w:left w:val="single" w:sz="18" w:space="0" w:color="000000"/>
                    <w:bottom w:val="single" w:sz="18"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Instruktoru kurss (IK)</w:t>
                  </w:r>
                </w:p>
              </w:tc>
              <w:tc>
                <w:tcPr>
                  <w:tcW w:w="4320" w:type="dxa"/>
                  <w:tcBorders>
                    <w:top w:val="single" w:sz="18" w:space="0" w:color="000000"/>
                    <w:left w:val="single" w:sz="18" w:space="0" w:color="000000"/>
                    <w:bottom w:val="single" w:sz="18"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w:t>
                  </w:r>
                </w:p>
              </w:tc>
            </w:tr>
            <w:tr w:rsidR="00E377ED" w:rsidRPr="00E377ED" w:rsidTr="005A0BEA">
              <w:tc>
                <w:tcPr>
                  <w:tcW w:w="1095" w:type="dxa"/>
                  <w:tcBorders>
                    <w:top w:val="single" w:sz="18" w:space="0" w:color="000000"/>
                    <w:left w:val="single" w:sz="6" w:space="0" w:color="000000"/>
                    <w:bottom w:val="single" w:sz="6"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30" w:right="45"/>
                    <w:jc w:val="center"/>
                    <w:rPr>
                      <w:rFonts w:eastAsiaTheme="minorHAnsi"/>
                      <w:sz w:val="28"/>
                      <w:szCs w:val="28"/>
                      <w:lang w:eastAsia="en-US"/>
                    </w:rPr>
                  </w:pPr>
                  <w:r w:rsidRPr="00E377ED">
                    <w:rPr>
                      <w:rFonts w:eastAsiaTheme="minorHAnsi"/>
                      <w:sz w:val="28"/>
                      <w:szCs w:val="28"/>
                      <w:lang w:eastAsia="en-US"/>
                    </w:rPr>
                    <w:t>OR-4</w:t>
                  </w:r>
                </w:p>
              </w:tc>
              <w:tc>
                <w:tcPr>
                  <w:tcW w:w="3870" w:type="dxa"/>
                  <w:tcBorders>
                    <w:top w:val="single" w:sz="18" w:space="0" w:color="000000"/>
                    <w:left w:val="single" w:sz="18" w:space="0" w:color="000000"/>
                    <w:bottom w:val="single" w:sz="6" w:space="0" w:color="000000"/>
                    <w:right w:val="single" w:sz="18"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45"/>
                    <w:jc w:val="both"/>
                    <w:rPr>
                      <w:rFonts w:eastAsiaTheme="minorHAnsi"/>
                      <w:sz w:val="28"/>
                      <w:szCs w:val="28"/>
                      <w:lang w:eastAsia="en-US"/>
                    </w:rPr>
                  </w:pPr>
                  <w:r w:rsidRPr="00E377ED">
                    <w:rPr>
                      <w:rFonts w:eastAsiaTheme="minorHAnsi"/>
                      <w:sz w:val="28"/>
                      <w:szCs w:val="28"/>
                      <w:lang w:eastAsia="en-US"/>
                    </w:rPr>
                    <w:t>Jaunāko instruktoru kurss (JIK)</w:t>
                  </w:r>
                </w:p>
              </w:tc>
              <w:tc>
                <w:tcPr>
                  <w:tcW w:w="4320" w:type="dxa"/>
                  <w:tcBorders>
                    <w:top w:val="single" w:sz="18" w:space="0" w:color="000000"/>
                    <w:left w:val="single" w:sz="18" w:space="0" w:color="000000"/>
                    <w:bottom w:val="single" w:sz="6" w:space="0" w:color="000000"/>
                    <w:right w:val="single" w:sz="6" w:space="0" w:color="000000"/>
                  </w:tcBorders>
                </w:tcPr>
                <w:p w:rsidR="00F55CA4" w:rsidRPr="00E377ED" w:rsidRDefault="00F55CA4" w:rsidP="00D323B5">
                  <w:pPr>
                    <w:keepNext/>
                    <w:keepLines/>
                    <w:framePr w:hSpace="180" w:wrap="around" w:vAnchor="text" w:hAnchor="margin" w:xAlign="center" w:y="149"/>
                    <w:autoSpaceDE w:val="0"/>
                    <w:autoSpaceDN w:val="0"/>
                    <w:adjustRightInd w:val="0"/>
                    <w:ind w:left="60" w:right="15"/>
                    <w:jc w:val="both"/>
                    <w:rPr>
                      <w:rFonts w:eastAsiaTheme="minorHAnsi"/>
                      <w:sz w:val="28"/>
                      <w:szCs w:val="28"/>
                      <w:lang w:eastAsia="en-US"/>
                    </w:rPr>
                  </w:pPr>
                  <w:r w:rsidRPr="00E377ED">
                    <w:rPr>
                      <w:rFonts w:eastAsiaTheme="minorHAnsi"/>
                      <w:sz w:val="28"/>
                      <w:szCs w:val="28"/>
                      <w:lang w:eastAsia="en-US"/>
                    </w:rPr>
                    <w:t>-</w:t>
                  </w:r>
                </w:p>
              </w:tc>
            </w:tr>
          </w:tbl>
          <w:p w:rsidR="00F55CA4" w:rsidRPr="00E377ED" w:rsidRDefault="00F55CA4" w:rsidP="00F55CA4">
            <w:pPr>
              <w:autoSpaceDE w:val="0"/>
              <w:autoSpaceDN w:val="0"/>
              <w:adjustRightInd w:val="0"/>
              <w:jc w:val="both"/>
              <w:rPr>
                <w:rFonts w:eastAsiaTheme="minorHAnsi"/>
                <w:sz w:val="20"/>
                <w:szCs w:val="20"/>
                <w:lang w:eastAsia="en-US"/>
              </w:rPr>
            </w:pPr>
            <w:r w:rsidRPr="00E377ED">
              <w:rPr>
                <w:rFonts w:eastAsiaTheme="minorHAnsi"/>
                <w:sz w:val="28"/>
                <w:szCs w:val="28"/>
                <w:lang w:eastAsia="en-US"/>
              </w:rPr>
              <w:t xml:space="preserve"> </w:t>
            </w:r>
          </w:p>
          <w:p w:rsidR="00F55CA4" w:rsidRPr="00E377ED" w:rsidRDefault="00F55CA4" w:rsidP="00F55CA4">
            <w:pPr>
              <w:jc w:val="both"/>
              <w:rPr>
                <w:sz w:val="28"/>
                <w:szCs w:val="28"/>
              </w:rPr>
            </w:pPr>
            <w:r w:rsidRPr="00E377ED">
              <w:rPr>
                <w:sz w:val="28"/>
                <w:szCs w:val="28"/>
              </w:rPr>
              <w:t xml:space="preserve">Vienlaikus šobrīd MDL 33.panta otrā daļa paredz to, ka dienesta pakāpes piešķir tikai tiem vecākajiem un augstākajiem virsniekiem, kuri prot vismaz vienu no </w:t>
            </w:r>
            <w:r w:rsidR="007B17AB" w:rsidRPr="00E377ED">
              <w:rPr>
                <w:sz w:val="28"/>
                <w:szCs w:val="28"/>
              </w:rPr>
              <w:t xml:space="preserve">NATO </w:t>
            </w:r>
            <w:r w:rsidRPr="00E377ED">
              <w:rPr>
                <w:sz w:val="28"/>
                <w:szCs w:val="28"/>
              </w:rPr>
              <w:t>oficiālajām valodām. Valodu prasmi pārbauda aizsardzības ministra noteiktajā kārtībā. NATO valodas prasmes zemākā līmenī nekā vecāko un augstāko virsnieku valodas prasmes ir jāprot arī jaunākajiem virsniekiem, kas paredzētu pakāpenisku valodas zināšanu paaugstināšanu, tādējādi nepieciešams redakcionāla rakstura labojums.</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43.pants</w:t>
            </w:r>
          </w:p>
          <w:p w:rsidR="00F55CA4" w:rsidRPr="00E377ED" w:rsidRDefault="00F55CA4" w:rsidP="00F55CA4">
            <w:pPr>
              <w:pStyle w:val="naisf"/>
              <w:spacing w:before="0" w:after="0"/>
              <w:ind w:firstLine="0"/>
              <w:rPr>
                <w:sz w:val="28"/>
                <w:szCs w:val="28"/>
              </w:rPr>
            </w:pPr>
            <w:r w:rsidRPr="00E377ED">
              <w:rPr>
                <w:sz w:val="28"/>
                <w:szCs w:val="28"/>
              </w:rPr>
              <w:t xml:space="preserve">Darba likuma </w:t>
            </w:r>
            <w:r w:rsidRPr="00E377ED">
              <w:rPr>
                <w:bCs/>
                <w:sz w:val="28"/>
                <w:szCs w:val="28"/>
              </w:rPr>
              <w:t xml:space="preserve">47.panta pirmā daļa nosaka, ka </w:t>
            </w:r>
            <w:r w:rsidRPr="00E377ED">
              <w:rPr>
                <w:sz w:val="28"/>
                <w:szCs w:val="28"/>
              </w:rPr>
              <w:t xml:space="preserve">darba devējam, uzteicot darba līgumu pārbaudes laikā, nav pienākums norādīt šāda uzteikuma iemeslu. </w:t>
            </w:r>
            <w:r w:rsidR="003D379B" w:rsidRPr="00E377ED">
              <w:rPr>
                <w:sz w:val="28"/>
                <w:szCs w:val="28"/>
              </w:rPr>
              <w:t xml:space="preserve">Lai skaidrāk noregulētu </w:t>
            </w:r>
            <w:r w:rsidR="00F6575D" w:rsidRPr="00E377ED">
              <w:rPr>
                <w:sz w:val="28"/>
                <w:szCs w:val="28"/>
              </w:rPr>
              <w:t xml:space="preserve">jau </w:t>
            </w:r>
            <w:r w:rsidR="003D379B" w:rsidRPr="00E377ED">
              <w:rPr>
                <w:sz w:val="28"/>
                <w:szCs w:val="28"/>
              </w:rPr>
              <w:t xml:space="preserve">pastāvošās rīcības kārtību MDL 43.panta otrās daļas 3.punktā minētajā gadījumā, kad profesionālā dienesta līgumu  pirms termiņa pēc vadības iniciatīvas izbeidz, ja pārbaudes laikā noskaidrojas, ka karavīrs neatbilst dienesta prasībām, </w:t>
            </w:r>
            <w:r w:rsidRPr="00E377ED">
              <w:rPr>
                <w:sz w:val="28"/>
                <w:szCs w:val="28"/>
              </w:rPr>
              <w:t>MDL paredzēts iestrādāt analoģisku regulējumu, nosakot, ka aizsardzības ministram vai viņa pilnvarotam komandierim (priekšniekam) nav pienākums norādīt līguma izbeigšanas iemeslu, izbeidzot profesionālā dienesta līgumu pirms termiņa, ja pārbaudes laikā noskaidrojas, ka karavīrs neatbilst dienesta prasībām.</w:t>
            </w:r>
            <w:r w:rsidR="00294630" w:rsidRPr="00E377ED">
              <w:rPr>
                <w:sz w:val="28"/>
                <w:szCs w:val="28"/>
              </w:rPr>
              <w:t xml:space="preserve"> </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 xml:space="preserve">44.pants </w:t>
            </w:r>
          </w:p>
          <w:p w:rsidR="00F55CA4" w:rsidRPr="00E377ED" w:rsidRDefault="00F55CA4" w:rsidP="00F55CA4">
            <w:pPr>
              <w:jc w:val="both"/>
              <w:rPr>
                <w:sz w:val="28"/>
                <w:szCs w:val="28"/>
              </w:rPr>
            </w:pPr>
            <w:r w:rsidRPr="00E377ED">
              <w:rPr>
                <w:sz w:val="28"/>
                <w:szCs w:val="28"/>
              </w:rPr>
              <w:t>MDL 44.panta ceturtajā daļā ir noteikti gadījumi, kuros paredzēts karavīra pienākums proporcionāli nenodienētajam laikam atmaksāt izdevumu daļu par viņa militāro un profesionālo sagat</w:t>
            </w:r>
            <w:r w:rsidR="00DA0B1B">
              <w:rPr>
                <w:sz w:val="28"/>
                <w:szCs w:val="28"/>
              </w:rPr>
              <w:t>a</w:t>
            </w:r>
            <w:r w:rsidRPr="00E377ED">
              <w:rPr>
                <w:sz w:val="28"/>
                <w:szCs w:val="28"/>
              </w:rPr>
              <w:t xml:space="preserve">vošanu vai kvalifikācijas celšanu, kā arī noteikts, ka karavīram aizsardzības ministra noteiktajā kārtībā jāatdod viņam izsniegtais aprīkojums, ekipējums un formas tērps (izņemot gadījumu, kad viņu atvaļina rezervē ar tiesībām nēsāt formas tērpu) vai jāatlīdzina tā atlikusī vērtība. Lai vienveidotu noteikto kārtību, MDL 44.pantā paredzēts izdarīt redakcionāla rakstura grozījumus, paredzot pantam atsevišķu daļu ar  deleģējuma aizsardzības ministram noteikt kārtību, kādā karavīram jāatdod viņam izsniegtie materiāltehniskie līdzekļi (ekipējums, aprīkojums, dienesta inventārs </w:t>
            </w:r>
            <w:proofErr w:type="spellStart"/>
            <w:r w:rsidRPr="00E377ED">
              <w:rPr>
                <w:sz w:val="28"/>
                <w:szCs w:val="28"/>
              </w:rPr>
              <w:t>utml</w:t>
            </w:r>
            <w:proofErr w:type="spellEnd"/>
            <w:r w:rsidRPr="00E377ED">
              <w:rPr>
                <w:sz w:val="28"/>
                <w:szCs w:val="28"/>
              </w:rPr>
              <w:t>.)  un formas tērps vai jāatlīdzina to atlikusī vērtība, ietverot deleģējumā aizsardzības ministram arī izņēmumu paredzēšanas iespējas attiecībā uz karavīriem, kuri atvaļināti rezervē ar tiesībām nēsāt formas tērpu.</w:t>
            </w:r>
          </w:p>
          <w:p w:rsidR="00F55CA4" w:rsidRPr="00E377ED" w:rsidRDefault="00F55CA4" w:rsidP="00F55CA4">
            <w:pPr>
              <w:pStyle w:val="naiskr"/>
              <w:spacing w:before="0" w:after="0"/>
              <w:jc w:val="both"/>
              <w:rPr>
                <w:iCs/>
                <w:sz w:val="20"/>
                <w:szCs w:val="20"/>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45.pants, 46.pants</w:t>
            </w:r>
          </w:p>
          <w:p w:rsidR="00F55CA4" w:rsidRPr="00E377ED" w:rsidRDefault="00F55CA4" w:rsidP="00F55CA4">
            <w:pPr>
              <w:pStyle w:val="naiskr"/>
              <w:spacing w:before="0" w:after="0"/>
              <w:jc w:val="both"/>
              <w:rPr>
                <w:sz w:val="28"/>
                <w:szCs w:val="28"/>
              </w:rPr>
            </w:pPr>
            <w:r w:rsidRPr="00E377ED">
              <w:rPr>
                <w:sz w:val="28"/>
                <w:szCs w:val="28"/>
              </w:rPr>
              <w:t xml:space="preserve">MDL 45.panta pirmā daļa nosaka, ka aizsardzības ministrs apstiprina karavīra formas tērpu, atšķirības zīmes un zīmotnes lietošanas kārtību. Tā kā termins „zīmotnes” apzīmē vienu konkrētu atšķirības zīmi (dienesta pakāpju atšķirības zīme – zīmotne), kura tiek izšūta un nēsāta pie konkrēta formas tērpa veida, nav nepieciešams atsevišķi izdalīt atšķirības zīmi – zīmotni un MDL  </w:t>
            </w:r>
            <w:r w:rsidR="007B17AB" w:rsidRPr="00E377ED">
              <w:rPr>
                <w:sz w:val="28"/>
                <w:szCs w:val="28"/>
              </w:rPr>
              <w:t>lietotā</w:t>
            </w:r>
            <w:r w:rsidRPr="00E377ED">
              <w:rPr>
                <w:sz w:val="28"/>
                <w:szCs w:val="28"/>
              </w:rPr>
              <w:t xml:space="preserve"> terminoloģij</w:t>
            </w:r>
            <w:r w:rsidR="007B17AB" w:rsidRPr="00E377ED">
              <w:rPr>
                <w:sz w:val="28"/>
                <w:szCs w:val="28"/>
              </w:rPr>
              <w:t>a</w:t>
            </w:r>
            <w:r w:rsidRPr="00E377ED">
              <w:rPr>
                <w:sz w:val="28"/>
                <w:szCs w:val="28"/>
              </w:rPr>
              <w:t xml:space="preserve"> </w:t>
            </w:r>
            <w:r w:rsidR="007B17AB" w:rsidRPr="00E377ED">
              <w:rPr>
                <w:sz w:val="28"/>
                <w:szCs w:val="28"/>
              </w:rPr>
              <w:t>attiecīgi p</w:t>
            </w:r>
            <w:r w:rsidRPr="00E377ED">
              <w:rPr>
                <w:sz w:val="28"/>
                <w:szCs w:val="28"/>
              </w:rPr>
              <w:t>recizēt</w:t>
            </w:r>
            <w:r w:rsidR="007B17AB" w:rsidRPr="00E377ED">
              <w:rPr>
                <w:sz w:val="28"/>
                <w:szCs w:val="28"/>
              </w:rPr>
              <w:t>a</w:t>
            </w:r>
            <w:r w:rsidRPr="00E377ED">
              <w:rPr>
                <w:sz w:val="28"/>
                <w:szCs w:val="28"/>
              </w:rPr>
              <w:t>.</w:t>
            </w:r>
          </w:p>
          <w:p w:rsidR="00F55CA4" w:rsidRPr="00E377ED" w:rsidRDefault="00F55CA4" w:rsidP="00F55CA4">
            <w:pPr>
              <w:pStyle w:val="naiskr"/>
              <w:spacing w:before="0" w:after="0"/>
              <w:jc w:val="both"/>
              <w:rPr>
                <w:sz w:val="20"/>
                <w:szCs w:val="20"/>
              </w:rPr>
            </w:pPr>
          </w:p>
          <w:p w:rsidR="00F55CA4" w:rsidRPr="00E377ED" w:rsidRDefault="00F55CA4" w:rsidP="00F55CA4">
            <w:pPr>
              <w:pStyle w:val="naiskr"/>
              <w:spacing w:before="0" w:after="0"/>
              <w:jc w:val="both"/>
              <w:rPr>
                <w:sz w:val="28"/>
                <w:szCs w:val="28"/>
                <w:u w:val="single"/>
              </w:rPr>
            </w:pPr>
            <w:r w:rsidRPr="00E377ED">
              <w:rPr>
                <w:sz w:val="28"/>
                <w:szCs w:val="28"/>
                <w:u w:val="single"/>
              </w:rPr>
              <w:t>MDL 47.pants</w:t>
            </w:r>
          </w:p>
          <w:p w:rsidR="00F94A09" w:rsidRPr="00E377ED" w:rsidRDefault="00F55CA4" w:rsidP="00F94A09">
            <w:pPr>
              <w:pStyle w:val="naiskr"/>
              <w:spacing w:before="0" w:after="0"/>
              <w:jc w:val="both"/>
              <w:rPr>
                <w:rFonts w:eastAsiaTheme="minorHAnsi"/>
                <w:sz w:val="20"/>
                <w:szCs w:val="20"/>
                <w:lang w:eastAsia="en-US"/>
              </w:rPr>
            </w:pPr>
            <w:r w:rsidRPr="00E377ED">
              <w:rPr>
                <w:sz w:val="28"/>
                <w:szCs w:val="28"/>
              </w:rPr>
              <w:t>MDL 47.panta otrā daļa attiecas uz Latvijas armijas karavīriem, kuri līdz 1940.gada 21.jūlijam dienējuši Latvijas armijā un kuriem ir tiesības iegādāties par personiskajiem līdz</w:t>
            </w:r>
            <w:r w:rsidR="00F94A09" w:rsidRPr="00E377ED">
              <w:rPr>
                <w:sz w:val="28"/>
                <w:szCs w:val="28"/>
              </w:rPr>
              <w:t>e</w:t>
            </w:r>
            <w:r w:rsidRPr="00E377ED">
              <w:rPr>
                <w:sz w:val="28"/>
                <w:szCs w:val="28"/>
              </w:rPr>
              <w:t xml:space="preserve">kļiem un valkāt karavīra ikdienas formas tērpu atbilstoši viņa dienesta pakāpei un </w:t>
            </w:r>
            <w:r w:rsidRPr="00E377ED">
              <w:rPr>
                <w:sz w:val="28"/>
                <w:szCs w:val="28"/>
              </w:rPr>
              <w:lastRenderedPageBreak/>
              <w:t xml:space="preserve">amatam aizsardzības </w:t>
            </w:r>
            <w:r w:rsidR="00F94A09" w:rsidRPr="00E377ED">
              <w:rPr>
                <w:sz w:val="28"/>
                <w:szCs w:val="28"/>
              </w:rPr>
              <w:t>ministra noteiktajā kārtībā, bet nav norādes par pārējo atvaļināto karavīru tiesībām  iegādāties un valkāt ikdienas formas tērpu, ja tas ir nonēsāts, tādējādi MDL tiek attiecīgi precizēts.</w:t>
            </w:r>
          </w:p>
          <w:p w:rsidR="00F55CA4" w:rsidRPr="00E377ED" w:rsidRDefault="00F55CA4" w:rsidP="00F55CA4">
            <w:pPr>
              <w:pStyle w:val="naiskr"/>
              <w:spacing w:before="0" w:after="0"/>
              <w:jc w:val="both"/>
              <w:rPr>
                <w:b/>
                <w:sz w:val="20"/>
                <w:szCs w:val="20"/>
              </w:rPr>
            </w:pPr>
          </w:p>
          <w:p w:rsidR="00F55CA4" w:rsidRPr="00E377ED" w:rsidRDefault="00F55CA4" w:rsidP="00F55CA4">
            <w:pPr>
              <w:pStyle w:val="naiskr"/>
              <w:spacing w:before="0" w:after="0"/>
              <w:jc w:val="both"/>
              <w:rPr>
                <w:sz w:val="28"/>
                <w:szCs w:val="28"/>
                <w:u w:val="single"/>
              </w:rPr>
            </w:pPr>
            <w:r w:rsidRPr="00E377ED">
              <w:rPr>
                <w:sz w:val="28"/>
                <w:szCs w:val="28"/>
                <w:u w:val="single"/>
              </w:rPr>
              <w:t>MDL 53.pants</w:t>
            </w:r>
          </w:p>
          <w:p w:rsidR="00F55CA4" w:rsidRPr="00E377ED" w:rsidRDefault="00F55CA4" w:rsidP="00F55CA4">
            <w:pPr>
              <w:pStyle w:val="naiskr"/>
              <w:spacing w:before="0" w:after="0"/>
              <w:jc w:val="both"/>
              <w:rPr>
                <w:bCs/>
                <w:sz w:val="28"/>
                <w:szCs w:val="28"/>
              </w:rPr>
            </w:pPr>
            <w:r w:rsidRPr="00E377ED">
              <w:rPr>
                <w:sz w:val="28"/>
                <w:szCs w:val="28"/>
              </w:rPr>
              <w:t>Militārā dienesta likuma 53.pants paredz tiesības profesionālā dienesta karavīriem savus bērnus ārpus kārtas iekārtot pirmskolas izglītības iestādēs.</w:t>
            </w:r>
            <w:r w:rsidRPr="00E377ED">
              <w:rPr>
                <w:bCs/>
                <w:sz w:val="28"/>
                <w:szCs w:val="28"/>
              </w:rPr>
              <w:t xml:space="preserve"> Ja karavīrs starptautisko operāciju laikā iet bojā, viņu bērni šādas tiesības zaudē. Tādējādi, lai nodrošinātu visiem karavīru bērniem vienādas tiesības, MDL izstrādāts attiecīgs grozījums.</w:t>
            </w:r>
          </w:p>
          <w:p w:rsidR="00F55CA4" w:rsidRPr="00E377ED" w:rsidRDefault="00F55CA4" w:rsidP="00F55CA4">
            <w:pPr>
              <w:pStyle w:val="naiskr"/>
              <w:spacing w:before="0" w:after="0"/>
              <w:jc w:val="both"/>
              <w:rPr>
                <w:bCs/>
                <w:sz w:val="20"/>
                <w:szCs w:val="20"/>
              </w:rPr>
            </w:pPr>
          </w:p>
          <w:p w:rsidR="00F55CA4" w:rsidRPr="00E377ED" w:rsidRDefault="00F55CA4" w:rsidP="00F55CA4">
            <w:pPr>
              <w:pStyle w:val="naiskr"/>
              <w:spacing w:before="0" w:after="0"/>
              <w:jc w:val="both"/>
              <w:rPr>
                <w:sz w:val="28"/>
                <w:szCs w:val="28"/>
                <w:u w:val="single"/>
              </w:rPr>
            </w:pPr>
            <w:r w:rsidRPr="00E377ED">
              <w:rPr>
                <w:sz w:val="28"/>
                <w:szCs w:val="28"/>
                <w:u w:val="single"/>
              </w:rPr>
              <w:t>MDL 55.pants</w:t>
            </w:r>
          </w:p>
          <w:p w:rsidR="00F55CA4" w:rsidRPr="00E377ED" w:rsidRDefault="00F55CA4" w:rsidP="00F55CA4">
            <w:pPr>
              <w:jc w:val="both"/>
              <w:rPr>
                <w:sz w:val="28"/>
                <w:szCs w:val="28"/>
              </w:rPr>
            </w:pPr>
            <w:r w:rsidRPr="00E377ED">
              <w:rPr>
                <w:sz w:val="28"/>
                <w:szCs w:val="28"/>
              </w:rPr>
              <w:t xml:space="preserve">MDL 55.panta trešās daļas spēkā esošā redakcija nosaka, ka profesionālā dienesta karavīru, ja nepieciešams, dienesta vietā aizsardzības ministra noteiktajā kārtībā apgādā ar Aizsardzības ministrijas valdījumā esošu dienesta dzīvojamo telpu, taču, ņemot vērā, ka dienesta dzīvojamā telpā profesionālā dienesta karavīrs var uzturēties kopā ar ģimeni (laulāto, bērniem, vecākiem) </w:t>
            </w:r>
            <w:r w:rsidR="00C16234" w:rsidRPr="00E377ED">
              <w:rPr>
                <w:sz w:val="28"/>
                <w:szCs w:val="28"/>
              </w:rPr>
              <w:t xml:space="preserve">MDL </w:t>
            </w:r>
            <w:r w:rsidRPr="00E377ED">
              <w:rPr>
                <w:sz w:val="28"/>
                <w:szCs w:val="28"/>
              </w:rPr>
              <w:t>nepieciešams precizēt, pa</w:t>
            </w:r>
            <w:r w:rsidR="00DF00BA">
              <w:rPr>
                <w:sz w:val="28"/>
                <w:szCs w:val="28"/>
              </w:rPr>
              <w:t>pildinot ar regulējumu, k</w:t>
            </w:r>
            <w:r w:rsidRPr="00E377ED">
              <w:rPr>
                <w:sz w:val="28"/>
                <w:szCs w:val="28"/>
              </w:rPr>
              <w:t xml:space="preserve">a </w:t>
            </w:r>
            <w:r w:rsidR="00DF00BA">
              <w:rPr>
                <w:sz w:val="28"/>
                <w:szCs w:val="28"/>
              </w:rPr>
              <w:t>k</w:t>
            </w:r>
            <w:r w:rsidR="00DF00BA" w:rsidRPr="000270A4">
              <w:rPr>
                <w:sz w:val="28"/>
                <w:szCs w:val="28"/>
              </w:rPr>
              <w:t>aravīra ģimenei (laulātajam, bērniem, vecākiem) saglabā tiesības uzturēties dienesta dzīvojamā telpā ne ilgāk kā vienu gadu pēc karavīra nāves, ja karavīrs gājis bojā aktīvā dienesta laikā, pildot dienesta pienākumus.</w:t>
            </w:r>
          </w:p>
          <w:p w:rsidR="00F55CA4" w:rsidRPr="00E377ED" w:rsidRDefault="00F55CA4" w:rsidP="00F55CA4">
            <w:pPr>
              <w:pStyle w:val="naiskr"/>
              <w:spacing w:before="0" w:after="0"/>
              <w:jc w:val="both"/>
              <w:rPr>
                <w:sz w:val="20"/>
                <w:szCs w:val="20"/>
              </w:rPr>
            </w:pPr>
          </w:p>
          <w:p w:rsidR="00F55CA4" w:rsidRPr="00E377ED" w:rsidRDefault="00F55CA4" w:rsidP="00F55CA4">
            <w:pPr>
              <w:pStyle w:val="naiskr"/>
              <w:spacing w:before="0" w:after="0"/>
              <w:jc w:val="both"/>
              <w:rPr>
                <w:sz w:val="28"/>
                <w:szCs w:val="28"/>
                <w:u w:val="single"/>
              </w:rPr>
            </w:pPr>
            <w:r w:rsidRPr="00E377ED">
              <w:rPr>
                <w:sz w:val="28"/>
                <w:szCs w:val="28"/>
                <w:u w:val="single"/>
              </w:rPr>
              <w:t xml:space="preserve">MDL 58.pants </w:t>
            </w:r>
          </w:p>
          <w:p w:rsidR="00F55CA4" w:rsidRPr="00E377ED" w:rsidRDefault="00F55CA4" w:rsidP="00F55CA4">
            <w:pPr>
              <w:autoSpaceDE w:val="0"/>
              <w:autoSpaceDN w:val="0"/>
              <w:adjustRightInd w:val="0"/>
              <w:jc w:val="both"/>
              <w:rPr>
                <w:rFonts w:eastAsia="Calibri"/>
                <w:sz w:val="28"/>
                <w:szCs w:val="28"/>
              </w:rPr>
            </w:pPr>
            <w:r w:rsidRPr="00E377ED">
              <w:rPr>
                <w:rFonts w:eastAsia="Calibri"/>
                <w:sz w:val="28"/>
                <w:szCs w:val="28"/>
              </w:rPr>
              <w:t xml:space="preserve">Sakarā ar būtiskām izmaiņām, kas notikušas </w:t>
            </w:r>
            <w:r w:rsidRPr="00E377ED">
              <w:rPr>
                <w:sz w:val="28"/>
                <w:szCs w:val="28"/>
              </w:rPr>
              <w:t>NBS</w:t>
            </w:r>
            <w:r w:rsidRPr="00E377ED">
              <w:rPr>
                <w:rFonts w:eastAsia="Calibri"/>
                <w:sz w:val="28"/>
                <w:szCs w:val="28"/>
              </w:rPr>
              <w:t xml:space="preserve"> rezerves uzskaites sistēmā strukturālo reformu gaitā ir nepieciešams veikt grozījumus MDL, jo vairs nepastāv </w:t>
            </w:r>
            <w:r w:rsidRPr="00E377ED">
              <w:rPr>
                <w:sz w:val="28"/>
                <w:szCs w:val="28"/>
              </w:rPr>
              <w:t xml:space="preserve">NBS </w:t>
            </w:r>
            <w:r w:rsidRPr="00E377ED">
              <w:rPr>
                <w:rFonts w:eastAsia="Calibri"/>
                <w:sz w:val="28"/>
                <w:szCs w:val="28"/>
              </w:rPr>
              <w:t xml:space="preserve">rezerves uzskaites struktūrvienības Zemessardzes novados un bataljonos. Turpmāko reformu gaitā Zemessardze rezerves personāla uzskaites funkciju ir nodevusi </w:t>
            </w:r>
            <w:r w:rsidRPr="00E377ED">
              <w:rPr>
                <w:sz w:val="28"/>
                <w:szCs w:val="28"/>
              </w:rPr>
              <w:t>NBS</w:t>
            </w:r>
            <w:r w:rsidRPr="00E377ED">
              <w:rPr>
                <w:rFonts w:eastAsia="Calibri"/>
                <w:sz w:val="28"/>
                <w:szCs w:val="28"/>
              </w:rPr>
              <w:t xml:space="preserve"> Mācību vadības pavēlniecībai un visu rezerves personāla uzskaiti tagad nodrošina NBS Mācību vadības pavēlniecības Atlases un rezerves personāla uzskaites centra Rezerves personāla</w:t>
            </w:r>
            <w:r w:rsidR="00B51074" w:rsidRPr="00E377ED">
              <w:rPr>
                <w:rFonts w:eastAsia="Calibri"/>
                <w:sz w:val="28"/>
                <w:szCs w:val="28"/>
              </w:rPr>
              <w:t xml:space="preserve"> uzskaites sektors, kas atrodas </w:t>
            </w:r>
            <w:r w:rsidR="0052161A" w:rsidRPr="00E377ED">
              <w:rPr>
                <w:rFonts w:eastAsia="Calibri"/>
                <w:sz w:val="28"/>
                <w:szCs w:val="28"/>
              </w:rPr>
              <w:t xml:space="preserve">Rīgā, </w:t>
            </w:r>
            <w:proofErr w:type="spellStart"/>
            <w:r w:rsidR="0052161A" w:rsidRPr="00E377ED">
              <w:rPr>
                <w:rFonts w:eastAsia="Calibri"/>
                <w:sz w:val="28"/>
                <w:szCs w:val="28"/>
              </w:rPr>
              <w:t>Krustabaznīcas</w:t>
            </w:r>
            <w:proofErr w:type="spellEnd"/>
            <w:r w:rsidR="0052161A" w:rsidRPr="00E377ED">
              <w:rPr>
                <w:rFonts w:eastAsia="Calibri"/>
                <w:sz w:val="28"/>
                <w:szCs w:val="28"/>
              </w:rPr>
              <w:t xml:space="preserve"> ielā 9</w:t>
            </w:r>
            <w:r w:rsidRPr="00E377ED">
              <w:rPr>
                <w:rFonts w:eastAsia="Calibri"/>
                <w:sz w:val="28"/>
                <w:szCs w:val="28"/>
              </w:rPr>
              <w:t xml:space="preserve">, līdz ar to nav nepieciešams MDL saglabāt </w:t>
            </w:r>
            <w:r w:rsidRPr="00E377ED">
              <w:rPr>
                <w:sz w:val="28"/>
                <w:szCs w:val="28"/>
              </w:rPr>
              <w:t>NBS</w:t>
            </w:r>
            <w:r w:rsidRPr="00E377ED">
              <w:rPr>
                <w:rFonts w:eastAsia="Calibri"/>
                <w:sz w:val="28"/>
                <w:szCs w:val="28"/>
              </w:rPr>
              <w:t xml:space="preserve"> rezerves uzskaites struktūrvienības piesaisti rezerves karavīra un rezervista dzīvesvietai. </w:t>
            </w:r>
          </w:p>
          <w:p w:rsidR="00F55CA4" w:rsidRPr="00E377ED" w:rsidRDefault="00F55CA4" w:rsidP="00F55CA4">
            <w:pPr>
              <w:autoSpaceDE w:val="0"/>
              <w:autoSpaceDN w:val="0"/>
              <w:adjustRightInd w:val="0"/>
              <w:jc w:val="both"/>
              <w:rPr>
                <w:rFonts w:eastAsia="Calibri"/>
                <w:sz w:val="20"/>
                <w:szCs w:val="20"/>
              </w:rPr>
            </w:pPr>
          </w:p>
          <w:p w:rsidR="00F55CA4" w:rsidRPr="00E377ED" w:rsidRDefault="00F55CA4" w:rsidP="00F55CA4">
            <w:pPr>
              <w:pStyle w:val="naiskr"/>
              <w:spacing w:before="0" w:after="0"/>
              <w:jc w:val="both"/>
              <w:rPr>
                <w:sz w:val="28"/>
                <w:szCs w:val="28"/>
                <w:u w:val="single"/>
              </w:rPr>
            </w:pPr>
            <w:r w:rsidRPr="00E377ED">
              <w:rPr>
                <w:sz w:val="28"/>
                <w:szCs w:val="28"/>
                <w:u w:val="single"/>
              </w:rPr>
              <w:t>MDL 59.pants</w:t>
            </w:r>
          </w:p>
          <w:p w:rsidR="00F55CA4" w:rsidRPr="00E377ED" w:rsidRDefault="00F55CA4" w:rsidP="00F55CA4">
            <w:pPr>
              <w:jc w:val="both"/>
              <w:rPr>
                <w:sz w:val="28"/>
                <w:szCs w:val="28"/>
              </w:rPr>
            </w:pPr>
            <w:r w:rsidRPr="00E377ED">
              <w:rPr>
                <w:sz w:val="28"/>
                <w:szCs w:val="28"/>
              </w:rPr>
              <w:t xml:space="preserve">MDL 59.panta otrā daļa paredz tiesības atvaļinātajiem karavīriem saņemt apmaksātu veselības aprūpi tādā pašā kārtībā kā profesionālā dienesta karavīriem, </w:t>
            </w:r>
            <w:r w:rsidRPr="00E377ED">
              <w:rPr>
                <w:bCs/>
                <w:sz w:val="28"/>
                <w:szCs w:val="28"/>
              </w:rPr>
              <w:t xml:space="preserve">taču veselības aprūpes kārtība un organizācija profesionālā dienesta karavīriem būtiski atšķiras no civilpersonu, kādi ir atvaļinātie karavīri, veselības aprūpes kārtības. </w:t>
            </w:r>
            <w:r w:rsidRPr="00E377ED">
              <w:rPr>
                <w:bCs/>
                <w:sz w:val="28"/>
                <w:szCs w:val="28"/>
              </w:rPr>
              <w:lastRenderedPageBreak/>
              <w:t>Profesionālā dienesta karavīru veselības aprūpi organizē un nodrošina NBS atsevišķas struktūrvienības, savukārt civilpersonām medicīnisko aprūpi organizē un nodrošina ģimenes ārsti. Līdz ar to karavīru medicīniskās aprūpes organizēšana būtiski atšķiras no civilpersonu medicīniskās aprūpes kārtības. Lai novērstu minētās pretrunas,</w:t>
            </w:r>
            <w:r w:rsidR="00C16234" w:rsidRPr="00E377ED">
              <w:rPr>
                <w:bCs/>
                <w:sz w:val="28"/>
                <w:szCs w:val="28"/>
              </w:rPr>
              <w:t xml:space="preserve"> MDL</w:t>
            </w:r>
            <w:r w:rsidRPr="00E377ED">
              <w:rPr>
                <w:bCs/>
                <w:sz w:val="28"/>
                <w:szCs w:val="28"/>
              </w:rPr>
              <w:t xml:space="preserve"> ir nepieciešams nošķirt atvaļināto karavīru (civilpersonu) medicīniskās aprūpes kārtību no profesionālā dienesta karavīru medicīniskā aprūpes, kā arī jānosaka kārtība, kādā atvaļinātie karavīri saņem apmaksātu medicīnisko aprūpi</w:t>
            </w:r>
            <w:r w:rsidR="004B33D0" w:rsidRPr="00E377ED">
              <w:rPr>
                <w:bCs/>
                <w:sz w:val="28"/>
                <w:szCs w:val="28"/>
              </w:rPr>
              <w:t xml:space="preserve"> un</w:t>
            </w:r>
            <w:r w:rsidRPr="00E377ED">
              <w:rPr>
                <w:bCs/>
                <w:sz w:val="28"/>
                <w:szCs w:val="28"/>
              </w:rPr>
              <w:t xml:space="preserve"> šo pakalpojumu apjoms.</w:t>
            </w:r>
          </w:p>
          <w:p w:rsidR="00F55CA4" w:rsidRPr="00E377ED" w:rsidRDefault="00F55CA4" w:rsidP="00F55CA4">
            <w:pPr>
              <w:pStyle w:val="naiskr"/>
              <w:spacing w:before="0" w:after="0"/>
              <w:jc w:val="both"/>
              <w:rPr>
                <w:bCs/>
                <w:sz w:val="28"/>
                <w:szCs w:val="28"/>
              </w:rPr>
            </w:pPr>
            <w:r w:rsidRPr="00E377ED">
              <w:rPr>
                <w:bCs/>
                <w:sz w:val="28"/>
                <w:szCs w:val="28"/>
              </w:rPr>
              <w:t xml:space="preserve">Pēc atgriešanās no starptautiskajām operācijām profesionālā dienesta karavīru veselības aprūpi organizē un nodrošina NBS atsevišķas struktūrvienības, tajā skaitā sniedzot psiholoģisko palīdzību. Tā kā pēc  starptautiskajām operācijām  karavīriem var veidoties </w:t>
            </w:r>
            <w:proofErr w:type="spellStart"/>
            <w:r w:rsidRPr="00E377ED">
              <w:rPr>
                <w:bCs/>
                <w:sz w:val="28"/>
                <w:szCs w:val="28"/>
              </w:rPr>
              <w:t>posttraumatiskā</w:t>
            </w:r>
            <w:proofErr w:type="spellEnd"/>
            <w:r w:rsidRPr="00E377ED">
              <w:rPr>
                <w:bCs/>
                <w:sz w:val="28"/>
                <w:szCs w:val="28"/>
              </w:rPr>
              <w:t xml:space="preserve"> stresa sindroms ir nepieciešams arī atvaļinātajiem karavīriem, kuri piedalījušies  starptautiskajās operācijās, saglabāt iespēju saņemt apmaksātu NBS psihologu palīdzību.  NBS  psihologi ir īpaši apmācīti šāda atbalsta sniegšanai, tāpēc ir nepieciešams nostiprināt MDL atvaļināto karavīru, kuriem ir izsniegtas starptautisko operāciju veterāna apliecības, tiesības saņemt šādu apmaksātu palīdzību.</w:t>
            </w:r>
          </w:p>
          <w:p w:rsidR="00C16234" w:rsidRPr="00E377ED" w:rsidRDefault="00C16234" w:rsidP="00F55CA4">
            <w:pPr>
              <w:jc w:val="both"/>
              <w:rPr>
                <w:sz w:val="20"/>
                <w:szCs w:val="20"/>
              </w:rPr>
            </w:pPr>
          </w:p>
          <w:p w:rsidR="00F55CA4" w:rsidRPr="00E377ED" w:rsidRDefault="00F55CA4" w:rsidP="00F55CA4">
            <w:pPr>
              <w:pStyle w:val="naiskr"/>
              <w:spacing w:before="0" w:after="0"/>
              <w:jc w:val="both"/>
              <w:rPr>
                <w:sz w:val="28"/>
                <w:szCs w:val="28"/>
                <w:u w:val="single"/>
              </w:rPr>
            </w:pPr>
            <w:r w:rsidRPr="00E377ED">
              <w:rPr>
                <w:sz w:val="28"/>
                <w:szCs w:val="28"/>
                <w:u w:val="single"/>
              </w:rPr>
              <w:t>MDL 60.pants, 61.pants</w:t>
            </w:r>
          </w:p>
          <w:p w:rsidR="00F55CA4" w:rsidRPr="00E377ED" w:rsidRDefault="00F55CA4" w:rsidP="00F55CA4">
            <w:pPr>
              <w:pStyle w:val="naiskr"/>
              <w:spacing w:before="0" w:after="0"/>
              <w:jc w:val="both"/>
              <w:rPr>
                <w:sz w:val="28"/>
                <w:szCs w:val="28"/>
              </w:rPr>
            </w:pPr>
            <w:r w:rsidRPr="00E377ED">
              <w:rPr>
                <w:sz w:val="28"/>
                <w:szCs w:val="28"/>
              </w:rPr>
              <w:t xml:space="preserve">Pamatojoties uz NBS likuma pārejas noteikumu 7.pantu no 2012.gada 1.janvāra militārie darbinieki vairs neietilpst </w:t>
            </w:r>
            <w:r w:rsidRPr="00E377ED">
              <w:rPr>
                <w:rFonts w:eastAsiaTheme="minorHAnsi"/>
                <w:sz w:val="28"/>
                <w:szCs w:val="28"/>
                <w:lang w:eastAsia="en-US"/>
              </w:rPr>
              <w:t xml:space="preserve">NBS </w:t>
            </w:r>
            <w:r w:rsidRPr="00E377ED">
              <w:rPr>
                <w:sz w:val="28"/>
                <w:szCs w:val="28"/>
              </w:rPr>
              <w:t>personālsastāvā, tādējādi nepieciešams izslēgt attiecīgās normas no MDL.</w:t>
            </w:r>
          </w:p>
          <w:p w:rsidR="00F55CA4" w:rsidRPr="00E377ED" w:rsidRDefault="00F55CA4" w:rsidP="00F55CA4">
            <w:pPr>
              <w:pStyle w:val="naiskr"/>
              <w:spacing w:before="0" w:after="0"/>
              <w:jc w:val="both"/>
              <w:rPr>
                <w:sz w:val="28"/>
                <w:szCs w:val="28"/>
              </w:rPr>
            </w:pPr>
          </w:p>
          <w:p w:rsidR="00F55CA4" w:rsidRPr="00E377ED" w:rsidRDefault="00F55CA4" w:rsidP="00F55CA4">
            <w:pPr>
              <w:pStyle w:val="naiskr"/>
              <w:spacing w:before="0" w:after="0"/>
              <w:jc w:val="both"/>
              <w:rPr>
                <w:sz w:val="28"/>
                <w:szCs w:val="28"/>
                <w:u w:val="single"/>
              </w:rPr>
            </w:pPr>
            <w:r w:rsidRPr="00E377ED">
              <w:rPr>
                <w:sz w:val="28"/>
                <w:szCs w:val="28"/>
                <w:u w:val="single"/>
              </w:rPr>
              <w:t>MDL 65.pants</w:t>
            </w:r>
          </w:p>
          <w:p w:rsidR="00F55CA4" w:rsidRPr="00E377ED" w:rsidRDefault="00F55CA4" w:rsidP="00F55CA4">
            <w:pPr>
              <w:autoSpaceDE w:val="0"/>
              <w:autoSpaceDN w:val="0"/>
              <w:adjustRightInd w:val="0"/>
              <w:jc w:val="both"/>
              <w:rPr>
                <w:rFonts w:eastAsia="Calibri"/>
                <w:sz w:val="28"/>
                <w:szCs w:val="28"/>
              </w:rPr>
            </w:pPr>
            <w:r w:rsidRPr="00E377ED">
              <w:rPr>
                <w:rFonts w:eastAsia="Calibri"/>
                <w:sz w:val="28"/>
                <w:szCs w:val="28"/>
              </w:rPr>
              <w:t xml:space="preserve">Sakarā ar būtiskām izmaiņām, kas notikušas </w:t>
            </w:r>
            <w:r w:rsidRPr="00E377ED">
              <w:rPr>
                <w:sz w:val="28"/>
                <w:szCs w:val="28"/>
              </w:rPr>
              <w:t>NBS</w:t>
            </w:r>
            <w:r w:rsidRPr="00E377ED">
              <w:rPr>
                <w:rFonts w:eastAsia="Calibri"/>
                <w:sz w:val="28"/>
                <w:szCs w:val="28"/>
              </w:rPr>
              <w:t xml:space="preserve"> rezerves uzskaites sistēmā strukturālo reformu gaitā ir nepieciešams veikt grozījumus arī šajā MDL pantā, jo vairs nepastāv </w:t>
            </w:r>
            <w:r w:rsidRPr="00E377ED">
              <w:rPr>
                <w:sz w:val="28"/>
                <w:szCs w:val="28"/>
              </w:rPr>
              <w:t xml:space="preserve">NBS </w:t>
            </w:r>
            <w:r w:rsidRPr="00E377ED">
              <w:rPr>
                <w:rFonts w:eastAsia="Calibri"/>
                <w:sz w:val="28"/>
                <w:szCs w:val="28"/>
              </w:rPr>
              <w:t xml:space="preserve">rezerves uzskaites struktūrvienības Zemessardzes novados un bataljonos. Turpmāko reformu gaitā Zemessardze rezerves personāla uzskaites funkciju ir nodevusi </w:t>
            </w:r>
            <w:r w:rsidRPr="00E377ED">
              <w:rPr>
                <w:sz w:val="28"/>
                <w:szCs w:val="28"/>
              </w:rPr>
              <w:t>NBS</w:t>
            </w:r>
            <w:r w:rsidRPr="00E377ED">
              <w:rPr>
                <w:rFonts w:eastAsia="Calibri"/>
                <w:sz w:val="28"/>
                <w:szCs w:val="28"/>
              </w:rPr>
              <w:t xml:space="preserve"> Mācību vadības pavēlniecībai un visu rezerves personāla uzskaiti tagad nodrošina NBS Mācību vadības pavēlniecības Atlases un rezerves personāla uzskaites centra Rezerves personāla uzskaites sektors, kas atrodas Rīgā</w:t>
            </w:r>
            <w:r w:rsidR="0089609F" w:rsidRPr="00E377ED">
              <w:rPr>
                <w:rFonts w:eastAsia="Calibri"/>
                <w:sz w:val="28"/>
                <w:szCs w:val="28"/>
              </w:rPr>
              <w:t xml:space="preserve">, </w:t>
            </w:r>
            <w:proofErr w:type="spellStart"/>
            <w:r w:rsidR="0089609F" w:rsidRPr="00E377ED">
              <w:rPr>
                <w:rFonts w:eastAsia="Calibri"/>
                <w:sz w:val="28"/>
                <w:szCs w:val="28"/>
              </w:rPr>
              <w:t>Krustabaznīcas</w:t>
            </w:r>
            <w:proofErr w:type="spellEnd"/>
            <w:r w:rsidRPr="00E377ED">
              <w:rPr>
                <w:rFonts w:eastAsia="Calibri"/>
                <w:sz w:val="28"/>
                <w:szCs w:val="28"/>
              </w:rPr>
              <w:t xml:space="preserve"> ielā </w:t>
            </w:r>
            <w:r w:rsidR="0089609F" w:rsidRPr="00E377ED">
              <w:rPr>
                <w:rFonts w:eastAsia="Calibri"/>
                <w:sz w:val="28"/>
                <w:szCs w:val="28"/>
              </w:rPr>
              <w:t>9</w:t>
            </w:r>
            <w:r w:rsidRPr="00E377ED">
              <w:rPr>
                <w:rFonts w:eastAsia="Calibri"/>
                <w:sz w:val="28"/>
                <w:szCs w:val="28"/>
              </w:rPr>
              <w:t xml:space="preserve">, līdz ar to nav nepieciešams MDL saglabāt </w:t>
            </w:r>
            <w:r w:rsidRPr="00E377ED">
              <w:rPr>
                <w:sz w:val="28"/>
                <w:szCs w:val="28"/>
              </w:rPr>
              <w:t>NBS</w:t>
            </w:r>
            <w:r w:rsidRPr="00E377ED">
              <w:rPr>
                <w:rFonts w:eastAsia="Calibri"/>
                <w:sz w:val="28"/>
                <w:szCs w:val="28"/>
              </w:rPr>
              <w:t xml:space="preserve"> rezerves uzskaites struktūrvienības piesaisti rezerves karavīra un rezervista dzīvesvietai</w:t>
            </w:r>
            <w:r w:rsidR="00C16234" w:rsidRPr="00E377ED">
              <w:rPr>
                <w:rFonts w:eastAsia="Calibri"/>
                <w:sz w:val="28"/>
                <w:szCs w:val="28"/>
              </w:rPr>
              <w:t xml:space="preserve"> un izstrādāts attiecīgs grozījums</w:t>
            </w:r>
            <w:r w:rsidRPr="00E377ED">
              <w:rPr>
                <w:rFonts w:eastAsia="Calibri"/>
                <w:sz w:val="28"/>
                <w:szCs w:val="28"/>
              </w:rPr>
              <w:t xml:space="preserve">. </w:t>
            </w:r>
          </w:p>
          <w:p w:rsidR="00F55CA4" w:rsidRPr="00E377ED" w:rsidRDefault="00F55CA4" w:rsidP="00F55CA4">
            <w:pPr>
              <w:pStyle w:val="naiskr"/>
              <w:spacing w:before="0" w:after="0"/>
              <w:jc w:val="both"/>
              <w:rPr>
                <w:sz w:val="28"/>
                <w:szCs w:val="28"/>
              </w:rPr>
            </w:pPr>
          </w:p>
          <w:p w:rsidR="00F55CA4" w:rsidRPr="00E377ED" w:rsidRDefault="00F55CA4" w:rsidP="00F55CA4">
            <w:pPr>
              <w:pStyle w:val="naiskr"/>
              <w:spacing w:before="0" w:after="0"/>
              <w:jc w:val="both"/>
              <w:rPr>
                <w:iCs/>
                <w:sz w:val="28"/>
                <w:szCs w:val="28"/>
                <w:u w:val="single"/>
              </w:rPr>
            </w:pPr>
            <w:r w:rsidRPr="00E377ED">
              <w:rPr>
                <w:sz w:val="28"/>
                <w:szCs w:val="28"/>
                <w:u w:val="single"/>
              </w:rPr>
              <w:t xml:space="preserve">MDL </w:t>
            </w:r>
            <w:r w:rsidRPr="00E377ED">
              <w:rPr>
                <w:iCs/>
                <w:sz w:val="28"/>
                <w:szCs w:val="28"/>
                <w:u w:val="single"/>
              </w:rPr>
              <w:t>69.pants</w:t>
            </w:r>
          </w:p>
          <w:p w:rsidR="00F55CA4" w:rsidRPr="00E377ED" w:rsidRDefault="00F55CA4" w:rsidP="00F55CA4">
            <w:pPr>
              <w:pStyle w:val="naiskr"/>
              <w:spacing w:before="0" w:after="0"/>
              <w:jc w:val="both"/>
              <w:rPr>
                <w:sz w:val="28"/>
                <w:szCs w:val="28"/>
              </w:rPr>
            </w:pPr>
            <w:r w:rsidRPr="00E377ED">
              <w:rPr>
                <w:sz w:val="28"/>
                <w:szCs w:val="28"/>
              </w:rPr>
              <w:t xml:space="preserve">MDL 69.panta pirmās daļas 8.punktā paredzēto apbalvojumu – personiskais šaujamierocis vai aukstais ierocis –paredzēts piešķirt </w:t>
            </w:r>
            <w:r w:rsidRPr="00E377ED">
              <w:rPr>
                <w:sz w:val="28"/>
                <w:szCs w:val="28"/>
              </w:rPr>
              <w:lastRenderedPageBreak/>
              <w:t>ne tikai virsnieka panākumu vai kaujas nopelnu - izcilas varonības, drošsirdības kaujas uzdevumu izpildē – atzīmēšanai, priekšzīmīgas uzvedības un centības veicināšanai, tādējādi</w:t>
            </w:r>
            <w:r w:rsidR="00C16234" w:rsidRPr="00E377ED">
              <w:rPr>
                <w:sz w:val="28"/>
                <w:szCs w:val="28"/>
              </w:rPr>
              <w:t xml:space="preserve"> MDL</w:t>
            </w:r>
            <w:r w:rsidRPr="00E377ED">
              <w:rPr>
                <w:sz w:val="28"/>
                <w:szCs w:val="28"/>
              </w:rPr>
              <w:t xml:space="preserve"> izstrādāts attiecīgs grozījums.</w:t>
            </w:r>
          </w:p>
          <w:p w:rsidR="00F55CA4" w:rsidRPr="00E377ED" w:rsidRDefault="00F55CA4" w:rsidP="00F55CA4">
            <w:pPr>
              <w:pStyle w:val="naiskr"/>
              <w:spacing w:before="0" w:after="0"/>
              <w:jc w:val="both"/>
              <w:rPr>
                <w:bCs/>
                <w:sz w:val="20"/>
                <w:szCs w:val="20"/>
              </w:rPr>
            </w:pPr>
          </w:p>
          <w:p w:rsidR="00231C7E" w:rsidRPr="009412E0" w:rsidRDefault="00231C7E" w:rsidP="00A612A5">
            <w:pPr>
              <w:pStyle w:val="naiskr"/>
              <w:spacing w:before="0" w:after="0"/>
              <w:jc w:val="both"/>
              <w:rPr>
                <w:sz w:val="28"/>
                <w:szCs w:val="28"/>
                <w:u w:val="single"/>
              </w:rPr>
            </w:pPr>
            <w:r w:rsidRPr="009412E0">
              <w:rPr>
                <w:sz w:val="28"/>
                <w:szCs w:val="28"/>
                <w:u w:val="single"/>
              </w:rPr>
              <w:t>MDL 74.pants</w:t>
            </w:r>
          </w:p>
          <w:p w:rsidR="00DF00BA" w:rsidRPr="009412E0" w:rsidRDefault="00DF00BA" w:rsidP="00A612A5">
            <w:pPr>
              <w:pStyle w:val="naiskr"/>
              <w:spacing w:before="0" w:after="0"/>
              <w:jc w:val="both"/>
              <w:rPr>
                <w:sz w:val="28"/>
                <w:szCs w:val="28"/>
              </w:rPr>
            </w:pPr>
            <w:r w:rsidRPr="009412E0">
              <w:rPr>
                <w:sz w:val="28"/>
                <w:szCs w:val="28"/>
              </w:rPr>
              <w:t>NBS darbību regulējošos normatīvajos aktos šobrīd nav paredzēta kārtība, kādā un gadījumi, kuros juridiskā persona ir tiesīga veikt ieturējumus no karavīram izmaksājamās mēnešalgas, tādējādi MDL nepieciešams attiecīgi papildināt ar speciālu regulējumu veikt ieturējumus no karavīram izmaksājamās mēnešalgas līdzīgi kā tas jau ir noregulēts Darba likuma 78.pantā attiecībā uz ieturējumiem no darbiniekiem izmaksājamās darba samaksas</w:t>
            </w:r>
            <w:r w:rsidR="00A612A5" w:rsidRPr="009412E0">
              <w:rPr>
                <w:sz w:val="28"/>
                <w:szCs w:val="28"/>
              </w:rPr>
              <w:t xml:space="preserve">. </w:t>
            </w:r>
            <w:r w:rsidRPr="009412E0">
              <w:rPr>
                <w:sz w:val="28"/>
                <w:szCs w:val="28"/>
              </w:rPr>
              <w:t xml:space="preserve">Likumprojekts paredz, ka juridiskā persona ir tiesīga veikt ieturējumus no karavīram izmaksājamās mēnešalgas, dodot rakstveida rīkojumu par ieturējumu izdarīšanu ne vēlāk kā divu mēnešu laikā no pārmaksātās summas izmaksas dienas vai avansa atmaksāšanai noteiktā termiņa izbeigšanās dienas, lai atprasītu: </w:t>
            </w:r>
          </w:p>
          <w:p w:rsidR="00DF00BA" w:rsidRPr="009412E0" w:rsidRDefault="00DF00BA" w:rsidP="00A612A5">
            <w:pPr>
              <w:pStyle w:val="naiskr"/>
              <w:spacing w:before="0" w:after="0"/>
              <w:jc w:val="both"/>
              <w:rPr>
                <w:sz w:val="28"/>
                <w:szCs w:val="28"/>
              </w:rPr>
            </w:pPr>
            <w:r w:rsidRPr="009412E0">
              <w:rPr>
                <w:sz w:val="28"/>
                <w:szCs w:val="28"/>
              </w:rPr>
              <w:t>- summas, kas pārmaksātas juridiskās personas maldības dēļ, ja karavīrs par šo pārmaksājumu ir zinājis vai viņam atbilstoši apstākļiem to vajadzēja zināt vai ja pārmaksājums pamatojas uz tādiem apstākļiem, kuros vainojams karavīrs,</w:t>
            </w:r>
          </w:p>
          <w:p w:rsidR="00DF00BA" w:rsidRPr="009412E0" w:rsidRDefault="00DF00BA" w:rsidP="00A612A5">
            <w:pPr>
              <w:pStyle w:val="naiskr"/>
              <w:spacing w:before="0" w:after="0"/>
              <w:jc w:val="both"/>
              <w:rPr>
                <w:sz w:val="28"/>
                <w:szCs w:val="28"/>
              </w:rPr>
            </w:pPr>
            <w:r w:rsidRPr="009412E0">
              <w:rPr>
                <w:sz w:val="28"/>
                <w:szCs w:val="28"/>
              </w:rPr>
              <w:t xml:space="preserve">- avansu, kas izmaksāts uz karavīra mēnešalgas rēķina, kā arī neizlietoto un laikā neatmaksāto avansu, kas izmaksāts </w:t>
            </w:r>
            <w:r w:rsidR="00A612A5" w:rsidRPr="009412E0">
              <w:rPr>
                <w:sz w:val="28"/>
                <w:szCs w:val="28"/>
              </w:rPr>
              <w:t>karavīram sakarā ar komandējumu.</w:t>
            </w:r>
          </w:p>
          <w:p w:rsidR="00F6095C" w:rsidRPr="009412E0" w:rsidRDefault="00A612A5" w:rsidP="00A612A5">
            <w:pPr>
              <w:pStyle w:val="naisf"/>
              <w:spacing w:before="0" w:after="0"/>
              <w:ind w:firstLine="0"/>
              <w:rPr>
                <w:sz w:val="28"/>
                <w:szCs w:val="28"/>
              </w:rPr>
            </w:pPr>
            <w:r w:rsidRPr="009412E0">
              <w:rPr>
                <w:sz w:val="28"/>
                <w:szCs w:val="28"/>
              </w:rPr>
              <w:t xml:space="preserve">Vienlaikus likumprojekts paredz, ka </w:t>
            </w:r>
            <w:r w:rsidR="00DF00BA" w:rsidRPr="009412E0">
              <w:rPr>
                <w:sz w:val="28"/>
                <w:szCs w:val="28"/>
              </w:rPr>
              <w:t xml:space="preserve">ieturējuma izdarīšanai nepieciešama karavīra rakstveida piekrišana. Ja karavīrs apstrīd juridiskajai personai radušos atprasījuma tiesību pamatu vai apmēru, juridiskā persona var celt atbilstošu prasību tiesā divu gadu laikā no pārmaksātās summas izmaksas dienas vai avansa atmaksāšanai noteiktā termiņa izbeigšanās dienas. Ieturējumu apmēru nosaka un tos veic, ievērojot Civilprocesa </w:t>
            </w:r>
            <w:r w:rsidRPr="009412E0">
              <w:rPr>
                <w:sz w:val="28"/>
                <w:szCs w:val="28"/>
              </w:rPr>
              <w:t>likumā noteiktos ierobežojumus.</w:t>
            </w:r>
          </w:p>
          <w:p w:rsidR="00231C7E" w:rsidRPr="00E377ED" w:rsidRDefault="00231C7E" w:rsidP="00A612A5">
            <w:pPr>
              <w:pStyle w:val="naiskr"/>
              <w:spacing w:before="0" w:after="0"/>
              <w:jc w:val="both"/>
              <w:rPr>
                <w:bCs/>
                <w:sz w:val="20"/>
                <w:szCs w:val="20"/>
              </w:rPr>
            </w:pPr>
          </w:p>
          <w:p w:rsidR="00F55CA4" w:rsidRPr="00E377ED" w:rsidRDefault="00F55CA4" w:rsidP="00A612A5">
            <w:pPr>
              <w:autoSpaceDE w:val="0"/>
              <w:autoSpaceDN w:val="0"/>
              <w:adjustRightInd w:val="0"/>
              <w:jc w:val="both"/>
              <w:rPr>
                <w:rFonts w:eastAsiaTheme="minorHAnsi"/>
                <w:sz w:val="28"/>
                <w:szCs w:val="28"/>
                <w:u w:val="single"/>
              </w:rPr>
            </w:pPr>
            <w:r w:rsidRPr="00E377ED">
              <w:rPr>
                <w:sz w:val="28"/>
                <w:szCs w:val="28"/>
                <w:u w:val="single"/>
              </w:rPr>
              <w:t xml:space="preserve">MDL </w:t>
            </w:r>
            <w:r w:rsidRPr="00E377ED">
              <w:rPr>
                <w:rFonts w:eastAsiaTheme="minorHAnsi"/>
                <w:sz w:val="28"/>
                <w:szCs w:val="28"/>
                <w:u w:val="single"/>
              </w:rPr>
              <w:t>75.pants</w:t>
            </w:r>
          </w:p>
          <w:p w:rsidR="00F55CA4" w:rsidRPr="00E377ED" w:rsidRDefault="00F55CA4" w:rsidP="00F55CA4">
            <w:pPr>
              <w:pStyle w:val="naiskr"/>
              <w:spacing w:before="0" w:after="0"/>
              <w:jc w:val="both"/>
              <w:rPr>
                <w:sz w:val="28"/>
                <w:szCs w:val="28"/>
              </w:rPr>
            </w:pPr>
            <w:r w:rsidRPr="00E377ED">
              <w:rPr>
                <w:sz w:val="28"/>
                <w:szCs w:val="28"/>
              </w:rPr>
              <w:t xml:space="preserve">Ņemot vērā to, ka stājušies spēkā </w:t>
            </w:r>
            <w:r w:rsidR="00830FF9" w:rsidRPr="00E377ED">
              <w:rPr>
                <w:sz w:val="28"/>
                <w:szCs w:val="28"/>
              </w:rPr>
              <w:t xml:space="preserve">2011.gada 5.oktobra </w:t>
            </w:r>
            <w:r w:rsidRPr="00E377ED">
              <w:rPr>
                <w:sz w:val="28"/>
                <w:szCs w:val="28"/>
              </w:rPr>
              <w:t xml:space="preserve">Ministru kabineta noteikumi Nr.947 „Karavīru un zemessargu militārās disciplīnas reglaments”, MDL </w:t>
            </w:r>
            <w:r w:rsidR="00C16234" w:rsidRPr="00E377ED">
              <w:rPr>
                <w:sz w:val="28"/>
                <w:szCs w:val="28"/>
              </w:rPr>
              <w:t xml:space="preserve">tiek </w:t>
            </w:r>
            <w:r w:rsidRPr="00E377ED">
              <w:rPr>
                <w:sz w:val="28"/>
                <w:szCs w:val="28"/>
              </w:rPr>
              <w:t>precizēt</w:t>
            </w:r>
            <w:r w:rsidR="00C16234" w:rsidRPr="00E377ED">
              <w:rPr>
                <w:sz w:val="28"/>
                <w:szCs w:val="28"/>
              </w:rPr>
              <w:t>a atsauce</w:t>
            </w:r>
            <w:r w:rsidRPr="00E377ED">
              <w:rPr>
                <w:sz w:val="28"/>
                <w:szCs w:val="28"/>
              </w:rPr>
              <w:t xml:space="preserve"> uz  spēkā esošajiem noteikumiem .</w:t>
            </w:r>
          </w:p>
          <w:p w:rsidR="00207CA2" w:rsidRPr="00E377ED" w:rsidRDefault="00830FF9" w:rsidP="00FF62AB">
            <w:pPr>
              <w:autoSpaceDE w:val="0"/>
              <w:autoSpaceDN w:val="0"/>
              <w:adjustRightInd w:val="0"/>
              <w:jc w:val="both"/>
              <w:rPr>
                <w:rFonts w:eastAsiaTheme="minorHAnsi"/>
                <w:sz w:val="28"/>
                <w:szCs w:val="28"/>
              </w:rPr>
            </w:pPr>
            <w:r w:rsidRPr="00E377ED">
              <w:rPr>
                <w:rFonts w:eastAsiaTheme="minorHAnsi"/>
                <w:sz w:val="28"/>
                <w:szCs w:val="28"/>
              </w:rPr>
              <w:t xml:space="preserve">2010.gada 5.oktobra </w:t>
            </w:r>
            <w:r w:rsidR="00F55CA4" w:rsidRPr="00E377ED">
              <w:rPr>
                <w:rFonts w:eastAsiaTheme="minorHAnsi"/>
                <w:sz w:val="28"/>
                <w:szCs w:val="28"/>
              </w:rPr>
              <w:t xml:space="preserve">Ministru kabineta noteikumu Nr.947 „Karavīru un zemessargu militārās disciplīnas reglaments” 90.punkts nosaka, ka, ja karavīrs vai zemessargs iesniedzis iesniegumu Apelācijas komisijā, disciplinārsoda izpilde tiek apturēta līdz Apelācijas komisijas lēmuma pieņemšanai. Apstrīdēšanas un lēmuma pieņemšanas process atsevišķos </w:t>
            </w:r>
            <w:r w:rsidR="00F55CA4" w:rsidRPr="00E377ED">
              <w:rPr>
                <w:rFonts w:eastAsiaTheme="minorHAnsi"/>
                <w:sz w:val="28"/>
                <w:szCs w:val="28"/>
              </w:rPr>
              <w:lastRenderedPageBreak/>
              <w:t xml:space="preserve">gadījumos var ieilgt no pieciem mēnešiem līdz pat gadam. Ņemot vērā militārā dienesta specifiku un apstrīdētā disciplinārsoda izskatīšanas termiņus, nav pamatoti, ka tādu sodu, kā pazemināšana amatā un atvaļināšana no dienesta pirms līgumā paredzētā laika, izpilde tiek atlikta. Bez tam, norma rada atšķirīgu attieksmi pret karavīriem salīdzinājumā ar valsts civildienesta ierēdņiem un Iekšlietu ministrijas sistēmas iestāžu un Ieslodzījuma vietu pārvaldes amatpersonām ar speciālajām dienesta pakāpēm, jo Iekšlietu ministrijas sistēmas iestāžu un Ieslodzījuma vietu pārvaldes amatpersonām ar speciālajām dienesta pakāpēm disciplināratbildības likuma 26.panta pirmā daļa paredz, ka lēmuma par disciplinārsoda piemērošanu apstrīdēšana vai pārsūdzēšana neaptur tā izpildi. Savukārt Valsts civildienesta ierēdņu disciplināratbildības likuma 32.panta trešā daļa paredz, ka tāda lēmuma apstrīdēšana vai pārsūdzēšana, kurš paredz disciplinārsoda pazemināšana amatā vai atbrīvošana no amata piemērošanu, neaptur šā lēmuma izpildi. Ņemot vērā minēto, </w:t>
            </w:r>
            <w:r w:rsidR="00C16234" w:rsidRPr="00E377ED">
              <w:rPr>
                <w:rFonts w:eastAsiaTheme="minorHAnsi"/>
                <w:sz w:val="28"/>
                <w:szCs w:val="28"/>
              </w:rPr>
              <w:t xml:space="preserve">MDL 75.pantā izstrādāti </w:t>
            </w:r>
            <w:r w:rsidR="00F55CA4" w:rsidRPr="00E377ED">
              <w:rPr>
                <w:rFonts w:eastAsiaTheme="minorHAnsi"/>
                <w:sz w:val="28"/>
                <w:szCs w:val="28"/>
              </w:rPr>
              <w:t>attiecīgi grozījumi</w:t>
            </w:r>
            <w:r w:rsidR="00C16234" w:rsidRPr="00E377ED">
              <w:rPr>
                <w:rFonts w:eastAsiaTheme="minorHAnsi"/>
                <w:sz w:val="28"/>
                <w:szCs w:val="28"/>
              </w:rPr>
              <w:t>.</w:t>
            </w:r>
            <w:r w:rsidR="00F55CA4" w:rsidRPr="00E377ED">
              <w:rPr>
                <w:rFonts w:eastAsiaTheme="minorHAnsi"/>
                <w:sz w:val="28"/>
                <w:szCs w:val="28"/>
              </w:rPr>
              <w:t xml:space="preserve"> </w:t>
            </w:r>
            <w:r w:rsidR="009909DA" w:rsidRPr="00E377ED">
              <w:rPr>
                <w:rFonts w:eastAsiaTheme="minorHAnsi"/>
                <w:sz w:val="28"/>
                <w:szCs w:val="28"/>
              </w:rPr>
              <w:t xml:space="preserve">Attiecīgi precizējumi būs nepieciešami arī </w:t>
            </w:r>
            <w:r w:rsidR="009909DA" w:rsidRPr="00E377ED">
              <w:rPr>
                <w:sz w:val="28"/>
                <w:szCs w:val="28"/>
              </w:rPr>
              <w:t>2011.gada 5.oktobra Ministru kabineta noteikumos Nr.947 „Karavīru un zemessargu militārās disciplīnas reglaments”.</w:t>
            </w:r>
          </w:p>
        </w:tc>
      </w:tr>
      <w:tr w:rsidR="00E377ED" w:rsidRPr="00E377ED" w:rsidTr="009E181A">
        <w:trPr>
          <w:trHeight w:val="476"/>
        </w:trPr>
        <w:tc>
          <w:tcPr>
            <w:tcW w:w="781" w:type="dxa"/>
          </w:tcPr>
          <w:p w:rsidR="00207CA2" w:rsidRPr="00E377ED" w:rsidRDefault="00207CA2" w:rsidP="00FB2F9B">
            <w:pPr>
              <w:pStyle w:val="naiskr"/>
              <w:spacing w:before="0" w:after="0"/>
              <w:jc w:val="both"/>
              <w:rPr>
                <w:sz w:val="28"/>
                <w:szCs w:val="28"/>
              </w:rPr>
            </w:pPr>
            <w:r w:rsidRPr="00E377ED">
              <w:rPr>
                <w:sz w:val="28"/>
                <w:szCs w:val="28"/>
              </w:rPr>
              <w:lastRenderedPageBreak/>
              <w:t>5.</w:t>
            </w:r>
          </w:p>
        </w:tc>
        <w:tc>
          <w:tcPr>
            <w:tcW w:w="1629" w:type="dxa"/>
          </w:tcPr>
          <w:p w:rsidR="00207CA2" w:rsidRPr="00E377ED" w:rsidRDefault="00207CA2" w:rsidP="00FB2F9B">
            <w:pPr>
              <w:pStyle w:val="naiskr"/>
              <w:spacing w:before="0" w:after="0"/>
              <w:jc w:val="both"/>
              <w:rPr>
                <w:sz w:val="28"/>
                <w:szCs w:val="28"/>
              </w:rPr>
            </w:pPr>
            <w:r w:rsidRPr="00E377ED">
              <w:rPr>
                <w:sz w:val="28"/>
                <w:szCs w:val="28"/>
              </w:rPr>
              <w:t>Projekta izstrādē iesaistītās institūcijas</w:t>
            </w:r>
          </w:p>
        </w:tc>
        <w:tc>
          <w:tcPr>
            <w:tcW w:w="7641" w:type="dxa"/>
          </w:tcPr>
          <w:p w:rsidR="00207CA2" w:rsidRPr="00E377ED" w:rsidRDefault="008715DB" w:rsidP="000B0E3F">
            <w:pPr>
              <w:pStyle w:val="naiskr"/>
              <w:spacing w:before="0" w:after="0"/>
              <w:jc w:val="both"/>
              <w:rPr>
                <w:sz w:val="28"/>
                <w:szCs w:val="28"/>
              </w:rPr>
            </w:pPr>
            <w:r w:rsidRPr="00E377ED">
              <w:rPr>
                <w:sz w:val="28"/>
                <w:szCs w:val="28"/>
              </w:rPr>
              <w:t xml:space="preserve"> </w:t>
            </w:r>
            <w:r w:rsidR="000B0E3F" w:rsidRPr="00E377ED">
              <w:rPr>
                <w:sz w:val="28"/>
                <w:szCs w:val="28"/>
              </w:rPr>
              <w:t xml:space="preserve">Projekta izstrādē tika iesaistīti </w:t>
            </w:r>
            <w:r w:rsidR="00AE77BE" w:rsidRPr="00E377ED">
              <w:rPr>
                <w:sz w:val="28"/>
                <w:szCs w:val="28"/>
              </w:rPr>
              <w:t>NBS</w:t>
            </w:r>
            <w:r w:rsidR="000B0E3F" w:rsidRPr="00E377ED">
              <w:rPr>
                <w:sz w:val="28"/>
                <w:szCs w:val="28"/>
              </w:rPr>
              <w:t>.</w:t>
            </w:r>
          </w:p>
        </w:tc>
      </w:tr>
      <w:tr w:rsidR="00E377ED" w:rsidRPr="00E377ED" w:rsidTr="009E181A">
        <w:trPr>
          <w:trHeight w:val="938"/>
        </w:trPr>
        <w:tc>
          <w:tcPr>
            <w:tcW w:w="781" w:type="dxa"/>
          </w:tcPr>
          <w:p w:rsidR="00207CA2" w:rsidRPr="00E377ED" w:rsidRDefault="00207CA2" w:rsidP="00FB2F9B">
            <w:pPr>
              <w:pStyle w:val="naiskr"/>
              <w:spacing w:before="0" w:after="0"/>
              <w:jc w:val="both"/>
              <w:rPr>
                <w:sz w:val="28"/>
                <w:szCs w:val="28"/>
              </w:rPr>
            </w:pPr>
            <w:r w:rsidRPr="00E377ED">
              <w:rPr>
                <w:sz w:val="28"/>
                <w:szCs w:val="28"/>
              </w:rPr>
              <w:t>6.</w:t>
            </w:r>
          </w:p>
        </w:tc>
        <w:tc>
          <w:tcPr>
            <w:tcW w:w="1629" w:type="dxa"/>
          </w:tcPr>
          <w:p w:rsidR="00207CA2" w:rsidRPr="00E377ED" w:rsidRDefault="00207CA2" w:rsidP="00FB2F9B">
            <w:pPr>
              <w:pStyle w:val="naiskr"/>
              <w:spacing w:before="0" w:after="0"/>
              <w:jc w:val="both"/>
              <w:rPr>
                <w:i/>
                <w:sz w:val="28"/>
                <w:szCs w:val="28"/>
                <w:highlight w:val="yellow"/>
              </w:rPr>
            </w:pPr>
            <w:r w:rsidRPr="00E377ED">
              <w:rPr>
                <w:sz w:val="28"/>
                <w:szCs w:val="28"/>
              </w:rPr>
              <w:t>Iemesli, kādēļ netika nodrošināta sabiedrības līdzdalība</w:t>
            </w:r>
          </w:p>
        </w:tc>
        <w:tc>
          <w:tcPr>
            <w:tcW w:w="7641" w:type="dxa"/>
          </w:tcPr>
          <w:p w:rsidR="00207CA2" w:rsidRPr="00E377ED" w:rsidRDefault="008715DB" w:rsidP="00491976">
            <w:pPr>
              <w:pStyle w:val="FootnoteText"/>
              <w:jc w:val="both"/>
              <w:rPr>
                <w:sz w:val="28"/>
                <w:szCs w:val="28"/>
              </w:rPr>
            </w:pPr>
            <w:r w:rsidRPr="00E377ED">
              <w:rPr>
                <w:sz w:val="28"/>
                <w:szCs w:val="28"/>
              </w:rPr>
              <w:t xml:space="preserve"> Jautājumam nav tiešas ietekmes uz sabiedrību kopumā, tas attiecināms tikai uz </w:t>
            </w:r>
            <w:r w:rsidR="00E6245C" w:rsidRPr="00E377ED">
              <w:rPr>
                <w:sz w:val="28"/>
                <w:szCs w:val="28"/>
              </w:rPr>
              <w:t xml:space="preserve"> </w:t>
            </w:r>
            <w:r w:rsidR="00AE77BE" w:rsidRPr="00E377ED">
              <w:rPr>
                <w:sz w:val="28"/>
                <w:szCs w:val="28"/>
              </w:rPr>
              <w:t xml:space="preserve">NBS </w:t>
            </w:r>
            <w:r w:rsidRPr="00E377ED">
              <w:rPr>
                <w:sz w:val="28"/>
                <w:szCs w:val="28"/>
              </w:rPr>
              <w:t>profesionālā dienesta karavīriem</w:t>
            </w:r>
            <w:r w:rsidR="00491976" w:rsidRPr="00E377ED">
              <w:rPr>
                <w:sz w:val="28"/>
                <w:szCs w:val="28"/>
              </w:rPr>
              <w:t>.</w:t>
            </w:r>
          </w:p>
        </w:tc>
      </w:tr>
      <w:tr w:rsidR="00E377ED" w:rsidRPr="00E377ED" w:rsidTr="009E181A">
        <w:tc>
          <w:tcPr>
            <w:tcW w:w="781" w:type="dxa"/>
          </w:tcPr>
          <w:p w:rsidR="00207CA2" w:rsidRPr="00E377ED" w:rsidRDefault="00207CA2" w:rsidP="00FB2F9B">
            <w:pPr>
              <w:pStyle w:val="naiskr"/>
              <w:spacing w:before="0" w:after="0"/>
              <w:jc w:val="both"/>
              <w:rPr>
                <w:sz w:val="28"/>
                <w:szCs w:val="28"/>
              </w:rPr>
            </w:pPr>
            <w:r w:rsidRPr="00E377ED">
              <w:rPr>
                <w:sz w:val="28"/>
                <w:szCs w:val="28"/>
              </w:rPr>
              <w:t>7.</w:t>
            </w:r>
          </w:p>
        </w:tc>
        <w:tc>
          <w:tcPr>
            <w:tcW w:w="1629" w:type="dxa"/>
          </w:tcPr>
          <w:p w:rsidR="00207CA2" w:rsidRPr="00E377ED" w:rsidRDefault="00207CA2" w:rsidP="00FB2F9B">
            <w:pPr>
              <w:pStyle w:val="naiskr"/>
              <w:spacing w:before="0" w:after="0"/>
              <w:jc w:val="both"/>
              <w:rPr>
                <w:sz w:val="28"/>
                <w:szCs w:val="28"/>
              </w:rPr>
            </w:pPr>
            <w:r w:rsidRPr="00E377ED">
              <w:rPr>
                <w:sz w:val="28"/>
                <w:szCs w:val="28"/>
              </w:rPr>
              <w:t>Cita informācija</w:t>
            </w:r>
          </w:p>
        </w:tc>
        <w:tc>
          <w:tcPr>
            <w:tcW w:w="7641" w:type="dxa"/>
          </w:tcPr>
          <w:p w:rsidR="00207CA2" w:rsidRPr="00E377ED" w:rsidRDefault="00207CA2" w:rsidP="00FB2F9B">
            <w:pPr>
              <w:pStyle w:val="naiskr"/>
              <w:spacing w:before="0" w:after="0"/>
              <w:jc w:val="both"/>
              <w:rPr>
                <w:sz w:val="28"/>
                <w:szCs w:val="28"/>
              </w:rPr>
            </w:pPr>
            <w:r w:rsidRPr="00E377ED">
              <w:rPr>
                <w:sz w:val="28"/>
                <w:szCs w:val="28"/>
              </w:rPr>
              <w:t xml:space="preserve">Nav. </w:t>
            </w:r>
          </w:p>
        </w:tc>
      </w:tr>
    </w:tbl>
    <w:p w:rsidR="009B6E5F" w:rsidRPr="00E377ED" w:rsidRDefault="009B6E5F" w:rsidP="00252798">
      <w:pPr>
        <w:pStyle w:val="naisf"/>
        <w:spacing w:before="0" w:after="0"/>
        <w:ind w:firstLine="0"/>
        <w:rPr>
          <w:sz w:val="20"/>
          <w:szCs w:val="20"/>
        </w:rPr>
      </w:pPr>
    </w:p>
    <w:p w:rsidR="00AE03D7" w:rsidRPr="00E377ED" w:rsidRDefault="00AE03D7" w:rsidP="00252798">
      <w:pPr>
        <w:pStyle w:val="naisf"/>
        <w:spacing w:before="0" w:after="0"/>
        <w:ind w:firstLine="0"/>
        <w:rPr>
          <w:sz w:val="20"/>
          <w:szCs w:val="20"/>
        </w:rPr>
      </w:pPr>
    </w:p>
    <w:p w:rsidR="00AE03D7" w:rsidRPr="00E377ED" w:rsidRDefault="00AE03D7" w:rsidP="00252798">
      <w:pPr>
        <w:pStyle w:val="naisf"/>
        <w:spacing w:before="0" w:after="0"/>
        <w:ind w:firstLine="0"/>
        <w:rPr>
          <w:sz w:val="20"/>
          <w:szCs w:val="20"/>
        </w:rPr>
      </w:pPr>
    </w:p>
    <w:tbl>
      <w:tblPr>
        <w:tblpPr w:leftFromText="180" w:rightFromText="180" w:vertAnchor="text" w:horzAnchor="margin" w:tblpXSpec="center" w:tblpY="149"/>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2"/>
        <w:gridCol w:w="4395"/>
        <w:gridCol w:w="4791"/>
      </w:tblGrid>
      <w:tr w:rsidR="00E377ED" w:rsidRPr="00E377ED" w:rsidTr="009B6E5F">
        <w:tc>
          <w:tcPr>
            <w:tcW w:w="10018" w:type="dxa"/>
            <w:gridSpan w:val="3"/>
            <w:vAlign w:val="center"/>
          </w:tcPr>
          <w:p w:rsidR="00207CA2" w:rsidRPr="00E377ED" w:rsidRDefault="00207CA2" w:rsidP="00FB2F9B">
            <w:pPr>
              <w:pStyle w:val="naisnod"/>
              <w:spacing w:before="0" w:after="0"/>
              <w:rPr>
                <w:sz w:val="28"/>
                <w:szCs w:val="28"/>
              </w:rPr>
            </w:pPr>
            <w:r w:rsidRPr="00E377ED">
              <w:rPr>
                <w:sz w:val="28"/>
                <w:szCs w:val="28"/>
              </w:rPr>
              <w:t>II. Tiesību akta projekta ietekme uz sabiedrību</w:t>
            </w:r>
          </w:p>
        </w:tc>
      </w:tr>
      <w:tr w:rsidR="00E377ED" w:rsidRPr="00E377ED" w:rsidTr="009B6E5F">
        <w:trPr>
          <w:trHeight w:val="467"/>
        </w:trPr>
        <w:tc>
          <w:tcPr>
            <w:tcW w:w="832" w:type="dxa"/>
          </w:tcPr>
          <w:p w:rsidR="00207CA2" w:rsidRPr="00E377ED" w:rsidRDefault="00207CA2" w:rsidP="00FB2F9B">
            <w:pPr>
              <w:pStyle w:val="naiskr"/>
              <w:spacing w:before="0" w:after="0"/>
              <w:rPr>
                <w:sz w:val="28"/>
                <w:szCs w:val="28"/>
              </w:rPr>
            </w:pPr>
            <w:r w:rsidRPr="00E377ED">
              <w:rPr>
                <w:sz w:val="28"/>
                <w:szCs w:val="28"/>
              </w:rPr>
              <w:t>1.</w:t>
            </w:r>
          </w:p>
        </w:tc>
        <w:tc>
          <w:tcPr>
            <w:tcW w:w="4395" w:type="dxa"/>
          </w:tcPr>
          <w:p w:rsidR="00207CA2" w:rsidRPr="00E377ED" w:rsidRDefault="00207CA2" w:rsidP="00FB2F9B">
            <w:pPr>
              <w:pStyle w:val="naiskr"/>
              <w:spacing w:before="0" w:after="0"/>
              <w:rPr>
                <w:sz w:val="28"/>
                <w:szCs w:val="28"/>
              </w:rPr>
            </w:pPr>
            <w:r w:rsidRPr="00E377ED">
              <w:rPr>
                <w:sz w:val="28"/>
                <w:szCs w:val="28"/>
              </w:rPr>
              <w:t xml:space="preserve">Sabiedrības </w:t>
            </w:r>
            <w:proofErr w:type="spellStart"/>
            <w:r w:rsidRPr="00E377ED">
              <w:rPr>
                <w:sz w:val="28"/>
                <w:szCs w:val="28"/>
              </w:rPr>
              <w:t>mērķgrupa</w:t>
            </w:r>
            <w:proofErr w:type="spellEnd"/>
          </w:p>
        </w:tc>
        <w:tc>
          <w:tcPr>
            <w:tcW w:w="4791" w:type="dxa"/>
          </w:tcPr>
          <w:p w:rsidR="00207CA2" w:rsidRPr="00E377ED" w:rsidRDefault="00207CA2" w:rsidP="008715DB">
            <w:pPr>
              <w:pStyle w:val="naiskr"/>
              <w:ind w:hanging="57"/>
              <w:jc w:val="both"/>
              <w:rPr>
                <w:sz w:val="28"/>
                <w:szCs w:val="28"/>
              </w:rPr>
            </w:pPr>
            <w:r w:rsidRPr="00E377ED">
              <w:rPr>
                <w:iCs/>
                <w:sz w:val="28"/>
                <w:szCs w:val="28"/>
              </w:rPr>
              <w:t> </w:t>
            </w:r>
            <w:r w:rsidR="00AE77BE" w:rsidRPr="00E377ED">
              <w:rPr>
                <w:sz w:val="28"/>
                <w:szCs w:val="28"/>
              </w:rPr>
              <w:t xml:space="preserve">NBS </w:t>
            </w:r>
            <w:r w:rsidR="008715DB" w:rsidRPr="00E377ED">
              <w:rPr>
                <w:sz w:val="28"/>
                <w:szCs w:val="28"/>
              </w:rPr>
              <w:t>profesionālā dienesta karavīri.</w:t>
            </w:r>
          </w:p>
        </w:tc>
      </w:tr>
      <w:tr w:rsidR="00E377ED" w:rsidRPr="00E377ED" w:rsidTr="009B6E5F">
        <w:trPr>
          <w:trHeight w:val="523"/>
        </w:trPr>
        <w:tc>
          <w:tcPr>
            <w:tcW w:w="832" w:type="dxa"/>
          </w:tcPr>
          <w:p w:rsidR="00207CA2" w:rsidRPr="00E377ED" w:rsidRDefault="00207CA2" w:rsidP="00FB2F9B">
            <w:pPr>
              <w:pStyle w:val="naiskr"/>
              <w:spacing w:before="0" w:after="0"/>
              <w:rPr>
                <w:sz w:val="28"/>
                <w:szCs w:val="28"/>
              </w:rPr>
            </w:pPr>
            <w:r w:rsidRPr="00E377ED">
              <w:rPr>
                <w:sz w:val="28"/>
                <w:szCs w:val="28"/>
              </w:rPr>
              <w:t>2.</w:t>
            </w:r>
          </w:p>
        </w:tc>
        <w:tc>
          <w:tcPr>
            <w:tcW w:w="4395" w:type="dxa"/>
          </w:tcPr>
          <w:p w:rsidR="00207CA2" w:rsidRPr="00E377ED" w:rsidRDefault="00207CA2" w:rsidP="00FB2F9B">
            <w:pPr>
              <w:pStyle w:val="naiskr"/>
              <w:spacing w:before="0" w:after="0"/>
              <w:rPr>
                <w:sz w:val="28"/>
                <w:szCs w:val="28"/>
              </w:rPr>
            </w:pPr>
            <w:r w:rsidRPr="00E377ED">
              <w:rPr>
                <w:sz w:val="28"/>
                <w:szCs w:val="28"/>
              </w:rPr>
              <w:t xml:space="preserve">Citas sabiedrības grupas (bez </w:t>
            </w:r>
            <w:proofErr w:type="spellStart"/>
            <w:r w:rsidRPr="00E377ED">
              <w:rPr>
                <w:sz w:val="28"/>
                <w:szCs w:val="28"/>
              </w:rPr>
              <w:t>mērķgrupas</w:t>
            </w:r>
            <w:proofErr w:type="spellEnd"/>
            <w:r w:rsidRPr="00E377ED">
              <w:rPr>
                <w:sz w:val="28"/>
                <w:szCs w:val="28"/>
              </w:rPr>
              <w:t>), kuras tiesiskais regulējums arī ietekmē vai varētu ietekmēt</w:t>
            </w:r>
          </w:p>
        </w:tc>
        <w:tc>
          <w:tcPr>
            <w:tcW w:w="4791" w:type="dxa"/>
          </w:tcPr>
          <w:p w:rsidR="00207CA2" w:rsidRPr="00E377ED" w:rsidRDefault="00BA3377" w:rsidP="00261FE9">
            <w:pPr>
              <w:pStyle w:val="naiskr"/>
              <w:jc w:val="both"/>
              <w:rPr>
                <w:sz w:val="28"/>
                <w:szCs w:val="28"/>
              </w:rPr>
            </w:pPr>
            <w:r w:rsidRPr="00E377ED">
              <w:rPr>
                <w:sz w:val="28"/>
                <w:szCs w:val="28"/>
              </w:rPr>
              <w:t>Projekts šo jomu neskar.</w:t>
            </w:r>
          </w:p>
        </w:tc>
      </w:tr>
      <w:tr w:rsidR="00E377ED" w:rsidRPr="00E377ED" w:rsidTr="009B6E5F">
        <w:trPr>
          <w:trHeight w:val="517"/>
        </w:trPr>
        <w:tc>
          <w:tcPr>
            <w:tcW w:w="832" w:type="dxa"/>
          </w:tcPr>
          <w:p w:rsidR="00207CA2" w:rsidRPr="00E377ED" w:rsidRDefault="00207CA2" w:rsidP="00FB2F9B">
            <w:pPr>
              <w:pStyle w:val="naiskr"/>
              <w:spacing w:before="0" w:after="0"/>
              <w:rPr>
                <w:sz w:val="28"/>
                <w:szCs w:val="28"/>
              </w:rPr>
            </w:pPr>
            <w:r w:rsidRPr="00E377ED">
              <w:rPr>
                <w:sz w:val="28"/>
                <w:szCs w:val="28"/>
              </w:rPr>
              <w:t>3.</w:t>
            </w:r>
          </w:p>
        </w:tc>
        <w:tc>
          <w:tcPr>
            <w:tcW w:w="4395" w:type="dxa"/>
          </w:tcPr>
          <w:p w:rsidR="00207CA2" w:rsidRPr="00E377ED" w:rsidRDefault="00207CA2" w:rsidP="00FB2F9B">
            <w:pPr>
              <w:pStyle w:val="naiskr"/>
              <w:spacing w:before="0" w:after="0"/>
              <w:rPr>
                <w:sz w:val="28"/>
                <w:szCs w:val="28"/>
              </w:rPr>
            </w:pPr>
            <w:r w:rsidRPr="00E377ED">
              <w:rPr>
                <w:sz w:val="28"/>
                <w:szCs w:val="28"/>
              </w:rPr>
              <w:t>Tiesiskā regulējuma finansiālā ietekme</w:t>
            </w:r>
          </w:p>
        </w:tc>
        <w:tc>
          <w:tcPr>
            <w:tcW w:w="4791" w:type="dxa"/>
          </w:tcPr>
          <w:p w:rsidR="00207CA2" w:rsidRPr="00E377ED" w:rsidRDefault="00BA3377" w:rsidP="00261FE9">
            <w:pPr>
              <w:pStyle w:val="naiskr"/>
              <w:jc w:val="both"/>
              <w:rPr>
                <w:sz w:val="28"/>
                <w:szCs w:val="28"/>
              </w:rPr>
            </w:pPr>
            <w:r w:rsidRPr="00E377ED">
              <w:rPr>
                <w:sz w:val="28"/>
                <w:szCs w:val="28"/>
              </w:rPr>
              <w:t>Projekts šo jomu neskar.</w:t>
            </w:r>
          </w:p>
        </w:tc>
      </w:tr>
      <w:tr w:rsidR="00E377ED" w:rsidRPr="00E377ED" w:rsidTr="009B6E5F">
        <w:trPr>
          <w:trHeight w:val="517"/>
        </w:trPr>
        <w:tc>
          <w:tcPr>
            <w:tcW w:w="832" w:type="dxa"/>
          </w:tcPr>
          <w:p w:rsidR="00207CA2" w:rsidRPr="00E377ED" w:rsidRDefault="00207CA2" w:rsidP="00FB2F9B">
            <w:pPr>
              <w:pStyle w:val="naiskr"/>
              <w:spacing w:before="0" w:after="0"/>
              <w:rPr>
                <w:sz w:val="28"/>
                <w:szCs w:val="28"/>
              </w:rPr>
            </w:pPr>
            <w:r w:rsidRPr="00E377ED">
              <w:rPr>
                <w:sz w:val="28"/>
                <w:szCs w:val="28"/>
              </w:rPr>
              <w:t>4.</w:t>
            </w:r>
          </w:p>
        </w:tc>
        <w:tc>
          <w:tcPr>
            <w:tcW w:w="4395" w:type="dxa"/>
          </w:tcPr>
          <w:p w:rsidR="00207CA2" w:rsidRPr="00E377ED" w:rsidRDefault="00207CA2" w:rsidP="00FB2F9B">
            <w:pPr>
              <w:pStyle w:val="naiskr"/>
              <w:spacing w:before="0" w:after="0"/>
              <w:rPr>
                <w:sz w:val="28"/>
                <w:szCs w:val="28"/>
              </w:rPr>
            </w:pPr>
            <w:r w:rsidRPr="00E377ED">
              <w:rPr>
                <w:sz w:val="28"/>
                <w:szCs w:val="28"/>
              </w:rPr>
              <w:t>Tiesiskā regulējuma nefinansiālā ietekme</w:t>
            </w:r>
          </w:p>
        </w:tc>
        <w:tc>
          <w:tcPr>
            <w:tcW w:w="4791" w:type="dxa"/>
          </w:tcPr>
          <w:p w:rsidR="00207CA2" w:rsidRPr="00E377ED" w:rsidRDefault="00BA3377" w:rsidP="00FB2F9B">
            <w:pPr>
              <w:pStyle w:val="naiskr"/>
              <w:jc w:val="both"/>
              <w:rPr>
                <w:sz w:val="28"/>
                <w:szCs w:val="28"/>
              </w:rPr>
            </w:pPr>
            <w:r w:rsidRPr="00E377ED">
              <w:rPr>
                <w:sz w:val="28"/>
                <w:szCs w:val="28"/>
              </w:rPr>
              <w:t>Projekts šo jomu neskar.</w:t>
            </w:r>
          </w:p>
        </w:tc>
      </w:tr>
      <w:tr w:rsidR="00E377ED" w:rsidRPr="00E377ED" w:rsidTr="009B6E5F">
        <w:trPr>
          <w:trHeight w:val="531"/>
        </w:trPr>
        <w:tc>
          <w:tcPr>
            <w:tcW w:w="832" w:type="dxa"/>
          </w:tcPr>
          <w:p w:rsidR="00207CA2" w:rsidRPr="00E377ED" w:rsidRDefault="00207CA2" w:rsidP="00FB2F9B">
            <w:pPr>
              <w:pStyle w:val="naiskr"/>
              <w:spacing w:before="0" w:after="0"/>
              <w:rPr>
                <w:sz w:val="28"/>
                <w:szCs w:val="28"/>
              </w:rPr>
            </w:pPr>
            <w:r w:rsidRPr="00E377ED">
              <w:rPr>
                <w:sz w:val="28"/>
                <w:szCs w:val="28"/>
              </w:rPr>
              <w:lastRenderedPageBreak/>
              <w:t>5.</w:t>
            </w:r>
          </w:p>
        </w:tc>
        <w:tc>
          <w:tcPr>
            <w:tcW w:w="4395" w:type="dxa"/>
          </w:tcPr>
          <w:p w:rsidR="00207CA2" w:rsidRPr="00E377ED" w:rsidRDefault="00207CA2" w:rsidP="00FB2F9B">
            <w:pPr>
              <w:pStyle w:val="naiskr"/>
              <w:spacing w:before="0" w:after="0"/>
              <w:rPr>
                <w:sz w:val="28"/>
                <w:szCs w:val="28"/>
              </w:rPr>
            </w:pPr>
            <w:r w:rsidRPr="00E377ED">
              <w:rPr>
                <w:sz w:val="28"/>
                <w:szCs w:val="28"/>
              </w:rPr>
              <w:t>Administratīvās procedūras raksturojums</w:t>
            </w:r>
          </w:p>
        </w:tc>
        <w:tc>
          <w:tcPr>
            <w:tcW w:w="4791" w:type="dxa"/>
          </w:tcPr>
          <w:p w:rsidR="00207CA2" w:rsidRPr="00E377ED" w:rsidRDefault="00BA3377" w:rsidP="00261FE9">
            <w:pPr>
              <w:pStyle w:val="naiskr"/>
              <w:spacing w:before="0" w:after="0"/>
              <w:jc w:val="both"/>
              <w:rPr>
                <w:sz w:val="28"/>
                <w:szCs w:val="28"/>
              </w:rPr>
            </w:pPr>
            <w:r w:rsidRPr="00E377ED">
              <w:rPr>
                <w:sz w:val="28"/>
                <w:szCs w:val="28"/>
              </w:rPr>
              <w:t>Projekts šo jomu neskar.</w:t>
            </w:r>
          </w:p>
        </w:tc>
      </w:tr>
      <w:tr w:rsidR="00E377ED" w:rsidRPr="00E377ED" w:rsidTr="009B6E5F">
        <w:trPr>
          <w:trHeight w:val="357"/>
        </w:trPr>
        <w:tc>
          <w:tcPr>
            <w:tcW w:w="832" w:type="dxa"/>
          </w:tcPr>
          <w:p w:rsidR="00207CA2" w:rsidRPr="00E377ED" w:rsidRDefault="00207CA2" w:rsidP="00FB2F9B">
            <w:pPr>
              <w:pStyle w:val="naiskr"/>
              <w:spacing w:before="0" w:after="0"/>
              <w:rPr>
                <w:sz w:val="28"/>
                <w:szCs w:val="28"/>
              </w:rPr>
            </w:pPr>
            <w:r w:rsidRPr="00E377ED">
              <w:rPr>
                <w:sz w:val="28"/>
                <w:szCs w:val="28"/>
              </w:rPr>
              <w:t>6.</w:t>
            </w:r>
          </w:p>
        </w:tc>
        <w:tc>
          <w:tcPr>
            <w:tcW w:w="4395" w:type="dxa"/>
          </w:tcPr>
          <w:p w:rsidR="00207CA2" w:rsidRPr="00E377ED" w:rsidRDefault="00207CA2" w:rsidP="00FB2F9B">
            <w:pPr>
              <w:pStyle w:val="naiskr"/>
              <w:spacing w:before="0" w:after="0"/>
              <w:rPr>
                <w:sz w:val="28"/>
                <w:szCs w:val="28"/>
              </w:rPr>
            </w:pPr>
            <w:r w:rsidRPr="00E377ED">
              <w:rPr>
                <w:sz w:val="28"/>
                <w:szCs w:val="28"/>
              </w:rPr>
              <w:t>Administratīvo izmaksu monetārs novērtējums</w:t>
            </w:r>
          </w:p>
        </w:tc>
        <w:tc>
          <w:tcPr>
            <w:tcW w:w="4791" w:type="dxa"/>
          </w:tcPr>
          <w:p w:rsidR="00207CA2" w:rsidRPr="00E377ED" w:rsidRDefault="00207CA2" w:rsidP="00FB2F9B">
            <w:pPr>
              <w:pStyle w:val="naiskr"/>
              <w:spacing w:before="0" w:after="0"/>
              <w:rPr>
                <w:sz w:val="28"/>
                <w:szCs w:val="28"/>
              </w:rPr>
            </w:pPr>
            <w:r w:rsidRPr="00E377ED">
              <w:rPr>
                <w:sz w:val="28"/>
                <w:szCs w:val="28"/>
              </w:rPr>
              <w:t>Projekts šo jomu neskar.</w:t>
            </w:r>
          </w:p>
        </w:tc>
      </w:tr>
      <w:tr w:rsidR="00E377ED" w:rsidRPr="00E377ED" w:rsidTr="009B6E5F">
        <w:tc>
          <w:tcPr>
            <w:tcW w:w="832" w:type="dxa"/>
          </w:tcPr>
          <w:p w:rsidR="00207CA2" w:rsidRPr="00E377ED" w:rsidRDefault="00207CA2" w:rsidP="00FB2F9B">
            <w:pPr>
              <w:pStyle w:val="naiskr"/>
              <w:spacing w:before="0" w:after="0"/>
              <w:rPr>
                <w:sz w:val="28"/>
                <w:szCs w:val="28"/>
              </w:rPr>
            </w:pPr>
            <w:r w:rsidRPr="00E377ED">
              <w:rPr>
                <w:sz w:val="28"/>
                <w:szCs w:val="28"/>
              </w:rPr>
              <w:t>7.</w:t>
            </w:r>
          </w:p>
        </w:tc>
        <w:tc>
          <w:tcPr>
            <w:tcW w:w="4395" w:type="dxa"/>
          </w:tcPr>
          <w:p w:rsidR="00207CA2" w:rsidRPr="00E377ED" w:rsidRDefault="00207CA2" w:rsidP="00FB2F9B">
            <w:pPr>
              <w:pStyle w:val="naiskr"/>
              <w:spacing w:before="0" w:after="0"/>
              <w:rPr>
                <w:sz w:val="28"/>
                <w:szCs w:val="28"/>
              </w:rPr>
            </w:pPr>
            <w:r w:rsidRPr="00E377ED">
              <w:rPr>
                <w:sz w:val="28"/>
                <w:szCs w:val="28"/>
              </w:rPr>
              <w:t>Cita informācija</w:t>
            </w:r>
          </w:p>
        </w:tc>
        <w:tc>
          <w:tcPr>
            <w:tcW w:w="4791" w:type="dxa"/>
          </w:tcPr>
          <w:p w:rsidR="00207CA2" w:rsidRPr="00E377ED" w:rsidRDefault="00207CA2" w:rsidP="00FB2F9B">
            <w:pPr>
              <w:pStyle w:val="naiskr"/>
              <w:spacing w:before="0" w:after="0"/>
              <w:rPr>
                <w:sz w:val="28"/>
                <w:szCs w:val="28"/>
              </w:rPr>
            </w:pPr>
            <w:r w:rsidRPr="00E377ED">
              <w:rPr>
                <w:sz w:val="28"/>
                <w:szCs w:val="28"/>
              </w:rPr>
              <w:t>Nav.</w:t>
            </w:r>
          </w:p>
        </w:tc>
      </w:tr>
    </w:tbl>
    <w:p w:rsidR="00207CA2" w:rsidRPr="00E377ED" w:rsidRDefault="00207CA2" w:rsidP="00207CA2">
      <w:pPr>
        <w:pStyle w:val="naisf"/>
        <w:spacing w:before="0" w:after="0"/>
        <w:rPr>
          <w:sz w:val="28"/>
          <w:szCs w:val="28"/>
        </w:rPr>
      </w:pPr>
    </w:p>
    <w:tbl>
      <w:tblPr>
        <w:tblW w:w="10153"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3"/>
      </w:tblGrid>
      <w:tr w:rsidR="00E377ED" w:rsidRPr="00E377ED" w:rsidTr="009B6E5F">
        <w:trPr>
          <w:trHeight w:val="652"/>
          <w:jc w:val="center"/>
        </w:trPr>
        <w:tc>
          <w:tcPr>
            <w:tcW w:w="10153" w:type="dxa"/>
          </w:tcPr>
          <w:p w:rsidR="00207CA2" w:rsidRPr="00E377ED" w:rsidRDefault="00207CA2" w:rsidP="00FB2F9B">
            <w:pPr>
              <w:pStyle w:val="naisnod"/>
              <w:spacing w:before="0" w:after="0"/>
              <w:rPr>
                <w:i/>
                <w:sz w:val="28"/>
                <w:szCs w:val="28"/>
              </w:rPr>
            </w:pPr>
            <w:r w:rsidRPr="00E377ED">
              <w:rPr>
                <w:sz w:val="28"/>
                <w:szCs w:val="28"/>
              </w:rPr>
              <w:br w:type="page"/>
              <w:t>III. Tiesību akta projekta ietekme uz valsts budžetu un pašvaldību budžetiem</w:t>
            </w:r>
          </w:p>
        </w:tc>
      </w:tr>
      <w:tr w:rsidR="00E377ED" w:rsidRPr="00E377ED" w:rsidTr="009B6E5F">
        <w:trPr>
          <w:jc w:val="center"/>
        </w:trPr>
        <w:tc>
          <w:tcPr>
            <w:tcW w:w="10153" w:type="dxa"/>
          </w:tcPr>
          <w:p w:rsidR="00880EEC" w:rsidRPr="00E377ED" w:rsidRDefault="00880EEC" w:rsidP="00880EEC">
            <w:pPr>
              <w:jc w:val="center"/>
              <w:rPr>
                <w:i/>
                <w:sz w:val="28"/>
                <w:szCs w:val="28"/>
              </w:rPr>
            </w:pPr>
            <w:r w:rsidRPr="00E377ED">
              <w:rPr>
                <w:i/>
                <w:sz w:val="28"/>
                <w:szCs w:val="28"/>
              </w:rPr>
              <w:t>Projekts šo jomu neskar.</w:t>
            </w:r>
          </w:p>
        </w:tc>
      </w:tr>
    </w:tbl>
    <w:p w:rsidR="00207CA2" w:rsidRPr="00E377ED" w:rsidRDefault="00207CA2" w:rsidP="00207CA2">
      <w:pPr>
        <w:pStyle w:val="naiskr"/>
        <w:tabs>
          <w:tab w:val="left" w:pos="2628"/>
        </w:tabs>
        <w:spacing w:before="0" w:after="0"/>
        <w:rPr>
          <w:i/>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E377ED" w:rsidRPr="00E377ED" w:rsidTr="00FB2F9B">
        <w:trPr>
          <w:jc w:val="center"/>
        </w:trPr>
        <w:tc>
          <w:tcPr>
            <w:tcW w:w="10098" w:type="dxa"/>
            <w:gridSpan w:val="3"/>
          </w:tcPr>
          <w:p w:rsidR="00207CA2" w:rsidRPr="00E377ED" w:rsidRDefault="00207CA2" w:rsidP="00FB2F9B">
            <w:pPr>
              <w:pStyle w:val="naisnod"/>
              <w:spacing w:before="0" w:after="0"/>
              <w:rPr>
                <w:sz w:val="28"/>
                <w:szCs w:val="28"/>
              </w:rPr>
            </w:pPr>
            <w:r w:rsidRPr="00E377ED">
              <w:rPr>
                <w:sz w:val="28"/>
                <w:szCs w:val="28"/>
              </w:rPr>
              <w:t>IV. Tiesību akta projekta ietekme uz spēkā esošo tiesību normu sistēmu</w:t>
            </w:r>
          </w:p>
        </w:tc>
      </w:tr>
      <w:tr w:rsidR="00E377ED" w:rsidRPr="00E377ED" w:rsidTr="00FB2F9B">
        <w:trPr>
          <w:jc w:val="center"/>
        </w:trPr>
        <w:tc>
          <w:tcPr>
            <w:tcW w:w="798" w:type="dxa"/>
          </w:tcPr>
          <w:p w:rsidR="00207CA2" w:rsidRPr="00E377ED" w:rsidRDefault="00207CA2" w:rsidP="00FB2F9B">
            <w:pPr>
              <w:pStyle w:val="naiskr"/>
              <w:tabs>
                <w:tab w:val="left" w:pos="2628"/>
              </w:tabs>
              <w:spacing w:before="0" w:after="0"/>
              <w:jc w:val="both"/>
              <w:rPr>
                <w:iCs/>
                <w:sz w:val="28"/>
                <w:szCs w:val="28"/>
              </w:rPr>
            </w:pPr>
            <w:r w:rsidRPr="00E377ED">
              <w:rPr>
                <w:iCs/>
                <w:sz w:val="28"/>
                <w:szCs w:val="28"/>
              </w:rPr>
              <w:t>1.</w:t>
            </w:r>
          </w:p>
        </w:tc>
        <w:tc>
          <w:tcPr>
            <w:tcW w:w="3118" w:type="dxa"/>
          </w:tcPr>
          <w:p w:rsidR="00207CA2" w:rsidRPr="00E377ED" w:rsidRDefault="00207CA2" w:rsidP="00FB2F9B">
            <w:pPr>
              <w:pStyle w:val="naiskr"/>
              <w:tabs>
                <w:tab w:val="left" w:pos="2628"/>
              </w:tabs>
              <w:spacing w:before="0" w:after="0"/>
              <w:jc w:val="both"/>
              <w:rPr>
                <w:iCs/>
                <w:sz w:val="28"/>
                <w:szCs w:val="28"/>
              </w:rPr>
            </w:pPr>
            <w:r w:rsidRPr="00E377ED">
              <w:rPr>
                <w:sz w:val="28"/>
                <w:szCs w:val="28"/>
              </w:rPr>
              <w:t>Nepieciešamie saistītie tiesību aktu projekti</w:t>
            </w:r>
          </w:p>
        </w:tc>
        <w:tc>
          <w:tcPr>
            <w:tcW w:w="6182" w:type="dxa"/>
          </w:tcPr>
          <w:p w:rsidR="001551F5" w:rsidRPr="00E377ED" w:rsidRDefault="005A0BEA" w:rsidP="001551F5">
            <w:pPr>
              <w:jc w:val="both"/>
              <w:rPr>
                <w:sz w:val="28"/>
                <w:szCs w:val="28"/>
              </w:rPr>
            </w:pPr>
            <w:r w:rsidRPr="00E377ED">
              <w:rPr>
                <w:bCs/>
                <w:sz w:val="28"/>
                <w:szCs w:val="28"/>
              </w:rPr>
              <w:t xml:space="preserve">Pēc izstrādāto grozījumu </w:t>
            </w:r>
            <w:r w:rsidR="00830FF9" w:rsidRPr="00E377ED">
              <w:rPr>
                <w:bCs/>
                <w:sz w:val="28"/>
                <w:szCs w:val="28"/>
              </w:rPr>
              <w:t xml:space="preserve">MDL </w:t>
            </w:r>
            <w:r w:rsidR="00491976" w:rsidRPr="00E377ED">
              <w:rPr>
                <w:bCs/>
                <w:sz w:val="28"/>
                <w:szCs w:val="28"/>
              </w:rPr>
              <w:t>apstiprināšanas</w:t>
            </w:r>
            <w:r w:rsidRPr="00E377ED">
              <w:rPr>
                <w:bCs/>
                <w:sz w:val="28"/>
                <w:szCs w:val="28"/>
              </w:rPr>
              <w:t xml:space="preserve"> Ministru kabinetā, Aizsardzības ministrija</w:t>
            </w:r>
            <w:r w:rsidR="001551F5" w:rsidRPr="00E377ED">
              <w:rPr>
                <w:bCs/>
                <w:sz w:val="28"/>
                <w:szCs w:val="28"/>
              </w:rPr>
              <w:t xml:space="preserve"> </w:t>
            </w:r>
            <w:r w:rsidR="00830FF9" w:rsidRPr="00E377ED">
              <w:rPr>
                <w:bCs/>
                <w:sz w:val="28"/>
                <w:szCs w:val="28"/>
              </w:rPr>
              <w:t xml:space="preserve">līdz 2012.gada decembrim </w:t>
            </w:r>
            <w:r w:rsidR="001551F5" w:rsidRPr="00E377ED">
              <w:rPr>
                <w:bCs/>
                <w:sz w:val="28"/>
                <w:szCs w:val="28"/>
              </w:rPr>
              <w:t>izstrādā</w:t>
            </w:r>
            <w:r w:rsidR="00491976" w:rsidRPr="00E377ED">
              <w:rPr>
                <w:bCs/>
                <w:sz w:val="28"/>
                <w:szCs w:val="28"/>
              </w:rPr>
              <w:t>s un iesniegs Ministru kabinetā</w:t>
            </w:r>
            <w:r w:rsidRPr="00E377ED">
              <w:rPr>
                <w:bCs/>
                <w:sz w:val="28"/>
                <w:szCs w:val="28"/>
              </w:rPr>
              <w:t xml:space="preserve"> noteikumu projektu</w:t>
            </w:r>
            <w:r w:rsidR="001551F5" w:rsidRPr="00E377ED">
              <w:rPr>
                <w:bCs/>
                <w:sz w:val="28"/>
                <w:szCs w:val="28"/>
              </w:rPr>
              <w:t>, kas n</w:t>
            </w:r>
            <w:r w:rsidR="00830FF9" w:rsidRPr="00E377ED">
              <w:rPr>
                <w:bCs/>
                <w:sz w:val="28"/>
                <w:szCs w:val="28"/>
              </w:rPr>
              <w:t>oteiks</w:t>
            </w:r>
            <w:r w:rsidR="001551F5" w:rsidRPr="00E377ED">
              <w:rPr>
                <w:bCs/>
                <w:sz w:val="28"/>
                <w:szCs w:val="28"/>
              </w:rPr>
              <w:t xml:space="preserve"> kārtību, kādā atvaļinātie karavīri saņem apmaksātu veselības aprūpi</w:t>
            </w:r>
            <w:r w:rsidRPr="00E377ED">
              <w:rPr>
                <w:bCs/>
                <w:sz w:val="28"/>
                <w:szCs w:val="28"/>
              </w:rPr>
              <w:t>, kā arī</w:t>
            </w:r>
            <w:r w:rsidR="00830FF9" w:rsidRPr="00E377ED">
              <w:rPr>
                <w:bCs/>
                <w:sz w:val="28"/>
                <w:szCs w:val="28"/>
              </w:rPr>
              <w:t xml:space="preserve"> šo pakalpojumu apjomu</w:t>
            </w:r>
            <w:r w:rsidR="001551F5" w:rsidRPr="00E377ED">
              <w:rPr>
                <w:bCs/>
                <w:sz w:val="28"/>
                <w:szCs w:val="28"/>
              </w:rPr>
              <w:t>.</w:t>
            </w:r>
            <w:r w:rsidR="001551F5" w:rsidRPr="00E377ED">
              <w:rPr>
                <w:sz w:val="28"/>
                <w:szCs w:val="28"/>
              </w:rPr>
              <w:t xml:space="preserve"> </w:t>
            </w:r>
          </w:p>
          <w:p w:rsidR="00641D62" w:rsidRPr="00E377ED" w:rsidRDefault="00830FF9" w:rsidP="00261FE9">
            <w:pPr>
              <w:pStyle w:val="naiskr"/>
              <w:tabs>
                <w:tab w:val="left" w:pos="2628"/>
              </w:tabs>
              <w:spacing w:before="0" w:after="0"/>
              <w:jc w:val="both"/>
              <w:rPr>
                <w:iCs/>
                <w:sz w:val="28"/>
                <w:szCs w:val="28"/>
              </w:rPr>
            </w:pPr>
            <w:r w:rsidRPr="00E377ED">
              <w:rPr>
                <w:iCs/>
                <w:sz w:val="28"/>
                <w:szCs w:val="28"/>
              </w:rPr>
              <w:t>Vienlaikus Aizsardzības ministrija</w:t>
            </w:r>
            <w:r w:rsidR="001551F5" w:rsidRPr="00E377ED">
              <w:rPr>
                <w:iCs/>
                <w:sz w:val="28"/>
                <w:szCs w:val="28"/>
              </w:rPr>
              <w:t xml:space="preserve"> līdz 2012.gada </w:t>
            </w:r>
            <w:r w:rsidR="000E10D9" w:rsidRPr="00E377ED">
              <w:rPr>
                <w:iCs/>
                <w:sz w:val="28"/>
                <w:szCs w:val="28"/>
              </w:rPr>
              <w:t>dec</w:t>
            </w:r>
            <w:r w:rsidR="001551F5" w:rsidRPr="00E377ED">
              <w:rPr>
                <w:iCs/>
                <w:sz w:val="28"/>
                <w:szCs w:val="28"/>
              </w:rPr>
              <w:t xml:space="preserve">embrim </w:t>
            </w:r>
            <w:r w:rsidRPr="00E377ED">
              <w:rPr>
                <w:iCs/>
                <w:sz w:val="28"/>
                <w:szCs w:val="28"/>
              </w:rPr>
              <w:t xml:space="preserve">izstrādās </w:t>
            </w:r>
            <w:r w:rsidR="00491976" w:rsidRPr="00E377ED">
              <w:rPr>
                <w:iCs/>
                <w:sz w:val="28"/>
                <w:szCs w:val="28"/>
              </w:rPr>
              <w:t xml:space="preserve">attiecīgus </w:t>
            </w:r>
            <w:r w:rsidRPr="00E377ED">
              <w:rPr>
                <w:iCs/>
                <w:sz w:val="28"/>
                <w:szCs w:val="28"/>
              </w:rPr>
              <w:t>grozījumus</w:t>
            </w:r>
            <w:r w:rsidR="00641D62" w:rsidRPr="00E377ED">
              <w:rPr>
                <w:iCs/>
                <w:sz w:val="28"/>
                <w:szCs w:val="28"/>
              </w:rPr>
              <w:t>:</w:t>
            </w:r>
          </w:p>
          <w:p w:rsidR="00830FF9" w:rsidRPr="00E377ED" w:rsidRDefault="00641D62" w:rsidP="00830FF9">
            <w:pPr>
              <w:pStyle w:val="naiskr"/>
              <w:numPr>
                <w:ilvl w:val="0"/>
                <w:numId w:val="18"/>
              </w:numPr>
              <w:spacing w:before="0" w:after="0"/>
              <w:ind w:left="34" w:firstLine="0"/>
              <w:jc w:val="both"/>
              <w:rPr>
                <w:sz w:val="28"/>
                <w:szCs w:val="28"/>
              </w:rPr>
            </w:pPr>
            <w:r w:rsidRPr="00E377ED">
              <w:rPr>
                <w:sz w:val="28"/>
                <w:szCs w:val="28"/>
              </w:rPr>
              <w:t>2009.gada 15.decembra</w:t>
            </w:r>
            <w:r w:rsidRPr="00E377ED">
              <w:rPr>
                <w:bCs/>
                <w:sz w:val="28"/>
                <w:szCs w:val="28"/>
              </w:rPr>
              <w:t xml:space="preserve"> Ministru kabineta noteikum</w:t>
            </w:r>
            <w:r w:rsidR="001551F5" w:rsidRPr="00E377ED">
              <w:rPr>
                <w:bCs/>
                <w:sz w:val="28"/>
                <w:szCs w:val="28"/>
              </w:rPr>
              <w:t>os</w:t>
            </w:r>
            <w:r w:rsidRPr="00E377ED">
              <w:rPr>
                <w:bCs/>
                <w:sz w:val="28"/>
                <w:szCs w:val="28"/>
              </w:rPr>
              <w:t xml:space="preserve"> Nr.1419</w:t>
            </w:r>
            <w:r w:rsidRPr="00E377ED">
              <w:rPr>
                <w:sz w:val="28"/>
                <w:szCs w:val="28"/>
              </w:rPr>
              <w:t xml:space="preserve"> „</w:t>
            </w:r>
            <w:proofErr w:type="spellStart"/>
            <w:r w:rsidRPr="00E377ED">
              <w:rPr>
                <w:sz w:val="28"/>
                <w:szCs w:val="28"/>
              </w:rPr>
              <w:t>Rekrutēšanas</w:t>
            </w:r>
            <w:proofErr w:type="spellEnd"/>
            <w:r w:rsidRPr="00E377ED">
              <w:rPr>
                <w:sz w:val="28"/>
                <w:szCs w:val="28"/>
              </w:rPr>
              <w:t xml:space="preserve"> un </w:t>
            </w:r>
            <w:proofErr w:type="spellStart"/>
            <w:r w:rsidRPr="00E377ED">
              <w:rPr>
                <w:sz w:val="28"/>
                <w:szCs w:val="28"/>
              </w:rPr>
              <w:t>jaunsardzes</w:t>
            </w:r>
            <w:proofErr w:type="spellEnd"/>
            <w:r w:rsidRPr="00E377ED">
              <w:rPr>
                <w:sz w:val="28"/>
                <w:szCs w:val="28"/>
              </w:rPr>
              <w:t xml:space="preserve"> centra nolikums”</w:t>
            </w:r>
            <w:r w:rsidR="00491976" w:rsidRPr="00E377ED">
              <w:rPr>
                <w:sz w:val="28"/>
                <w:szCs w:val="28"/>
              </w:rPr>
              <w:t>;</w:t>
            </w:r>
          </w:p>
          <w:p w:rsidR="00FF62AB" w:rsidRPr="00E377ED" w:rsidRDefault="00FF62AB" w:rsidP="00491976">
            <w:pPr>
              <w:pStyle w:val="naiskr"/>
              <w:numPr>
                <w:ilvl w:val="0"/>
                <w:numId w:val="18"/>
              </w:numPr>
              <w:spacing w:before="0" w:after="0"/>
              <w:ind w:left="34" w:firstLine="0"/>
              <w:jc w:val="both"/>
              <w:rPr>
                <w:sz w:val="28"/>
                <w:szCs w:val="28"/>
              </w:rPr>
            </w:pPr>
            <w:r w:rsidRPr="00E377ED">
              <w:rPr>
                <w:bCs/>
                <w:sz w:val="28"/>
                <w:szCs w:val="28"/>
              </w:rPr>
              <w:t>2010.gada 12.oktobra Ministru kabineta noteikumos Nr.953</w:t>
            </w:r>
            <w:r w:rsidRPr="00E377ED">
              <w:rPr>
                <w:sz w:val="28"/>
                <w:szCs w:val="28"/>
              </w:rPr>
              <w:t xml:space="preserve"> „</w:t>
            </w:r>
            <w:r w:rsidRPr="00E377ED">
              <w:rPr>
                <w:bCs/>
                <w:sz w:val="28"/>
                <w:szCs w:val="28"/>
              </w:rPr>
              <w:t>Kārtība, kādā profesionālā dienesta karavīru nosūta uz izglītības iestādi dienesta pienākumu izpildei nepieciešamās izglītības iegūšanai un sedz mācību izdevumus, kā arī šo izdevumu atmaksāšanas kārtība”;</w:t>
            </w:r>
          </w:p>
          <w:p w:rsidR="00DF0F58" w:rsidRPr="00E377ED" w:rsidRDefault="00830FF9" w:rsidP="00491976">
            <w:pPr>
              <w:pStyle w:val="naiskr"/>
              <w:numPr>
                <w:ilvl w:val="0"/>
                <w:numId w:val="18"/>
              </w:numPr>
              <w:spacing w:before="0" w:after="0"/>
              <w:ind w:left="34" w:firstLine="0"/>
              <w:jc w:val="both"/>
              <w:rPr>
                <w:sz w:val="28"/>
                <w:szCs w:val="28"/>
              </w:rPr>
            </w:pPr>
            <w:r w:rsidRPr="00E377ED">
              <w:rPr>
                <w:sz w:val="28"/>
                <w:szCs w:val="28"/>
              </w:rPr>
              <w:t>2011.gada 5.oktobra Ministru kabineta noteikumos Nr.947 „Karavīru un zemessargu militārās disciplīnas reglaments”</w:t>
            </w:r>
            <w:r w:rsidR="00491976" w:rsidRPr="00E377ED">
              <w:rPr>
                <w:sz w:val="28"/>
                <w:szCs w:val="28"/>
              </w:rPr>
              <w:t>.</w:t>
            </w:r>
          </w:p>
        </w:tc>
      </w:tr>
      <w:tr w:rsidR="00E377ED" w:rsidRPr="00E377ED" w:rsidTr="00FB2F9B">
        <w:trPr>
          <w:jc w:val="center"/>
        </w:trPr>
        <w:tc>
          <w:tcPr>
            <w:tcW w:w="798" w:type="dxa"/>
          </w:tcPr>
          <w:p w:rsidR="00207CA2" w:rsidRPr="00E377ED" w:rsidRDefault="00207CA2" w:rsidP="00FB2F9B">
            <w:pPr>
              <w:pStyle w:val="naiskr"/>
              <w:tabs>
                <w:tab w:val="left" w:pos="2628"/>
              </w:tabs>
              <w:spacing w:before="0" w:after="0"/>
              <w:jc w:val="both"/>
              <w:rPr>
                <w:iCs/>
                <w:sz w:val="28"/>
                <w:szCs w:val="28"/>
              </w:rPr>
            </w:pPr>
            <w:r w:rsidRPr="00E377ED">
              <w:rPr>
                <w:iCs/>
                <w:sz w:val="28"/>
                <w:szCs w:val="28"/>
              </w:rPr>
              <w:t>2.</w:t>
            </w:r>
          </w:p>
        </w:tc>
        <w:tc>
          <w:tcPr>
            <w:tcW w:w="3118" w:type="dxa"/>
          </w:tcPr>
          <w:p w:rsidR="00207CA2" w:rsidRPr="00E377ED" w:rsidRDefault="00207CA2" w:rsidP="00FB2F9B">
            <w:pPr>
              <w:pStyle w:val="naiskr"/>
              <w:tabs>
                <w:tab w:val="left" w:pos="2628"/>
              </w:tabs>
              <w:spacing w:before="0" w:after="0"/>
              <w:jc w:val="both"/>
              <w:rPr>
                <w:iCs/>
                <w:sz w:val="28"/>
                <w:szCs w:val="28"/>
              </w:rPr>
            </w:pPr>
            <w:r w:rsidRPr="00E377ED">
              <w:rPr>
                <w:sz w:val="28"/>
                <w:szCs w:val="28"/>
              </w:rPr>
              <w:t>Cita informācija</w:t>
            </w:r>
          </w:p>
        </w:tc>
        <w:tc>
          <w:tcPr>
            <w:tcW w:w="6182" w:type="dxa"/>
          </w:tcPr>
          <w:p w:rsidR="00207CA2" w:rsidRPr="00E377ED" w:rsidRDefault="00207CA2" w:rsidP="00FB2F9B">
            <w:pPr>
              <w:pStyle w:val="naiskr"/>
              <w:tabs>
                <w:tab w:val="left" w:pos="2628"/>
              </w:tabs>
              <w:spacing w:before="0" w:after="0"/>
              <w:jc w:val="both"/>
              <w:rPr>
                <w:iCs/>
                <w:sz w:val="28"/>
                <w:szCs w:val="28"/>
              </w:rPr>
            </w:pPr>
            <w:r w:rsidRPr="00E377ED">
              <w:rPr>
                <w:sz w:val="28"/>
                <w:szCs w:val="28"/>
              </w:rPr>
              <w:t>Nav.</w:t>
            </w:r>
          </w:p>
        </w:tc>
      </w:tr>
    </w:tbl>
    <w:p w:rsidR="00207CA2" w:rsidRPr="00E377ED" w:rsidRDefault="00207CA2" w:rsidP="00207CA2">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E377ED" w:rsidRPr="00E377ED" w:rsidTr="001551F5">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207CA2" w:rsidRPr="00E377ED" w:rsidRDefault="00207CA2" w:rsidP="00FB2F9B">
            <w:pPr>
              <w:jc w:val="center"/>
              <w:rPr>
                <w:b/>
                <w:sz w:val="28"/>
                <w:szCs w:val="28"/>
              </w:rPr>
            </w:pPr>
            <w:r w:rsidRPr="00E377ED">
              <w:rPr>
                <w:b/>
                <w:sz w:val="28"/>
                <w:szCs w:val="28"/>
              </w:rPr>
              <w:t>V. Tiesību akta projekta atbilstība Latvijas Republikas starptautiskajām saistībām</w:t>
            </w:r>
          </w:p>
        </w:tc>
      </w:tr>
      <w:tr w:rsidR="00E377ED" w:rsidRPr="00E377ED" w:rsidTr="00880EEC">
        <w:tc>
          <w:tcPr>
            <w:tcW w:w="10206" w:type="dxa"/>
            <w:tcBorders>
              <w:top w:val="outset" w:sz="6" w:space="0" w:color="auto"/>
              <w:left w:val="outset" w:sz="6" w:space="0" w:color="auto"/>
              <w:bottom w:val="outset" w:sz="6" w:space="0" w:color="auto"/>
              <w:right w:val="outset" w:sz="6" w:space="0" w:color="auto"/>
            </w:tcBorders>
          </w:tcPr>
          <w:p w:rsidR="00880EEC" w:rsidRPr="00E377ED" w:rsidRDefault="00880EEC" w:rsidP="00880EEC">
            <w:pPr>
              <w:ind w:left="57"/>
              <w:jc w:val="center"/>
              <w:rPr>
                <w:i/>
                <w:sz w:val="28"/>
                <w:szCs w:val="28"/>
              </w:rPr>
            </w:pPr>
            <w:r w:rsidRPr="00E377ED">
              <w:rPr>
                <w:i/>
                <w:sz w:val="28"/>
                <w:szCs w:val="28"/>
              </w:rPr>
              <w:t>Projekts šo jomu neskar.</w:t>
            </w:r>
          </w:p>
        </w:tc>
      </w:tr>
    </w:tbl>
    <w:p w:rsidR="00207CA2" w:rsidRPr="00E377ED" w:rsidRDefault="00207CA2" w:rsidP="00207CA2">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2"/>
        <w:gridCol w:w="24"/>
      </w:tblGrid>
      <w:tr w:rsidR="00E377ED" w:rsidRPr="00E377ED" w:rsidTr="00FB2F9B">
        <w:trPr>
          <w:jc w:val="center"/>
        </w:trPr>
        <w:tc>
          <w:tcPr>
            <w:tcW w:w="10256" w:type="dxa"/>
            <w:gridSpan w:val="2"/>
          </w:tcPr>
          <w:p w:rsidR="00207CA2" w:rsidRPr="00E377ED" w:rsidRDefault="00207CA2" w:rsidP="00FB2F9B">
            <w:pPr>
              <w:pStyle w:val="naisnod"/>
              <w:spacing w:before="0" w:after="0"/>
              <w:ind w:left="57" w:right="57"/>
              <w:rPr>
                <w:sz w:val="28"/>
                <w:szCs w:val="28"/>
              </w:rPr>
            </w:pPr>
            <w:r w:rsidRPr="00E377ED">
              <w:rPr>
                <w:sz w:val="28"/>
                <w:szCs w:val="28"/>
              </w:rPr>
              <w:t>VI. Sabiedrības līdzdalība un šīs līdzdalības rezultāti</w:t>
            </w:r>
          </w:p>
        </w:tc>
      </w:tr>
      <w:tr w:rsidR="00E377ED" w:rsidRPr="00E377ED" w:rsidTr="00880EEC">
        <w:trPr>
          <w:gridAfter w:val="1"/>
          <w:wAfter w:w="24" w:type="dxa"/>
          <w:trHeight w:val="553"/>
          <w:jc w:val="center"/>
        </w:trPr>
        <w:tc>
          <w:tcPr>
            <w:tcW w:w="10232" w:type="dxa"/>
          </w:tcPr>
          <w:p w:rsidR="00880EEC" w:rsidRPr="00E377ED" w:rsidRDefault="00880EEC" w:rsidP="00880EEC">
            <w:pPr>
              <w:pStyle w:val="naiskr"/>
              <w:spacing w:before="0" w:after="0"/>
              <w:ind w:left="57" w:right="57"/>
              <w:jc w:val="center"/>
              <w:rPr>
                <w:i/>
                <w:sz w:val="28"/>
                <w:szCs w:val="28"/>
              </w:rPr>
            </w:pPr>
            <w:r w:rsidRPr="00E377ED">
              <w:rPr>
                <w:i/>
                <w:sz w:val="28"/>
                <w:szCs w:val="28"/>
              </w:rPr>
              <w:t>Projekts šo jomu neskar.</w:t>
            </w:r>
          </w:p>
        </w:tc>
      </w:tr>
    </w:tbl>
    <w:p w:rsidR="00207CA2" w:rsidRPr="00E377ED" w:rsidRDefault="00207CA2" w:rsidP="00207CA2">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4488"/>
        <w:gridCol w:w="5299"/>
      </w:tblGrid>
      <w:tr w:rsidR="00E377ED" w:rsidRPr="00E377ED" w:rsidTr="00FB2F9B">
        <w:tc>
          <w:tcPr>
            <w:tcW w:w="10264" w:type="dxa"/>
            <w:gridSpan w:val="3"/>
            <w:tcBorders>
              <w:top w:val="single" w:sz="4" w:space="0" w:color="auto"/>
            </w:tcBorders>
          </w:tcPr>
          <w:p w:rsidR="00207CA2" w:rsidRPr="00E377ED" w:rsidRDefault="00207CA2" w:rsidP="00FB2F9B">
            <w:pPr>
              <w:pStyle w:val="naisnod"/>
              <w:spacing w:before="0" w:after="0"/>
              <w:ind w:left="57" w:right="57"/>
              <w:rPr>
                <w:sz w:val="28"/>
                <w:szCs w:val="28"/>
              </w:rPr>
            </w:pPr>
            <w:r w:rsidRPr="00E377ED">
              <w:rPr>
                <w:sz w:val="28"/>
                <w:szCs w:val="28"/>
              </w:rPr>
              <w:t>VII. Tiesību akta projekta izpildes nodrošināšana un tās ietekme uz institūcijām</w:t>
            </w:r>
          </w:p>
        </w:tc>
      </w:tr>
      <w:tr w:rsidR="00E377ED" w:rsidRPr="00E377ED" w:rsidTr="00C10C5A">
        <w:trPr>
          <w:trHeight w:val="427"/>
        </w:trPr>
        <w:tc>
          <w:tcPr>
            <w:tcW w:w="477" w:type="dxa"/>
          </w:tcPr>
          <w:p w:rsidR="00207CA2" w:rsidRPr="00E377ED" w:rsidRDefault="00207CA2" w:rsidP="00FB2F9B">
            <w:pPr>
              <w:pStyle w:val="naisnod"/>
              <w:spacing w:before="0" w:after="0"/>
              <w:ind w:left="57" w:right="57"/>
              <w:jc w:val="left"/>
              <w:rPr>
                <w:b w:val="0"/>
                <w:sz w:val="28"/>
                <w:szCs w:val="28"/>
              </w:rPr>
            </w:pPr>
            <w:r w:rsidRPr="00E377ED">
              <w:rPr>
                <w:b w:val="0"/>
                <w:sz w:val="28"/>
                <w:szCs w:val="28"/>
              </w:rPr>
              <w:t>1.</w:t>
            </w:r>
          </w:p>
        </w:tc>
        <w:tc>
          <w:tcPr>
            <w:tcW w:w="4488" w:type="dxa"/>
          </w:tcPr>
          <w:p w:rsidR="00207CA2" w:rsidRPr="00E377ED" w:rsidRDefault="00207CA2" w:rsidP="00FB2F9B">
            <w:pPr>
              <w:pStyle w:val="naisf"/>
              <w:spacing w:before="0" w:after="0"/>
              <w:ind w:left="57" w:right="57" w:firstLine="0"/>
              <w:jc w:val="left"/>
              <w:rPr>
                <w:sz w:val="28"/>
                <w:szCs w:val="28"/>
              </w:rPr>
            </w:pPr>
            <w:r w:rsidRPr="00E377ED">
              <w:rPr>
                <w:sz w:val="28"/>
                <w:szCs w:val="28"/>
              </w:rPr>
              <w:t xml:space="preserve">Projekta izpildē iesaistītās institūcijas </w:t>
            </w:r>
          </w:p>
        </w:tc>
        <w:tc>
          <w:tcPr>
            <w:tcW w:w="5299" w:type="dxa"/>
          </w:tcPr>
          <w:p w:rsidR="00207CA2" w:rsidRPr="00E377ED" w:rsidRDefault="00E6245C" w:rsidP="00AE77BE">
            <w:pPr>
              <w:pStyle w:val="naisnod"/>
              <w:spacing w:before="0" w:after="0"/>
              <w:ind w:left="57" w:right="57"/>
              <w:jc w:val="both"/>
              <w:rPr>
                <w:b w:val="0"/>
                <w:sz w:val="28"/>
                <w:szCs w:val="28"/>
              </w:rPr>
            </w:pPr>
            <w:r w:rsidRPr="00E377ED">
              <w:rPr>
                <w:b w:val="0"/>
                <w:sz w:val="28"/>
                <w:szCs w:val="28"/>
              </w:rPr>
              <w:t xml:space="preserve">Projekta izpildi nodrošinās Aizsardzības ministrija un </w:t>
            </w:r>
            <w:r w:rsidR="00AE77BE" w:rsidRPr="00E377ED">
              <w:rPr>
                <w:b w:val="0"/>
                <w:sz w:val="28"/>
                <w:szCs w:val="28"/>
              </w:rPr>
              <w:t>NBS</w:t>
            </w:r>
            <w:r w:rsidRPr="00E377ED">
              <w:rPr>
                <w:b w:val="0"/>
                <w:sz w:val="28"/>
                <w:szCs w:val="28"/>
              </w:rPr>
              <w:t xml:space="preserve"> normatīvajos aktos </w:t>
            </w:r>
            <w:r w:rsidRPr="00E377ED">
              <w:rPr>
                <w:b w:val="0"/>
                <w:sz w:val="28"/>
                <w:szCs w:val="28"/>
              </w:rPr>
              <w:lastRenderedPageBreak/>
              <w:t>noteiktajā kārtībā.</w:t>
            </w:r>
          </w:p>
        </w:tc>
      </w:tr>
      <w:tr w:rsidR="00E377ED" w:rsidRPr="00E377ED" w:rsidTr="00C10C5A">
        <w:trPr>
          <w:trHeight w:val="463"/>
        </w:trPr>
        <w:tc>
          <w:tcPr>
            <w:tcW w:w="477" w:type="dxa"/>
          </w:tcPr>
          <w:p w:rsidR="00207CA2" w:rsidRPr="00E377ED" w:rsidRDefault="00207CA2" w:rsidP="00FB2F9B">
            <w:pPr>
              <w:pStyle w:val="naisnod"/>
              <w:spacing w:before="0" w:after="0"/>
              <w:ind w:left="57" w:right="57"/>
              <w:jc w:val="left"/>
              <w:rPr>
                <w:b w:val="0"/>
                <w:sz w:val="28"/>
                <w:szCs w:val="28"/>
              </w:rPr>
            </w:pPr>
            <w:r w:rsidRPr="00E377ED">
              <w:rPr>
                <w:b w:val="0"/>
                <w:sz w:val="28"/>
                <w:szCs w:val="28"/>
              </w:rPr>
              <w:lastRenderedPageBreak/>
              <w:t>2.</w:t>
            </w:r>
          </w:p>
        </w:tc>
        <w:tc>
          <w:tcPr>
            <w:tcW w:w="4488" w:type="dxa"/>
          </w:tcPr>
          <w:p w:rsidR="00207CA2" w:rsidRPr="00E377ED" w:rsidRDefault="00207CA2" w:rsidP="00FB2F9B">
            <w:pPr>
              <w:pStyle w:val="naisf"/>
              <w:spacing w:before="0" w:after="0"/>
              <w:ind w:left="57" w:right="57" w:firstLine="0"/>
              <w:jc w:val="left"/>
              <w:rPr>
                <w:sz w:val="28"/>
                <w:szCs w:val="28"/>
              </w:rPr>
            </w:pPr>
            <w:r w:rsidRPr="00E377ED">
              <w:rPr>
                <w:sz w:val="28"/>
                <w:szCs w:val="28"/>
              </w:rPr>
              <w:t xml:space="preserve">Projekta izpildes ietekme uz pārvaldes funkcijām </w:t>
            </w:r>
          </w:p>
        </w:tc>
        <w:tc>
          <w:tcPr>
            <w:tcW w:w="5299" w:type="dxa"/>
          </w:tcPr>
          <w:p w:rsidR="00207CA2" w:rsidRPr="00E377ED" w:rsidRDefault="00706669" w:rsidP="00FB2F9B">
            <w:pPr>
              <w:pStyle w:val="naisnod"/>
              <w:spacing w:before="0" w:after="0"/>
              <w:ind w:left="57" w:right="57"/>
              <w:jc w:val="both"/>
              <w:rPr>
                <w:b w:val="0"/>
                <w:sz w:val="28"/>
                <w:szCs w:val="28"/>
              </w:rPr>
            </w:pPr>
            <w:r w:rsidRPr="00E377ED">
              <w:rPr>
                <w:b w:val="0"/>
                <w:sz w:val="28"/>
                <w:szCs w:val="28"/>
              </w:rPr>
              <w:t>Projekts šo jomu neskar.</w:t>
            </w:r>
          </w:p>
        </w:tc>
      </w:tr>
      <w:tr w:rsidR="00E377ED" w:rsidRPr="00E377ED" w:rsidTr="00C10C5A">
        <w:trPr>
          <w:trHeight w:val="725"/>
        </w:trPr>
        <w:tc>
          <w:tcPr>
            <w:tcW w:w="477" w:type="dxa"/>
          </w:tcPr>
          <w:p w:rsidR="00207CA2" w:rsidRPr="00E377ED" w:rsidRDefault="00207CA2" w:rsidP="00FB2F9B">
            <w:pPr>
              <w:pStyle w:val="naisnod"/>
              <w:spacing w:before="0" w:after="0"/>
              <w:ind w:left="57" w:right="57"/>
              <w:jc w:val="left"/>
              <w:rPr>
                <w:b w:val="0"/>
                <w:sz w:val="28"/>
                <w:szCs w:val="28"/>
              </w:rPr>
            </w:pPr>
            <w:r w:rsidRPr="00E377ED">
              <w:rPr>
                <w:b w:val="0"/>
                <w:sz w:val="28"/>
                <w:szCs w:val="28"/>
              </w:rPr>
              <w:t>3.</w:t>
            </w:r>
          </w:p>
        </w:tc>
        <w:tc>
          <w:tcPr>
            <w:tcW w:w="4488" w:type="dxa"/>
          </w:tcPr>
          <w:p w:rsidR="00207CA2" w:rsidRPr="00E377ED" w:rsidRDefault="00207CA2" w:rsidP="00FB2F9B">
            <w:pPr>
              <w:pStyle w:val="naisf"/>
              <w:spacing w:before="0" w:after="0"/>
              <w:ind w:left="57" w:right="57" w:firstLine="0"/>
              <w:jc w:val="left"/>
              <w:rPr>
                <w:sz w:val="28"/>
                <w:szCs w:val="28"/>
              </w:rPr>
            </w:pPr>
            <w:r w:rsidRPr="00E377ED">
              <w:rPr>
                <w:sz w:val="28"/>
                <w:szCs w:val="28"/>
              </w:rPr>
              <w:t>Projekta izpildes ietekme uz pārvaldes institucionālo struktūru.</w:t>
            </w:r>
          </w:p>
          <w:p w:rsidR="00207CA2" w:rsidRPr="00E377ED" w:rsidRDefault="00207CA2" w:rsidP="00FB2F9B">
            <w:pPr>
              <w:pStyle w:val="naisf"/>
              <w:spacing w:before="0" w:after="0"/>
              <w:ind w:left="57" w:right="57" w:firstLine="0"/>
              <w:jc w:val="left"/>
              <w:rPr>
                <w:sz w:val="28"/>
                <w:szCs w:val="28"/>
              </w:rPr>
            </w:pPr>
            <w:r w:rsidRPr="00E377ED">
              <w:rPr>
                <w:sz w:val="28"/>
                <w:szCs w:val="28"/>
              </w:rPr>
              <w:t>Jaunu institūciju izveide</w:t>
            </w:r>
          </w:p>
        </w:tc>
        <w:tc>
          <w:tcPr>
            <w:tcW w:w="5299" w:type="dxa"/>
          </w:tcPr>
          <w:p w:rsidR="00207CA2" w:rsidRPr="00E377ED" w:rsidRDefault="00706669" w:rsidP="00C10C5A">
            <w:pPr>
              <w:pStyle w:val="naisnod"/>
              <w:spacing w:before="0" w:after="0"/>
              <w:ind w:left="57" w:right="57"/>
              <w:jc w:val="both"/>
              <w:rPr>
                <w:b w:val="0"/>
                <w:sz w:val="28"/>
                <w:szCs w:val="28"/>
              </w:rPr>
            </w:pPr>
            <w:r w:rsidRPr="00E377ED">
              <w:rPr>
                <w:b w:val="0"/>
                <w:sz w:val="28"/>
                <w:szCs w:val="28"/>
              </w:rPr>
              <w:t>Projekts šo jomu neskar.</w:t>
            </w:r>
          </w:p>
        </w:tc>
      </w:tr>
      <w:tr w:rsidR="00E377ED" w:rsidRPr="00E377ED" w:rsidTr="00C10C5A">
        <w:trPr>
          <w:trHeight w:val="780"/>
        </w:trPr>
        <w:tc>
          <w:tcPr>
            <w:tcW w:w="477" w:type="dxa"/>
          </w:tcPr>
          <w:p w:rsidR="00207CA2" w:rsidRPr="00E377ED" w:rsidRDefault="00207CA2" w:rsidP="00FB2F9B">
            <w:pPr>
              <w:pStyle w:val="naisnod"/>
              <w:spacing w:before="0" w:after="0"/>
              <w:ind w:left="57" w:right="57"/>
              <w:jc w:val="left"/>
              <w:rPr>
                <w:b w:val="0"/>
                <w:sz w:val="28"/>
                <w:szCs w:val="28"/>
              </w:rPr>
            </w:pPr>
            <w:r w:rsidRPr="00E377ED">
              <w:rPr>
                <w:b w:val="0"/>
                <w:sz w:val="28"/>
                <w:szCs w:val="28"/>
              </w:rPr>
              <w:t>4.</w:t>
            </w:r>
          </w:p>
        </w:tc>
        <w:tc>
          <w:tcPr>
            <w:tcW w:w="4488" w:type="dxa"/>
          </w:tcPr>
          <w:p w:rsidR="00207CA2" w:rsidRPr="00E377ED" w:rsidRDefault="00207CA2" w:rsidP="00FB2F9B">
            <w:pPr>
              <w:pStyle w:val="naisf"/>
              <w:spacing w:before="0" w:after="0"/>
              <w:ind w:left="57" w:right="57" w:firstLine="0"/>
              <w:jc w:val="left"/>
              <w:rPr>
                <w:sz w:val="28"/>
                <w:szCs w:val="28"/>
              </w:rPr>
            </w:pPr>
            <w:r w:rsidRPr="00E377ED">
              <w:rPr>
                <w:sz w:val="28"/>
                <w:szCs w:val="28"/>
              </w:rPr>
              <w:t>Projekta izpildes ietekme uz pārvaldes institucionālo struktūru.</w:t>
            </w:r>
          </w:p>
          <w:p w:rsidR="00207CA2" w:rsidRPr="00E377ED" w:rsidRDefault="00207CA2" w:rsidP="00FB2F9B">
            <w:pPr>
              <w:pStyle w:val="naisf"/>
              <w:spacing w:before="0" w:after="0"/>
              <w:ind w:left="57" w:right="57" w:firstLine="0"/>
              <w:jc w:val="left"/>
              <w:rPr>
                <w:sz w:val="28"/>
                <w:szCs w:val="28"/>
              </w:rPr>
            </w:pPr>
            <w:r w:rsidRPr="00E377ED">
              <w:rPr>
                <w:sz w:val="28"/>
                <w:szCs w:val="28"/>
              </w:rPr>
              <w:t>Esošu institūciju likvidācija</w:t>
            </w:r>
          </w:p>
        </w:tc>
        <w:tc>
          <w:tcPr>
            <w:tcW w:w="5299" w:type="dxa"/>
          </w:tcPr>
          <w:p w:rsidR="00207CA2" w:rsidRPr="00E377ED" w:rsidRDefault="00706669" w:rsidP="00C10C5A">
            <w:pPr>
              <w:pStyle w:val="naisnod"/>
              <w:spacing w:before="0" w:after="0"/>
              <w:ind w:left="57" w:right="57"/>
              <w:jc w:val="both"/>
              <w:rPr>
                <w:b w:val="0"/>
                <w:sz w:val="28"/>
                <w:szCs w:val="28"/>
              </w:rPr>
            </w:pPr>
            <w:r w:rsidRPr="00E377ED">
              <w:rPr>
                <w:b w:val="0"/>
                <w:sz w:val="28"/>
                <w:szCs w:val="28"/>
              </w:rPr>
              <w:t>Projekts šo jomu neskar.</w:t>
            </w:r>
          </w:p>
        </w:tc>
      </w:tr>
      <w:tr w:rsidR="00E377ED" w:rsidRPr="00E377ED" w:rsidTr="00C10C5A">
        <w:trPr>
          <w:trHeight w:val="703"/>
        </w:trPr>
        <w:tc>
          <w:tcPr>
            <w:tcW w:w="477" w:type="dxa"/>
          </w:tcPr>
          <w:p w:rsidR="00207CA2" w:rsidRPr="00E377ED" w:rsidRDefault="00207CA2" w:rsidP="00FB2F9B">
            <w:pPr>
              <w:pStyle w:val="naisnod"/>
              <w:spacing w:before="0" w:after="0"/>
              <w:ind w:left="57" w:right="57"/>
              <w:jc w:val="left"/>
              <w:rPr>
                <w:b w:val="0"/>
                <w:sz w:val="28"/>
                <w:szCs w:val="28"/>
              </w:rPr>
            </w:pPr>
            <w:r w:rsidRPr="00E377ED">
              <w:rPr>
                <w:b w:val="0"/>
                <w:sz w:val="28"/>
                <w:szCs w:val="28"/>
              </w:rPr>
              <w:t>5.</w:t>
            </w:r>
          </w:p>
        </w:tc>
        <w:tc>
          <w:tcPr>
            <w:tcW w:w="4488" w:type="dxa"/>
          </w:tcPr>
          <w:p w:rsidR="00207CA2" w:rsidRPr="00E377ED" w:rsidRDefault="00207CA2" w:rsidP="00FB2F9B">
            <w:pPr>
              <w:pStyle w:val="naisf"/>
              <w:spacing w:before="0" w:after="0"/>
              <w:ind w:left="57" w:right="57" w:firstLine="0"/>
              <w:jc w:val="left"/>
              <w:rPr>
                <w:sz w:val="28"/>
                <w:szCs w:val="28"/>
              </w:rPr>
            </w:pPr>
            <w:r w:rsidRPr="00E377ED">
              <w:rPr>
                <w:sz w:val="28"/>
                <w:szCs w:val="28"/>
              </w:rPr>
              <w:t>Projekta izpildes ietekme uz pārvaldes institucionālo struktūru.</w:t>
            </w:r>
          </w:p>
          <w:p w:rsidR="00207CA2" w:rsidRPr="00E377ED" w:rsidRDefault="00207CA2" w:rsidP="00FB2F9B">
            <w:pPr>
              <w:pStyle w:val="naisf"/>
              <w:spacing w:before="0" w:after="0"/>
              <w:ind w:left="57" w:right="57" w:firstLine="0"/>
              <w:jc w:val="left"/>
              <w:rPr>
                <w:sz w:val="28"/>
                <w:szCs w:val="28"/>
              </w:rPr>
            </w:pPr>
            <w:r w:rsidRPr="00E377ED">
              <w:rPr>
                <w:sz w:val="28"/>
                <w:szCs w:val="28"/>
              </w:rPr>
              <w:t>Esošu institūciju reorganizācija</w:t>
            </w:r>
          </w:p>
        </w:tc>
        <w:tc>
          <w:tcPr>
            <w:tcW w:w="5299" w:type="dxa"/>
          </w:tcPr>
          <w:p w:rsidR="00207CA2" w:rsidRPr="00E377ED" w:rsidRDefault="00706669" w:rsidP="00C10C5A">
            <w:pPr>
              <w:pStyle w:val="naisnod"/>
              <w:spacing w:before="0" w:after="0"/>
              <w:ind w:left="57" w:right="57"/>
              <w:jc w:val="both"/>
              <w:rPr>
                <w:b w:val="0"/>
                <w:sz w:val="28"/>
                <w:szCs w:val="28"/>
              </w:rPr>
            </w:pPr>
            <w:r w:rsidRPr="00E377ED">
              <w:rPr>
                <w:b w:val="0"/>
                <w:sz w:val="28"/>
                <w:szCs w:val="28"/>
              </w:rPr>
              <w:t>Projekts šo jomu neskar.</w:t>
            </w:r>
          </w:p>
        </w:tc>
      </w:tr>
      <w:tr w:rsidR="00E377ED" w:rsidRPr="00E377ED" w:rsidTr="00C10C5A">
        <w:trPr>
          <w:trHeight w:val="476"/>
        </w:trPr>
        <w:tc>
          <w:tcPr>
            <w:tcW w:w="477" w:type="dxa"/>
          </w:tcPr>
          <w:p w:rsidR="00207CA2" w:rsidRPr="00E377ED" w:rsidRDefault="00207CA2" w:rsidP="00FB2F9B">
            <w:pPr>
              <w:pStyle w:val="naiskr"/>
              <w:spacing w:before="0" w:after="0"/>
              <w:ind w:left="57" w:right="57"/>
              <w:rPr>
                <w:sz w:val="28"/>
                <w:szCs w:val="28"/>
              </w:rPr>
            </w:pPr>
            <w:r w:rsidRPr="00E377ED">
              <w:rPr>
                <w:sz w:val="28"/>
                <w:szCs w:val="28"/>
              </w:rPr>
              <w:t>6.</w:t>
            </w:r>
          </w:p>
        </w:tc>
        <w:tc>
          <w:tcPr>
            <w:tcW w:w="4488" w:type="dxa"/>
          </w:tcPr>
          <w:p w:rsidR="00207CA2" w:rsidRPr="00E377ED" w:rsidRDefault="00207CA2" w:rsidP="00FB2F9B">
            <w:pPr>
              <w:pStyle w:val="naiskr"/>
              <w:spacing w:before="0" w:after="0"/>
              <w:ind w:left="57" w:right="57"/>
              <w:rPr>
                <w:sz w:val="28"/>
                <w:szCs w:val="28"/>
              </w:rPr>
            </w:pPr>
            <w:r w:rsidRPr="00E377ED">
              <w:rPr>
                <w:sz w:val="28"/>
                <w:szCs w:val="28"/>
              </w:rPr>
              <w:t>Cita informācija</w:t>
            </w:r>
          </w:p>
        </w:tc>
        <w:tc>
          <w:tcPr>
            <w:tcW w:w="5299" w:type="dxa"/>
          </w:tcPr>
          <w:p w:rsidR="00207CA2" w:rsidRPr="00E377ED" w:rsidRDefault="00207CA2" w:rsidP="00FB2F9B">
            <w:pPr>
              <w:pStyle w:val="naiskr"/>
              <w:spacing w:before="0" w:after="0"/>
              <w:ind w:left="57" w:right="57"/>
              <w:rPr>
                <w:sz w:val="28"/>
                <w:szCs w:val="28"/>
              </w:rPr>
            </w:pPr>
            <w:r w:rsidRPr="00E377ED">
              <w:rPr>
                <w:sz w:val="28"/>
                <w:szCs w:val="28"/>
              </w:rPr>
              <w:t>Nav</w:t>
            </w:r>
          </w:p>
        </w:tc>
      </w:tr>
    </w:tbl>
    <w:p w:rsidR="00207CA2" w:rsidRPr="00E377ED" w:rsidRDefault="00207CA2" w:rsidP="00207CA2">
      <w:pPr>
        <w:pStyle w:val="naisf"/>
        <w:tabs>
          <w:tab w:val="left" w:pos="5760"/>
        </w:tabs>
        <w:spacing w:before="0" w:after="0"/>
        <w:ind w:firstLine="720"/>
        <w:rPr>
          <w:sz w:val="28"/>
          <w:szCs w:val="28"/>
        </w:rPr>
      </w:pPr>
    </w:p>
    <w:p w:rsidR="00A612A5" w:rsidRDefault="00C10C5A" w:rsidP="00207CA2">
      <w:pPr>
        <w:tabs>
          <w:tab w:val="right" w:pos="9074"/>
        </w:tabs>
        <w:rPr>
          <w:sz w:val="28"/>
          <w:szCs w:val="28"/>
        </w:rPr>
      </w:pPr>
      <w:r w:rsidRPr="00E377ED">
        <w:rPr>
          <w:sz w:val="28"/>
          <w:szCs w:val="28"/>
        </w:rPr>
        <w:t xml:space="preserve"> </w:t>
      </w:r>
    </w:p>
    <w:p w:rsidR="00A612A5" w:rsidRDefault="00A612A5" w:rsidP="00207CA2">
      <w:pPr>
        <w:tabs>
          <w:tab w:val="right" w:pos="9074"/>
        </w:tabs>
        <w:rPr>
          <w:sz w:val="28"/>
          <w:szCs w:val="28"/>
        </w:rPr>
      </w:pPr>
    </w:p>
    <w:p w:rsidR="00A612A5" w:rsidRDefault="00A612A5" w:rsidP="00207CA2">
      <w:pPr>
        <w:tabs>
          <w:tab w:val="right" w:pos="9074"/>
        </w:tabs>
        <w:rPr>
          <w:sz w:val="28"/>
          <w:szCs w:val="28"/>
        </w:rPr>
      </w:pPr>
    </w:p>
    <w:p w:rsidR="00207CA2" w:rsidRPr="00E377ED" w:rsidRDefault="00C10C5A" w:rsidP="00207CA2">
      <w:pPr>
        <w:tabs>
          <w:tab w:val="right" w:pos="9074"/>
        </w:tabs>
        <w:rPr>
          <w:sz w:val="28"/>
          <w:szCs w:val="28"/>
        </w:rPr>
      </w:pPr>
      <w:r w:rsidRPr="00E377ED">
        <w:rPr>
          <w:sz w:val="28"/>
          <w:szCs w:val="28"/>
        </w:rPr>
        <w:t xml:space="preserve">Aizsardzības </w:t>
      </w:r>
      <w:r w:rsidR="00207CA2" w:rsidRPr="00E377ED">
        <w:rPr>
          <w:sz w:val="28"/>
          <w:szCs w:val="28"/>
        </w:rPr>
        <w:t>ministrs</w:t>
      </w:r>
      <w:r w:rsidR="00207CA2" w:rsidRPr="00E377ED">
        <w:rPr>
          <w:sz w:val="28"/>
          <w:szCs w:val="28"/>
        </w:rPr>
        <w:tab/>
      </w:r>
      <w:proofErr w:type="spellStart"/>
      <w:r w:rsidR="00207CA2" w:rsidRPr="00E377ED">
        <w:rPr>
          <w:sz w:val="28"/>
          <w:szCs w:val="28"/>
        </w:rPr>
        <w:t>A.Pabriks</w:t>
      </w:r>
      <w:proofErr w:type="spellEnd"/>
    </w:p>
    <w:p w:rsidR="00207CA2" w:rsidRPr="00E377ED" w:rsidRDefault="00207CA2" w:rsidP="00207CA2">
      <w:pPr>
        <w:tabs>
          <w:tab w:val="right" w:pos="9000"/>
        </w:tabs>
        <w:jc w:val="both"/>
        <w:rPr>
          <w:sz w:val="28"/>
          <w:szCs w:val="28"/>
        </w:rPr>
      </w:pPr>
    </w:p>
    <w:p w:rsidR="00207CA2" w:rsidRPr="00E377ED" w:rsidRDefault="00207CA2" w:rsidP="00207CA2">
      <w:pPr>
        <w:tabs>
          <w:tab w:val="right" w:pos="9000"/>
        </w:tabs>
        <w:jc w:val="both"/>
        <w:rPr>
          <w:sz w:val="28"/>
          <w:szCs w:val="28"/>
        </w:rPr>
      </w:pPr>
      <w:r w:rsidRPr="00E377ED">
        <w:rPr>
          <w:sz w:val="28"/>
          <w:szCs w:val="28"/>
        </w:rPr>
        <w:t>Vīza: valsts sekretār</w:t>
      </w:r>
      <w:r w:rsidR="00D323B5">
        <w:rPr>
          <w:sz w:val="28"/>
          <w:szCs w:val="28"/>
        </w:rPr>
        <w:t xml:space="preserve">a </w:t>
      </w:r>
      <w:proofErr w:type="spellStart"/>
      <w:r w:rsidR="00D323B5">
        <w:rPr>
          <w:sz w:val="28"/>
          <w:szCs w:val="28"/>
        </w:rPr>
        <w:t>p.i</w:t>
      </w:r>
      <w:proofErr w:type="spellEnd"/>
      <w:r w:rsidR="00D323B5">
        <w:rPr>
          <w:sz w:val="28"/>
          <w:szCs w:val="28"/>
        </w:rPr>
        <w:t>.</w:t>
      </w:r>
      <w:r w:rsidRPr="00E377ED">
        <w:rPr>
          <w:sz w:val="28"/>
          <w:szCs w:val="28"/>
        </w:rPr>
        <w:tab/>
      </w:r>
      <w:proofErr w:type="spellStart"/>
      <w:r w:rsidRPr="00E377ED">
        <w:rPr>
          <w:sz w:val="28"/>
          <w:szCs w:val="28"/>
        </w:rPr>
        <w:t>J.</w:t>
      </w:r>
      <w:r w:rsidR="00D323B5">
        <w:rPr>
          <w:sz w:val="28"/>
          <w:szCs w:val="28"/>
        </w:rPr>
        <w:t>Garisons</w:t>
      </w:r>
      <w:proofErr w:type="spellEnd"/>
    </w:p>
    <w:p w:rsidR="00207CA2" w:rsidRPr="00E377ED" w:rsidRDefault="00207CA2" w:rsidP="00207CA2">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A612A5" w:rsidRDefault="00A612A5" w:rsidP="00F503AF">
      <w:pPr>
        <w:tabs>
          <w:tab w:val="left" w:pos="1560"/>
        </w:tabs>
        <w:rPr>
          <w:sz w:val="20"/>
          <w:szCs w:val="20"/>
        </w:rPr>
      </w:pPr>
    </w:p>
    <w:p w:rsidR="00207CA2" w:rsidRPr="00E377ED" w:rsidRDefault="00D323B5" w:rsidP="00F503AF">
      <w:pPr>
        <w:tabs>
          <w:tab w:val="left" w:pos="1560"/>
        </w:tabs>
        <w:rPr>
          <w:sz w:val="20"/>
          <w:szCs w:val="20"/>
        </w:rPr>
      </w:pPr>
      <w:r>
        <w:rPr>
          <w:sz w:val="20"/>
          <w:szCs w:val="20"/>
        </w:rPr>
        <w:t>24</w:t>
      </w:r>
      <w:r w:rsidR="00A612A5">
        <w:rPr>
          <w:sz w:val="20"/>
          <w:szCs w:val="20"/>
        </w:rPr>
        <w:t>.07</w:t>
      </w:r>
      <w:r w:rsidR="00A2084D" w:rsidRPr="00E377ED">
        <w:rPr>
          <w:sz w:val="20"/>
          <w:szCs w:val="20"/>
        </w:rPr>
        <w:t>.2012</w:t>
      </w:r>
      <w:r w:rsidR="00207CA2" w:rsidRPr="00E377ED">
        <w:rPr>
          <w:sz w:val="20"/>
          <w:szCs w:val="20"/>
        </w:rPr>
        <w:t xml:space="preserve">   </w:t>
      </w:r>
      <w:r w:rsidR="009D573B">
        <w:rPr>
          <w:sz w:val="20"/>
          <w:szCs w:val="20"/>
        </w:rPr>
        <w:t>08</w:t>
      </w:r>
      <w:r w:rsidR="00A612A5">
        <w:rPr>
          <w:sz w:val="20"/>
          <w:szCs w:val="20"/>
        </w:rPr>
        <w:t>:5</w:t>
      </w:r>
      <w:r w:rsidR="009D573B">
        <w:rPr>
          <w:sz w:val="20"/>
          <w:szCs w:val="20"/>
        </w:rPr>
        <w:t>9</w:t>
      </w:r>
      <w:bookmarkStart w:id="0" w:name="_GoBack"/>
      <w:bookmarkEnd w:id="0"/>
    </w:p>
    <w:p w:rsidR="00207CA2" w:rsidRPr="00E377ED" w:rsidRDefault="00A23276" w:rsidP="00E377ED">
      <w:pPr>
        <w:tabs>
          <w:tab w:val="right" w:pos="9071"/>
        </w:tabs>
        <w:rPr>
          <w:sz w:val="20"/>
          <w:szCs w:val="20"/>
        </w:rPr>
      </w:pPr>
      <w:r w:rsidRPr="00E377ED">
        <w:rPr>
          <w:sz w:val="20"/>
          <w:szCs w:val="20"/>
        </w:rPr>
        <w:t>6</w:t>
      </w:r>
      <w:r w:rsidR="00E5462C">
        <w:rPr>
          <w:sz w:val="20"/>
          <w:szCs w:val="20"/>
        </w:rPr>
        <w:t>708</w:t>
      </w:r>
      <w:r w:rsidR="00E377ED">
        <w:rPr>
          <w:sz w:val="20"/>
          <w:szCs w:val="20"/>
        </w:rPr>
        <w:tab/>
      </w:r>
    </w:p>
    <w:p w:rsidR="00207CA2" w:rsidRPr="00E377ED" w:rsidRDefault="00207CA2" w:rsidP="00207CA2">
      <w:pPr>
        <w:pStyle w:val="Header"/>
        <w:rPr>
          <w:sz w:val="20"/>
          <w:szCs w:val="20"/>
        </w:rPr>
      </w:pPr>
      <w:r w:rsidRPr="00E377ED">
        <w:rPr>
          <w:sz w:val="20"/>
          <w:szCs w:val="20"/>
        </w:rPr>
        <w:t xml:space="preserve">Rita </w:t>
      </w:r>
      <w:proofErr w:type="spellStart"/>
      <w:r w:rsidRPr="00E377ED">
        <w:rPr>
          <w:sz w:val="20"/>
          <w:szCs w:val="20"/>
        </w:rPr>
        <w:t>Dreiškena-Lāce</w:t>
      </w:r>
      <w:proofErr w:type="spellEnd"/>
    </w:p>
    <w:p w:rsidR="00207CA2" w:rsidRPr="00E377ED" w:rsidRDefault="00F40759" w:rsidP="00207CA2">
      <w:pPr>
        <w:pStyle w:val="Header"/>
        <w:rPr>
          <w:sz w:val="20"/>
          <w:szCs w:val="20"/>
        </w:rPr>
      </w:pPr>
      <w:r w:rsidRPr="00E377ED">
        <w:rPr>
          <w:sz w:val="20"/>
          <w:szCs w:val="20"/>
        </w:rPr>
        <w:fldChar w:fldCharType="begin"/>
      </w:r>
      <w:r w:rsidR="00207CA2" w:rsidRPr="00E377ED">
        <w:rPr>
          <w:sz w:val="20"/>
          <w:szCs w:val="20"/>
        </w:rPr>
        <w:instrText xml:space="preserve"> COMMENTS  \* MERGEFORMAT </w:instrText>
      </w:r>
      <w:r w:rsidRPr="00E377ED">
        <w:rPr>
          <w:sz w:val="20"/>
          <w:szCs w:val="20"/>
        </w:rPr>
        <w:fldChar w:fldCharType="separate"/>
      </w:r>
      <w:r w:rsidR="00207CA2" w:rsidRPr="00E377ED">
        <w:rPr>
          <w:sz w:val="20"/>
          <w:szCs w:val="20"/>
        </w:rPr>
        <w:t>tālr.: 67335247, fakss: 67212307,</w:t>
      </w:r>
    </w:p>
    <w:p w:rsidR="00207CA2" w:rsidRPr="00E377ED" w:rsidRDefault="00207CA2" w:rsidP="00207CA2">
      <w:pPr>
        <w:pStyle w:val="Header"/>
        <w:rPr>
          <w:sz w:val="20"/>
          <w:szCs w:val="20"/>
        </w:rPr>
      </w:pPr>
      <w:r w:rsidRPr="00E377ED">
        <w:rPr>
          <w:sz w:val="20"/>
          <w:szCs w:val="20"/>
        </w:rPr>
        <w:t>e-pasta adrese: Rita.Dreiskena@mod.gov.lv</w:t>
      </w:r>
      <w:r w:rsidR="00F40759" w:rsidRPr="00E377ED">
        <w:rPr>
          <w:sz w:val="20"/>
          <w:szCs w:val="20"/>
        </w:rPr>
        <w:fldChar w:fldCharType="end"/>
      </w:r>
    </w:p>
    <w:p w:rsidR="00B22998" w:rsidRPr="00E377ED" w:rsidRDefault="00B22998"/>
    <w:sectPr w:rsidR="00B22998" w:rsidRPr="00E377ED" w:rsidSect="00FB2F9B">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BA" w:rsidRDefault="00DF00BA" w:rsidP="00207CA2">
      <w:r>
        <w:separator/>
      </w:r>
    </w:p>
  </w:endnote>
  <w:endnote w:type="continuationSeparator" w:id="0">
    <w:p w:rsidR="00DF00BA" w:rsidRDefault="00DF00BA" w:rsidP="002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BA" w:rsidRPr="00D06967" w:rsidRDefault="00DF00BA">
    <w:pPr>
      <w:pStyle w:val="Footer"/>
      <w:rPr>
        <w:sz w:val="20"/>
        <w:szCs w:val="20"/>
      </w:rPr>
    </w:pPr>
    <w:r>
      <w:rPr>
        <w:sz w:val="20"/>
        <w:szCs w:val="20"/>
      </w:rPr>
      <w:t>AIM</w:t>
    </w:r>
    <w:r w:rsidRPr="00D06967">
      <w:rPr>
        <w:sz w:val="20"/>
        <w:szCs w:val="20"/>
      </w:rPr>
      <w:t>Anot_</w:t>
    </w:r>
    <w:r>
      <w:rPr>
        <w:sz w:val="20"/>
        <w:szCs w:val="20"/>
      </w:rPr>
      <w:t>050712</w:t>
    </w:r>
    <w:r w:rsidRPr="00D06967">
      <w:rPr>
        <w:sz w:val="20"/>
        <w:szCs w:val="20"/>
      </w:rPr>
      <w:t>_</w:t>
    </w:r>
    <w:r>
      <w:rPr>
        <w:sz w:val="20"/>
        <w:szCs w:val="20"/>
      </w:rPr>
      <w:t>MDL</w:t>
    </w:r>
    <w:r w:rsidRPr="00D06967">
      <w:rPr>
        <w:sz w:val="20"/>
        <w:szCs w:val="20"/>
      </w:rPr>
      <w:t>; Liku</w:t>
    </w:r>
    <w:r>
      <w:rPr>
        <w:sz w:val="20"/>
        <w:szCs w:val="20"/>
      </w:rPr>
      <w:t xml:space="preserve">mprojekta „Grozījumi Militārā dienesta </w:t>
    </w:r>
    <w:r w:rsidRPr="00D06967">
      <w:rPr>
        <w:sz w:val="20"/>
        <w:szCs w:val="20"/>
      </w:rPr>
      <w:t>likumā” anotācija</w:t>
    </w:r>
  </w:p>
  <w:p w:rsidR="00DF00BA" w:rsidRDefault="00DF0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BA" w:rsidRPr="00D06967" w:rsidRDefault="00DF00BA" w:rsidP="00207CA2">
    <w:pPr>
      <w:pStyle w:val="Footer"/>
      <w:rPr>
        <w:sz w:val="20"/>
        <w:szCs w:val="20"/>
      </w:rPr>
    </w:pPr>
    <w:r>
      <w:rPr>
        <w:sz w:val="20"/>
        <w:szCs w:val="20"/>
      </w:rPr>
      <w:t>AIMAnot_050712</w:t>
    </w:r>
    <w:r w:rsidRPr="00D06967">
      <w:rPr>
        <w:sz w:val="20"/>
        <w:szCs w:val="20"/>
      </w:rPr>
      <w:t>_</w:t>
    </w:r>
    <w:r>
      <w:rPr>
        <w:sz w:val="20"/>
        <w:szCs w:val="20"/>
      </w:rPr>
      <w:t>MDL</w:t>
    </w:r>
    <w:r w:rsidRPr="00D06967">
      <w:rPr>
        <w:sz w:val="20"/>
        <w:szCs w:val="20"/>
      </w:rPr>
      <w:t>; Liku</w:t>
    </w:r>
    <w:r>
      <w:rPr>
        <w:sz w:val="20"/>
        <w:szCs w:val="20"/>
      </w:rPr>
      <w:t xml:space="preserve">mprojekta „Grozījumi Militārā dienesta </w:t>
    </w:r>
    <w:r w:rsidRPr="00D06967">
      <w:rPr>
        <w:sz w:val="20"/>
        <w:szCs w:val="20"/>
      </w:rPr>
      <w:t>likumā” anotācija</w:t>
    </w:r>
  </w:p>
  <w:p w:rsidR="00DF00BA" w:rsidRDefault="00DF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BA" w:rsidRDefault="00DF00BA" w:rsidP="00207CA2">
      <w:r>
        <w:separator/>
      </w:r>
    </w:p>
  </w:footnote>
  <w:footnote w:type="continuationSeparator" w:id="0">
    <w:p w:rsidR="00DF00BA" w:rsidRDefault="00DF00BA" w:rsidP="0020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BA" w:rsidRDefault="00DF00BA"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0BA" w:rsidRDefault="00DF0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BA" w:rsidRDefault="00DF00BA"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73B">
      <w:rPr>
        <w:rStyle w:val="PageNumber"/>
        <w:noProof/>
      </w:rPr>
      <w:t>24</w:t>
    </w:r>
    <w:r>
      <w:rPr>
        <w:rStyle w:val="PageNumber"/>
      </w:rPr>
      <w:fldChar w:fldCharType="end"/>
    </w:r>
  </w:p>
  <w:p w:rsidR="00DF00BA" w:rsidRPr="00F503AF" w:rsidRDefault="00DF0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0B"/>
    <w:multiLevelType w:val="hybridMultilevel"/>
    <w:tmpl w:val="15CC7DFC"/>
    <w:lvl w:ilvl="0" w:tplc="56C2C4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85E21"/>
    <w:multiLevelType w:val="hybridMultilevel"/>
    <w:tmpl w:val="0CC43F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4B5626"/>
    <w:multiLevelType w:val="hybridMultilevel"/>
    <w:tmpl w:val="9C7CD18C"/>
    <w:lvl w:ilvl="0" w:tplc="5350928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885DC3"/>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C797F68"/>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1FC5E26"/>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4F4FBF"/>
    <w:multiLevelType w:val="hybridMultilevel"/>
    <w:tmpl w:val="931ACE32"/>
    <w:lvl w:ilvl="0" w:tplc="FE2A493C">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1BD06C6"/>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3F116C"/>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850422A"/>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1"/>
  </w:num>
  <w:num w:numId="3">
    <w:abstractNumId w:val="8"/>
  </w:num>
  <w:num w:numId="4">
    <w:abstractNumId w:val="3"/>
  </w:num>
  <w:num w:numId="5">
    <w:abstractNumId w:val="1"/>
  </w:num>
  <w:num w:numId="6">
    <w:abstractNumId w:val="16"/>
  </w:num>
  <w:num w:numId="7">
    <w:abstractNumId w:val="23"/>
  </w:num>
  <w:num w:numId="8">
    <w:abstractNumId w:val="12"/>
  </w:num>
  <w:num w:numId="9">
    <w:abstractNumId w:val="6"/>
  </w:num>
  <w:num w:numId="10">
    <w:abstractNumId w:val="13"/>
  </w:num>
  <w:num w:numId="11">
    <w:abstractNumId w:val="14"/>
  </w:num>
  <w:num w:numId="12">
    <w:abstractNumId w:val="18"/>
  </w:num>
  <w:num w:numId="13">
    <w:abstractNumId w:val="20"/>
  </w:num>
  <w:num w:numId="14">
    <w:abstractNumId w:val="25"/>
  </w:num>
  <w:num w:numId="15">
    <w:abstractNumId w:val="22"/>
  </w:num>
  <w:num w:numId="16">
    <w:abstractNumId w:val="24"/>
  </w:num>
  <w:num w:numId="17">
    <w:abstractNumId w:val="2"/>
  </w:num>
  <w:num w:numId="18">
    <w:abstractNumId w:val="11"/>
  </w:num>
  <w:num w:numId="19">
    <w:abstractNumId w:val="27"/>
  </w:num>
  <w:num w:numId="20">
    <w:abstractNumId w:val="26"/>
  </w:num>
  <w:num w:numId="21">
    <w:abstractNumId w:val="4"/>
  </w:num>
  <w:num w:numId="22">
    <w:abstractNumId w:val="17"/>
  </w:num>
  <w:num w:numId="23">
    <w:abstractNumId w:val="19"/>
  </w:num>
  <w:num w:numId="24">
    <w:abstractNumId w:val="7"/>
  </w:num>
  <w:num w:numId="25">
    <w:abstractNumId w:val="15"/>
  </w:num>
  <w:num w:numId="26">
    <w:abstractNumId w:val="10"/>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207CA2"/>
    <w:rsid w:val="00004EB3"/>
    <w:rsid w:val="00014952"/>
    <w:rsid w:val="000155DD"/>
    <w:rsid w:val="00024CBB"/>
    <w:rsid w:val="000410C7"/>
    <w:rsid w:val="00042851"/>
    <w:rsid w:val="000443F0"/>
    <w:rsid w:val="00050C84"/>
    <w:rsid w:val="0005294C"/>
    <w:rsid w:val="0005600B"/>
    <w:rsid w:val="00065BBF"/>
    <w:rsid w:val="00067BF5"/>
    <w:rsid w:val="00071C60"/>
    <w:rsid w:val="000750DF"/>
    <w:rsid w:val="000B0E3F"/>
    <w:rsid w:val="000B6DAF"/>
    <w:rsid w:val="000D06CC"/>
    <w:rsid w:val="000D0D5E"/>
    <w:rsid w:val="000E10D9"/>
    <w:rsid w:val="000E2746"/>
    <w:rsid w:val="000E44EE"/>
    <w:rsid w:val="000E59B5"/>
    <w:rsid w:val="000F13DA"/>
    <w:rsid w:val="00113E7C"/>
    <w:rsid w:val="001154BA"/>
    <w:rsid w:val="0012555B"/>
    <w:rsid w:val="001301D0"/>
    <w:rsid w:val="00135AE4"/>
    <w:rsid w:val="00145E28"/>
    <w:rsid w:val="001551F5"/>
    <w:rsid w:val="00165F47"/>
    <w:rsid w:val="00172540"/>
    <w:rsid w:val="00176BBA"/>
    <w:rsid w:val="00181A23"/>
    <w:rsid w:val="00183351"/>
    <w:rsid w:val="00184577"/>
    <w:rsid w:val="00190B42"/>
    <w:rsid w:val="00194887"/>
    <w:rsid w:val="001A1524"/>
    <w:rsid w:val="001A2B1A"/>
    <w:rsid w:val="001B6A3C"/>
    <w:rsid w:val="001B7421"/>
    <w:rsid w:val="001D54AC"/>
    <w:rsid w:val="001E2439"/>
    <w:rsid w:val="001E34CD"/>
    <w:rsid w:val="00207CA2"/>
    <w:rsid w:val="00231C7E"/>
    <w:rsid w:val="002328F9"/>
    <w:rsid w:val="002401C2"/>
    <w:rsid w:val="00250ECD"/>
    <w:rsid w:val="00251773"/>
    <w:rsid w:val="00252798"/>
    <w:rsid w:val="00261FE9"/>
    <w:rsid w:val="002758A4"/>
    <w:rsid w:val="00287A93"/>
    <w:rsid w:val="00294630"/>
    <w:rsid w:val="00297267"/>
    <w:rsid w:val="002A3312"/>
    <w:rsid w:val="002B3547"/>
    <w:rsid w:val="002B55A0"/>
    <w:rsid w:val="002C1E00"/>
    <w:rsid w:val="002D3AB5"/>
    <w:rsid w:val="002E76BA"/>
    <w:rsid w:val="00307F13"/>
    <w:rsid w:val="00310590"/>
    <w:rsid w:val="00323FAA"/>
    <w:rsid w:val="00325A79"/>
    <w:rsid w:val="003365E9"/>
    <w:rsid w:val="003411D3"/>
    <w:rsid w:val="00343184"/>
    <w:rsid w:val="00346792"/>
    <w:rsid w:val="0035260A"/>
    <w:rsid w:val="00352D9C"/>
    <w:rsid w:val="003B6085"/>
    <w:rsid w:val="003C3BEA"/>
    <w:rsid w:val="003D379B"/>
    <w:rsid w:val="003D6516"/>
    <w:rsid w:val="003E38BD"/>
    <w:rsid w:val="003E705D"/>
    <w:rsid w:val="003F4F0E"/>
    <w:rsid w:val="003F6557"/>
    <w:rsid w:val="0040158F"/>
    <w:rsid w:val="004237F0"/>
    <w:rsid w:val="00432363"/>
    <w:rsid w:val="0044439B"/>
    <w:rsid w:val="00445E3B"/>
    <w:rsid w:val="00457ACB"/>
    <w:rsid w:val="00491976"/>
    <w:rsid w:val="004B33D0"/>
    <w:rsid w:val="004D636C"/>
    <w:rsid w:val="004D7920"/>
    <w:rsid w:val="00520CFD"/>
    <w:rsid w:val="0052161A"/>
    <w:rsid w:val="00536E2B"/>
    <w:rsid w:val="00540614"/>
    <w:rsid w:val="00591961"/>
    <w:rsid w:val="005A0BEA"/>
    <w:rsid w:val="005A1736"/>
    <w:rsid w:val="005C1B5F"/>
    <w:rsid w:val="005D4D62"/>
    <w:rsid w:val="005E5E34"/>
    <w:rsid w:val="005F0DA1"/>
    <w:rsid w:val="005F1F2C"/>
    <w:rsid w:val="005F70F3"/>
    <w:rsid w:val="00612F5B"/>
    <w:rsid w:val="00621D5D"/>
    <w:rsid w:val="0062316F"/>
    <w:rsid w:val="006310A2"/>
    <w:rsid w:val="0063340F"/>
    <w:rsid w:val="00637224"/>
    <w:rsid w:val="00641D62"/>
    <w:rsid w:val="0064234B"/>
    <w:rsid w:val="00665F06"/>
    <w:rsid w:val="00667D17"/>
    <w:rsid w:val="006773B1"/>
    <w:rsid w:val="00680B87"/>
    <w:rsid w:val="006849DD"/>
    <w:rsid w:val="00686F5A"/>
    <w:rsid w:val="00687624"/>
    <w:rsid w:val="006A148E"/>
    <w:rsid w:val="006A49CF"/>
    <w:rsid w:val="006C4CDB"/>
    <w:rsid w:val="006E6B9C"/>
    <w:rsid w:val="006F41E2"/>
    <w:rsid w:val="00706669"/>
    <w:rsid w:val="0070679E"/>
    <w:rsid w:val="00725DD6"/>
    <w:rsid w:val="00741F93"/>
    <w:rsid w:val="0074240B"/>
    <w:rsid w:val="0074330C"/>
    <w:rsid w:val="0074732B"/>
    <w:rsid w:val="00751CAD"/>
    <w:rsid w:val="00777D71"/>
    <w:rsid w:val="00792559"/>
    <w:rsid w:val="00795939"/>
    <w:rsid w:val="007B17AB"/>
    <w:rsid w:val="007B6737"/>
    <w:rsid w:val="007C448F"/>
    <w:rsid w:val="007D6F13"/>
    <w:rsid w:val="007E12B2"/>
    <w:rsid w:val="007E66E4"/>
    <w:rsid w:val="007F0ED4"/>
    <w:rsid w:val="007F3E8E"/>
    <w:rsid w:val="007F64B9"/>
    <w:rsid w:val="0080439F"/>
    <w:rsid w:val="00811B10"/>
    <w:rsid w:val="00822197"/>
    <w:rsid w:val="00830FF9"/>
    <w:rsid w:val="00831AC0"/>
    <w:rsid w:val="0084382A"/>
    <w:rsid w:val="00846C6D"/>
    <w:rsid w:val="00861097"/>
    <w:rsid w:val="008715DB"/>
    <w:rsid w:val="00880EEC"/>
    <w:rsid w:val="00883D62"/>
    <w:rsid w:val="0089609F"/>
    <w:rsid w:val="008C2487"/>
    <w:rsid w:val="008C35AA"/>
    <w:rsid w:val="008D07FE"/>
    <w:rsid w:val="008D1092"/>
    <w:rsid w:val="008E1CD0"/>
    <w:rsid w:val="0090171C"/>
    <w:rsid w:val="00904777"/>
    <w:rsid w:val="00906ED6"/>
    <w:rsid w:val="00924988"/>
    <w:rsid w:val="00926B49"/>
    <w:rsid w:val="00930906"/>
    <w:rsid w:val="009412E0"/>
    <w:rsid w:val="00943A52"/>
    <w:rsid w:val="00956BDB"/>
    <w:rsid w:val="00966A98"/>
    <w:rsid w:val="009714F4"/>
    <w:rsid w:val="0098689C"/>
    <w:rsid w:val="009909DA"/>
    <w:rsid w:val="009A0535"/>
    <w:rsid w:val="009B14F8"/>
    <w:rsid w:val="009B64EA"/>
    <w:rsid w:val="009B6E5F"/>
    <w:rsid w:val="009C3275"/>
    <w:rsid w:val="009C56A4"/>
    <w:rsid w:val="009C7CE8"/>
    <w:rsid w:val="009D49DA"/>
    <w:rsid w:val="009D573B"/>
    <w:rsid w:val="009E181A"/>
    <w:rsid w:val="009F1F3F"/>
    <w:rsid w:val="00A119B5"/>
    <w:rsid w:val="00A12E91"/>
    <w:rsid w:val="00A17B60"/>
    <w:rsid w:val="00A2084D"/>
    <w:rsid w:val="00A23276"/>
    <w:rsid w:val="00A25324"/>
    <w:rsid w:val="00A41591"/>
    <w:rsid w:val="00A44684"/>
    <w:rsid w:val="00A51F85"/>
    <w:rsid w:val="00A612A5"/>
    <w:rsid w:val="00A77C45"/>
    <w:rsid w:val="00A90D7E"/>
    <w:rsid w:val="00A93CF8"/>
    <w:rsid w:val="00AB785E"/>
    <w:rsid w:val="00AC347D"/>
    <w:rsid w:val="00AE03D7"/>
    <w:rsid w:val="00AE3A74"/>
    <w:rsid w:val="00AE77BE"/>
    <w:rsid w:val="00B01C90"/>
    <w:rsid w:val="00B13304"/>
    <w:rsid w:val="00B16AAE"/>
    <w:rsid w:val="00B22998"/>
    <w:rsid w:val="00B256DC"/>
    <w:rsid w:val="00B31FB3"/>
    <w:rsid w:val="00B34B85"/>
    <w:rsid w:val="00B42BD1"/>
    <w:rsid w:val="00B449A0"/>
    <w:rsid w:val="00B45339"/>
    <w:rsid w:val="00B47015"/>
    <w:rsid w:val="00B51074"/>
    <w:rsid w:val="00B55AC7"/>
    <w:rsid w:val="00B5749C"/>
    <w:rsid w:val="00B66F0C"/>
    <w:rsid w:val="00B710C2"/>
    <w:rsid w:val="00B76108"/>
    <w:rsid w:val="00B9030D"/>
    <w:rsid w:val="00B97C23"/>
    <w:rsid w:val="00BA2D87"/>
    <w:rsid w:val="00BA3377"/>
    <w:rsid w:val="00BA6BF1"/>
    <w:rsid w:val="00BB285D"/>
    <w:rsid w:val="00BB70CD"/>
    <w:rsid w:val="00BC5470"/>
    <w:rsid w:val="00BD08EF"/>
    <w:rsid w:val="00BE046B"/>
    <w:rsid w:val="00BE2BED"/>
    <w:rsid w:val="00BE515F"/>
    <w:rsid w:val="00C009AE"/>
    <w:rsid w:val="00C04C0D"/>
    <w:rsid w:val="00C07705"/>
    <w:rsid w:val="00C10C5A"/>
    <w:rsid w:val="00C11404"/>
    <w:rsid w:val="00C16234"/>
    <w:rsid w:val="00C33E10"/>
    <w:rsid w:val="00C54333"/>
    <w:rsid w:val="00C63C6F"/>
    <w:rsid w:val="00C66ECD"/>
    <w:rsid w:val="00C7106E"/>
    <w:rsid w:val="00C71705"/>
    <w:rsid w:val="00C811CC"/>
    <w:rsid w:val="00CA6B69"/>
    <w:rsid w:val="00CB6623"/>
    <w:rsid w:val="00CC0BF6"/>
    <w:rsid w:val="00CE34B7"/>
    <w:rsid w:val="00CF38F8"/>
    <w:rsid w:val="00CF4F13"/>
    <w:rsid w:val="00CF6E74"/>
    <w:rsid w:val="00D0469B"/>
    <w:rsid w:val="00D04C75"/>
    <w:rsid w:val="00D12F8E"/>
    <w:rsid w:val="00D14C18"/>
    <w:rsid w:val="00D230B1"/>
    <w:rsid w:val="00D323B5"/>
    <w:rsid w:val="00D32B34"/>
    <w:rsid w:val="00D56426"/>
    <w:rsid w:val="00D572B7"/>
    <w:rsid w:val="00D62295"/>
    <w:rsid w:val="00D6285E"/>
    <w:rsid w:val="00D649BE"/>
    <w:rsid w:val="00D903AA"/>
    <w:rsid w:val="00D93EE6"/>
    <w:rsid w:val="00D94A9D"/>
    <w:rsid w:val="00DA0B1B"/>
    <w:rsid w:val="00DA6FE6"/>
    <w:rsid w:val="00DB25A2"/>
    <w:rsid w:val="00DB3B4A"/>
    <w:rsid w:val="00DC1FEC"/>
    <w:rsid w:val="00DC68DC"/>
    <w:rsid w:val="00DF00BA"/>
    <w:rsid w:val="00DF0F58"/>
    <w:rsid w:val="00E10327"/>
    <w:rsid w:val="00E115F6"/>
    <w:rsid w:val="00E16999"/>
    <w:rsid w:val="00E36D6C"/>
    <w:rsid w:val="00E377ED"/>
    <w:rsid w:val="00E37D4E"/>
    <w:rsid w:val="00E43071"/>
    <w:rsid w:val="00E46427"/>
    <w:rsid w:val="00E5462C"/>
    <w:rsid w:val="00E565A9"/>
    <w:rsid w:val="00E571F4"/>
    <w:rsid w:val="00E6245C"/>
    <w:rsid w:val="00E75082"/>
    <w:rsid w:val="00E84CA3"/>
    <w:rsid w:val="00E902D1"/>
    <w:rsid w:val="00EA4729"/>
    <w:rsid w:val="00EB5E1A"/>
    <w:rsid w:val="00ED0F24"/>
    <w:rsid w:val="00ED27FB"/>
    <w:rsid w:val="00ED48C3"/>
    <w:rsid w:val="00EE4405"/>
    <w:rsid w:val="00EF57C6"/>
    <w:rsid w:val="00EF70BC"/>
    <w:rsid w:val="00F05160"/>
    <w:rsid w:val="00F25A2B"/>
    <w:rsid w:val="00F35753"/>
    <w:rsid w:val="00F37256"/>
    <w:rsid w:val="00F37CD2"/>
    <w:rsid w:val="00F4070A"/>
    <w:rsid w:val="00F40759"/>
    <w:rsid w:val="00F412E5"/>
    <w:rsid w:val="00F503AF"/>
    <w:rsid w:val="00F55CA4"/>
    <w:rsid w:val="00F56E78"/>
    <w:rsid w:val="00F608A1"/>
    <w:rsid w:val="00F6095C"/>
    <w:rsid w:val="00F6575D"/>
    <w:rsid w:val="00F664DC"/>
    <w:rsid w:val="00F7332F"/>
    <w:rsid w:val="00F736C5"/>
    <w:rsid w:val="00F7750F"/>
    <w:rsid w:val="00F861B3"/>
    <w:rsid w:val="00F94A09"/>
    <w:rsid w:val="00FA1820"/>
    <w:rsid w:val="00FA7BFE"/>
    <w:rsid w:val="00FB2F9B"/>
    <w:rsid w:val="00FC2734"/>
    <w:rsid w:val="00FE0DA0"/>
    <w:rsid w:val="00FE16CD"/>
    <w:rsid w:val="00FE1B86"/>
    <w:rsid w:val="00FE7707"/>
    <w:rsid w:val="00FE7FCA"/>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uiPriority w:val="99"/>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207CA2"/>
    <w:rPr>
      <w:rFonts w:ascii="Tahoma" w:hAnsi="Tahoma" w:cs="Tahoma"/>
      <w:sz w:val="16"/>
      <w:szCs w:val="16"/>
    </w:rPr>
  </w:style>
  <w:style w:type="character" w:customStyle="1" w:styleId="BalloonTextChar">
    <w:name w:val="Balloon Text Char"/>
    <w:basedOn w:val="DefaultParagraphFont"/>
    <w:link w:val="BalloonText"/>
    <w:uiPriority w:val="99"/>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iPriority w:val="99"/>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iPriority w:val="99"/>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367">
      <w:bodyDiv w:val="1"/>
      <w:marLeft w:val="0"/>
      <w:marRight w:val="0"/>
      <w:marTop w:val="0"/>
      <w:marBottom w:val="0"/>
      <w:divBdr>
        <w:top w:val="none" w:sz="0" w:space="0" w:color="auto"/>
        <w:left w:val="none" w:sz="0" w:space="0" w:color="auto"/>
        <w:bottom w:val="none" w:sz="0" w:space="0" w:color="auto"/>
        <w:right w:val="none" w:sz="0" w:space="0" w:color="auto"/>
      </w:divBdr>
      <w:divsChild>
        <w:div w:id="821504453">
          <w:marLeft w:val="0"/>
          <w:marRight w:val="0"/>
          <w:marTop w:val="0"/>
          <w:marBottom w:val="0"/>
          <w:divBdr>
            <w:top w:val="none" w:sz="0" w:space="0" w:color="auto"/>
            <w:left w:val="none" w:sz="0" w:space="0" w:color="auto"/>
            <w:bottom w:val="none" w:sz="0" w:space="0" w:color="auto"/>
            <w:right w:val="none" w:sz="0" w:space="0" w:color="auto"/>
          </w:divBdr>
        </w:div>
        <w:div w:id="268467712">
          <w:marLeft w:val="0"/>
          <w:marRight w:val="0"/>
          <w:marTop w:val="0"/>
          <w:marBottom w:val="0"/>
          <w:divBdr>
            <w:top w:val="none" w:sz="0" w:space="0" w:color="auto"/>
            <w:left w:val="none" w:sz="0" w:space="0" w:color="auto"/>
            <w:bottom w:val="none" w:sz="0" w:space="0" w:color="auto"/>
            <w:right w:val="none" w:sz="0" w:space="0" w:color="auto"/>
          </w:divBdr>
        </w:div>
      </w:divsChild>
    </w:div>
    <w:div w:id="824273812">
      <w:bodyDiv w:val="1"/>
      <w:marLeft w:val="45"/>
      <w:marRight w:val="45"/>
      <w:marTop w:val="90"/>
      <w:marBottom w:val="90"/>
      <w:divBdr>
        <w:top w:val="none" w:sz="0" w:space="0" w:color="auto"/>
        <w:left w:val="none" w:sz="0" w:space="0" w:color="auto"/>
        <w:bottom w:val="none" w:sz="0" w:space="0" w:color="auto"/>
        <w:right w:val="none" w:sz="0" w:space="0" w:color="auto"/>
      </w:divBdr>
      <w:divsChild>
        <w:div w:id="2107730493">
          <w:marLeft w:val="0"/>
          <w:marRight w:val="0"/>
          <w:marTop w:val="480"/>
          <w:marBottom w:val="240"/>
          <w:divBdr>
            <w:top w:val="none" w:sz="0" w:space="0" w:color="auto"/>
            <w:left w:val="none" w:sz="0" w:space="0" w:color="auto"/>
            <w:bottom w:val="none" w:sz="0" w:space="0" w:color="auto"/>
            <w:right w:val="none" w:sz="0" w:space="0" w:color="auto"/>
          </w:divBdr>
        </w:div>
        <w:div w:id="13601561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DE3D-B823-4727-B5F9-F1F00DB5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F4A54CED.dotm</Template>
  <TotalTime>84</TotalTime>
  <Pages>24</Pages>
  <Words>34478</Words>
  <Characters>19653</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Anotācija</vt:lpstr>
    </vt:vector>
  </TitlesOfParts>
  <Manager>Juridiskais departaments</Manager>
  <Company>AiM</Company>
  <LinksUpToDate>false</LinksUpToDate>
  <CharactersWithSpaces>54023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"Grozījumi Militārā dienesta likumā"</dc:subject>
  <dc:creator>R.Dreiškena-Lāce</dc:creator>
  <dc:description>rita.dreiskena@mod.gov.lv, 67335247</dc:description>
  <cp:lastModifiedBy>Vita Upeniece</cp:lastModifiedBy>
  <cp:revision>14</cp:revision>
  <dcterms:created xsi:type="dcterms:W3CDTF">2012-06-12T17:36:00Z</dcterms:created>
  <dcterms:modified xsi:type="dcterms:W3CDTF">2012-07-24T05:59:00Z</dcterms:modified>
</cp:coreProperties>
</file>