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FB" w:rsidRDefault="00F80304" w:rsidP="00F80304">
      <w:pPr>
        <w:jc w:val="center"/>
        <w:rPr>
          <w:rFonts w:eastAsia="Times New Roman"/>
          <w:b/>
          <w:bCs/>
          <w:sz w:val="24"/>
          <w:szCs w:val="24"/>
          <w:lang w:eastAsia="lv-LV"/>
        </w:rPr>
      </w:pPr>
      <w:bookmarkStart w:id="0" w:name="OLE_LINK1"/>
      <w:bookmarkStart w:id="1" w:name="OLE_LINK2"/>
      <w:bookmarkStart w:id="2" w:name="_GoBack"/>
      <w:bookmarkEnd w:id="2"/>
      <w:r w:rsidRPr="003A58A7">
        <w:rPr>
          <w:rFonts w:eastAsia="Times New Roman"/>
          <w:b/>
          <w:bCs/>
          <w:sz w:val="24"/>
          <w:szCs w:val="24"/>
          <w:lang w:eastAsia="lv-LV"/>
        </w:rPr>
        <w:t>Ministru kabineta noteikumu projekta</w:t>
      </w:r>
      <w:r w:rsidR="00483DFB" w:rsidRPr="003A58A7">
        <w:rPr>
          <w:rFonts w:eastAsia="Times New Roman"/>
          <w:b/>
          <w:bCs/>
          <w:sz w:val="24"/>
          <w:szCs w:val="24"/>
          <w:lang w:eastAsia="lv-LV"/>
        </w:rPr>
        <w:t xml:space="preserve"> „</w:t>
      </w:r>
      <w:r w:rsidR="00F22CA7">
        <w:rPr>
          <w:b/>
          <w:sz w:val="24"/>
          <w:szCs w:val="24"/>
        </w:rPr>
        <w:t>Grozījumi</w:t>
      </w:r>
      <w:r w:rsidRPr="003A58A7">
        <w:rPr>
          <w:b/>
          <w:sz w:val="24"/>
          <w:szCs w:val="24"/>
        </w:rPr>
        <w:t xml:space="preserve"> Ministru kabineta 2010.g</w:t>
      </w:r>
      <w:r w:rsidR="00F22CA7">
        <w:rPr>
          <w:b/>
          <w:sz w:val="24"/>
          <w:szCs w:val="24"/>
        </w:rPr>
        <w:t xml:space="preserve">ada 29.jūnija noteikumos </w:t>
      </w:r>
      <w:proofErr w:type="spellStart"/>
      <w:r w:rsidR="00F22CA7">
        <w:rPr>
          <w:b/>
          <w:sz w:val="24"/>
          <w:szCs w:val="24"/>
        </w:rPr>
        <w:t>Nr</w:t>
      </w:r>
      <w:proofErr w:type="spellEnd"/>
      <w:r w:rsidR="00F22CA7">
        <w:rPr>
          <w:b/>
          <w:sz w:val="24"/>
          <w:szCs w:val="24"/>
        </w:rPr>
        <w:t>. 602 „</w:t>
      </w:r>
      <w:r w:rsidRPr="003A58A7">
        <w:rPr>
          <w:b/>
          <w:sz w:val="24"/>
          <w:szCs w:val="24"/>
        </w:rPr>
        <w:t xml:space="preserve">Noteikumi </w:t>
      </w:r>
      <w:r w:rsidR="00F22CA7">
        <w:rPr>
          <w:b/>
          <w:sz w:val="24"/>
          <w:szCs w:val="24"/>
        </w:rPr>
        <w:t xml:space="preserve">par pabalstu un kompensāciju apmēriem diplomātiskā un konsulārā dienesta amatpersonām (darbiniekiem), valsts tiešās pārvaldes amatpersonām (darbiniekiem), karavīriem, prokuroriem un sakaru virsniekiem par dienestu ārvalstīs un to izmaksas kārtību </w:t>
      </w:r>
      <w:r w:rsidRPr="003A58A7">
        <w:rPr>
          <w:b/>
          <w:sz w:val="24"/>
          <w:szCs w:val="24"/>
        </w:rPr>
        <w:t>”</w:t>
      </w:r>
      <w:r w:rsidR="00483DFB" w:rsidRPr="003A58A7">
        <w:rPr>
          <w:rFonts w:eastAsia="Times New Roman"/>
          <w:b/>
          <w:bCs/>
          <w:sz w:val="24"/>
          <w:szCs w:val="24"/>
          <w:lang w:eastAsia="lv-LV"/>
        </w:rPr>
        <w:t>” sākotnējās ietekmes novērtējuma ziņojums (anotācija)</w:t>
      </w:r>
      <w:bookmarkEnd w:id="0"/>
      <w:bookmarkEnd w:id="1"/>
    </w:p>
    <w:p w:rsidR="004C3389" w:rsidRDefault="004C3389" w:rsidP="00F80304">
      <w:pPr>
        <w:jc w:val="center"/>
        <w:rPr>
          <w:rFonts w:eastAsia="Times New Roman"/>
          <w:b/>
          <w:bCs/>
          <w:sz w:val="24"/>
          <w:szCs w:val="24"/>
          <w:lang w:eastAsia="lv-LV"/>
        </w:rPr>
      </w:pPr>
    </w:p>
    <w:p w:rsidR="00033565" w:rsidRDefault="00033565" w:rsidP="00F80304">
      <w:pPr>
        <w:jc w:val="center"/>
        <w:rPr>
          <w:rFonts w:eastAsia="Times New Roman"/>
          <w:b/>
          <w:bCs/>
          <w:sz w:val="24"/>
          <w:szCs w:val="24"/>
          <w:lang w:eastAsia="lv-LV"/>
        </w:rPr>
      </w:pPr>
    </w:p>
    <w:tbl>
      <w:tblPr>
        <w:tblW w:w="5022"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94"/>
        <w:gridCol w:w="2404"/>
        <w:gridCol w:w="6275"/>
      </w:tblGrid>
      <w:tr w:rsidR="00483DFB" w:rsidRPr="003A58A7" w:rsidTr="00D92B95">
        <w:tc>
          <w:tcPr>
            <w:tcW w:w="5000" w:type="pct"/>
            <w:gridSpan w:val="3"/>
            <w:tcBorders>
              <w:top w:val="single" w:sz="6" w:space="0" w:color="auto"/>
              <w:left w:val="single" w:sz="6" w:space="0" w:color="auto"/>
              <w:bottom w:val="outset" w:sz="6" w:space="0" w:color="000000"/>
              <w:right w:val="single" w:sz="6" w:space="0" w:color="auto"/>
            </w:tcBorders>
            <w:vAlign w:val="center"/>
          </w:tcPr>
          <w:p w:rsidR="00483DFB" w:rsidRPr="003A58A7" w:rsidRDefault="00483DFB" w:rsidP="00483DFB">
            <w:pPr>
              <w:spacing w:before="100" w:beforeAutospacing="1" w:after="100" w:afterAutospacing="1"/>
              <w:jc w:val="center"/>
              <w:rPr>
                <w:rFonts w:eastAsia="Times New Roman"/>
                <w:b/>
                <w:bCs/>
                <w:sz w:val="24"/>
                <w:szCs w:val="24"/>
                <w:lang w:eastAsia="lv-LV"/>
              </w:rPr>
            </w:pPr>
            <w:r w:rsidRPr="003A58A7">
              <w:rPr>
                <w:rFonts w:eastAsia="Times New Roman"/>
                <w:b/>
                <w:bCs/>
                <w:sz w:val="24"/>
                <w:szCs w:val="24"/>
                <w:lang w:eastAsia="lv-LV"/>
              </w:rPr>
              <w:t>I. Tiesību akta projekta izstrādes nepieciešamība</w:t>
            </w:r>
          </w:p>
        </w:tc>
      </w:tr>
      <w:tr w:rsidR="00483DFB" w:rsidRPr="003A58A7" w:rsidTr="00033565">
        <w:tc>
          <w:tcPr>
            <w:tcW w:w="217"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1.</w:t>
            </w:r>
          </w:p>
        </w:tc>
        <w:tc>
          <w:tcPr>
            <w:tcW w:w="1325"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Pamatojums</w:t>
            </w:r>
          </w:p>
        </w:tc>
        <w:tc>
          <w:tcPr>
            <w:tcW w:w="3458" w:type="pct"/>
            <w:tcBorders>
              <w:top w:val="outset" w:sz="6" w:space="0" w:color="000000"/>
              <w:left w:val="outset" w:sz="6" w:space="0" w:color="000000"/>
              <w:bottom w:val="outset" w:sz="6" w:space="0" w:color="000000"/>
              <w:right w:val="outset" w:sz="6" w:space="0" w:color="000000"/>
            </w:tcBorders>
          </w:tcPr>
          <w:p w:rsidR="00BE5EB3" w:rsidRPr="003A58A7" w:rsidRDefault="0071011C" w:rsidP="0071011C">
            <w:pPr>
              <w:pStyle w:val="naisf"/>
              <w:ind w:firstLine="4"/>
            </w:pPr>
            <w:r>
              <w:t xml:space="preserve">Ministru kabineta noteikumu projekts </w:t>
            </w:r>
            <w:r w:rsidRPr="0071011C">
              <w:t>„Grozījumi Ministru kabineta 2010.g</w:t>
            </w:r>
            <w:r>
              <w:t>ada 29.jūnija noteikumos Nr.</w:t>
            </w:r>
            <w:r w:rsidRPr="0071011C">
              <w:t>602 „Noteikumi par pabalstu un kompensāciju apmēriem diplomātiskā un konsulārā dienesta amatpersonām (darbiniekiem), valsts tiešās pārvaldes amatpersonām (darbiniekiem), karavīriem, prokuroriem un sakaru virsniekiem par dienestu ārvalstīs un to izmaksas kārtību ”</w:t>
            </w:r>
            <w:r w:rsidR="00C004B0">
              <w:rPr>
                <w:bCs/>
              </w:rPr>
              <w:t xml:space="preserve">” </w:t>
            </w:r>
            <w:r w:rsidRPr="0071011C">
              <w:rPr>
                <w:bCs/>
              </w:rPr>
              <w:t>(turpmāk – p</w:t>
            </w:r>
            <w:r w:rsidR="006A2B60" w:rsidRPr="0071011C">
              <w:t>rojekts</w:t>
            </w:r>
            <w:r w:rsidRPr="0071011C">
              <w:t>)</w:t>
            </w:r>
            <w:r w:rsidR="006A2B60" w:rsidRPr="0071011C">
              <w:t xml:space="preserve"> izstrādāts, </w:t>
            </w:r>
            <w:r w:rsidRPr="0071011C">
              <w:t>pamatojoties uz</w:t>
            </w:r>
            <w:r w:rsidR="006A2B60">
              <w:t xml:space="preserve"> Valsts un pašvaldību institūciju amatpersonu un darbinieku atlīdzības likuma </w:t>
            </w:r>
            <w:r w:rsidR="007418CF">
              <w:t xml:space="preserve">(turpmāk – Atlīdzības likums) </w:t>
            </w:r>
            <w:r w:rsidR="006A2B60">
              <w:t xml:space="preserve">36.panta </w:t>
            </w:r>
            <w:r>
              <w:t xml:space="preserve">trešo un </w:t>
            </w:r>
            <w:r w:rsidR="006A2B60">
              <w:t>sest</w:t>
            </w:r>
            <w:r>
              <w:t>o daļu.</w:t>
            </w:r>
          </w:p>
        </w:tc>
      </w:tr>
      <w:tr w:rsidR="00483DFB" w:rsidRPr="003A58A7" w:rsidTr="00033565">
        <w:trPr>
          <w:trHeight w:val="495"/>
        </w:trPr>
        <w:tc>
          <w:tcPr>
            <w:tcW w:w="217"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2.</w:t>
            </w:r>
          </w:p>
        </w:tc>
        <w:tc>
          <w:tcPr>
            <w:tcW w:w="1325"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Pašreizējā situācija un problēmas</w:t>
            </w:r>
          </w:p>
        </w:tc>
        <w:tc>
          <w:tcPr>
            <w:tcW w:w="3458" w:type="pct"/>
            <w:tcBorders>
              <w:top w:val="outset" w:sz="6" w:space="0" w:color="000000"/>
              <w:left w:val="outset" w:sz="6" w:space="0" w:color="000000"/>
              <w:bottom w:val="outset" w:sz="6" w:space="0" w:color="000000"/>
              <w:right w:val="outset" w:sz="6" w:space="0" w:color="000000"/>
            </w:tcBorders>
          </w:tcPr>
          <w:p w:rsidR="00F14AD3" w:rsidRDefault="00576192" w:rsidP="006A2B60">
            <w:pPr>
              <w:jc w:val="both"/>
              <w:rPr>
                <w:sz w:val="24"/>
                <w:szCs w:val="24"/>
              </w:rPr>
            </w:pPr>
            <w:r>
              <w:rPr>
                <w:sz w:val="24"/>
                <w:szCs w:val="24"/>
              </w:rPr>
              <w:t xml:space="preserve">Lai izpildītu Atlīdzības likuma 36.panta sestajā daļā </w:t>
            </w:r>
            <w:r w:rsidR="0071758B">
              <w:rPr>
                <w:sz w:val="24"/>
                <w:szCs w:val="24"/>
              </w:rPr>
              <w:t>noteikto</w:t>
            </w:r>
            <w:r>
              <w:rPr>
                <w:sz w:val="24"/>
                <w:szCs w:val="24"/>
              </w:rPr>
              <w:t xml:space="preserve"> (</w:t>
            </w:r>
            <w:r w:rsidR="00F14AD3">
              <w:rPr>
                <w:sz w:val="24"/>
                <w:szCs w:val="24"/>
              </w:rPr>
              <w:t>2010.gada 15.aprīļa likuma redakcijā</w:t>
            </w:r>
            <w:r>
              <w:rPr>
                <w:sz w:val="24"/>
                <w:szCs w:val="24"/>
              </w:rPr>
              <w:t>)</w:t>
            </w:r>
            <w:r w:rsidR="00A11107">
              <w:rPr>
                <w:sz w:val="24"/>
                <w:szCs w:val="24"/>
              </w:rPr>
              <w:t>,</w:t>
            </w:r>
            <w:r>
              <w:rPr>
                <w:sz w:val="24"/>
                <w:szCs w:val="24"/>
              </w:rPr>
              <w:t xml:space="preserve"> tika izdoti Ministru kabineta 2010.gada 29.jūnija noteikumi Nr.580 </w:t>
            </w:r>
            <w:r w:rsidRPr="006A2B60">
              <w:rPr>
                <w:sz w:val="24"/>
                <w:szCs w:val="24"/>
              </w:rPr>
              <w:t>„</w:t>
            </w:r>
            <w:r>
              <w:rPr>
                <w:sz w:val="24"/>
                <w:szCs w:val="24"/>
              </w:rPr>
              <w:t xml:space="preserve">Noteikumi par algas pabalsta apmēru par dienestu ārvalstī karavīram un militārajam darbiniekam, kura ģimenes locekļi uzturas ārvalstī, no </w:t>
            </w:r>
            <w:r w:rsidR="006B232D">
              <w:rPr>
                <w:sz w:val="24"/>
                <w:szCs w:val="24"/>
              </w:rPr>
              <w:t>kuras minētā persona nosūtīta uz</w:t>
            </w:r>
            <w:r>
              <w:rPr>
                <w:sz w:val="24"/>
                <w:szCs w:val="24"/>
              </w:rPr>
              <w:t xml:space="preserve"> starptautisko operāciju, un algas pabalsta noteikšanas kārtību</w:t>
            </w:r>
            <w:r w:rsidRPr="006A2B60">
              <w:rPr>
                <w:sz w:val="24"/>
                <w:szCs w:val="24"/>
              </w:rPr>
              <w:t>”</w:t>
            </w:r>
            <w:r w:rsidR="00A11107">
              <w:rPr>
                <w:sz w:val="24"/>
                <w:szCs w:val="24"/>
              </w:rPr>
              <w:t xml:space="preserve"> (turpmāk – noteikumi Nr.580). Noteikumi Nr.580 paredz, ka </w:t>
            </w:r>
            <w:r>
              <w:rPr>
                <w:sz w:val="24"/>
                <w:szCs w:val="24"/>
              </w:rPr>
              <w:t xml:space="preserve">algas pabalsta </w:t>
            </w:r>
            <w:r w:rsidR="00A11107">
              <w:rPr>
                <w:sz w:val="24"/>
                <w:szCs w:val="24"/>
              </w:rPr>
              <w:t>apmēru</w:t>
            </w:r>
            <w:r w:rsidR="00EE7690">
              <w:rPr>
                <w:sz w:val="24"/>
                <w:szCs w:val="24"/>
              </w:rPr>
              <w:t>,</w:t>
            </w:r>
            <w:r w:rsidR="00A11107">
              <w:rPr>
                <w:sz w:val="24"/>
                <w:szCs w:val="24"/>
              </w:rPr>
              <w:t xml:space="preserve"> no kura aprēķina algas pabalstu</w:t>
            </w:r>
            <w:r w:rsidR="00EE7690">
              <w:rPr>
                <w:sz w:val="24"/>
                <w:szCs w:val="24"/>
              </w:rPr>
              <w:t xml:space="preserve"> karavīram un militārajam darbiniekam, kas nosūtīts dienēt Ziemeļatlantijas līguma organizācijā, Eiropas Savienības institūcijās, šo organizāciju dalībvalstu daudznacionālajos štābos un kas, pamatojoties uz minēto organizāciju lēmumu, tiek nosūtīts uz starptautiskajām operācijām</w:t>
            </w:r>
            <w:r w:rsidR="00A11107">
              <w:rPr>
                <w:sz w:val="24"/>
                <w:szCs w:val="24"/>
              </w:rPr>
              <w:t>, nosaka</w:t>
            </w:r>
            <w:r>
              <w:rPr>
                <w:sz w:val="24"/>
                <w:szCs w:val="24"/>
              </w:rPr>
              <w:t xml:space="preserve"> Ministru kabineta noteikumi par pabalstu un kompensāciju apmēriem un izmaksu karavīriem, kuri pilda dienesta pienākumus ārpus valsts. </w:t>
            </w:r>
          </w:p>
          <w:p w:rsidR="00A85BE2" w:rsidRDefault="004013FD" w:rsidP="00576192">
            <w:pPr>
              <w:jc w:val="both"/>
              <w:rPr>
                <w:sz w:val="24"/>
                <w:szCs w:val="24"/>
              </w:rPr>
            </w:pPr>
            <w:r>
              <w:rPr>
                <w:sz w:val="24"/>
                <w:szCs w:val="24"/>
              </w:rPr>
              <w:t xml:space="preserve">2011.gada </w:t>
            </w:r>
            <w:r w:rsidR="006B232D">
              <w:rPr>
                <w:sz w:val="24"/>
                <w:szCs w:val="24"/>
              </w:rPr>
              <w:t>6</w:t>
            </w:r>
            <w:r>
              <w:rPr>
                <w:sz w:val="24"/>
                <w:szCs w:val="24"/>
              </w:rPr>
              <w:t>.janvārī</w:t>
            </w:r>
            <w:r w:rsidR="00F14AD3">
              <w:rPr>
                <w:sz w:val="24"/>
                <w:szCs w:val="24"/>
              </w:rPr>
              <w:t xml:space="preserve"> </w:t>
            </w:r>
            <w:r>
              <w:rPr>
                <w:sz w:val="24"/>
                <w:szCs w:val="24"/>
              </w:rPr>
              <w:t xml:space="preserve">spēku zaudēja </w:t>
            </w:r>
            <w:r w:rsidR="00F14AD3" w:rsidRPr="00576192">
              <w:rPr>
                <w:sz w:val="24"/>
                <w:szCs w:val="24"/>
              </w:rPr>
              <w:t>Ministru kabineta 2010.gada 12.janvāra noteikum</w:t>
            </w:r>
            <w:r>
              <w:rPr>
                <w:sz w:val="24"/>
                <w:szCs w:val="24"/>
              </w:rPr>
              <w:t>i</w:t>
            </w:r>
            <w:r w:rsidR="00F14AD3" w:rsidRPr="00576192">
              <w:rPr>
                <w:sz w:val="24"/>
                <w:szCs w:val="24"/>
              </w:rPr>
              <w:t xml:space="preserve"> Nr.36 </w:t>
            </w:r>
            <w:r w:rsidR="00F14AD3">
              <w:rPr>
                <w:sz w:val="24"/>
                <w:szCs w:val="24"/>
              </w:rPr>
              <w:t>„</w:t>
            </w:r>
            <w:hyperlink r:id="rId9" w:tgtFrame="_blank" w:tooltip="Noteikumi par pabalstu un kompensāciju apmēriem un izmaksas kārtību karavīriem, kuri pilda dienesta pienākumus ārpus valsts /Zaudējis spēku/" w:history="1">
              <w:r w:rsidR="00F14AD3" w:rsidRPr="00576192">
                <w:rPr>
                  <w:rStyle w:val="Hyperlink"/>
                  <w:color w:val="auto"/>
                  <w:sz w:val="24"/>
                  <w:szCs w:val="24"/>
                </w:rPr>
                <w:t>Noteikumi par pabalstu un kompensāciju apmēriem un izmaksas kārtību karavīriem, kuri pilda dienesta pienākumus ārpus valsts</w:t>
              </w:r>
            </w:hyperlink>
            <w:r w:rsidR="00F14AD3">
              <w:rPr>
                <w:sz w:val="24"/>
                <w:szCs w:val="24"/>
              </w:rPr>
              <w:t>”</w:t>
            </w:r>
            <w:r w:rsidR="00EE7690">
              <w:rPr>
                <w:sz w:val="24"/>
                <w:szCs w:val="24"/>
              </w:rPr>
              <w:t>,</w:t>
            </w:r>
            <w:r>
              <w:rPr>
                <w:sz w:val="24"/>
                <w:szCs w:val="24"/>
              </w:rPr>
              <w:t xml:space="preserve"> un pabalstu un kompensāciju apmērus ārvalstīs dienošajiem karavīriem </w:t>
            </w:r>
            <w:r w:rsidR="00EE7690">
              <w:rPr>
                <w:sz w:val="24"/>
                <w:szCs w:val="24"/>
              </w:rPr>
              <w:t xml:space="preserve">turpmāk </w:t>
            </w:r>
            <w:r>
              <w:rPr>
                <w:sz w:val="24"/>
                <w:szCs w:val="24"/>
              </w:rPr>
              <w:t>nosaka Ministru kabineta 2010.gada 29.jūnija noteikumi Nr.602 „Noteikumi par pabalstu un kompensāciju apmēriem diplomātiskā un konsulārā dienesta amatpersonām (darbiniekiem), valsts tiešās pārvaldes amatpersonām (darbiniekiem), karavīriem, prokuroriem un sakaru virsniekiem par dienestu ārvalstīs un to izmaksas kārtību”</w:t>
            </w:r>
            <w:r w:rsidR="00277503">
              <w:rPr>
                <w:sz w:val="24"/>
                <w:szCs w:val="24"/>
              </w:rPr>
              <w:t xml:space="preserve"> (turpmāk – noteikumi Nr.602).</w:t>
            </w:r>
            <w:r>
              <w:rPr>
                <w:sz w:val="24"/>
                <w:szCs w:val="24"/>
              </w:rPr>
              <w:t xml:space="preserve"> </w:t>
            </w:r>
            <w:r w:rsidR="00277503">
              <w:rPr>
                <w:sz w:val="24"/>
                <w:szCs w:val="24"/>
              </w:rPr>
              <w:t xml:space="preserve">Savukārt 2011.gada 16.jūnijā </w:t>
            </w:r>
            <w:r w:rsidR="00A85BE2">
              <w:rPr>
                <w:sz w:val="24"/>
                <w:szCs w:val="24"/>
              </w:rPr>
              <w:t xml:space="preserve">pieņemtie </w:t>
            </w:r>
            <w:r w:rsidR="00277503">
              <w:rPr>
                <w:sz w:val="24"/>
                <w:szCs w:val="24"/>
              </w:rPr>
              <w:lastRenderedPageBreak/>
              <w:t>grozījumi Atlīdzība</w:t>
            </w:r>
            <w:r w:rsidR="00A85BE2">
              <w:rPr>
                <w:sz w:val="24"/>
                <w:szCs w:val="24"/>
              </w:rPr>
              <w:t xml:space="preserve">s likuma 36.panta sestajā daļā, no kuras izslēgts militārais darbinieks, </w:t>
            </w:r>
            <w:r w:rsidR="00277503">
              <w:rPr>
                <w:sz w:val="24"/>
                <w:szCs w:val="24"/>
              </w:rPr>
              <w:t>s</w:t>
            </w:r>
            <w:r w:rsidR="00A85BE2">
              <w:rPr>
                <w:sz w:val="24"/>
                <w:szCs w:val="24"/>
              </w:rPr>
              <w:t>tājās spēkā 2012.gada 1.janvārī.</w:t>
            </w:r>
            <w:r w:rsidR="00277503">
              <w:rPr>
                <w:sz w:val="24"/>
                <w:szCs w:val="24"/>
              </w:rPr>
              <w:t xml:space="preserve"> </w:t>
            </w:r>
          </w:p>
          <w:p w:rsidR="00F14AD3" w:rsidRDefault="00A85BE2" w:rsidP="00576192">
            <w:pPr>
              <w:jc w:val="both"/>
              <w:rPr>
                <w:sz w:val="24"/>
                <w:szCs w:val="24"/>
              </w:rPr>
            </w:pPr>
            <w:r>
              <w:rPr>
                <w:sz w:val="24"/>
                <w:szCs w:val="24"/>
              </w:rPr>
              <w:t xml:space="preserve">Ņemot vērā iepriekš minēto, </w:t>
            </w:r>
            <w:r w:rsidR="006A2B60" w:rsidRPr="006A2B60">
              <w:rPr>
                <w:sz w:val="24"/>
                <w:szCs w:val="24"/>
              </w:rPr>
              <w:t xml:space="preserve">nepieciešams </w:t>
            </w:r>
            <w:r w:rsidR="001C1F82">
              <w:rPr>
                <w:sz w:val="24"/>
                <w:szCs w:val="24"/>
              </w:rPr>
              <w:t>precizēt tiesisko regulējumu</w:t>
            </w:r>
            <w:r w:rsidR="006A2B60" w:rsidRPr="006A2B60">
              <w:rPr>
                <w:sz w:val="24"/>
                <w:szCs w:val="24"/>
              </w:rPr>
              <w:t xml:space="preserve">, kas </w:t>
            </w:r>
            <w:r w:rsidR="00781CFD">
              <w:rPr>
                <w:sz w:val="24"/>
                <w:szCs w:val="24"/>
              </w:rPr>
              <w:t xml:space="preserve">satura ziņā </w:t>
            </w:r>
            <w:r w:rsidR="006A2B60" w:rsidRPr="006A2B60">
              <w:rPr>
                <w:sz w:val="24"/>
                <w:szCs w:val="24"/>
              </w:rPr>
              <w:t xml:space="preserve">būtu </w:t>
            </w:r>
            <w:r w:rsidR="0043098E">
              <w:rPr>
                <w:sz w:val="24"/>
                <w:szCs w:val="24"/>
              </w:rPr>
              <w:t>līdzvērtīgs</w:t>
            </w:r>
            <w:r w:rsidR="006A2B60" w:rsidRPr="006A2B60">
              <w:rPr>
                <w:sz w:val="24"/>
                <w:szCs w:val="24"/>
              </w:rPr>
              <w:t xml:space="preserve"> šobrīd spēkā esošajiem </w:t>
            </w:r>
            <w:r w:rsidR="000E0F4F">
              <w:rPr>
                <w:sz w:val="24"/>
                <w:szCs w:val="24"/>
              </w:rPr>
              <w:t>noteikumi</w:t>
            </w:r>
            <w:r w:rsidR="006B232D">
              <w:rPr>
                <w:sz w:val="24"/>
                <w:szCs w:val="24"/>
              </w:rPr>
              <w:t>em Nr.580</w:t>
            </w:r>
            <w:r w:rsidR="00EE7690">
              <w:rPr>
                <w:sz w:val="24"/>
                <w:szCs w:val="24"/>
              </w:rPr>
              <w:t>, un būtu attiecināms tikai uz profesionālā dienesta karavīriem</w:t>
            </w:r>
            <w:r w:rsidR="006A2B60" w:rsidRPr="006A2B60">
              <w:rPr>
                <w:sz w:val="24"/>
                <w:szCs w:val="24"/>
              </w:rPr>
              <w:t>.</w:t>
            </w:r>
            <w:r w:rsidR="000E0F4F">
              <w:rPr>
                <w:sz w:val="24"/>
                <w:szCs w:val="24"/>
              </w:rPr>
              <w:t xml:space="preserve"> </w:t>
            </w:r>
          </w:p>
          <w:p w:rsidR="002B7826" w:rsidRDefault="00A85BE2" w:rsidP="002E3F16">
            <w:pPr>
              <w:spacing w:after="120"/>
              <w:jc w:val="both"/>
              <w:rPr>
                <w:sz w:val="24"/>
                <w:szCs w:val="24"/>
              </w:rPr>
            </w:pPr>
            <w:r>
              <w:rPr>
                <w:sz w:val="24"/>
                <w:szCs w:val="24"/>
              </w:rPr>
              <w:t>L</w:t>
            </w:r>
            <w:r w:rsidR="0043098E">
              <w:rPr>
                <w:sz w:val="24"/>
                <w:szCs w:val="24"/>
              </w:rPr>
              <w:t xml:space="preserve">ai nodrošinātu normatīvā regulējuma par savstarpēji saistītiem jautājumiem iekļaušanu vienā normatīvajā aktā atbilstoši Tieslietu ministrijas ieteikumam (VSS 12.01.2012. </w:t>
            </w:r>
            <w:proofErr w:type="spellStart"/>
            <w:r w:rsidR="0043098E" w:rsidRPr="002D1A40">
              <w:rPr>
                <w:rStyle w:val="spelle"/>
                <w:sz w:val="24"/>
                <w:szCs w:val="24"/>
              </w:rPr>
              <w:t>prot</w:t>
            </w:r>
            <w:proofErr w:type="spellEnd"/>
            <w:r w:rsidR="0043098E" w:rsidRPr="002D1A40">
              <w:rPr>
                <w:rStyle w:val="spelle"/>
                <w:sz w:val="24"/>
                <w:szCs w:val="24"/>
              </w:rPr>
              <w:t>. Nr.2 47.§, 2.punkts</w:t>
            </w:r>
            <w:r w:rsidR="0043098E">
              <w:rPr>
                <w:rStyle w:val="spelle"/>
                <w:sz w:val="24"/>
                <w:szCs w:val="24"/>
              </w:rPr>
              <w:t>)</w:t>
            </w:r>
            <w:r w:rsidR="004013FD">
              <w:rPr>
                <w:sz w:val="24"/>
                <w:szCs w:val="24"/>
              </w:rPr>
              <w:t xml:space="preserve">, </w:t>
            </w:r>
            <w:r w:rsidR="0043098E">
              <w:rPr>
                <w:sz w:val="24"/>
                <w:szCs w:val="24"/>
              </w:rPr>
              <w:t xml:space="preserve">izstrādāti grozījumi </w:t>
            </w:r>
            <w:r w:rsidR="0036540F">
              <w:rPr>
                <w:sz w:val="24"/>
                <w:szCs w:val="24"/>
              </w:rPr>
              <w:t>noteikumos Nr.602</w:t>
            </w:r>
            <w:r>
              <w:rPr>
                <w:sz w:val="24"/>
                <w:szCs w:val="24"/>
              </w:rPr>
              <w:t>, kas paredz algas pabalsta par dienestu ārvalstī noteikšanas kārtību un apmēru karavīram Atlīdzības</w:t>
            </w:r>
            <w:r w:rsidR="0036540F">
              <w:rPr>
                <w:sz w:val="24"/>
                <w:szCs w:val="24"/>
              </w:rPr>
              <w:t xml:space="preserve"> likuma</w:t>
            </w:r>
            <w:r>
              <w:rPr>
                <w:sz w:val="24"/>
                <w:szCs w:val="24"/>
              </w:rPr>
              <w:t xml:space="preserve"> 36.panta sestajā daļā paredzētajā gadījumā.</w:t>
            </w:r>
          </w:p>
          <w:p w:rsidR="0068276E" w:rsidRPr="00E4221F" w:rsidRDefault="006324C5" w:rsidP="0068276E">
            <w:pPr>
              <w:pStyle w:val="BodyText2"/>
              <w:spacing w:line="240" w:lineRule="auto"/>
              <w:jc w:val="both"/>
              <w:rPr>
                <w:sz w:val="24"/>
                <w:szCs w:val="24"/>
              </w:rPr>
            </w:pPr>
            <w:r w:rsidRPr="00E4221F">
              <w:rPr>
                <w:sz w:val="24"/>
                <w:szCs w:val="24"/>
              </w:rPr>
              <w:t>Lai nodrošinātu noteikumos Nr.602 iekļauto normu korektu piemērošanu</w:t>
            </w:r>
            <w:r w:rsidR="0068276E" w:rsidRPr="00E4221F">
              <w:rPr>
                <w:sz w:val="24"/>
                <w:szCs w:val="24"/>
              </w:rPr>
              <w:t>, nepieciešams precizēt noteikumos Nr.</w:t>
            </w:r>
            <w:r w:rsidR="00E4221F">
              <w:rPr>
                <w:sz w:val="24"/>
                <w:szCs w:val="24"/>
              </w:rPr>
              <w:t xml:space="preserve">602 paredzēto dzīvokļa īres un </w:t>
            </w:r>
            <w:r w:rsidR="0068276E" w:rsidRPr="00E4221F">
              <w:rPr>
                <w:sz w:val="24"/>
                <w:szCs w:val="24"/>
              </w:rPr>
              <w:t>ar dzīvokļa īres līguma slēgšanu saistīto izdevumu kompensēšanas kārtību:</w:t>
            </w:r>
          </w:p>
          <w:p w:rsidR="0068276E" w:rsidRPr="00C80BBF" w:rsidRDefault="006B232D" w:rsidP="0068276E">
            <w:pPr>
              <w:pStyle w:val="BodyText2"/>
              <w:spacing w:line="240" w:lineRule="auto"/>
              <w:jc w:val="both"/>
              <w:rPr>
                <w:sz w:val="24"/>
                <w:szCs w:val="24"/>
              </w:rPr>
            </w:pPr>
            <w:r w:rsidRPr="00E4221F">
              <w:rPr>
                <w:sz w:val="24"/>
                <w:szCs w:val="24"/>
              </w:rPr>
              <w:t>1)</w:t>
            </w:r>
            <w:r w:rsidRPr="00F667E6">
              <w:rPr>
                <w:sz w:val="24"/>
                <w:szCs w:val="24"/>
              </w:rPr>
              <w:t xml:space="preserve"> </w:t>
            </w:r>
            <w:r w:rsidRPr="00E4221F">
              <w:rPr>
                <w:sz w:val="24"/>
                <w:szCs w:val="24"/>
              </w:rPr>
              <w:t>Ņemot vērā to, ka</w:t>
            </w:r>
            <w:r w:rsidR="0068276E" w:rsidRPr="00E4221F">
              <w:rPr>
                <w:sz w:val="24"/>
                <w:szCs w:val="24"/>
              </w:rPr>
              <w:t xml:space="preserve"> atsevišķās dienesta vietās (valstīs), dzīvokļa izīrēšana nav iespējama bez mēbeļu izīrēšanas, par to slēdzot atsevišķu līgu</w:t>
            </w:r>
            <w:r w:rsidRPr="00E4221F">
              <w:rPr>
                <w:sz w:val="24"/>
                <w:szCs w:val="24"/>
              </w:rPr>
              <w:t>mu,</w:t>
            </w:r>
            <w:r w:rsidR="0068276E" w:rsidRPr="00E4221F">
              <w:rPr>
                <w:sz w:val="24"/>
                <w:szCs w:val="24"/>
              </w:rPr>
              <w:t xml:space="preserve"> noteikumos Nr.602 nepieciešams paredzēt arī mēbeļu īres izdevumu kompensēšanu, nepalielinot noteikumu Nr.602 4.pielikuma 2.punktā noteiktos maksimālos īres un komunālo izdevumu kompensācijas apmēru</w:t>
            </w:r>
            <w:r w:rsidR="007D76C2" w:rsidRPr="00C80BBF">
              <w:rPr>
                <w:sz w:val="24"/>
                <w:szCs w:val="24"/>
              </w:rPr>
              <w:t>.</w:t>
            </w:r>
            <w:r w:rsidR="0068276E" w:rsidRPr="00C80BBF">
              <w:rPr>
                <w:sz w:val="24"/>
                <w:szCs w:val="24"/>
              </w:rPr>
              <w:t xml:space="preserve"> </w:t>
            </w:r>
            <w:r w:rsidR="007D76C2" w:rsidRPr="00C80BBF">
              <w:rPr>
                <w:sz w:val="24"/>
                <w:szCs w:val="24"/>
              </w:rPr>
              <w:t>Vienlaikus nepieciešams noteikt, ka dzīvokļa īres izdevumos ieskaitāmi īres maksājumi gan par mēbelētu, gan nemēbelētu dzīvokli, neparedzot papildu izdevumus virs iestādes noteiktā īres izdevumu limita.</w:t>
            </w:r>
          </w:p>
          <w:p w:rsidR="0068276E" w:rsidRPr="00577C00" w:rsidRDefault="006B232D" w:rsidP="006B232D">
            <w:pPr>
              <w:pStyle w:val="naisc"/>
              <w:spacing w:before="0" w:after="120"/>
              <w:ind w:left="6" w:right="147"/>
              <w:jc w:val="both"/>
              <w:rPr>
                <w:rFonts w:eastAsia="Calibri"/>
                <w:lang w:eastAsia="en-US"/>
              </w:rPr>
            </w:pPr>
            <w:r w:rsidRPr="00F667E6">
              <w:t xml:space="preserve">2) </w:t>
            </w:r>
            <w:r w:rsidR="0086196B" w:rsidRPr="00577C00">
              <w:t>A</w:t>
            </w:r>
            <w:r w:rsidR="006324C5" w:rsidRPr="00577C00">
              <w:t>tsevišķās valstīs</w:t>
            </w:r>
            <w:r w:rsidR="00F667E6" w:rsidRPr="00577C00">
              <w:t xml:space="preserve">, piemēram, </w:t>
            </w:r>
            <w:r w:rsidR="007C7443" w:rsidRPr="00577C00">
              <w:t>Vācijā</w:t>
            </w:r>
            <w:r w:rsidR="00F667E6" w:rsidRPr="00577C00">
              <w:t>,</w:t>
            </w:r>
            <w:r w:rsidR="006324C5" w:rsidRPr="00577C00">
              <w:t xml:space="preserve"> </w:t>
            </w:r>
            <w:r w:rsidR="0086196B" w:rsidRPr="00577C00">
              <w:t xml:space="preserve">likumdošana paredz striktus noteikumus dzīvokļa izīrēšanas kārtībā, nosakot, ka māklera pakalpojumi tiek noteikti līdz divu ar pusi mēnešu īres maksas apmērā, vienlaicīgi paredzot depozīta iemaksas līdz par triju mēnešu īres maksas apmēram. Tā kā vienlaicīgi ar māklera pakalpojumu apmaksu tiek prasīta arī depozīta iemaksas veikšana, un to kopsumma pārsniedz noteikumu Nr.602 33.punktā noteikto </w:t>
            </w:r>
            <w:r w:rsidR="006324C5" w:rsidRPr="00577C00">
              <w:t>četru mēnešu īres maksas apmēru, noteikumos Nr.602 jāparedz iespēja, ka atsevišķos gadījumos</w:t>
            </w:r>
            <w:r w:rsidR="00E4221F" w:rsidRPr="00577C00">
              <w:t>, ja tas ir ekonomiski un ar faktiskiem apstākļiem pamatots,</w:t>
            </w:r>
            <w:r w:rsidR="006324C5" w:rsidRPr="00577C00">
              <w:t xml:space="preserve"> iestādes vadītājs var lemt par noteikumu Nr.602 33.punktā noteikto kompensējamo izdevumu limita paaugstināšanu, </w:t>
            </w:r>
            <w:r w:rsidR="006324C5" w:rsidRPr="00577C00">
              <w:rPr>
                <w:rFonts w:eastAsia="Calibri"/>
                <w:lang w:eastAsia="en-US"/>
              </w:rPr>
              <w:t xml:space="preserve">ņemot vērā darbinieka motivētu iesniegumu. </w:t>
            </w:r>
          </w:p>
          <w:p w:rsidR="006324C5" w:rsidRPr="00E4221F" w:rsidRDefault="006B232D" w:rsidP="004A3361">
            <w:pPr>
              <w:pStyle w:val="naisc"/>
              <w:spacing w:before="0" w:after="0"/>
              <w:ind w:left="8" w:right="147"/>
              <w:jc w:val="both"/>
              <w:rPr>
                <w:color w:val="000000"/>
              </w:rPr>
            </w:pPr>
            <w:r w:rsidRPr="00E4221F">
              <w:t xml:space="preserve">3) </w:t>
            </w:r>
            <w:r w:rsidR="0068276E" w:rsidRPr="00E4221F">
              <w:t>L</w:t>
            </w:r>
            <w:r w:rsidR="006324C5" w:rsidRPr="00E4221F">
              <w:t xml:space="preserve">ai novērstu valsts budžeta līdzekļu izšķērdēšanu un ievērotu valstī noteikto fiskālo disciplīnu, atgūstot dzīvojamo telpu izīrētājam iemaksātos drošības depozīta līdzekļus un nodrošinot to atgriešanu valsts budžetā, noteikumos Nr.602 ir jāparedz, ka </w:t>
            </w:r>
            <w:r w:rsidR="006324C5" w:rsidRPr="00165E6A">
              <w:t>atsevišķos gadījumos, ja tas ir ekonomiski</w:t>
            </w:r>
            <w:r w:rsidR="00E4221F" w:rsidRPr="00165E6A">
              <w:t xml:space="preserve"> un ar faktiskiem apstākļiem</w:t>
            </w:r>
            <w:r w:rsidR="006324C5" w:rsidRPr="00165E6A">
              <w:t xml:space="preserve"> pamatots, iestādes vadītājs var lemt par</w:t>
            </w:r>
            <w:r w:rsidR="006324C5" w:rsidRPr="00E4221F">
              <w:t xml:space="preserve"> </w:t>
            </w:r>
            <w:r w:rsidR="006324C5" w:rsidRPr="00E4221F">
              <w:rPr>
                <w:color w:val="000000"/>
              </w:rPr>
              <w:lastRenderedPageBreak/>
              <w:t xml:space="preserve">ar līguma izbeigšanu saistīto izdevumu </w:t>
            </w:r>
            <w:r w:rsidR="0068276E" w:rsidRPr="00E4221F">
              <w:rPr>
                <w:color w:val="000000"/>
              </w:rPr>
              <w:t>(piemēram, sertificēta dzīvoja</w:t>
            </w:r>
            <w:r w:rsidR="00D46672" w:rsidRPr="00E4221F">
              <w:rPr>
                <w:color w:val="000000"/>
              </w:rPr>
              <w:t>mo telpu novērtētāja pakalpojumu</w:t>
            </w:r>
            <w:r w:rsidR="0068276E" w:rsidRPr="00E4221F">
              <w:rPr>
                <w:color w:val="000000"/>
              </w:rPr>
              <w:t xml:space="preserve">) </w:t>
            </w:r>
            <w:r w:rsidR="006324C5" w:rsidRPr="00E4221F">
              <w:rPr>
                <w:color w:val="000000"/>
              </w:rPr>
              <w:t>kompensēšanu.</w:t>
            </w:r>
            <w:r w:rsidR="00E4221F">
              <w:rPr>
                <w:color w:val="000000"/>
              </w:rPr>
              <w:t xml:space="preserve"> </w:t>
            </w:r>
            <w:r w:rsidR="00846F0B" w:rsidRPr="00E4221F">
              <w:rPr>
                <w:color w:val="000000"/>
              </w:rPr>
              <w:t xml:space="preserve">Šis regulējums būtu piemērojams </w:t>
            </w:r>
            <w:r w:rsidR="00E4221F">
              <w:rPr>
                <w:color w:val="000000"/>
              </w:rPr>
              <w:t>situācijās</w:t>
            </w:r>
            <w:r w:rsidR="00846F0B" w:rsidRPr="00E4221F">
              <w:rPr>
                <w:color w:val="000000"/>
              </w:rPr>
              <w:t>, kad</w:t>
            </w:r>
            <w:r w:rsidR="006D19E7" w:rsidRPr="00E4221F">
              <w:rPr>
                <w:color w:val="000000"/>
              </w:rPr>
              <w:t xml:space="preserve"> </w:t>
            </w:r>
            <w:r w:rsidR="00846F0B" w:rsidRPr="00E4221F">
              <w:rPr>
                <w:color w:val="000000"/>
              </w:rPr>
              <w:t xml:space="preserve">darbinieks un izīrētājs </w:t>
            </w:r>
            <w:r w:rsidR="006D19E7" w:rsidRPr="00E4221F">
              <w:rPr>
                <w:color w:val="000000"/>
              </w:rPr>
              <w:t xml:space="preserve">dzīvojamās platības nodošanas brīdī </w:t>
            </w:r>
            <w:r w:rsidR="00846F0B" w:rsidRPr="00E4221F">
              <w:rPr>
                <w:color w:val="000000"/>
              </w:rPr>
              <w:t>nespēj vienoties par dzīvojamās platības nolietojumu, kā rezultātā ir apdraudēta iemaksātā drošības depozīta atgūšana</w:t>
            </w:r>
            <w:r w:rsidR="00E81B99" w:rsidRPr="00E4221F">
              <w:rPr>
                <w:color w:val="000000"/>
              </w:rPr>
              <w:t xml:space="preserve">. Šādos gadījumos iestādes vadītājs, </w:t>
            </w:r>
            <w:r w:rsidR="006D19E7" w:rsidRPr="00E4221F">
              <w:rPr>
                <w:color w:val="000000"/>
              </w:rPr>
              <w:t>izvērtējot</w:t>
            </w:r>
            <w:r w:rsidR="00E81B99" w:rsidRPr="00E4221F">
              <w:rPr>
                <w:color w:val="000000"/>
              </w:rPr>
              <w:t xml:space="preserve"> darbinieka motivētu iesniegumu</w:t>
            </w:r>
            <w:r w:rsidR="006D19E7" w:rsidRPr="00E4221F">
              <w:rPr>
                <w:color w:val="000000"/>
              </w:rPr>
              <w:t xml:space="preserve"> un tajā norādīto ekonomisko pamatojumu</w:t>
            </w:r>
            <w:r w:rsidR="0051313D" w:rsidRPr="00E4221F">
              <w:rPr>
                <w:color w:val="000000"/>
              </w:rPr>
              <w:t xml:space="preserve"> (</w:t>
            </w:r>
            <w:r w:rsidR="00E81B99" w:rsidRPr="00E4221F">
              <w:rPr>
                <w:color w:val="000000"/>
              </w:rPr>
              <w:t>par sertificēta dzīvojamo telpu novērtētāja pakalpojumiem kompensējamie izdevumi ir ievērojami mazāki kā potenciāli atgūstamā drošības depozīta summa</w:t>
            </w:r>
            <w:r w:rsidR="0051313D" w:rsidRPr="00E4221F">
              <w:rPr>
                <w:color w:val="000000"/>
              </w:rPr>
              <w:t>)</w:t>
            </w:r>
            <w:r w:rsidR="006D19E7" w:rsidRPr="00E4221F">
              <w:rPr>
                <w:color w:val="000000"/>
              </w:rPr>
              <w:t xml:space="preserve"> nodrošin</w:t>
            </w:r>
            <w:r w:rsidR="0051313D" w:rsidRPr="00E4221F">
              <w:rPr>
                <w:color w:val="000000"/>
              </w:rPr>
              <w:t>ātu</w:t>
            </w:r>
            <w:r w:rsidR="006D19E7" w:rsidRPr="00E4221F">
              <w:rPr>
                <w:color w:val="000000"/>
              </w:rPr>
              <w:t xml:space="preserve"> valsts budžeta līdzekļu racionālu un taupīgu izlietojumu.</w:t>
            </w:r>
          </w:p>
          <w:p w:rsidR="00CE047F" w:rsidRPr="00E4221F" w:rsidRDefault="00CE047F" w:rsidP="00CE047F">
            <w:pPr>
              <w:ind w:firstLine="8"/>
              <w:jc w:val="both"/>
              <w:rPr>
                <w:rFonts w:eastAsia="Times New Roman"/>
                <w:sz w:val="24"/>
                <w:szCs w:val="24"/>
              </w:rPr>
            </w:pPr>
            <w:r w:rsidRPr="00E4221F">
              <w:rPr>
                <w:rFonts w:eastAsia="Times New Roman"/>
                <w:sz w:val="24"/>
                <w:szCs w:val="24"/>
              </w:rPr>
              <w:t>Ņemot vērā, ka noteikumu Nr.602 3.pielikuma 2.punktā un 4.pielikuma 1.2.</w:t>
            </w:r>
            <w:r w:rsidR="006B232D" w:rsidRPr="00E4221F">
              <w:rPr>
                <w:rFonts w:eastAsia="Times New Roman"/>
                <w:sz w:val="24"/>
                <w:szCs w:val="24"/>
              </w:rPr>
              <w:t>apakš</w:t>
            </w:r>
            <w:r w:rsidRPr="00E4221F">
              <w:rPr>
                <w:rFonts w:eastAsia="Times New Roman"/>
                <w:sz w:val="24"/>
                <w:szCs w:val="24"/>
              </w:rPr>
              <w:t>punktā ir iekļauts amats „konsulārās nodaļas vadītājs”, tad, lai precizētu minētos noteikumus ir nepieciešams šo amatu iekļaut arī noteikumu Nr.602 1.pielikumā.</w:t>
            </w:r>
          </w:p>
          <w:p w:rsidR="00CE047F" w:rsidRPr="00DA038B" w:rsidRDefault="00851F2A" w:rsidP="00CB749E">
            <w:pPr>
              <w:jc w:val="both"/>
              <w:rPr>
                <w:bCs/>
                <w:sz w:val="24"/>
                <w:szCs w:val="24"/>
              </w:rPr>
            </w:pPr>
            <w:r>
              <w:rPr>
                <w:bCs/>
                <w:sz w:val="24"/>
                <w:szCs w:val="24"/>
              </w:rPr>
              <w:t>Papildus minētajam noteikumos Nr.602 nepieciešams noteikt</w:t>
            </w:r>
            <w:r w:rsidR="00DA038B">
              <w:rPr>
                <w:bCs/>
                <w:sz w:val="24"/>
                <w:szCs w:val="24"/>
              </w:rPr>
              <w:t xml:space="preserve"> </w:t>
            </w:r>
            <w:r w:rsidR="00DE3CE4">
              <w:rPr>
                <w:bCs/>
                <w:sz w:val="24"/>
                <w:szCs w:val="24"/>
              </w:rPr>
              <w:t>pabalstu un kompensāciju</w:t>
            </w:r>
            <w:r w:rsidR="0085321A">
              <w:rPr>
                <w:bCs/>
                <w:sz w:val="24"/>
                <w:szCs w:val="24"/>
              </w:rPr>
              <w:t xml:space="preserve"> apmēru</w:t>
            </w:r>
            <w:r w:rsidR="00DE3CE4">
              <w:rPr>
                <w:bCs/>
                <w:sz w:val="24"/>
                <w:szCs w:val="24"/>
              </w:rPr>
              <w:t>s un to izmaksas kārtību</w:t>
            </w:r>
            <w:r w:rsidR="0085321A">
              <w:rPr>
                <w:bCs/>
                <w:sz w:val="24"/>
                <w:szCs w:val="24"/>
              </w:rPr>
              <w:t xml:space="preserve"> kareivju sastāva karavīram, </w:t>
            </w:r>
            <w:proofErr w:type="spellStart"/>
            <w:proofErr w:type="gramStart"/>
            <w:r w:rsidR="0085321A">
              <w:rPr>
                <w:bCs/>
                <w:sz w:val="24"/>
                <w:szCs w:val="24"/>
              </w:rPr>
              <w:t>t.i</w:t>
            </w:r>
            <w:proofErr w:type="spellEnd"/>
            <w:r w:rsidR="0085321A">
              <w:rPr>
                <w:bCs/>
                <w:sz w:val="24"/>
                <w:szCs w:val="24"/>
              </w:rPr>
              <w:t>.</w:t>
            </w:r>
            <w:proofErr w:type="gramEnd"/>
            <w:r w:rsidR="0085321A">
              <w:rPr>
                <w:bCs/>
                <w:sz w:val="24"/>
                <w:szCs w:val="24"/>
              </w:rPr>
              <w:t xml:space="preserve"> karavīram, kuram piešķirta kareivja (matroža)</w:t>
            </w:r>
            <w:r w:rsidR="002E3F16">
              <w:rPr>
                <w:bCs/>
                <w:sz w:val="24"/>
                <w:szCs w:val="24"/>
              </w:rPr>
              <w:t xml:space="preserve"> vai</w:t>
            </w:r>
            <w:r w:rsidR="0085321A">
              <w:rPr>
                <w:bCs/>
                <w:sz w:val="24"/>
                <w:szCs w:val="24"/>
              </w:rPr>
              <w:t xml:space="preserve"> dižkareivja (dižmatroža)</w:t>
            </w:r>
            <w:r w:rsidR="002E3F16">
              <w:rPr>
                <w:bCs/>
                <w:sz w:val="24"/>
                <w:szCs w:val="24"/>
              </w:rPr>
              <w:t xml:space="preserve"> dienesta pakāpe</w:t>
            </w:r>
            <w:r w:rsidR="00DE3CE4">
              <w:rPr>
                <w:bCs/>
                <w:sz w:val="24"/>
                <w:szCs w:val="24"/>
              </w:rPr>
              <w:t>, kā arī</w:t>
            </w:r>
            <w:r w:rsidR="002B7BB8">
              <w:rPr>
                <w:bCs/>
                <w:sz w:val="24"/>
                <w:szCs w:val="24"/>
              </w:rPr>
              <w:t>,</w:t>
            </w:r>
            <w:r w:rsidR="00DE3CE4">
              <w:rPr>
                <w:bCs/>
                <w:sz w:val="24"/>
                <w:szCs w:val="24"/>
              </w:rPr>
              <w:t xml:space="preserve"> </w:t>
            </w:r>
            <w:r w:rsidR="002B7BB8">
              <w:rPr>
                <w:bCs/>
                <w:sz w:val="24"/>
                <w:szCs w:val="24"/>
              </w:rPr>
              <w:t xml:space="preserve">ievērojot amatu hierarhiju, </w:t>
            </w:r>
            <w:r w:rsidR="00DE3CE4">
              <w:rPr>
                <w:bCs/>
                <w:sz w:val="24"/>
                <w:szCs w:val="24"/>
              </w:rPr>
              <w:t>precizēt pabalsta mājsaimniecības inventāra iegādei apmēru jaunāko virsnieku sastāva karavīram</w:t>
            </w:r>
            <w:r w:rsidR="002B7BB8">
              <w:rPr>
                <w:bCs/>
                <w:sz w:val="24"/>
                <w:szCs w:val="24"/>
              </w:rPr>
              <w:t>.</w:t>
            </w:r>
          </w:p>
        </w:tc>
      </w:tr>
      <w:tr w:rsidR="00483DFB" w:rsidRPr="003A58A7" w:rsidTr="00033565">
        <w:tc>
          <w:tcPr>
            <w:tcW w:w="217"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lastRenderedPageBreak/>
              <w:t>3.</w:t>
            </w:r>
          </w:p>
        </w:tc>
        <w:tc>
          <w:tcPr>
            <w:tcW w:w="1325"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Saistītie politikas ietekmes novērtējumi un pētījumi</w:t>
            </w:r>
          </w:p>
        </w:tc>
        <w:tc>
          <w:tcPr>
            <w:tcW w:w="3458" w:type="pct"/>
            <w:tcBorders>
              <w:top w:val="outset" w:sz="6" w:space="0" w:color="000000"/>
              <w:left w:val="outset" w:sz="6" w:space="0" w:color="000000"/>
              <w:bottom w:val="outset" w:sz="6" w:space="0" w:color="000000"/>
              <w:right w:val="outset" w:sz="6" w:space="0" w:color="000000"/>
            </w:tcBorders>
          </w:tcPr>
          <w:p w:rsidR="00483DFB" w:rsidRPr="003A58A7" w:rsidRDefault="00143BBC" w:rsidP="00483DFB">
            <w:pPr>
              <w:spacing w:before="100" w:beforeAutospacing="1" w:after="100" w:afterAutospacing="1"/>
              <w:rPr>
                <w:rFonts w:eastAsia="Times New Roman"/>
                <w:sz w:val="24"/>
                <w:szCs w:val="24"/>
                <w:lang w:eastAsia="lv-LV"/>
              </w:rPr>
            </w:pPr>
            <w:r>
              <w:rPr>
                <w:rFonts w:eastAsia="Times New Roman"/>
                <w:sz w:val="24"/>
                <w:szCs w:val="24"/>
                <w:lang w:eastAsia="lv-LV"/>
              </w:rPr>
              <w:t>Projekts šo jomu neskar</w:t>
            </w:r>
            <w:r w:rsidR="00483DFB" w:rsidRPr="003A58A7">
              <w:rPr>
                <w:rFonts w:eastAsia="Times New Roman"/>
                <w:sz w:val="24"/>
                <w:szCs w:val="24"/>
                <w:lang w:eastAsia="lv-LV"/>
              </w:rPr>
              <w:t>.</w:t>
            </w:r>
          </w:p>
        </w:tc>
      </w:tr>
      <w:tr w:rsidR="00483DFB" w:rsidRPr="003A58A7" w:rsidTr="00033565">
        <w:tc>
          <w:tcPr>
            <w:tcW w:w="217"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4.</w:t>
            </w:r>
          </w:p>
        </w:tc>
        <w:tc>
          <w:tcPr>
            <w:tcW w:w="1325"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Tiesiskā regulējuma mērķis un būtība</w:t>
            </w:r>
          </w:p>
        </w:tc>
        <w:tc>
          <w:tcPr>
            <w:tcW w:w="3458" w:type="pct"/>
            <w:tcBorders>
              <w:top w:val="outset" w:sz="6" w:space="0" w:color="000000"/>
              <w:left w:val="outset" w:sz="6" w:space="0" w:color="000000"/>
              <w:bottom w:val="outset" w:sz="6" w:space="0" w:color="000000"/>
              <w:right w:val="outset" w:sz="6" w:space="0" w:color="000000"/>
            </w:tcBorders>
          </w:tcPr>
          <w:p w:rsidR="00483DFB" w:rsidRDefault="00B0012B" w:rsidP="006A2B60">
            <w:pPr>
              <w:pStyle w:val="naisf"/>
              <w:ind w:firstLine="0"/>
            </w:pPr>
            <w:r>
              <w:t>P</w:t>
            </w:r>
            <w:r w:rsidR="00BE5EB3">
              <w:t xml:space="preserve">rojekts paredz, ka algas pabalsts par dienestu ārvalstī </w:t>
            </w:r>
            <w:r w:rsidR="006A2B60">
              <w:t>karavīram</w:t>
            </w:r>
            <w:r w:rsidR="00BE5EB3">
              <w:t xml:space="preserve">, kas nosūtīts dienēt Ziemeļatlantijas līguma organizācijā, Eiropas Savienības institūcijās, šo organizāciju dalībvalstu daudznacionālajos štābos un kas, pamatojoties uz iepriekšminēto organizāciju lēmumu, tiek nosūtīts uz starptautisko operāciju, izmaksājams līdz 50 procentu apmēram atkarībā no ģimenes locekļu, kuri uzturas </w:t>
            </w:r>
            <w:r w:rsidR="006A2B60">
              <w:t>karavīra</w:t>
            </w:r>
            <w:r w:rsidR="00BE5EB3">
              <w:t xml:space="preserve"> dienesta vietā ārvalstī, skaita.</w:t>
            </w:r>
          </w:p>
          <w:p w:rsidR="004A3361" w:rsidRPr="00E4221F" w:rsidRDefault="00DA038B" w:rsidP="00CE047F">
            <w:pPr>
              <w:pStyle w:val="naisf"/>
              <w:ind w:firstLine="0"/>
            </w:pPr>
            <w:r w:rsidRPr="00E4221F">
              <w:t>Vienlaikus</w:t>
            </w:r>
            <w:r w:rsidR="00B0012B" w:rsidRPr="00E4221F">
              <w:t xml:space="preserve"> projekts paredz precizēt noteikumos Nr.602 </w:t>
            </w:r>
            <w:r w:rsidR="00D8432C" w:rsidRPr="00E4221F">
              <w:t>noteikto</w:t>
            </w:r>
            <w:r w:rsidR="00E4221F">
              <w:t xml:space="preserve"> dzīvokļa īres un </w:t>
            </w:r>
            <w:r w:rsidR="00B0012B" w:rsidRPr="00E4221F">
              <w:t>ar dzīvokļa īres līguma slēgšanu saistīto izdevumu kompensēšanas kārtību, nosakot</w:t>
            </w:r>
            <w:r w:rsidR="004A3361" w:rsidRPr="00E4221F">
              <w:t>, ka:</w:t>
            </w:r>
          </w:p>
          <w:p w:rsidR="004A3361" w:rsidRPr="00E4221F" w:rsidRDefault="004A3361" w:rsidP="006B232D">
            <w:pPr>
              <w:pStyle w:val="naisf"/>
              <w:numPr>
                <w:ilvl w:val="0"/>
                <w:numId w:val="5"/>
              </w:numPr>
              <w:tabs>
                <w:tab w:val="left" w:pos="291"/>
              </w:tabs>
              <w:ind w:left="8" w:firstLine="0"/>
              <w:rPr>
                <w:color w:val="FF00FF"/>
              </w:rPr>
            </w:pPr>
            <w:r w:rsidRPr="00E4221F">
              <w:t>dzīvokļa īres izdevumos ieskaitāmi</w:t>
            </w:r>
            <w:r w:rsidR="00B0012B" w:rsidRPr="00E4221F">
              <w:t xml:space="preserve"> </w:t>
            </w:r>
            <w:r w:rsidR="00165E6A" w:rsidRPr="00C80BBF">
              <w:t xml:space="preserve">izdevumi par mēbelēta vai nemēbelēta dzīvokļa īri, kā arī </w:t>
            </w:r>
            <w:r w:rsidRPr="00C80BBF">
              <w:t>mēb</w:t>
            </w:r>
            <w:r w:rsidRPr="00E4221F">
              <w:t>eļu īres izdevumi;</w:t>
            </w:r>
          </w:p>
          <w:p w:rsidR="004A3361" w:rsidRPr="006B232D" w:rsidRDefault="004A3361" w:rsidP="004A3361">
            <w:pPr>
              <w:pStyle w:val="naisf"/>
              <w:numPr>
                <w:ilvl w:val="0"/>
                <w:numId w:val="5"/>
              </w:numPr>
              <w:tabs>
                <w:tab w:val="left" w:pos="291"/>
              </w:tabs>
              <w:ind w:left="8" w:firstLine="0"/>
              <w:rPr>
                <w:color w:val="FF00FF"/>
                <w:u w:val="single"/>
              </w:rPr>
            </w:pPr>
            <w:r w:rsidRPr="00165E6A">
              <w:t>iestādes vadītājs atsevišķos gadījumos</w:t>
            </w:r>
            <w:r w:rsidR="00E4221F" w:rsidRPr="00165E6A">
              <w:t>, ja tas ir ekonomiski un ar faktiskiem apstākļiem pamatots,</w:t>
            </w:r>
            <w:r w:rsidRPr="00165E6A">
              <w:t xml:space="preserve"> var lemt depozīta iemaksu un māklera pakalpojumu noteikumu Nr</w:t>
            </w:r>
            <w:r w:rsidRPr="00E4221F">
              <w:t>.602 33.punktā noteiktā limita paaugstināšanu</w:t>
            </w:r>
            <w:r w:rsidRPr="006B232D">
              <w:rPr>
                <w:u w:val="single"/>
              </w:rPr>
              <w:t xml:space="preserve">; </w:t>
            </w:r>
          </w:p>
          <w:p w:rsidR="004A3361" w:rsidRPr="00E4221F" w:rsidRDefault="004A3361" w:rsidP="004A3361">
            <w:pPr>
              <w:pStyle w:val="naisf"/>
              <w:numPr>
                <w:ilvl w:val="0"/>
                <w:numId w:val="5"/>
              </w:numPr>
              <w:tabs>
                <w:tab w:val="left" w:pos="291"/>
              </w:tabs>
              <w:ind w:left="8" w:firstLine="0"/>
            </w:pPr>
            <w:r w:rsidRPr="00E4221F">
              <w:t xml:space="preserve">iestādes vadītājs </w:t>
            </w:r>
            <w:r w:rsidRPr="00165E6A">
              <w:t>atsevišķos gadījumos, ja tas ir ekonomiski</w:t>
            </w:r>
            <w:r w:rsidR="00E4221F" w:rsidRPr="00165E6A">
              <w:t xml:space="preserve"> un ar faktiskiem apstākļiem</w:t>
            </w:r>
            <w:r w:rsidRPr="00165E6A">
              <w:t xml:space="preserve"> pamato</w:t>
            </w:r>
            <w:r w:rsidR="00E4221F" w:rsidRPr="00165E6A">
              <w:t>t</w:t>
            </w:r>
            <w:r w:rsidRPr="00165E6A">
              <w:t>s,</w:t>
            </w:r>
            <w:r w:rsidRPr="00E4221F">
              <w:t xml:space="preserve"> var lemt par ar dzīvokļa </w:t>
            </w:r>
            <w:r w:rsidRPr="00E4221F">
              <w:lastRenderedPageBreak/>
              <w:t>īres līguma izbeigšanu saistīto izdevumu (piemēram, par sertificēta dzīvojamo telpu vērtētāja pakalpojumiem) kompensēšanu.</w:t>
            </w:r>
          </w:p>
          <w:p w:rsidR="004A3361" w:rsidRPr="006B232D" w:rsidRDefault="004A3361" w:rsidP="004A3361">
            <w:pPr>
              <w:pStyle w:val="naisf"/>
              <w:ind w:left="8" w:firstLine="0"/>
            </w:pPr>
            <w:r w:rsidRPr="006B232D">
              <w:t>Papildus minētajam projekts paredz:</w:t>
            </w:r>
          </w:p>
          <w:p w:rsidR="006B232D" w:rsidRPr="00E4221F" w:rsidRDefault="004A3361" w:rsidP="006B232D">
            <w:pPr>
              <w:pStyle w:val="naisf"/>
              <w:numPr>
                <w:ilvl w:val="0"/>
                <w:numId w:val="6"/>
              </w:numPr>
              <w:tabs>
                <w:tab w:val="left" w:pos="291"/>
              </w:tabs>
              <w:ind w:left="8" w:firstLine="0"/>
              <w:rPr>
                <w:color w:val="FF00FF"/>
              </w:rPr>
            </w:pPr>
            <w:r w:rsidRPr="00E4221F">
              <w:t xml:space="preserve">iekļaut noteikumu Nr.602 1.pielikuma 1.3. apakšpunktā </w:t>
            </w:r>
            <w:r w:rsidR="006B232D" w:rsidRPr="00E4221F">
              <w:t>amatu „konsulārās nodaļas vadītājs”;</w:t>
            </w:r>
          </w:p>
          <w:p w:rsidR="00DA038B" w:rsidRPr="003A58A7" w:rsidRDefault="00D8432C" w:rsidP="006B232D">
            <w:pPr>
              <w:pStyle w:val="naisf"/>
              <w:numPr>
                <w:ilvl w:val="0"/>
                <w:numId w:val="6"/>
              </w:numPr>
              <w:tabs>
                <w:tab w:val="left" w:pos="254"/>
              </w:tabs>
              <w:ind w:left="0" w:firstLine="8"/>
              <w:rPr>
                <w:color w:val="FF00FF"/>
              </w:rPr>
            </w:pPr>
            <w:r w:rsidRPr="006B232D">
              <w:t>noteikt noteikum</w:t>
            </w:r>
            <w:r w:rsidR="002B7BB8" w:rsidRPr="006B232D">
              <w:t>os</w:t>
            </w:r>
            <w:r w:rsidRPr="006B232D">
              <w:t xml:space="preserve"> Nr.602 </w:t>
            </w:r>
            <w:r w:rsidR="002B7BB8" w:rsidRPr="006B232D">
              <w:t>paredzēto</w:t>
            </w:r>
            <w:r w:rsidRPr="006B232D">
              <w:t xml:space="preserve"> pabalstu </w:t>
            </w:r>
            <w:r w:rsidR="002B7BB8" w:rsidRPr="006B232D">
              <w:t xml:space="preserve">un kompensāciju </w:t>
            </w:r>
            <w:r w:rsidRPr="006B232D">
              <w:t>apmērus kareivju sastāva karavīram</w:t>
            </w:r>
            <w:r w:rsidR="002B7BB8" w:rsidRPr="006B232D">
              <w:t>, kā arī precizēt</w:t>
            </w:r>
            <w:r w:rsidR="002B7BB8" w:rsidRPr="006B232D">
              <w:rPr>
                <w:bCs/>
              </w:rPr>
              <w:t xml:space="preserve"> pabalsta mājsaimniecības inventāra iegādei apmēru jaunāko virsnieku sastāva karavīram</w:t>
            </w:r>
            <w:r w:rsidR="00CE047F" w:rsidRPr="006B232D">
              <w:rPr>
                <w:bCs/>
              </w:rPr>
              <w:t>.</w:t>
            </w:r>
          </w:p>
        </w:tc>
      </w:tr>
      <w:tr w:rsidR="00483DFB" w:rsidRPr="003A58A7" w:rsidTr="00033565">
        <w:tc>
          <w:tcPr>
            <w:tcW w:w="217"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lastRenderedPageBreak/>
              <w:t>5.</w:t>
            </w:r>
          </w:p>
        </w:tc>
        <w:tc>
          <w:tcPr>
            <w:tcW w:w="1325"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Projekta izstrādē iesaistītās institūcijas</w:t>
            </w:r>
          </w:p>
        </w:tc>
        <w:tc>
          <w:tcPr>
            <w:tcW w:w="3458" w:type="pct"/>
            <w:tcBorders>
              <w:top w:val="outset" w:sz="6" w:space="0" w:color="000000"/>
              <w:left w:val="outset" w:sz="6" w:space="0" w:color="000000"/>
              <w:bottom w:val="outset" w:sz="6" w:space="0" w:color="000000"/>
              <w:right w:val="outset" w:sz="6" w:space="0" w:color="000000"/>
            </w:tcBorders>
          </w:tcPr>
          <w:p w:rsidR="00483DFB" w:rsidRPr="003A58A7" w:rsidRDefault="00483DFB" w:rsidP="002B7BB8">
            <w:pPr>
              <w:spacing w:before="100" w:beforeAutospacing="1" w:after="100" w:afterAutospacing="1"/>
              <w:jc w:val="both"/>
              <w:rPr>
                <w:rFonts w:eastAsia="Times New Roman"/>
                <w:sz w:val="24"/>
                <w:szCs w:val="24"/>
                <w:lang w:eastAsia="lv-LV"/>
              </w:rPr>
            </w:pPr>
            <w:r w:rsidRPr="003A58A7">
              <w:rPr>
                <w:rFonts w:eastAsia="Times New Roman"/>
                <w:sz w:val="24"/>
                <w:szCs w:val="24"/>
                <w:lang w:eastAsia="lv-LV"/>
              </w:rPr>
              <w:t>Projekt</w:t>
            </w:r>
            <w:r w:rsidR="002B7BB8">
              <w:rPr>
                <w:rFonts w:eastAsia="Times New Roman"/>
                <w:sz w:val="24"/>
                <w:szCs w:val="24"/>
                <w:lang w:eastAsia="lv-LV"/>
              </w:rPr>
              <w:t>s</w:t>
            </w:r>
            <w:r w:rsidRPr="003A58A7">
              <w:rPr>
                <w:rFonts w:eastAsia="Times New Roman"/>
                <w:sz w:val="24"/>
                <w:szCs w:val="24"/>
                <w:lang w:eastAsia="lv-LV"/>
              </w:rPr>
              <w:t xml:space="preserve"> izstrād</w:t>
            </w:r>
            <w:r w:rsidR="006A2B60">
              <w:rPr>
                <w:rFonts w:eastAsia="Times New Roman"/>
                <w:sz w:val="24"/>
                <w:szCs w:val="24"/>
                <w:lang w:eastAsia="lv-LV"/>
              </w:rPr>
              <w:t xml:space="preserve">āts </w:t>
            </w:r>
            <w:r w:rsidR="00BE5EB3">
              <w:rPr>
                <w:rFonts w:eastAsia="Times New Roman"/>
                <w:sz w:val="24"/>
                <w:szCs w:val="24"/>
                <w:lang w:eastAsia="lv-LV"/>
              </w:rPr>
              <w:t>Aizsardzības ministrij</w:t>
            </w:r>
            <w:r w:rsidR="006A2B60">
              <w:rPr>
                <w:rFonts w:eastAsia="Times New Roman"/>
                <w:sz w:val="24"/>
                <w:szCs w:val="24"/>
                <w:lang w:eastAsia="lv-LV"/>
              </w:rPr>
              <w:t>ā</w:t>
            </w:r>
            <w:r w:rsidRPr="003A58A7">
              <w:rPr>
                <w:rFonts w:eastAsia="Times New Roman"/>
                <w:sz w:val="24"/>
                <w:szCs w:val="24"/>
                <w:lang w:eastAsia="lv-LV"/>
              </w:rPr>
              <w:t>.</w:t>
            </w:r>
          </w:p>
        </w:tc>
      </w:tr>
      <w:tr w:rsidR="00483DFB" w:rsidRPr="003A58A7" w:rsidTr="00033565">
        <w:tc>
          <w:tcPr>
            <w:tcW w:w="217"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6.</w:t>
            </w:r>
          </w:p>
        </w:tc>
        <w:tc>
          <w:tcPr>
            <w:tcW w:w="1325"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Iemesli, kādēļ netika nodrošināta sabiedrības līdzdalība</w:t>
            </w:r>
          </w:p>
        </w:tc>
        <w:tc>
          <w:tcPr>
            <w:tcW w:w="3458" w:type="pct"/>
            <w:tcBorders>
              <w:top w:val="outset" w:sz="6" w:space="0" w:color="000000"/>
              <w:left w:val="outset" w:sz="6" w:space="0" w:color="000000"/>
              <w:bottom w:val="outset" w:sz="6" w:space="0" w:color="000000"/>
              <w:right w:val="outset" w:sz="6" w:space="0" w:color="000000"/>
            </w:tcBorders>
          </w:tcPr>
          <w:p w:rsidR="00483DFB" w:rsidRPr="00BE5EB3" w:rsidRDefault="00430AD9" w:rsidP="00430AD9">
            <w:pPr>
              <w:pStyle w:val="FootnoteText"/>
              <w:jc w:val="both"/>
              <w:rPr>
                <w:sz w:val="24"/>
                <w:szCs w:val="24"/>
              </w:rPr>
            </w:pPr>
            <w:r>
              <w:rPr>
                <w:sz w:val="24"/>
                <w:szCs w:val="24"/>
              </w:rPr>
              <w:t>Projekts attiecas tikai uz institūcijām, kuras nosūta darbiniekus dienestam ārvalstīs.</w:t>
            </w:r>
          </w:p>
        </w:tc>
      </w:tr>
      <w:tr w:rsidR="00483DFB" w:rsidRPr="003A58A7" w:rsidTr="00033565">
        <w:tc>
          <w:tcPr>
            <w:tcW w:w="217"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7.</w:t>
            </w:r>
          </w:p>
        </w:tc>
        <w:tc>
          <w:tcPr>
            <w:tcW w:w="1325"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Cita informācija</w:t>
            </w:r>
          </w:p>
        </w:tc>
        <w:tc>
          <w:tcPr>
            <w:tcW w:w="3458" w:type="pct"/>
            <w:tcBorders>
              <w:top w:val="outset" w:sz="6" w:space="0" w:color="000000"/>
              <w:left w:val="outset" w:sz="6" w:space="0" w:color="000000"/>
              <w:bottom w:val="outset" w:sz="6" w:space="0" w:color="000000"/>
              <w:right w:val="outset" w:sz="6" w:space="0" w:color="000000"/>
            </w:tcBorders>
          </w:tcPr>
          <w:p w:rsidR="00483DFB" w:rsidRPr="00E4221F" w:rsidRDefault="00CE047F" w:rsidP="00851F2A">
            <w:pPr>
              <w:spacing w:before="100" w:beforeAutospacing="1" w:after="100" w:afterAutospacing="1"/>
              <w:jc w:val="both"/>
              <w:rPr>
                <w:rFonts w:eastAsia="Times New Roman"/>
                <w:sz w:val="24"/>
                <w:szCs w:val="24"/>
                <w:lang w:eastAsia="lv-LV"/>
              </w:rPr>
            </w:pPr>
            <w:r w:rsidRPr="00E4221F">
              <w:rPr>
                <w:sz w:val="24"/>
                <w:szCs w:val="24"/>
              </w:rPr>
              <w:t>Projekts tiks īstenots attiecīgajām institūcijām piešķirto valsts budžeta līdzekļu ietvaros, līdz ar to papildu finanšu līdzekļi nav nepieciešami.</w:t>
            </w:r>
          </w:p>
        </w:tc>
      </w:tr>
    </w:tbl>
    <w:p w:rsidR="00D92B95" w:rsidRDefault="00D92B95"/>
    <w:p w:rsidR="00033565" w:rsidRDefault="00033565"/>
    <w:tbl>
      <w:tblPr>
        <w:tblW w:w="5022"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3"/>
        <w:gridCol w:w="2413"/>
        <w:gridCol w:w="6237"/>
      </w:tblGrid>
      <w:tr w:rsidR="00C61CF0" w:rsidRPr="0053028A" w:rsidTr="00D92B95">
        <w:tc>
          <w:tcPr>
            <w:tcW w:w="5000" w:type="pct"/>
            <w:gridSpan w:val="3"/>
            <w:tcBorders>
              <w:top w:val="single" w:sz="6" w:space="0" w:color="auto"/>
              <w:left w:val="single" w:sz="6" w:space="0" w:color="auto"/>
              <w:bottom w:val="outset" w:sz="6" w:space="0" w:color="000000"/>
              <w:right w:val="single" w:sz="6" w:space="0" w:color="auto"/>
            </w:tcBorders>
            <w:vAlign w:val="center"/>
          </w:tcPr>
          <w:p w:rsidR="00C61CF0" w:rsidRPr="0053028A" w:rsidRDefault="00C61CF0" w:rsidP="00C61CF0">
            <w:pPr>
              <w:spacing w:before="100" w:beforeAutospacing="1" w:after="100" w:afterAutospacing="1"/>
              <w:jc w:val="center"/>
              <w:rPr>
                <w:rFonts w:eastAsia="Times New Roman"/>
                <w:b/>
                <w:bCs/>
                <w:sz w:val="24"/>
                <w:szCs w:val="24"/>
                <w:lang w:eastAsia="lv-LV"/>
              </w:rPr>
            </w:pPr>
            <w:r w:rsidRPr="0053028A">
              <w:rPr>
                <w:rFonts w:eastAsia="Times New Roman"/>
                <w:b/>
                <w:bCs/>
                <w:sz w:val="24"/>
                <w:szCs w:val="24"/>
                <w:lang w:eastAsia="lv-LV"/>
              </w:rPr>
              <w:t>II. Tiesību akta projekta ietekme uz sabiedrību</w:t>
            </w:r>
          </w:p>
        </w:tc>
      </w:tr>
      <w:tr w:rsidR="00C61CF0" w:rsidRPr="0053028A" w:rsidTr="00D92B95">
        <w:tc>
          <w:tcPr>
            <w:tcW w:w="233" w:type="pct"/>
            <w:tcBorders>
              <w:top w:val="outset" w:sz="6" w:space="0" w:color="000000"/>
              <w:left w:val="outset" w:sz="6" w:space="0" w:color="000000"/>
              <w:bottom w:val="outset" w:sz="6" w:space="0" w:color="000000"/>
              <w:right w:val="outset" w:sz="6" w:space="0" w:color="000000"/>
            </w:tcBorders>
          </w:tcPr>
          <w:p w:rsidR="00C61CF0" w:rsidRPr="0053028A" w:rsidRDefault="00C61CF0" w:rsidP="00C61CF0">
            <w:pPr>
              <w:spacing w:before="100" w:beforeAutospacing="1" w:after="100" w:afterAutospacing="1"/>
              <w:rPr>
                <w:rFonts w:eastAsia="Times New Roman"/>
                <w:sz w:val="24"/>
                <w:szCs w:val="24"/>
                <w:lang w:eastAsia="lv-LV"/>
              </w:rPr>
            </w:pPr>
            <w:r w:rsidRPr="0053028A">
              <w:rPr>
                <w:rFonts w:eastAsia="Times New Roman"/>
                <w:sz w:val="24"/>
                <w:szCs w:val="24"/>
                <w:lang w:eastAsia="lv-LV"/>
              </w:rPr>
              <w:t>1.</w:t>
            </w:r>
          </w:p>
        </w:tc>
        <w:tc>
          <w:tcPr>
            <w:tcW w:w="1330" w:type="pct"/>
            <w:tcBorders>
              <w:top w:val="outset" w:sz="6" w:space="0" w:color="000000"/>
              <w:left w:val="outset" w:sz="6" w:space="0" w:color="000000"/>
              <w:bottom w:val="outset" w:sz="6" w:space="0" w:color="000000"/>
              <w:right w:val="outset" w:sz="6" w:space="0" w:color="000000"/>
            </w:tcBorders>
          </w:tcPr>
          <w:p w:rsidR="00C61CF0" w:rsidRPr="0053028A" w:rsidRDefault="00C61CF0" w:rsidP="00C61CF0">
            <w:pPr>
              <w:spacing w:before="100" w:beforeAutospacing="1" w:after="100" w:afterAutospacing="1"/>
              <w:rPr>
                <w:rFonts w:eastAsia="Times New Roman"/>
                <w:sz w:val="24"/>
                <w:szCs w:val="24"/>
                <w:lang w:eastAsia="lv-LV"/>
              </w:rPr>
            </w:pPr>
            <w:r w:rsidRPr="0053028A">
              <w:rPr>
                <w:rFonts w:eastAsia="Times New Roman"/>
                <w:sz w:val="24"/>
                <w:szCs w:val="24"/>
                <w:lang w:eastAsia="lv-LV"/>
              </w:rPr>
              <w:t xml:space="preserve">Sabiedrības </w:t>
            </w:r>
            <w:proofErr w:type="spellStart"/>
            <w:r w:rsidRPr="0053028A">
              <w:rPr>
                <w:rFonts w:eastAsia="Times New Roman"/>
                <w:sz w:val="24"/>
                <w:szCs w:val="24"/>
                <w:lang w:eastAsia="lv-LV"/>
              </w:rPr>
              <w:t>mērķgrupa</w:t>
            </w:r>
            <w:proofErr w:type="spellEnd"/>
          </w:p>
        </w:tc>
        <w:tc>
          <w:tcPr>
            <w:tcW w:w="3437" w:type="pct"/>
            <w:tcBorders>
              <w:top w:val="outset" w:sz="6" w:space="0" w:color="000000"/>
              <w:left w:val="outset" w:sz="6" w:space="0" w:color="000000"/>
              <w:bottom w:val="outset" w:sz="6" w:space="0" w:color="000000"/>
              <w:right w:val="outset" w:sz="6" w:space="0" w:color="000000"/>
            </w:tcBorders>
          </w:tcPr>
          <w:p w:rsidR="00C61CF0" w:rsidRPr="00430AD9" w:rsidRDefault="00946CF0" w:rsidP="00946CF0">
            <w:pPr>
              <w:jc w:val="both"/>
              <w:rPr>
                <w:sz w:val="24"/>
                <w:szCs w:val="24"/>
              </w:rPr>
            </w:pPr>
            <w:r>
              <w:rPr>
                <w:sz w:val="24"/>
                <w:szCs w:val="24"/>
              </w:rPr>
              <w:t>Diplomāti, d</w:t>
            </w:r>
            <w:r w:rsidR="00430AD9" w:rsidRPr="00430AD9">
              <w:rPr>
                <w:sz w:val="24"/>
                <w:szCs w:val="24"/>
              </w:rPr>
              <w:t>iplomātiskā un kon</w:t>
            </w:r>
            <w:r>
              <w:rPr>
                <w:sz w:val="24"/>
                <w:szCs w:val="24"/>
              </w:rPr>
              <w:t xml:space="preserve">sulārā dienesta amatpersonas un </w:t>
            </w:r>
            <w:r w:rsidR="00430AD9" w:rsidRPr="00430AD9">
              <w:rPr>
                <w:sz w:val="24"/>
                <w:szCs w:val="24"/>
              </w:rPr>
              <w:t xml:space="preserve">darbinieki, </w:t>
            </w:r>
            <w:r>
              <w:rPr>
                <w:sz w:val="24"/>
                <w:szCs w:val="24"/>
              </w:rPr>
              <w:t xml:space="preserve">specializētie atašeji, valsts tiešās pārvaldes amatpersonas (darbinieki), karavīri, prokurori un sakaru virsnieki, kuri nosūtīti dienestam ārvalstīs. </w:t>
            </w:r>
          </w:p>
        </w:tc>
      </w:tr>
      <w:tr w:rsidR="00C61CF0" w:rsidRPr="0053028A" w:rsidTr="00D92B95">
        <w:tc>
          <w:tcPr>
            <w:tcW w:w="233" w:type="pct"/>
            <w:tcBorders>
              <w:top w:val="outset" w:sz="6" w:space="0" w:color="000000"/>
              <w:left w:val="outset" w:sz="6" w:space="0" w:color="000000"/>
              <w:bottom w:val="outset" w:sz="6" w:space="0" w:color="000000"/>
              <w:right w:val="outset" w:sz="6" w:space="0" w:color="000000"/>
            </w:tcBorders>
          </w:tcPr>
          <w:p w:rsidR="00C61CF0" w:rsidRPr="0053028A" w:rsidRDefault="00C61CF0" w:rsidP="00C61CF0">
            <w:pPr>
              <w:spacing w:before="100" w:beforeAutospacing="1" w:after="100" w:afterAutospacing="1"/>
              <w:rPr>
                <w:rFonts w:eastAsia="Times New Roman"/>
                <w:sz w:val="24"/>
                <w:szCs w:val="24"/>
                <w:lang w:eastAsia="lv-LV"/>
              </w:rPr>
            </w:pPr>
            <w:r w:rsidRPr="0053028A">
              <w:rPr>
                <w:rFonts w:eastAsia="Times New Roman"/>
                <w:sz w:val="24"/>
                <w:szCs w:val="24"/>
                <w:lang w:eastAsia="lv-LV"/>
              </w:rPr>
              <w:t>2.</w:t>
            </w:r>
          </w:p>
        </w:tc>
        <w:tc>
          <w:tcPr>
            <w:tcW w:w="1330" w:type="pct"/>
            <w:tcBorders>
              <w:top w:val="outset" w:sz="6" w:space="0" w:color="000000"/>
              <w:left w:val="outset" w:sz="6" w:space="0" w:color="000000"/>
              <w:bottom w:val="outset" w:sz="6" w:space="0" w:color="000000"/>
              <w:right w:val="outset" w:sz="6" w:space="0" w:color="000000"/>
            </w:tcBorders>
          </w:tcPr>
          <w:p w:rsidR="00C61CF0" w:rsidRPr="0053028A" w:rsidRDefault="00C61CF0" w:rsidP="00C61CF0">
            <w:pPr>
              <w:spacing w:before="100" w:beforeAutospacing="1" w:after="100" w:afterAutospacing="1"/>
              <w:rPr>
                <w:rFonts w:eastAsia="Times New Roman"/>
                <w:sz w:val="24"/>
                <w:szCs w:val="24"/>
                <w:lang w:eastAsia="lv-LV"/>
              </w:rPr>
            </w:pPr>
            <w:r w:rsidRPr="0053028A">
              <w:rPr>
                <w:rFonts w:eastAsia="Times New Roman"/>
                <w:sz w:val="24"/>
                <w:szCs w:val="24"/>
                <w:lang w:eastAsia="lv-LV"/>
              </w:rPr>
              <w:t xml:space="preserve">Citas sabiedrības grupas (bez </w:t>
            </w:r>
            <w:proofErr w:type="spellStart"/>
            <w:r w:rsidRPr="0053028A">
              <w:rPr>
                <w:rFonts w:eastAsia="Times New Roman"/>
                <w:sz w:val="24"/>
                <w:szCs w:val="24"/>
                <w:lang w:eastAsia="lv-LV"/>
              </w:rPr>
              <w:t>mērķgrupas</w:t>
            </w:r>
            <w:proofErr w:type="spellEnd"/>
            <w:r w:rsidRPr="0053028A">
              <w:rPr>
                <w:rFonts w:eastAsia="Times New Roman"/>
                <w:sz w:val="24"/>
                <w:szCs w:val="24"/>
                <w:lang w:eastAsia="lv-LV"/>
              </w:rPr>
              <w:t>), kuras tiesiskais regulējums arī ietekmē vai varētu ietekmēt</w:t>
            </w:r>
          </w:p>
        </w:tc>
        <w:tc>
          <w:tcPr>
            <w:tcW w:w="3437" w:type="pct"/>
            <w:tcBorders>
              <w:top w:val="outset" w:sz="6" w:space="0" w:color="000000"/>
              <w:left w:val="outset" w:sz="6" w:space="0" w:color="000000"/>
              <w:bottom w:val="outset" w:sz="6" w:space="0" w:color="000000"/>
              <w:right w:val="outset" w:sz="6" w:space="0" w:color="000000"/>
            </w:tcBorders>
          </w:tcPr>
          <w:p w:rsidR="00C61CF0" w:rsidRPr="0053028A" w:rsidRDefault="00143BBC" w:rsidP="00C61CF0">
            <w:pPr>
              <w:jc w:val="both"/>
              <w:rPr>
                <w:rFonts w:eastAsia="Times New Roman"/>
                <w:sz w:val="24"/>
                <w:szCs w:val="24"/>
                <w:lang w:eastAsia="lv-LV"/>
              </w:rPr>
            </w:pPr>
            <w:r>
              <w:rPr>
                <w:rFonts w:eastAsia="Times New Roman"/>
                <w:sz w:val="24"/>
                <w:szCs w:val="24"/>
                <w:lang w:eastAsia="lv-LV"/>
              </w:rPr>
              <w:t>Projekts šo jomu neskar</w:t>
            </w:r>
            <w:r w:rsidR="00C61CF0" w:rsidRPr="0053028A">
              <w:rPr>
                <w:rFonts w:eastAsia="Times New Roman"/>
                <w:sz w:val="24"/>
                <w:szCs w:val="24"/>
                <w:lang w:eastAsia="lv-LV"/>
              </w:rPr>
              <w:t>.</w:t>
            </w:r>
          </w:p>
        </w:tc>
      </w:tr>
      <w:tr w:rsidR="00C61CF0" w:rsidRPr="0053028A" w:rsidTr="00D92B95">
        <w:tc>
          <w:tcPr>
            <w:tcW w:w="233" w:type="pct"/>
            <w:tcBorders>
              <w:top w:val="outset" w:sz="6" w:space="0" w:color="000000"/>
              <w:left w:val="outset" w:sz="6" w:space="0" w:color="000000"/>
              <w:bottom w:val="outset" w:sz="6" w:space="0" w:color="000000"/>
              <w:right w:val="outset" w:sz="6" w:space="0" w:color="000000"/>
            </w:tcBorders>
          </w:tcPr>
          <w:p w:rsidR="00C61CF0" w:rsidRPr="0053028A" w:rsidRDefault="00C61CF0" w:rsidP="00C61CF0">
            <w:pPr>
              <w:spacing w:before="100" w:beforeAutospacing="1" w:after="100" w:afterAutospacing="1"/>
              <w:rPr>
                <w:rFonts w:eastAsia="Times New Roman"/>
                <w:sz w:val="24"/>
                <w:szCs w:val="24"/>
                <w:lang w:eastAsia="lv-LV"/>
              </w:rPr>
            </w:pPr>
            <w:r w:rsidRPr="0053028A">
              <w:rPr>
                <w:rFonts w:eastAsia="Times New Roman"/>
                <w:sz w:val="24"/>
                <w:szCs w:val="24"/>
                <w:lang w:eastAsia="lv-LV"/>
              </w:rPr>
              <w:t>3.</w:t>
            </w:r>
          </w:p>
        </w:tc>
        <w:tc>
          <w:tcPr>
            <w:tcW w:w="1330" w:type="pct"/>
            <w:tcBorders>
              <w:top w:val="outset" w:sz="6" w:space="0" w:color="000000"/>
              <w:left w:val="outset" w:sz="6" w:space="0" w:color="000000"/>
              <w:bottom w:val="outset" w:sz="6" w:space="0" w:color="000000"/>
              <w:right w:val="outset" w:sz="6" w:space="0" w:color="000000"/>
            </w:tcBorders>
          </w:tcPr>
          <w:p w:rsidR="00C61CF0" w:rsidRPr="0053028A" w:rsidRDefault="00C61CF0" w:rsidP="00C61CF0">
            <w:pPr>
              <w:spacing w:before="100" w:beforeAutospacing="1" w:after="100" w:afterAutospacing="1"/>
              <w:rPr>
                <w:rFonts w:eastAsia="Times New Roman"/>
                <w:sz w:val="24"/>
                <w:szCs w:val="24"/>
                <w:lang w:eastAsia="lv-LV"/>
              </w:rPr>
            </w:pPr>
            <w:r w:rsidRPr="0053028A">
              <w:rPr>
                <w:rFonts w:eastAsia="Times New Roman"/>
                <w:sz w:val="24"/>
                <w:szCs w:val="24"/>
                <w:lang w:eastAsia="lv-LV"/>
              </w:rPr>
              <w:t>Tiesiskā regulējuma finansiālā ietekme</w:t>
            </w:r>
          </w:p>
        </w:tc>
        <w:tc>
          <w:tcPr>
            <w:tcW w:w="3437" w:type="pct"/>
            <w:tcBorders>
              <w:top w:val="outset" w:sz="6" w:space="0" w:color="000000"/>
              <w:left w:val="outset" w:sz="6" w:space="0" w:color="000000"/>
              <w:bottom w:val="outset" w:sz="6" w:space="0" w:color="000000"/>
              <w:right w:val="outset" w:sz="6" w:space="0" w:color="000000"/>
            </w:tcBorders>
          </w:tcPr>
          <w:p w:rsidR="00C61CF0" w:rsidRPr="0021291C" w:rsidRDefault="00946CF0" w:rsidP="0043098E">
            <w:pPr>
              <w:jc w:val="both"/>
              <w:rPr>
                <w:rFonts w:eastAsia="Times New Roman"/>
                <w:sz w:val="24"/>
                <w:szCs w:val="24"/>
                <w:lang w:eastAsia="lv-LV"/>
              </w:rPr>
            </w:pPr>
            <w:r>
              <w:rPr>
                <w:sz w:val="24"/>
                <w:szCs w:val="24"/>
              </w:rPr>
              <w:t>F</w:t>
            </w:r>
            <w:r w:rsidR="00430AD9" w:rsidRPr="0021291C">
              <w:rPr>
                <w:sz w:val="24"/>
                <w:szCs w:val="24"/>
              </w:rPr>
              <w:t>inansējuma apmērs</w:t>
            </w:r>
            <w:r>
              <w:rPr>
                <w:sz w:val="24"/>
                <w:szCs w:val="24"/>
              </w:rPr>
              <w:t xml:space="preserve"> netiek mainīts.</w:t>
            </w:r>
          </w:p>
        </w:tc>
      </w:tr>
      <w:tr w:rsidR="00C61CF0" w:rsidRPr="0053028A" w:rsidTr="00D92B95">
        <w:tc>
          <w:tcPr>
            <w:tcW w:w="233" w:type="pct"/>
            <w:tcBorders>
              <w:top w:val="outset" w:sz="6" w:space="0" w:color="000000"/>
              <w:left w:val="outset" w:sz="6" w:space="0" w:color="000000"/>
              <w:bottom w:val="outset" w:sz="6" w:space="0" w:color="000000"/>
              <w:right w:val="outset" w:sz="6" w:space="0" w:color="000000"/>
            </w:tcBorders>
          </w:tcPr>
          <w:p w:rsidR="00C61CF0" w:rsidRPr="0053028A" w:rsidRDefault="00C61CF0" w:rsidP="00C61CF0">
            <w:pPr>
              <w:spacing w:before="100" w:beforeAutospacing="1" w:after="100" w:afterAutospacing="1"/>
              <w:rPr>
                <w:rFonts w:eastAsia="Times New Roman"/>
                <w:sz w:val="24"/>
                <w:szCs w:val="24"/>
                <w:lang w:eastAsia="lv-LV"/>
              </w:rPr>
            </w:pPr>
            <w:r w:rsidRPr="0053028A">
              <w:rPr>
                <w:rFonts w:eastAsia="Times New Roman"/>
                <w:sz w:val="24"/>
                <w:szCs w:val="24"/>
                <w:lang w:eastAsia="lv-LV"/>
              </w:rPr>
              <w:t>4.</w:t>
            </w:r>
          </w:p>
        </w:tc>
        <w:tc>
          <w:tcPr>
            <w:tcW w:w="1330" w:type="pct"/>
            <w:tcBorders>
              <w:top w:val="outset" w:sz="6" w:space="0" w:color="000000"/>
              <w:left w:val="outset" w:sz="6" w:space="0" w:color="000000"/>
              <w:bottom w:val="outset" w:sz="6" w:space="0" w:color="000000"/>
              <w:right w:val="outset" w:sz="6" w:space="0" w:color="000000"/>
            </w:tcBorders>
          </w:tcPr>
          <w:p w:rsidR="00C61CF0" w:rsidRPr="0053028A" w:rsidRDefault="00C61CF0" w:rsidP="00C61CF0">
            <w:pPr>
              <w:spacing w:before="100" w:beforeAutospacing="1" w:after="100" w:afterAutospacing="1"/>
              <w:rPr>
                <w:rFonts w:eastAsia="Times New Roman"/>
                <w:sz w:val="24"/>
                <w:szCs w:val="24"/>
                <w:lang w:eastAsia="lv-LV"/>
              </w:rPr>
            </w:pPr>
            <w:r w:rsidRPr="0053028A">
              <w:rPr>
                <w:rFonts w:eastAsia="Times New Roman"/>
                <w:sz w:val="24"/>
                <w:szCs w:val="24"/>
                <w:lang w:eastAsia="lv-LV"/>
              </w:rPr>
              <w:t>Tiesiskā regulējuma nefinansiālā ietekme</w:t>
            </w:r>
          </w:p>
        </w:tc>
        <w:tc>
          <w:tcPr>
            <w:tcW w:w="3437" w:type="pct"/>
            <w:tcBorders>
              <w:top w:val="outset" w:sz="6" w:space="0" w:color="000000"/>
              <w:left w:val="outset" w:sz="6" w:space="0" w:color="000000"/>
              <w:bottom w:val="outset" w:sz="6" w:space="0" w:color="000000"/>
              <w:right w:val="outset" w:sz="6" w:space="0" w:color="000000"/>
            </w:tcBorders>
          </w:tcPr>
          <w:p w:rsidR="00C61CF0" w:rsidRPr="0053028A" w:rsidRDefault="00143BBC" w:rsidP="00C61CF0">
            <w:pPr>
              <w:jc w:val="both"/>
              <w:rPr>
                <w:rFonts w:eastAsia="Times New Roman"/>
                <w:sz w:val="24"/>
                <w:szCs w:val="24"/>
                <w:lang w:eastAsia="lv-LV"/>
              </w:rPr>
            </w:pPr>
            <w:r>
              <w:rPr>
                <w:rFonts w:eastAsia="Times New Roman"/>
                <w:sz w:val="24"/>
                <w:szCs w:val="24"/>
                <w:lang w:eastAsia="lv-LV"/>
              </w:rPr>
              <w:t>Projekts šo jomu neskar</w:t>
            </w:r>
            <w:r w:rsidR="00C61CF0" w:rsidRPr="0053028A">
              <w:rPr>
                <w:rFonts w:eastAsia="Times New Roman"/>
                <w:sz w:val="24"/>
                <w:szCs w:val="24"/>
                <w:lang w:eastAsia="lv-LV"/>
              </w:rPr>
              <w:t>.</w:t>
            </w:r>
          </w:p>
        </w:tc>
      </w:tr>
      <w:tr w:rsidR="00C61CF0" w:rsidRPr="0053028A" w:rsidTr="00D92B95">
        <w:tc>
          <w:tcPr>
            <w:tcW w:w="233" w:type="pct"/>
            <w:tcBorders>
              <w:top w:val="outset" w:sz="6" w:space="0" w:color="000000"/>
              <w:left w:val="outset" w:sz="6" w:space="0" w:color="000000"/>
              <w:bottom w:val="outset" w:sz="6" w:space="0" w:color="000000"/>
              <w:right w:val="outset" w:sz="6" w:space="0" w:color="000000"/>
            </w:tcBorders>
          </w:tcPr>
          <w:p w:rsidR="00C61CF0" w:rsidRPr="0053028A" w:rsidRDefault="00C61CF0" w:rsidP="00C61CF0">
            <w:pPr>
              <w:spacing w:before="100" w:beforeAutospacing="1" w:after="100" w:afterAutospacing="1"/>
              <w:rPr>
                <w:rFonts w:eastAsia="Times New Roman"/>
                <w:sz w:val="24"/>
                <w:szCs w:val="24"/>
                <w:lang w:eastAsia="lv-LV"/>
              </w:rPr>
            </w:pPr>
            <w:r w:rsidRPr="0053028A">
              <w:rPr>
                <w:rFonts w:eastAsia="Times New Roman"/>
                <w:sz w:val="24"/>
                <w:szCs w:val="24"/>
                <w:lang w:eastAsia="lv-LV"/>
              </w:rPr>
              <w:t>5.</w:t>
            </w:r>
          </w:p>
        </w:tc>
        <w:tc>
          <w:tcPr>
            <w:tcW w:w="1330" w:type="pct"/>
            <w:tcBorders>
              <w:top w:val="outset" w:sz="6" w:space="0" w:color="000000"/>
              <w:left w:val="outset" w:sz="6" w:space="0" w:color="000000"/>
              <w:bottom w:val="outset" w:sz="6" w:space="0" w:color="000000"/>
              <w:right w:val="outset" w:sz="6" w:space="0" w:color="000000"/>
            </w:tcBorders>
          </w:tcPr>
          <w:p w:rsidR="00C61CF0" w:rsidRPr="0053028A" w:rsidRDefault="00C61CF0" w:rsidP="00C61CF0">
            <w:pPr>
              <w:spacing w:before="100" w:beforeAutospacing="1" w:after="100" w:afterAutospacing="1"/>
              <w:rPr>
                <w:rFonts w:eastAsia="Times New Roman"/>
                <w:sz w:val="24"/>
                <w:szCs w:val="24"/>
                <w:lang w:eastAsia="lv-LV"/>
              </w:rPr>
            </w:pPr>
            <w:r w:rsidRPr="0053028A">
              <w:rPr>
                <w:rFonts w:eastAsia="Times New Roman"/>
                <w:sz w:val="24"/>
                <w:szCs w:val="24"/>
                <w:lang w:eastAsia="lv-LV"/>
              </w:rPr>
              <w:t>Administratīvās procedūras raksturojums</w:t>
            </w:r>
          </w:p>
        </w:tc>
        <w:tc>
          <w:tcPr>
            <w:tcW w:w="3437" w:type="pct"/>
            <w:tcBorders>
              <w:top w:val="outset" w:sz="6" w:space="0" w:color="000000"/>
              <w:left w:val="outset" w:sz="6" w:space="0" w:color="000000"/>
              <w:bottom w:val="outset" w:sz="6" w:space="0" w:color="000000"/>
              <w:right w:val="outset" w:sz="6" w:space="0" w:color="000000"/>
            </w:tcBorders>
          </w:tcPr>
          <w:p w:rsidR="00C61CF0" w:rsidRPr="0053028A" w:rsidRDefault="00143BBC" w:rsidP="00C61CF0">
            <w:pPr>
              <w:jc w:val="both"/>
              <w:rPr>
                <w:rFonts w:eastAsia="Times New Roman"/>
                <w:sz w:val="24"/>
                <w:szCs w:val="24"/>
                <w:lang w:eastAsia="lv-LV"/>
              </w:rPr>
            </w:pPr>
            <w:r>
              <w:rPr>
                <w:rFonts w:eastAsia="Times New Roman"/>
                <w:sz w:val="24"/>
                <w:szCs w:val="24"/>
                <w:lang w:eastAsia="lv-LV"/>
              </w:rPr>
              <w:t>Projekts šo jomu neskar</w:t>
            </w:r>
            <w:r w:rsidR="00C61CF0" w:rsidRPr="0053028A">
              <w:rPr>
                <w:rFonts w:eastAsia="Times New Roman"/>
                <w:sz w:val="24"/>
                <w:szCs w:val="24"/>
                <w:lang w:eastAsia="lv-LV"/>
              </w:rPr>
              <w:t>.</w:t>
            </w:r>
          </w:p>
        </w:tc>
      </w:tr>
      <w:tr w:rsidR="00C61CF0" w:rsidRPr="0053028A" w:rsidTr="00D92B95">
        <w:tc>
          <w:tcPr>
            <w:tcW w:w="233" w:type="pct"/>
            <w:tcBorders>
              <w:top w:val="outset" w:sz="6" w:space="0" w:color="000000"/>
              <w:left w:val="outset" w:sz="6" w:space="0" w:color="000000"/>
              <w:bottom w:val="outset" w:sz="6" w:space="0" w:color="000000"/>
              <w:right w:val="outset" w:sz="6" w:space="0" w:color="000000"/>
            </w:tcBorders>
          </w:tcPr>
          <w:p w:rsidR="00C61CF0" w:rsidRPr="0053028A" w:rsidRDefault="00C61CF0" w:rsidP="00C61CF0">
            <w:pPr>
              <w:spacing w:before="100" w:beforeAutospacing="1" w:after="100" w:afterAutospacing="1"/>
              <w:rPr>
                <w:rFonts w:eastAsia="Times New Roman"/>
                <w:sz w:val="24"/>
                <w:szCs w:val="24"/>
                <w:lang w:eastAsia="lv-LV"/>
              </w:rPr>
            </w:pPr>
            <w:r w:rsidRPr="0053028A">
              <w:rPr>
                <w:rFonts w:eastAsia="Times New Roman"/>
                <w:sz w:val="24"/>
                <w:szCs w:val="24"/>
                <w:lang w:eastAsia="lv-LV"/>
              </w:rPr>
              <w:t>6.</w:t>
            </w:r>
          </w:p>
        </w:tc>
        <w:tc>
          <w:tcPr>
            <w:tcW w:w="1330" w:type="pct"/>
            <w:tcBorders>
              <w:top w:val="outset" w:sz="6" w:space="0" w:color="000000"/>
              <w:left w:val="outset" w:sz="6" w:space="0" w:color="000000"/>
              <w:bottom w:val="outset" w:sz="6" w:space="0" w:color="000000"/>
              <w:right w:val="outset" w:sz="6" w:space="0" w:color="000000"/>
            </w:tcBorders>
          </w:tcPr>
          <w:p w:rsidR="00C61CF0" w:rsidRPr="0053028A" w:rsidRDefault="00C61CF0" w:rsidP="00C61CF0">
            <w:pPr>
              <w:spacing w:before="100" w:beforeAutospacing="1" w:after="100" w:afterAutospacing="1"/>
              <w:rPr>
                <w:rFonts w:eastAsia="Times New Roman"/>
                <w:sz w:val="24"/>
                <w:szCs w:val="24"/>
                <w:lang w:eastAsia="lv-LV"/>
              </w:rPr>
            </w:pPr>
            <w:r w:rsidRPr="0053028A">
              <w:rPr>
                <w:rFonts w:eastAsia="Times New Roman"/>
                <w:sz w:val="24"/>
                <w:szCs w:val="24"/>
                <w:lang w:eastAsia="lv-LV"/>
              </w:rPr>
              <w:t>Administratīvo izmaksu monetārs novērtējums</w:t>
            </w:r>
          </w:p>
        </w:tc>
        <w:tc>
          <w:tcPr>
            <w:tcW w:w="3437" w:type="pct"/>
            <w:tcBorders>
              <w:top w:val="outset" w:sz="6" w:space="0" w:color="000000"/>
              <w:left w:val="outset" w:sz="6" w:space="0" w:color="000000"/>
              <w:bottom w:val="outset" w:sz="6" w:space="0" w:color="000000"/>
              <w:right w:val="outset" w:sz="6" w:space="0" w:color="000000"/>
            </w:tcBorders>
          </w:tcPr>
          <w:p w:rsidR="00C61CF0" w:rsidRPr="0053028A" w:rsidRDefault="00143BBC" w:rsidP="00C61CF0">
            <w:pPr>
              <w:spacing w:before="100" w:beforeAutospacing="1" w:after="100" w:afterAutospacing="1"/>
              <w:rPr>
                <w:rFonts w:eastAsia="Times New Roman"/>
                <w:sz w:val="24"/>
                <w:szCs w:val="24"/>
                <w:lang w:eastAsia="lv-LV"/>
              </w:rPr>
            </w:pPr>
            <w:r>
              <w:rPr>
                <w:rFonts w:eastAsia="Times New Roman"/>
                <w:sz w:val="24"/>
                <w:szCs w:val="24"/>
                <w:lang w:eastAsia="lv-LV"/>
              </w:rPr>
              <w:t>Projekts šo jomu neskar</w:t>
            </w:r>
            <w:r w:rsidR="00C61CF0" w:rsidRPr="0053028A">
              <w:rPr>
                <w:rFonts w:eastAsia="Times New Roman"/>
                <w:sz w:val="24"/>
                <w:szCs w:val="24"/>
                <w:lang w:eastAsia="lv-LV"/>
              </w:rPr>
              <w:t>.</w:t>
            </w:r>
          </w:p>
        </w:tc>
      </w:tr>
      <w:tr w:rsidR="00C61CF0" w:rsidRPr="0053028A" w:rsidTr="00D92B95">
        <w:tc>
          <w:tcPr>
            <w:tcW w:w="233" w:type="pct"/>
            <w:tcBorders>
              <w:top w:val="outset" w:sz="6" w:space="0" w:color="000000"/>
              <w:left w:val="outset" w:sz="6" w:space="0" w:color="000000"/>
              <w:bottom w:val="outset" w:sz="6" w:space="0" w:color="000000"/>
              <w:right w:val="outset" w:sz="6" w:space="0" w:color="000000"/>
            </w:tcBorders>
          </w:tcPr>
          <w:p w:rsidR="00C61CF0" w:rsidRPr="0053028A" w:rsidRDefault="00C61CF0" w:rsidP="00C61CF0">
            <w:pPr>
              <w:spacing w:before="100" w:beforeAutospacing="1" w:after="100" w:afterAutospacing="1"/>
              <w:rPr>
                <w:rFonts w:eastAsia="Times New Roman"/>
                <w:sz w:val="24"/>
                <w:szCs w:val="24"/>
                <w:lang w:eastAsia="lv-LV"/>
              </w:rPr>
            </w:pPr>
            <w:r w:rsidRPr="0053028A">
              <w:rPr>
                <w:rFonts w:eastAsia="Times New Roman"/>
                <w:sz w:val="24"/>
                <w:szCs w:val="24"/>
                <w:lang w:eastAsia="lv-LV"/>
              </w:rPr>
              <w:t>7.</w:t>
            </w:r>
          </w:p>
        </w:tc>
        <w:tc>
          <w:tcPr>
            <w:tcW w:w="1330" w:type="pct"/>
            <w:tcBorders>
              <w:top w:val="outset" w:sz="6" w:space="0" w:color="000000"/>
              <w:left w:val="outset" w:sz="6" w:space="0" w:color="000000"/>
              <w:bottom w:val="outset" w:sz="6" w:space="0" w:color="000000"/>
              <w:right w:val="outset" w:sz="6" w:space="0" w:color="000000"/>
            </w:tcBorders>
          </w:tcPr>
          <w:p w:rsidR="00C61CF0" w:rsidRPr="0053028A" w:rsidRDefault="00C61CF0" w:rsidP="00C61CF0">
            <w:pPr>
              <w:spacing w:before="100" w:beforeAutospacing="1" w:after="100" w:afterAutospacing="1"/>
              <w:rPr>
                <w:rFonts w:eastAsia="Times New Roman"/>
                <w:sz w:val="24"/>
                <w:szCs w:val="24"/>
                <w:lang w:eastAsia="lv-LV"/>
              </w:rPr>
            </w:pPr>
            <w:r w:rsidRPr="0053028A">
              <w:rPr>
                <w:rFonts w:eastAsia="Times New Roman"/>
                <w:sz w:val="24"/>
                <w:szCs w:val="24"/>
                <w:lang w:eastAsia="lv-LV"/>
              </w:rPr>
              <w:t>Cita informācija</w:t>
            </w:r>
          </w:p>
        </w:tc>
        <w:tc>
          <w:tcPr>
            <w:tcW w:w="3437" w:type="pct"/>
            <w:tcBorders>
              <w:top w:val="outset" w:sz="6" w:space="0" w:color="000000"/>
              <w:left w:val="outset" w:sz="6" w:space="0" w:color="000000"/>
              <w:bottom w:val="outset" w:sz="6" w:space="0" w:color="000000"/>
              <w:right w:val="outset" w:sz="6" w:space="0" w:color="000000"/>
            </w:tcBorders>
          </w:tcPr>
          <w:p w:rsidR="00C61CF0" w:rsidRPr="0053028A" w:rsidRDefault="00D92B95" w:rsidP="00C61CF0">
            <w:pPr>
              <w:spacing w:before="100" w:beforeAutospacing="1" w:after="100" w:afterAutospacing="1"/>
              <w:rPr>
                <w:rFonts w:eastAsia="Times New Roman"/>
                <w:sz w:val="24"/>
                <w:szCs w:val="24"/>
                <w:lang w:eastAsia="lv-LV"/>
              </w:rPr>
            </w:pPr>
            <w:r>
              <w:rPr>
                <w:rFonts w:eastAsia="Times New Roman"/>
                <w:sz w:val="24"/>
                <w:szCs w:val="24"/>
                <w:lang w:eastAsia="lv-LV"/>
              </w:rPr>
              <w:t>Nav</w:t>
            </w:r>
          </w:p>
        </w:tc>
      </w:tr>
    </w:tbl>
    <w:p w:rsidR="00C61CF0" w:rsidRDefault="00C61CF0"/>
    <w:p w:rsidR="002342CA" w:rsidRDefault="002342CA" w:rsidP="002342CA">
      <w:pPr>
        <w:jc w:val="both"/>
        <w:rPr>
          <w:sz w:val="24"/>
          <w:szCs w:val="24"/>
        </w:rPr>
      </w:pPr>
      <w:r w:rsidRPr="003A58A7">
        <w:rPr>
          <w:sz w:val="24"/>
          <w:szCs w:val="24"/>
        </w:rPr>
        <w:t xml:space="preserve">Anotācijas </w:t>
      </w:r>
      <w:r>
        <w:rPr>
          <w:sz w:val="24"/>
          <w:szCs w:val="24"/>
        </w:rPr>
        <w:t xml:space="preserve">III, </w:t>
      </w:r>
      <w:r w:rsidRPr="003A58A7">
        <w:rPr>
          <w:sz w:val="24"/>
          <w:szCs w:val="24"/>
        </w:rPr>
        <w:t>V un VI sadaļa – noteikumu projekts šīs jomas neskar</w:t>
      </w:r>
      <w:r>
        <w:rPr>
          <w:sz w:val="24"/>
          <w:szCs w:val="24"/>
        </w:rPr>
        <w:t>.</w:t>
      </w:r>
    </w:p>
    <w:p w:rsidR="002F1284" w:rsidRDefault="002F1284"/>
    <w:tbl>
      <w:tblPr>
        <w:tblW w:w="496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58"/>
        <w:gridCol w:w="2683"/>
        <w:gridCol w:w="6020"/>
      </w:tblGrid>
      <w:tr w:rsidR="0069415F" w:rsidRPr="0069415F" w:rsidTr="00D92B95">
        <w:tc>
          <w:tcPr>
            <w:tcW w:w="5000" w:type="pct"/>
            <w:gridSpan w:val="3"/>
            <w:tcBorders>
              <w:top w:val="single" w:sz="6" w:space="0" w:color="auto"/>
              <w:left w:val="single" w:sz="6" w:space="0" w:color="auto"/>
              <w:bottom w:val="outset" w:sz="6" w:space="0" w:color="000000"/>
              <w:right w:val="single" w:sz="6" w:space="0" w:color="auto"/>
            </w:tcBorders>
            <w:hideMark/>
          </w:tcPr>
          <w:p w:rsidR="0069415F" w:rsidRPr="0069415F" w:rsidRDefault="0069415F">
            <w:pPr>
              <w:spacing w:before="100" w:beforeAutospacing="1" w:after="100" w:afterAutospacing="1"/>
              <w:jc w:val="center"/>
              <w:rPr>
                <w:b/>
                <w:bCs/>
                <w:sz w:val="24"/>
                <w:szCs w:val="24"/>
              </w:rPr>
            </w:pPr>
            <w:r w:rsidRPr="0069415F">
              <w:rPr>
                <w:sz w:val="24"/>
                <w:szCs w:val="24"/>
              </w:rPr>
              <w:lastRenderedPageBreak/>
              <w:t> </w:t>
            </w:r>
            <w:r w:rsidRPr="0069415F">
              <w:rPr>
                <w:b/>
                <w:bCs/>
                <w:sz w:val="24"/>
                <w:szCs w:val="24"/>
              </w:rPr>
              <w:t>IV. Tiesību akta projekta ietekme uz spēkā esošo tiesību normu sistēmu</w:t>
            </w:r>
          </w:p>
        </w:tc>
      </w:tr>
      <w:tr w:rsidR="0069415F" w:rsidRPr="0069415F" w:rsidTr="00D92B95">
        <w:tc>
          <w:tcPr>
            <w:tcW w:w="0" w:type="auto"/>
            <w:tcBorders>
              <w:top w:val="outset" w:sz="6" w:space="0" w:color="000000"/>
              <w:left w:val="outset" w:sz="6" w:space="0" w:color="000000"/>
              <w:bottom w:val="outset" w:sz="6" w:space="0" w:color="000000"/>
              <w:right w:val="outset" w:sz="6" w:space="0" w:color="000000"/>
            </w:tcBorders>
            <w:hideMark/>
          </w:tcPr>
          <w:p w:rsidR="0069415F" w:rsidRPr="0069415F" w:rsidRDefault="0069415F">
            <w:pPr>
              <w:spacing w:before="100" w:beforeAutospacing="1" w:after="100" w:afterAutospacing="1"/>
              <w:rPr>
                <w:sz w:val="24"/>
                <w:szCs w:val="24"/>
              </w:rPr>
            </w:pPr>
            <w:r w:rsidRPr="0069415F">
              <w:rPr>
                <w:sz w:val="24"/>
                <w:szCs w:val="24"/>
              </w:rPr>
              <w:t>1.</w:t>
            </w:r>
          </w:p>
        </w:tc>
        <w:tc>
          <w:tcPr>
            <w:tcW w:w="1497" w:type="pct"/>
            <w:tcBorders>
              <w:top w:val="outset" w:sz="6" w:space="0" w:color="000000"/>
              <w:left w:val="outset" w:sz="6" w:space="0" w:color="000000"/>
              <w:bottom w:val="outset" w:sz="6" w:space="0" w:color="000000"/>
              <w:right w:val="outset" w:sz="6" w:space="0" w:color="000000"/>
            </w:tcBorders>
            <w:hideMark/>
          </w:tcPr>
          <w:p w:rsidR="0069415F" w:rsidRPr="0069415F" w:rsidRDefault="0069415F">
            <w:pPr>
              <w:spacing w:before="100" w:beforeAutospacing="1" w:after="100" w:afterAutospacing="1"/>
              <w:rPr>
                <w:sz w:val="24"/>
                <w:szCs w:val="24"/>
              </w:rPr>
            </w:pPr>
            <w:r w:rsidRPr="0069415F">
              <w:rPr>
                <w:sz w:val="24"/>
                <w:szCs w:val="24"/>
              </w:rPr>
              <w:t>Nepieciešamie saistītie tiesību aktu projekti</w:t>
            </w:r>
          </w:p>
        </w:tc>
        <w:tc>
          <w:tcPr>
            <w:tcW w:w="3359" w:type="pct"/>
            <w:tcBorders>
              <w:top w:val="outset" w:sz="6" w:space="0" w:color="000000"/>
              <w:left w:val="outset" w:sz="6" w:space="0" w:color="000000"/>
              <w:bottom w:val="outset" w:sz="6" w:space="0" w:color="000000"/>
              <w:right w:val="outset" w:sz="6" w:space="0" w:color="000000"/>
            </w:tcBorders>
            <w:hideMark/>
          </w:tcPr>
          <w:p w:rsidR="0069415F" w:rsidRPr="0069415F" w:rsidRDefault="0069415F" w:rsidP="00C5688B">
            <w:pPr>
              <w:pStyle w:val="naisf"/>
              <w:tabs>
                <w:tab w:val="left" w:pos="6840"/>
              </w:tabs>
              <w:spacing w:before="0" w:after="0"/>
              <w:ind w:firstLine="0"/>
            </w:pPr>
            <w:r w:rsidRPr="0069415F">
              <w:t>Ar noteikumu pr</w:t>
            </w:r>
            <w:r w:rsidR="00C5688B">
              <w:t>ojekta spēkā stāšanās brīdi</w:t>
            </w:r>
            <w:r w:rsidRPr="0069415F">
              <w:t xml:space="preserve"> par spēku zaudējušiem </w:t>
            </w:r>
            <w:r w:rsidR="00C5688B" w:rsidRPr="0069415F">
              <w:t xml:space="preserve">tiks atzīti </w:t>
            </w:r>
            <w:r w:rsidRPr="0069415F">
              <w:t>Ministru kabineta 2010.gada 29.jūnija noteikumi Nr.</w:t>
            </w:r>
            <w:r>
              <w:t>580</w:t>
            </w:r>
            <w:r w:rsidRPr="0069415F">
              <w:t xml:space="preserve"> „</w:t>
            </w:r>
            <w:r w:rsidRPr="00C01E12">
              <w:t>Noteikumi par algas pabalsta apmēru par dienestu ārvalstī karavīram un militārajam darbiniekam, kura ģimenes locekļi uzturas ārvalstī, no kuras minētā persona nosūtīta uz starptautisko operāciju, un algas pabalsta noteikšanas kārtība” (Latvijas Vēstnesis, 2010, 105.nr.).</w:t>
            </w:r>
          </w:p>
        </w:tc>
      </w:tr>
      <w:tr w:rsidR="0069415F" w:rsidRPr="0069415F" w:rsidTr="00D92B95">
        <w:tc>
          <w:tcPr>
            <w:tcW w:w="0" w:type="auto"/>
            <w:tcBorders>
              <w:top w:val="outset" w:sz="6" w:space="0" w:color="000000"/>
              <w:left w:val="outset" w:sz="6" w:space="0" w:color="000000"/>
              <w:bottom w:val="outset" w:sz="6" w:space="0" w:color="000000"/>
              <w:right w:val="outset" w:sz="6" w:space="0" w:color="000000"/>
            </w:tcBorders>
            <w:hideMark/>
          </w:tcPr>
          <w:p w:rsidR="0069415F" w:rsidRPr="0069415F" w:rsidRDefault="0069415F">
            <w:pPr>
              <w:spacing w:before="100" w:beforeAutospacing="1" w:after="100" w:afterAutospacing="1"/>
              <w:rPr>
                <w:sz w:val="24"/>
                <w:szCs w:val="24"/>
              </w:rPr>
            </w:pPr>
            <w:r w:rsidRPr="0069415F">
              <w:rPr>
                <w:sz w:val="24"/>
                <w:szCs w:val="24"/>
              </w:rPr>
              <w:t>2.</w:t>
            </w:r>
          </w:p>
        </w:tc>
        <w:tc>
          <w:tcPr>
            <w:tcW w:w="1497" w:type="pct"/>
            <w:tcBorders>
              <w:top w:val="outset" w:sz="6" w:space="0" w:color="000000"/>
              <w:left w:val="outset" w:sz="6" w:space="0" w:color="000000"/>
              <w:bottom w:val="outset" w:sz="6" w:space="0" w:color="000000"/>
              <w:right w:val="outset" w:sz="6" w:space="0" w:color="000000"/>
            </w:tcBorders>
            <w:hideMark/>
          </w:tcPr>
          <w:p w:rsidR="0069415F" w:rsidRPr="0069415F" w:rsidRDefault="0069415F">
            <w:pPr>
              <w:spacing w:before="100" w:beforeAutospacing="1" w:after="100" w:afterAutospacing="1"/>
              <w:rPr>
                <w:sz w:val="24"/>
                <w:szCs w:val="24"/>
              </w:rPr>
            </w:pPr>
            <w:r w:rsidRPr="0069415F">
              <w:rPr>
                <w:sz w:val="24"/>
                <w:szCs w:val="24"/>
              </w:rPr>
              <w:t>Cita informācija</w:t>
            </w:r>
          </w:p>
        </w:tc>
        <w:tc>
          <w:tcPr>
            <w:tcW w:w="3359" w:type="pct"/>
            <w:tcBorders>
              <w:top w:val="outset" w:sz="6" w:space="0" w:color="000000"/>
              <w:left w:val="outset" w:sz="6" w:space="0" w:color="000000"/>
              <w:bottom w:val="outset" w:sz="6" w:space="0" w:color="000000"/>
              <w:right w:val="outset" w:sz="6" w:space="0" w:color="000000"/>
            </w:tcBorders>
            <w:hideMark/>
          </w:tcPr>
          <w:p w:rsidR="0069415F" w:rsidRPr="0069415F" w:rsidRDefault="0069415F">
            <w:pPr>
              <w:spacing w:before="100" w:beforeAutospacing="1" w:after="100" w:afterAutospacing="1"/>
              <w:rPr>
                <w:sz w:val="24"/>
                <w:szCs w:val="24"/>
              </w:rPr>
            </w:pPr>
            <w:r w:rsidRPr="0069415F">
              <w:rPr>
                <w:sz w:val="24"/>
                <w:szCs w:val="24"/>
              </w:rPr>
              <w:t>Nav</w:t>
            </w:r>
          </w:p>
        </w:tc>
      </w:tr>
    </w:tbl>
    <w:p w:rsidR="00A077D7" w:rsidRDefault="00A077D7" w:rsidP="00483DFB"/>
    <w:tbl>
      <w:tblPr>
        <w:tblW w:w="496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1"/>
        <w:gridCol w:w="2715"/>
        <w:gridCol w:w="5955"/>
      </w:tblGrid>
      <w:tr w:rsidR="00483DFB" w:rsidRPr="003A58A7" w:rsidTr="00D92B95">
        <w:tc>
          <w:tcPr>
            <w:tcW w:w="5000" w:type="pct"/>
            <w:gridSpan w:val="3"/>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jc w:val="center"/>
              <w:rPr>
                <w:rFonts w:eastAsia="Times New Roman"/>
                <w:b/>
                <w:bCs/>
                <w:sz w:val="24"/>
                <w:szCs w:val="24"/>
                <w:lang w:eastAsia="lv-LV"/>
              </w:rPr>
            </w:pPr>
            <w:r w:rsidRPr="003A58A7">
              <w:rPr>
                <w:rFonts w:eastAsia="Times New Roman"/>
                <w:b/>
                <w:bCs/>
                <w:sz w:val="24"/>
                <w:szCs w:val="24"/>
                <w:lang w:eastAsia="lv-LV"/>
              </w:rPr>
              <w:t>VII. Tiesību akta projekta izpildes nodrošināšana un tās ietekme uz institūcijām</w:t>
            </w:r>
          </w:p>
        </w:tc>
      </w:tr>
      <w:tr w:rsidR="00483DFB" w:rsidRPr="003A58A7" w:rsidTr="00D92B95">
        <w:trPr>
          <w:trHeight w:val="516"/>
        </w:trPr>
        <w:tc>
          <w:tcPr>
            <w:tcW w:w="0" w:type="auto"/>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1.</w:t>
            </w:r>
          </w:p>
        </w:tc>
        <w:tc>
          <w:tcPr>
            <w:tcW w:w="1515"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Projekta izpildē iesaistītās institūcijas</w:t>
            </w:r>
          </w:p>
        </w:tc>
        <w:tc>
          <w:tcPr>
            <w:tcW w:w="3323" w:type="pct"/>
            <w:tcBorders>
              <w:top w:val="outset" w:sz="6" w:space="0" w:color="000000"/>
              <w:left w:val="outset" w:sz="6" w:space="0" w:color="000000"/>
              <w:bottom w:val="outset" w:sz="6" w:space="0" w:color="000000"/>
              <w:right w:val="outset" w:sz="6" w:space="0" w:color="000000"/>
            </w:tcBorders>
          </w:tcPr>
          <w:p w:rsidR="00483DFB" w:rsidRPr="0021291C" w:rsidRDefault="0021291C" w:rsidP="00483DFB">
            <w:pPr>
              <w:spacing w:before="100" w:beforeAutospacing="1" w:after="100" w:afterAutospacing="1"/>
              <w:jc w:val="both"/>
              <w:rPr>
                <w:rFonts w:eastAsia="Times New Roman"/>
                <w:sz w:val="24"/>
                <w:szCs w:val="24"/>
                <w:lang w:eastAsia="lv-LV"/>
              </w:rPr>
            </w:pPr>
            <w:r w:rsidRPr="0021291C">
              <w:rPr>
                <w:sz w:val="24"/>
                <w:szCs w:val="24"/>
              </w:rPr>
              <w:t>Saeima, Latvijas Banka, prokuratūra un nozares ministrija vai tās padotības iestādes</w:t>
            </w:r>
          </w:p>
        </w:tc>
      </w:tr>
      <w:tr w:rsidR="00483DFB" w:rsidRPr="003A58A7" w:rsidTr="00D92B95">
        <w:trPr>
          <w:trHeight w:val="610"/>
        </w:trPr>
        <w:tc>
          <w:tcPr>
            <w:tcW w:w="0" w:type="auto"/>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2.</w:t>
            </w:r>
          </w:p>
        </w:tc>
        <w:tc>
          <w:tcPr>
            <w:tcW w:w="1515"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Projekta izpildes ietekme uz pārvaldes funkcijām</w:t>
            </w:r>
          </w:p>
        </w:tc>
        <w:tc>
          <w:tcPr>
            <w:tcW w:w="3323" w:type="pct"/>
            <w:tcBorders>
              <w:top w:val="outset" w:sz="6" w:space="0" w:color="000000"/>
              <w:left w:val="outset" w:sz="6" w:space="0" w:color="000000"/>
              <w:bottom w:val="outset" w:sz="6" w:space="0" w:color="000000"/>
              <w:right w:val="outset" w:sz="6" w:space="0" w:color="000000"/>
            </w:tcBorders>
          </w:tcPr>
          <w:p w:rsidR="00483DFB" w:rsidRPr="003A58A7" w:rsidRDefault="00483DFB" w:rsidP="0036540F">
            <w:pPr>
              <w:spacing w:before="100" w:beforeAutospacing="1" w:after="100" w:afterAutospacing="1"/>
              <w:jc w:val="both"/>
              <w:rPr>
                <w:rFonts w:eastAsia="Times New Roman"/>
                <w:sz w:val="24"/>
                <w:szCs w:val="24"/>
                <w:lang w:eastAsia="lv-LV"/>
              </w:rPr>
            </w:pPr>
            <w:r w:rsidRPr="003A58A7">
              <w:rPr>
                <w:rFonts w:eastAsia="Times New Roman"/>
                <w:sz w:val="24"/>
                <w:szCs w:val="24"/>
                <w:lang w:eastAsia="lv-LV"/>
              </w:rPr>
              <w:t xml:space="preserve">Veicamās funkcijas un uzdevumi netiek paplašināti vai sašaurināti. </w:t>
            </w:r>
          </w:p>
        </w:tc>
      </w:tr>
      <w:tr w:rsidR="00483DFB" w:rsidRPr="003A58A7" w:rsidTr="00D92B95">
        <w:tc>
          <w:tcPr>
            <w:tcW w:w="0" w:type="auto"/>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3.</w:t>
            </w:r>
          </w:p>
        </w:tc>
        <w:tc>
          <w:tcPr>
            <w:tcW w:w="1515"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Projekta izpildes ietekme uz pārvaldes institucionālo struktūru.</w:t>
            </w:r>
          </w:p>
        </w:tc>
        <w:tc>
          <w:tcPr>
            <w:tcW w:w="3323" w:type="pct"/>
            <w:tcBorders>
              <w:top w:val="outset" w:sz="6" w:space="0" w:color="000000"/>
              <w:left w:val="outset" w:sz="6" w:space="0" w:color="000000"/>
              <w:bottom w:val="outset" w:sz="6" w:space="0" w:color="000000"/>
              <w:right w:val="outset" w:sz="6" w:space="0" w:color="000000"/>
            </w:tcBorders>
          </w:tcPr>
          <w:p w:rsidR="00483DFB" w:rsidRPr="003A58A7" w:rsidRDefault="0021291C" w:rsidP="00483DFB">
            <w:pPr>
              <w:spacing w:before="100" w:beforeAutospacing="1" w:after="100" w:afterAutospacing="1"/>
              <w:jc w:val="both"/>
              <w:rPr>
                <w:rFonts w:eastAsia="Times New Roman"/>
                <w:sz w:val="24"/>
                <w:szCs w:val="24"/>
                <w:lang w:eastAsia="lv-LV"/>
              </w:rPr>
            </w:pPr>
            <w:r>
              <w:rPr>
                <w:rFonts w:eastAsia="Times New Roman"/>
                <w:sz w:val="24"/>
                <w:szCs w:val="24"/>
                <w:lang w:eastAsia="lv-LV"/>
              </w:rPr>
              <w:t>Jaunas institūcijas netiek veidotas.</w:t>
            </w:r>
          </w:p>
        </w:tc>
      </w:tr>
      <w:tr w:rsidR="00483DFB" w:rsidRPr="003A58A7" w:rsidTr="00D92B95">
        <w:tc>
          <w:tcPr>
            <w:tcW w:w="0" w:type="auto"/>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4.</w:t>
            </w:r>
          </w:p>
        </w:tc>
        <w:tc>
          <w:tcPr>
            <w:tcW w:w="1515"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Projekta izpildes ietekme uz pārvaldes institucionālo struktūru.</w:t>
            </w:r>
          </w:p>
        </w:tc>
        <w:tc>
          <w:tcPr>
            <w:tcW w:w="3323" w:type="pct"/>
            <w:tcBorders>
              <w:top w:val="outset" w:sz="6" w:space="0" w:color="000000"/>
              <w:left w:val="outset" w:sz="6" w:space="0" w:color="000000"/>
              <w:bottom w:val="outset" w:sz="6" w:space="0" w:color="000000"/>
              <w:right w:val="outset" w:sz="6" w:space="0" w:color="000000"/>
            </w:tcBorders>
          </w:tcPr>
          <w:p w:rsidR="00483DFB" w:rsidRPr="003A58A7" w:rsidRDefault="0021291C" w:rsidP="00483DFB">
            <w:pPr>
              <w:spacing w:before="100" w:beforeAutospacing="1" w:after="100" w:afterAutospacing="1"/>
              <w:jc w:val="both"/>
              <w:rPr>
                <w:rFonts w:eastAsia="Times New Roman"/>
                <w:sz w:val="24"/>
                <w:szCs w:val="24"/>
                <w:lang w:eastAsia="lv-LV"/>
              </w:rPr>
            </w:pPr>
            <w:r>
              <w:rPr>
                <w:rFonts w:eastAsia="Times New Roman"/>
                <w:sz w:val="24"/>
                <w:szCs w:val="24"/>
                <w:lang w:eastAsia="lv-LV"/>
              </w:rPr>
              <w:t>Esošās institūcijas netiek likvidētas.</w:t>
            </w:r>
          </w:p>
        </w:tc>
      </w:tr>
      <w:tr w:rsidR="00483DFB" w:rsidRPr="003A58A7" w:rsidTr="00D92B95">
        <w:tc>
          <w:tcPr>
            <w:tcW w:w="0" w:type="auto"/>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5.</w:t>
            </w:r>
          </w:p>
        </w:tc>
        <w:tc>
          <w:tcPr>
            <w:tcW w:w="1515"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Projekta izpildes ietekme uz pārvaldes institucionālo struktūru.</w:t>
            </w:r>
          </w:p>
        </w:tc>
        <w:tc>
          <w:tcPr>
            <w:tcW w:w="3323" w:type="pct"/>
            <w:tcBorders>
              <w:top w:val="outset" w:sz="6" w:space="0" w:color="000000"/>
              <w:left w:val="outset" w:sz="6" w:space="0" w:color="000000"/>
              <w:bottom w:val="outset" w:sz="6" w:space="0" w:color="000000"/>
              <w:right w:val="outset" w:sz="6" w:space="0" w:color="000000"/>
            </w:tcBorders>
          </w:tcPr>
          <w:p w:rsidR="00483DFB" w:rsidRPr="003A58A7" w:rsidRDefault="0021291C" w:rsidP="00483DFB">
            <w:pPr>
              <w:spacing w:before="100" w:beforeAutospacing="1" w:after="100" w:afterAutospacing="1"/>
              <w:jc w:val="both"/>
              <w:rPr>
                <w:rFonts w:eastAsia="Times New Roman"/>
                <w:sz w:val="24"/>
                <w:szCs w:val="24"/>
                <w:lang w:eastAsia="lv-LV"/>
              </w:rPr>
            </w:pPr>
            <w:r>
              <w:rPr>
                <w:rFonts w:eastAsia="Times New Roman"/>
                <w:sz w:val="24"/>
                <w:szCs w:val="24"/>
                <w:lang w:eastAsia="lv-LV"/>
              </w:rPr>
              <w:t>Esošās institūcijas netiek reorganizētas.</w:t>
            </w:r>
          </w:p>
        </w:tc>
      </w:tr>
      <w:tr w:rsidR="00483DFB" w:rsidRPr="003A58A7" w:rsidTr="00D92B95">
        <w:tc>
          <w:tcPr>
            <w:tcW w:w="0" w:type="auto"/>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6.</w:t>
            </w:r>
          </w:p>
        </w:tc>
        <w:tc>
          <w:tcPr>
            <w:tcW w:w="1515" w:type="pct"/>
            <w:tcBorders>
              <w:top w:val="outset" w:sz="6" w:space="0" w:color="000000"/>
              <w:left w:val="outset" w:sz="6" w:space="0" w:color="000000"/>
              <w:bottom w:val="outset" w:sz="6" w:space="0" w:color="000000"/>
              <w:right w:val="outset" w:sz="6" w:space="0" w:color="000000"/>
            </w:tcBorders>
          </w:tcPr>
          <w:p w:rsidR="00483DFB" w:rsidRPr="003A58A7" w:rsidRDefault="00483DFB" w:rsidP="00483DFB">
            <w:pPr>
              <w:spacing w:before="100" w:beforeAutospacing="1" w:after="100" w:afterAutospacing="1"/>
              <w:rPr>
                <w:rFonts w:eastAsia="Times New Roman"/>
                <w:sz w:val="24"/>
                <w:szCs w:val="24"/>
                <w:lang w:eastAsia="lv-LV"/>
              </w:rPr>
            </w:pPr>
            <w:r w:rsidRPr="003A58A7">
              <w:rPr>
                <w:rFonts w:eastAsia="Times New Roman"/>
                <w:sz w:val="24"/>
                <w:szCs w:val="24"/>
                <w:lang w:eastAsia="lv-LV"/>
              </w:rPr>
              <w:t>Cita informācija</w:t>
            </w:r>
          </w:p>
        </w:tc>
        <w:tc>
          <w:tcPr>
            <w:tcW w:w="3323" w:type="pct"/>
            <w:tcBorders>
              <w:top w:val="outset" w:sz="6" w:space="0" w:color="000000"/>
              <w:left w:val="outset" w:sz="6" w:space="0" w:color="000000"/>
              <w:bottom w:val="outset" w:sz="6" w:space="0" w:color="000000"/>
              <w:right w:val="outset" w:sz="6" w:space="0" w:color="000000"/>
            </w:tcBorders>
          </w:tcPr>
          <w:p w:rsidR="00483DFB" w:rsidRPr="003A58A7" w:rsidRDefault="0021291C" w:rsidP="00483DFB">
            <w:pPr>
              <w:spacing w:before="100" w:beforeAutospacing="1" w:after="100" w:afterAutospacing="1"/>
              <w:rPr>
                <w:rFonts w:eastAsia="Times New Roman"/>
                <w:sz w:val="24"/>
                <w:szCs w:val="24"/>
                <w:lang w:eastAsia="lv-LV"/>
              </w:rPr>
            </w:pPr>
            <w:r>
              <w:rPr>
                <w:rFonts w:eastAsia="Times New Roman"/>
                <w:sz w:val="24"/>
                <w:szCs w:val="24"/>
                <w:lang w:eastAsia="lv-LV"/>
              </w:rPr>
              <w:t>Nav</w:t>
            </w:r>
          </w:p>
        </w:tc>
      </w:tr>
    </w:tbl>
    <w:p w:rsidR="00483DFB" w:rsidRPr="003A58A7" w:rsidRDefault="00483DFB" w:rsidP="00483DFB">
      <w:pPr>
        <w:rPr>
          <w:sz w:val="24"/>
          <w:szCs w:val="24"/>
        </w:rPr>
      </w:pPr>
    </w:p>
    <w:p w:rsidR="00BB3013" w:rsidRDefault="00BB3013" w:rsidP="00483DFB">
      <w:pPr>
        <w:tabs>
          <w:tab w:val="right" w:pos="9074"/>
        </w:tabs>
        <w:rPr>
          <w:color w:val="2A2A2A"/>
          <w:sz w:val="24"/>
          <w:szCs w:val="24"/>
        </w:rPr>
      </w:pPr>
    </w:p>
    <w:p w:rsidR="00BB3013" w:rsidRPr="003A58A7" w:rsidRDefault="00BB3013" w:rsidP="00483DFB">
      <w:pPr>
        <w:tabs>
          <w:tab w:val="right" w:pos="9074"/>
        </w:tabs>
        <w:rPr>
          <w:color w:val="2A2A2A"/>
          <w:sz w:val="24"/>
          <w:szCs w:val="24"/>
        </w:rPr>
      </w:pPr>
    </w:p>
    <w:p w:rsidR="00483DFB" w:rsidRPr="003A58A7" w:rsidRDefault="00045ED6" w:rsidP="00483DFB">
      <w:pPr>
        <w:tabs>
          <w:tab w:val="right" w:pos="9074"/>
        </w:tabs>
        <w:rPr>
          <w:sz w:val="24"/>
          <w:szCs w:val="24"/>
        </w:rPr>
      </w:pPr>
      <w:r w:rsidRPr="003A58A7">
        <w:rPr>
          <w:sz w:val="24"/>
          <w:szCs w:val="24"/>
        </w:rPr>
        <w:t>A</w:t>
      </w:r>
      <w:r w:rsidR="00483DFB" w:rsidRPr="003A58A7">
        <w:rPr>
          <w:sz w:val="24"/>
          <w:szCs w:val="24"/>
        </w:rPr>
        <w:t>izsardzības ministrs</w:t>
      </w:r>
      <w:r w:rsidR="00483DFB" w:rsidRPr="003A58A7">
        <w:rPr>
          <w:sz w:val="24"/>
          <w:szCs w:val="24"/>
        </w:rPr>
        <w:tab/>
      </w:r>
      <w:proofErr w:type="spellStart"/>
      <w:r w:rsidR="00483DFB" w:rsidRPr="003A58A7">
        <w:rPr>
          <w:sz w:val="24"/>
          <w:szCs w:val="24"/>
        </w:rPr>
        <w:t>A.Pabriks</w:t>
      </w:r>
      <w:proofErr w:type="spellEnd"/>
    </w:p>
    <w:p w:rsidR="00483DFB" w:rsidRDefault="00483DFB" w:rsidP="00483DFB">
      <w:pPr>
        <w:tabs>
          <w:tab w:val="right" w:pos="9000"/>
        </w:tabs>
        <w:jc w:val="both"/>
        <w:rPr>
          <w:sz w:val="24"/>
          <w:szCs w:val="24"/>
        </w:rPr>
      </w:pPr>
    </w:p>
    <w:p w:rsidR="00483DFB" w:rsidRPr="003A58A7" w:rsidRDefault="00483DFB" w:rsidP="00483DFB">
      <w:pPr>
        <w:tabs>
          <w:tab w:val="right" w:pos="9000"/>
        </w:tabs>
        <w:jc w:val="both"/>
        <w:rPr>
          <w:sz w:val="24"/>
          <w:szCs w:val="24"/>
        </w:rPr>
      </w:pPr>
    </w:p>
    <w:p w:rsidR="00483DFB" w:rsidRPr="003A58A7" w:rsidRDefault="00483DFB" w:rsidP="00483DFB">
      <w:pPr>
        <w:tabs>
          <w:tab w:val="right" w:pos="9000"/>
        </w:tabs>
        <w:jc w:val="both"/>
        <w:rPr>
          <w:sz w:val="24"/>
          <w:szCs w:val="24"/>
        </w:rPr>
      </w:pPr>
      <w:r w:rsidRPr="003A58A7">
        <w:rPr>
          <w:sz w:val="24"/>
          <w:szCs w:val="24"/>
        </w:rPr>
        <w:t>Vīza: valsts sekretārs</w:t>
      </w:r>
      <w:r w:rsidRPr="003A58A7">
        <w:rPr>
          <w:sz w:val="24"/>
          <w:szCs w:val="24"/>
        </w:rPr>
        <w:tab/>
        <w:t>J.Sārts</w:t>
      </w:r>
    </w:p>
    <w:p w:rsidR="00483DFB" w:rsidRPr="003A58A7" w:rsidRDefault="00483DFB" w:rsidP="00483DFB">
      <w:pPr>
        <w:tabs>
          <w:tab w:val="right" w:pos="9000"/>
        </w:tabs>
        <w:jc w:val="both"/>
        <w:rPr>
          <w:sz w:val="24"/>
          <w:szCs w:val="24"/>
        </w:rPr>
      </w:pPr>
    </w:p>
    <w:p w:rsidR="00483DFB" w:rsidRDefault="00483DFB" w:rsidP="00483DFB">
      <w:pPr>
        <w:tabs>
          <w:tab w:val="right" w:pos="9000"/>
        </w:tabs>
        <w:jc w:val="both"/>
        <w:rPr>
          <w:sz w:val="24"/>
          <w:szCs w:val="24"/>
        </w:rPr>
      </w:pPr>
    </w:p>
    <w:p w:rsidR="00FE11B3" w:rsidRPr="00CB749E" w:rsidRDefault="00FE11B3" w:rsidP="00483DFB">
      <w:pPr>
        <w:rPr>
          <w:sz w:val="20"/>
          <w:szCs w:val="20"/>
        </w:rPr>
      </w:pPr>
      <w:r w:rsidRPr="00CB749E">
        <w:rPr>
          <w:sz w:val="20"/>
          <w:szCs w:val="20"/>
        </w:rPr>
        <w:fldChar w:fldCharType="begin"/>
      </w:r>
      <w:r w:rsidRPr="00CB749E">
        <w:rPr>
          <w:sz w:val="20"/>
          <w:szCs w:val="20"/>
        </w:rPr>
        <w:instrText xml:space="preserve"> DATE  \@ "dd.MM.yyyy H:mm"  \* MERGEFORMAT </w:instrText>
      </w:r>
      <w:r w:rsidRPr="00CB749E">
        <w:rPr>
          <w:sz w:val="20"/>
          <w:szCs w:val="20"/>
        </w:rPr>
        <w:fldChar w:fldCharType="separate"/>
      </w:r>
      <w:r w:rsidR="00F15E58">
        <w:rPr>
          <w:noProof/>
          <w:sz w:val="20"/>
          <w:szCs w:val="20"/>
        </w:rPr>
        <w:t>22.05.2012 16:46</w:t>
      </w:r>
      <w:r w:rsidRPr="00CB749E">
        <w:rPr>
          <w:sz w:val="20"/>
          <w:szCs w:val="20"/>
        </w:rPr>
        <w:fldChar w:fldCharType="end"/>
      </w:r>
    </w:p>
    <w:p w:rsidR="00FE11B3" w:rsidRPr="00CB749E" w:rsidRDefault="00FE11B3" w:rsidP="00483DFB">
      <w:pPr>
        <w:rPr>
          <w:sz w:val="20"/>
          <w:szCs w:val="20"/>
        </w:rPr>
      </w:pPr>
      <w:r w:rsidRPr="00CB749E">
        <w:rPr>
          <w:sz w:val="20"/>
          <w:szCs w:val="20"/>
        </w:rPr>
        <w:fldChar w:fldCharType="begin"/>
      </w:r>
      <w:r w:rsidRPr="00CB749E">
        <w:rPr>
          <w:sz w:val="20"/>
          <w:szCs w:val="20"/>
        </w:rPr>
        <w:instrText xml:space="preserve"> NUMWORDS   \* MERGEFORMAT </w:instrText>
      </w:r>
      <w:r w:rsidRPr="00CB749E">
        <w:rPr>
          <w:sz w:val="20"/>
          <w:szCs w:val="20"/>
        </w:rPr>
        <w:fldChar w:fldCharType="separate"/>
      </w:r>
      <w:r w:rsidR="008846A9">
        <w:rPr>
          <w:noProof/>
          <w:sz w:val="20"/>
          <w:szCs w:val="20"/>
        </w:rPr>
        <w:t>1313</w:t>
      </w:r>
      <w:r w:rsidRPr="00CB749E">
        <w:rPr>
          <w:sz w:val="20"/>
          <w:szCs w:val="20"/>
        </w:rPr>
        <w:fldChar w:fldCharType="end"/>
      </w:r>
    </w:p>
    <w:p w:rsidR="00483DFB" w:rsidRPr="00CB749E" w:rsidRDefault="00FE11B3" w:rsidP="00483DFB">
      <w:pPr>
        <w:rPr>
          <w:sz w:val="20"/>
          <w:szCs w:val="20"/>
        </w:rPr>
      </w:pPr>
      <w:proofErr w:type="spellStart"/>
      <w:r w:rsidRPr="00CB749E">
        <w:rPr>
          <w:sz w:val="20"/>
          <w:szCs w:val="20"/>
        </w:rPr>
        <w:t>I.Jursiņa-Videmane</w:t>
      </w:r>
      <w:proofErr w:type="spellEnd"/>
    </w:p>
    <w:p w:rsidR="00483DFB" w:rsidRPr="00CB749E" w:rsidRDefault="00483DFB" w:rsidP="00483DFB">
      <w:pPr>
        <w:pStyle w:val="Header"/>
        <w:rPr>
          <w:sz w:val="20"/>
          <w:szCs w:val="20"/>
        </w:rPr>
      </w:pPr>
      <w:r w:rsidRPr="00CB749E">
        <w:rPr>
          <w:sz w:val="20"/>
          <w:szCs w:val="20"/>
        </w:rPr>
        <w:t xml:space="preserve">e-pasta adrese: </w:t>
      </w:r>
      <w:r w:rsidR="00FE11B3" w:rsidRPr="00CB749E">
        <w:rPr>
          <w:sz w:val="20"/>
          <w:szCs w:val="20"/>
        </w:rPr>
        <w:t>ineta.jursina</w:t>
      </w:r>
      <w:r w:rsidRPr="00CB749E">
        <w:rPr>
          <w:sz w:val="20"/>
          <w:szCs w:val="20"/>
        </w:rPr>
        <w:t>@mod.gov.lv</w:t>
      </w:r>
    </w:p>
    <w:p w:rsidR="00D62529" w:rsidRPr="00CB749E" w:rsidRDefault="00577083">
      <w:pPr>
        <w:rPr>
          <w:sz w:val="20"/>
          <w:szCs w:val="20"/>
        </w:rPr>
      </w:pPr>
      <w:proofErr w:type="spellStart"/>
      <w:r w:rsidRPr="00CB749E">
        <w:rPr>
          <w:sz w:val="20"/>
          <w:szCs w:val="20"/>
        </w:rPr>
        <w:t>tālr</w:t>
      </w:r>
      <w:proofErr w:type="spellEnd"/>
      <w:r w:rsidRPr="00CB749E">
        <w:rPr>
          <w:sz w:val="20"/>
          <w:szCs w:val="20"/>
        </w:rPr>
        <w:t>. 6733</w:t>
      </w:r>
      <w:r w:rsidR="00FE11B3" w:rsidRPr="00CB749E">
        <w:rPr>
          <w:sz w:val="20"/>
          <w:szCs w:val="20"/>
        </w:rPr>
        <w:t>5162</w:t>
      </w:r>
      <w:r w:rsidRPr="00CB749E">
        <w:rPr>
          <w:sz w:val="20"/>
          <w:szCs w:val="20"/>
        </w:rPr>
        <w:t>, fakss: 67212307</w:t>
      </w:r>
    </w:p>
    <w:sectPr w:rsidR="00D62529" w:rsidRPr="00CB749E" w:rsidSect="006A2B60">
      <w:headerReference w:type="even" r:id="rId10"/>
      <w:headerReference w:type="default" r:id="rId11"/>
      <w:footerReference w:type="default" r:id="rId12"/>
      <w:footerReference w:type="first" r:id="rId13"/>
      <w:pgSz w:w="11906" w:h="16838"/>
      <w:pgMar w:top="1260" w:right="1133" w:bottom="126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F9" w:rsidRDefault="009932F9">
      <w:r>
        <w:separator/>
      </w:r>
    </w:p>
  </w:endnote>
  <w:endnote w:type="continuationSeparator" w:id="0">
    <w:p w:rsidR="009932F9" w:rsidRDefault="0099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C2" w:rsidRPr="004C3389" w:rsidRDefault="007D76C2" w:rsidP="004C3389">
    <w:pPr>
      <w:spacing w:before="100" w:beforeAutospacing="1" w:after="100" w:afterAutospacing="1"/>
      <w:jc w:val="both"/>
      <w:outlineLvl w:val="3"/>
      <w:rPr>
        <w:sz w:val="20"/>
        <w:szCs w:val="20"/>
      </w:rPr>
    </w:pPr>
    <w:r w:rsidRPr="004C3389">
      <w:rPr>
        <w:sz w:val="20"/>
        <w:szCs w:val="20"/>
      </w:rPr>
      <w:fldChar w:fldCharType="begin"/>
    </w:r>
    <w:r w:rsidRPr="004C3389">
      <w:rPr>
        <w:sz w:val="20"/>
        <w:szCs w:val="20"/>
      </w:rPr>
      <w:instrText xml:space="preserve"> FILENAME   \* MERGEFORMAT </w:instrText>
    </w:r>
    <w:r w:rsidRPr="004C3389">
      <w:rPr>
        <w:sz w:val="20"/>
        <w:szCs w:val="20"/>
      </w:rPr>
      <w:fldChar w:fldCharType="separate"/>
    </w:r>
    <w:r w:rsidR="00F15E58">
      <w:rPr>
        <w:noProof/>
        <w:sz w:val="20"/>
        <w:szCs w:val="20"/>
      </w:rPr>
      <w:t>AIMAnot_210512.docx</w:t>
    </w:r>
    <w:r w:rsidRPr="004C3389">
      <w:rPr>
        <w:sz w:val="20"/>
        <w:szCs w:val="20"/>
      </w:rPr>
      <w:fldChar w:fldCharType="end"/>
    </w:r>
    <w:r w:rsidRPr="004C3389">
      <w:rPr>
        <w:sz w:val="20"/>
        <w:szCs w:val="20"/>
      </w:rPr>
      <w:t xml:space="preserve">; </w:t>
    </w:r>
    <w:r w:rsidRPr="004C3389">
      <w:rPr>
        <w:rFonts w:eastAsia="Times New Roman"/>
        <w:sz w:val="20"/>
        <w:szCs w:val="20"/>
        <w:lang w:eastAsia="lv-LV"/>
      </w:rPr>
      <w:t>Ministru kabineta noteikumu projekta „</w:t>
    </w:r>
    <w:r w:rsidRPr="004C3389">
      <w:rPr>
        <w:sz w:val="20"/>
        <w:szCs w:val="20"/>
      </w:rPr>
      <w:t xml:space="preserve">Grozījumi Ministru kabineta 2010.gada 29.jūnija noteikumos </w:t>
    </w:r>
    <w:proofErr w:type="spellStart"/>
    <w:r w:rsidRPr="004C3389">
      <w:rPr>
        <w:sz w:val="20"/>
        <w:szCs w:val="20"/>
      </w:rPr>
      <w:t>Nr</w:t>
    </w:r>
    <w:proofErr w:type="spellEnd"/>
    <w:r w:rsidRPr="004C3389">
      <w:rPr>
        <w:sz w:val="20"/>
        <w:szCs w:val="20"/>
      </w:rPr>
      <w:t xml:space="preserve">. 602 „Noteikumi par pabalstu un kompensāciju apmēriem diplomātiskā un konsulārā dienesta amatpersonām (darbiniekiem), valsts tiešās pārvaldes amatpersonām (darbiniekiem), karavīriem, prokuroriem un sakaru virsniekiem par dienestu ārvalstīs un to izmaksas kārtību”” </w:t>
    </w:r>
    <w:r w:rsidRPr="004C3389">
      <w:rPr>
        <w:rFonts w:eastAsia="Times New Roman"/>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C2" w:rsidRPr="004C3389" w:rsidRDefault="007D76C2" w:rsidP="0053162D">
    <w:pPr>
      <w:spacing w:before="100" w:beforeAutospacing="1" w:after="100" w:afterAutospacing="1"/>
      <w:jc w:val="both"/>
      <w:outlineLvl w:val="3"/>
      <w:rPr>
        <w:sz w:val="20"/>
        <w:szCs w:val="20"/>
      </w:rPr>
    </w:pPr>
    <w:r w:rsidRPr="004C3389">
      <w:rPr>
        <w:sz w:val="20"/>
        <w:szCs w:val="20"/>
      </w:rPr>
      <w:fldChar w:fldCharType="begin"/>
    </w:r>
    <w:r w:rsidRPr="004C3389">
      <w:rPr>
        <w:sz w:val="20"/>
        <w:szCs w:val="20"/>
      </w:rPr>
      <w:instrText xml:space="preserve"> FILENAME   \* MERGEFORMAT </w:instrText>
    </w:r>
    <w:r w:rsidRPr="004C3389">
      <w:rPr>
        <w:sz w:val="20"/>
        <w:szCs w:val="20"/>
      </w:rPr>
      <w:fldChar w:fldCharType="separate"/>
    </w:r>
    <w:r w:rsidR="00F15E58">
      <w:rPr>
        <w:noProof/>
        <w:sz w:val="20"/>
        <w:szCs w:val="20"/>
      </w:rPr>
      <w:t>AIMAnot_210512.docx</w:t>
    </w:r>
    <w:r w:rsidRPr="004C3389">
      <w:rPr>
        <w:sz w:val="20"/>
        <w:szCs w:val="20"/>
      </w:rPr>
      <w:fldChar w:fldCharType="end"/>
    </w:r>
    <w:r w:rsidRPr="004C3389">
      <w:rPr>
        <w:sz w:val="20"/>
        <w:szCs w:val="20"/>
      </w:rPr>
      <w:t xml:space="preserve">; </w:t>
    </w:r>
    <w:r w:rsidRPr="004C3389">
      <w:rPr>
        <w:rFonts w:eastAsia="Times New Roman"/>
        <w:sz w:val="20"/>
        <w:szCs w:val="20"/>
        <w:lang w:eastAsia="lv-LV"/>
      </w:rPr>
      <w:t>Ministru kabineta noteikumu projekta „</w:t>
    </w:r>
    <w:r w:rsidRPr="004C3389">
      <w:rPr>
        <w:sz w:val="20"/>
        <w:szCs w:val="20"/>
      </w:rPr>
      <w:t xml:space="preserve">Grozījumi Ministru kabineta 2010.gada 29.jūnija noteikumos </w:t>
    </w:r>
    <w:proofErr w:type="spellStart"/>
    <w:r w:rsidRPr="004C3389">
      <w:rPr>
        <w:sz w:val="20"/>
        <w:szCs w:val="20"/>
      </w:rPr>
      <w:t>Nr</w:t>
    </w:r>
    <w:proofErr w:type="spellEnd"/>
    <w:r w:rsidRPr="004C3389">
      <w:rPr>
        <w:sz w:val="20"/>
        <w:szCs w:val="20"/>
      </w:rPr>
      <w:t xml:space="preserve">. 602 „Noteikumi par pabalstu un kompensāciju apmēriem diplomātiskā un konsulārā dienesta amatpersonām (darbiniekiem), valsts tiešās pārvaldes amatpersonām (darbiniekiem), karavīriem, prokuroriem un sakaru virsniekiem par dienestu ārvalstīs un to izmaksas kārtību”” </w:t>
    </w:r>
    <w:r w:rsidRPr="004C3389">
      <w:rPr>
        <w:rFonts w:eastAsia="Times New Roman"/>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F9" w:rsidRDefault="009932F9">
      <w:r>
        <w:separator/>
      </w:r>
    </w:p>
  </w:footnote>
  <w:footnote w:type="continuationSeparator" w:id="0">
    <w:p w:rsidR="009932F9" w:rsidRDefault="0099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C2" w:rsidRDefault="007D76C2" w:rsidP="00483D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76C2" w:rsidRDefault="007D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C2" w:rsidRDefault="007D76C2" w:rsidP="00483D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5E58">
      <w:rPr>
        <w:rStyle w:val="PageNumber"/>
        <w:noProof/>
      </w:rPr>
      <w:t>5</w:t>
    </w:r>
    <w:r>
      <w:rPr>
        <w:rStyle w:val="PageNumber"/>
      </w:rPr>
      <w:fldChar w:fldCharType="end"/>
    </w:r>
  </w:p>
  <w:p w:rsidR="007D76C2" w:rsidRDefault="007D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C01"/>
    <w:multiLevelType w:val="hybridMultilevel"/>
    <w:tmpl w:val="7458BD78"/>
    <w:lvl w:ilvl="0" w:tplc="7ACE9F2A">
      <w:start w:val="3"/>
      <w:numFmt w:val="decimal"/>
      <w:lvlText w:val="%1."/>
      <w:lvlJc w:val="left"/>
      <w:pPr>
        <w:tabs>
          <w:tab w:val="num" w:pos="990"/>
        </w:tabs>
        <w:ind w:left="990" w:hanging="360"/>
      </w:pPr>
      <w:rPr>
        <w:rFonts w:hint="default"/>
      </w:rPr>
    </w:lvl>
    <w:lvl w:ilvl="1" w:tplc="04260019" w:tentative="1">
      <w:start w:val="1"/>
      <w:numFmt w:val="lowerLetter"/>
      <w:lvlText w:val="%2."/>
      <w:lvlJc w:val="left"/>
      <w:pPr>
        <w:tabs>
          <w:tab w:val="num" w:pos="1710"/>
        </w:tabs>
        <w:ind w:left="1710" w:hanging="360"/>
      </w:pPr>
    </w:lvl>
    <w:lvl w:ilvl="2" w:tplc="0426001B" w:tentative="1">
      <w:start w:val="1"/>
      <w:numFmt w:val="lowerRoman"/>
      <w:lvlText w:val="%3."/>
      <w:lvlJc w:val="right"/>
      <w:pPr>
        <w:tabs>
          <w:tab w:val="num" w:pos="2430"/>
        </w:tabs>
        <w:ind w:left="2430" w:hanging="180"/>
      </w:pPr>
    </w:lvl>
    <w:lvl w:ilvl="3" w:tplc="0426000F" w:tentative="1">
      <w:start w:val="1"/>
      <w:numFmt w:val="decimal"/>
      <w:lvlText w:val="%4."/>
      <w:lvlJc w:val="left"/>
      <w:pPr>
        <w:tabs>
          <w:tab w:val="num" w:pos="3150"/>
        </w:tabs>
        <w:ind w:left="3150" w:hanging="360"/>
      </w:pPr>
    </w:lvl>
    <w:lvl w:ilvl="4" w:tplc="04260019" w:tentative="1">
      <w:start w:val="1"/>
      <w:numFmt w:val="lowerLetter"/>
      <w:lvlText w:val="%5."/>
      <w:lvlJc w:val="left"/>
      <w:pPr>
        <w:tabs>
          <w:tab w:val="num" w:pos="3870"/>
        </w:tabs>
        <w:ind w:left="3870" w:hanging="360"/>
      </w:pPr>
    </w:lvl>
    <w:lvl w:ilvl="5" w:tplc="0426001B" w:tentative="1">
      <w:start w:val="1"/>
      <w:numFmt w:val="lowerRoman"/>
      <w:lvlText w:val="%6."/>
      <w:lvlJc w:val="right"/>
      <w:pPr>
        <w:tabs>
          <w:tab w:val="num" w:pos="4590"/>
        </w:tabs>
        <w:ind w:left="4590" w:hanging="180"/>
      </w:pPr>
    </w:lvl>
    <w:lvl w:ilvl="6" w:tplc="0426000F" w:tentative="1">
      <w:start w:val="1"/>
      <w:numFmt w:val="decimal"/>
      <w:lvlText w:val="%7."/>
      <w:lvlJc w:val="left"/>
      <w:pPr>
        <w:tabs>
          <w:tab w:val="num" w:pos="5310"/>
        </w:tabs>
        <w:ind w:left="5310" w:hanging="360"/>
      </w:pPr>
    </w:lvl>
    <w:lvl w:ilvl="7" w:tplc="04260019" w:tentative="1">
      <w:start w:val="1"/>
      <w:numFmt w:val="lowerLetter"/>
      <w:lvlText w:val="%8."/>
      <w:lvlJc w:val="left"/>
      <w:pPr>
        <w:tabs>
          <w:tab w:val="num" w:pos="6030"/>
        </w:tabs>
        <w:ind w:left="6030" w:hanging="360"/>
      </w:pPr>
    </w:lvl>
    <w:lvl w:ilvl="8" w:tplc="0426001B" w:tentative="1">
      <w:start w:val="1"/>
      <w:numFmt w:val="lowerRoman"/>
      <w:lvlText w:val="%9."/>
      <w:lvlJc w:val="right"/>
      <w:pPr>
        <w:tabs>
          <w:tab w:val="num" w:pos="6750"/>
        </w:tabs>
        <w:ind w:left="6750" w:hanging="180"/>
      </w:pPr>
    </w:lvl>
  </w:abstractNum>
  <w:abstractNum w:abstractNumId="1">
    <w:nsid w:val="2D097C22"/>
    <w:multiLevelType w:val="hybridMultilevel"/>
    <w:tmpl w:val="241A43BA"/>
    <w:lvl w:ilvl="0" w:tplc="5BC0286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FA2112E"/>
    <w:multiLevelType w:val="hybridMultilevel"/>
    <w:tmpl w:val="751A04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CE96E8C"/>
    <w:multiLevelType w:val="hybridMultilevel"/>
    <w:tmpl w:val="AEB63182"/>
    <w:lvl w:ilvl="0" w:tplc="CCE6392C">
      <w:start w:val="1"/>
      <w:numFmt w:val="decimal"/>
      <w:lvlText w:val="%1)"/>
      <w:lvlJc w:val="left"/>
      <w:pPr>
        <w:ind w:left="368" w:hanging="360"/>
      </w:pPr>
      <w:rPr>
        <w:rFonts w:ascii="Times New Roman" w:eastAsia="Times New Roman" w:hAnsi="Times New Roman" w:cs="Times New Roman"/>
        <w:color w:val="auto"/>
      </w:rPr>
    </w:lvl>
    <w:lvl w:ilvl="1" w:tplc="04260019" w:tentative="1">
      <w:start w:val="1"/>
      <w:numFmt w:val="lowerLetter"/>
      <w:lvlText w:val="%2."/>
      <w:lvlJc w:val="left"/>
      <w:pPr>
        <w:ind w:left="1088" w:hanging="360"/>
      </w:pPr>
    </w:lvl>
    <w:lvl w:ilvl="2" w:tplc="0426001B" w:tentative="1">
      <w:start w:val="1"/>
      <w:numFmt w:val="lowerRoman"/>
      <w:lvlText w:val="%3."/>
      <w:lvlJc w:val="right"/>
      <w:pPr>
        <w:ind w:left="1808" w:hanging="180"/>
      </w:pPr>
    </w:lvl>
    <w:lvl w:ilvl="3" w:tplc="0426000F" w:tentative="1">
      <w:start w:val="1"/>
      <w:numFmt w:val="decimal"/>
      <w:lvlText w:val="%4."/>
      <w:lvlJc w:val="left"/>
      <w:pPr>
        <w:ind w:left="2528" w:hanging="360"/>
      </w:pPr>
    </w:lvl>
    <w:lvl w:ilvl="4" w:tplc="04260019" w:tentative="1">
      <w:start w:val="1"/>
      <w:numFmt w:val="lowerLetter"/>
      <w:lvlText w:val="%5."/>
      <w:lvlJc w:val="left"/>
      <w:pPr>
        <w:ind w:left="3248" w:hanging="360"/>
      </w:pPr>
    </w:lvl>
    <w:lvl w:ilvl="5" w:tplc="0426001B" w:tentative="1">
      <w:start w:val="1"/>
      <w:numFmt w:val="lowerRoman"/>
      <w:lvlText w:val="%6."/>
      <w:lvlJc w:val="right"/>
      <w:pPr>
        <w:ind w:left="3968" w:hanging="180"/>
      </w:pPr>
    </w:lvl>
    <w:lvl w:ilvl="6" w:tplc="0426000F" w:tentative="1">
      <w:start w:val="1"/>
      <w:numFmt w:val="decimal"/>
      <w:lvlText w:val="%7."/>
      <w:lvlJc w:val="left"/>
      <w:pPr>
        <w:ind w:left="4688" w:hanging="360"/>
      </w:pPr>
    </w:lvl>
    <w:lvl w:ilvl="7" w:tplc="04260019" w:tentative="1">
      <w:start w:val="1"/>
      <w:numFmt w:val="lowerLetter"/>
      <w:lvlText w:val="%8."/>
      <w:lvlJc w:val="left"/>
      <w:pPr>
        <w:ind w:left="5408" w:hanging="360"/>
      </w:pPr>
    </w:lvl>
    <w:lvl w:ilvl="8" w:tplc="0426001B" w:tentative="1">
      <w:start w:val="1"/>
      <w:numFmt w:val="lowerRoman"/>
      <w:lvlText w:val="%9."/>
      <w:lvlJc w:val="right"/>
      <w:pPr>
        <w:ind w:left="6128" w:hanging="180"/>
      </w:pPr>
    </w:lvl>
  </w:abstractNum>
  <w:abstractNum w:abstractNumId="4">
    <w:nsid w:val="4B275597"/>
    <w:multiLevelType w:val="hybridMultilevel"/>
    <w:tmpl w:val="EF926AC6"/>
    <w:lvl w:ilvl="0" w:tplc="BA864888">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7BB67C5"/>
    <w:multiLevelType w:val="hybridMultilevel"/>
    <w:tmpl w:val="91BC4616"/>
    <w:lvl w:ilvl="0" w:tplc="FAA8A020">
      <w:start w:val="1"/>
      <w:numFmt w:val="decimal"/>
      <w:lvlText w:val="%1."/>
      <w:lvlJc w:val="left"/>
      <w:pPr>
        <w:tabs>
          <w:tab w:val="num" w:pos="990"/>
        </w:tabs>
        <w:ind w:left="990" w:hanging="360"/>
      </w:pPr>
      <w:rPr>
        <w:rFonts w:hint="default"/>
      </w:rPr>
    </w:lvl>
    <w:lvl w:ilvl="1" w:tplc="04260019" w:tentative="1">
      <w:start w:val="1"/>
      <w:numFmt w:val="lowerLetter"/>
      <w:lvlText w:val="%2."/>
      <w:lvlJc w:val="left"/>
      <w:pPr>
        <w:tabs>
          <w:tab w:val="num" w:pos="1710"/>
        </w:tabs>
        <w:ind w:left="1710" w:hanging="360"/>
      </w:pPr>
    </w:lvl>
    <w:lvl w:ilvl="2" w:tplc="0426001B" w:tentative="1">
      <w:start w:val="1"/>
      <w:numFmt w:val="lowerRoman"/>
      <w:lvlText w:val="%3."/>
      <w:lvlJc w:val="right"/>
      <w:pPr>
        <w:tabs>
          <w:tab w:val="num" w:pos="2430"/>
        </w:tabs>
        <w:ind w:left="2430" w:hanging="180"/>
      </w:pPr>
    </w:lvl>
    <w:lvl w:ilvl="3" w:tplc="0426000F" w:tentative="1">
      <w:start w:val="1"/>
      <w:numFmt w:val="decimal"/>
      <w:lvlText w:val="%4."/>
      <w:lvlJc w:val="left"/>
      <w:pPr>
        <w:tabs>
          <w:tab w:val="num" w:pos="3150"/>
        </w:tabs>
        <w:ind w:left="3150" w:hanging="360"/>
      </w:pPr>
    </w:lvl>
    <w:lvl w:ilvl="4" w:tplc="04260019" w:tentative="1">
      <w:start w:val="1"/>
      <w:numFmt w:val="lowerLetter"/>
      <w:lvlText w:val="%5."/>
      <w:lvlJc w:val="left"/>
      <w:pPr>
        <w:tabs>
          <w:tab w:val="num" w:pos="3870"/>
        </w:tabs>
        <w:ind w:left="3870" w:hanging="360"/>
      </w:pPr>
    </w:lvl>
    <w:lvl w:ilvl="5" w:tplc="0426001B" w:tentative="1">
      <w:start w:val="1"/>
      <w:numFmt w:val="lowerRoman"/>
      <w:lvlText w:val="%6."/>
      <w:lvlJc w:val="right"/>
      <w:pPr>
        <w:tabs>
          <w:tab w:val="num" w:pos="4590"/>
        </w:tabs>
        <w:ind w:left="4590" w:hanging="180"/>
      </w:pPr>
    </w:lvl>
    <w:lvl w:ilvl="6" w:tplc="0426000F" w:tentative="1">
      <w:start w:val="1"/>
      <w:numFmt w:val="decimal"/>
      <w:lvlText w:val="%7."/>
      <w:lvlJc w:val="left"/>
      <w:pPr>
        <w:tabs>
          <w:tab w:val="num" w:pos="5310"/>
        </w:tabs>
        <w:ind w:left="5310" w:hanging="360"/>
      </w:pPr>
    </w:lvl>
    <w:lvl w:ilvl="7" w:tplc="04260019" w:tentative="1">
      <w:start w:val="1"/>
      <w:numFmt w:val="lowerLetter"/>
      <w:lvlText w:val="%8."/>
      <w:lvlJc w:val="left"/>
      <w:pPr>
        <w:tabs>
          <w:tab w:val="num" w:pos="6030"/>
        </w:tabs>
        <w:ind w:left="6030" w:hanging="360"/>
      </w:pPr>
    </w:lvl>
    <w:lvl w:ilvl="8" w:tplc="0426001B" w:tentative="1">
      <w:start w:val="1"/>
      <w:numFmt w:val="lowerRoman"/>
      <w:lvlText w:val="%9."/>
      <w:lvlJc w:val="right"/>
      <w:pPr>
        <w:tabs>
          <w:tab w:val="num" w:pos="6750"/>
        </w:tabs>
        <w:ind w:left="675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FB"/>
    <w:rsid w:val="0001647B"/>
    <w:rsid w:val="00016F0E"/>
    <w:rsid w:val="00033565"/>
    <w:rsid w:val="000430ED"/>
    <w:rsid w:val="00045ED6"/>
    <w:rsid w:val="00047B35"/>
    <w:rsid w:val="00060F0B"/>
    <w:rsid w:val="00065B42"/>
    <w:rsid w:val="00073C16"/>
    <w:rsid w:val="000B0812"/>
    <w:rsid w:val="000E0B91"/>
    <w:rsid w:val="000E0F4F"/>
    <w:rsid w:val="000F7131"/>
    <w:rsid w:val="00143BBC"/>
    <w:rsid w:val="0015306B"/>
    <w:rsid w:val="001578E1"/>
    <w:rsid w:val="00165E6A"/>
    <w:rsid w:val="0018692D"/>
    <w:rsid w:val="001A72DE"/>
    <w:rsid w:val="001C1F82"/>
    <w:rsid w:val="001E0479"/>
    <w:rsid w:val="001E5FF1"/>
    <w:rsid w:val="001F08C3"/>
    <w:rsid w:val="001F0BA0"/>
    <w:rsid w:val="0021291C"/>
    <w:rsid w:val="002342CA"/>
    <w:rsid w:val="00277503"/>
    <w:rsid w:val="002A2C48"/>
    <w:rsid w:val="002B6CAD"/>
    <w:rsid w:val="002B7826"/>
    <w:rsid w:val="002B7BB8"/>
    <w:rsid w:val="002C019D"/>
    <w:rsid w:val="002D1A40"/>
    <w:rsid w:val="002E3F16"/>
    <w:rsid w:val="002F1284"/>
    <w:rsid w:val="00346DA2"/>
    <w:rsid w:val="0036338B"/>
    <w:rsid w:val="0036540F"/>
    <w:rsid w:val="00372BB0"/>
    <w:rsid w:val="003A04D5"/>
    <w:rsid w:val="003A117D"/>
    <w:rsid w:val="003A58A7"/>
    <w:rsid w:val="003E0C22"/>
    <w:rsid w:val="004013FD"/>
    <w:rsid w:val="0043098E"/>
    <w:rsid w:val="00430AD9"/>
    <w:rsid w:val="0043197D"/>
    <w:rsid w:val="0046306F"/>
    <w:rsid w:val="00464D59"/>
    <w:rsid w:val="00483DFB"/>
    <w:rsid w:val="004918E4"/>
    <w:rsid w:val="004A3361"/>
    <w:rsid w:val="004B7766"/>
    <w:rsid w:val="004C3389"/>
    <w:rsid w:val="004D495A"/>
    <w:rsid w:val="004F1D5B"/>
    <w:rsid w:val="005046D9"/>
    <w:rsid w:val="0051313D"/>
    <w:rsid w:val="0053162D"/>
    <w:rsid w:val="00540663"/>
    <w:rsid w:val="00557543"/>
    <w:rsid w:val="0057120B"/>
    <w:rsid w:val="00576192"/>
    <w:rsid w:val="00577083"/>
    <w:rsid w:val="00577C00"/>
    <w:rsid w:val="00583A40"/>
    <w:rsid w:val="006324C5"/>
    <w:rsid w:val="00664175"/>
    <w:rsid w:val="00680B91"/>
    <w:rsid w:val="0068276E"/>
    <w:rsid w:val="0069415F"/>
    <w:rsid w:val="006A2B60"/>
    <w:rsid w:val="006B232D"/>
    <w:rsid w:val="006B77E7"/>
    <w:rsid w:val="006D19E7"/>
    <w:rsid w:val="007005E0"/>
    <w:rsid w:val="0071011C"/>
    <w:rsid w:val="0071758B"/>
    <w:rsid w:val="007418CF"/>
    <w:rsid w:val="00747B6D"/>
    <w:rsid w:val="00761A2B"/>
    <w:rsid w:val="00781CFD"/>
    <w:rsid w:val="00797569"/>
    <w:rsid w:val="007A606E"/>
    <w:rsid w:val="007B01AC"/>
    <w:rsid w:val="007C7443"/>
    <w:rsid w:val="007D0486"/>
    <w:rsid w:val="007D76C2"/>
    <w:rsid w:val="0080205A"/>
    <w:rsid w:val="008100ED"/>
    <w:rsid w:val="00846F0B"/>
    <w:rsid w:val="00851F2A"/>
    <w:rsid w:val="0085321A"/>
    <w:rsid w:val="0086196B"/>
    <w:rsid w:val="00866951"/>
    <w:rsid w:val="008846A9"/>
    <w:rsid w:val="00886927"/>
    <w:rsid w:val="00890216"/>
    <w:rsid w:val="008A280B"/>
    <w:rsid w:val="008A4645"/>
    <w:rsid w:val="008B7B48"/>
    <w:rsid w:val="008D1DB3"/>
    <w:rsid w:val="008D5716"/>
    <w:rsid w:val="008E0FDA"/>
    <w:rsid w:val="008E1E97"/>
    <w:rsid w:val="00920641"/>
    <w:rsid w:val="00930BE2"/>
    <w:rsid w:val="00935D4C"/>
    <w:rsid w:val="0094602D"/>
    <w:rsid w:val="00946CF0"/>
    <w:rsid w:val="009932F9"/>
    <w:rsid w:val="009A305B"/>
    <w:rsid w:val="009A735B"/>
    <w:rsid w:val="00A013F5"/>
    <w:rsid w:val="00A077D7"/>
    <w:rsid w:val="00A11107"/>
    <w:rsid w:val="00A35689"/>
    <w:rsid w:val="00A43C33"/>
    <w:rsid w:val="00A610E6"/>
    <w:rsid w:val="00A7277B"/>
    <w:rsid w:val="00A85BE2"/>
    <w:rsid w:val="00A8703D"/>
    <w:rsid w:val="00A972CA"/>
    <w:rsid w:val="00AA3208"/>
    <w:rsid w:val="00AC54B8"/>
    <w:rsid w:val="00AC7C79"/>
    <w:rsid w:val="00AD4B33"/>
    <w:rsid w:val="00B0012B"/>
    <w:rsid w:val="00B01DF4"/>
    <w:rsid w:val="00B22A7D"/>
    <w:rsid w:val="00B24BBA"/>
    <w:rsid w:val="00B26E8F"/>
    <w:rsid w:val="00B40F18"/>
    <w:rsid w:val="00B51197"/>
    <w:rsid w:val="00B62502"/>
    <w:rsid w:val="00B81C6A"/>
    <w:rsid w:val="00BB3013"/>
    <w:rsid w:val="00BB34C7"/>
    <w:rsid w:val="00BE5EB3"/>
    <w:rsid w:val="00C004B0"/>
    <w:rsid w:val="00C5688B"/>
    <w:rsid w:val="00C61CF0"/>
    <w:rsid w:val="00C660C3"/>
    <w:rsid w:val="00C77385"/>
    <w:rsid w:val="00C80BBF"/>
    <w:rsid w:val="00C81ACB"/>
    <w:rsid w:val="00CB749E"/>
    <w:rsid w:val="00CE047F"/>
    <w:rsid w:val="00D148E6"/>
    <w:rsid w:val="00D25C37"/>
    <w:rsid w:val="00D362C6"/>
    <w:rsid w:val="00D3726F"/>
    <w:rsid w:val="00D46672"/>
    <w:rsid w:val="00D62529"/>
    <w:rsid w:val="00D76484"/>
    <w:rsid w:val="00D8432C"/>
    <w:rsid w:val="00D92B95"/>
    <w:rsid w:val="00DA038B"/>
    <w:rsid w:val="00DB51EF"/>
    <w:rsid w:val="00DD6648"/>
    <w:rsid w:val="00DD7671"/>
    <w:rsid w:val="00DE3CE4"/>
    <w:rsid w:val="00DE4C35"/>
    <w:rsid w:val="00DE7148"/>
    <w:rsid w:val="00E16370"/>
    <w:rsid w:val="00E2136D"/>
    <w:rsid w:val="00E25704"/>
    <w:rsid w:val="00E4221F"/>
    <w:rsid w:val="00E80FF5"/>
    <w:rsid w:val="00E81987"/>
    <w:rsid w:val="00E81B99"/>
    <w:rsid w:val="00EE0FF4"/>
    <w:rsid w:val="00EE33A5"/>
    <w:rsid w:val="00EE7690"/>
    <w:rsid w:val="00F015E1"/>
    <w:rsid w:val="00F0380C"/>
    <w:rsid w:val="00F14AD3"/>
    <w:rsid w:val="00F15E58"/>
    <w:rsid w:val="00F22CA7"/>
    <w:rsid w:val="00F44CC7"/>
    <w:rsid w:val="00F60E3F"/>
    <w:rsid w:val="00F649AC"/>
    <w:rsid w:val="00F667E6"/>
    <w:rsid w:val="00F80304"/>
    <w:rsid w:val="00F96979"/>
    <w:rsid w:val="00FA62A1"/>
    <w:rsid w:val="00FB77F8"/>
    <w:rsid w:val="00FE11B3"/>
    <w:rsid w:val="00FE7C36"/>
    <w:rsid w:val="00FF7E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DFB"/>
    <w:rPr>
      <w:rFonts w:eastAsia="Calibri"/>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DFB"/>
    <w:pPr>
      <w:tabs>
        <w:tab w:val="center" w:pos="4153"/>
        <w:tab w:val="right" w:pos="8306"/>
      </w:tabs>
    </w:pPr>
  </w:style>
  <w:style w:type="character" w:styleId="PageNumber">
    <w:name w:val="page number"/>
    <w:basedOn w:val="DefaultParagraphFont"/>
    <w:rsid w:val="00483DFB"/>
  </w:style>
  <w:style w:type="character" w:customStyle="1" w:styleId="HeaderChar">
    <w:name w:val="Header Char"/>
    <w:link w:val="Header"/>
    <w:rsid w:val="00483DFB"/>
    <w:rPr>
      <w:rFonts w:eastAsia="Calibri"/>
      <w:sz w:val="28"/>
      <w:szCs w:val="22"/>
      <w:lang w:val="lv-LV" w:eastAsia="en-US" w:bidi="ar-SA"/>
    </w:rPr>
  </w:style>
  <w:style w:type="paragraph" w:styleId="Footer">
    <w:name w:val="footer"/>
    <w:basedOn w:val="Normal"/>
    <w:rsid w:val="00483DFB"/>
    <w:pPr>
      <w:tabs>
        <w:tab w:val="center" w:pos="4153"/>
        <w:tab w:val="right" w:pos="8306"/>
      </w:tabs>
    </w:pPr>
  </w:style>
  <w:style w:type="paragraph" w:customStyle="1" w:styleId="naisf">
    <w:name w:val="naisf"/>
    <w:basedOn w:val="Normal"/>
    <w:rsid w:val="00483DFB"/>
    <w:pPr>
      <w:spacing w:before="75" w:after="75"/>
      <w:ind w:firstLine="375"/>
      <w:jc w:val="both"/>
    </w:pPr>
    <w:rPr>
      <w:rFonts w:eastAsia="Times New Roman"/>
      <w:sz w:val="24"/>
      <w:szCs w:val="24"/>
      <w:lang w:eastAsia="lv-LV"/>
    </w:rPr>
  </w:style>
  <w:style w:type="paragraph" w:customStyle="1" w:styleId="naiskr">
    <w:name w:val="naiskr"/>
    <w:basedOn w:val="Normal"/>
    <w:rsid w:val="00483DFB"/>
    <w:pPr>
      <w:spacing w:before="75" w:after="75"/>
    </w:pPr>
    <w:rPr>
      <w:rFonts w:eastAsia="Times New Roman"/>
      <w:sz w:val="24"/>
      <w:szCs w:val="24"/>
      <w:lang w:eastAsia="lv-LV"/>
    </w:rPr>
  </w:style>
  <w:style w:type="paragraph" w:styleId="BodyTextIndent2">
    <w:name w:val="Body Text Indent 2"/>
    <w:basedOn w:val="Normal"/>
    <w:rsid w:val="00F80304"/>
    <w:pPr>
      <w:spacing w:after="120" w:line="480" w:lineRule="auto"/>
      <w:ind w:left="360"/>
    </w:pPr>
    <w:rPr>
      <w:rFonts w:eastAsia="Times New Roman"/>
      <w:sz w:val="24"/>
      <w:szCs w:val="24"/>
      <w:lang w:eastAsia="lv-LV"/>
    </w:rPr>
  </w:style>
  <w:style w:type="character" w:styleId="CommentReference">
    <w:name w:val="annotation reference"/>
    <w:semiHidden/>
    <w:rsid w:val="0057120B"/>
    <w:rPr>
      <w:sz w:val="16"/>
      <w:szCs w:val="16"/>
    </w:rPr>
  </w:style>
  <w:style w:type="character" w:customStyle="1" w:styleId="spelle">
    <w:name w:val="spelle"/>
    <w:basedOn w:val="DefaultParagraphFont"/>
    <w:rsid w:val="0057120B"/>
  </w:style>
  <w:style w:type="paragraph" w:customStyle="1" w:styleId="naislab">
    <w:name w:val="naislab"/>
    <w:basedOn w:val="Normal"/>
    <w:rsid w:val="008D5716"/>
    <w:pPr>
      <w:spacing w:before="100" w:beforeAutospacing="1" w:after="100" w:afterAutospacing="1"/>
    </w:pPr>
    <w:rPr>
      <w:rFonts w:eastAsia="Times New Roman"/>
      <w:sz w:val="24"/>
      <w:szCs w:val="24"/>
      <w:lang w:eastAsia="lv-LV"/>
    </w:rPr>
  </w:style>
  <w:style w:type="paragraph" w:customStyle="1" w:styleId="naisnod">
    <w:name w:val="naisnod"/>
    <w:basedOn w:val="Normal"/>
    <w:rsid w:val="008D5716"/>
    <w:pPr>
      <w:spacing w:before="100" w:beforeAutospacing="1" w:after="100" w:afterAutospacing="1"/>
    </w:pPr>
    <w:rPr>
      <w:rFonts w:eastAsia="Times New Roman"/>
      <w:sz w:val="24"/>
      <w:szCs w:val="24"/>
      <w:lang w:eastAsia="lv-LV"/>
    </w:rPr>
  </w:style>
  <w:style w:type="paragraph" w:styleId="Title">
    <w:name w:val="Title"/>
    <w:basedOn w:val="Normal"/>
    <w:link w:val="TitleChar"/>
    <w:qFormat/>
    <w:rsid w:val="002B7826"/>
    <w:pPr>
      <w:ind w:left="720" w:firstLine="720"/>
      <w:jc w:val="center"/>
    </w:pPr>
    <w:rPr>
      <w:rFonts w:eastAsia="Times New Roman"/>
      <w:b/>
      <w:szCs w:val="20"/>
    </w:rPr>
  </w:style>
  <w:style w:type="character" w:customStyle="1" w:styleId="TitleChar">
    <w:name w:val="Title Char"/>
    <w:link w:val="Title"/>
    <w:rsid w:val="002B7826"/>
    <w:rPr>
      <w:b/>
      <w:sz w:val="28"/>
      <w:lang w:eastAsia="en-US"/>
    </w:rPr>
  </w:style>
  <w:style w:type="character" w:styleId="Hyperlink">
    <w:name w:val="Hyperlink"/>
    <w:uiPriority w:val="99"/>
    <w:unhideWhenUsed/>
    <w:rsid w:val="00576192"/>
    <w:rPr>
      <w:strike w:val="0"/>
      <w:dstrike w:val="0"/>
      <w:color w:val="40407C"/>
      <w:u w:val="none"/>
      <w:effect w:val="none"/>
    </w:rPr>
  </w:style>
  <w:style w:type="paragraph" w:styleId="BalloonText">
    <w:name w:val="Balloon Text"/>
    <w:basedOn w:val="Normal"/>
    <w:link w:val="BalloonTextChar"/>
    <w:rsid w:val="00FE11B3"/>
    <w:rPr>
      <w:rFonts w:ascii="Tahoma" w:hAnsi="Tahoma" w:cs="Tahoma"/>
      <w:sz w:val="16"/>
      <w:szCs w:val="16"/>
    </w:rPr>
  </w:style>
  <w:style w:type="character" w:customStyle="1" w:styleId="BalloonTextChar">
    <w:name w:val="Balloon Text Char"/>
    <w:link w:val="BalloonText"/>
    <w:rsid w:val="00FE11B3"/>
    <w:rPr>
      <w:rFonts w:ascii="Tahoma" w:eastAsia="Calibri" w:hAnsi="Tahoma" w:cs="Tahoma"/>
      <w:sz w:val="16"/>
      <w:szCs w:val="16"/>
      <w:lang w:eastAsia="en-US"/>
    </w:rPr>
  </w:style>
  <w:style w:type="paragraph" w:styleId="BodyText2">
    <w:name w:val="Body Text 2"/>
    <w:basedOn w:val="Normal"/>
    <w:link w:val="BodyText2Char"/>
    <w:rsid w:val="00DA038B"/>
    <w:pPr>
      <w:spacing w:after="120" w:line="480" w:lineRule="auto"/>
    </w:pPr>
  </w:style>
  <w:style w:type="character" w:customStyle="1" w:styleId="BodyText2Char">
    <w:name w:val="Body Text 2 Char"/>
    <w:link w:val="BodyText2"/>
    <w:rsid w:val="00DA038B"/>
    <w:rPr>
      <w:rFonts w:eastAsia="Calibri"/>
      <w:sz w:val="28"/>
      <w:szCs w:val="22"/>
      <w:lang w:eastAsia="en-US"/>
    </w:rPr>
  </w:style>
  <w:style w:type="paragraph" w:styleId="FootnoteText">
    <w:name w:val="footnote text"/>
    <w:basedOn w:val="Normal"/>
    <w:link w:val="FootnoteTextChar"/>
    <w:uiPriority w:val="99"/>
    <w:unhideWhenUsed/>
    <w:rsid w:val="00430AD9"/>
    <w:rPr>
      <w:rFonts w:eastAsia="Times New Roman"/>
      <w:sz w:val="20"/>
      <w:szCs w:val="20"/>
      <w:lang w:eastAsia="lv-LV"/>
    </w:rPr>
  </w:style>
  <w:style w:type="character" w:customStyle="1" w:styleId="FootnoteTextChar">
    <w:name w:val="Footnote Text Char"/>
    <w:basedOn w:val="DefaultParagraphFont"/>
    <w:link w:val="FootnoteText"/>
    <w:uiPriority w:val="99"/>
    <w:rsid w:val="00430AD9"/>
  </w:style>
  <w:style w:type="paragraph" w:customStyle="1" w:styleId="naisc">
    <w:name w:val="naisc"/>
    <w:basedOn w:val="Normal"/>
    <w:rsid w:val="006324C5"/>
    <w:pPr>
      <w:spacing w:before="75" w:after="75"/>
      <w:jc w:val="center"/>
    </w:pPr>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DFB"/>
    <w:rPr>
      <w:rFonts w:eastAsia="Calibri"/>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DFB"/>
    <w:pPr>
      <w:tabs>
        <w:tab w:val="center" w:pos="4153"/>
        <w:tab w:val="right" w:pos="8306"/>
      </w:tabs>
    </w:pPr>
  </w:style>
  <w:style w:type="character" w:styleId="PageNumber">
    <w:name w:val="page number"/>
    <w:basedOn w:val="DefaultParagraphFont"/>
    <w:rsid w:val="00483DFB"/>
  </w:style>
  <w:style w:type="character" w:customStyle="1" w:styleId="HeaderChar">
    <w:name w:val="Header Char"/>
    <w:link w:val="Header"/>
    <w:rsid w:val="00483DFB"/>
    <w:rPr>
      <w:rFonts w:eastAsia="Calibri"/>
      <w:sz w:val="28"/>
      <w:szCs w:val="22"/>
      <w:lang w:val="lv-LV" w:eastAsia="en-US" w:bidi="ar-SA"/>
    </w:rPr>
  </w:style>
  <w:style w:type="paragraph" w:styleId="Footer">
    <w:name w:val="footer"/>
    <w:basedOn w:val="Normal"/>
    <w:rsid w:val="00483DFB"/>
    <w:pPr>
      <w:tabs>
        <w:tab w:val="center" w:pos="4153"/>
        <w:tab w:val="right" w:pos="8306"/>
      </w:tabs>
    </w:pPr>
  </w:style>
  <w:style w:type="paragraph" w:customStyle="1" w:styleId="naisf">
    <w:name w:val="naisf"/>
    <w:basedOn w:val="Normal"/>
    <w:rsid w:val="00483DFB"/>
    <w:pPr>
      <w:spacing w:before="75" w:after="75"/>
      <w:ind w:firstLine="375"/>
      <w:jc w:val="both"/>
    </w:pPr>
    <w:rPr>
      <w:rFonts w:eastAsia="Times New Roman"/>
      <w:sz w:val="24"/>
      <w:szCs w:val="24"/>
      <w:lang w:eastAsia="lv-LV"/>
    </w:rPr>
  </w:style>
  <w:style w:type="paragraph" w:customStyle="1" w:styleId="naiskr">
    <w:name w:val="naiskr"/>
    <w:basedOn w:val="Normal"/>
    <w:rsid w:val="00483DFB"/>
    <w:pPr>
      <w:spacing w:before="75" w:after="75"/>
    </w:pPr>
    <w:rPr>
      <w:rFonts w:eastAsia="Times New Roman"/>
      <w:sz w:val="24"/>
      <w:szCs w:val="24"/>
      <w:lang w:eastAsia="lv-LV"/>
    </w:rPr>
  </w:style>
  <w:style w:type="paragraph" w:styleId="BodyTextIndent2">
    <w:name w:val="Body Text Indent 2"/>
    <w:basedOn w:val="Normal"/>
    <w:rsid w:val="00F80304"/>
    <w:pPr>
      <w:spacing w:after="120" w:line="480" w:lineRule="auto"/>
      <w:ind w:left="360"/>
    </w:pPr>
    <w:rPr>
      <w:rFonts w:eastAsia="Times New Roman"/>
      <w:sz w:val="24"/>
      <w:szCs w:val="24"/>
      <w:lang w:eastAsia="lv-LV"/>
    </w:rPr>
  </w:style>
  <w:style w:type="character" w:styleId="CommentReference">
    <w:name w:val="annotation reference"/>
    <w:semiHidden/>
    <w:rsid w:val="0057120B"/>
    <w:rPr>
      <w:sz w:val="16"/>
      <w:szCs w:val="16"/>
    </w:rPr>
  </w:style>
  <w:style w:type="character" w:customStyle="1" w:styleId="spelle">
    <w:name w:val="spelle"/>
    <w:basedOn w:val="DefaultParagraphFont"/>
    <w:rsid w:val="0057120B"/>
  </w:style>
  <w:style w:type="paragraph" w:customStyle="1" w:styleId="naislab">
    <w:name w:val="naislab"/>
    <w:basedOn w:val="Normal"/>
    <w:rsid w:val="008D5716"/>
    <w:pPr>
      <w:spacing w:before="100" w:beforeAutospacing="1" w:after="100" w:afterAutospacing="1"/>
    </w:pPr>
    <w:rPr>
      <w:rFonts w:eastAsia="Times New Roman"/>
      <w:sz w:val="24"/>
      <w:szCs w:val="24"/>
      <w:lang w:eastAsia="lv-LV"/>
    </w:rPr>
  </w:style>
  <w:style w:type="paragraph" w:customStyle="1" w:styleId="naisnod">
    <w:name w:val="naisnod"/>
    <w:basedOn w:val="Normal"/>
    <w:rsid w:val="008D5716"/>
    <w:pPr>
      <w:spacing w:before="100" w:beforeAutospacing="1" w:after="100" w:afterAutospacing="1"/>
    </w:pPr>
    <w:rPr>
      <w:rFonts w:eastAsia="Times New Roman"/>
      <w:sz w:val="24"/>
      <w:szCs w:val="24"/>
      <w:lang w:eastAsia="lv-LV"/>
    </w:rPr>
  </w:style>
  <w:style w:type="paragraph" w:styleId="Title">
    <w:name w:val="Title"/>
    <w:basedOn w:val="Normal"/>
    <w:link w:val="TitleChar"/>
    <w:qFormat/>
    <w:rsid w:val="002B7826"/>
    <w:pPr>
      <w:ind w:left="720" w:firstLine="720"/>
      <w:jc w:val="center"/>
    </w:pPr>
    <w:rPr>
      <w:rFonts w:eastAsia="Times New Roman"/>
      <w:b/>
      <w:szCs w:val="20"/>
    </w:rPr>
  </w:style>
  <w:style w:type="character" w:customStyle="1" w:styleId="TitleChar">
    <w:name w:val="Title Char"/>
    <w:link w:val="Title"/>
    <w:rsid w:val="002B7826"/>
    <w:rPr>
      <w:b/>
      <w:sz w:val="28"/>
      <w:lang w:eastAsia="en-US"/>
    </w:rPr>
  </w:style>
  <w:style w:type="character" w:styleId="Hyperlink">
    <w:name w:val="Hyperlink"/>
    <w:uiPriority w:val="99"/>
    <w:unhideWhenUsed/>
    <w:rsid w:val="00576192"/>
    <w:rPr>
      <w:strike w:val="0"/>
      <w:dstrike w:val="0"/>
      <w:color w:val="40407C"/>
      <w:u w:val="none"/>
      <w:effect w:val="none"/>
    </w:rPr>
  </w:style>
  <w:style w:type="paragraph" w:styleId="BalloonText">
    <w:name w:val="Balloon Text"/>
    <w:basedOn w:val="Normal"/>
    <w:link w:val="BalloonTextChar"/>
    <w:rsid w:val="00FE11B3"/>
    <w:rPr>
      <w:rFonts w:ascii="Tahoma" w:hAnsi="Tahoma" w:cs="Tahoma"/>
      <w:sz w:val="16"/>
      <w:szCs w:val="16"/>
    </w:rPr>
  </w:style>
  <w:style w:type="character" w:customStyle="1" w:styleId="BalloonTextChar">
    <w:name w:val="Balloon Text Char"/>
    <w:link w:val="BalloonText"/>
    <w:rsid w:val="00FE11B3"/>
    <w:rPr>
      <w:rFonts w:ascii="Tahoma" w:eastAsia="Calibri" w:hAnsi="Tahoma" w:cs="Tahoma"/>
      <w:sz w:val="16"/>
      <w:szCs w:val="16"/>
      <w:lang w:eastAsia="en-US"/>
    </w:rPr>
  </w:style>
  <w:style w:type="paragraph" w:styleId="BodyText2">
    <w:name w:val="Body Text 2"/>
    <w:basedOn w:val="Normal"/>
    <w:link w:val="BodyText2Char"/>
    <w:rsid w:val="00DA038B"/>
    <w:pPr>
      <w:spacing w:after="120" w:line="480" w:lineRule="auto"/>
    </w:pPr>
  </w:style>
  <w:style w:type="character" w:customStyle="1" w:styleId="BodyText2Char">
    <w:name w:val="Body Text 2 Char"/>
    <w:link w:val="BodyText2"/>
    <w:rsid w:val="00DA038B"/>
    <w:rPr>
      <w:rFonts w:eastAsia="Calibri"/>
      <w:sz w:val="28"/>
      <w:szCs w:val="22"/>
      <w:lang w:eastAsia="en-US"/>
    </w:rPr>
  </w:style>
  <w:style w:type="paragraph" w:styleId="FootnoteText">
    <w:name w:val="footnote text"/>
    <w:basedOn w:val="Normal"/>
    <w:link w:val="FootnoteTextChar"/>
    <w:uiPriority w:val="99"/>
    <w:unhideWhenUsed/>
    <w:rsid w:val="00430AD9"/>
    <w:rPr>
      <w:rFonts w:eastAsia="Times New Roman"/>
      <w:sz w:val="20"/>
      <w:szCs w:val="20"/>
      <w:lang w:eastAsia="lv-LV"/>
    </w:rPr>
  </w:style>
  <w:style w:type="character" w:customStyle="1" w:styleId="FootnoteTextChar">
    <w:name w:val="Footnote Text Char"/>
    <w:basedOn w:val="DefaultParagraphFont"/>
    <w:link w:val="FootnoteText"/>
    <w:uiPriority w:val="99"/>
    <w:rsid w:val="00430AD9"/>
  </w:style>
  <w:style w:type="paragraph" w:customStyle="1" w:styleId="naisc">
    <w:name w:val="naisc"/>
    <w:basedOn w:val="Normal"/>
    <w:rsid w:val="006324C5"/>
    <w:pPr>
      <w:spacing w:before="75" w:after="75"/>
      <w:jc w:val="center"/>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95924">
      <w:bodyDiv w:val="1"/>
      <w:marLeft w:val="0"/>
      <w:marRight w:val="0"/>
      <w:marTop w:val="0"/>
      <w:marBottom w:val="0"/>
      <w:divBdr>
        <w:top w:val="none" w:sz="0" w:space="0" w:color="auto"/>
        <w:left w:val="none" w:sz="0" w:space="0" w:color="auto"/>
        <w:bottom w:val="none" w:sz="0" w:space="0" w:color="auto"/>
        <w:right w:val="none" w:sz="0" w:space="0" w:color="auto"/>
      </w:divBdr>
    </w:div>
    <w:div w:id="1060404184">
      <w:bodyDiv w:val="1"/>
      <w:marLeft w:val="0"/>
      <w:marRight w:val="0"/>
      <w:marTop w:val="0"/>
      <w:marBottom w:val="0"/>
      <w:divBdr>
        <w:top w:val="none" w:sz="0" w:space="0" w:color="auto"/>
        <w:left w:val="none" w:sz="0" w:space="0" w:color="auto"/>
        <w:bottom w:val="none" w:sz="0" w:space="0" w:color="auto"/>
        <w:right w:val="none" w:sz="0" w:space="0" w:color="auto"/>
      </w:divBdr>
    </w:div>
    <w:div w:id="1198619742">
      <w:bodyDiv w:val="1"/>
      <w:marLeft w:val="0"/>
      <w:marRight w:val="0"/>
      <w:marTop w:val="0"/>
      <w:marBottom w:val="0"/>
      <w:divBdr>
        <w:top w:val="none" w:sz="0" w:space="0" w:color="auto"/>
        <w:left w:val="none" w:sz="0" w:space="0" w:color="auto"/>
        <w:bottom w:val="none" w:sz="0" w:space="0" w:color="auto"/>
        <w:right w:val="none" w:sz="0" w:space="0" w:color="auto"/>
      </w:divBdr>
    </w:div>
    <w:div w:id="1430154078">
      <w:bodyDiv w:val="1"/>
      <w:marLeft w:val="0"/>
      <w:marRight w:val="0"/>
      <w:marTop w:val="0"/>
      <w:marBottom w:val="0"/>
      <w:divBdr>
        <w:top w:val="none" w:sz="0" w:space="0" w:color="auto"/>
        <w:left w:val="none" w:sz="0" w:space="0" w:color="auto"/>
        <w:bottom w:val="none" w:sz="0" w:space="0" w:color="auto"/>
        <w:right w:val="none" w:sz="0" w:space="0" w:color="auto"/>
      </w:divBdr>
    </w:div>
    <w:div w:id="1610773811">
      <w:bodyDiv w:val="1"/>
      <w:marLeft w:val="0"/>
      <w:marRight w:val="0"/>
      <w:marTop w:val="0"/>
      <w:marBottom w:val="0"/>
      <w:divBdr>
        <w:top w:val="none" w:sz="0" w:space="0" w:color="auto"/>
        <w:left w:val="none" w:sz="0" w:space="0" w:color="auto"/>
        <w:bottom w:val="none" w:sz="0" w:space="0" w:color="auto"/>
        <w:right w:val="none" w:sz="0" w:space="0" w:color="auto"/>
      </w:divBdr>
    </w:div>
    <w:div w:id="20436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2039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857A-3879-44B8-810D-34FC2DD7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6D936C1A.dotm</Template>
  <TotalTime>3</TotalTime>
  <Pages>5</Pages>
  <Words>1313</Words>
  <Characters>9841</Characters>
  <Application>Microsoft Office Word</Application>
  <DocSecurity>0</DocSecurity>
  <Lines>517</Lines>
  <Paragraphs>86</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2010.gada 29.jūnija noteikumos Nr.602 "Noteikumi par pabalstu un kompensāciju apmēriem diplomātiskā un konsulārā dienesta amatpersonām (darbiniekiem), valsts tiešās pārvaldes amatpersonām (</vt:lpstr>
    </vt:vector>
  </TitlesOfParts>
  <Manager>Resursu plānošanas departaments</Manager>
  <Company>AiM</Company>
  <LinksUpToDate>false</LinksUpToDate>
  <CharactersWithSpaces>11068</CharactersWithSpaces>
  <SharedDoc>false</SharedDoc>
  <HLinks>
    <vt:vector size="6" baseType="variant">
      <vt:variant>
        <vt:i4>7995436</vt:i4>
      </vt:variant>
      <vt:variant>
        <vt:i4>0</vt:i4>
      </vt:variant>
      <vt:variant>
        <vt:i4>0</vt:i4>
      </vt:variant>
      <vt:variant>
        <vt:i4>5</vt:i4>
      </vt:variant>
      <vt:variant>
        <vt:lpwstr>http://www.likumi.lv/doc.php?id=203999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2010.gada 29.jūnija noteikumos Nr.602 "Noteikumi par pabalstu un kompensāciju apmēriem diplomātiskā un konsulārā dienesta amatpersonām (darbiniekiem), valsts tiešās pārvaldes amatpersonām (darbiniekiem), karavīriem, prokuroriem un sakaru virsniekiem par dienestu ārvalstīs un to izmaksas kārtību"" sākotnējās ietekmes novērtējuma ziņojums (anotācija)</dc:title>
  <dc:subject>Sākotnējās ietekmes novērtējuma ziņojums (anotācija)</dc:subject>
  <dc:creator>I.Jursiņa-Videmane</dc:creator>
  <dc:description>ineta.jursina@mod.gov.lv_x000d_
tālr.:67335162; fakss:67212307</dc:description>
  <cp:lastModifiedBy>Ineta Jursina</cp:lastModifiedBy>
  <cp:revision>5</cp:revision>
  <cp:lastPrinted>2012-05-22T13:46:00Z</cp:lastPrinted>
  <dcterms:created xsi:type="dcterms:W3CDTF">2012-05-22T13:28:00Z</dcterms:created>
  <dcterms:modified xsi:type="dcterms:W3CDTF">2012-05-22T13:46:00Z</dcterms:modified>
</cp:coreProperties>
</file>