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40" w:rsidRDefault="00684640" w:rsidP="0082510B">
      <w:pPr>
        <w:jc w:val="right"/>
        <w:outlineLvl w:val="0"/>
        <w:rPr>
          <w:i/>
          <w:sz w:val="28"/>
          <w:szCs w:val="28"/>
        </w:rPr>
      </w:pPr>
      <w:r>
        <w:rPr>
          <w:i/>
          <w:sz w:val="28"/>
          <w:szCs w:val="28"/>
        </w:rPr>
        <w:t>Projekts</w:t>
      </w:r>
    </w:p>
    <w:p w:rsidR="00684640" w:rsidRDefault="00684640" w:rsidP="0082510B">
      <w:pPr>
        <w:outlineLvl w:val="0"/>
        <w:rPr>
          <w:i/>
          <w:sz w:val="28"/>
          <w:szCs w:val="28"/>
        </w:rPr>
      </w:pPr>
    </w:p>
    <w:p w:rsidR="00684640" w:rsidRDefault="00684640" w:rsidP="00BD6415">
      <w:pPr>
        <w:jc w:val="center"/>
        <w:outlineLvl w:val="0"/>
        <w:rPr>
          <w:i/>
          <w:sz w:val="28"/>
          <w:szCs w:val="28"/>
        </w:rPr>
      </w:pPr>
      <w:r w:rsidRPr="00212BAC">
        <w:rPr>
          <w:sz w:val="28"/>
          <w:szCs w:val="28"/>
        </w:rPr>
        <w:t>LATVIJAS REPUBLIKAS MINISTRU KABINETS</w:t>
      </w:r>
    </w:p>
    <w:p w:rsidR="00684640" w:rsidRDefault="00684640" w:rsidP="0082510B">
      <w:pPr>
        <w:jc w:val="right"/>
        <w:outlineLvl w:val="0"/>
        <w:rPr>
          <w:i/>
          <w:sz w:val="28"/>
          <w:szCs w:val="28"/>
        </w:rPr>
      </w:pPr>
    </w:p>
    <w:p w:rsidR="00684640" w:rsidRDefault="00684640" w:rsidP="0082510B">
      <w:pPr>
        <w:jc w:val="right"/>
        <w:outlineLvl w:val="0"/>
        <w:rPr>
          <w:i/>
          <w:sz w:val="28"/>
          <w:szCs w:val="28"/>
        </w:rPr>
      </w:pPr>
    </w:p>
    <w:p w:rsidR="00684640" w:rsidRDefault="00684640" w:rsidP="0082510B">
      <w:pPr>
        <w:tabs>
          <w:tab w:val="right" w:pos="9000"/>
        </w:tabs>
        <w:jc w:val="both"/>
        <w:rPr>
          <w:sz w:val="28"/>
          <w:szCs w:val="28"/>
        </w:rPr>
      </w:pPr>
      <w:r>
        <w:rPr>
          <w:sz w:val="28"/>
          <w:szCs w:val="28"/>
        </w:rPr>
        <w:t>2012.gada ____________________</w:t>
      </w:r>
      <w:r>
        <w:rPr>
          <w:sz w:val="28"/>
          <w:szCs w:val="28"/>
        </w:rPr>
        <w:tab/>
        <w:t>Noteikumi Nr._____</w:t>
      </w:r>
    </w:p>
    <w:p w:rsidR="00684640" w:rsidRDefault="00684640" w:rsidP="0082510B">
      <w:pPr>
        <w:tabs>
          <w:tab w:val="right" w:pos="9000"/>
        </w:tabs>
        <w:jc w:val="both"/>
        <w:rPr>
          <w:sz w:val="28"/>
          <w:szCs w:val="28"/>
        </w:rPr>
      </w:pPr>
      <w:r>
        <w:rPr>
          <w:sz w:val="28"/>
          <w:szCs w:val="28"/>
        </w:rPr>
        <w:t>Rīgā</w:t>
      </w:r>
      <w:r>
        <w:rPr>
          <w:sz w:val="28"/>
          <w:szCs w:val="28"/>
        </w:rPr>
        <w:tab/>
        <w:t>(prot.Nr.______.§)</w:t>
      </w:r>
    </w:p>
    <w:p w:rsidR="00684640" w:rsidRDefault="00684640" w:rsidP="0082510B">
      <w:pPr>
        <w:ind w:right="-315"/>
        <w:rPr>
          <w:b/>
          <w:bCs/>
          <w:sz w:val="28"/>
          <w:szCs w:val="28"/>
        </w:rPr>
      </w:pPr>
    </w:p>
    <w:p w:rsidR="00B27246" w:rsidRPr="0082510B" w:rsidRDefault="00B27246" w:rsidP="0082510B">
      <w:pPr>
        <w:ind w:right="-315"/>
        <w:rPr>
          <w:b/>
          <w:bCs/>
          <w:sz w:val="28"/>
          <w:szCs w:val="28"/>
        </w:rPr>
      </w:pPr>
    </w:p>
    <w:p w:rsidR="00684640" w:rsidRDefault="00684640" w:rsidP="0082510B">
      <w:pPr>
        <w:ind w:firstLine="720"/>
        <w:jc w:val="center"/>
        <w:rPr>
          <w:b/>
          <w:bCs/>
          <w:sz w:val="28"/>
          <w:szCs w:val="28"/>
        </w:rPr>
      </w:pPr>
      <w:r>
        <w:rPr>
          <w:b/>
          <w:bCs/>
          <w:sz w:val="28"/>
          <w:szCs w:val="28"/>
        </w:rPr>
        <w:t>Grozījumi</w:t>
      </w:r>
      <w:r w:rsidRPr="0082510B">
        <w:rPr>
          <w:b/>
          <w:bCs/>
          <w:sz w:val="28"/>
          <w:szCs w:val="28"/>
        </w:rPr>
        <w:t xml:space="preserve"> Ministru kabineta 2011</w:t>
      </w:r>
      <w:r>
        <w:rPr>
          <w:b/>
          <w:bCs/>
          <w:sz w:val="28"/>
          <w:szCs w:val="28"/>
        </w:rPr>
        <w:t>.</w:t>
      </w:r>
      <w:r w:rsidRPr="0082510B">
        <w:rPr>
          <w:b/>
          <w:bCs/>
          <w:sz w:val="28"/>
          <w:szCs w:val="28"/>
        </w:rPr>
        <w:t>gada 15.marta noteikumos Nr.190 „Noteikumi par karavīra mēnešalgas un speciālo piemaksu noteikšanas kārtību un to apmēru”</w:t>
      </w:r>
    </w:p>
    <w:p w:rsidR="00684640" w:rsidRDefault="00684640" w:rsidP="00BD6415">
      <w:pPr>
        <w:ind w:right="-315"/>
        <w:rPr>
          <w:sz w:val="28"/>
          <w:szCs w:val="28"/>
        </w:rPr>
      </w:pPr>
    </w:p>
    <w:p w:rsidR="00684640" w:rsidRPr="0082510B" w:rsidRDefault="00684640" w:rsidP="0082510B">
      <w:pPr>
        <w:jc w:val="right"/>
        <w:rPr>
          <w:i/>
          <w:spacing w:val="-3"/>
          <w:sz w:val="28"/>
          <w:szCs w:val="28"/>
        </w:rPr>
      </w:pPr>
      <w:r w:rsidRPr="0082510B">
        <w:rPr>
          <w:i/>
          <w:spacing w:val="-3"/>
          <w:sz w:val="28"/>
          <w:szCs w:val="28"/>
        </w:rPr>
        <w:t xml:space="preserve">Izdoti saskaņā ar Valsts un pašvaldību </w:t>
      </w:r>
    </w:p>
    <w:p w:rsidR="00684640" w:rsidRPr="0082510B" w:rsidRDefault="00684640" w:rsidP="0082510B">
      <w:pPr>
        <w:jc w:val="right"/>
        <w:rPr>
          <w:i/>
          <w:spacing w:val="-3"/>
          <w:sz w:val="28"/>
          <w:szCs w:val="28"/>
        </w:rPr>
      </w:pPr>
      <w:r w:rsidRPr="0082510B">
        <w:rPr>
          <w:i/>
          <w:spacing w:val="-3"/>
          <w:sz w:val="28"/>
          <w:szCs w:val="28"/>
        </w:rPr>
        <w:t xml:space="preserve">institūciju amatpersonu un darbinieku </w:t>
      </w:r>
    </w:p>
    <w:p w:rsidR="00684640" w:rsidRPr="0082510B" w:rsidRDefault="00684640" w:rsidP="0082510B">
      <w:pPr>
        <w:jc w:val="right"/>
        <w:rPr>
          <w:i/>
          <w:spacing w:val="-3"/>
          <w:sz w:val="28"/>
          <w:szCs w:val="28"/>
        </w:rPr>
      </w:pPr>
      <w:r w:rsidRPr="0082510B">
        <w:rPr>
          <w:i/>
          <w:spacing w:val="-3"/>
          <w:sz w:val="28"/>
          <w:szCs w:val="28"/>
        </w:rPr>
        <w:t xml:space="preserve">atlīdzības likuma 9.panta pirmo daļu un 15.panta pirmo daļu </w:t>
      </w:r>
    </w:p>
    <w:p w:rsidR="00684640" w:rsidRPr="0082510B" w:rsidRDefault="00684640" w:rsidP="0082510B">
      <w:pPr>
        <w:jc w:val="right"/>
        <w:rPr>
          <w:i/>
          <w:spacing w:val="-3"/>
          <w:sz w:val="28"/>
          <w:szCs w:val="28"/>
        </w:rPr>
      </w:pPr>
      <w:r w:rsidRPr="0082510B">
        <w:rPr>
          <w:i/>
          <w:spacing w:val="-3"/>
          <w:sz w:val="28"/>
          <w:szCs w:val="28"/>
        </w:rPr>
        <w:t>un likuma „Latvijas Nacionālo bruņoto spēku</w:t>
      </w:r>
    </w:p>
    <w:p w:rsidR="00684640" w:rsidRPr="0082510B" w:rsidRDefault="00684640" w:rsidP="0082510B">
      <w:pPr>
        <w:jc w:val="right"/>
        <w:rPr>
          <w:i/>
          <w:spacing w:val="-3"/>
          <w:sz w:val="28"/>
          <w:szCs w:val="28"/>
        </w:rPr>
      </w:pPr>
      <w:r w:rsidRPr="0082510B">
        <w:rPr>
          <w:i/>
          <w:spacing w:val="-3"/>
          <w:sz w:val="28"/>
          <w:szCs w:val="28"/>
        </w:rPr>
        <w:t>piedalīšanās starptautiskajās operācijās” 6.pantu</w:t>
      </w:r>
    </w:p>
    <w:p w:rsidR="00684640" w:rsidRDefault="00684640" w:rsidP="0082510B">
      <w:pPr>
        <w:pStyle w:val="naisf"/>
        <w:tabs>
          <w:tab w:val="left" w:pos="6840"/>
        </w:tabs>
        <w:spacing w:before="0" w:after="0"/>
        <w:ind w:firstLine="0"/>
        <w:rPr>
          <w:sz w:val="28"/>
          <w:szCs w:val="28"/>
        </w:rPr>
      </w:pPr>
    </w:p>
    <w:p w:rsidR="00684640" w:rsidRDefault="00684640" w:rsidP="0082510B">
      <w:pPr>
        <w:pStyle w:val="naisf"/>
        <w:tabs>
          <w:tab w:val="left" w:pos="6840"/>
        </w:tabs>
        <w:spacing w:before="0" w:after="0"/>
        <w:ind w:firstLine="0"/>
        <w:rPr>
          <w:sz w:val="28"/>
          <w:szCs w:val="28"/>
        </w:rPr>
      </w:pPr>
    </w:p>
    <w:p w:rsidR="00684640" w:rsidRPr="00BD6415" w:rsidRDefault="00684640" w:rsidP="00BD6415">
      <w:pPr>
        <w:ind w:firstLine="720"/>
        <w:jc w:val="both"/>
        <w:rPr>
          <w:bCs/>
          <w:sz w:val="28"/>
          <w:szCs w:val="28"/>
        </w:rPr>
      </w:pPr>
      <w:r w:rsidRPr="0082510B">
        <w:rPr>
          <w:sz w:val="28"/>
          <w:szCs w:val="28"/>
        </w:rPr>
        <w:t>Izdarīt Ministru kabineta 2011.gada 15.marta noteikumos Nr.190 „</w:t>
      </w:r>
      <w:r w:rsidRPr="0082510B">
        <w:rPr>
          <w:bCs/>
          <w:sz w:val="28"/>
          <w:szCs w:val="28"/>
        </w:rPr>
        <w:t>Noteikumi par karavīra mēnešalgas un speciālo piemaksu noteikšanas kārtību un to apmēru</w:t>
      </w:r>
      <w:r w:rsidRPr="0082510B">
        <w:rPr>
          <w:sz w:val="28"/>
          <w:szCs w:val="28"/>
        </w:rPr>
        <w:t>” (Latvijas Vēstnesis, 2011, 44. nr</w:t>
      </w:r>
      <w:r w:rsidRPr="0082510B">
        <w:rPr>
          <w:bCs/>
          <w:sz w:val="28"/>
          <w:szCs w:val="28"/>
        </w:rPr>
        <w:t>.)</w:t>
      </w:r>
      <w:r>
        <w:rPr>
          <w:bCs/>
          <w:sz w:val="28"/>
          <w:szCs w:val="28"/>
        </w:rPr>
        <w:t xml:space="preserve"> šādus grozījumus:</w:t>
      </w:r>
    </w:p>
    <w:p w:rsidR="00684640" w:rsidRPr="00BD6415" w:rsidRDefault="00684640" w:rsidP="00BD6415">
      <w:pPr>
        <w:jc w:val="both"/>
        <w:rPr>
          <w:sz w:val="20"/>
          <w:szCs w:val="20"/>
        </w:rPr>
      </w:pPr>
    </w:p>
    <w:p w:rsidR="00684640" w:rsidRPr="000C5A18" w:rsidRDefault="00684640" w:rsidP="00FE1B40">
      <w:pPr>
        <w:pStyle w:val="ListParagraph"/>
        <w:numPr>
          <w:ilvl w:val="0"/>
          <w:numId w:val="2"/>
        </w:numPr>
        <w:ind w:left="0" w:firstLine="426"/>
        <w:jc w:val="both"/>
        <w:rPr>
          <w:sz w:val="28"/>
          <w:szCs w:val="28"/>
        </w:rPr>
      </w:pPr>
      <w:r w:rsidRPr="000C5A18">
        <w:rPr>
          <w:sz w:val="28"/>
          <w:szCs w:val="28"/>
        </w:rPr>
        <w:t>Svītrot 5.punktu.</w:t>
      </w:r>
    </w:p>
    <w:p w:rsidR="00684640" w:rsidRPr="00F66C0F" w:rsidRDefault="00684640" w:rsidP="00E91DA5">
      <w:pPr>
        <w:pStyle w:val="ListParagraph"/>
        <w:jc w:val="both"/>
        <w:rPr>
          <w:sz w:val="20"/>
          <w:szCs w:val="20"/>
        </w:rPr>
      </w:pPr>
    </w:p>
    <w:p w:rsidR="00684640" w:rsidRPr="00BD22E8" w:rsidRDefault="00684640" w:rsidP="00F66C0F">
      <w:pPr>
        <w:pStyle w:val="ListParagraph"/>
        <w:numPr>
          <w:ilvl w:val="0"/>
          <w:numId w:val="2"/>
        </w:numPr>
        <w:ind w:left="426" w:firstLine="0"/>
        <w:jc w:val="both"/>
        <w:rPr>
          <w:sz w:val="28"/>
          <w:szCs w:val="28"/>
        </w:rPr>
      </w:pPr>
      <w:r w:rsidRPr="00BD22E8">
        <w:rPr>
          <w:sz w:val="28"/>
          <w:szCs w:val="28"/>
        </w:rPr>
        <w:t>Papildināt noteikumus ar 8.punktu šādā redakcijā:</w:t>
      </w:r>
    </w:p>
    <w:p w:rsidR="00684640" w:rsidRPr="00BD22E8" w:rsidRDefault="00684640" w:rsidP="00F66C0F">
      <w:pPr>
        <w:pStyle w:val="naisf"/>
        <w:ind w:firstLine="426"/>
        <w:rPr>
          <w:sz w:val="28"/>
          <w:szCs w:val="28"/>
        </w:rPr>
      </w:pPr>
      <w:r w:rsidRPr="00BD22E8">
        <w:rPr>
          <w:sz w:val="28"/>
          <w:szCs w:val="28"/>
        </w:rPr>
        <w:t>„8. Šo noteikumu 2.pielikuma 5.2. un 5.3.apakšpunkts piemērojams ar 2013.gada 1.janvāri.”</w:t>
      </w:r>
    </w:p>
    <w:p w:rsidR="00684640" w:rsidRPr="00BD22E8" w:rsidRDefault="00684640" w:rsidP="00F66C0F">
      <w:pPr>
        <w:pStyle w:val="ListParagraph"/>
        <w:rPr>
          <w:sz w:val="20"/>
          <w:szCs w:val="20"/>
        </w:rPr>
      </w:pPr>
    </w:p>
    <w:p w:rsidR="00684640" w:rsidRPr="00BD22E8" w:rsidRDefault="00684640" w:rsidP="00934E93">
      <w:pPr>
        <w:pStyle w:val="ListParagraph"/>
        <w:numPr>
          <w:ilvl w:val="0"/>
          <w:numId w:val="2"/>
        </w:numPr>
        <w:ind w:left="426" w:firstLine="0"/>
        <w:jc w:val="both"/>
        <w:rPr>
          <w:sz w:val="28"/>
          <w:szCs w:val="28"/>
        </w:rPr>
      </w:pPr>
      <w:r w:rsidRPr="00BD22E8">
        <w:rPr>
          <w:sz w:val="28"/>
          <w:szCs w:val="28"/>
        </w:rPr>
        <w:t>2.pielikumā:</w:t>
      </w:r>
    </w:p>
    <w:p w:rsidR="00684640" w:rsidRPr="00F66C0F" w:rsidRDefault="00684640" w:rsidP="00934E93">
      <w:pPr>
        <w:pStyle w:val="ListParagraph"/>
        <w:rPr>
          <w:sz w:val="20"/>
          <w:szCs w:val="20"/>
        </w:rPr>
      </w:pPr>
    </w:p>
    <w:p w:rsidR="00684640" w:rsidRPr="00C34B79" w:rsidRDefault="00684640" w:rsidP="00934E93">
      <w:pPr>
        <w:pStyle w:val="ListParagraph"/>
        <w:numPr>
          <w:ilvl w:val="1"/>
          <w:numId w:val="2"/>
        </w:numPr>
        <w:jc w:val="both"/>
        <w:rPr>
          <w:sz w:val="28"/>
          <w:szCs w:val="28"/>
        </w:rPr>
      </w:pPr>
      <w:r w:rsidRPr="00C34B79">
        <w:rPr>
          <w:sz w:val="28"/>
          <w:szCs w:val="28"/>
        </w:rPr>
        <w:t>papildināt 1.punktu ar otro teikumu šādā redakcijā:</w:t>
      </w:r>
    </w:p>
    <w:p w:rsidR="00684640" w:rsidRPr="00C34B79" w:rsidRDefault="00684640" w:rsidP="00934E93">
      <w:pPr>
        <w:pStyle w:val="ListParagraph"/>
        <w:ind w:left="0"/>
        <w:jc w:val="both"/>
        <w:rPr>
          <w:sz w:val="28"/>
          <w:szCs w:val="28"/>
        </w:rPr>
      </w:pPr>
      <w:r w:rsidRPr="00C34B79">
        <w:rPr>
          <w:sz w:val="28"/>
          <w:szCs w:val="28"/>
        </w:rPr>
        <w:t>„Piemaksu karavīrs saņem proporcionāli laikam, kurā viņš piedalās starptautiskajā operācijā.”;</w:t>
      </w:r>
    </w:p>
    <w:p w:rsidR="00684640" w:rsidRPr="00F66C0F" w:rsidRDefault="00684640" w:rsidP="00934E93">
      <w:pPr>
        <w:pStyle w:val="ListParagraph"/>
        <w:ind w:left="0"/>
        <w:jc w:val="both"/>
        <w:rPr>
          <w:sz w:val="20"/>
          <w:szCs w:val="20"/>
        </w:rPr>
      </w:pPr>
    </w:p>
    <w:p w:rsidR="00684640" w:rsidRPr="00C34B79" w:rsidRDefault="00684640" w:rsidP="00934E93">
      <w:pPr>
        <w:pStyle w:val="ListParagraph"/>
        <w:numPr>
          <w:ilvl w:val="1"/>
          <w:numId w:val="2"/>
        </w:numPr>
        <w:jc w:val="both"/>
        <w:rPr>
          <w:sz w:val="28"/>
          <w:szCs w:val="28"/>
        </w:rPr>
      </w:pPr>
      <w:r w:rsidRPr="00C34B79">
        <w:rPr>
          <w:sz w:val="28"/>
          <w:szCs w:val="28"/>
        </w:rPr>
        <w:t>izteikt 5.punktu šādā redakcijā:</w:t>
      </w:r>
    </w:p>
    <w:p w:rsidR="00684640" w:rsidRPr="00C34B79" w:rsidRDefault="00684640" w:rsidP="00FE1B40">
      <w:pPr>
        <w:pStyle w:val="naisf"/>
        <w:ind w:firstLine="426"/>
        <w:rPr>
          <w:sz w:val="28"/>
          <w:szCs w:val="28"/>
        </w:rPr>
      </w:pPr>
      <w:r w:rsidRPr="00C34B79">
        <w:rPr>
          <w:sz w:val="28"/>
          <w:szCs w:val="28"/>
        </w:rPr>
        <w:t>„5. Karavīrs:</w:t>
      </w:r>
    </w:p>
    <w:p w:rsidR="00684640" w:rsidRDefault="00684640" w:rsidP="00FE1B40">
      <w:pPr>
        <w:pStyle w:val="naisf"/>
        <w:rPr>
          <w:sz w:val="28"/>
          <w:szCs w:val="28"/>
        </w:rPr>
      </w:pPr>
      <w:r w:rsidRPr="00C34B79">
        <w:rPr>
          <w:sz w:val="28"/>
          <w:szCs w:val="28"/>
        </w:rPr>
        <w:t xml:space="preserve">5.1. par nesprāgušas munīcijas neitralizēšanu mēnesī saņem piemaksu </w:t>
      </w:r>
      <w:smartTag w:uri="schemas-tilde-lv/tildestengine" w:element="currency2">
        <w:smartTagPr>
          <w:attr w:name="currency_text" w:val="latu"/>
          <w:attr w:name="currency_value" w:val="200"/>
          <w:attr w:name="currency_key" w:val="LVL"/>
          <w:attr w:name="currency_id" w:val="48"/>
        </w:smartTagPr>
        <w:r w:rsidRPr="00C34B79">
          <w:rPr>
            <w:sz w:val="28"/>
            <w:szCs w:val="28"/>
          </w:rPr>
          <w:t>200 latu</w:t>
        </w:r>
      </w:smartTag>
      <w:r w:rsidRPr="00C34B79">
        <w:rPr>
          <w:sz w:val="28"/>
          <w:szCs w:val="28"/>
        </w:rPr>
        <w:t xml:space="preserve"> apmērā;</w:t>
      </w:r>
    </w:p>
    <w:p w:rsidR="00B27246" w:rsidRPr="00693440" w:rsidRDefault="00684640" w:rsidP="00FE1B40">
      <w:pPr>
        <w:pStyle w:val="naisf"/>
        <w:rPr>
          <w:sz w:val="28"/>
          <w:szCs w:val="28"/>
        </w:rPr>
      </w:pPr>
      <w:r>
        <w:rPr>
          <w:sz w:val="28"/>
          <w:szCs w:val="28"/>
        </w:rPr>
        <w:lastRenderedPageBreak/>
        <w:t xml:space="preserve">5.2. </w:t>
      </w:r>
      <w:r w:rsidR="00B27246" w:rsidRPr="00C34B79">
        <w:rPr>
          <w:sz w:val="28"/>
          <w:szCs w:val="28"/>
        </w:rPr>
        <w:t xml:space="preserve">par gaisa kuģa apkalpes locekļa </w:t>
      </w:r>
      <w:r w:rsidR="00B27246" w:rsidRPr="0028100B">
        <w:rPr>
          <w:sz w:val="28"/>
          <w:szCs w:val="28"/>
        </w:rPr>
        <w:t>dienesta pienākumu pildīšanu uz gaisa ku</w:t>
      </w:r>
      <w:r w:rsidR="00B27246">
        <w:rPr>
          <w:sz w:val="28"/>
          <w:szCs w:val="28"/>
        </w:rPr>
        <w:t xml:space="preserve">ģa saņem piemaksu </w:t>
      </w:r>
      <w:r w:rsidR="00B27246" w:rsidRPr="00693440">
        <w:rPr>
          <w:sz w:val="28"/>
          <w:szCs w:val="28"/>
        </w:rPr>
        <w:t>6 lati stundā, bet mēnesī ne vairāk kā 200 latu apmērā;</w:t>
      </w:r>
    </w:p>
    <w:p w:rsidR="00684640" w:rsidRPr="00693440" w:rsidRDefault="00B27246" w:rsidP="00B27246">
      <w:pPr>
        <w:pStyle w:val="naisf"/>
        <w:rPr>
          <w:sz w:val="28"/>
          <w:szCs w:val="28"/>
        </w:rPr>
      </w:pPr>
      <w:r w:rsidRPr="00693440">
        <w:rPr>
          <w:sz w:val="28"/>
          <w:szCs w:val="28"/>
        </w:rPr>
        <w:t xml:space="preserve">5.3. </w:t>
      </w:r>
      <w:r w:rsidR="00684640" w:rsidRPr="00693440">
        <w:rPr>
          <w:sz w:val="28"/>
          <w:szCs w:val="28"/>
        </w:rPr>
        <w:t>par speciālo operāciju veikšanu mēnesī</w:t>
      </w:r>
      <w:r w:rsidRPr="00693440">
        <w:rPr>
          <w:sz w:val="28"/>
          <w:szCs w:val="28"/>
        </w:rPr>
        <w:t xml:space="preserve"> saņem piemaksu 200 latu apmērā.</w:t>
      </w:r>
      <w:r w:rsidR="00684640" w:rsidRPr="00693440">
        <w:rPr>
          <w:sz w:val="28"/>
          <w:szCs w:val="28"/>
        </w:rPr>
        <w:t>”</w:t>
      </w:r>
    </w:p>
    <w:p w:rsidR="00B27246" w:rsidRPr="00B27246" w:rsidRDefault="00B27246" w:rsidP="00B27246">
      <w:pPr>
        <w:pStyle w:val="naisf"/>
        <w:rPr>
          <w:sz w:val="28"/>
          <w:szCs w:val="28"/>
        </w:rPr>
      </w:pPr>
    </w:p>
    <w:p w:rsidR="00684640" w:rsidRPr="00C34B79" w:rsidRDefault="00684640" w:rsidP="00F66C0F">
      <w:pPr>
        <w:pStyle w:val="naisf"/>
        <w:numPr>
          <w:ilvl w:val="0"/>
          <w:numId w:val="2"/>
        </w:numPr>
        <w:spacing w:before="0" w:after="0"/>
        <w:rPr>
          <w:sz w:val="28"/>
          <w:szCs w:val="28"/>
        </w:rPr>
      </w:pPr>
      <w:r w:rsidRPr="00C34B79">
        <w:rPr>
          <w:sz w:val="28"/>
          <w:szCs w:val="28"/>
        </w:rPr>
        <w:t>3.pielikumā:</w:t>
      </w:r>
    </w:p>
    <w:p w:rsidR="00684640" w:rsidRPr="00C34B79" w:rsidRDefault="00684640" w:rsidP="00F66C0F">
      <w:pPr>
        <w:pStyle w:val="naisf"/>
        <w:numPr>
          <w:ilvl w:val="1"/>
          <w:numId w:val="2"/>
        </w:numPr>
        <w:rPr>
          <w:sz w:val="28"/>
          <w:szCs w:val="28"/>
        </w:rPr>
      </w:pPr>
      <w:r w:rsidRPr="00C34B79">
        <w:rPr>
          <w:sz w:val="28"/>
          <w:szCs w:val="28"/>
        </w:rPr>
        <w:t>papildināt 2.punktu ar 2.5.apakšpunktu šādā redakcijā:</w:t>
      </w:r>
    </w:p>
    <w:p w:rsidR="00684640" w:rsidRPr="00F66C0F" w:rsidRDefault="00684640" w:rsidP="00BD6415">
      <w:pPr>
        <w:pStyle w:val="naisf"/>
        <w:ind w:left="720" w:firstLine="0"/>
        <w:rPr>
          <w:sz w:val="20"/>
          <w:szCs w:val="20"/>
        </w:rPr>
      </w:pPr>
    </w:p>
    <w:tbl>
      <w:tblPr>
        <w:tblW w:w="5282" w:type="pct"/>
        <w:tblLayout w:type="fixed"/>
        <w:tblCellMar>
          <w:top w:w="30" w:type="dxa"/>
          <w:left w:w="30" w:type="dxa"/>
          <w:bottom w:w="30" w:type="dxa"/>
          <w:right w:w="30" w:type="dxa"/>
        </w:tblCellMar>
        <w:tblLook w:val="00A0" w:firstRow="1" w:lastRow="0" w:firstColumn="1" w:lastColumn="0" w:noHBand="0" w:noVBand="0"/>
      </w:tblPr>
      <w:tblGrid>
        <w:gridCol w:w="882"/>
        <w:gridCol w:w="2834"/>
        <w:gridCol w:w="2411"/>
        <w:gridCol w:w="3117"/>
      </w:tblGrid>
      <w:tr w:rsidR="00684640" w:rsidRPr="00C34B79" w:rsidTr="00DD2A63">
        <w:tc>
          <w:tcPr>
            <w:tcW w:w="477" w:type="pct"/>
            <w:tcBorders>
              <w:top w:val="outset" w:sz="6" w:space="0" w:color="000000"/>
              <w:left w:val="outset" w:sz="6" w:space="0" w:color="000000"/>
              <w:right w:val="single" w:sz="6" w:space="0" w:color="000000"/>
            </w:tcBorders>
            <w:vAlign w:val="center"/>
          </w:tcPr>
          <w:p w:rsidR="00684640" w:rsidRPr="00C34B79" w:rsidRDefault="00684640" w:rsidP="00BD6415">
            <w:pPr>
              <w:autoSpaceDE w:val="0"/>
              <w:autoSpaceDN w:val="0"/>
              <w:adjustRightInd w:val="0"/>
              <w:rPr>
                <w:sz w:val="28"/>
                <w:szCs w:val="28"/>
              </w:rPr>
            </w:pPr>
            <w:r w:rsidRPr="00C34B79">
              <w:rPr>
                <w:sz w:val="28"/>
                <w:szCs w:val="28"/>
              </w:rPr>
              <w:t>Nr.p.k.</w:t>
            </w:r>
          </w:p>
        </w:tc>
        <w:tc>
          <w:tcPr>
            <w:tcW w:w="1533" w:type="pct"/>
            <w:tcBorders>
              <w:top w:val="outset" w:sz="6" w:space="0" w:color="000000"/>
              <w:left w:val="single" w:sz="6" w:space="0" w:color="000000"/>
              <w:right w:val="single" w:sz="6" w:space="0" w:color="000000"/>
            </w:tcBorders>
            <w:vAlign w:val="center"/>
          </w:tcPr>
          <w:p w:rsidR="00684640" w:rsidRPr="00C34B79" w:rsidRDefault="00684640" w:rsidP="00BD6415">
            <w:pPr>
              <w:autoSpaceDE w:val="0"/>
              <w:autoSpaceDN w:val="0"/>
              <w:adjustRightInd w:val="0"/>
              <w:jc w:val="center"/>
              <w:rPr>
                <w:sz w:val="28"/>
                <w:szCs w:val="28"/>
              </w:rPr>
            </w:pPr>
            <w:r w:rsidRPr="00C34B79">
              <w:rPr>
                <w:sz w:val="28"/>
                <w:szCs w:val="28"/>
              </w:rPr>
              <w:t>Karavīra amats un</w:t>
            </w:r>
          </w:p>
          <w:p w:rsidR="00684640" w:rsidRPr="00C34B79" w:rsidRDefault="00684640" w:rsidP="00BD6415">
            <w:pPr>
              <w:autoSpaceDE w:val="0"/>
              <w:autoSpaceDN w:val="0"/>
              <w:adjustRightInd w:val="0"/>
              <w:jc w:val="center"/>
              <w:rPr>
                <w:sz w:val="28"/>
                <w:szCs w:val="28"/>
              </w:rPr>
            </w:pPr>
            <w:r w:rsidRPr="00C34B79">
              <w:rPr>
                <w:sz w:val="28"/>
                <w:szCs w:val="28"/>
              </w:rPr>
              <w:t>dienesta pienākumi</w:t>
            </w:r>
          </w:p>
        </w:tc>
        <w:tc>
          <w:tcPr>
            <w:tcW w:w="1304" w:type="pct"/>
            <w:tcBorders>
              <w:top w:val="outset" w:sz="6" w:space="0" w:color="000000"/>
              <w:left w:val="single" w:sz="6" w:space="0" w:color="000000"/>
              <w:right w:val="single" w:sz="6" w:space="0" w:color="000000"/>
            </w:tcBorders>
            <w:vAlign w:val="center"/>
          </w:tcPr>
          <w:p w:rsidR="00684640" w:rsidRPr="00C34B79" w:rsidRDefault="00684640" w:rsidP="00BD6415">
            <w:pPr>
              <w:autoSpaceDE w:val="0"/>
              <w:autoSpaceDN w:val="0"/>
              <w:adjustRightInd w:val="0"/>
              <w:jc w:val="center"/>
              <w:rPr>
                <w:sz w:val="28"/>
                <w:szCs w:val="28"/>
              </w:rPr>
            </w:pPr>
            <w:r w:rsidRPr="00C34B79">
              <w:rPr>
                <w:sz w:val="28"/>
                <w:szCs w:val="28"/>
              </w:rPr>
              <w:t>Piemaksas apmērs</w:t>
            </w:r>
          </w:p>
        </w:tc>
        <w:tc>
          <w:tcPr>
            <w:tcW w:w="1686" w:type="pct"/>
            <w:tcBorders>
              <w:top w:val="outset" w:sz="6" w:space="0" w:color="000000"/>
              <w:left w:val="single" w:sz="6" w:space="0" w:color="000000"/>
              <w:right w:val="outset" w:sz="6" w:space="0" w:color="000000"/>
            </w:tcBorders>
            <w:vAlign w:val="center"/>
          </w:tcPr>
          <w:p w:rsidR="00684640" w:rsidRPr="00C34B79" w:rsidRDefault="00684640" w:rsidP="00BD6415">
            <w:pPr>
              <w:autoSpaceDE w:val="0"/>
              <w:autoSpaceDN w:val="0"/>
              <w:adjustRightInd w:val="0"/>
              <w:ind w:firstLine="426"/>
              <w:jc w:val="center"/>
              <w:rPr>
                <w:sz w:val="28"/>
                <w:szCs w:val="28"/>
              </w:rPr>
            </w:pPr>
            <w:r w:rsidRPr="00C34B79">
              <w:rPr>
                <w:sz w:val="28"/>
                <w:szCs w:val="28"/>
              </w:rPr>
              <w:t>Nosacījumi</w:t>
            </w:r>
          </w:p>
        </w:tc>
      </w:tr>
      <w:tr w:rsidR="00684640" w:rsidRPr="00C34B79" w:rsidTr="00DD2A63">
        <w:trPr>
          <w:trHeight w:val="1770"/>
        </w:trPr>
        <w:tc>
          <w:tcPr>
            <w:tcW w:w="477" w:type="pct"/>
            <w:tcBorders>
              <w:top w:val="single" w:sz="6" w:space="0" w:color="000000"/>
              <w:left w:val="outset" w:sz="6" w:space="0" w:color="000000"/>
              <w:bottom w:val="outset" w:sz="6" w:space="0" w:color="000000"/>
              <w:right w:val="single" w:sz="6" w:space="0" w:color="000000"/>
            </w:tcBorders>
          </w:tcPr>
          <w:p w:rsidR="00684640" w:rsidRPr="00C34B79" w:rsidRDefault="00684640" w:rsidP="00BD6415">
            <w:pPr>
              <w:autoSpaceDE w:val="0"/>
              <w:autoSpaceDN w:val="0"/>
              <w:adjustRightInd w:val="0"/>
              <w:jc w:val="center"/>
              <w:rPr>
                <w:sz w:val="28"/>
                <w:szCs w:val="28"/>
              </w:rPr>
            </w:pPr>
            <w:r w:rsidRPr="00C34B79">
              <w:rPr>
                <w:sz w:val="28"/>
                <w:szCs w:val="28"/>
              </w:rPr>
              <w:t>2.5.</w:t>
            </w:r>
          </w:p>
        </w:tc>
        <w:tc>
          <w:tcPr>
            <w:tcW w:w="1533" w:type="pct"/>
            <w:tcBorders>
              <w:top w:val="single" w:sz="6" w:space="0" w:color="000000"/>
              <w:left w:val="single" w:sz="6" w:space="0" w:color="000000"/>
              <w:bottom w:val="outset" w:sz="6" w:space="0" w:color="000000"/>
              <w:right w:val="single" w:sz="6" w:space="0" w:color="000000"/>
            </w:tcBorders>
          </w:tcPr>
          <w:p w:rsidR="00684640" w:rsidRPr="00C34B79" w:rsidRDefault="00684640" w:rsidP="008B614D">
            <w:pPr>
              <w:autoSpaceDE w:val="0"/>
              <w:autoSpaceDN w:val="0"/>
              <w:adjustRightInd w:val="0"/>
              <w:jc w:val="both"/>
              <w:rPr>
                <w:sz w:val="28"/>
                <w:szCs w:val="28"/>
              </w:rPr>
            </w:pPr>
            <w:r w:rsidRPr="00C34B79">
              <w:rPr>
                <w:sz w:val="28"/>
                <w:szCs w:val="28"/>
              </w:rPr>
              <w:t xml:space="preserve">karavīrs, kurš dalībai starptautiskajā operācijā norīkotas ātrās reaģēšanas vienības sastāvā atrodas ārpus Latvijas Republikas teritorijas </w:t>
            </w:r>
          </w:p>
        </w:tc>
        <w:tc>
          <w:tcPr>
            <w:tcW w:w="1304" w:type="pct"/>
            <w:tcBorders>
              <w:top w:val="single" w:sz="6" w:space="0" w:color="000000"/>
              <w:left w:val="single" w:sz="6" w:space="0" w:color="000000"/>
              <w:bottom w:val="outset" w:sz="6" w:space="0" w:color="000000"/>
              <w:right w:val="single" w:sz="6" w:space="0" w:color="000000"/>
            </w:tcBorders>
          </w:tcPr>
          <w:p w:rsidR="00684640" w:rsidRPr="00C34B79" w:rsidRDefault="00684640" w:rsidP="00BD6415">
            <w:pPr>
              <w:autoSpaceDE w:val="0"/>
              <w:autoSpaceDN w:val="0"/>
              <w:adjustRightInd w:val="0"/>
              <w:jc w:val="center"/>
              <w:rPr>
                <w:sz w:val="28"/>
                <w:szCs w:val="28"/>
              </w:rPr>
            </w:pPr>
            <w:smartTag w:uri="schemas-tilde-lv/tildestengine" w:element="currency2">
              <w:smartTagPr>
                <w:attr w:name="currency_text" w:val="latu"/>
                <w:attr w:name="currency_value" w:val="400"/>
                <w:attr w:name="currency_key" w:val="LVL"/>
                <w:attr w:name="currency_id" w:val="48"/>
              </w:smartTagPr>
              <w:r w:rsidRPr="00C34B79">
                <w:rPr>
                  <w:sz w:val="28"/>
                  <w:szCs w:val="28"/>
                </w:rPr>
                <w:t>400 latu</w:t>
              </w:r>
            </w:smartTag>
            <w:r w:rsidRPr="00C34B79">
              <w:rPr>
                <w:sz w:val="28"/>
                <w:szCs w:val="28"/>
              </w:rPr>
              <w:t xml:space="preserve"> mēnesī</w:t>
            </w:r>
          </w:p>
        </w:tc>
        <w:tc>
          <w:tcPr>
            <w:tcW w:w="1686" w:type="pct"/>
            <w:tcBorders>
              <w:top w:val="single" w:sz="6" w:space="0" w:color="000000"/>
              <w:left w:val="single" w:sz="6" w:space="0" w:color="000000"/>
              <w:bottom w:val="outset" w:sz="6" w:space="0" w:color="000000"/>
              <w:right w:val="outset" w:sz="6" w:space="0" w:color="000000"/>
            </w:tcBorders>
          </w:tcPr>
          <w:p w:rsidR="00684640" w:rsidRPr="00C34B79" w:rsidRDefault="00684640" w:rsidP="00AB2512">
            <w:pPr>
              <w:autoSpaceDE w:val="0"/>
              <w:autoSpaceDN w:val="0"/>
              <w:adjustRightInd w:val="0"/>
              <w:jc w:val="both"/>
              <w:rPr>
                <w:sz w:val="28"/>
                <w:szCs w:val="28"/>
              </w:rPr>
            </w:pPr>
            <w:r w:rsidRPr="00C34B79">
              <w:rPr>
                <w:sz w:val="28"/>
                <w:szCs w:val="28"/>
              </w:rPr>
              <w:t>piemaksu karavīrs saņem proporcionāli laikam, kurā viņš ārpus Latvijas Republikas teritorijas piedalās ātrās reaģēšanas spēku vienībā, kas norīkota dalībai starptautiskajā operācijā, līdz brīdim, kad ātrās reaģēšanas spēku vienība ierodas starptautiskās operācijas rajonā</w:t>
            </w:r>
          </w:p>
        </w:tc>
      </w:tr>
    </w:tbl>
    <w:p w:rsidR="00684640" w:rsidRPr="00F66C0F" w:rsidRDefault="00684640" w:rsidP="00934E93">
      <w:pPr>
        <w:pStyle w:val="naisf"/>
        <w:ind w:firstLine="0"/>
        <w:rPr>
          <w:sz w:val="20"/>
          <w:szCs w:val="20"/>
        </w:rPr>
      </w:pPr>
    </w:p>
    <w:p w:rsidR="00684640" w:rsidRPr="00C34B79" w:rsidRDefault="00684640" w:rsidP="00F66C0F">
      <w:pPr>
        <w:pStyle w:val="naisf"/>
        <w:numPr>
          <w:ilvl w:val="1"/>
          <w:numId w:val="2"/>
        </w:numPr>
        <w:spacing w:before="0" w:after="0"/>
        <w:ind w:hanging="873"/>
        <w:rPr>
          <w:sz w:val="28"/>
          <w:szCs w:val="28"/>
        </w:rPr>
      </w:pPr>
      <w:r w:rsidRPr="00C34B79">
        <w:rPr>
          <w:sz w:val="28"/>
          <w:szCs w:val="28"/>
        </w:rPr>
        <w:t>papildināt ar 4.punktu šādā redakcijā:</w:t>
      </w:r>
    </w:p>
    <w:p w:rsidR="00684640" w:rsidRPr="00F66C0F" w:rsidRDefault="00684640" w:rsidP="00F66C0F">
      <w:pPr>
        <w:pStyle w:val="naisf"/>
        <w:spacing w:before="0" w:after="0"/>
        <w:ind w:hanging="873"/>
        <w:rPr>
          <w:sz w:val="20"/>
          <w:szCs w:val="20"/>
        </w:rPr>
      </w:pPr>
    </w:p>
    <w:p w:rsidR="00684640" w:rsidRPr="00C34B79" w:rsidRDefault="00684640" w:rsidP="00934E93">
      <w:pPr>
        <w:pStyle w:val="naisf"/>
        <w:spacing w:before="0" w:after="0"/>
        <w:ind w:right="-524" w:firstLine="426"/>
        <w:rPr>
          <w:bCs/>
          <w:sz w:val="28"/>
          <w:szCs w:val="28"/>
        </w:rPr>
      </w:pPr>
      <w:r w:rsidRPr="00C34B79">
        <w:rPr>
          <w:sz w:val="28"/>
          <w:szCs w:val="28"/>
        </w:rPr>
        <w:t>„4.</w:t>
      </w:r>
      <w:r w:rsidRPr="00C34B79">
        <w:rPr>
          <w:bCs/>
          <w:sz w:val="28"/>
          <w:szCs w:val="28"/>
        </w:rPr>
        <w:t xml:space="preserve"> Šā pielikuma 2.1. apakšpunktā minēto piemaksu nesaņem karavīrs, kuram izmaksā algas pabalstu par dienestu ārvalstīs</w:t>
      </w:r>
      <w:r w:rsidRPr="00C34B79">
        <w:rPr>
          <w:sz w:val="28"/>
          <w:szCs w:val="28"/>
        </w:rPr>
        <w:t>.”</w:t>
      </w:r>
    </w:p>
    <w:p w:rsidR="00684640" w:rsidRPr="00F66C0F" w:rsidRDefault="00684640" w:rsidP="00FE1B40">
      <w:pPr>
        <w:pStyle w:val="naisf"/>
        <w:ind w:firstLine="0"/>
        <w:rPr>
          <w:color w:val="FF0000"/>
          <w:sz w:val="20"/>
          <w:szCs w:val="20"/>
        </w:rPr>
      </w:pPr>
    </w:p>
    <w:p w:rsidR="00684640" w:rsidRPr="00C34B79" w:rsidRDefault="00684640" w:rsidP="0082510B">
      <w:pPr>
        <w:pStyle w:val="naisf"/>
        <w:tabs>
          <w:tab w:val="right" w:pos="9000"/>
        </w:tabs>
        <w:spacing w:before="0" w:after="0"/>
        <w:ind w:firstLine="0"/>
        <w:rPr>
          <w:sz w:val="28"/>
          <w:szCs w:val="28"/>
        </w:rPr>
      </w:pPr>
      <w:r w:rsidRPr="00C34B79">
        <w:rPr>
          <w:sz w:val="28"/>
          <w:szCs w:val="28"/>
        </w:rPr>
        <w:t>Ministru prezidents</w:t>
      </w:r>
      <w:r w:rsidRPr="00C34B79">
        <w:rPr>
          <w:sz w:val="28"/>
          <w:szCs w:val="28"/>
        </w:rPr>
        <w:tab/>
        <w:t>V.Dombrovskis</w:t>
      </w:r>
    </w:p>
    <w:p w:rsidR="00684640" w:rsidRPr="00C34B79" w:rsidRDefault="00684640" w:rsidP="0082510B">
      <w:pPr>
        <w:rPr>
          <w:sz w:val="20"/>
          <w:szCs w:val="20"/>
        </w:rPr>
      </w:pPr>
    </w:p>
    <w:p w:rsidR="00684640" w:rsidRPr="00C34B79" w:rsidRDefault="00684640" w:rsidP="0082510B">
      <w:pPr>
        <w:tabs>
          <w:tab w:val="right" w:pos="9074"/>
        </w:tabs>
        <w:rPr>
          <w:sz w:val="28"/>
          <w:szCs w:val="28"/>
        </w:rPr>
      </w:pPr>
      <w:r w:rsidRPr="00C34B79">
        <w:rPr>
          <w:sz w:val="28"/>
          <w:szCs w:val="28"/>
        </w:rPr>
        <w:t>Aizsardzības ministrs</w:t>
      </w:r>
      <w:r w:rsidRPr="00C34B79">
        <w:rPr>
          <w:sz w:val="28"/>
          <w:szCs w:val="28"/>
        </w:rPr>
        <w:tab/>
        <w:t>A.Pabriks</w:t>
      </w:r>
    </w:p>
    <w:p w:rsidR="00B27246" w:rsidRPr="00B27246" w:rsidRDefault="00B27246" w:rsidP="0082510B">
      <w:pPr>
        <w:rPr>
          <w:sz w:val="16"/>
          <w:szCs w:val="16"/>
        </w:rPr>
      </w:pPr>
    </w:p>
    <w:p w:rsidR="00684640" w:rsidRPr="00C34B79" w:rsidRDefault="00684640" w:rsidP="00282FAD">
      <w:pPr>
        <w:tabs>
          <w:tab w:val="right" w:pos="9074"/>
        </w:tabs>
        <w:rPr>
          <w:sz w:val="28"/>
          <w:szCs w:val="28"/>
        </w:rPr>
      </w:pPr>
      <w:r w:rsidRPr="00C34B79">
        <w:rPr>
          <w:sz w:val="28"/>
          <w:szCs w:val="28"/>
        </w:rPr>
        <w:t>Aizsardzības ministrs</w:t>
      </w:r>
      <w:r w:rsidRPr="00C34B79">
        <w:rPr>
          <w:sz w:val="28"/>
          <w:szCs w:val="28"/>
        </w:rPr>
        <w:tab/>
        <w:t>A.Pabriks</w:t>
      </w:r>
    </w:p>
    <w:p w:rsidR="00684640" w:rsidRPr="00C34B79" w:rsidRDefault="00684640" w:rsidP="0082510B">
      <w:pPr>
        <w:pStyle w:val="naisf"/>
        <w:tabs>
          <w:tab w:val="right" w:pos="9000"/>
        </w:tabs>
        <w:spacing w:before="0" w:after="0"/>
        <w:ind w:firstLine="0"/>
        <w:rPr>
          <w:sz w:val="20"/>
          <w:szCs w:val="20"/>
        </w:rPr>
      </w:pPr>
    </w:p>
    <w:p w:rsidR="00684640" w:rsidRPr="00C34B79" w:rsidRDefault="00684640" w:rsidP="00117597">
      <w:pPr>
        <w:pStyle w:val="naisf"/>
        <w:tabs>
          <w:tab w:val="right" w:pos="9000"/>
        </w:tabs>
        <w:spacing w:before="0" w:after="0"/>
        <w:ind w:firstLine="0"/>
        <w:rPr>
          <w:sz w:val="28"/>
          <w:szCs w:val="28"/>
        </w:rPr>
      </w:pPr>
      <w:r w:rsidRPr="00C34B79">
        <w:rPr>
          <w:sz w:val="28"/>
          <w:szCs w:val="28"/>
        </w:rPr>
        <w:t>Vīza: Valsts sekretārs</w:t>
      </w:r>
      <w:r w:rsidRPr="00C34B79">
        <w:rPr>
          <w:sz w:val="28"/>
          <w:szCs w:val="28"/>
        </w:rPr>
        <w:tab/>
        <w:t>J.Sārts</w:t>
      </w:r>
    </w:p>
    <w:p w:rsidR="00B27246" w:rsidRDefault="00B27246" w:rsidP="0082510B">
      <w:pPr>
        <w:pStyle w:val="Header"/>
        <w:rPr>
          <w:sz w:val="20"/>
          <w:szCs w:val="20"/>
        </w:rPr>
      </w:pPr>
    </w:p>
    <w:p w:rsidR="00684640" w:rsidRPr="00C34B79" w:rsidRDefault="00693440" w:rsidP="0082510B">
      <w:pPr>
        <w:pStyle w:val="Header"/>
        <w:rPr>
          <w:sz w:val="20"/>
          <w:szCs w:val="20"/>
        </w:rPr>
      </w:pPr>
      <w:r>
        <w:rPr>
          <w:sz w:val="20"/>
          <w:szCs w:val="20"/>
        </w:rPr>
        <w:t>13</w:t>
      </w:r>
      <w:r w:rsidR="00B27246">
        <w:rPr>
          <w:sz w:val="20"/>
          <w:szCs w:val="20"/>
        </w:rPr>
        <w:t>.09</w:t>
      </w:r>
      <w:r w:rsidR="00684640" w:rsidRPr="00C34B79">
        <w:rPr>
          <w:sz w:val="20"/>
          <w:szCs w:val="20"/>
        </w:rPr>
        <w:t>.2012</w:t>
      </w:r>
      <w:r w:rsidR="00684640">
        <w:rPr>
          <w:sz w:val="20"/>
          <w:szCs w:val="20"/>
        </w:rPr>
        <w:t xml:space="preserve">   </w:t>
      </w:r>
      <w:r>
        <w:rPr>
          <w:sz w:val="20"/>
          <w:szCs w:val="20"/>
        </w:rPr>
        <w:t>14:07</w:t>
      </w:r>
      <w:bookmarkStart w:id="0" w:name="_GoBack"/>
      <w:bookmarkEnd w:id="0"/>
    </w:p>
    <w:p w:rsidR="00684640" w:rsidRPr="00C34B79" w:rsidRDefault="00B27246" w:rsidP="0082510B">
      <w:pPr>
        <w:pStyle w:val="Header"/>
        <w:rPr>
          <w:sz w:val="20"/>
          <w:szCs w:val="20"/>
        </w:rPr>
      </w:pPr>
      <w:r>
        <w:rPr>
          <w:sz w:val="20"/>
          <w:szCs w:val="20"/>
        </w:rPr>
        <w:t>29</w:t>
      </w:r>
      <w:r w:rsidR="00684640">
        <w:rPr>
          <w:sz w:val="20"/>
          <w:szCs w:val="20"/>
        </w:rPr>
        <w:t>6</w:t>
      </w:r>
    </w:p>
    <w:p w:rsidR="00684640" w:rsidRPr="00C34B79" w:rsidRDefault="00684640" w:rsidP="0082510B">
      <w:pPr>
        <w:pStyle w:val="Header"/>
        <w:rPr>
          <w:sz w:val="20"/>
          <w:szCs w:val="20"/>
        </w:rPr>
      </w:pPr>
      <w:r w:rsidRPr="00C34B79">
        <w:rPr>
          <w:sz w:val="20"/>
          <w:szCs w:val="20"/>
        </w:rPr>
        <w:t>I.Livdāne, 67071900</w:t>
      </w:r>
      <w:r w:rsidR="00B27246">
        <w:rPr>
          <w:sz w:val="20"/>
          <w:szCs w:val="20"/>
        </w:rPr>
        <w:t xml:space="preserve">, </w:t>
      </w:r>
      <w:r w:rsidRPr="00C34B79">
        <w:rPr>
          <w:sz w:val="20"/>
          <w:szCs w:val="20"/>
        </w:rPr>
        <w:t>inga.livdane@mil.lv</w:t>
      </w:r>
    </w:p>
    <w:p w:rsidR="00684640" w:rsidRPr="00C34B79" w:rsidRDefault="00684640" w:rsidP="0082510B">
      <w:pPr>
        <w:pStyle w:val="Header"/>
        <w:rPr>
          <w:sz w:val="20"/>
          <w:szCs w:val="20"/>
        </w:rPr>
      </w:pPr>
      <w:r w:rsidRPr="00C34B79">
        <w:rPr>
          <w:sz w:val="20"/>
          <w:szCs w:val="20"/>
        </w:rPr>
        <w:t>R.Dreiškena-Lāce</w:t>
      </w:r>
      <w:r w:rsidR="00B27246">
        <w:rPr>
          <w:sz w:val="20"/>
          <w:szCs w:val="20"/>
        </w:rPr>
        <w:t xml:space="preserve">, </w:t>
      </w:r>
      <w:r w:rsidRPr="00C34B79">
        <w:rPr>
          <w:sz w:val="20"/>
          <w:szCs w:val="20"/>
        </w:rPr>
        <w:fldChar w:fldCharType="begin"/>
      </w:r>
      <w:r w:rsidRPr="00C34B79">
        <w:rPr>
          <w:sz w:val="20"/>
          <w:szCs w:val="20"/>
        </w:rPr>
        <w:instrText xml:space="preserve"> COMMENTS  \* MERGEFORMAT </w:instrText>
      </w:r>
      <w:r w:rsidRPr="00C34B79">
        <w:rPr>
          <w:sz w:val="20"/>
          <w:szCs w:val="20"/>
        </w:rPr>
        <w:fldChar w:fldCharType="separate"/>
      </w:r>
      <w:r w:rsidRPr="00C34B79">
        <w:rPr>
          <w:sz w:val="20"/>
          <w:szCs w:val="20"/>
        </w:rPr>
        <w:t xml:space="preserve">67335247 </w:t>
      </w:r>
      <w:r w:rsidR="00B27246">
        <w:rPr>
          <w:sz w:val="20"/>
          <w:szCs w:val="20"/>
        </w:rPr>
        <w:t xml:space="preserve">, </w:t>
      </w:r>
      <w:r w:rsidRPr="00C34B79">
        <w:rPr>
          <w:sz w:val="20"/>
          <w:szCs w:val="20"/>
        </w:rPr>
        <w:t>rita.dreiskena@mod.gov.lv</w:t>
      </w:r>
    </w:p>
    <w:p w:rsidR="00684640" w:rsidRPr="00C34B79" w:rsidRDefault="00684640" w:rsidP="0082510B">
      <w:pPr>
        <w:pStyle w:val="Header"/>
        <w:rPr>
          <w:sz w:val="20"/>
          <w:szCs w:val="20"/>
        </w:rPr>
      </w:pPr>
      <w:r w:rsidRPr="00C34B79">
        <w:rPr>
          <w:sz w:val="20"/>
          <w:szCs w:val="20"/>
        </w:rPr>
        <w:t>fakss 67212307</w:t>
      </w:r>
    </w:p>
    <w:p w:rsidR="00684640" w:rsidRDefault="00684640" w:rsidP="0082510B">
      <w:r w:rsidRPr="00C34B79">
        <w:rPr>
          <w:sz w:val="20"/>
          <w:szCs w:val="20"/>
        </w:rPr>
        <w:fldChar w:fldCharType="end"/>
      </w:r>
    </w:p>
    <w:sectPr w:rsidR="00684640" w:rsidSect="0082510B">
      <w:footerReference w:type="default" r:id="rId8"/>
      <w:pgSz w:w="11906" w:h="16838"/>
      <w:pgMar w:top="144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40" w:rsidRDefault="00684640" w:rsidP="0082510B">
      <w:r>
        <w:separator/>
      </w:r>
    </w:p>
  </w:endnote>
  <w:endnote w:type="continuationSeparator" w:id="0">
    <w:p w:rsidR="00684640" w:rsidRDefault="00684640" w:rsidP="0082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40" w:rsidRDefault="00B27246">
    <w:pPr>
      <w:pStyle w:val="Footer"/>
      <w:jc w:val="right"/>
    </w:pPr>
    <w:r>
      <w:fldChar w:fldCharType="begin"/>
    </w:r>
    <w:r>
      <w:instrText xml:space="preserve"> PAGE   \* MERGEFORMAT </w:instrText>
    </w:r>
    <w:r>
      <w:fldChar w:fldCharType="separate"/>
    </w:r>
    <w:r w:rsidR="00693440">
      <w:rPr>
        <w:noProof/>
      </w:rPr>
      <w:t>2</w:t>
    </w:r>
    <w:r>
      <w:rPr>
        <w:noProof/>
      </w:rPr>
      <w:fldChar w:fldCharType="end"/>
    </w:r>
  </w:p>
  <w:p w:rsidR="00684640" w:rsidRPr="0093638B" w:rsidRDefault="00693440" w:rsidP="0093638B">
    <w:pPr>
      <w:jc w:val="both"/>
      <w:rPr>
        <w:bCs/>
        <w:sz w:val="20"/>
        <w:szCs w:val="20"/>
      </w:rPr>
    </w:pPr>
    <w:r>
      <w:rPr>
        <w:sz w:val="20"/>
        <w:szCs w:val="20"/>
      </w:rPr>
      <w:t>AIMNot_13</w:t>
    </w:r>
    <w:r w:rsidR="00B27246">
      <w:rPr>
        <w:sz w:val="20"/>
        <w:szCs w:val="20"/>
      </w:rPr>
      <w:t>09</w:t>
    </w:r>
    <w:r w:rsidR="00684640" w:rsidRPr="0093638B">
      <w:rPr>
        <w:sz w:val="20"/>
        <w:szCs w:val="20"/>
      </w:rPr>
      <w:t xml:space="preserve">12_piemaksas; </w:t>
    </w:r>
    <w:r w:rsidR="00684640" w:rsidRPr="0093638B">
      <w:rPr>
        <w:bCs/>
        <w:sz w:val="20"/>
        <w:szCs w:val="20"/>
      </w:rPr>
      <w:t>Grozījumi Ministru kabineta 2011.gada 15.marta noteikumos Nr.190 „Noteikumi par karavīra mēnešalgas un speciālo piemaksu noteikšanas kārtību un to apmēru”</w:t>
    </w:r>
  </w:p>
  <w:p w:rsidR="00684640" w:rsidRDefault="00684640" w:rsidP="0082510B">
    <w:pPr>
      <w:pStyle w:val="Footer"/>
      <w:tabs>
        <w:tab w:val="clear" w:pos="4153"/>
        <w:tab w:val="clear" w:pos="8306"/>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40" w:rsidRDefault="00684640" w:rsidP="0082510B">
      <w:r>
        <w:separator/>
      </w:r>
    </w:p>
  </w:footnote>
  <w:footnote w:type="continuationSeparator" w:id="0">
    <w:p w:rsidR="00684640" w:rsidRDefault="00684640" w:rsidP="0082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6E"/>
    <w:multiLevelType w:val="multilevel"/>
    <w:tmpl w:val="9F6440F6"/>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3E73F9E"/>
    <w:multiLevelType w:val="hybridMultilevel"/>
    <w:tmpl w:val="C6D4524A"/>
    <w:lvl w:ilvl="0" w:tplc="7F70799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7F40124"/>
    <w:multiLevelType w:val="multilevel"/>
    <w:tmpl w:val="BF909528"/>
    <w:lvl w:ilvl="0">
      <w:start w:val="3"/>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28DC391A"/>
    <w:multiLevelType w:val="multilevel"/>
    <w:tmpl w:val="EBFE0B5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2CB56667"/>
    <w:multiLevelType w:val="multilevel"/>
    <w:tmpl w:val="92508D4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997"/>
        </w:tabs>
        <w:ind w:left="1997" w:hanging="720"/>
      </w:pPr>
      <w:rPr>
        <w:rFonts w:cs="Times New Roman" w:hint="default"/>
      </w:rPr>
    </w:lvl>
    <w:lvl w:ilvl="2">
      <w:start w:val="1"/>
      <w:numFmt w:val="decimal"/>
      <w:lvlText w:val="%1.%2.%3."/>
      <w:lvlJc w:val="left"/>
      <w:pPr>
        <w:tabs>
          <w:tab w:val="num" w:pos="3012"/>
        </w:tabs>
        <w:ind w:left="3012" w:hanging="720"/>
      </w:pPr>
      <w:rPr>
        <w:rFonts w:cs="Times New Roman" w:hint="default"/>
      </w:rPr>
    </w:lvl>
    <w:lvl w:ilvl="3">
      <w:start w:val="1"/>
      <w:numFmt w:val="decimal"/>
      <w:lvlText w:val="%1.%2.%3.%4."/>
      <w:lvlJc w:val="left"/>
      <w:pPr>
        <w:tabs>
          <w:tab w:val="num" w:pos="4518"/>
        </w:tabs>
        <w:ind w:left="4518" w:hanging="1080"/>
      </w:pPr>
      <w:rPr>
        <w:rFonts w:cs="Times New Roman" w:hint="default"/>
      </w:rPr>
    </w:lvl>
    <w:lvl w:ilvl="4">
      <w:start w:val="1"/>
      <w:numFmt w:val="decimal"/>
      <w:lvlText w:val="%1.%2.%3.%4.%5."/>
      <w:lvlJc w:val="left"/>
      <w:pPr>
        <w:tabs>
          <w:tab w:val="num" w:pos="5664"/>
        </w:tabs>
        <w:ind w:left="5664" w:hanging="1080"/>
      </w:pPr>
      <w:rPr>
        <w:rFonts w:cs="Times New Roman" w:hint="default"/>
      </w:rPr>
    </w:lvl>
    <w:lvl w:ilvl="5">
      <w:start w:val="1"/>
      <w:numFmt w:val="decimal"/>
      <w:lvlText w:val="%1.%2.%3.%4.%5.%6."/>
      <w:lvlJc w:val="left"/>
      <w:pPr>
        <w:tabs>
          <w:tab w:val="num" w:pos="7170"/>
        </w:tabs>
        <w:ind w:left="7170" w:hanging="1440"/>
      </w:pPr>
      <w:rPr>
        <w:rFonts w:cs="Times New Roman" w:hint="default"/>
      </w:rPr>
    </w:lvl>
    <w:lvl w:ilvl="6">
      <w:start w:val="1"/>
      <w:numFmt w:val="decimal"/>
      <w:lvlText w:val="%1.%2.%3.%4.%5.%6.%7."/>
      <w:lvlJc w:val="left"/>
      <w:pPr>
        <w:tabs>
          <w:tab w:val="num" w:pos="8676"/>
        </w:tabs>
        <w:ind w:left="8676" w:hanging="1800"/>
      </w:pPr>
      <w:rPr>
        <w:rFonts w:cs="Times New Roman" w:hint="default"/>
      </w:rPr>
    </w:lvl>
    <w:lvl w:ilvl="7">
      <w:start w:val="1"/>
      <w:numFmt w:val="decimal"/>
      <w:lvlText w:val="%1.%2.%3.%4.%5.%6.%7.%8."/>
      <w:lvlJc w:val="left"/>
      <w:pPr>
        <w:tabs>
          <w:tab w:val="num" w:pos="9822"/>
        </w:tabs>
        <w:ind w:left="9822" w:hanging="1800"/>
      </w:pPr>
      <w:rPr>
        <w:rFonts w:cs="Times New Roman" w:hint="default"/>
      </w:rPr>
    </w:lvl>
    <w:lvl w:ilvl="8">
      <w:start w:val="1"/>
      <w:numFmt w:val="decimal"/>
      <w:lvlText w:val="%1.%2.%3.%4.%5.%6.%7.%8.%9."/>
      <w:lvlJc w:val="left"/>
      <w:pPr>
        <w:tabs>
          <w:tab w:val="num" w:pos="11328"/>
        </w:tabs>
        <w:ind w:left="11328" w:hanging="2160"/>
      </w:pPr>
      <w:rPr>
        <w:rFonts w:cs="Times New Roman" w:hint="default"/>
      </w:rPr>
    </w:lvl>
  </w:abstractNum>
  <w:abstractNum w:abstractNumId="5">
    <w:nsid w:val="3DD836B4"/>
    <w:multiLevelType w:val="hybridMultilevel"/>
    <w:tmpl w:val="61F67F20"/>
    <w:lvl w:ilvl="0" w:tplc="26F4DCC8">
      <w:start w:val="3"/>
      <w:numFmt w:val="decimal"/>
      <w:lvlText w:val="%1."/>
      <w:lvlJc w:val="left"/>
      <w:pPr>
        <w:tabs>
          <w:tab w:val="num" w:pos="786"/>
        </w:tabs>
        <w:ind w:left="786" w:hanging="360"/>
      </w:pPr>
      <w:rPr>
        <w:rFonts w:cs="Times New Roman" w:hint="default"/>
      </w:rPr>
    </w:lvl>
    <w:lvl w:ilvl="1" w:tplc="04260019">
      <w:start w:val="1"/>
      <w:numFmt w:val="lowerLetter"/>
      <w:lvlText w:val="%2."/>
      <w:lvlJc w:val="left"/>
      <w:pPr>
        <w:tabs>
          <w:tab w:val="num" w:pos="1506"/>
        </w:tabs>
        <w:ind w:left="1506" w:hanging="360"/>
      </w:pPr>
      <w:rPr>
        <w:rFonts w:cs="Times New Roman"/>
      </w:rPr>
    </w:lvl>
    <w:lvl w:ilvl="2" w:tplc="0426001B" w:tentative="1">
      <w:start w:val="1"/>
      <w:numFmt w:val="lowerRoman"/>
      <w:lvlText w:val="%3."/>
      <w:lvlJc w:val="right"/>
      <w:pPr>
        <w:tabs>
          <w:tab w:val="num" w:pos="2226"/>
        </w:tabs>
        <w:ind w:left="2226" w:hanging="180"/>
      </w:pPr>
      <w:rPr>
        <w:rFonts w:cs="Times New Roman"/>
      </w:rPr>
    </w:lvl>
    <w:lvl w:ilvl="3" w:tplc="0426000F" w:tentative="1">
      <w:start w:val="1"/>
      <w:numFmt w:val="decimal"/>
      <w:lvlText w:val="%4."/>
      <w:lvlJc w:val="left"/>
      <w:pPr>
        <w:tabs>
          <w:tab w:val="num" w:pos="2946"/>
        </w:tabs>
        <w:ind w:left="2946" w:hanging="360"/>
      </w:pPr>
      <w:rPr>
        <w:rFonts w:cs="Times New Roman"/>
      </w:rPr>
    </w:lvl>
    <w:lvl w:ilvl="4" w:tplc="04260019" w:tentative="1">
      <w:start w:val="1"/>
      <w:numFmt w:val="lowerLetter"/>
      <w:lvlText w:val="%5."/>
      <w:lvlJc w:val="left"/>
      <w:pPr>
        <w:tabs>
          <w:tab w:val="num" w:pos="3666"/>
        </w:tabs>
        <w:ind w:left="3666" w:hanging="360"/>
      </w:pPr>
      <w:rPr>
        <w:rFonts w:cs="Times New Roman"/>
      </w:rPr>
    </w:lvl>
    <w:lvl w:ilvl="5" w:tplc="0426001B" w:tentative="1">
      <w:start w:val="1"/>
      <w:numFmt w:val="lowerRoman"/>
      <w:lvlText w:val="%6."/>
      <w:lvlJc w:val="right"/>
      <w:pPr>
        <w:tabs>
          <w:tab w:val="num" w:pos="4386"/>
        </w:tabs>
        <w:ind w:left="4386" w:hanging="180"/>
      </w:pPr>
      <w:rPr>
        <w:rFonts w:cs="Times New Roman"/>
      </w:rPr>
    </w:lvl>
    <w:lvl w:ilvl="6" w:tplc="0426000F" w:tentative="1">
      <w:start w:val="1"/>
      <w:numFmt w:val="decimal"/>
      <w:lvlText w:val="%7."/>
      <w:lvlJc w:val="left"/>
      <w:pPr>
        <w:tabs>
          <w:tab w:val="num" w:pos="5106"/>
        </w:tabs>
        <w:ind w:left="5106" w:hanging="360"/>
      </w:pPr>
      <w:rPr>
        <w:rFonts w:cs="Times New Roman"/>
      </w:rPr>
    </w:lvl>
    <w:lvl w:ilvl="7" w:tplc="04260019" w:tentative="1">
      <w:start w:val="1"/>
      <w:numFmt w:val="lowerLetter"/>
      <w:lvlText w:val="%8."/>
      <w:lvlJc w:val="left"/>
      <w:pPr>
        <w:tabs>
          <w:tab w:val="num" w:pos="5826"/>
        </w:tabs>
        <w:ind w:left="5826" w:hanging="360"/>
      </w:pPr>
      <w:rPr>
        <w:rFonts w:cs="Times New Roman"/>
      </w:rPr>
    </w:lvl>
    <w:lvl w:ilvl="8" w:tplc="0426001B" w:tentative="1">
      <w:start w:val="1"/>
      <w:numFmt w:val="lowerRoman"/>
      <w:lvlText w:val="%9."/>
      <w:lvlJc w:val="right"/>
      <w:pPr>
        <w:tabs>
          <w:tab w:val="num" w:pos="6546"/>
        </w:tabs>
        <w:ind w:left="6546" w:hanging="180"/>
      </w:pPr>
      <w:rPr>
        <w:rFonts w:cs="Times New Roman"/>
      </w:rPr>
    </w:lvl>
  </w:abstractNum>
  <w:abstractNum w:abstractNumId="6">
    <w:nsid w:val="74B16CA9"/>
    <w:multiLevelType w:val="hybridMultilevel"/>
    <w:tmpl w:val="A95253A6"/>
    <w:lvl w:ilvl="0" w:tplc="2F0068C4">
      <w:start w:val="3"/>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nsid w:val="75436117"/>
    <w:multiLevelType w:val="hybridMultilevel"/>
    <w:tmpl w:val="4D80BF44"/>
    <w:lvl w:ilvl="0" w:tplc="05D89226">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7"/>
  </w:num>
  <w:num w:numId="2">
    <w:abstractNumId w:val="3"/>
  </w:num>
  <w:num w:numId="3">
    <w:abstractNumId w:val="1"/>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10B"/>
    <w:rsid w:val="000735CC"/>
    <w:rsid w:val="000C5A18"/>
    <w:rsid w:val="00117597"/>
    <w:rsid w:val="0015725D"/>
    <w:rsid w:val="001C25DB"/>
    <w:rsid w:val="00212BAC"/>
    <w:rsid w:val="0026236D"/>
    <w:rsid w:val="00262AA0"/>
    <w:rsid w:val="0028100B"/>
    <w:rsid w:val="00282FAD"/>
    <w:rsid w:val="002A1730"/>
    <w:rsid w:val="002A6B88"/>
    <w:rsid w:val="002C4092"/>
    <w:rsid w:val="002E22D3"/>
    <w:rsid w:val="002E644E"/>
    <w:rsid w:val="00304507"/>
    <w:rsid w:val="00330C3A"/>
    <w:rsid w:val="00386293"/>
    <w:rsid w:val="003930B3"/>
    <w:rsid w:val="003F709D"/>
    <w:rsid w:val="0041008D"/>
    <w:rsid w:val="00452C6A"/>
    <w:rsid w:val="00460824"/>
    <w:rsid w:val="00464F73"/>
    <w:rsid w:val="004809A9"/>
    <w:rsid w:val="004875D3"/>
    <w:rsid w:val="00494698"/>
    <w:rsid w:val="004C4488"/>
    <w:rsid w:val="004F5C97"/>
    <w:rsid w:val="00544108"/>
    <w:rsid w:val="005C5636"/>
    <w:rsid w:val="00623EF8"/>
    <w:rsid w:val="006764DD"/>
    <w:rsid w:val="00684640"/>
    <w:rsid w:val="00685C37"/>
    <w:rsid w:val="006910A9"/>
    <w:rsid w:val="00693440"/>
    <w:rsid w:val="00702BE4"/>
    <w:rsid w:val="007635F3"/>
    <w:rsid w:val="00765D6F"/>
    <w:rsid w:val="00786626"/>
    <w:rsid w:val="00787910"/>
    <w:rsid w:val="007A2DB8"/>
    <w:rsid w:val="007C09BA"/>
    <w:rsid w:val="0082510B"/>
    <w:rsid w:val="008311CB"/>
    <w:rsid w:val="00847957"/>
    <w:rsid w:val="00850DDD"/>
    <w:rsid w:val="008804EF"/>
    <w:rsid w:val="0089511A"/>
    <w:rsid w:val="008A319D"/>
    <w:rsid w:val="008B614D"/>
    <w:rsid w:val="008D34B8"/>
    <w:rsid w:val="00934E93"/>
    <w:rsid w:val="0093638B"/>
    <w:rsid w:val="00947CB3"/>
    <w:rsid w:val="009A48D6"/>
    <w:rsid w:val="009B37C9"/>
    <w:rsid w:val="009E760C"/>
    <w:rsid w:val="00A73195"/>
    <w:rsid w:val="00AB2512"/>
    <w:rsid w:val="00AF3AC3"/>
    <w:rsid w:val="00B27246"/>
    <w:rsid w:val="00B5024A"/>
    <w:rsid w:val="00B5534B"/>
    <w:rsid w:val="00BB01AE"/>
    <w:rsid w:val="00BD22E8"/>
    <w:rsid w:val="00BD6415"/>
    <w:rsid w:val="00C324EA"/>
    <w:rsid w:val="00C34B79"/>
    <w:rsid w:val="00C729FB"/>
    <w:rsid w:val="00C87F85"/>
    <w:rsid w:val="00D3183D"/>
    <w:rsid w:val="00DD103A"/>
    <w:rsid w:val="00DD2A63"/>
    <w:rsid w:val="00DD4FB8"/>
    <w:rsid w:val="00DF6911"/>
    <w:rsid w:val="00E34EBA"/>
    <w:rsid w:val="00E57D12"/>
    <w:rsid w:val="00E91DA5"/>
    <w:rsid w:val="00EA10CE"/>
    <w:rsid w:val="00ED428B"/>
    <w:rsid w:val="00F05C3F"/>
    <w:rsid w:val="00F22346"/>
    <w:rsid w:val="00F5247E"/>
    <w:rsid w:val="00F666AA"/>
    <w:rsid w:val="00F66C0F"/>
    <w:rsid w:val="00FC105A"/>
    <w:rsid w:val="00FE1B40"/>
    <w:rsid w:val="00FF5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79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82510B"/>
    <w:pPr>
      <w:tabs>
        <w:tab w:val="center" w:pos="4153"/>
        <w:tab w:val="right" w:pos="8306"/>
      </w:tabs>
    </w:pPr>
  </w:style>
  <w:style w:type="character" w:customStyle="1" w:styleId="HeaderChar">
    <w:name w:val="Header Char"/>
    <w:basedOn w:val="DefaultParagraphFont"/>
    <w:link w:val="Header"/>
    <w:uiPriority w:val="99"/>
    <w:locked/>
    <w:rsid w:val="0082510B"/>
    <w:rPr>
      <w:rFonts w:cs="Times New Roman"/>
      <w:sz w:val="24"/>
      <w:szCs w:val="24"/>
    </w:rPr>
  </w:style>
  <w:style w:type="paragraph" w:styleId="BodyTextIndent2">
    <w:name w:val="Body Text Indent 2"/>
    <w:basedOn w:val="Normal"/>
    <w:link w:val="BodyTextIndent2Char"/>
    <w:uiPriority w:val="99"/>
    <w:rsid w:val="0082510B"/>
    <w:pPr>
      <w:spacing w:after="120" w:line="480" w:lineRule="auto"/>
      <w:ind w:left="360"/>
    </w:pPr>
  </w:style>
  <w:style w:type="character" w:customStyle="1" w:styleId="BodyTextIndent2Char">
    <w:name w:val="Body Text Indent 2 Char"/>
    <w:basedOn w:val="DefaultParagraphFont"/>
    <w:link w:val="BodyTextIndent2"/>
    <w:uiPriority w:val="99"/>
    <w:locked/>
    <w:rsid w:val="0082510B"/>
    <w:rPr>
      <w:rFonts w:cs="Times New Roman"/>
      <w:sz w:val="24"/>
      <w:szCs w:val="24"/>
    </w:rPr>
  </w:style>
  <w:style w:type="paragraph" w:customStyle="1" w:styleId="naisf">
    <w:name w:val="naisf"/>
    <w:basedOn w:val="Normal"/>
    <w:uiPriority w:val="99"/>
    <w:rsid w:val="0082510B"/>
    <w:pPr>
      <w:spacing w:before="75" w:after="75"/>
      <w:ind w:firstLine="375"/>
      <w:jc w:val="both"/>
    </w:pPr>
  </w:style>
  <w:style w:type="character" w:styleId="Hyperlink">
    <w:name w:val="Hyperlink"/>
    <w:basedOn w:val="DefaultParagraphFont"/>
    <w:uiPriority w:val="99"/>
    <w:rsid w:val="0082510B"/>
    <w:rPr>
      <w:rFonts w:cs="Times New Roman"/>
      <w:color w:val="0000FF"/>
      <w:u w:val="single"/>
    </w:rPr>
  </w:style>
  <w:style w:type="paragraph" w:styleId="Footer">
    <w:name w:val="footer"/>
    <w:basedOn w:val="Normal"/>
    <w:link w:val="FooterChar"/>
    <w:uiPriority w:val="99"/>
    <w:rsid w:val="0082510B"/>
    <w:pPr>
      <w:tabs>
        <w:tab w:val="center" w:pos="4153"/>
        <w:tab w:val="right" w:pos="8306"/>
      </w:tabs>
    </w:pPr>
  </w:style>
  <w:style w:type="character" w:customStyle="1" w:styleId="FooterChar">
    <w:name w:val="Footer Char"/>
    <w:basedOn w:val="DefaultParagraphFont"/>
    <w:link w:val="Footer"/>
    <w:uiPriority w:val="99"/>
    <w:locked/>
    <w:rsid w:val="0082510B"/>
    <w:rPr>
      <w:rFonts w:cs="Times New Roman"/>
      <w:sz w:val="24"/>
      <w:szCs w:val="24"/>
    </w:rPr>
  </w:style>
  <w:style w:type="paragraph" w:styleId="ListParagraph">
    <w:name w:val="List Paragraph"/>
    <w:basedOn w:val="Normal"/>
    <w:uiPriority w:val="99"/>
    <w:qFormat/>
    <w:rsid w:val="00685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10869">
      <w:marLeft w:val="0"/>
      <w:marRight w:val="0"/>
      <w:marTop w:val="0"/>
      <w:marBottom w:val="0"/>
      <w:divBdr>
        <w:top w:val="none" w:sz="0" w:space="0" w:color="auto"/>
        <w:left w:val="none" w:sz="0" w:space="0" w:color="auto"/>
        <w:bottom w:val="none" w:sz="0" w:space="0" w:color="auto"/>
        <w:right w:val="none" w:sz="0" w:space="0" w:color="auto"/>
      </w:divBdr>
    </w:div>
    <w:div w:id="1975210871">
      <w:marLeft w:val="45"/>
      <w:marRight w:val="45"/>
      <w:marTop w:val="90"/>
      <w:marBottom w:val="90"/>
      <w:divBdr>
        <w:top w:val="none" w:sz="0" w:space="0" w:color="auto"/>
        <w:left w:val="none" w:sz="0" w:space="0" w:color="auto"/>
        <w:bottom w:val="none" w:sz="0" w:space="0" w:color="auto"/>
        <w:right w:val="none" w:sz="0" w:space="0" w:color="auto"/>
      </w:divBdr>
      <w:divsChild>
        <w:div w:id="1975210870">
          <w:marLeft w:val="0"/>
          <w:marRight w:val="0"/>
          <w:marTop w:val="240"/>
          <w:marBottom w:val="0"/>
          <w:divBdr>
            <w:top w:val="none" w:sz="0" w:space="0" w:color="auto"/>
            <w:left w:val="none" w:sz="0" w:space="0" w:color="auto"/>
            <w:bottom w:val="none" w:sz="0" w:space="0" w:color="auto"/>
            <w:right w:val="none" w:sz="0" w:space="0" w:color="auto"/>
          </w:divBdr>
        </w:div>
      </w:divsChild>
    </w:div>
    <w:div w:id="197521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ADFA1A17.dotm</Template>
  <TotalTime>498</TotalTime>
  <Pages>2</Pages>
  <Words>299</Words>
  <Characters>2148</Characters>
  <Application>Microsoft Office Word</Application>
  <DocSecurity>0</DocSecurity>
  <Lines>97</Lines>
  <Paragraphs>49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Manager>Juridiskais departaments</Manager>
  <Company>AM</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2011.gada 15.marta noteikumos Nr.190 „Noteikumi par karavīra mēnešalgas un speciālo piemaksu noteikšanas kārtību un to apmēru”</dc:subject>
  <dc:creator> Inga Livdāne, Rita Dreiškena-Lāce</dc:creator>
  <cp:keywords/>
  <dc:description>inga.livdane@mil.lv, 67071900rita.dreiskena@mod.gov.lv, 67335247</dc:description>
  <cp:lastModifiedBy>Rita Dreiškena</cp:lastModifiedBy>
  <cp:revision>62</cp:revision>
  <dcterms:created xsi:type="dcterms:W3CDTF">2012-02-06T12:15:00Z</dcterms:created>
  <dcterms:modified xsi:type="dcterms:W3CDTF">2012-09-13T11:07:00Z</dcterms:modified>
</cp:coreProperties>
</file>