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B7" w:rsidRPr="00444322" w:rsidRDefault="00A879B7" w:rsidP="003A4B25">
      <w:pPr>
        <w:jc w:val="center"/>
        <w:rPr>
          <w:b/>
          <w:sz w:val="28"/>
          <w:szCs w:val="28"/>
        </w:rPr>
      </w:pPr>
      <w:r w:rsidRPr="00444322">
        <w:rPr>
          <w:b/>
          <w:sz w:val="28"/>
          <w:szCs w:val="28"/>
        </w:rPr>
        <w:t xml:space="preserve">Ministru kabineta </w:t>
      </w:r>
      <w:smartTag w:uri="schemas-tilde-lv/tildestengine" w:element="veidnes">
        <w:smartTagPr>
          <w:attr w:name="baseform" w:val="rīkojum|s"/>
          <w:attr w:name="id" w:val="-1"/>
          <w:attr w:name="text" w:val="rīkojuma"/>
        </w:smartTagPr>
        <w:r w:rsidRPr="00444322">
          <w:rPr>
            <w:b/>
            <w:sz w:val="28"/>
            <w:szCs w:val="28"/>
          </w:rPr>
          <w:t>rīkojuma</w:t>
        </w:r>
      </w:smartTag>
      <w:r w:rsidRPr="00444322">
        <w:rPr>
          <w:b/>
          <w:sz w:val="28"/>
          <w:szCs w:val="28"/>
        </w:rPr>
        <w:t xml:space="preserve"> projekta „Par valsts nekustamā īpašuma</w:t>
      </w:r>
    </w:p>
    <w:p w:rsidR="003A4B25" w:rsidRPr="00444322" w:rsidRDefault="00A879B7" w:rsidP="003A4B25">
      <w:pPr>
        <w:jc w:val="center"/>
        <w:rPr>
          <w:b/>
          <w:sz w:val="28"/>
          <w:szCs w:val="28"/>
        </w:rPr>
      </w:pPr>
      <w:r w:rsidRPr="00444322">
        <w:rPr>
          <w:b/>
          <w:sz w:val="28"/>
          <w:szCs w:val="28"/>
        </w:rPr>
        <w:t>„Matroži”, Sakas pagastā, Pāvilostas novadā, nodošanu Pāvilostas novada</w:t>
      </w:r>
    </w:p>
    <w:p w:rsidR="00A879B7" w:rsidRPr="00444322" w:rsidRDefault="00A879B7" w:rsidP="003A4B25">
      <w:pPr>
        <w:jc w:val="center"/>
        <w:rPr>
          <w:b/>
          <w:sz w:val="28"/>
          <w:szCs w:val="28"/>
        </w:rPr>
      </w:pPr>
      <w:r w:rsidRPr="00444322">
        <w:rPr>
          <w:b/>
          <w:sz w:val="28"/>
          <w:szCs w:val="28"/>
        </w:rPr>
        <w:t>pašvaldības īpašumā” sākotnējās ietekmes novērtējuma ziņojums (anotācija)</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A879B7" w:rsidRPr="00444322" w:rsidTr="00600373">
        <w:tc>
          <w:tcPr>
            <w:tcW w:w="0" w:type="auto"/>
            <w:gridSpan w:val="2"/>
            <w:tcBorders>
              <w:top w:val="outset" w:sz="6" w:space="0" w:color="auto"/>
              <w:left w:val="outset" w:sz="6" w:space="0" w:color="auto"/>
              <w:bottom w:val="outset" w:sz="6" w:space="0" w:color="auto"/>
              <w:right w:val="outset" w:sz="6" w:space="0" w:color="auto"/>
            </w:tcBorders>
            <w:vAlign w:val="center"/>
          </w:tcPr>
          <w:p w:rsidR="00A879B7" w:rsidRPr="00444322" w:rsidRDefault="00A879B7" w:rsidP="00600373">
            <w:pPr>
              <w:pStyle w:val="naisc"/>
              <w:spacing w:before="0" w:after="0"/>
              <w:rPr>
                <w:sz w:val="28"/>
                <w:szCs w:val="28"/>
              </w:rPr>
            </w:pPr>
            <w:r w:rsidRPr="00444322">
              <w:rPr>
                <w:b/>
                <w:bCs/>
                <w:sz w:val="28"/>
                <w:szCs w:val="28"/>
              </w:rPr>
              <w:t xml:space="preserve">I Tiesību </w:t>
            </w:r>
            <w:smartTag w:uri="schemas-tilde-lv/tildestengine" w:element="veidnes">
              <w:smartTagPr>
                <w:attr w:name="baseform" w:val="akt|s"/>
                <w:attr w:name="id" w:val="-1"/>
                <w:attr w:name="text" w:val="akta"/>
              </w:smartTagPr>
              <w:r w:rsidRPr="00444322">
                <w:rPr>
                  <w:b/>
                  <w:bCs/>
                  <w:sz w:val="28"/>
                  <w:szCs w:val="28"/>
                </w:rPr>
                <w:t>akta</w:t>
              </w:r>
            </w:smartTag>
            <w:r w:rsidRPr="00444322">
              <w:rPr>
                <w:b/>
                <w:bCs/>
                <w:sz w:val="28"/>
                <w:szCs w:val="28"/>
              </w:rPr>
              <w:t xml:space="preserve"> projekta izstrādes nepieciešamība</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aisf"/>
              <w:spacing w:before="0" w:after="0"/>
              <w:ind w:firstLine="0"/>
              <w:rPr>
                <w:sz w:val="28"/>
                <w:szCs w:val="28"/>
              </w:rPr>
            </w:pPr>
            <w:r w:rsidRPr="00444322">
              <w:rPr>
                <w:sz w:val="28"/>
                <w:szCs w:val="28"/>
              </w:rPr>
              <w:t>1. Pamatojums</w:t>
            </w: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ind w:firstLine="582"/>
              <w:jc w:val="both"/>
              <w:rPr>
                <w:sz w:val="28"/>
                <w:szCs w:val="28"/>
              </w:rPr>
            </w:pPr>
            <w:r w:rsidRPr="00444322">
              <w:rPr>
                <w:sz w:val="28"/>
                <w:szCs w:val="28"/>
              </w:rPr>
              <w:t xml:space="preserve">Ministru kabineta </w:t>
            </w:r>
            <w:smartTag w:uri="schemas-tilde-lv/tildestengine" w:element="veidnes">
              <w:smartTagPr>
                <w:attr w:name="text" w:val="rīkojuma"/>
                <w:attr w:name="id" w:val="-1"/>
                <w:attr w:name="baseform" w:val="rīkojum|s"/>
              </w:smartTagPr>
              <w:r w:rsidRPr="00444322">
                <w:rPr>
                  <w:sz w:val="28"/>
                  <w:szCs w:val="28"/>
                </w:rPr>
                <w:t>rīkojuma</w:t>
              </w:r>
            </w:smartTag>
            <w:r w:rsidRPr="00444322">
              <w:rPr>
                <w:sz w:val="28"/>
                <w:szCs w:val="28"/>
              </w:rPr>
              <w:t xml:space="preserve"> projekts (turpmāk tekstā – </w:t>
            </w:r>
            <w:smartTag w:uri="schemas-tilde-lv/tildestengine" w:element="veidnes">
              <w:smartTagPr>
                <w:attr w:name="text" w:val="Rīkojums"/>
                <w:attr w:name="id" w:val="-1"/>
                <w:attr w:name="baseform" w:val="rīkojum|s"/>
              </w:smartTagPr>
              <w:r w:rsidRPr="00444322">
                <w:rPr>
                  <w:sz w:val="28"/>
                  <w:szCs w:val="28"/>
                </w:rPr>
                <w:t>Rīkojums</w:t>
              </w:r>
            </w:smartTag>
            <w:r w:rsidRPr="00444322">
              <w:rPr>
                <w:sz w:val="28"/>
                <w:szCs w:val="28"/>
              </w:rPr>
              <w:t xml:space="preserve">) sagatavots, lai nodrošinātu </w:t>
            </w:r>
            <w:smartTag w:uri="schemas-tilde-lv/tildestengine" w:element="veidnes">
              <w:smartTagPr>
                <w:attr w:name="text" w:val="Deklarācijas"/>
                <w:attr w:name="id" w:val="-1"/>
                <w:attr w:name="baseform" w:val="deklarācij|a"/>
              </w:smartTagPr>
              <w:r w:rsidRPr="00444322">
                <w:rPr>
                  <w:sz w:val="28"/>
                  <w:szCs w:val="28"/>
                </w:rPr>
                <w:t>Deklarācijas</w:t>
              </w:r>
            </w:smartTag>
            <w:r w:rsidRPr="00444322">
              <w:rPr>
                <w:sz w:val="28"/>
                <w:szCs w:val="28"/>
              </w:rPr>
              <w:t xml:space="preserve"> par Valda Dombrovska vadītā Ministru kabineta iecerēto darbību 3.2. apakšpunktā noteikto – samazināt administratīvo struktūru skaitu, pilnveidot civilās un militārās plānošanas principus atbilstoši NATO un ES doktrīnām, koncentrējot līdzekļus bruņoto vienību kaujas spēju paaugstināšanai. </w:t>
            </w:r>
          </w:p>
          <w:p w:rsidR="00A879B7" w:rsidRPr="00444322" w:rsidRDefault="00A879B7" w:rsidP="00600373">
            <w:pPr>
              <w:ind w:firstLine="582"/>
              <w:jc w:val="both"/>
              <w:rPr>
                <w:sz w:val="28"/>
                <w:szCs w:val="28"/>
              </w:rPr>
            </w:pPr>
            <w:r w:rsidRPr="00444322">
              <w:rPr>
                <w:sz w:val="28"/>
                <w:szCs w:val="28"/>
              </w:rPr>
              <w:t xml:space="preserve">Rīkojums ir pamatots ar Publiskas personas mantas atsavināšanas likuma 42.panta pirmo daļu, 43.pantu un likuma „Par pašvaldībām” 15.panta </w:t>
            </w:r>
            <w:r w:rsidR="00BA248E" w:rsidRPr="00444322">
              <w:rPr>
                <w:sz w:val="28"/>
                <w:szCs w:val="28"/>
              </w:rPr>
              <w:t xml:space="preserve">pirmās daļas </w:t>
            </w:r>
            <w:r w:rsidRPr="00444322">
              <w:rPr>
                <w:sz w:val="28"/>
                <w:szCs w:val="28"/>
              </w:rPr>
              <w:t>2.punktu.</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aisf"/>
              <w:spacing w:before="0" w:after="0"/>
              <w:ind w:firstLine="0"/>
              <w:rPr>
                <w:sz w:val="28"/>
                <w:szCs w:val="28"/>
              </w:rPr>
            </w:pPr>
            <w:r w:rsidRPr="00444322">
              <w:rPr>
                <w:sz w:val="28"/>
                <w:szCs w:val="28"/>
              </w:rPr>
              <w:t>2. Pašreizējā situācija un problēmas</w:t>
            </w:r>
          </w:p>
          <w:p w:rsidR="00A879B7" w:rsidRPr="00444322" w:rsidRDefault="00A879B7" w:rsidP="00600373">
            <w:pPr>
              <w:pStyle w:val="naisf"/>
              <w:spacing w:before="0" w:after="0"/>
              <w:ind w:firstLine="0"/>
              <w:jc w:val="left"/>
              <w:rPr>
                <w:sz w:val="28"/>
                <w:szCs w:val="28"/>
              </w:rPr>
            </w:pPr>
          </w:p>
          <w:p w:rsidR="00A879B7" w:rsidRPr="00444322" w:rsidRDefault="00A879B7" w:rsidP="00600373">
            <w:pPr>
              <w:pStyle w:val="naisf"/>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ind w:firstLine="582"/>
              <w:jc w:val="both"/>
              <w:rPr>
                <w:sz w:val="28"/>
                <w:szCs w:val="28"/>
              </w:rPr>
            </w:pPr>
            <w:smartTag w:uri="schemas-tilde-lv/tildestengine" w:element="veidnes">
              <w:smartTagPr>
                <w:attr w:name="baseform" w:val="rīkojum|s"/>
                <w:attr w:name="id" w:val="-1"/>
                <w:attr w:name="text" w:val="Rīkojums"/>
              </w:smartTagPr>
              <w:r w:rsidRPr="00444322">
                <w:rPr>
                  <w:sz w:val="28"/>
                  <w:szCs w:val="28"/>
                </w:rPr>
                <w:t>Rīkojums</w:t>
              </w:r>
            </w:smartTag>
            <w:r w:rsidRPr="00444322">
              <w:rPr>
                <w:sz w:val="28"/>
                <w:szCs w:val="28"/>
              </w:rPr>
              <w:t xml:space="preserve"> nepieciešams nekustamā īpašuma „Matroži”, Sakas pagastā, Pāvilostas novadā (turpmāk tekstā - Īpašums), nodošanai bez atlīdzības Pāvilostas novada pašvaldības īpašumā.</w:t>
            </w:r>
          </w:p>
          <w:p w:rsidR="00A879B7" w:rsidRPr="00444322" w:rsidRDefault="00A879B7" w:rsidP="00600373">
            <w:pPr>
              <w:ind w:firstLine="582"/>
              <w:jc w:val="both"/>
              <w:rPr>
                <w:sz w:val="28"/>
                <w:szCs w:val="28"/>
              </w:rPr>
            </w:pPr>
            <w:r w:rsidRPr="00444322">
              <w:rPr>
                <w:sz w:val="28"/>
                <w:szCs w:val="28"/>
              </w:rPr>
              <w:t xml:space="preserve">Saskaņā ar </w:t>
            </w:r>
            <w:r w:rsidR="00BA248E" w:rsidRPr="00444322">
              <w:rPr>
                <w:sz w:val="28"/>
                <w:szCs w:val="28"/>
              </w:rPr>
              <w:t xml:space="preserve">Nekustamā īpašuma valsts </w:t>
            </w:r>
            <w:r w:rsidRPr="00444322">
              <w:rPr>
                <w:sz w:val="28"/>
                <w:szCs w:val="28"/>
              </w:rPr>
              <w:t xml:space="preserve">kadastra informācijas sistēmas datiem, Īpašums sastāv no zemes vienības 1,77 ha platībā – zemes vienības kadastra apzīmējums 6486 013 0060 un septiņām būvēm, būvju kadastra apzīmējumi 6486 013 0060 001, 6486 013 0060 002, 6486 013 0060 004, 6486 013 0060 005, 6486 013 0060 006, 6486 013 0060 007, 6486 013 0060 008. </w:t>
            </w:r>
          </w:p>
          <w:p w:rsidR="00A879B7" w:rsidRPr="00444322" w:rsidRDefault="00A879B7" w:rsidP="00600373">
            <w:pPr>
              <w:ind w:firstLine="582"/>
              <w:jc w:val="both"/>
              <w:rPr>
                <w:sz w:val="28"/>
                <w:szCs w:val="28"/>
              </w:rPr>
            </w:pPr>
            <w:r w:rsidRPr="00444322">
              <w:rPr>
                <w:sz w:val="28"/>
                <w:szCs w:val="28"/>
              </w:rPr>
              <w:t>Īpašums ierakstīts Sakas pagasta zemesgrāmatu nodalījumā Nr.100000116383 uz valsts vārda Aizsardzības ministrijas personā. Saskaņā ar Valsts zemes dienesta Dienvidkurzemes reģionālās nodaļas 21.12.2007.izsniegto Aktu par būves neesamību būve ar kadastra apzīmējumu 6486 013 0060 003 dabā neeksistē, izmaiņas zemesgrāmatā nav veiktas.</w:t>
            </w:r>
          </w:p>
          <w:p w:rsidR="00A879B7" w:rsidRPr="00444322" w:rsidRDefault="00A879B7" w:rsidP="00600373">
            <w:pPr>
              <w:ind w:firstLine="582"/>
              <w:jc w:val="both"/>
              <w:rPr>
                <w:sz w:val="28"/>
                <w:szCs w:val="28"/>
              </w:rPr>
            </w:pPr>
            <w:r w:rsidRPr="00444322">
              <w:rPr>
                <w:sz w:val="28"/>
                <w:szCs w:val="28"/>
              </w:rPr>
              <w:t xml:space="preserve">Ņemot vērā Nacionālo bruņoto spēku optimizāciju un administratīvo struktūru skaita samazināšanu, turpmāk Īpašums valsts aizsardzības funkciju nodrošināšanai nav nepieciešams. </w:t>
            </w:r>
            <w:smartTag w:uri="urn:schemas-tilde-lv/tildestengine" w:element="firmas">
              <w:r w:rsidRPr="00444322">
                <w:rPr>
                  <w:sz w:val="28"/>
                  <w:szCs w:val="28"/>
                </w:rPr>
                <w:t>Aizsardzības ministrija</w:t>
              </w:r>
            </w:smartTag>
            <w:r w:rsidRPr="00444322">
              <w:rPr>
                <w:sz w:val="28"/>
                <w:szCs w:val="28"/>
              </w:rPr>
              <w:t xml:space="preserve"> ir pieņēmusi </w:t>
            </w:r>
            <w:smartTag w:uri="schemas-tilde-lv/tildestengine" w:element="veidnes">
              <w:smartTagPr>
                <w:attr w:name="baseform" w:val="lēmum|s"/>
                <w:attr w:name="id" w:val="-1"/>
                <w:attr w:name="text" w:val="lēmumu"/>
              </w:smartTagPr>
              <w:r w:rsidRPr="00444322">
                <w:rPr>
                  <w:sz w:val="28"/>
                  <w:szCs w:val="28"/>
                </w:rPr>
                <w:t>lēmumu</w:t>
              </w:r>
            </w:smartTag>
            <w:r w:rsidRPr="00444322">
              <w:rPr>
                <w:sz w:val="28"/>
                <w:szCs w:val="28"/>
              </w:rPr>
              <w:t xml:space="preserve"> par Īpašuma atsavināšanu.</w:t>
            </w:r>
          </w:p>
          <w:p w:rsidR="00A879B7" w:rsidRPr="00444322" w:rsidRDefault="00A879B7" w:rsidP="00600373">
            <w:pPr>
              <w:ind w:firstLine="582"/>
              <w:jc w:val="both"/>
              <w:rPr>
                <w:sz w:val="28"/>
                <w:szCs w:val="28"/>
              </w:rPr>
            </w:pPr>
            <w:r w:rsidRPr="00444322">
              <w:rPr>
                <w:sz w:val="28"/>
                <w:szCs w:val="28"/>
              </w:rPr>
              <w:lastRenderedPageBreak/>
              <w:t>Saskaņā ar valsts akciju sabiedrības „Valsts nekustamie īpašumi” (turpmāk tekstā – Sabiedrība) 2011.gada 14.marta vēstuli Nr.41/3432, Sabiedrības rīcībā nav informācijas par Īpašuma nepieciešamību valsts iestāžu vajadzībām, līdz ar to Sabiedrība konceptuāli neiebilst Īpašuma nodošanai Pāvilostas novada pašvaldības īpašumā.</w:t>
            </w:r>
          </w:p>
          <w:p w:rsidR="00A879B7" w:rsidRPr="00444322" w:rsidRDefault="00A879B7" w:rsidP="00600373">
            <w:pPr>
              <w:ind w:firstLine="582"/>
              <w:jc w:val="both"/>
              <w:rPr>
                <w:sz w:val="28"/>
                <w:szCs w:val="28"/>
              </w:rPr>
            </w:pPr>
            <w:r w:rsidRPr="00444322">
              <w:rPr>
                <w:sz w:val="28"/>
                <w:szCs w:val="28"/>
              </w:rPr>
              <w:t xml:space="preserve">Pāvilostas novada pašvaldība pārņems Īpašumu, lai veiktu likuma „Par pašvaldībām” 15.panta </w:t>
            </w:r>
            <w:r w:rsidR="00BA248E" w:rsidRPr="00444322">
              <w:rPr>
                <w:sz w:val="28"/>
                <w:szCs w:val="28"/>
              </w:rPr>
              <w:t xml:space="preserve">pirmās daļas </w:t>
            </w:r>
            <w:r w:rsidRPr="00444322">
              <w:rPr>
                <w:sz w:val="28"/>
                <w:szCs w:val="28"/>
              </w:rPr>
              <w:t xml:space="preserve">2.punktā noteikto funkciju – gādāt par savas administratīvās teritorijas labiekārtošanu un sanitāro tīrību, zaļo zonu uzturēšanu un ierīkošanu. </w:t>
            </w:r>
            <w:r w:rsidR="00AF0715" w:rsidRPr="00444322">
              <w:rPr>
                <w:sz w:val="28"/>
                <w:szCs w:val="28"/>
              </w:rPr>
              <w:t xml:space="preserve">Saskaņā ar Pāvilostas novada pašvaldības teritorijas plānojumu Īpašums ir iekļauts mežsaimniecībā izmantojamās teritorijas zonā, kurā atļauts ierīkot </w:t>
            </w:r>
            <w:r w:rsidR="00265CB7" w:rsidRPr="00444322">
              <w:rPr>
                <w:sz w:val="28"/>
                <w:szCs w:val="28"/>
              </w:rPr>
              <w:t>labiekārtotu tūrisma taku.</w:t>
            </w:r>
          </w:p>
          <w:p w:rsidR="00BA248E" w:rsidRPr="00444322" w:rsidRDefault="00BA248E" w:rsidP="003A4B25">
            <w:pPr>
              <w:ind w:firstLine="582"/>
              <w:jc w:val="both"/>
              <w:rPr>
                <w:sz w:val="28"/>
                <w:szCs w:val="28"/>
              </w:rPr>
            </w:pPr>
            <w:r w:rsidRPr="00444322">
              <w:rPr>
                <w:sz w:val="28"/>
                <w:szCs w:val="28"/>
              </w:rPr>
              <w:t xml:space="preserve">Saskaņā ar Nekustamā īpašuma valsts kadastra informācijas sistēmas datiem Īpašuma sastāvā atrodas dzīvojamā ēka ar kadastra apzīmējumu 6486 013 0060 002, kuras kadastrālā vērtība 2011.gada 1.janvārī </w:t>
            </w:r>
            <w:r w:rsidR="003A4B25" w:rsidRPr="00444322">
              <w:rPr>
                <w:sz w:val="28"/>
                <w:szCs w:val="28"/>
              </w:rPr>
              <w:t xml:space="preserve">ir </w:t>
            </w:r>
            <w:r w:rsidRPr="00444322">
              <w:rPr>
                <w:sz w:val="28"/>
                <w:szCs w:val="28"/>
              </w:rPr>
              <w:t>0,00</w:t>
            </w:r>
            <w:r w:rsidR="003A4B25" w:rsidRPr="00444322">
              <w:rPr>
                <w:sz w:val="28"/>
                <w:szCs w:val="28"/>
              </w:rPr>
              <w:t xml:space="preserve"> lati</w:t>
            </w:r>
            <w:r w:rsidRPr="00444322">
              <w:rPr>
                <w:sz w:val="28"/>
                <w:szCs w:val="28"/>
              </w:rPr>
              <w:t>. Dabā dzīvojamā ēka ir faktiski sabrukusi</w:t>
            </w:r>
            <w:r w:rsidR="00AF0715" w:rsidRPr="00444322">
              <w:rPr>
                <w:sz w:val="28"/>
                <w:szCs w:val="28"/>
              </w:rPr>
              <w:t xml:space="preserve">. </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ormalWeb"/>
              <w:spacing w:before="0" w:beforeAutospacing="0" w:after="0" w:afterAutospacing="0"/>
              <w:rPr>
                <w:sz w:val="28"/>
                <w:szCs w:val="28"/>
              </w:rPr>
            </w:pPr>
            <w:r w:rsidRPr="00444322">
              <w:rPr>
                <w:sz w:val="28"/>
                <w:szCs w:val="28"/>
              </w:rPr>
              <w:lastRenderedPageBreak/>
              <w:t>3.  Saistītie politikas ietekmes novērtējumi un pētījumi</w:t>
            </w: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autoSpaceDE w:val="0"/>
              <w:autoSpaceDN w:val="0"/>
              <w:adjustRightInd w:val="0"/>
              <w:jc w:val="both"/>
              <w:rPr>
                <w:sz w:val="28"/>
                <w:szCs w:val="28"/>
              </w:rPr>
            </w:pPr>
            <w:r w:rsidRPr="00444322">
              <w:rPr>
                <w:sz w:val="28"/>
                <w:szCs w:val="28"/>
              </w:rPr>
              <w:t xml:space="preserve">         Projekts šo jomu neskar.</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ormalWeb"/>
              <w:tabs>
                <w:tab w:val="left" w:pos="180"/>
              </w:tabs>
              <w:spacing w:before="0" w:beforeAutospacing="0" w:after="0" w:afterAutospacing="0"/>
              <w:jc w:val="both"/>
              <w:rPr>
                <w:sz w:val="28"/>
                <w:szCs w:val="28"/>
              </w:rPr>
            </w:pPr>
            <w:r w:rsidRPr="00444322">
              <w:rPr>
                <w:sz w:val="28"/>
                <w:szCs w:val="28"/>
              </w:rPr>
              <w:t>4. Tiesiskā regulējuma mērķis un būtība</w:t>
            </w:r>
          </w:p>
          <w:p w:rsidR="00A879B7" w:rsidRPr="00444322" w:rsidRDefault="00A879B7" w:rsidP="00600373">
            <w:pPr>
              <w:pStyle w:val="NormalWeb"/>
              <w:spacing w:before="0" w:beforeAutospacing="0" w:after="0" w:afterAutospacing="0"/>
              <w:jc w:val="both"/>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265CB7">
            <w:pPr>
              <w:autoSpaceDE w:val="0"/>
              <w:autoSpaceDN w:val="0"/>
              <w:adjustRightInd w:val="0"/>
              <w:ind w:firstLine="582"/>
              <w:jc w:val="both"/>
              <w:rPr>
                <w:sz w:val="28"/>
                <w:szCs w:val="28"/>
              </w:rPr>
            </w:pPr>
            <w:r w:rsidRPr="00444322">
              <w:rPr>
                <w:sz w:val="28"/>
                <w:szCs w:val="28"/>
              </w:rPr>
              <w:t xml:space="preserve">Pamatojoties uz likuma „Par pašvaldībām” 21.panta </w:t>
            </w:r>
            <w:r w:rsidR="00265CB7" w:rsidRPr="00444322">
              <w:rPr>
                <w:sz w:val="28"/>
                <w:szCs w:val="28"/>
              </w:rPr>
              <w:t>pirmās daļas 1</w:t>
            </w:r>
            <w:r w:rsidRPr="00444322">
              <w:rPr>
                <w:sz w:val="28"/>
                <w:szCs w:val="28"/>
              </w:rPr>
              <w:t xml:space="preserve">7.punktu un 15.panta </w:t>
            </w:r>
            <w:r w:rsidR="00265CB7" w:rsidRPr="00444322">
              <w:rPr>
                <w:sz w:val="28"/>
                <w:szCs w:val="28"/>
              </w:rPr>
              <w:t xml:space="preserve">pirmās daļas </w:t>
            </w:r>
            <w:r w:rsidRPr="00444322">
              <w:rPr>
                <w:sz w:val="28"/>
                <w:szCs w:val="28"/>
              </w:rPr>
              <w:t>2.punktu, kā arī Publiskas personas mantas atsavināšanas likuma 43.pantu, Īpašums tiek nodots Pāvilostas novada pašvaldības īpašumā bez atlīdzības pašvaldības autonomās funkcijas veikšanai – gādāt par savas administratīvās teritorijas labiekārtošanu un sanitāro tīrību. Saskaņā ar Publiskas personas mantas atsavināšanas likuma 42.panta pirmo daļu, ja pašvaldība Īpašumu neizmanto norādītās funkcijas veikšanai, tā īpašumu bez atlīdzības nodod atpakaļ valstij.</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ormalWeb"/>
              <w:tabs>
                <w:tab w:val="left" w:pos="180"/>
              </w:tabs>
              <w:spacing w:before="0" w:beforeAutospacing="0" w:after="0" w:afterAutospacing="0"/>
              <w:jc w:val="both"/>
              <w:rPr>
                <w:sz w:val="28"/>
                <w:szCs w:val="28"/>
              </w:rPr>
            </w:pPr>
            <w:r w:rsidRPr="00444322">
              <w:rPr>
                <w:sz w:val="28"/>
                <w:szCs w:val="28"/>
              </w:rPr>
              <w:t>5.Projekta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ind w:left="15" w:firstLine="567"/>
              <w:jc w:val="both"/>
              <w:rPr>
                <w:sz w:val="28"/>
                <w:szCs w:val="28"/>
              </w:rPr>
            </w:pPr>
            <w:r w:rsidRPr="00444322">
              <w:rPr>
                <w:sz w:val="28"/>
                <w:szCs w:val="28"/>
              </w:rPr>
              <w:t>Pāvilostas novada pašvaldība, Aizsardzības ministrija</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ormalWeb"/>
              <w:tabs>
                <w:tab w:val="left" w:pos="180"/>
              </w:tabs>
              <w:spacing w:before="0" w:beforeAutospacing="0" w:after="0" w:afterAutospacing="0"/>
              <w:jc w:val="both"/>
              <w:rPr>
                <w:sz w:val="28"/>
                <w:szCs w:val="28"/>
              </w:rPr>
            </w:pPr>
            <w:r w:rsidRPr="00444322">
              <w:rPr>
                <w:sz w:val="28"/>
                <w:szCs w:val="28"/>
              </w:rPr>
              <w:t xml:space="preserve">6.Iemesli, kādēļ netika </w:t>
            </w:r>
            <w:r w:rsidRPr="00444322">
              <w:rPr>
                <w:sz w:val="28"/>
                <w:szCs w:val="28"/>
              </w:rPr>
              <w:lastRenderedPageBreak/>
              <w:t>nodrošināta sabiedrības līdzdalība</w:t>
            </w: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autoSpaceDE w:val="0"/>
              <w:autoSpaceDN w:val="0"/>
              <w:adjustRightInd w:val="0"/>
              <w:ind w:firstLine="582"/>
              <w:jc w:val="both"/>
              <w:rPr>
                <w:sz w:val="28"/>
                <w:szCs w:val="28"/>
              </w:rPr>
            </w:pPr>
            <w:r w:rsidRPr="00444322">
              <w:rPr>
                <w:sz w:val="28"/>
                <w:szCs w:val="28"/>
              </w:rPr>
              <w:lastRenderedPageBreak/>
              <w:t xml:space="preserve">Tiesību </w:t>
            </w:r>
            <w:smartTag w:uri="schemas-tilde-lv/tildestengine" w:element="veidnes">
              <w:smartTagPr>
                <w:attr w:name="baseform" w:val="akt|s"/>
                <w:attr w:name="id" w:val="-1"/>
                <w:attr w:name="text" w:val="akta"/>
              </w:smartTagPr>
              <w:r w:rsidRPr="00444322">
                <w:rPr>
                  <w:sz w:val="28"/>
                  <w:szCs w:val="28"/>
                </w:rPr>
                <w:t>akta</w:t>
              </w:r>
            </w:smartTag>
            <w:r w:rsidRPr="00444322">
              <w:rPr>
                <w:sz w:val="28"/>
                <w:szCs w:val="28"/>
              </w:rPr>
              <w:t xml:space="preserve"> projekta būtība nosaka, ka nav </w:t>
            </w:r>
            <w:r w:rsidRPr="00444322">
              <w:rPr>
                <w:sz w:val="28"/>
                <w:szCs w:val="28"/>
              </w:rPr>
              <w:lastRenderedPageBreak/>
              <w:t>nepieciešama sabiedrības līdzdalība.</w:t>
            </w:r>
          </w:p>
        </w:tc>
      </w:tr>
      <w:tr w:rsidR="00A879B7" w:rsidRPr="00444322" w:rsidTr="00600373">
        <w:tc>
          <w:tcPr>
            <w:tcW w:w="1626"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pStyle w:val="NormalWeb"/>
              <w:spacing w:before="0" w:beforeAutospacing="0" w:after="0" w:afterAutospacing="0"/>
              <w:rPr>
                <w:sz w:val="28"/>
                <w:szCs w:val="28"/>
              </w:rPr>
            </w:pPr>
            <w:r w:rsidRPr="00444322">
              <w:rPr>
                <w:sz w:val="28"/>
                <w:szCs w:val="28"/>
              </w:rPr>
              <w:lastRenderedPageBreak/>
              <w:t>7. Cita informācija</w:t>
            </w:r>
          </w:p>
          <w:p w:rsidR="00A879B7" w:rsidRPr="00444322" w:rsidRDefault="00A879B7" w:rsidP="00600373">
            <w:pPr>
              <w:pStyle w:val="NormalWeb"/>
              <w:spacing w:before="0" w:beforeAutospacing="0" w:after="0" w:afterAutospacing="0"/>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A879B7" w:rsidRPr="00444322" w:rsidRDefault="00A879B7" w:rsidP="00600373">
            <w:pPr>
              <w:ind w:firstLine="582"/>
              <w:jc w:val="both"/>
              <w:rPr>
                <w:sz w:val="28"/>
                <w:szCs w:val="28"/>
              </w:rPr>
            </w:pPr>
            <w:r w:rsidRPr="00444322">
              <w:rPr>
                <w:sz w:val="28"/>
                <w:szCs w:val="28"/>
              </w:rPr>
              <w:t xml:space="preserve">Iesniegtais </w:t>
            </w:r>
            <w:smartTag w:uri="schemas-tilde-lv/tildestengine" w:element="veidnes">
              <w:smartTagPr>
                <w:attr w:name="baseform" w:val="rīkojum|s"/>
                <w:attr w:name="id" w:val="-1"/>
                <w:attr w:name="text" w:val="Rīkojums"/>
              </w:smartTagPr>
              <w:r w:rsidRPr="00444322">
                <w:rPr>
                  <w:sz w:val="28"/>
                  <w:szCs w:val="28"/>
                </w:rPr>
                <w:t>Rīkojums</w:t>
              </w:r>
            </w:smartTag>
            <w:r w:rsidRPr="00444322">
              <w:rPr>
                <w:sz w:val="28"/>
                <w:szCs w:val="28"/>
              </w:rPr>
              <w:t xml:space="preserve"> attiecas uz 16.politikas jomu – valsts aizsardzības politiku.</w:t>
            </w:r>
          </w:p>
          <w:p w:rsidR="003A4B25" w:rsidRPr="00444322" w:rsidRDefault="003A4B25" w:rsidP="003A4B25">
            <w:pPr>
              <w:tabs>
                <w:tab w:val="left" w:pos="720"/>
              </w:tabs>
              <w:ind w:right="71" w:firstLine="394"/>
              <w:jc w:val="both"/>
              <w:rPr>
                <w:sz w:val="28"/>
                <w:szCs w:val="28"/>
              </w:rPr>
            </w:pPr>
            <w:r w:rsidRPr="00444322">
              <w:rPr>
                <w:sz w:val="28"/>
                <w:szCs w:val="28"/>
              </w:rPr>
              <w:t xml:space="preserve">Rīkojuma īstenošanai nav nepieciešami papildus līdzekļi no valsts vai pašvaldību budžeta. </w:t>
            </w:r>
            <w:r w:rsidRPr="00444322">
              <w:rPr>
                <w:sz w:val="28"/>
                <w:szCs w:val="28"/>
              </w:rPr>
              <w:t>Pāvilostas</w:t>
            </w:r>
            <w:r w:rsidRPr="00444322">
              <w:rPr>
                <w:sz w:val="28"/>
                <w:szCs w:val="28"/>
              </w:rPr>
              <w:t xml:space="preserve"> novada pašvaldībai radīsies izdevumi pārreģistrējot </w:t>
            </w:r>
            <w:r w:rsidRPr="00444322">
              <w:rPr>
                <w:sz w:val="28"/>
                <w:szCs w:val="28"/>
              </w:rPr>
              <w:t>Ī</w:t>
            </w:r>
            <w:r w:rsidRPr="00444322">
              <w:rPr>
                <w:sz w:val="28"/>
                <w:szCs w:val="28"/>
              </w:rPr>
              <w:t xml:space="preserve">pašumu zemesgrāmatā uz sava vārda. Pašvaldībai būs nepieciešami līdzekļi </w:t>
            </w:r>
            <w:r w:rsidRPr="00444322">
              <w:rPr>
                <w:sz w:val="28"/>
                <w:szCs w:val="28"/>
              </w:rPr>
              <w:t>Ī</w:t>
            </w:r>
            <w:r w:rsidRPr="00444322">
              <w:rPr>
                <w:sz w:val="28"/>
                <w:szCs w:val="28"/>
              </w:rPr>
              <w:t>pašuma apsaimniekošanai un uzturēšanai.</w:t>
            </w:r>
          </w:p>
          <w:p w:rsidR="003A4B25" w:rsidRPr="00444322" w:rsidRDefault="003A4B25" w:rsidP="003A4B25">
            <w:pPr>
              <w:ind w:firstLine="582"/>
              <w:jc w:val="both"/>
              <w:rPr>
                <w:sz w:val="28"/>
                <w:szCs w:val="28"/>
              </w:rPr>
            </w:pPr>
            <w:r w:rsidRPr="00444322">
              <w:rPr>
                <w:sz w:val="28"/>
                <w:szCs w:val="28"/>
              </w:rPr>
              <w:t>Saskaņā ar informāciju no N</w:t>
            </w:r>
            <w:r w:rsidRPr="00444322">
              <w:rPr>
                <w:sz w:val="28"/>
                <w:szCs w:val="28"/>
              </w:rPr>
              <w:t>ekustamā īpašuma valsts kadastra informācijas sistēmas datiem Ī</w:t>
            </w:r>
            <w:r w:rsidRPr="00444322">
              <w:rPr>
                <w:sz w:val="28"/>
                <w:szCs w:val="28"/>
              </w:rPr>
              <w:t xml:space="preserve">pašuma kadastrālā vērtība2011.gada 1.janvārī ir </w:t>
            </w:r>
            <w:r w:rsidRPr="00444322">
              <w:rPr>
                <w:sz w:val="28"/>
                <w:szCs w:val="28"/>
              </w:rPr>
              <w:t>2735,-</w:t>
            </w:r>
            <w:r w:rsidRPr="00444322">
              <w:rPr>
                <w:sz w:val="28"/>
                <w:szCs w:val="28"/>
              </w:rPr>
              <w:t xml:space="preserve"> lati.</w:t>
            </w:r>
          </w:p>
        </w:tc>
      </w:tr>
    </w:tbl>
    <w:p w:rsidR="00A879B7" w:rsidRPr="00444322" w:rsidRDefault="00A879B7" w:rsidP="00A879B7">
      <w:pPr>
        <w:rPr>
          <w:sz w:val="28"/>
          <w:szCs w:val="28"/>
        </w:rPr>
      </w:pPr>
    </w:p>
    <w:p w:rsidR="00A879B7" w:rsidRPr="00444322" w:rsidRDefault="00A879B7" w:rsidP="00A879B7">
      <w:pPr>
        <w:rPr>
          <w:sz w:val="28"/>
          <w:szCs w:val="28"/>
        </w:rPr>
      </w:pPr>
      <w:r w:rsidRPr="00444322">
        <w:rPr>
          <w:sz w:val="28"/>
          <w:szCs w:val="28"/>
        </w:rPr>
        <w:t>Anotācijas I</w:t>
      </w:r>
      <w:r w:rsidR="003A4B25" w:rsidRPr="00444322">
        <w:rPr>
          <w:sz w:val="28"/>
          <w:szCs w:val="28"/>
        </w:rPr>
        <w:t>I</w:t>
      </w:r>
      <w:r w:rsidRPr="00444322">
        <w:rPr>
          <w:sz w:val="28"/>
          <w:szCs w:val="28"/>
        </w:rPr>
        <w:t xml:space="preserve">– </w:t>
      </w:r>
      <w:smartTag w:uri="urn:schemas-microsoft-com:office:smarttags" w:element="stockticker">
        <w:r w:rsidRPr="00444322">
          <w:rPr>
            <w:sz w:val="28"/>
            <w:szCs w:val="28"/>
          </w:rPr>
          <w:t>VII</w:t>
        </w:r>
      </w:smartTag>
      <w:r w:rsidRPr="00444322">
        <w:rPr>
          <w:sz w:val="28"/>
          <w:szCs w:val="28"/>
        </w:rPr>
        <w:t xml:space="preserve"> sadaļas - projekts šīs jomas neskar.</w:t>
      </w:r>
    </w:p>
    <w:p w:rsidR="00A879B7" w:rsidRPr="00444322" w:rsidRDefault="00A879B7" w:rsidP="00A879B7">
      <w:pPr>
        <w:rPr>
          <w:sz w:val="28"/>
          <w:szCs w:val="28"/>
        </w:rPr>
      </w:pPr>
    </w:p>
    <w:p w:rsidR="00A879B7" w:rsidRDefault="00A879B7" w:rsidP="00A879B7">
      <w:pPr>
        <w:rPr>
          <w:sz w:val="28"/>
          <w:szCs w:val="28"/>
        </w:rPr>
      </w:pPr>
    </w:p>
    <w:p w:rsidR="00444322" w:rsidRDefault="00444322" w:rsidP="00A879B7">
      <w:pPr>
        <w:rPr>
          <w:sz w:val="28"/>
          <w:szCs w:val="28"/>
        </w:rPr>
      </w:pPr>
    </w:p>
    <w:p w:rsidR="00444322" w:rsidRDefault="00444322" w:rsidP="00A879B7">
      <w:pPr>
        <w:rPr>
          <w:sz w:val="28"/>
          <w:szCs w:val="28"/>
        </w:rPr>
      </w:pPr>
    </w:p>
    <w:p w:rsidR="00A879B7" w:rsidRPr="00444322" w:rsidRDefault="00A879B7" w:rsidP="00A879B7">
      <w:pPr>
        <w:rPr>
          <w:sz w:val="28"/>
          <w:szCs w:val="28"/>
        </w:rPr>
      </w:pPr>
      <w:r w:rsidRPr="00444322">
        <w:rPr>
          <w:sz w:val="28"/>
          <w:szCs w:val="28"/>
        </w:rPr>
        <w:t>Ministru prezidenta biedrs,</w:t>
      </w:r>
    </w:p>
    <w:p w:rsidR="00A879B7" w:rsidRPr="00444322" w:rsidRDefault="00A879B7" w:rsidP="00A879B7">
      <w:pPr>
        <w:rPr>
          <w:color w:val="000000"/>
          <w:sz w:val="28"/>
          <w:szCs w:val="28"/>
        </w:rPr>
      </w:pPr>
      <w:r w:rsidRPr="00444322">
        <w:rPr>
          <w:sz w:val="28"/>
          <w:szCs w:val="28"/>
        </w:rPr>
        <w:t>aizsardzības ministrs</w:t>
      </w:r>
      <w:r w:rsidRPr="00444322">
        <w:rPr>
          <w:sz w:val="28"/>
          <w:szCs w:val="28"/>
        </w:rPr>
        <w:tab/>
      </w:r>
      <w:r w:rsidRPr="00444322">
        <w:rPr>
          <w:sz w:val="28"/>
          <w:szCs w:val="28"/>
        </w:rPr>
        <w:tab/>
      </w:r>
      <w:r w:rsidRPr="00444322">
        <w:rPr>
          <w:sz w:val="28"/>
          <w:szCs w:val="28"/>
        </w:rPr>
        <w:tab/>
      </w:r>
      <w:r w:rsidRPr="00444322">
        <w:rPr>
          <w:color w:val="000000"/>
          <w:sz w:val="28"/>
          <w:szCs w:val="28"/>
        </w:rPr>
        <w:tab/>
      </w:r>
      <w:r w:rsidRPr="00444322">
        <w:rPr>
          <w:color w:val="000000"/>
          <w:sz w:val="28"/>
          <w:szCs w:val="28"/>
        </w:rPr>
        <w:tab/>
      </w:r>
      <w:r w:rsidRPr="00444322">
        <w:rPr>
          <w:color w:val="000000"/>
          <w:sz w:val="28"/>
          <w:szCs w:val="28"/>
        </w:rPr>
        <w:tab/>
      </w:r>
      <w:r w:rsidRPr="00444322">
        <w:rPr>
          <w:color w:val="000000"/>
          <w:sz w:val="28"/>
          <w:szCs w:val="28"/>
        </w:rPr>
        <w:tab/>
      </w:r>
      <w:r w:rsidRPr="00444322">
        <w:rPr>
          <w:color w:val="000000"/>
          <w:sz w:val="28"/>
          <w:szCs w:val="28"/>
        </w:rPr>
        <w:tab/>
        <w:t>A.Pabriks</w:t>
      </w: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r w:rsidRPr="00444322">
        <w:rPr>
          <w:sz w:val="28"/>
          <w:szCs w:val="28"/>
        </w:rPr>
        <w:t>Vīza: Aizsardzības ministrijas valsts sekretārs</w:t>
      </w:r>
      <w:r w:rsidRPr="00444322">
        <w:rPr>
          <w:sz w:val="28"/>
          <w:szCs w:val="28"/>
        </w:rPr>
        <w:tab/>
      </w:r>
      <w:r w:rsidRPr="00444322">
        <w:rPr>
          <w:sz w:val="28"/>
          <w:szCs w:val="28"/>
        </w:rPr>
        <w:tab/>
      </w:r>
      <w:r w:rsidRPr="00444322">
        <w:rPr>
          <w:sz w:val="28"/>
          <w:szCs w:val="28"/>
        </w:rPr>
        <w:tab/>
      </w:r>
      <w:r w:rsidRPr="00444322">
        <w:rPr>
          <w:sz w:val="28"/>
          <w:szCs w:val="28"/>
        </w:rPr>
        <w:tab/>
        <w:t>J.Sārts</w:t>
      </w: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444322" w:rsidRDefault="00A879B7" w:rsidP="00A879B7">
      <w:pPr>
        <w:rPr>
          <w:sz w:val="28"/>
          <w:szCs w:val="28"/>
        </w:rPr>
      </w:pPr>
    </w:p>
    <w:p w:rsidR="00A879B7" w:rsidRPr="0057009A" w:rsidRDefault="0057009A" w:rsidP="00A879B7">
      <w:pPr>
        <w:rPr>
          <w:i/>
          <w:sz w:val="20"/>
          <w:szCs w:val="20"/>
        </w:rPr>
      </w:pPr>
      <w:r w:rsidRPr="0057009A">
        <w:rPr>
          <w:i/>
          <w:sz w:val="20"/>
          <w:szCs w:val="20"/>
        </w:rPr>
        <w:t>2011.10.13. 14:49</w:t>
      </w:r>
    </w:p>
    <w:p w:rsidR="00A879B7" w:rsidRPr="0057009A" w:rsidRDefault="0057009A" w:rsidP="00A879B7">
      <w:pPr>
        <w:tabs>
          <w:tab w:val="left" w:pos="7020"/>
        </w:tabs>
        <w:jc w:val="both"/>
        <w:rPr>
          <w:i/>
          <w:sz w:val="20"/>
          <w:szCs w:val="20"/>
        </w:rPr>
      </w:pPr>
      <w:fldSimple w:instr=" NUMWORDS   \* MERGEFORMAT ">
        <w:r w:rsidRPr="0057009A">
          <w:rPr>
            <w:i/>
            <w:noProof/>
            <w:sz w:val="20"/>
            <w:szCs w:val="20"/>
          </w:rPr>
          <w:t>568</w:t>
        </w:r>
      </w:fldSimple>
    </w:p>
    <w:p w:rsidR="00A879B7" w:rsidRPr="0057009A" w:rsidRDefault="00A879B7" w:rsidP="00A879B7">
      <w:pPr>
        <w:tabs>
          <w:tab w:val="left" w:pos="7020"/>
        </w:tabs>
        <w:jc w:val="both"/>
        <w:rPr>
          <w:i/>
          <w:sz w:val="20"/>
          <w:szCs w:val="20"/>
        </w:rPr>
      </w:pPr>
      <w:r w:rsidRPr="0057009A">
        <w:rPr>
          <w:i/>
          <w:sz w:val="20"/>
          <w:szCs w:val="20"/>
        </w:rPr>
        <w:t>Dace Madžule</w:t>
      </w:r>
    </w:p>
    <w:p w:rsidR="00A879B7" w:rsidRPr="0057009A" w:rsidRDefault="00A879B7" w:rsidP="00A879B7">
      <w:pPr>
        <w:tabs>
          <w:tab w:val="left" w:pos="7020"/>
        </w:tabs>
        <w:jc w:val="both"/>
        <w:rPr>
          <w:i/>
          <w:sz w:val="20"/>
          <w:szCs w:val="20"/>
        </w:rPr>
      </w:pPr>
      <w:r w:rsidRPr="0057009A">
        <w:rPr>
          <w:i/>
          <w:sz w:val="20"/>
          <w:szCs w:val="20"/>
        </w:rPr>
        <w:t xml:space="preserve">67300279, </w:t>
      </w:r>
      <w:smartTag w:uri="schemas-tilde-lv/tildestengine" w:element="veidnes">
        <w:smartTagPr>
          <w:attr w:name="id" w:val="-1"/>
          <w:attr w:name="baseform" w:val="faks|s"/>
          <w:attr w:name="text" w:val="fakss"/>
        </w:smartTagPr>
        <w:r w:rsidRPr="0057009A">
          <w:rPr>
            <w:i/>
            <w:sz w:val="20"/>
            <w:szCs w:val="20"/>
          </w:rPr>
          <w:t>fakss</w:t>
        </w:r>
      </w:smartTag>
      <w:r w:rsidRPr="0057009A">
        <w:rPr>
          <w:i/>
          <w:sz w:val="20"/>
          <w:szCs w:val="20"/>
        </w:rPr>
        <w:t xml:space="preserve"> </w:t>
      </w:r>
      <w:smartTag w:uri="schemas-tilde-lv/tildestengine" w:element="phone">
        <w:smartTagPr>
          <w:attr w:name="phone_prefix" w:val="6"/>
          <w:attr w:name="phone_number" w:val="7300207"/>
        </w:smartTagPr>
        <w:r w:rsidRPr="0057009A">
          <w:rPr>
            <w:i/>
            <w:sz w:val="20"/>
            <w:szCs w:val="20"/>
          </w:rPr>
          <w:t>67300207</w:t>
        </w:r>
      </w:smartTag>
    </w:p>
    <w:p w:rsidR="00A879B7" w:rsidRPr="0057009A" w:rsidRDefault="00A879B7" w:rsidP="00A879B7">
      <w:pPr>
        <w:jc w:val="both"/>
        <w:rPr>
          <w:i/>
          <w:sz w:val="20"/>
          <w:szCs w:val="20"/>
        </w:rPr>
      </w:pPr>
      <w:r w:rsidRPr="0057009A">
        <w:rPr>
          <w:i/>
          <w:sz w:val="20"/>
          <w:szCs w:val="20"/>
        </w:rPr>
        <w:t>Dace.Madzule@vamoic.gov.lv</w:t>
      </w:r>
    </w:p>
    <w:p w:rsidR="00A879B7" w:rsidRPr="0057009A" w:rsidRDefault="00A879B7" w:rsidP="00A879B7">
      <w:pPr>
        <w:jc w:val="both"/>
        <w:rPr>
          <w:i/>
          <w:sz w:val="28"/>
          <w:szCs w:val="28"/>
        </w:rPr>
      </w:pPr>
    </w:p>
    <w:p w:rsidR="00E57B9E" w:rsidRPr="00444322" w:rsidRDefault="00E57B9E">
      <w:pPr>
        <w:rPr>
          <w:sz w:val="28"/>
          <w:szCs w:val="28"/>
        </w:rPr>
      </w:pPr>
    </w:p>
    <w:sectPr w:rsidR="00E57B9E" w:rsidRPr="00444322" w:rsidSect="00444322">
      <w:headerReference w:type="even" r:id="rId6"/>
      <w:headerReference w:type="default" r:id="rId7"/>
      <w:footerReference w:type="default" r:id="rId8"/>
      <w:footerReference w:type="first" r:id="rId9"/>
      <w:pgSz w:w="11906" w:h="16838"/>
      <w:pgMar w:top="1418" w:right="1134"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6F" w:rsidRDefault="006C286F" w:rsidP="003A4B25">
      <w:r>
        <w:separator/>
      </w:r>
    </w:p>
  </w:endnote>
  <w:endnote w:type="continuationSeparator" w:id="1">
    <w:p w:rsidR="006C286F" w:rsidRDefault="006C286F" w:rsidP="003A4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47" w:rsidRPr="00D01341" w:rsidRDefault="006C286F" w:rsidP="00DC1C47">
    <w:pPr>
      <w:pStyle w:val="Footer"/>
      <w:jc w:val="both"/>
    </w:pPr>
    <w:r>
      <w:rPr>
        <w:sz w:val="20"/>
        <w:szCs w:val="20"/>
      </w:rPr>
      <w:t>AIManot_</w:t>
    </w:r>
    <w:r w:rsidR="003A4B25">
      <w:rPr>
        <w:sz w:val="20"/>
        <w:szCs w:val="20"/>
      </w:rPr>
      <w:t>1310</w:t>
    </w:r>
    <w:r>
      <w:rPr>
        <w:sz w:val="20"/>
        <w:szCs w:val="20"/>
      </w:rPr>
      <w:t>11; A</w:t>
    </w:r>
    <w:r w:rsidRPr="00366C06">
      <w:rPr>
        <w:sz w:val="20"/>
        <w:szCs w:val="20"/>
      </w:rPr>
      <w:t xml:space="preserve">notācija Ministru kabineta </w:t>
    </w:r>
    <w:smartTag w:uri="schemas-tilde-lv/tildestengine" w:element="veidnes">
      <w:smartTagPr>
        <w:attr w:name="baseform" w:val="rīkojum|s"/>
        <w:attr w:name="id" w:val="-1"/>
        <w:attr w:name="text" w:val="rīkojuma"/>
      </w:smartTagPr>
      <w:r w:rsidRPr="00366C06">
        <w:rPr>
          <w:sz w:val="20"/>
          <w:szCs w:val="20"/>
        </w:rPr>
        <w:t>rīkojuma</w:t>
      </w:r>
    </w:smartTag>
    <w:r w:rsidRPr="00366C06">
      <w:rPr>
        <w:sz w:val="20"/>
        <w:szCs w:val="20"/>
      </w:rPr>
      <w:t xml:space="preserve"> projektam </w:t>
    </w:r>
    <w:r w:rsidRPr="00FE5BD2">
      <w:rPr>
        <w:sz w:val="20"/>
        <w:szCs w:val="20"/>
      </w:rPr>
      <w:t xml:space="preserve">„Par </w:t>
    </w:r>
    <w:r>
      <w:rPr>
        <w:sz w:val="20"/>
        <w:szCs w:val="20"/>
      </w:rPr>
      <w:t xml:space="preserve">valsts nekustamā īpašuma „Matroži”, Sakas pagastā, </w:t>
    </w:r>
    <w:r>
      <w:rPr>
        <w:sz w:val="20"/>
        <w:szCs w:val="20"/>
      </w:rPr>
      <w:t>Pāvilostas novadā, nodošanu Pāvilostas novada pašvaldības īpašumā</w:t>
    </w:r>
    <w:r w:rsidRPr="00FE5BD2">
      <w:rPr>
        <w:sz w:val="20"/>
        <w:szCs w:val="20"/>
      </w:rPr>
      <w:t>”</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2B" w:rsidRPr="00D01341" w:rsidRDefault="006C286F" w:rsidP="00CE7DEB">
    <w:pPr>
      <w:pStyle w:val="Footer"/>
      <w:jc w:val="both"/>
    </w:pPr>
    <w:r>
      <w:rPr>
        <w:sz w:val="20"/>
        <w:szCs w:val="20"/>
      </w:rPr>
      <w:t>AIManot_</w:t>
    </w:r>
    <w:r w:rsidR="003A4B25">
      <w:rPr>
        <w:sz w:val="20"/>
        <w:szCs w:val="20"/>
      </w:rPr>
      <w:t>1310</w:t>
    </w:r>
    <w:r>
      <w:rPr>
        <w:sz w:val="20"/>
        <w:szCs w:val="20"/>
      </w:rPr>
      <w:t>11; A</w:t>
    </w:r>
    <w:r w:rsidRPr="00366C06">
      <w:rPr>
        <w:sz w:val="20"/>
        <w:szCs w:val="20"/>
      </w:rPr>
      <w:t xml:space="preserve">notācija Ministru kabineta </w:t>
    </w:r>
    <w:smartTag w:uri="schemas-tilde-lv/tildestengine" w:element="veidnes">
      <w:smartTagPr>
        <w:attr w:name="baseform" w:val="rīkojum|s"/>
        <w:attr w:name="id" w:val="-1"/>
        <w:attr w:name="text" w:val="rīkojuma"/>
      </w:smartTagPr>
      <w:r w:rsidRPr="00366C06">
        <w:rPr>
          <w:sz w:val="20"/>
          <w:szCs w:val="20"/>
        </w:rPr>
        <w:t>rīkojuma</w:t>
      </w:r>
    </w:smartTag>
    <w:r w:rsidRPr="00366C06">
      <w:rPr>
        <w:sz w:val="20"/>
        <w:szCs w:val="20"/>
      </w:rPr>
      <w:t xml:space="preserve"> projektam </w:t>
    </w:r>
    <w:r w:rsidRPr="00FE5BD2">
      <w:rPr>
        <w:sz w:val="20"/>
        <w:szCs w:val="20"/>
      </w:rPr>
      <w:t xml:space="preserve">„Par </w:t>
    </w:r>
    <w:r>
      <w:rPr>
        <w:sz w:val="20"/>
        <w:szCs w:val="20"/>
      </w:rPr>
      <w:t>valsts nekustamā īpašuma „</w:t>
    </w:r>
    <w:r>
      <w:rPr>
        <w:sz w:val="20"/>
        <w:szCs w:val="20"/>
      </w:rPr>
      <w:t>Matroži</w:t>
    </w:r>
    <w:r>
      <w:rPr>
        <w:sz w:val="20"/>
        <w:szCs w:val="20"/>
      </w:rPr>
      <w:t xml:space="preserve">”, </w:t>
    </w:r>
    <w:r>
      <w:rPr>
        <w:sz w:val="20"/>
        <w:szCs w:val="20"/>
      </w:rPr>
      <w:t>Sakas</w:t>
    </w:r>
    <w:r>
      <w:rPr>
        <w:sz w:val="20"/>
        <w:szCs w:val="20"/>
      </w:rPr>
      <w:t xml:space="preserve"> pagastā</w:t>
    </w:r>
    <w:r>
      <w:rPr>
        <w:sz w:val="20"/>
        <w:szCs w:val="20"/>
      </w:rPr>
      <w:t>,</w:t>
    </w:r>
    <w:r>
      <w:rPr>
        <w:sz w:val="20"/>
        <w:szCs w:val="20"/>
      </w:rPr>
      <w:t xml:space="preserve"> </w:t>
    </w:r>
    <w:r>
      <w:rPr>
        <w:sz w:val="20"/>
        <w:szCs w:val="20"/>
      </w:rPr>
      <w:t>Pāvilostas</w:t>
    </w:r>
    <w:r>
      <w:rPr>
        <w:sz w:val="20"/>
        <w:szCs w:val="20"/>
      </w:rPr>
      <w:t xml:space="preserve"> novadā, nodošanu </w:t>
    </w:r>
    <w:r>
      <w:rPr>
        <w:sz w:val="20"/>
        <w:szCs w:val="20"/>
      </w:rPr>
      <w:t>Pāvilostas</w:t>
    </w:r>
    <w:r>
      <w:rPr>
        <w:sz w:val="20"/>
        <w:szCs w:val="20"/>
      </w:rPr>
      <w:t xml:space="preserve"> novada pašvaldības īpašumā</w:t>
    </w:r>
    <w:r w:rsidRPr="00FE5BD2">
      <w:rPr>
        <w:sz w:val="20"/>
        <w:szCs w:val="20"/>
      </w:rPr>
      <w:t>”</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6F" w:rsidRDefault="006C286F" w:rsidP="003A4B25">
      <w:r>
        <w:separator/>
      </w:r>
    </w:p>
  </w:footnote>
  <w:footnote w:type="continuationSeparator" w:id="1">
    <w:p w:rsidR="006C286F" w:rsidRDefault="006C286F" w:rsidP="003A4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2B" w:rsidRDefault="006C286F" w:rsidP="00E328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B2B" w:rsidRDefault="006C28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B2B" w:rsidRDefault="006C286F" w:rsidP="00E328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09A">
      <w:rPr>
        <w:rStyle w:val="PageNumber"/>
        <w:noProof/>
      </w:rPr>
      <w:t>2</w:t>
    </w:r>
    <w:r>
      <w:rPr>
        <w:rStyle w:val="PageNumber"/>
      </w:rPr>
      <w:fldChar w:fldCharType="end"/>
    </w:r>
  </w:p>
  <w:p w:rsidR="00F42B2B" w:rsidRDefault="006C28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79B7"/>
    <w:rsid w:val="00265CB7"/>
    <w:rsid w:val="003A4B25"/>
    <w:rsid w:val="00444322"/>
    <w:rsid w:val="0057009A"/>
    <w:rsid w:val="006C286F"/>
    <w:rsid w:val="00A879B7"/>
    <w:rsid w:val="00AF0715"/>
    <w:rsid w:val="00BA248E"/>
    <w:rsid w:val="00E57B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tilde-lv/tildestengine" w:name="firmas"/>
  <w:smartTagType w:namespaceuri="urn:schemas-microsoft-com:office:smarttags" w:name="stockticker"/>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9B7"/>
    <w:pPr>
      <w:spacing w:before="100" w:beforeAutospacing="1" w:after="100" w:afterAutospacing="1"/>
    </w:pPr>
  </w:style>
  <w:style w:type="paragraph" w:customStyle="1" w:styleId="naisf">
    <w:name w:val="naisf"/>
    <w:basedOn w:val="Normal"/>
    <w:rsid w:val="00A879B7"/>
    <w:pPr>
      <w:spacing w:before="75" w:after="75"/>
      <w:ind w:firstLine="375"/>
      <w:jc w:val="both"/>
    </w:pPr>
  </w:style>
  <w:style w:type="paragraph" w:customStyle="1" w:styleId="naisc">
    <w:name w:val="naisc"/>
    <w:basedOn w:val="Normal"/>
    <w:rsid w:val="00A879B7"/>
    <w:pPr>
      <w:spacing w:before="450" w:after="300"/>
      <w:jc w:val="center"/>
    </w:pPr>
    <w:rPr>
      <w:sz w:val="26"/>
      <w:szCs w:val="26"/>
    </w:rPr>
  </w:style>
  <w:style w:type="paragraph" w:styleId="Footer">
    <w:name w:val="footer"/>
    <w:basedOn w:val="Normal"/>
    <w:link w:val="FooterChar"/>
    <w:rsid w:val="00A879B7"/>
    <w:pPr>
      <w:tabs>
        <w:tab w:val="center" w:pos="4153"/>
        <w:tab w:val="right" w:pos="8306"/>
      </w:tabs>
    </w:pPr>
  </w:style>
  <w:style w:type="character" w:customStyle="1" w:styleId="FooterChar">
    <w:name w:val="Footer Char"/>
    <w:basedOn w:val="DefaultParagraphFont"/>
    <w:link w:val="Footer"/>
    <w:rsid w:val="00A879B7"/>
    <w:rPr>
      <w:rFonts w:ascii="Times New Roman" w:eastAsia="Times New Roman" w:hAnsi="Times New Roman" w:cs="Times New Roman"/>
      <w:sz w:val="24"/>
      <w:szCs w:val="24"/>
      <w:lang w:eastAsia="lv-LV"/>
    </w:rPr>
  </w:style>
  <w:style w:type="paragraph" w:styleId="Header">
    <w:name w:val="header"/>
    <w:basedOn w:val="Normal"/>
    <w:link w:val="HeaderChar"/>
    <w:rsid w:val="00A879B7"/>
    <w:pPr>
      <w:tabs>
        <w:tab w:val="center" w:pos="4153"/>
        <w:tab w:val="right" w:pos="8306"/>
      </w:tabs>
    </w:pPr>
  </w:style>
  <w:style w:type="character" w:customStyle="1" w:styleId="HeaderChar">
    <w:name w:val="Header Char"/>
    <w:basedOn w:val="DefaultParagraphFont"/>
    <w:link w:val="Header"/>
    <w:rsid w:val="00A879B7"/>
    <w:rPr>
      <w:rFonts w:ascii="Times New Roman" w:eastAsia="Times New Roman" w:hAnsi="Times New Roman" w:cs="Times New Roman"/>
      <w:sz w:val="24"/>
      <w:szCs w:val="24"/>
      <w:lang w:eastAsia="lv-LV"/>
    </w:rPr>
  </w:style>
  <w:style w:type="character" w:styleId="PageNumber">
    <w:name w:val="page number"/>
    <w:basedOn w:val="DefaultParagraphFont"/>
    <w:rsid w:val="00A879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579</Words>
  <Characters>4186</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AIVA</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anotācija</dc:title>
  <dc:subject>"Par valsts nekustamā īpašuma "Matroži", Sakas pagastā, Pāvilostas novadā, nodošanu Pāvilostas novada pašvaldības īpašumā"</dc:subject>
  <dc:creator>Dace Madžule</dc:creator>
  <cp:keywords/>
  <dc:description>67300279
Dace.Madzule@vamoic.gov.lv</dc:description>
  <cp:lastModifiedBy>DaceMa</cp:lastModifiedBy>
  <cp:revision>2</cp:revision>
  <cp:lastPrinted>2011-10-13T11:50:00Z</cp:lastPrinted>
  <dcterms:created xsi:type="dcterms:W3CDTF">2011-10-13T10:41:00Z</dcterms:created>
  <dcterms:modified xsi:type="dcterms:W3CDTF">2011-10-13T11:53:00Z</dcterms:modified>
</cp:coreProperties>
</file>