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2D0" w:rsidRDefault="005352D0" w:rsidP="0065400E">
      <w:pPr>
        <w:jc w:val="center"/>
        <w:rPr>
          <w:b/>
          <w:sz w:val="28"/>
          <w:szCs w:val="28"/>
        </w:rPr>
      </w:pPr>
      <w:r w:rsidRPr="00072B38">
        <w:rPr>
          <w:b/>
          <w:sz w:val="28"/>
          <w:szCs w:val="28"/>
        </w:rPr>
        <w:t>Ministru kabineta rīkojuma „Par</w:t>
      </w:r>
      <w:r>
        <w:rPr>
          <w:b/>
          <w:sz w:val="28"/>
          <w:szCs w:val="28"/>
        </w:rPr>
        <w:t xml:space="preserve"> būvju</w:t>
      </w:r>
      <w:r w:rsidRPr="00072B38">
        <w:rPr>
          <w:b/>
          <w:sz w:val="28"/>
          <w:szCs w:val="28"/>
        </w:rPr>
        <w:t xml:space="preserve"> </w:t>
      </w:r>
      <w:r>
        <w:rPr>
          <w:b/>
          <w:sz w:val="28"/>
          <w:szCs w:val="28"/>
        </w:rPr>
        <w:t>saglabāšanu valsts īpašumā</w:t>
      </w:r>
    </w:p>
    <w:p w:rsidR="005352D0" w:rsidRDefault="005352D0" w:rsidP="0065400E">
      <w:pPr>
        <w:jc w:val="center"/>
        <w:rPr>
          <w:b/>
          <w:sz w:val="28"/>
          <w:szCs w:val="28"/>
        </w:rPr>
      </w:pPr>
      <w:r>
        <w:rPr>
          <w:b/>
          <w:sz w:val="28"/>
          <w:szCs w:val="28"/>
        </w:rPr>
        <w:t>un nodošanu Aizsardzības ministrijas valdījumā</w:t>
      </w:r>
      <w:r w:rsidRPr="00072B38">
        <w:rPr>
          <w:b/>
          <w:sz w:val="28"/>
          <w:szCs w:val="28"/>
        </w:rPr>
        <w:t>”</w:t>
      </w:r>
    </w:p>
    <w:p w:rsidR="005352D0" w:rsidRDefault="005352D0" w:rsidP="0065400E">
      <w:pPr>
        <w:jc w:val="center"/>
        <w:rPr>
          <w:b/>
          <w:sz w:val="28"/>
          <w:szCs w:val="28"/>
        </w:rPr>
      </w:pPr>
      <w:r>
        <w:rPr>
          <w:b/>
          <w:sz w:val="28"/>
          <w:szCs w:val="28"/>
        </w:rPr>
        <w:t>projekta sākotnējās ietekmes novērtējuma ziņojums (anotācija)</w:t>
      </w: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3018"/>
        <w:gridCol w:w="6263"/>
      </w:tblGrid>
      <w:tr w:rsidR="005352D0" w:rsidTr="002B3F7A">
        <w:trPr>
          <w:trHeight w:val="171"/>
        </w:trPr>
        <w:tc>
          <w:tcPr>
            <w:tcW w:w="0" w:type="auto"/>
            <w:gridSpan w:val="2"/>
            <w:tcBorders>
              <w:top w:val="outset" w:sz="6" w:space="0" w:color="auto"/>
              <w:bottom w:val="outset" w:sz="6" w:space="0" w:color="auto"/>
            </w:tcBorders>
            <w:vAlign w:val="center"/>
          </w:tcPr>
          <w:p w:rsidR="005352D0" w:rsidRPr="00824B86" w:rsidRDefault="005352D0" w:rsidP="002B3F7A">
            <w:pPr>
              <w:pStyle w:val="naisc"/>
              <w:spacing w:before="0" w:after="0"/>
              <w:rPr>
                <w:sz w:val="24"/>
                <w:szCs w:val="24"/>
              </w:rPr>
            </w:pPr>
            <w:r w:rsidRPr="00824B86">
              <w:rPr>
                <w:b/>
                <w:bCs/>
                <w:sz w:val="24"/>
                <w:szCs w:val="24"/>
              </w:rPr>
              <w:t>I Tiesību akta projekta izstrādes nepieciešamība</w:t>
            </w:r>
          </w:p>
        </w:tc>
      </w:tr>
      <w:tr w:rsidR="005352D0" w:rsidTr="002B3F7A">
        <w:tc>
          <w:tcPr>
            <w:tcW w:w="1626" w:type="pct"/>
            <w:tcBorders>
              <w:top w:val="outset" w:sz="6" w:space="0" w:color="auto"/>
              <w:bottom w:val="outset" w:sz="6" w:space="0" w:color="auto"/>
              <w:right w:val="outset" w:sz="6" w:space="0" w:color="auto"/>
            </w:tcBorders>
          </w:tcPr>
          <w:p w:rsidR="005352D0" w:rsidRDefault="005352D0" w:rsidP="002B3F7A">
            <w:pPr>
              <w:pStyle w:val="naisf"/>
              <w:tabs>
                <w:tab w:val="left" w:pos="180"/>
              </w:tabs>
              <w:spacing w:before="0" w:after="0"/>
              <w:ind w:firstLine="0"/>
            </w:pPr>
            <w:r>
              <w:t>1.Pamatojums</w:t>
            </w:r>
          </w:p>
        </w:tc>
        <w:tc>
          <w:tcPr>
            <w:tcW w:w="3374" w:type="pct"/>
            <w:tcBorders>
              <w:top w:val="outset" w:sz="6" w:space="0" w:color="auto"/>
              <w:left w:val="outset" w:sz="6" w:space="0" w:color="auto"/>
              <w:bottom w:val="outset" w:sz="6" w:space="0" w:color="auto"/>
            </w:tcBorders>
          </w:tcPr>
          <w:p w:rsidR="005352D0" w:rsidRDefault="005352D0" w:rsidP="00163DD3">
            <w:pPr>
              <w:ind w:firstLine="402"/>
              <w:jc w:val="both"/>
            </w:pPr>
            <w:r>
              <w:t xml:space="preserve">Ministru kabineta </w:t>
            </w:r>
            <w:smartTag w:uri="schemas-tilde-lv/tildestengine" w:element="veidnes">
              <w:smartTagPr>
                <w:attr w:name="text" w:val="rīkojuma"/>
                <w:attr w:name="id" w:val="-1"/>
                <w:attr w:name="baseform" w:val="rīkojum|s"/>
              </w:smartTagPr>
              <w:r>
                <w:t>rīkojuma</w:t>
              </w:r>
            </w:smartTag>
            <w:r>
              <w:t xml:space="preserve"> projekts (turpmāk – rīkojuma projekts) sagatavots, lai nodrošinātu </w:t>
            </w:r>
            <w:smartTag w:uri="schemas-tilde-lv/tildestengine" w:element="veidnes">
              <w:smartTagPr>
                <w:attr w:name="text" w:val="Deklarācijas"/>
                <w:attr w:name="id" w:val="-1"/>
                <w:attr w:name="baseform" w:val="deklarācij|a"/>
              </w:smartTagPr>
              <w:r>
                <w:t>Deklarācijas</w:t>
              </w:r>
            </w:smartTag>
            <w:r>
              <w:t xml:space="preserve"> par Valda Dombrovska vadītā Ministru kabineta iecerēto darbību 3.3. apakšpunktā noteikto – stiprināt militārās infrastruktūras attīstību.</w:t>
            </w:r>
          </w:p>
        </w:tc>
      </w:tr>
      <w:tr w:rsidR="005352D0" w:rsidTr="002B3F7A">
        <w:tc>
          <w:tcPr>
            <w:tcW w:w="1626" w:type="pct"/>
            <w:tcBorders>
              <w:top w:val="outset" w:sz="6" w:space="0" w:color="auto"/>
              <w:bottom w:val="outset" w:sz="6" w:space="0" w:color="auto"/>
              <w:right w:val="outset" w:sz="6" w:space="0" w:color="auto"/>
            </w:tcBorders>
          </w:tcPr>
          <w:p w:rsidR="005352D0" w:rsidRDefault="005352D0" w:rsidP="002B3F7A">
            <w:pPr>
              <w:pStyle w:val="naisf"/>
              <w:tabs>
                <w:tab w:val="left" w:pos="180"/>
              </w:tabs>
              <w:spacing w:before="0" w:after="0"/>
              <w:ind w:firstLine="0"/>
              <w:jc w:val="left"/>
            </w:pPr>
            <w:r>
              <w:t>2.Pašreizējā situācija un problēmas</w:t>
            </w:r>
          </w:p>
          <w:p w:rsidR="005352D0" w:rsidRDefault="005352D0" w:rsidP="002B3F7A">
            <w:pPr>
              <w:pStyle w:val="naisf"/>
              <w:tabs>
                <w:tab w:val="left" w:pos="180"/>
              </w:tabs>
              <w:spacing w:before="0" w:after="0"/>
              <w:ind w:firstLine="0"/>
              <w:jc w:val="left"/>
            </w:pPr>
          </w:p>
          <w:p w:rsidR="005352D0" w:rsidRDefault="005352D0" w:rsidP="002B3F7A">
            <w:pPr>
              <w:pStyle w:val="naisf"/>
              <w:tabs>
                <w:tab w:val="left" w:pos="180"/>
              </w:tabs>
              <w:spacing w:before="0" w:after="0"/>
              <w:ind w:firstLine="0"/>
              <w:jc w:val="left"/>
            </w:pPr>
          </w:p>
        </w:tc>
        <w:tc>
          <w:tcPr>
            <w:tcW w:w="3374" w:type="pct"/>
            <w:tcBorders>
              <w:top w:val="outset" w:sz="6" w:space="0" w:color="auto"/>
              <w:left w:val="outset" w:sz="6" w:space="0" w:color="auto"/>
              <w:bottom w:val="outset" w:sz="6" w:space="0" w:color="auto"/>
            </w:tcBorders>
          </w:tcPr>
          <w:p w:rsidR="005352D0" w:rsidRPr="00072B38" w:rsidRDefault="005352D0" w:rsidP="002B3F7A">
            <w:pPr>
              <w:ind w:firstLine="402"/>
              <w:jc w:val="both"/>
            </w:pPr>
            <w:r>
              <w:t xml:space="preserve">Rīkojuma projekts </w:t>
            </w:r>
            <w:r w:rsidRPr="00072B38">
              <w:t xml:space="preserve">nepieciešams </w:t>
            </w:r>
            <w:r>
              <w:t>divdesmit būvju Ulbrokā, Stopiņu novadā, saglabāšanai valsts īpašumā un nodošanai Aizsardzības ministrijas valdījumā.</w:t>
            </w:r>
          </w:p>
          <w:p w:rsidR="005352D0" w:rsidRDefault="005352D0" w:rsidP="002B3F7A">
            <w:pPr>
              <w:ind w:left="15" w:firstLine="402"/>
              <w:jc w:val="both"/>
            </w:pPr>
            <w:r>
              <w:t>Būvju kompleksā ietilpst – štābs, zāle (kadastra apzīmējums 8096 003 0457 001), divas tehniskās noliktavas (kadastra apzīmējumi 8096 003 0457 002, 8096 003 0457 006), katlu māja (kadastra apzīmējums 8096 003 0457 003), divas garāžas (kadastra apzīmējumi 8096 003 0457 004, 8096 003 0457 005), divas sakņu glabātavas (kadastra apzīmējumi 8096 003 0457 007, 8096 003 0457 008), pārtikas noliktava (kadastra apzīmējums 8096 003 0457 009), divas tualetes (kadastra apzīmējumi 8096 003 0457 010, 8096 003 0457 014), divi šķūņi (kadastra apzīmējumi 8096 003 0457 011, 8096 003 0457 017), patvertnes (kadastra apzīmējums 8096 003 0457 012), kūts (kadastra apzīmējums 8096 003 0457 013), darbnīca (kadastra apzīmējums 8096 003 0457 015), degvielas un smērvielu noliktava (8096 003 0457 016), degvielas noliktava (kadastra apzīmējums 8096 003 0457 018), noliktava (kadastra apzīmējums 8096 003 0457 019) un nojume (8096 003 0457 020). Būves nav ierakstītas zemesgrāmatā.</w:t>
            </w:r>
          </w:p>
          <w:p w:rsidR="005352D0" w:rsidRDefault="005352D0" w:rsidP="00A9428D">
            <w:pPr>
              <w:ind w:left="15" w:firstLine="402"/>
              <w:jc w:val="both"/>
            </w:pPr>
            <w:r>
              <w:t>Saskaņā ar informatīvo izdruku no Kadastra informācijas sistēmas teksta datiem nekustamā īpašuma „Bataljons”, Stopiņu novadā (kadastra Nr.8096 003 0457), sastāvā ietilpst zemes vienība 10,7 ha platībā un divdesmit būves.</w:t>
            </w:r>
          </w:p>
          <w:p w:rsidR="005352D0" w:rsidRDefault="005352D0" w:rsidP="00DD3CEC">
            <w:pPr>
              <w:ind w:left="15" w:firstLine="402"/>
              <w:jc w:val="both"/>
            </w:pPr>
            <w:r>
              <w:t>Būves nav patstāvīgi īpašuma objekti un atrodas uz zemes vienības „Bataljons”, Ulbrokā, Stopiņu novadā (kadastra apzīmējums 8096 003 0457), kas pieder valstij, tās veido lietu kopību un piekrīt valstij, atbilstoši Civillikuma 968.pantam un likuma „Par atjaunotā Latvijas Republikas 1937.gada Civillikuma ievada, mantojuma tiesību un lietu tiesību daļas spēkā stāšanās laiku un kārtību” 14.panta ceturtajai daļai.</w:t>
            </w:r>
          </w:p>
          <w:p w:rsidR="005352D0" w:rsidRDefault="005352D0" w:rsidP="002B3F7A">
            <w:pPr>
              <w:ind w:left="15" w:firstLine="402"/>
              <w:jc w:val="both"/>
            </w:pPr>
            <w:r>
              <w:t>Nekustamais īpašums „Bataljons”, Ulbrokā, Stopiņu novadā (kadastra Nr.8096 003 0457), kas sastāv no zemes vienības 10,7 ha platībā, ierakstīts Stopiņu novada zemesgrāmatas nodalījumā Nr.100000488506 uz valsts vārda Aizsardzības ministrijas personā, pamatojoties uz 2010.gada 31.maija Ministru kabineta rīkojumu Nr.297 „Par zemes vienību piederību vai piekritību valstij un nostiprināšanu zemesgrāmatā uz valsts vārda attiecīgās ministrijas vai valsts akciju sabiedrības „Privatizācijas aģentūra” personā”.</w:t>
            </w:r>
          </w:p>
          <w:p w:rsidR="005352D0" w:rsidRDefault="005352D0" w:rsidP="00052192">
            <w:pPr>
              <w:ind w:left="15" w:firstLine="402"/>
              <w:jc w:val="both"/>
            </w:pPr>
            <w:r>
              <w:t>Nekustamais īpašums „Bataljons”, Ulbrokā, Stopiņu novadā, ir bijušās PSRS armijas k/d 55725 kara pilsētiņa Nr.2 „Jugla -1”, kurā kopš 1995.gada izvietots Nacionālo bruņoto spēku Zemessardzes 19.bataljons. Saskaņā ar Latvijas Republikas Ministru padomes 1992.gada 14.maija Militāro objektu pārņemšanas komisijas sēdes protokolu Nr.14 un Krievijas Federācijas kara daļas Nr.55725 kara pilsētiņas Nr.2 būvju nodošanas un pieņemšanas aktu, būves Rīgas rajona Stopiņu pagastā nodotas Latvijas Republikas jurisdikcijā. Saskaņā ar Stopiņu novada domes 2008.gada 5.marta sēdes protokolu Nr.77 bij.PSRS armijas k/d 55725 kara pilsētiņas Nr.2 ēkām piešķirta adrese „Bataljons”, Ulbroka, Stopiņu novads.</w:t>
            </w:r>
          </w:p>
          <w:p w:rsidR="005352D0" w:rsidRPr="009F0E84" w:rsidRDefault="005352D0" w:rsidP="0093472C">
            <w:pPr>
              <w:ind w:left="15" w:firstLine="402"/>
              <w:jc w:val="both"/>
            </w:pPr>
            <w:r>
              <w:t xml:space="preserve">Stopiņu novada dome 2010.gada 15.septembra sēdē (15.09.2010.prot.Nr.33) konceptuāli atbalstījusi nekustamā īpašuma „Bataljons” ēku un būvju nodošanu valsts īpašumā Aizsardzības ministrijas valdījumā. </w:t>
            </w:r>
          </w:p>
        </w:tc>
      </w:tr>
      <w:tr w:rsidR="005352D0" w:rsidTr="002B3F7A">
        <w:trPr>
          <w:trHeight w:val="426"/>
        </w:trPr>
        <w:tc>
          <w:tcPr>
            <w:tcW w:w="1626" w:type="pct"/>
            <w:tcBorders>
              <w:top w:val="outset" w:sz="6" w:space="0" w:color="auto"/>
              <w:bottom w:val="outset" w:sz="6" w:space="0" w:color="auto"/>
              <w:right w:val="outset" w:sz="6" w:space="0" w:color="auto"/>
            </w:tcBorders>
          </w:tcPr>
          <w:p w:rsidR="005352D0" w:rsidRDefault="005352D0" w:rsidP="002B3F7A">
            <w:pPr>
              <w:pStyle w:val="naisf"/>
              <w:tabs>
                <w:tab w:val="left" w:pos="180"/>
              </w:tabs>
              <w:spacing w:before="0" w:after="0"/>
              <w:ind w:firstLine="0"/>
              <w:jc w:val="left"/>
            </w:pPr>
            <w:r>
              <w:t>3.Saistītie politikas ietekmes novērtējumi un pētījumi</w:t>
            </w:r>
          </w:p>
        </w:tc>
        <w:tc>
          <w:tcPr>
            <w:tcW w:w="3374" w:type="pct"/>
            <w:tcBorders>
              <w:top w:val="outset" w:sz="6" w:space="0" w:color="auto"/>
              <w:left w:val="outset" w:sz="6" w:space="0" w:color="auto"/>
              <w:bottom w:val="outset" w:sz="6" w:space="0" w:color="auto"/>
            </w:tcBorders>
          </w:tcPr>
          <w:p w:rsidR="005352D0" w:rsidRPr="00072B38" w:rsidRDefault="005352D0" w:rsidP="002B3F7A">
            <w:pPr>
              <w:ind w:firstLine="402"/>
              <w:jc w:val="both"/>
            </w:pPr>
            <w:r>
              <w:t>Nav</w:t>
            </w:r>
          </w:p>
        </w:tc>
      </w:tr>
      <w:tr w:rsidR="005352D0" w:rsidRPr="00072B38" w:rsidTr="002B3F7A">
        <w:tc>
          <w:tcPr>
            <w:tcW w:w="1626" w:type="pct"/>
            <w:tcBorders>
              <w:top w:val="outset" w:sz="6" w:space="0" w:color="auto"/>
              <w:bottom w:val="outset" w:sz="6" w:space="0" w:color="auto"/>
              <w:right w:val="outset" w:sz="6" w:space="0" w:color="auto"/>
            </w:tcBorders>
          </w:tcPr>
          <w:p w:rsidR="005352D0" w:rsidRDefault="005352D0" w:rsidP="002B3F7A">
            <w:pPr>
              <w:pStyle w:val="NormalWeb"/>
              <w:tabs>
                <w:tab w:val="left" w:pos="180"/>
              </w:tabs>
              <w:spacing w:before="0" w:beforeAutospacing="0" w:after="0" w:afterAutospacing="0"/>
              <w:jc w:val="both"/>
            </w:pPr>
            <w:r>
              <w:t>4.Tiesiskā regulējuma mērķis un būtība</w:t>
            </w:r>
          </w:p>
          <w:p w:rsidR="005352D0" w:rsidRDefault="005352D0" w:rsidP="002B3F7A">
            <w:pPr>
              <w:pStyle w:val="NormalWeb"/>
              <w:tabs>
                <w:tab w:val="left" w:pos="180"/>
              </w:tabs>
              <w:spacing w:before="0" w:beforeAutospacing="0" w:after="0" w:afterAutospacing="0"/>
            </w:pPr>
          </w:p>
          <w:p w:rsidR="005352D0" w:rsidRDefault="005352D0" w:rsidP="002B3F7A">
            <w:pPr>
              <w:pStyle w:val="NormalWeb"/>
              <w:tabs>
                <w:tab w:val="left" w:pos="180"/>
              </w:tabs>
              <w:spacing w:before="0" w:beforeAutospacing="0" w:after="0" w:afterAutospacing="0"/>
            </w:pPr>
          </w:p>
        </w:tc>
        <w:tc>
          <w:tcPr>
            <w:tcW w:w="3374" w:type="pct"/>
            <w:tcBorders>
              <w:top w:val="outset" w:sz="6" w:space="0" w:color="auto"/>
              <w:left w:val="outset" w:sz="6" w:space="0" w:color="auto"/>
              <w:bottom w:val="outset" w:sz="6" w:space="0" w:color="auto"/>
            </w:tcBorders>
          </w:tcPr>
          <w:p w:rsidR="005352D0" w:rsidRPr="00072B38" w:rsidRDefault="005352D0" w:rsidP="00DD3CEC">
            <w:pPr>
              <w:ind w:left="15" w:firstLine="402"/>
              <w:jc w:val="both"/>
            </w:pPr>
            <w:r>
              <w:t xml:space="preserve">Sagatavotais rīkojuma projekts paredz saglabāt valsts īpašumā un nodot Aizsardzības ministrijas valdījumā divdesmit būves Ulbrokā, Stopiņu novadā, Nacionālo bruņoto spēku funkciju nodrošināšanai. </w:t>
            </w:r>
          </w:p>
        </w:tc>
      </w:tr>
      <w:tr w:rsidR="005352D0" w:rsidRPr="00072B38" w:rsidTr="002B3F7A">
        <w:tc>
          <w:tcPr>
            <w:tcW w:w="1626" w:type="pct"/>
            <w:tcBorders>
              <w:top w:val="outset" w:sz="6" w:space="0" w:color="auto"/>
              <w:bottom w:val="outset" w:sz="6" w:space="0" w:color="auto"/>
              <w:right w:val="outset" w:sz="6" w:space="0" w:color="auto"/>
            </w:tcBorders>
          </w:tcPr>
          <w:p w:rsidR="005352D0" w:rsidRDefault="005352D0" w:rsidP="002B3F7A">
            <w:pPr>
              <w:pStyle w:val="NormalWeb"/>
              <w:tabs>
                <w:tab w:val="left" w:pos="180"/>
              </w:tabs>
              <w:spacing w:before="0" w:beforeAutospacing="0" w:after="0" w:afterAutospacing="0"/>
              <w:jc w:val="both"/>
            </w:pPr>
            <w:r>
              <w:t>5.Projekta izstrādē iesaistītās institūcijas</w:t>
            </w:r>
          </w:p>
        </w:tc>
        <w:tc>
          <w:tcPr>
            <w:tcW w:w="3374" w:type="pct"/>
            <w:tcBorders>
              <w:top w:val="outset" w:sz="6" w:space="0" w:color="auto"/>
              <w:left w:val="outset" w:sz="6" w:space="0" w:color="auto"/>
              <w:bottom w:val="outset" w:sz="6" w:space="0" w:color="auto"/>
            </w:tcBorders>
          </w:tcPr>
          <w:p w:rsidR="005352D0" w:rsidRPr="00072B38" w:rsidRDefault="005352D0" w:rsidP="002B3F7A">
            <w:pPr>
              <w:autoSpaceDE w:val="0"/>
              <w:autoSpaceDN w:val="0"/>
              <w:adjustRightInd w:val="0"/>
              <w:ind w:firstLine="402"/>
              <w:jc w:val="both"/>
            </w:pPr>
            <w:r>
              <w:t>Valsts aizsardzības militāro objektu un iepirkumu centrs</w:t>
            </w:r>
          </w:p>
        </w:tc>
      </w:tr>
      <w:tr w:rsidR="005352D0" w:rsidRPr="00072B38" w:rsidTr="002B3F7A">
        <w:tc>
          <w:tcPr>
            <w:tcW w:w="1626" w:type="pct"/>
            <w:tcBorders>
              <w:top w:val="outset" w:sz="6" w:space="0" w:color="auto"/>
              <w:bottom w:val="outset" w:sz="6" w:space="0" w:color="auto"/>
              <w:right w:val="outset" w:sz="6" w:space="0" w:color="auto"/>
            </w:tcBorders>
          </w:tcPr>
          <w:p w:rsidR="005352D0" w:rsidRDefault="005352D0" w:rsidP="002B3F7A">
            <w:pPr>
              <w:pStyle w:val="NormalWeb"/>
              <w:tabs>
                <w:tab w:val="left" w:pos="180"/>
              </w:tabs>
              <w:spacing w:before="0" w:beforeAutospacing="0" w:after="0" w:afterAutospacing="0"/>
              <w:jc w:val="both"/>
            </w:pPr>
            <w:r>
              <w:t>6.Iemesli, kādēļ netika nodrošināta sabiedrības līdzdalība</w:t>
            </w:r>
          </w:p>
        </w:tc>
        <w:tc>
          <w:tcPr>
            <w:tcW w:w="3374" w:type="pct"/>
            <w:tcBorders>
              <w:top w:val="outset" w:sz="6" w:space="0" w:color="auto"/>
              <w:left w:val="outset" w:sz="6" w:space="0" w:color="auto"/>
              <w:bottom w:val="outset" w:sz="6" w:space="0" w:color="auto"/>
            </w:tcBorders>
          </w:tcPr>
          <w:p w:rsidR="005352D0" w:rsidRDefault="005352D0" w:rsidP="002B3F7A">
            <w:pPr>
              <w:autoSpaceDE w:val="0"/>
              <w:autoSpaceDN w:val="0"/>
              <w:adjustRightInd w:val="0"/>
              <w:ind w:firstLine="402"/>
              <w:jc w:val="both"/>
            </w:pPr>
            <w:r>
              <w:t>Tiesību akta projekta būtība nosaka, ka nav nepieciešama sabiedrības līdzdalība.</w:t>
            </w:r>
          </w:p>
        </w:tc>
      </w:tr>
      <w:tr w:rsidR="005352D0" w:rsidTr="002B3F7A">
        <w:tc>
          <w:tcPr>
            <w:tcW w:w="1626" w:type="pct"/>
            <w:tcBorders>
              <w:top w:val="outset" w:sz="6" w:space="0" w:color="auto"/>
              <w:bottom w:val="outset" w:sz="6" w:space="0" w:color="auto"/>
              <w:right w:val="outset" w:sz="6" w:space="0" w:color="auto"/>
            </w:tcBorders>
          </w:tcPr>
          <w:p w:rsidR="005352D0" w:rsidRDefault="005352D0" w:rsidP="002B3F7A">
            <w:pPr>
              <w:pStyle w:val="NormalWeb"/>
              <w:tabs>
                <w:tab w:val="left" w:pos="180"/>
              </w:tabs>
              <w:spacing w:before="0" w:beforeAutospacing="0" w:after="0" w:afterAutospacing="0"/>
            </w:pPr>
            <w:r>
              <w:t>5.Cita informācija</w:t>
            </w:r>
          </w:p>
        </w:tc>
        <w:tc>
          <w:tcPr>
            <w:tcW w:w="3374" w:type="pct"/>
            <w:tcBorders>
              <w:top w:val="outset" w:sz="6" w:space="0" w:color="auto"/>
              <w:left w:val="outset" w:sz="6" w:space="0" w:color="auto"/>
              <w:bottom w:val="outset" w:sz="6" w:space="0" w:color="auto"/>
            </w:tcBorders>
          </w:tcPr>
          <w:p w:rsidR="005352D0" w:rsidRDefault="005352D0" w:rsidP="002B3F7A">
            <w:pPr>
              <w:ind w:firstLine="402"/>
              <w:jc w:val="both"/>
            </w:pPr>
            <w:r>
              <w:t>Nav</w:t>
            </w:r>
          </w:p>
        </w:tc>
      </w:tr>
    </w:tbl>
    <w:p w:rsidR="005352D0" w:rsidRDefault="005352D0" w:rsidP="0065400E">
      <w:r>
        <w:t>Anotācijas II – VII sadaļas nav attiecināmas.</w:t>
      </w:r>
    </w:p>
    <w:p w:rsidR="005352D0" w:rsidRDefault="005352D0" w:rsidP="0065400E"/>
    <w:p w:rsidR="005352D0" w:rsidRDefault="005352D0" w:rsidP="0065400E"/>
    <w:p w:rsidR="005352D0" w:rsidRDefault="005352D0" w:rsidP="0065400E">
      <w:r>
        <w:t>Ministru prezidenta biedrs,</w:t>
      </w:r>
    </w:p>
    <w:p w:rsidR="005352D0" w:rsidRDefault="005352D0" w:rsidP="0065400E">
      <w:pPr>
        <w:rPr>
          <w:color w:val="000000"/>
        </w:rPr>
      </w:pPr>
      <w:r>
        <w:t>aizsardzības ministrs</w:t>
      </w:r>
      <w:r w:rsidRPr="00761FEE">
        <w:rPr>
          <w:color w:val="000000"/>
        </w:rPr>
        <w:tab/>
      </w:r>
      <w:r w:rsidRPr="00761FEE">
        <w:rPr>
          <w:color w:val="000000"/>
        </w:rPr>
        <w:tab/>
      </w:r>
      <w:r>
        <w:rPr>
          <w:color w:val="000000"/>
        </w:rPr>
        <w:tab/>
      </w:r>
      <w:r w:rsidRPr="00761FEE">
        <w:rPr>
          <w:color w:val="000000"/>
        </w:rPr>
        <w:tab/>
      </w:r>
      <w:r w:rsidRPr="00761FEE">
        <w:rPr>
          <w:color w:val="000000"/>
        </w:rPr>
        <w:tab/>
      </w:r>
      <w:r>
        <w:rPr>
          <w:color w:val="000000"/>
        </w:rPr>
        <w:tab/>
      </w:r>
      <w:r>
        <w:rPr>
          <w:color w:val="000000"/>
        </w:rPr>
        <w:tab/>
      </w:r>
      <w:r w:rsidRPr="00761FEE">
        <w:rPr>
          <w:color w:val="000000"/>
        </w:rPr>
        <w:tab/>
      </w:r>
      <w:r>
        <w:rPr>
          <w:color w:val="000000"/>
        </w:rPr>
        <w:t>A.Pabriks</w:t>
      </w:r>
    </w:p>
    <w:p w:rsidR="005352D0" w:rsidRDefault="005352D0" w:rsidP="0065400E"/>
    <w:p w:rsidR="005352D0" w:rsidRDefault="005352D0" w:rsidP="0065400E"/>
    <w:p w:rsidR="005352D0" w:rsidRDefault="005352D0" w:rsidP="0065400E"/>
    <w:p w:rsidR="005352D0" w:rsidRDefault="005352D0" w:rsidP="0065400E">
      <w:r>
        <w:t xml:space="preserve">Vīza: </w:t>
      </w:r>
    </w:p>
    <w:p w:rsidR="005352D0" w:rsidRDefault="005352D0" w:rsidP="0065400E">
      <w:r>
        <w:t>Aizsardzības ministrijas valsts sekretāra p.i.</w:t>
      </w:r>
      <w:r>
        <w:tab/>
      </w:r>
      <w:r>
        <w:tab/>
      </w:r>
      <w:r>
        <w:tab/>
      </w:r>
      <w:r>
        <w:tab/>
        <w:t>I.Puikevica-Puikevska</w:t>
      </w:r>
    </w:p>
    <w:p w:rsidR="005352D0" w:rsidRDefault="005352D0" w:rsidP="0065400E"/>
    <w:p w:rsidR="005352D0" w:rsidRDefault="005352D0" w:rsidP="0065400E"/>
    <w:p w:rsidR="005352D0" w:rsidRDefault="005352D0" w:rsidP="0065400E"/>
    <w:p w:rsidR="005352D0" w:rsidRPr="001F46AE" w:rsidRDefault="005352D0" w:rsidP="0065400E">
      <w:pPr>
        <w:tabs>
          <w:tab w:val="left" w:pos="7020"/>
        </w:tabs>
        <w:jc w:val="both"/>
        <w:rPr>
          <w:i/>
          <w:sz w:val="20"/>
          <w:szCs w:val="20"/>
        </w:rPr>
      </w:pPr>
      <w:r w:rsidRPr="001F46AE">
        <w:rPr>
          <w:i/>
          <w:sz w:val="20"/>
          <w:szCs w:val="20"/>
        </w:rPr>
        <w:t>2011.07.28. 13:29</w:t>
      </w:r>
    </w:p>
    <w:p w:rsidR="005352D0" w:rsidRPr="001F46AE" w:rsidRDefault="005352D0" w:rsidP="0065400E">
      <w:pPr>
        <w:tabs>
          <w:tab w:val="left" w:pos="7020"/>
        </w:tabs>
        <w:jc w:val="both"/>
        <w:rPr>
          <w:i/>
          <w:sz w:val="20"/>
          <w:szCs w:val="20"/>
        </w:rPr>
      </w:pPr>
      <w:fldSimple w:instr=" NUMWORDS   \* MERGEFORMAT ">
        <w:r w:rsidRPr="001F46AE">
          <w:rPr>
            <w:i/>
            <w:noProof/>
            <w:sz w:val="20"/>
            <w:szCs w:val="20"/>
          </w:rPr>
          <w:t>560</w:t>
        </w:r>
      </w:fldSimple>
    </w:p>
    <w:p w:rsidR="005352D0" w:rsidRPr="001F46AE" w:rsidRDefault="005352D0" w:rsidP="0065400E">
      <w:pPr>
        <w:tabs>
          <w:tab w:val="left" w:pos="7020"/>
        </w:tabs>
        <w:jc w:val="both"/>
        <w:rPr>
          <w:i/>
          <w:sz w:val="20"/>
          <w:szCs w:val="20"/>
        </w:rPr>
      </w:pPr>
      <w:r w:rsidRPr="001F46AE">
        <w:rPr>
          <w:i/>
          <w:sz w:val="20"/>
          <w:szCs w:val="20"/>
        </w:rPr>
        <w:t>Dace Madžule</w:t>
      </w:r>
    </w:p>
    <w:p w:rsidR="005352D0" w:rsidRPr="001F46AE" w:rsidRDefault="005352D0" w:rsidP="0065400E">
      <w:pPr>
        <w:tabs>
          <w:tab w:val="left" w:pos="7020"/>
        </w:tabs>
        <w:jc w:val="both"/>
        <w:rPr>
          <w:i/>
          <w:sz w:val="20"/>
          <w:szCs w:val="20"/>
        </w:rPr>
      </w:pPr>
      <w:r w:rsidRPr="001F46AE">
        <w:rPr>
          <w:i/>
          <w:sz w:val="20"/>
          <w:szCs w:val="20"/>
        </w:rPr>
        <w:t xml:space="preserve">67300279, </w:t>
      </w:r>
      <w:smartTag w:uri="schemas-tilde-lv/tildestengine" w:element="veidnes">
        <w:smartTagPr>
          <w:attr w:name="text" w:val="fakss"/>
          <w:attr w:name="baseform" w:val="faks|s"/>
          <w:attr w:name="id" w:val="-1"/>
        </w:smartTagPr>
        <w:r w:rsidRPr="001F46AE">
          <w:rPr>
            <w:i/>
            <w:sz w:val="20"/>
            <w:szCs w:val="20"/>
          </w:rPr>
          <w:t>fakss</w:t>
        </w:r>
      </w:smartTag>
      <w:r w:rsidRPr="001F46AE">
        <w:rPr>
          <w:i/>
          <w:sz w:val="20"/>
          <w:szCs w:val="20"/>
        </w:rPr>
        <w:t xml:space="preserve"> 67300207</w:t>
      </w:r>
    </w:p>
    <w:p w:rsidR="005352D0" w:rsidRPr="001F46AE" w:rsidRDefault="005352D0" w:rsidP="0065400E">
      <w:pPr>
        <w:jc w:val="both"/>
        <w:rPr>
          <w:i/>
          <w:sz w:val="20"/>
          <w:szCs w:val="20"/>
        </w:rPr>
      </w:pPr>
      <w:r w:rsidRPr="001F46AE">
        <w:rPr>
          <w:i/>
          <w:sz w:val="20"/>
          <w:szCs w:val="20"/>
        </w:rPr>
        <w:t>Dace.Madzule@vamoic.gov.lv</w:t>
      </w:r>
    </w:p>
    <w:sectPr w:rsidR="005352D0" w:rsidRPr="001F46AE" w:rsidSect="00035460">
      <w:headerReference w:type="even" r:id="rId6"/>
      <w:headerReference w:type="default" r:id="rId7"/>
      <w:footerReference w:type="default" r:id="rId8"/>
      <w:footerReference w:type="first" r:id="rId9"/>
      <w:pgSz w:w="11906" w:h="16838"/>
      <w:pgMar w:top="1079" w:right="1134" w:bottom="107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2D0" w:rsidRDefault="005352D0" w:rsidP="00805822">
      <w:r>
        <w:separator/>
      </w:r>
    </w:p>
  </w:endnote>
  <w:endnote w:type="continuationSeparator" w:id="0">
    <w:p w:rsidR="005352D0" w:rsidRDefault="005352D0" w:rsidP="008058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2D0" w:rsidRPr="0029613B" w:rsidRDefault="005352D0" w:rsidP="00752351">
    <w:pPr>
      <w:pStyle w:val="Footer"/>
      <w:jc w:val="both"/>
    </w:pPr>
    <w:r>
      <w:rPr>
        <w:sz w:val="20"/>
        <w:szCs w:val="20"/>
      </w:rPr>
      <w:t>AIManot_280711; A</w:t>
    </w:r>
    <w:r w:rsidRPr="00366C06">
      <w:rPr>
        <w:sz w:val="20"/>
        <w:szCs w:val="20"/>
      </w:rPr>
      <w:t xml:space="preserve">notācija Ministru kabineta rīkojuma projektam </w:t>
    </w:r>
    <w:r w:rsidRPr="00FE5BD2">
      <w:rPr>
        <w:sz w:val="20"/>
        <w:szCs w:val="20"/>
      </w:rPr>
      <w:t>„Pa</w:t>
    </w:r>
    <w:r>
      <w:rPr>
        <w:sz w:val="20"/>
        <w:szCs w:val="20"/>
      </w:rPr>
      <w:t>r būvju saglabāšanu valsts īpašumā un nodošanu Aizsardzības ministrijas valdījumā”.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2D0" w:rsidRPr="000F6C78" w:rsidRDefault="005352D0" w:rsidP="00752351">
    <w:pPr>
      <w:pStyle w:val="Footer"/>
      <w:jc w:val="both"/>
      <w:rPr>
        <w:szCs w:val="20"/>
      </w:rPr>
    </w:pPr>
    <w:r>
      <w:rPr>
        <w:sz w:val="20"/>
        <w:szCs w:val="20"/>
      </w:rPr>
      <w:t>AIManot_280711; A</w:t>
    </w:r>
    <w:r w:rsidRPr="00366C06">
      <w:rPr>
        <w:sz w:val="20"/>
        <w:szCs w:val="20"/>
      </w:rPr>
      <w:t xml:space="preserve">notācija Ministru kabineta rīkojuma projektam </w:t>
    </w:r>
    <w:r w:rsidRPr="00FE5BD2">
      <w:rPr>
        <w:sz w:val="20"/>
        <w:szCs w:val="20"/>
      </w:rPr>
      <w:t>„Pa</w:t>
    </w:r>
    <w:r>
      <w:rPr>
        <w:sz w:val="20"/>
        <w:szCs w:val="20"/>
      </w:rPr>
      <w:t>r būvju saglabāšanu valsts īpašumā un nodošanu Aizsardzības ministrijas valdījumā”.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2D0" w:rsidRDefault="005352D0" w:rsidP="00805822">
      <w:r>
        <w:separator/>
      </w:r>
    </w:p>
  </w:footnote>
  <w:footnote w:type="continuationSeparator" w:id="0">
    <w:p w:rsidR="005352D0" w:rsidRDefault="005352D0" w:rsidP="008058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2D0" w:rsidRDefault="005352D0" w:rsidP="00B273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52D0" w:rsidRDefault="005352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2D0" w:rsidRDefault="005352D0" w:rsidP="00B273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352D0" w:rsidRDefault="005352D0" w:rsidP="0075235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00E"/>
    <w:rsid w:val="00024D68"/>
    <w:rsid w:val="00035460"/>
    <w:rsid w:val="00052192"/>
    <w:rsid w:val="000640EB"/>
    <w:rsid w:val="00072B38"/>
    <w:rsid w:val="000C6FB6"/>
    <w:rsid w:val="000F6C78"/>
    <w:rsid w:val="00163DD3"/>
    <w:rsid w:val="001B29AB"/>
    <w:rsid w:val="001F46AE"/>
    <w:rsid w:val="00204C11"/>
    <w:rsid w:val="00232E02"/>
    <w:rsid w:val="00234EA5"/>
    <w:rsid w:val="0029613B"/>
    <w:rsid w:val="002B3F7A"/>
    <w:rsid w:val="00366C06"/>
    <w:rsid w:val="003B72ED"/>
    <w:rsid w:val="00513770"/>
    <w:rsid w:val="00531602"/>
    <w:rsid w:val="005352D0"/>
    <w:rsid w:val="00582D74"/>
    <w:rsid w:val="0059029C"/>
    <w:rsid w:val="005A0212"/>
    <w:rsid w:val="005C2893"/>
    <w:rsid w:val="005C2E5C"/>
    <w:rsid w:val="005C6C0A"/>
    <w:rsid w:val="005F1848"/>
    <w:rsid w:val="006226CA"/>
    <w:rsid w:val="0065400E"/>
    <w:rsid w:val="006831CC"/>
    <w:rsid w:val="00752351"/>
    <w:rsid w:val="00761FEE"/>
    <w:rsid w:val="007623FD"/>
    <w:rsid w:val="00805822"/>
    <w:rsid w:val="00824B86"/>
    <w:rsid w:val="00921C12"/>
    <w:rsid w:val="00921F9E"/>
    <w:rsid w:val="0093472C"/>
    <w:rsid w:val="00946E82"/>
    <w:rsid w:val="00990E45"/>
    <w:rsid w:val="009D0A72"/>
    <w:rsid w:val="009F0E84"/>
    <w:rsid w:val="00A87DEB"/>
    <w:rsid w:val="00A9428D"/>
    <w:rsid w:val="00AA6703"/>
    <w:rsid w:val="00AC0035"/>
    <w:rsid w:val="00AC0545"/>
    <w:rsid w:val="00B047EC"/>
    <w:rsid w:val="00B2737A"/>
    <w:rsid w:val="00C62724"/>
    <w:rsid w:val="00C75BAD"/>
    <w:rsid w:val="00CF4CAA"/>
    <w:rsid w:val="00D52C7D"/>
    <w:rsid w:val="00D628AF"/>
    <w:rsid w:val="00DD3CEC"/>
    <w:rsid w:val="00FB75EE"/>
    <w:rsid w:val="00FD6B55"/>
    <w:rsid w:val="00FE5BD2"/>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00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5400E"/>
    <w:pPr>
      <w:spacing w:before="100" w:beforeAutospacing="1" w:after="100" w:afterAutospacing="1"/>
    </w:pPr>
  </w:style>
  <w:style w:type="paragraph" w:customStyle="1" w:styleId="naisf">
    <w:name w:val="naisf"/>
    <w:basedOn w:val="Normal"/>
    <w:uiPriority w:val="99"/>
    <w:rsid w:val="0065400E"/>
    <w:pPr>
      <w:spacing w:before="75" w:after="75"/>
      <w:ind w:firstLine="375"/>
      <w:jc w:val="both"/>
    </w:pPr>
  </w:style>
  <w:style w:type="paragraph" w:customStyle="1" w:styleId="naisc">
    <w:name w:val="naisc"/>
    <w:basedOn w:val="Normal"/>
    <w:uiPriority w:val="99"/>
    <w:rsid w:val="0065400E"/>
    <w:pPr>
      <w:spacing w:before="450" w:after="300"/>
      <w:jc w:val="center"/>
    </w:pPr>
    <w:rPr>
      <w:sz w:val="26"/>
      <w:szCs w:val="26"/>
    </w:rPr>
  </w:style>
  <w:style w:type="paragraph" w:styleId="Footer">
    <w:name w:val="footer"/>
    <w:basedOn w:val="Normal"/>
    <w:link w:val="FooterChar"/>
    <w:uiPriority w:val="99"/>
    <w:rsid w:val="0065400E"/>
    <w:pPr>
      <w:tabs>
        <w:tab w:val="center" w:pos="4153"/>
        <w:tab w:val="right" w:pos="8306"/>
      </w:tabs>
    </w:pPr>
  </w:style>
  <w:style w:type="character" w:customStyle="1" w:styleId="FooterChar">
    <w:name w:val="Footer Char"/>
    <w:basedOn w:val="DefaultParagraphFont"/>
    <w:link w:val="Footer"/>
    <w:uiPriority w:val="99"/>
    <w:locked/>
    <w:rsid w:val="0065400E"/>
    <w:rPr>
      <w:rFonts w:ascii="Times New Roman" w:hAnsi="Times New Roman" w:cs="Times New Roman"/>
      <w:sz w:val="24"/>
      <w:szCs w:val="24"/>
      <w:lang w:eastAsia="lv-LV"/>
    </w:rPr>
  </w:style>
  <w:style w:type="paragraph" w:styleId="Header">
    <w:name w:val="header"/>
    <w:basedOn w:val="Normal"/>
    <w:link w:val="HeaderChar"/>
    <w:uiPriority w:val="99"/>
    <w:rsid w:val="0065400E"/>
    <w:pPr>
      <w:tabs>
        <w:tab w:val="center" w:pos="4153"/>
        <w:tab w:val="right" w:pos="8306"/>
      </w:tabs>
    </w:pPr>
  </w:style>
  <w:style w:type="character" w:customStyle="1" w:styleId="HeaderChar">
    <w:name w:val="Header Char"/>
    <w:basedOn w:val="DefaultParagraphFont"/>
    <w:link w:val="Header"/>
    <w:uiPriority w:val="99"/>
    <w:locked/>
    <w:rsid w:val="0065400E"/>
    <w:rPr>
      <w:rFonts w:ascii="Times New Roman" w:hAnsi="Times New Roman" w:cs="Times New Roman"/>
      <w:sz w:val="24"/>
      <w:szCs w:val="24"/>
      <w:lang w:eastAsia="lv-LV"/>
    </w:rPr>
  </w:style>
  <w:style w:type="character" w:styleId="PageNumber">
    <w:name w:val="page number"/>
    <w:basedOn w:val="DefaultParagraphFont"/>
    <w:uiPriority w:val="99"/>
    <w:rsid w:val="0065400E"/>
    <w:rPr>
      <w:rFonts w:cs="Times New Roman"/>
    </w:rPr>
  </w:style>
  <w:style w:type="paragraph" w:styleId="BalloonText">
    <w:name w:val="Balloon Text"/>
    <w:basedOn w:val="Normal"/>
    <w:link w:val="BalloonTextChar"/>
    <w:uiPriority w:val="99"/>
    <w:semiHidden/>
    <w:rsid w:val="0065400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400E"/>
    <w:rPr>
      <w:rFonts w:ascii="Tahoma"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570</TotalTime>
  <Pages>2</Pages>
  <Words>2899</Words>
  <Characters>1653</Characters>
  <Application>Microsoft Office Outlook</Application>
  <DocSecurity>0</DocSecurity>
  <Lines>0</Lines>
  <Paragraphs>0</Paragraphs>
  <ScaleCrop>false</ScaleCrop>
  <Company>VAMOIC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anotācija</dc:title>
  <dc:subject>"Par būvju saglabāšanu valsts īpašumā un nodošanu Aizsardzības ministrijas valdījumā"</dc:subject>
  <dc:creator>Dace Madžule</dc:creator>
  <cp:keywords/>
  <dc:description>Dace.Madzule@vamoic.gov.lv67300279</dc:description>
  <cp:lastModifiedBy>User</cp:lastModifiedBy>
  <cp:revision>17</cp:revision>
  <cp:lastPrinted>2011-07-28T10:30:00Z</cp:lastPrinted>
  <dcterms:created xsi:type="dcterms:W3CDTF">2011-06-02T07:31:00Z</dcterms:created>
  <dcterms:modified xsi:type="dcterms:W3CDTF">2011-08-02T09:31:00Z</dcterms:modified>
</cp:coreProperties>
</file>