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15" w:rsidRPr="00492B15" w:rsidRDefault="00492B15" w:rsidP="00492B15">
      <w:pPr>
        <w:keepNext/>
        <w:spacing w:after="0" w:line="240" w:lineRule="auto"/>
        <w:ind w:right="-514"/>
        <w:jc w:val="center"/>
        <w:outlineLvl w:val="0"/>
        <w:rPr>
          <w:rFonts w:ascii="Times New Roman" w:eastAsia="Times New Roman" w:hAnsi="Times New Roman" w:cs="Times New Roman"/>
          <w:bCs/>
          <w:sz w:val="28"/>
          <w:szCs w:val="28"/>
        </w:rPr>
      </w:pPr>
      <w:r w:rsidRPr="00492B15">
        <w:rPr>
          <w:rFonts w:ascii="Times New Roman" w:eastAsia="Times New Roman" w:hAnsi="Times New Roman" w:cs="Times New Roman"/>
          <w:b/>
          <w:bCs/>
          <w:sz w:val="28"/>
          <w:szCs w:val="28"/>
        </w:rPr>
        <w:t xml:space="preserve">Ministru kabineta rīkojuma projekta „Attīstības sadarbības politikas </w:t>
      </w:r>
      <w:smartTag w:uri="schemas-tilde-lv/tildestengine" w:element="veidnes">
        <w:smartTagPr>
          <w:attr w:name="id" w:val="-1"/>
          <w:attr w:name="baseform" w:val="plāns"/>
          <w:attr w:name="text" w:val="plāns"/>
        </w:smartTagPr>
        <w:r w:rsidRPr="00492B15">
          <w:rPr>
            <w:rFonts w:ascii="Times New Roman" w:eastAsia="Times New Roman" w:hAnsi="Times New Roman" w:cs="Times New Roman"/>
            <w:b/>
            <w:bCs/>
            <w:sz w:val="28"/>
            <w:szCs w:val="28"/>
          </w:rPr>
          <w:t>plāns</w:t>
        </w:r>
      </w:smartTag>
      <w:r w:rsidRPr="00492B15">
        <w:rPr>
          <w:rFonts w:ascii="Times New Roman" w:eastAsia="Times New Roman" w:hAnsi="Times New Roman" w:cs="Times New Roman"/>
          <w:b/>
          <w:bCs/>
          <w:sz w:val="28"/>
          <w:szCs w:val="28"/>
        </w:rPr>
        <w:t xml:space="preserve"> 201</w:t>
      </w:r>
      <w:r>
        <w:rPr>
          <w:rFonts w:ascii="Times New Roman" w:eastAsia="Times New Roman" w:hAnsi="Times New Roman" w:cs="Times New Roman"/>
          <w:b/>
          <w:bCs/>
          <w:sz w:val="28"/>
          <w:szCs w:val="28"/>
        </w:rPr>
        <w:t>4</w:t>
      </w:r>
      <w:r w:rsidRPr="00492B15">
        <w:rPr>
          <w:rFonts w:ascii="Times New Roman" w:eastAsia="Times New Roman" w:hAnsi="Times New Roman" w:cs="Times New Roman"/>
          <w:b/>
          <w:bCs/>
          <w:sz w:val="28"/>
          <w:szCs w:val="28"/>
        </w:rPr>
        <w:t xml:space="preserve">. gadam” sākotnējās ietekmes novērtējuma </w:t>
      </w:r>
      <w:smartTag w:uri="schemas-tilde-lv/tildestengine" w:element="veidnes">
        <w:smartTagPr>
          <w:attr w:name="id" w:val="-1"/>
          <w:attr w:name="baseform" w:val="ziņojums"/>
          <w:attr w:name="text" w:val="ziņojums"/>
        </w:smartTagPr>
        <w:r w:rsidRPr="00492B15">
          <w:rPr>
            <w:rFonts w:ascii="Times New Roman" w:eastAsia="Times New Roman" w:hAnsi="Times New Roman" w:cs="Times New Roman"/>
            <w:b/>
            <w:bCs/>
            <w:sz w:val="28"/>
            <w:szCs w:val="28"/>
          </w:rPr>
          <w:t>ziņojums</w:t>
        </w:r>
      </w:smartTag>
      <w:r w:rsidRPr="00492B15">
        <w:rPr>
          <w:rFonts w:ascii="Times New Roman" w:eastAsia="Times New Roman" w:hAnsi="Times New Roman" w:cs="Times New Roman"/>
          <w:b/>
          <w:bCs/>
          <w:sz w:val="28"/>
          <w:szCs w:val="28"/>
        </w:rPr>
        <w:t xml:space="preserve"> (anotācija)</w:t>
      </w:r>
    </w:p>
    <w:p w:rsidR="00492B15" w:rsidRPr="00492B15" w:rsidRDefault="00492B15" w:rsidP="00492B15">
      <w:pPr>
        <w:spacing w:after="0" w:line="240" w:lineRule="auto"/>
        <w:jc w:val="center"/>
        <w:outlineLvl w:val="0"/>
        <w:rPr>
          <w:rFonts w:ascii="Times New Roman" w:eastAsia="Times New Roman" w:hAnsi="Times New Roman" w:cs="Times New Roman"/>
          <w:b/>
          <w:sz w:val="28"/>
          <w:szCs w:val="28"/>
          <w:lang w:eastAsia="lv-LV"/>
        </w:rPr>
      </w:pPr>
    </w:p>
    <w:tbl>
      <w:tblPr>
        <w:tblpPr w:leftFromText="180" w:rightFromText="180" w:vertAnchor="text" w:horzAnchor="margin" w:tblpXSpec="center" w:tblpY="149"/>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95"/>
        <w:gridCol w:w="6120"/>
      </w:tblGrid>
      <w:tr w:rsidR="00492B15" w:rsidRPr="00492B15" w:rsidTr="0075038E">
        <w:tc>
          <w:tcPr>
            <w:tcW w:w="10265" w:type="dxa"/>
            <w:gridSpan w:val="3"/>
            <w:vAlign w:val="center"/>
          </w:tcPr>
          <w:p w:rsidR="00492B15" w:rsidRPr="00492B15" w:rsidRDefault="00492B15" w:rsidP="00492B15">
            <w:pPr>
              <w:spacing w:after="0" w:line="240" w:lineRule="auto"/>
              <w:jc w:val="center"/>
              <w:rPr>
                <w:rFonts w:ascii="Times New Roman" w:eastAsia="Times New Roman" w:hAnsi="Times New Roman" w:cs="Times New Roman"/>
                <w:b/>
                <w:bCs/>
                <w:sz w:val="28"/>
                <w:szCs w:val="28"/>
                <w:lang w:eastAsia="lv-LV"/>
              </w:rPr>
            </w:pPr>
            <w:r w:rsidRPr="00492B15">
              <w:rPr>
                <w:rFonts w:ascii="Times New Roman" w:eastAsia="Times New Roman" w:hAnsi="Times New Roman" w:cs="Times New Roman"/>
                <w:b/>
                <w:bCs/>
                <w:sz w:val="28"/>
                <w:szCs w:val="28"/>
                <w:lang w:eastAsia="lv-LV"/>
              </w:rPr>
              <w:t>I. Tiesību akta projekta izstrādes nepieciešamība</w:t>
            </w:r>
          </w:p>
        </w:tc>
      </w:tr>
      <w:tr w:rsidR="00492B15" w:rsidRPr="00492B15" w:rsidTr="0075038E">
        <w:trPr>
          <w:trHeight w:val="630"/>
        </w:trPr>
        <w:tc>
          <w:tcPr>
            <w:tcW w:w="550"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1.</w:t>
            </w:r>
          </w:p>
        </w:tc>
        <w:tc>
          <w:tcPr>
            <w:tcW w:w="3595" w:type="dxa"/>
          </w:tcPr>
          <w:p w:rsidR="00492B15" w:rsidRPr="00492B15" w:rsidRDefault="00492B15" w:rsidP="00492B15">
            <w:pPr>
              <w:spacing w:after="0" w:line="240" w:lineRule="auto"/>
              <w:ind w:hanging="10"/>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Pamatojums</w:t>
            </w:r>
          </w:p>
        </w:tc>
        <w:tc>
          <w:tcPr>
            <w:tcW w:w="6120" w:type="dxa"/>
          </w:tcPr>
          <w:p w:rsidR="00492B15" w:rsidRDefault="00492B15" w:rsidP="00492B15">
            <w:pPr>
              <w:spacing w:after="0" w:line="240" w:lineRule="auto"/>
              <w:jc w:val="both"/>
              <w:rPr>
                <w:rFonts w:ascii="Times New Roman" w:eastAsia="Times New Roman" w:hAnsi="Times New Roman" w:cs="Times New Roman"/>
                <w:sz w:val="28"/>
                <w:szCs w:val="24"/>
              </w:rPr>
            </w:pPr>
            <w:r w:rsidRPr="00492B15">
              <w:rPr>
                <w:rFonts w:ascii="Times New Roman" w:eastAsia="Times New Roman" w:hAnsi="Times New Roman" w:cs="Times New Roman"/>
                <w:sz w:val="28"/>
                <w:szCs w:val="24"/>
              </w:rPr>
              <w:t>Ministru kabineta rīkojuma projekts „</w:t>
            </w:r>
            <w:r w:rsidRPr="00492B15">
              <w:rPr>
                <w:rFonts w:ascii="Times New Roman" w:eastAsia="Times New Roman" w:hAnsi="Times New Roman" w:cs="Times New Roman"/>
                <w:bCs/>
                <w:sz w:val="28"/>
                <w:szCs w:val="24"/>
              </w:rPr>
              <w:t xml:space="preserve">Attīstības sadarbības politikas </w:t>
            </w:r>
            <w:smartTag w:uri="schemas-tilde-lv/tildestengine" w:element="veidnes">
              <w:smartTagPr>
                <w:attr w:name="id" w:val="-1"/>
                <w:attr w:name="baseform" w:val="plāns"/>
                <w:attr w:name="text" w:val="plāns"/>
              </w:smartTagPr>
              <w:r w:rsidRPr="00492B15">
                <w:rPr>
                  <w:rFonts w:ascii="Times New Roman" w:eastAsia="Times New Roman" w:hAnsi="Times New Roman" w:cs="Times New Roman"/>
                  <w:bCs/>
                  <w:sz w:val="28"/>
                  <w:szCs w:val="24"/>
                </w:rPr>
                <w:t>plāns</w:t>
              </w:r>
            </w:smartTag>
            <w:r w:rsidRPr="00492B15">
              <w:rPr>
                <w:rFonts w:ascii="Times New Roman" w:eastAsia="Times New Roman" w:hAnsi="Times New Roman" w:cs="Times New Roman"/>
                <w:bCs/>
                <w:sz w:val="28"/>
                <w:szCs w:val="24"/>
              </w:rPr>
              <w:t xml:space="preserve"> 2014. gadam</w:t>
            </w:r>
            <w:r w:rsidRPr="00492B15">
              <w:rPr>
                <w:rFonts w:ascii="Times New Roman" w:eastAsia="Times New Roman" w:hAnsi="Times New Roman" w:cs="Times New Roman"/>
                <w:sz w:val="28"/>
                <w:szCs w:val="24"/>
              </w:rPr>
              <w:t xml:space="preserve">” </w:t>
            </w:r>
            <w:r w:rsidRPr="00352D06">
              <w:rPr>
                <w:rFonts w:ascii="Times New Roman" w:eastAsia="Times New Roman" w:hAnsi="Times New Roman" w:cs="Times New Roman"/>
                <w:sz w:val="28"/>
                <w:szCs w:val="24"/>
              </w:rPr>
              <w:t xml:space="preserve">izstrādāts saskaņā ar </w:t>
            </w:r>
            <w:r w:rsidRPr="00492B15">
              <w:rPr>
                <w:rFonts w:ascii="Times New Roman" w:hAnsi="Times New Roman" w:cs="Times New Roman"/>
                <w:bCs/>
                <w:sz w:val="28"/>
                <w:szCs w:val="24"/>
              </w:rPr>
              <w:t xml:space="preserve">deklarācijas par Laimdotas </w:t>
            </w:r>
            <w:proofErr w:type="spellStart"/>
            <w:r w:rsidRPr="00492B15">
              <w:rPr>
                <w:rFonts w:ascii="Times New Roman" w:hAnsi="Times New Roman" w:cs="Times New Roman"/>
                <w:bCs/>
                <w:sz w:val="28"/>
                <w:szCs w:val="24"/>
              </w:rPr>
              <w:t>Straujumas</w:t>
            </w:r>
            <w:proofErr w:type="spellEnd"/>
            <w:r w:rsidRPr="00492B15">
              <w:rPr>
                <w:rFonts w:ascii="Times New Roman" w:hAnsi="Times New Roman" w:cs="Times New Roman"/>
                <w:bCs/>
                <w:sz w:val="28"/>
                <w:szCs w:val="24"/>
              </w:rPr>
              <w:t xml:space="preserve"> vadītā Ministru kabineta iecerēto darbību 151. punktu </w:t>
            </w:r>
            <w:r w:rsidRPr="00352D06">
              <w:rPr>
                <w:rFonts w:ascii="Times New Roman" w:eastAsia="Times New Roman" w:hAnsi="Times New Roman" w:cs="Times New Roman"/>
                <w:sz w:val="28"/>
                <w:szCs w:val="24"/>
              </w:rPr>
              <w:t>un</w:t>
            </w:r>
            <w:r w:rsidRPr="00352D06">
              <w:rPr>
                <w:rFonts w:ascii="Times New Roman" w:eastAsia="Times New Roman" w:hAnsi="Times New Roman" w:cs="Times New Roman"/>
                <w:i/>
                <w:sz w:val="28"/>
                <w:szCs w:val="24"/>
              </w:rPr>
              <w:t xml:space="preserve"> </w:t>
            </w:r>
            <w:r w:rsidRPr="00352D06">
              <w:rPr>
                <w:rFonts w:ascii="Times New Roman" w:eastAsia="Times New Roman" w:hAnsi="Times New Roman" w:cs="Times New Roman"/>
                <w:sz w:val="28"/>
                <w:szCs w:val="24"/>
              </w:rPr>
              <w:t xml:space="preserve">Attīstības sadarbības politikas pamatnostādnēm laika posmam no </w:t>
            </w:r>
            <w:proofErr w:type="gramStart"/>
            <w:r w:rsidRPr="00352D06">
              <w:rPr>
                <w:rFonts w:ascii="Times New Roman" w:eastAsia="Times New Roman" w:hAnsi="Times New Roman" w:cs="Times New Roman"/>
                <w:sz w:val="28"/>
                <w:szCs w:val="24"/>
              </w:rPr>
              <w:t>2011. – 2015.</w:t>
            </w:r>
            <w:proofErr w:type="gramEnd"/>
            <w:r w:rsidRPr="00352D06">
              <w:rPr>
                <w:rFonts w:ascii="Times New Roman" w:eastAsia="Times New Roman" w:hAnsi="Times New Roman" w:cs="Times New Roman"/>
                <w:sz w:val="28"/>
                <w:szCs w:val="24"/>
              </w:rPr>
              <w:t xml:space="preserve"> gadam (</w:t>
            </w:r>
            <w:r w:rsidRPr="00352D06">
              <w:rPr>
                <w:rFonts w:ascii="Times New Roman" w:eastAsia="Times New Roman" w:hAnsi="Times New Roman" w:cs="Times New Roman"/>
                <w:i/>
                <w:sz w:val="28"/>
                <w:szCs w:val="24"/>
              </w:rPr>
              <w:t xml:space="preserve">Ministru kabineta 2011.gada 6.jūlija </w:t>
            </w:r>
            <w:smartTag w:uri="schemas-tilde-lv/tildestengine" w:element="veidnes">
              <w:smartTagPr>
                <w:attr w:name="text" w:val="rīkojums"/>
                <w:attr w:name="baseform" w:val="rīkojums"/>
                <w:attr w:name="id" w:val="-1"/>
              </w:smartTagPr>
              <w:r w:rsidRPr="00352D06">
                <w:rPr>
                  <w:rFonts w:ascii="Times New Roman" w:eastAsia="Times New Roman" w:hAnsi="Times New Roman" w:cs="Times New Roman"/>
                  <w:i/>
                  <w:sz w:val="28"/>
                  <w:szCs w:val="24"/>
                </w:rPr>
                <w:t>rīkojums</w:t>
              </w:r>
            </w:smartTag>
            <w:r w:rsidRPr="00352D06">
              <w:rPr>
                <w:rFonts w:ascii="Times New Roman" w:eastAsia="Times New Roman" w:hAnsi="Times New Roman" w:cs="Times New Roman"/>
                <w:i/>
                <w:sz w:val="28"/>
                <w:szCs w:val="24"/>
              </w:rPr>
              <w:t xml:space="preserve"> Nr. 299 „</w:t>
            </w:r>
            <w:r w:rsidRPr="00352D06">
              <w:rPr>
                <w:rFonts w:ascii="Times New Roman" w:eastAsia="Times New Roman" w:hAnsi="Times New Roman" w:cs="Times New Roman"/>
                <w:bCs/>
                <w:i/>
                <w:sz w:val="28"/>
                <w:szCs w:val="24"/>
              </w:rPr>
              <w:t>Par Attīstības sadarbības politikas pamatnostādnēm laika posmam no 2011.gada līdz 2015.gadam”</w:t>
            </w:r>
            <w:r w:rsidRPr="00352D06">
              <w:rPr>
                <w:rFonts w:ascii="Times New Roman" w:eastAsia="Times New Roman" w:hAnsi="Times New Roman" w:cs="Times New Roman"/>
                <w:sz w:val="28"/>
                <w:szCs w:val="24"/>
              </w:rPr>
              <w:t>).</w:t>
            </w:r>
          </w:p>
          <w:p w:rsidR="00492B15" w:rsidRPr="00492B15" w:rsidRDefault="00492B15" w:rsidP="00492B15">
            <w:pPr>
              <w:spacing w:after="0" w:line="240" w:lineRule="auto"/>
              <w:jc w:val="both"/>
              <w:rPr>
                <w:rFonts w:ascii="Times New Roman" w:hAnsi="Times New Roman" w:cs="Times New Roman"/>
                <w:bCs/>
                <w:sz w:val="24"/>
                <w:szCs w:val="24"/>
              </w:rPr>
            </w:pPr>
          </w:p>
        </w:tc>
      </w:tr>
      <w:tr w:rsidR="00492B15" w:rsidRPr="00492B15" w:rsidTr="0075038E">
        <w:trPr>
          <w:trHeight w:val="472"/>
        </w:trPr>
        <w:tc>
          <w:tcPr>
            <w:tcW w:w="550"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2.</w:t>
            </w:r>
          </w:p>
        </w:tc>
        <w:tc>
          <w:tcPr>
            <w:tcW w:w="3595" w:type="dxa"/>
          </w:tcPr>
          <w:p w:rsidR="00492B15" w:rsidRPr="00492B15" w:rsidRDefault="00492B15" w:rsidP="006205E7">
            <w:pPr>
              <w:tabs>
                <w:tab w:val="left" w:pos="170"/>
              </w:tabs>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Pašreizējā situācija un problēmas</w:t>
            </w:r>
            <w:r w:rsidR="006205E7">
              <w:rPr>
                <w:rFonts w:ascii="Times New Roman" w:eastAsia="Times New Roman" w:hAnsi="Times New Roman" w:cs="Times New Roman"/>
                <w:sz w:val="28"/>
                <w:szCs w:val="28"/>
                <w:lang w:eastAsia="lv-LV"/>
              </w:rPr>
              <w:t xml:space="preserve">, kuru risināšanai tiesību akta projekts izstrādāts, tiesiskā regulējuma mērķis un būtība </w:t>
            </w:r>
          </w:p>
        </w:tc>
        <w:tc>
          <w:tcPr>
            <w:tcW w:w="6120"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2014</w:t>
            </w:r>
            <w:r w:rsidRPr="00492B15">
              <w:rPr>
                <w:rFonts w:ascii="Times New Roman" w:eastAsia="Times New Roman" w:hAnsi="Times New Roman" w:cs="Times New Roman"/>
                <w:sz w:val="28"/>
                <w:szCs w:val="28"/>
                <w:lang w:eastAsia="lv-LV"/>
              </w:rPr>
              <w:t>. gada Ārlietu ministrijas budžetā finansējums divpusējās attīstības sadarbības īstenošanai piešķirts 213 </w:t>
            </w:r>
            <w:r w:rsidR="0073406D" w:rsidRPr="00492B15">
              <w:rPr>
                <w:rFonts w:ascii="Times New Roman" w:eastAsia="Times New Roman" w:hAnsi="Times New Roman" w:cs="Times New Roman"/>
                <w:sz w:val="28"/>
                <w:szCs w:val="28"/>
                <w:lang w:eastAsia="lv-LV"/>
              </w:rPr>
              <w:t>81</w:t>
            </w:r>
            <w:r w:rsidR="0073406D">
              <w:rPr>
                <w:rFonts w:ascii="Times New Roman" w:eastAsia="Times New Roman" w:hAnsi="Times New Roman" w:cs="Times New Roman"/>
                <w:sz w:val="28"/>
                <w:szCs w:val="28"/>
                <w:lang w:eastAsia="lv-LV"/>
              </w:rPr>
              <w:t>3</w:t>
            </w:r>
            <w:r w:rsidR="0073406D" w:rsidRPr="00492B15">
              <w:rPr>
                <w:rFonts w:ascii="Times New Roman" w:eastAsia="Times New Roman" w:hAnsi="Times New Roman" w:cs="Times New Roman"/>
                <w:sz w:val="28"/>
                <w:szCs w:val="28"/>
                <w:lang w:eastAsia="lv-LV"/>
              </w:rPr>
              <w:t xml:space="preserve"> </w:t>
            </w:r>
            <w:r w:rsidR="005E374D">
              <w:rPr>
                <w:rFonts w:ascii="Times New Roman" w:eastAsia="Times New Roman" w:hAnsi="Times New Roman" w:cs="Times New Roman"/>
                <w:sz w:val="28"/>
                <w:szCs w:val="28"/>
                <w:lang w:eastAsia="lv-LV"/>
              </w:rPr>
              <w:t>EUR</w:t>
            </w:r>
            <w:r w:rsidRPr="00492B15">
              <w:rPr>
                <w:rFonts w:ascii="Times New Roman" w:eastAsia="Times New Roman" w:hAnsi="Times New Roman" w:cs="Times New Roman"/>
                <w:sz w:val="28"/>
                <w:szCs w:val="28"/>
                <w:lang w:eastAsia="lv-LV"/>
              </w:rPr>
              <w:t xml:space="preserve"> apmērā. </w:t>
            </w:r>
            <w:r w:rsidR="00C7672E" w:rsidRPr="00492B15">
              <w:rPr>
                <w:rFonts w:ascii="Times New Roman" w:eastAsia="Times New Roman" w:hAnsi="Times New Roman" w:cs="Times New Roman"/>
                <w:sz w:val="28"/>
                <w:szCs w:val="24"/>
                <w:lang w:eastAsia="lv-LV"/>
              </w:rPr>
              <w:t>Saskaņā ar Starptautiskās palīdzības likuma 6. panta 1. punktu</w:t>
            </w:r>
            <w:r w:rsidR="00C7672E" w:rsidRPr="00492B15">
              <w:rPr>
                <w:rFonts w:ascii="Times New Roman" w:eastAsia="Times New Roman" w:hAnsi="Times New Roman" w:cs="Times New Roman"/>
                <w:sz w:val="32"/>
                <w:szCs w:val="28"/>
                <w:lang w:eastAsia="lv-LV"/>
              </w:rPr>
              <w:t xml:space="preserve"> </w:t>
            </w:r>
            <w:r w:rsidR="00C7672E">
              <w:rPr>
                <w:rFonts w:ascii="Times New Roman" w:eastAsia="Times New Roman" w:hAnsi="Times New Roman" w:cs="Times New Roman"/>
                <w:sz w:val="28"/>
                <w:szCs w:val="28"/>
                <w:lang w:eastAsia="lv-LV"/>
              </w:rPr>
              <w:t>f</w:t>
            </w:r>
            <w:r w:rsidR="00C7672E" w:rsidRPr="00492B15">
              <w:rPr>
                <w:rFonts w:ascii="Times New Roman" w:eastAsia="Times New Roman" w:hAnsi="Times New Roman" w:cs="Times New Roman"/>
                <w:sz w:val="28"/>
                <w:szCs w:val="28"/>
                <w:lang w:eastAsia="lv-LV"/>
              </w:rPr>
              <w:t>inansējuma apgūšanai nepieciešams apstiprināt gada plānu.</w:t>
            </w:r>
          </w:p>
          <w:p w:rsid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Piešķirtā finansējuma ietvaros tiks turpināta 201</w:t>
            </w:r>
            <w:r>
              <w:rPr>
                <w:rFonts w:ascii="Times New Roman" w:eastAsia="Times New Roman" w:hAnsi="Times New Roman" w:cs="Times New Roman"/>
                <w:sz w:val="28"/>
                <w:szCs w:val="28"/>
                <w:lang w:eastAsia="lv-LV"/>
              </w:rPr>
              <w:t>3</w:t>
            </w:r>
            <w:r w:rsidRPr="00492B15">
              <w:rPr>
                <w:rFonts w:ascii="Times New Roman" w:eastAsia="Times New Roman" w:hAnsi="Times New Roman" w:cs="Times New Roman"/>
                <w:sz w:val="28"/>
                <w:szCs w:val="28"/>
                <w:lang w:eastAsia="lv-LV"/>
              </w:rPr>
              <w:t xml:space="preserve">. gadā uzsākto projektu īstenošana Moldovā un Afganistānā, kā arī tiks nodrošināts līdzfinansējums nevalstisko organizāciju īstenotajiem attīstības sadarbības un attīstības izglītības projektiem, kas ieguvuši finansējumu no Eiropas Komisijas ārējām darbībām paredzētajiem finanšu instrumentiem un citiem starptautiskajiem </w:t>
            </w:r>
            <w:r>
              <w:rPr>
                <w:rFonts w:ascii="Times New Roman" w:eastAsia="Times New Roman" w:hAnsi="Times New Roman" w:cs="Times New Roman"/>
                <w:sz w:val="28"/>
                <w:szCs w:val="28"/>
                <w:lang w:eastAsia="lv-LV"/>
              </w:rPr>
              <w:t>palīdzības finansētājiem</w:t>
            </w:r>
            <w:r w:rsidRPr="00492B15">
              <w:rPr>
                <w:rFonts w:ascii="Times New Roman" w:eastAsia="Times New Roman" w:hAnsi="Times New Roman" w:cs="Times New Roman"/>
                <w:sz w:val="28"/>
                <w:szCs w:val="28"/>
                <w:lang w:eastAsia="lv-LV"/>
              </w:rPr>
              <w:t>. Tāpat, atsaucoties uz Latvijas platformas attīstības sadarbībai (LAPAS) lūgumu, tiks piešķirts finansējums LAPAS kapacitātes atbalstam un dalībai Eiropas Savienības (ES) nevalstisko organizāciju platformā</w:t>
            </w:r>
            <w:r w:rsidR="00830B76">
              <w:rPr>
                <w:rFonts w:ascii="Times New Roman" w:eastAsia="Times New Roman" w:hAnsi="Times New Roman" w:cs="Times New Roman"/>
                <w:sz w:val="28"/>
                <w:szCs w:val="28"/>
                <w:lang w:eastAsia="lv-LV"/>
              </w:rPr>
              <w:t xml:space="preserve"> (NVO)</w:t>
            </w:r>
            <w:r w:rsidRPr="00492B15">
              <w:rPr>
                <w:rFonts w:ascii="Times New Roman" w:eastAsia="Times New Roman" w:hAnsi="Times New Roman" w:cs="Times New Roman"/>
                <w:sz w:val="28"/>
                <w:szCs w:val="28"/>
                <w:lang w:eastAsia="lv-LV"/>
              </w:rPr>
              <w:t xml:space="preserve">, tādējādi paplašinot tās biedrorganizāciju darbības iespējas starptautiskā līmenī. </w:t>
            </w:r>
          </w:p>
          <w:p w:rsidR="00492B15" w:rsidRDefault="00492B15" w:rsidP="00C7672E">
            <w:pPr>
              <w:spacing w:after="0" w:line="240" w:lineRule="auto"/>
              <w:jc w:val="both"/>
              <w:rPr>
                <w:rFonts w:ascii="Times New Roman" w:hAnsi="Times New Roman" w:cs="Times New Roman"/>
                <w:sz w:val="28"/>
                <w:szCs w:val="24"/>
              </w:rPr>
            </w:pPr>
            <w:r w:rsidRPr="00492B15">
              <w:rPr>
                <w:rFonts w:ascii="Times New Roman" w:hAnsi="Times New Roman" w:cs="Times New Roman"/>
                <w:sz w:val="28"/>
                <w:szCs w:val="24"/>
              </w:rPr>
              <w:t>2014. gadā plānots izsludināt granta projektu konkursu projektu īstenošanai Latvijas prioritārajās valstīs Austrumu partnerības un Centrālāzijas reģionos.</w:t>
            </w:r>
            <w:r>
              <w:rPr>
                <w:rFonts w:ascii="Times New Roman" w:hAnsi="Times New Roman" w:cs="Times New Roman"/>
                <w:sz w:val="28"/>
                <w:szCs w:val="24"/>
              </w:rPr>
              <w:t xml:space="preserve"> Tāpat arī plānots īstenot sadarbības projektu muitas jomā Uzbekistānā, </w:t>
            </w:r>
            <w:proofErr w:type="gramStart"/>
            <w:r>
              <w:rPr>
                <w:rFonts w:ascii="Times New Roman" w:hAnsi="Times New Roman" w:cs="Times New Roman"/>
                <w:sz w:val="28"/>
                <w:szCs w:val="24"/>
              </w:rPr>
              <w:t>piesaistot līdzfinansējumu no ASV jauno</w:t>
            </w:r>
            <w:proofErr w:type="gramEnd"/>
            <w:r>
              <w:rPr>
                <w:rFonts w:ascii="Times New Roman" w:hAnsi="Times New Roman" w:cs="Times New Roman"/>
                <w:sz w:val="28"/>
                <w:szCs w:val="24"/>
              </w:rPr>
              <w:t xml:space="preserve"> donoru atbalsta fonda. </w:t>
            </w:r>
          </w:p>
          <w:p w:rsidR="006205E7" w:rsidRDefault="006205E7" w:rsidP="006205E7">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T</w:t>
            </w:r>
            <w:r w:rsidRPr="00492B15">
              <w:rPr>
                <w:rFonts w:ascii="Times New Roman" w:eastAsia="Times New Roman" w:hAnsi="Times New Roman" w:cs="Times New Roman"/>
                <w:color w:val="000000"/>
                <w:sz w:val="28"/>
                <w:szCs w:val="28"/>
                <w:lang w:eastAsia="lv-LV"/>
              </w:rPr>
              <w:t>iesību akta projekts neparedz konceptuāla rakstura izmaiņas esošajā tiesiskajā regulējumā.</w:t>
            </w:r>
          </w:p>
          <w:p w:rsidR="006205E7" w:rsidRDefault="006205E7" w:rsidP="006205E7">
            <w:pPr>
              <w:spacing w:after="0" w:line="240" w:lineRule="auto"/>
              <w:jc w:val="both"/>
              <w:rPr>
                <w:rFonts w:ascii="Times New Roman" w:eastAsia="Times New Roman" w:hAnsi="Times New Roman" w:cs="Times New Roman"/>
                <w:color w:val="000000"/>
                <w:sz w:val="28"/>
                <w:szCs w:val="28"/>
                <w:lang w:eastAsia="lv-LV"/>
              </w:rPr>
            </w:pPr>
          </w:p>
          <w:p w:rsidR="006205E7" w:rsidRPr="00492B15" w:rsidRDefault="006205E7" w:rsidP="006205E7">
            <w:pPr>
              <w:spacing w:after="0" w:line="240" w:lineRule="auto"/>
              <w:jc w:val="both"/>
              <w:rPr>
                <w:rFonts w:ascii="Times New Roman" w:eastAsia="Times New Roman" w:hAnsi="Times New Roman" w:cs="Times New Roman"/>
                <w:sz w:val="32"/>
                <w:szCs w:val="28"/>
                <w:lang w:eastAsia="lv-LV"/>
              </w:rPr>
            </w:pPr>
          </w:p>
        </w:tc>
      </w:tr>
      <w:tr w:rsidR="00492B15" w:rsidRPr="00492B15" w:rsidTr="0075038E">
        <w:trPr>
          <w:trHeight w:val="476"/>
        </w:trPr>
        <w:tc>
          <w:tcPr>
            <w:tcW w:w="550" w:type="dxa"/>
          </w:tcPr>
          <w:p w:rsidR="00492B15" w:rsidRPr="00492B15" w:rsidRDefault="006205E7" w:rsidP="006205E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492B15" w:rsidRPr="00492B15">
              <w:rPr>
                <w:rFonts w:ascii="Times New Roman" w:eastAsia="Times New Roman" w:hAnsi="Times New Roman" w:cs="Times New Roman"/>
                <w:sz w:val="28"/>
                <w:szCs w:val="28"/>
                <w:lang w:eastAsia="lv-LV"/>
              </w:rPr>
              <w:t>.</w:t>
            </w:r>
          </w:p>
        </w:tc>
        <w:tc>
          <w:tcPr>
            <w:tcW w:w="3595"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Projekta izstrādē iesaistītās institūcijas</w:t>
            </w:r>
          </w:p>
        </w:tc>
        <w:tc>
          <w:tcPr>
            <w:tcW w:w="6120"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iCs/>
                <w:sz w:val="28"/>
                <w:szCs w:val="28"/>
                <w:lang w:eastAsia="lv-LV"/>
              </w:rPr>
              <w:t xml:space="preserve">Ārlietu ministrija </w:t>
            </w:r>
          </w:p>
        </w:tc>
      </w:tr>
      <w:tr w:rsidR="00492B15" w:rsidRPr="00492B15" w:rsidTr="0075038E">
        <w:tc>
          <w:tcPr>
            <w:tcW w:w="550" w:type="dxa"/>
          </w:tcPr>
          <w:p w:rsidR="00492B15" w:rsidRPr="00492B15" w:rsidRDefault="006205E7" w:rsidP="006205E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92B15" w:rsidRPr="00492B15">
              <w:rPr>
                <w:rFonts w:ascii="Times New Roman" w:eastAsia="Times New Roman" w:hAnsi="Times New Roman" w:cs="Times New Roman"/>
                <w:sz w:val="28"/>
                <w:szCs w:val="28"/>
                <w:lang w:eastAsia="lv-LV"/>
              </w:rPr>
              <w:t>.</w:t>
            </w:r>
          </w:p>
        </w:tc>
        <w:tc>
          <w:tcPr>
            <w:tcW w:w="3595"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Cita informācija</w:t>
            </w:r>
          </w:p>
        </w:tc>
        <w:tc>
          <w:tcPr>
            <w:tcW w:w="6120"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Nav</w:t>
            </w:r>
          </w:p>
        </w:tc>
      </w:tr>
    </w:tbl>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p>
    <w:tbl>
      <w:tblPr>
        <w:tblpPr w:leftFromText="180" w:rightFromText="180" w:vertAnchor="text" w:horzAnchor="margin" w:tblpXSpec="center" w:tblpY="149"/>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2"/>
        <w:gridCol w:w="3753"/>
        <w:gridCol w:w="5590"/>
      </w:tblGrid>
      <w:tr w:rsidR="00492B15" w:rsidRPr="00492B15" w:rsidTr="0075038E">
        <w:tc>
          <w:tcPr>
            <w:tcW w:w="10265" w:type="dxa"/>
            <w:gridSpan w:val="3"/>
            <w:vAlign w:val="center"/>
          </w:tcPr>
          <w:p w:rsidR="00492B15" w:rsidRPr="00492B15" w:rsidRDefault="00492B15" w:rsidP="00D13DD2">
            <w:pPr>
              <w:spacing w:after="0" w:line="240" w:lineRule="auto"/>
              <w:jc w:val="center"/>
              <w:rPr>
                <w:rFonts w:ascii="Times New Roman" w:eastAsia="Times New Roman" w:hAnsi="Times New Roman" w:cs="Times New Roman"/>
                <w:b/>
                <w:bCs/>
                <w:sz w:val="28"/>
                <w:szCs w:val="28"/>
                <w:highlight w:val="green"/>
                <w:lang w:eastAsia="lv-LV"/>
              </w:rPr>
            </w:pPr>
            <w:r w:rsidRPr="00492B15">
              <w:rPr>
                <w:rFonts w:ascii="Times New Roman" w:eastAsia="Times New Roman" w:hAnsi="Times New Roman" w:cs="Times New Roman"/>
                <w:b/>
                <w:bCs/>
                <w:sz w:val="28"/>
                <w:szCs w:val="28"/>
                <w:lang w:eastAsia="lv-LV"/>
              </w:rPr>
              <w:t>II. Tiesību akta projekta ietekme uz sabiedrību</w:t>
            </w:r>
            <w:r w:rsidR="006205E7">
              <w:rPr>
                <w:rFonts w:ascii="Times New Roman" w:eastAsia="Times New Roman" w:hAnsi="Times New Roman" w:cs="Times New Roman"/>
                <w:b/>
                <w:bCs/>
                <w:sz w:val="28"/>
                <w:szCs w:val="28"/>
                <w:lang w:eastAsia="lv-LV"/>
              </w:rPr>
              <w:t>, tautsaimniecības attīstīb</w:t>
            </w:r>
            <w:r w:rsidR="00D13DD2">
              <w:rPr>
                <w:rFonts w:ascii="Times New Roman" w:eastAsia="Times New Roman" w:hAnsi="Times New Roman" w:cs="Times New Roman"/>
                <w:b/>
                <w:bCs/>
                <w:sz w:val="28"/>
                <w:szCs w:val="28"/>
                <w:lang w:eastAsia="lv-LV"/>
              </w:rPr>
              <w:t>u</w:t>
            </w:r>
            <w:r w:rsidR="006205E7">
              <w:rPr>
                <w:rFonts w:ascii="Times New Roman" w:eastAsia="Times New Roman" w:hAnsi="Times New Roman" w:cs="Times New Roman"/>
                <w:b/>
                <w:bCs/>
                <w:sz w:val="28"/>
                <w:szCs w:val="28"/>
                <w:lang w:eastAsia="lv-LV"/>
              </w:rPr>
              <w:t xml:space="preserve"> un administratīvo slogu</w:t>
            </w:r>
          </w:p>
        </w:tc>
      </w:tr>
      <w:tr w:rsidR="00492B15" w:rsidRPr="00492B15" w:rsidTr="0075038E">
        <w:trPr>
          <w:trHeight w:val="467"/>
        </w:trPr>
        <w:tc>
          <w:tcPr>
            <w:tcW w:w="922"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1.</w:t>
            </w:r>
          </w:p>
        </w:tc>
        <w:tc>
          <w:tcPr>
            <w:tcW w:w="3753"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Sabiedrības mērķgrupa</w:t>
            </w:r>
            <w:r w:rsidR="006205E7">
              <w:rPr>
                <w:rFonts w:ascii="Times New Roman" w:eastAsia="Times New Roman" w:hAnsi="Times New Roman" w:cs="Times New Roman"/>
                <w:sz w:val="28"/>
                <w:szCs w:val="28"/>
                <w:lang w:eastAsia="lv-LV"/>
              </w:rPr>
              <w:t>s, kuras tiesiskais regulējums ietekmē vai varētu ietekmēt</w:t>
            </w:r>
          </w:p>
        </w:tc>
        <w:tc>
          <w:tcPr>
            <w:tcW w:w="5590" w:type="dxa"/>
          </w:tcPr>
          <w:p w:rsidR="00492B15" w:rsidRPr="00492B15" w:rsidRDefault="00492B15" w:rsidP="00492B15">
            <w:pPr>
              <w:spacing w:after="0" w:line="240" w:lineRule="auto"/>
              <w:ind w:right="213" w:hanging="57"/>
              <w:jc w:val="both"/>
              <w:rPr>
                <w:rFonts w:ascii="Times New Roman" w:eastAsia="Times New Roman" w:hAnsi="Times New Roman" w:cs="Times New Roman"/>
                <w:iCs/>
                <w:sz w:val="28"/>
                <w:szCs w:val="28"/>
                <w:lang w:eastAsia="lv-LV"/>
              </w:rPr>
            </w:pPr>
            <w:r w:rsidRPr="00492B15">
              <w:rPr>
                <w:rFonts w:ascii="Times New Roman" w:eastAsia="Times New Roman" w:hAnsi="Times New Roman" w:cs="Times New Roman"/>
                <w:iCs/>
                <w:sz w:val="28"/>
                <w:szCs w:val="28"/>
                <w:lang w:eastAsia="lv-LV"/>
              </w:rPr>
              <w:t> Valsts un pašvaldību iestādes, kā arī nevalstiskās organizācijas</w:t>
            </w:r>
            <w:r w:rsidR="00C7672E">
              <w:rPr>
                <w:rFonts w:ascii="Times New Roman" w:eastAsia="Times New Roman" w:hAnsi="Times New Roman" w:cs="Times New Roman"/>
                <w:iCs/>
                <w:sz w:val="28"/>
                <w:szCs w:val="28"/>
                <w:lang w:eastAsia="lv-LV"/>
              </w:rPr>
              <w:t xml:space="preserve"> un sociālie partneri, kas iesaistīti</w:t>
            </w:r>
            <w:r w:rsidRPr="00492B15">
              <w:rPr>
                <w:rFonts w:ascii="Times New Roman" w:eastAsia="Times New Roman" w:hAnsi="Times New Roman" w:cs="Times New Roman"/>
                <w:iCs/>
                <w:sz w:val="28"/>
                <w:szCs w:val="28"/>
                <w:lang w:eastAsia="lv-LV"/>
              </w:rPr>
              <w:t xml:space="preserve"> attīstības sadarbības projektu īstenošanā. </w:t>
            </w:r>
          </w:p>
        </w:tc>
      </w:tr>
      <w:tr w:rsidR="00492B15" w:rsidRPr="00492B15" w:rsidTr="0075038E">
        <w:trPr>
          <w:trHeight w:val="523"/>
        </w:trPr>
        <w:tc>
          <w:tcPr>
            <w:tcW w:w="922"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p>
        </w:tc>
        <w:tc>
          <w:tcPr>
            <w:tcW w:w="3753"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p>
        </w:tc>
        <w:tc>
          <w:tcPr>
            <w:tcW w:w="5590" w:type="dxa"/>
          </w:tcPr>
          <w:p w:rsidR="00492B15" w:rsidRPr="00492B15" w:rsidRDefault="00492B15" w:rsidP="00492B15">
            <w:pPr>
              <w:spacing w:after="0" w:line="240" w:lineRule="auto"/>
              <w:rPr>
                <w:rFonts w:ascii="Times New Roman" w:eastAsia="Times New Roman" w:hAnsi="Times New Roman" w:cs="Times New Roman"/>
                <w:sz w:val="28"/>
                <w:szCs w:val="28"/>
                <w:highlight w:val="green"/>
                <w:lang w:eastAsia="lv-LV"/>
              </w:rPr>
            </w:pPr>
          </w:p>
        </w:tc>
      </w:tr>
      <w:tr w:rsidR="00492B15" w:rsidRPr="00492B15" w:rsidTr="0075038E">
        <w:trPr>
          <w:trHeight w:val="356"/>
        </w:trPr>
        <w:tc>
          <w:tcPr>
            <w:tcW w:w="922" w:type="dxa"/>
          </w:tcPr>
          <w:p w:rsidR="00492B15" w:rsidRPr="00492B15" w:rsidRDefault="006205E7" w:rsidP="00492B1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492B15" w:rsidRPr="00492B15">
              <w:rPr>
                <w:rFonts w:ascii="Times New Roman" w:eastAsia="Times New Roman" w:hAnsi="Times New Roman" w:cs="Times New Roman"/>
                <w:sz w:val="28"/>
                <w:szCs w:val="28"/>
                <w:lang w:eastAsia="lv-LV"/>
              </w:rPr>
              <w:t>.</w:t>
            </w:r>
          </w:p>
        </w:tc>
        <w:tc>
          <w:tcPr>
            <w:tcW w:w="3753" w:type="dxa"/>
          </w:tcPr>
          <w:p w:rsidR="00492B15" w:rsidRPr="00492B15" w:rsidRDefault="00492B15" w:rsidP="006205E7">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Tiesiskā regulējuma ietekme</w:t>
            </w:r>
            <w:r w:rsidR="006205E7">
              <w:rPr>
                <w:rFonts w:ascii="Times New Roman" w:eastAsia="Times New Roman" w:hAnsi="Times New Roman" w:cs="Times New Roman"/>
                <w:sz w:val="28"/>
                <w:szCs w:val="28"/>
                <w:lang w:eastAsia="lv-LV"/>
              </w:rPr>
              <w:t xml:space="preserve"> uz tautsaimniecību un administratīvo slogu</w:t>
            </w:r>
          </w:p>
        </w:tc>
        <w:tc>
          <w:tcPr>
            <w:tcW w:w="5590" w:type="dxa"/>
          </w:tcPr>
          <w:p w:rsidR="00492B15" w:rsidRDefault="00492B15" w:rsidP="00830B76">
            <w:pPr>
              <w:spacing w:after="0" w:line="240" w:lineRule="auto"/>
              <w:ind w:right="213"/>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iCs/>
                <w:sz w:val="28"/>
                <w:szCs w:val="28"/>
                <w:lang w:eastAsia="lv-LV"/>
              </w:rPr>
              <w:t xml:space="preserve">Tiks nodrošināts finansējums valsts iestādēm un pilsoniskās sabiedrības organizācijām attīstības sadarbības projektu īstenošanai </w:t>
            </w:r>
            <w:r w:rsidR="00C7672E">
              <w:rPr>
                <w:rFonts w:ascii="Times New Roman" w:eastAsia="Times New Roman" w:hAnsi="Times New Roman" w:cs="Times New Roman"/>
                <w:iCs/>
                <w:sz w:val="28"/>
                <w:szCs w:val="28"/>
                <w:lang w:eastAsia="lv-LV"/>
              </w:rPr>
              <w:t xml:space="preserve">Moldovā, Uzbekistānā, </w:t>
            </w:r>
            <w:r w:rsidRPr="00492B15">
              <w:rPr>
                <w:rFonts w:ascii="Times New Roman" w:eastAsia="Times New Roman" w:hAnsi="Times New Roman" w:cs="Times New Roman"/>
                <w:iCs/>
                <w:sz w:val="28"/>
                <w:szCs w:val="28"/>
                <w:lang w:eastAsia="lv-LV"/>
              </w:rPr>
              <w:t xml:space="preserve">Afganistānā </w:t>
            </w:r>
            <w:r w:rsidR="00C7672E">
              <w:rPr>
                <w:rFonts w:ascii="Times New Roman" w:eastAsia="Times New Roman" w:hAnsi="Times New Roman" w:cs="Times New Roman"/>
                <w:iCs/>
                <w:sz w:val="28"/>
                <w:szCs w:val="28"/>
                <w:lang w:eastAsia="lv-LV"/>
              </w:rPr>
              <w:t xml:space="preserve">u.c. Austrumu partnerības un Centrālāzijas valstīs </w:t>
            </w:r>
            <w:r w:rsidRPr="00492B15">
              <w:rPr>
                <w:rFonts w:ascii="Times New Roman" w:eastAsia="Times New Roman" w:hAnsi="Times New Roman" w:cs="Times New Roman"/>
                <w:iCs/>
                <w:sz w:val="28"/>
                <w:szCs w:val="28"/>
                <w:lang w:eastAsia="lv-LV"/>
              </w:rPr>
              <w:t xml:space="preserve">(pieejamā finansējuma apjoms </w:t>
            </w:r>
            <w:r w:rsidR="00C7672E">
              <w:rPr>
                <w:rFonts w:ascii="Times New Roman" w:eastAsia="Times New Roman" w:hAnsi="Times New Roman" w:cs="Times New Roman"/>
                <w:iCs/>
                <w:sz w:val="28"/>
                <w:szCs w:val="28"/>
                <w:lang w:eastAsia="lv-LV"/>
              </w:rPr>
              <w:t>EUR</w:t>
            </w:r>
            <w:r w:rsidRPr="00492B15">
              <w:rPr>
                <w:rFonts w:ascii="Times New Roman" w:eastAsia="Times New Roman" w:hAnsi="Times New Roman" w:cs="Times New Roman"/>
                <w:iCs/>
                <w:sz w:val="28"/>
                <w:szCs w:val="28"/>
                <w:lang w:eastAsia="lv-LV"/>
              </w:rPr>
              <w:t xml:space="preserve"> </w:t>
            </w:r>
            <w:r w:rsidR="005E374D" w:rsidRPr="005E374D">
              <w:rPr>
                <w:rFonts w:ascii="Times New Roman" w:eastAsia="Times New Roman" w:hAnsi="Times New Roman" w:cs="Times New Roman"/>
                <w:iCs/>
                <w:sz w:val="28"/>
                <w:szCs w:val="28"/>
                <w:lang w:eastAsia="lv-LV"/>
              </w:rPr>
              <w:t>174</w:t>
            </w:r>
            <w:r w:rsidRPr="00492B15">
              <w:rPr>
                <w:rFonts w:ascii="Times New Roman" w:eastAsia="Times New Roman" w:hAnsi="Times New Roman" w:cs="Times New Roman"/>
                <w:iCs/>
                <w:sz w:val="28"/>
                <w:szCs w:val="28"/>
                <w:lang w:eastAsia="lv-LV"/>
              </w:rPr>
              <w:t> 000). Tāpat tiks nodrošināts daļējs līdzfinansējums (</w:t>
            </w:r>
            <w:r w:rsidR="00C7672E">
              <w:rPr>
                <w:rFonts w:ascii="Times New Roman" w:eastAsia="Times New Roman" w:hAnsi="Times New Roman" w:cs="Times New Roman"/>
                <w:iCs/>
                <w:sz w:val="28"/>
                <w:szCs w:val="28"/>
                <w:lang w:eastAsia="lv-LV"/>
              </w:rPr>
              <w:t>EUR</w:t>
            </w:r>
            <w:r w:rsidR="005E374D">
              <w:rPr>
                <w:rFonts w:ascii="Times New Roman" w:eastAsia="Times New Roman" w:hAnsi="Times New Roman" w:cs="Times New Roman"/>
                <w:iCs/>
                <w:sz w:val="28"/>
                <w:szCs w:val="28"/>
                <w:lang w:eastAsia="lv-LV"/>
              </w:rPr>
              <w:t xml:space="preserve"> 25 </w:t>
            </w:r>
            <w:r w:rsidR="0073406D">
              <w:rPr>
                <w:rFonts w:ascii="Times New Roman" w:eastAsia="Times New Roman" w:hAnsi="Times New Roman" w:cs="Times New Roman"/>
                <w:iCs/>
                <w:sz w:val="28"/>
                <w:szCs w:val="28"/>
                <w:lang w:eastAsia="lv-LV"/>
              </w:rPr>
              <w:t>813</w:t>
            </w:r>
            <w:r w:rsidRPr="00492B15">
              <w:rPr>
                <w:rFonts w:ascii="Times New Roman" w:eastAsia="Times New Roman" w:hAnsi="Times New Roman" w:cs="Times New Roman"/>
                <w:sz w:val="28"/>
                <w:szCs w:val="28"/>
                <w:lang w:eastAsia="lv-LV"/>
              </w:rPr>
              <w:t>)</w:t>
            </w:r>
            <w:r w:rsidRPr="00492B15">
              <w:rPr>
                <w:rFonts w:ascii="Times New Roman" w:eastAsia="Times New Roman" w:hAnsi="Times New Roman" w:cs="Times New Roman"/>
                <w:iCs/>
                <w:sz w:val="28"/>
                <w:szCs w:val="28"/>
                <w:lang w:eastAsia="lv-LV"/>
              </w:rPr>
              <w:t xml:space="preserve"> Latvijas </w:t>
            </w:r>
            <w:r w:rsidR="00830B76">
              <w:rPr>
                <w:rFonts w:ascii="Times New Roman" w:eastAsia="Times New Roman" w:hAnsi="Times New Roman" w:cs="Times New Roman"/>
                <w:iCs/>
                <w:sz w:val="28"/>
                <w:szCs w:val="28"/>
                <w:lang w:eastAsia="lv-LV"/>
              </w:rPr>
              <w:t>NVO</w:t>
            </w:r>
            <w:r w:rsidR="00C7672E">
              <w:rPr>
                <w:rFonts w:ascii="Times New Roman" w:eastAsia="Times New Roman" w:hAnsi="Times New Roman" w:cs="Times New Roman"/>
                <w:iCs/>
                <w:sz w:val="28"/>
                <w:szCs w:val="28"/>
                <w:lang w:eastAsia="lv-LV"/>
              </w:rPr>
              <w:t xml:space="preserve"> un sociālajiem partneriem, kas ieguvuši</w:t>
            </w:r>
            <w:r w:rsidRPr="00492B15">
              <w:rPr>
                <w:rFonts w:ascii="Times New Roman" w:eastAsia="Times New Roman" w:hAnsi="Times New Roman" w:cs="Times New Roman"/>
                <w:iCs/>
                <w:sz w:val="28"/>
                <w:szCs w:val="28"/>
                <w:lang w:eastAsia="lv-LV"/>
              </w:rPr>
              <w:t xml:space="preserve"> finansējumu </w:t>
            </w:r>
            <w:r w:rsidRPr="00492B15">
              <w:rPr>
                <w:rFonts w:ascii="Times New Roman" w:eastAsia="Times New Roman" w:hAnsi="Times New Roman" w:cs="Times New Roman"/>
                <w:sz w:val="28"/>
                <w:szCs w:val="28"/>
                <w:lang w:eastAsia="lv-LV"/>
              </w:rPr>
              <w:t>no starpt</w:t>
            </w:r>
            <w:r w:rsidR="00C7672E">
              <w:rPr>
                <w:rFonts w:ascii="Times New Roman" w:eastAsia="Times New Roman" w:hAnsi="Times New Roman" w:cs="Times New Roman"/>
                <w:sz w:val="28"/>
                <w:szCs w:val="28"/>
                <w:lang w:eastAsia="lv-LV"/>
              </w:rPr>
              <w:t>autiskajiem palīdzības finansētājiem</w:t>
            </w:r>
            <w:r w:rsidRPr="00492B15">
              <w:rPr>
                <w:rFonts w:ascii="Times New Roman" w:eastAsia="Times New Roman" w:hAnsi="Times New Roman" w:cs="Times New Roman"/>
                <w:sz w:val="28"/>
                <w:szCs w:val="28"/>
                <w:lang w:eastAsia="lv-LV"/>
              </w:rPr>
              <w:t>, t.sk. Eiropas Komisijas, attīstības sadarbības un attīstības izglītības projektu īstenošanai. Tiks piešķirts finansējums (</w:t>
            </w:r>
            <w:r w:rsidR="00C7672E">
              <w:rPr>
                <w:rFonts w:ascii="Times New Roman" w:eastAsia="Times New Roman" w:hAnsi="Times New Roman" w:cs="Times New Roman"/>
                <w:sz w:val="28"/>
                <w:szCs w:val="28"/>
                <w:lang w:eastAsia="lv-LV"/>
              </w:rPr>
              <w:t>EUR</w:t>
            </w:r>
            <w:r w:rsidRPr="00492B15">
              <w:rPr>
                <w:rFonts w:ascii="Times New Roman" w:eastAsia="Times New Roman" w:hAnsi="Times New Roman" w:cs="Times New Roman"/>
                <w:sz w:val="28"/>
                <w:szCs w:val="28"/>
                <w:lang w:eastAsia="lv-LV"/>
              </w:rPr>
              <w:t xml:space="preserve"> 1</w:t>
            </w:r>
            <w:r w:rsidR="005E374D" w:rsidRPr="005E374D">
              <w:rPr>
                <w:rFonts w:ascii="Times New Roman" w:eastAsia="Times New Roman" w:hAnsi="Times New Roman" w:cs="Times New Roman"/>
                <w:sz w:val="28"/>
                <w:szCs w:val="28"/>
                <w:lang w:eastAsia="lv-LV"/>
              </w:rPr>
              <w:t>4</w:t>
            </w:r>
            <w:r w:rsidRPr="00492B15">
              <w:rPr>
                <w:rFonts w:ascii="Times New Roman" w:eastAsia="Times New Roman" w:hAnsi="Times New Roman" w:cs="Times New Roman"/>
                <w:sz w:val="28"/>
                <w:szCs w:val="28"/>
                <w:lang w:eastAsia="lv-LV"/>
              </w:rPr>
              <w:t xml:space="preserve"> </w:t>
            </w:r>
            <w:r w:rsidR="005E374D" w:rsidRPr="005E374D">
              <w:rPr>
                <w:rFonts w:ascii="Times New Roman" w:eastAsia="Times New Roman" w:hAnsi="Times New Roman" w:cs="Times New Roman"/>
                <w:sz w:val="28"/>
                <w:szCs w:val="28"/>
                <w:lang w:eastAsia="lv-LV"/>
              </w:rPr>
              <w:t>0</w:t>
            </w:r>
            <w:r w:rsidR="005E374D">
              <w:rPr>
                <w:rFonts w:ascii="Times New Roman" w:eastAsia="Times New Roman" w:hAnsi="Times New Roman" w:cs="Times New Roman"/>
                <w:sz w:val="28"/>
                <w:szCs w:val="28"/>
                <w:lang w:eastAsia="lv-LV"/>
              </w:rPr>
              <w:t>00</w:t>
            </w:r>
            <w:r w:rsidRPr="00492B15">
              <w:rPr>
                <w:rFonts w:ascii="Times New Roman" w:eastAsia="Times New Roman" w:hAnsi="Times New Roman" w:cs="Times New Roman"/>
                <w:sz w:val="28"/>
                <w:szCs w:val="28"/>
                <w:lang w:eastAsia="lv-LV"/>
              </w:rPr>
              <w:t xml:space="preserve">) NVO platformas kapacitātes atbalstam.  </w:t>
            </w:r>
          </w:p>
          <w:p w:rsidR="006205E7" w:rsidRPr="00492B15" w:rsidRDefault="006205E7" w:rsidP="00830B76">
            <w:pPr>
              <w:spacing w:after="0" w:line="240" w:lineRule="auto"/>
              <w:ind w:right="213"/>
              <w:jc w:val="both"/>
              <w:rPr>
                <w:rFonts w:ascii="Times New Roman" w:eastAsia="Times New Roman" w:hAnsi="Times New Roman" w:cs="Times New Roman"/>
                <w:iCs/>
                <w:sz w:val="28"/>
                <w:szCs w:val="28"/>
                <w:lang w:eastAsia="lv-LV"/>
              </w:rPr>
            </w:pPr>
            <w:r w:rsidRPr="00492B15">
              <w:rPr>
                <w:rFonts w:ascii="Times New Roman" w:eastAsia="Times New Roman" w:hAnsi="Times New Roman" w:cs="Times New Roman"/>
                <w:sz w:val="28"/>
                <w:szCs w:val="28"/>
                <w:lang w:eastAsia="lv-LV"/>
              </w:rPr>
              <w:t>Palielinās Latvijas attīstības sadarbības projektu īstenotāju pieredze un ekspertīze, kas ļauj tiem sekmīgi veidot kopprojektus ar citiem donoriem un pretendēt uz dalību starptautisko donoru finansētos projektos.</w:t>
            </w:r>
          </w:p>
        </w:tc>
      </w:tr>
      <w:tr w:rsidR="00492B15" w:rsidRPr="00492B15" w:rsidTr="0075038E">
        <w:trPr>
          <w:trHeight w:val="357"/>
        </w:trPr>
        <w:tc>
          <w:tcPr>
            <w:tcW w:w="922" w:type="dxa"/>
          </w:tcPr>
          <w:p w:rsidR="00492B15" w:rsidRPr="00492B15" w:rsidRDefault="006205E7" w:rsidP="00492B1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92B15" w:rsidRPr="00492B15">
              <w:rPr>
                <w:rFonts w:ascii="Times New Roman" w:eastAsia="Times New Roman" w:hAnsi="Times New Roman" w:cs="Times New Roman"/>
                <w:sz w:val="28"/>
                <w:szCs w:val="28"/>
                <w:lang w:eastAsia="lv-LV"/>
              </w:rPr>
              <w:t>.</w:t>
            </w:r>
          </w:p>
        </w:tc>
        <w:tc>
          <w:tcPr>
            <w:tcW w:w="3753"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Administratīvo izmaksu monetārs novērtējums</w:t>
            </w:r>
          </w:p>
        </w:tc>
        <w:tc>
          <w:tcPr>
            <w:tcW w:w="5590"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iCs/>
                <w:sz w:val="28"/>
                <w:szCs w:val="28"/>
                <w:lang w:eastAsia="lv-LV"/>
              </w:rPr>
              <w:t xml:space="preserve">Nav attiecināms. </w:t>
            </w:r>
          </w:p>
        </w:tc>
      </w:tr>
      <w:tr w:rsidR="00492B15" w:rsidRPr="00492B15" w:rsidTr="0075038E">
        <w:tc>
          <w:tcPr>
            <w:tcW w:w="922" w:type="dxa"/>
          </w:tcPr>
          <w:p w:rsidR="00492B15" w:rsidRPr="00492B15" w:rsidRDefault="006205E7" w:rsidP="00492B1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92B15" w:rsidRPr="00492B15">
              <w:rPr>
                <w:rFonts w:ascii="Times New Roman" w:eastAsia="Times New Roman" w:hAnsi="Times New Roman" w:cs="Times New Roman"/>
                <w:sz w:val="28"/>
                <w:szCs w:val="28"/>
                <w:lang w:eastAsia="lv-LV"/>
              </w:rPr>
              <w:t>.</w:t>
            </w:r>
          </w:p>
        </w:tc>
        <w:tc>
          <w:tcPr>
            <w:tcW w:w="3753"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Cita informācija</w:t>
            </w:r>
          </w:p>
        </w:tc>
        <w:tc>
          <w:tcPr>
            <w:tcW w:w="5590" w:type="dxa"/>
          </w:tcPr>
          <w:p w:rsidR="00492B15" w:rsidRPr="00492B15" w:rsidRDefault="00492B15" w:rsidP="00492B15">
            <w:pPr>
              <w:spacing w:after="0" w:line="240" w:lineRule="auto"/>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Nav. </w:t>
            </w:r>
          </w:p>
        </w:tc>
      </w:tr>
    </w:tbl>
    <w:p w:rsidR="00492B15" w:rsidRPr="00492B15" w:rsidRDefault="00492B15" w:rsidP="00492B15">
      <w:pPr>
        <w:spacing w:after="0" w:line="240" w:lineRule="auto"/>
        <w:ind w:firstLine="375"/>
        <w:jc w:val="both"/>
        <w:rPr>
          <w:rFonts w:ascii="Times New Roman" w:eastAsia="Times New Roman" w:hAnsi="Times New Roman" w:cs="Times New Roman"/>
          <w:sz w:val="28"/>
          <w:szCs w:val="28"/>
          <w:lang w:eastAsia="lv-LV"/>
        </w:rPr>
      </w:pPr>
    </w:p>
    <w:tbl>
      <w:tblPr>
        <w:tblW w:w="10264"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331"/>
        <w:gridCol w:w="1354"/>
        <w:gridCol w:w="1354"/>
        <w:gridCol w:w="1355"/>
        <w:gridCol w:w="1774"/>
      </w:tblGrid>
      <w:tr w:rsidR="00492B15" w:rsidRPr="00492B15" w:rsidTr="0075038E">
        <w:trPr>
          <w:trHeight w:val="652"/>
          <w:jc w:val="center"/>
        </w:trPr>
        <w:tc>
          <w:tcPr>
            <w:tcW w:w="10264" w:type="dxa"/>
            <w:gridSpan w:val="6"/>
          </w:tcPr>
          <w:p w:rsidR="00492B15" w:rsidRPr="00492B15" w:rsidRDefault="00492B15" w:rsidP="00492B15">
            <w:pPr>
              <w:spacing w:after="0" w:line="240" w:lineRule="auto"/>
              <w:jc w:val="center"/>
              <w:rPr>
                <w:rFonts w:ascii="Times New Roman" w:eastAsia="Times New Roman" w:hAnsi="Times New Roman" w:cs="Times New Roman"/>
                <w:b/>
                <w:bCs/>
                <w:i/>
                <w:sz w:val="28"/>
                <w:szCs w:val="28"/>
                <w:lang w:eastAsia="lv-LV"/>
              </w:rPr>
            </w:pPr>
            <w:r w:rsidRPr="00492B15">
              <w:rPr>
                <w:rFonts w:ascii="Times New Roman" w:eastAsia="Times New Roman" w:hAnsi="Times New Roman" w:cs="Times New Roman"/>
                <w:b/>
                <w:bCs/>
                <w:sz w:val="28"/>
                <w:szCs w:val="28"/>
                <w:lang w:eastAsia="lv-LV"/>
              </w:rPr>
              <w:br w:type="page"/>
              <w:t>III. Tiesību akta projekta ietekme uz valsts budžetu un pašvaldību budžetiem</w:t>
            </w:r>
          </w:p>
        </w:tc>
      </w:tr>
      <w:tr w:rsidR="00492B15" w:rsidRPr="00492B15" w:rsidTr="0075038E">
        <w:trPr>
          <w:jc w:val="center"/>
        </w:trPr>
        <w:tc>
          <w:tcPr>
            <w:tcW w:w="3096" w:type="dxa"/>
            <w:vMerge w:val="restart"/>
            <w:vAlign w:val="center"/>
          </w:tcPr>
          <w:p w:rsidR="00492B15" w:rsidRPr="00492B15" w:rsidRDefault="00492B15" w:rsidP="00492B15">
            <w:pPr>
              <w:spacing w:after="0" w:line="240" w:lineRule="auto"/>
              <w:jc w:val="center"/>
              <w:rPr>
                <w:rFonts w:ascii="Times New Roman" w:eastAsia="Times New Roman" w:hAnsi="Times New Roman" w:cs="Times New Roman"/>
                <w:b/>
                <w:sz w:val="28"/>
                <w:szCs w:val="28"/>
                <w:lang w:eastAsia="lv-LV"/>
              </w:rPr>
            </w:pPr>
            <w:r w:rsidRPr="00492B15">
              <w:rPr>
                <w:rFonts w:ascii="Times New Roman" w:eastAsia="Times New Roman" w:hAnsi="Times New Roman" w:cs="Times New Roman"/>
                <w:b/>
                <w:sz w:val="28"/>
                <w:szCs w:val="28"/>
                <w:lang w:eastAsia="lv-LV"/>
              </w:rPr>
              <w:t>Rādītāji</w:t>
            </w:r>
          </w:p>
        </w:tc>
        <w:tc>
          <w:tcPr>
            <w:tcW w:w="2685" w:type="dxa"/>
            <w:gridSpan w:val="2"/>
            <w:vMerge w:val="restart"/>
            <w:vAlign w:val="center"/>
          </w:tcPr>
          <w:p w:rsidR="00492B15" w:rsidRPr="00492B15" w:rsidRDefault="00492B15" w:rsidP="00C7672E">
            <w:pPr>
              <w:spacing w:after="0" w:line="240" w:lineRule="auto"/>
              <w:jc w:val="center"/>
              <w:rPr>
                <w:rFonts w:ascii="Times New Roman" w:eastAsia="Times New Roman" w:hAnsi="Times New Roman" w:cs="Times New Roman"/>
                <w:b/>
                <w:sz w:val="28"/>
                <w:szCs w:val="28"/>
                <w:lang w:eastAsia="lv-LV"/>
              </w:rPr>
            </w:pPr>
            <w:r w:rsidRPr="00492B15">
              <w:rPr>
                <w:rFonts w:ascii="Times New Roman" w:eastAsia="Times New Roman" w:hAnsi="Times New Roman" w:cs="Times New Roman"/>
                <w:b/>
                <w:sz w:val="28"/>
                <w:szCs w:val="28"/>
                <w:lang w:eastAsia="lv-LV"/>
              </w:rPr>
              <w:t>201</w:t>
            </w:r>
            <w:r w:rsidR="00C7672E">
              <w:rPr>
                <w:rFonts w:ascii="Times New Roman" w:eastAsia="Times New Roman" w:hAnsi="Times New Roman" w:cs="Times New Roman"/>
                <w:b/>
                <w:sz w:val="28"/>
                <w:szCs w:val="28"/>
                <w:lang w:eastAsia="lv-LV"/>
              </w:rPr>
              <w:t>4</w:t>
            </w:r>
            <w:r w:rsidRPr="00492B15">
              <w:rPr>
                <w:rFonts w:ascii="Times New Roman" w:eastAsia="Times New Roman" w:hAnsi="Times New Roman" w:cs="Times New Roman"/>
                <w:b/>
                <w:sz w:val="28"/>
                <w:szCs w:val="28"/>
                <w:lang w:eastAsia="lv-LV"/>
              </w:rPr>
              <w:t>. gads</w:t>
            </w:r>
          </w:p>
        </w:tc>
        <w:tc>
          <w:tcPr>
            <w:tcW w:w="4483" w:type="dxa"/>
            <w:gridSpan w:val="3"/>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sz w:val="28"/>
                <w:szCs w:val="28"/>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492B15">
                <w:rPr>
                  <w:rFonts w:ascii="Times New Roman" w:eastAsia="Times New Roman" w:hAnsi="Times New Roman" w:cs="Times New Roman"/>
                  <w:sz w:val="28"/>
                  <w:szCs w:val="28"/>
                  <w:lang w:eastAsia="lv-LV"/>
                </w:rPr>
                <w:t>. latu</w:t>
              </w:r>
            </w:smartTag>
            <w:r w:rsidRPr="00492B15">
              <w:rPr>
                <w:rFonts w:ascii="Times New Roman" w:eastAsia="Times New Roman" w:hAnsi="Times New Roman" w:cs="Times New Roman"/>
                <w:sz w:val="28"/>
                <w:szCs w:val="28"/>
                <w:lang w:eastAsia="lv-LV"/>
              </w:rPr>
              <w:t>)</w:t>
            </w:r>
          </w:p>
        </w:tc>
      </w:tr>
      <w:tr w:rsidR="00492B15" w:rsidRPr="00492B15" w:rsidTr="0075038E">
        <w:trPr>
          <w:jc w:val="center"/>
        </w:trPr>
        <w:tc>
          <w:tcPr>
            <w:tcW w:w="3096" w:type="dxa"/>
            <w:vMerge/>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p>
        </w:tc>
        <w:tc>
          <w:tcPr>
            <w:tcW w:w="2685" w:type="dxa"/>
            <w:gridSpan w:val="2"/>
            <w:vMerge/>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p>
        </w:tc>
        <w:tc>
          <w:tcPr>
            <w:tcW w:w="1354" w:type="dxa"/>
            <w:vAlign w:val="center"/>
          </w:tcPr>
          <w:p w:rsidR="00492B15" w:rsidRPr="00492B15" w:rsidRDefault="00492B15" w:rsidP="00C7672E">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b/>
                <w:bCs/>
                <w:sz w:val="28"/>
                <w:szCs w:val="28"/>
                <w:lang w:eastAsia="lv-LV"/>
              </w:rPr>
              <w:t>201</w:t>
            </w:r>
            <w:r w:rsidR="00C7672E">
              <w:rPr>
                <w:rFonts w:ascii="Times New Roman" w:eastAsia="Times New Roman" w:hAnsi="Times New Roman" w:cs="Times New Roman"/>
                <w:b/>
                <w:bCs/>
                <w:sz w:val="28"/>
                <w:szCs w:val="28"/>
                <w:lang w:eastAsia="lv-LV"/>
              </w:rPr>
              <w:t>5</w:t>
            </w:r>
          </w:p>
        </w:tc>
        <w:tc>
          <w:tcPr>
            <w:tcW w:w="1355" w:type="dxa"/>
            <w:vAlign w:val="center"/>
          </w:tcPr>
          <w:p w:rsidR="00492B15" w:rsidRPr="00492B15" w:rsidRDefault="00492B15" w:rsidP="00C7672E">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b/>
                <w:bCs/>
                <w:sz w:val="28"/>
                <w:szCs w:val="28"/>
                <w:lang w:eastAsia="lv-LV"/>
              </w:rPr>
              <w:t>201</w:t>
            </w:r>
            <w:r w:rsidR="00C7672E">
              <w:rPr>
                <w:rFonts w:ascii="Times New Roman" w:eastAsia="Times New Roman" w:hAnsi="Times New Roman" w:cs="Times New Roman"/>
                <w:b/>
                <w:bCs/>
                <w:sz w:val="28"/>
                <w:szCs w:val="28"/>
                <w:lang w:eastAsia="lv-LV"/>
              </w:rPr>
              <w:t>6</w:t>
            </w:r>
          </w:p>
        </w:tc>
        <w:tc>
          <w:tcPr>
            <w:tcW w:w="1774" w:type="dxa"/>
            <w:vAlign w:val="center"/>
          </w:tcPr>
          <w:p w:rsidR="00492B15" w:rsidRPr="00492B15" w:rsidRDefault="00492B15" w:rsidP="00C7672E">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b/>
                <w:bCs/>
                <w:sz w:val="28"/>
                <w:szCs w:val="28"/>
                <w:lang w:eastAsia="lv-LV"/>
              </w:rPr>
              <w:t>201</w:t>
            </w:r>
            <w:r w:rsidR="00C7672E">
              <w:rPr>
                <w:rFonts w:ascii="Times New Roman" w:eastAsia="Times New Roman" w:hAnsi="Times New Roman" w:cs="Times New Roman"/>
                <w:b/>
                <w:bCs/>
                <w:sz w:val="28"/>
                <w:szCs w:val="28"/>
                <w:lang w:eastAsia="lv-LV"/>
              </w:rPr>
              <w:t>7</w:t>
            </w:r>
          </w:p>
        </w:tc>
      </w:tr>
      <w:tr w:rsidR="00492B15" w:rsidRPr="00492B15" w:rsidTr="0075038E">
        <w:trPr>
          <w:jc w:val="center"/>
        </w:trPr>
        <w:tc>
          <w:tcPr>
            <w:tcW w:w="3096" w:type="dxa"/>
            <w:vMerge/>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p>
        </w:tc>
        <w:tc>
          <w:tcPr>
            <w:tcW w:w="1331" w:type="dxa"/>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sz w:val="28"/>
                <w:szCs w:val="28"/>
                <w:lang w:eastAsia="lv-LV"/>
              </w:rPr>
              <w:t>Saskaņā ar valsts budžetu kārtējam gadam</w:t>
            </w:r>
          </w:p>
        </w:tc>
        <w:tc>
          <w:tcPr>
            <w:tcW w:w="1354" w:type="dxa"/>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sz w:val="28"/>
                <w:szCs w:val="28"/>
                <w:lang w:eastAsia="lv-LV"/>
              </w:rPr>
              <w:t xml:space="preserve">Izmaiņas kārtējā gadā, salīdzinot ar </w:t>
            </w:r>
            <w:r w:rsidRPr="00492B15">
              <w:rPr>
                <w:rFonts w:ascii="Times New Roman" w:eastAsia="Times New Roman" w:hAnsi="Times New Roman" w:cs="Times New Roman"/>
                <w:sz w:val="28"/>
                <w:szCs w:val="28"/>
                <w:lang w:eastAsia="lv-LV"/>
              </w:rPr>
              <w:lastRenderedPageBreak/>
              <w:t>budžetu kārtējam gadam</w:t>
            </w:r>
          </w:p>
        </w:tc>
        <w:tc>
          <w:tcPr>
            <w:tcW w:w="1354" w:type="dxa"/>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sz w:val="28"/>
                <w:szCs w:val="28"/>
                <w:lang w:eastAsia="lv-LV"/>
              </w:rPr>
              <w:lastRenderedPageBreak/>
              <w:t>Izmaiņas, salīdzinot ar kārtējo (n) gadu</w:t>
            </w:r>
          </w:p>
        </w:tc>
        <w:tc>
          <w:tcPr>
            <w:tcW w:w="1355" w:type="dxa"/>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sz w:val="28"/>
                <w:szCs w:val="28"/>
                <w:lang w:eastAsia="lv-LV"/>
              </w:rPr>
              <w:t>Izmaiņas, salīdzinot ar kārtējo (n) gadu</w:t>
            </w:r>
          </w:p>
        </w:tc>
        <w:tc>
          <w:tcPr>
            <w:tcW w:w="1774" w:type="dxa"/>
            <w:vAlign w:val="center"/>
          </w:tcPr>
          <w:p w:rsidR="00492B15" w:rsidRPr="00492B15" w:rsidRDefault="00492B15" w:rsidP="00492B15">
            <w:pPr>
              <w:spacing w:after="0" w:line="240" w:lineRule="auto"/>
              <w:jc w:val="center"/>
              <w:rPr>
                <w:rFonts w:ascii="Times New Roman" w:eastAsia="Times New Roman" w:hAnsi="Times New Roman" w:cs="Times New Roman"/>
                <w:b/>
                <w:i/>
                <w:sz w:val="28"/>
                <w:szCs w:val="28"/>
                <w:lang w:eastAsia="lv-LV"/>
              </w:rPr>
            </w:pPr>
            <w:r w:rsidRPr="00492B15">
              <w:rPr>
                <w:rFonts w:ascii="Times New Roman" w:eastAsia="Times New Roman" w:hAnsi="Times New Roman" w:cs="Times New Roman"/>
                <w:sz w:val="28"/>
                <w:szCs w:val="28"/>
                <w:lang w:eastAsia="lv-LV"/>
              </w:rPr>
              <w:t>Izmaiņas, salīdzinot ar kārtējo (n) gadu</w:t>
            </w:r>
          </w:p>
        </w:tc>
      </w:tr>
      <w:tr w:rsidR="00492B15" w:rsidRPr="00492B15" w:rsidTr="0075038E">
        <w:trPr>
          <w:jc w:val="center"/>
        </w:trPr>
        <w:tc>
          <w:tcPr>
            <w:tcW w:w="3096" w:type="dxa"/>
            <w:vAlign w:val="center"/>
          </w:tcPr>
          <w:p w:rsidR="00492B15" w:rsidRPr="00492B15" w:rsidRDefault="00492B15" w:rsidP="00492B15">
            <w:pPr>
              <w:spacing w:after="0" w:line="240" w:lineRule="auto"/>
              <w:jc w:val="center"/>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lastRenderedPageBreak/>
              <w:t>1</w:t>
            </w:r>
          </w:p>
        </w:tc>
        <w:tc>
          <w:tcPr>
            <w:tcW w:w="1331" w:type="dxa"/>
            <w:vAlign w:val="center"/>
          </w:tcPr>
          <w:p w:rsidR="00492B15" w:rsidRPr="00492B15" w:rsidRDefault="00492B15" w:rsidP="00492B15">
            <w:pPr>
              <w:spacing w:after="0" w:line="240" w:lineRule="auto"/>
              <w:jc w:val="center"/>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2</w:t>
            </w:r>
          </w:p>
        </w:tc>
        <w:tc>
          <w:tcPr>
            <w:tcW w:w="1354" w:type="dxa"/>
            <w:vAlign w:val="center"/>
          </w:tcPr>
          <w:p w:rsidR="00492B15" w:rsidRPr="00492B15" w:rsidRDefault="00492B15" w:rsidP="00492B15">
            <w:pPr>
              <w:spacing w:after="0" w:line="240" w:lineRule="auto"/>
              <w:jc w:val="center"/>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3</w:t>
            </w:r>
          </w:p>
        </w:tc>
        <w:tc>
          <w:tcPr>
            <w:tcW w:w="1354" w:type="dxa"/>
            <w:vAlign w:val="center"/>
          </w:tcPr>
          <w:p w:rsidR="00492B15" w:rsidRPr="00492B15" w:rsidRDefault="00492B15" w:rsidP="00492B15">
            <w:pPr>
              <w:spacing w:after="0" w:line="240" w:lineRule="auto"/>
              <w:jc w:val="center"/>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4</w:t>
            </w:r>
          </w:p>
        </w:tc>
        <w:tc>
          <w:tcPr>
            <w:tcW w:w="1355" w:type="dxa"/>
            <w:vAlign w:val="center"/>
          </w:tcPr>
          <w:p w:rsidR="00492B15" w:rsidRPr="00492B15" w:rsidRDefault="00492B15" w:rsidP="00492B15">
            <w:pPr>
              <w:spacing w:after="0" w:line="240" w:lineRule="auto"/>
              <w:jc w:val="center"/>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5</w:t>
            </w:r>
          </w:p>
        </w:tc>
        <w:tc>
          <w:tcPr>
            <w:tcW w:w="1774" w:type="dxa"/>
            <w:vAlign w:val="center"/>
          </w:tcPr>
          <w:p w:rsidR="00492B15" w:rsidRPr="00492B15" w:rsidRDefault="00492B15" w:rsidP="00492B15">
            <w:pPr>
              <w:spacing w:after="0" w:line="240" w:lineRule="auto"/>
              <w:jc w:val="center"/>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6</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i/>
                <w:sz w:val="28"/>
                <w:szCs w:val="28"/>
                <w:lang w:eastAsia="lv-LV"/>
              </w:rPr>
            </w:pPr>
            <w:r w:rsidRPr="00492B15">
              <w:rPr>
                <w:rFonts w:ascii="Times New Roman" w:eastAsia="Times New Roman" w:hAnsi="Times New Roman" w:cs="Times New Roman"/>
                <w:sz w:val="28"/>
                <w:szCs w:val="28"/>
                <w:lang w:eastAsia="lv-LV"/>
              </w:rPr>
              <w:t>1. Budžeta ieņēmumi:</w:t>
            </w:r>
          </w:p>
        </w:tc>
        <w:tc>
          <w:tcPr>
            <w:tcW w:w="1331" w:type="dxa"/>
          </w:tcPr>
          <w:p w:rsidR="00492B15" w:rsidRPr="00492B15" w:rsidRDefault="00492B15" w:rsidP="00492B15">
            <w:pPr>
              <w:spacing w:after="0" w:line="240" w:lineRule="auto"/>
              <w:jc w:val="both"/>
              <w:rPr>
                <w:rFonts w:ascii="Times New Roman" w:eastAsia="Times New Roman" w:hAnsi="Times New Roman" w:cs="Times New Roman"/>
                <w:b/>
                <w:i/>
                <w:sz w:val="28"/>
                <w:szCs w:val="28"/>
                <w:lang w:eastAsia="lv-LV"/>
              </w:rPr>
            </w:pPr>
          </w:p>
        </w:tc>
        <w:tc>
          <w:tcPr>
            <w:tcW w:w="1354" w:type="dxa"/>
          </w:tcPr>
          <w:p w:rsidR="00492B15" w:rsidRPr="00492B15" w:rsidRDefault="00492B15" w:rsidP="00492B15">
            <w:pPr>
              <w:spacing w:after="0" w:line="240" w:lineRule="auto"/>
              <w:jc w:val="both"/>
              <w:rPr>
                <w:rFonts w:ascii="Times New Roman" w:eastAsia="Times New Roman" w:hAnsi="Times New Roman" w:cs="Times New Roman"/>
                <w:b/>
                <w:i/>
                <w:sz w:val="28"/>
                <w:szCs w:val="28"/>
                <w:lang w:eastAsia="lv-LV"/>
              </w:rPr>
            </w:pPr>
          </w:p>
        </w:tc>
        <w:tc>
          <w:tcPr>
            <w:tcW w:w="1354" w:type="dxa"/>
          </w:tcPr>
          <w:p w:rsidR="00492B15" w:rsidRPr="00492B15" w:rsidRDefault="00492B15" w:rsidP="00492B15">
            <w:pPr>
              <w:spacing w:after="0" w:line="240" w:lineRule="auto"/>
              <w:jc w:val="both"/>
              <w:rPr>
                <w:rFonts w:ascii="Times New Roman" w:eastAsia="Times New Roman" w:hAnsi="Times New Roman" w:cs="Times New Roman"/>
                <w:b/>
                <w:i/>
                <w:sz w:val="28"/>
                <w:szCs w:val="28"/>
                <w:lang w:eastAsia="lv-LV"/>
              </w:rPr>
            </w:pPr>
          </w:p>
        </w:tc>
        <w:tc>
          <w:tcPr>
            <w:tcW w:w="1355" w:type="dxa"/>
          </w:tcPr>
          <w:p w:rsidR="00492B15" w:rsidRPr="00492B15" w:rsidRDefault="00492B15" w:rsidP="00492B15">
            <w:pPr>
              <w:spacing w:after="0" w:line="240" w:lineRule="auto"/>
              <w:jc w:val="both"/>
              <w:rPr>
                <w:rFonts w:ascii="Times New Roman" w:eastAsia="Times New Roman" w:hAnsi="Times New Roman" w:cs="Times New Roman"/>
                <w:b/>
                <w:i/>
                <w:sz w:val="28"/>
                <w:szCs w:val="28"/>
                <w:lang w:eastAsia="lv-LV"/>
              </w:rPr>
            </w:pPr>
          </w:p>
        </w:tc>
        <w:tc>
          <w:tcPr>
            <w:tcW w:w="1774" w:type="dxa"/>
          </w:tcPr>
          <w:p w:rsidR="00492B15" w:rsidRPr="00492B15" w:rsidRDefault="00492B15" w:rsidP="00492B15">
            <w:pPr>
              <w:spacing w:after="0" w:line="240" w:lineRule="auto"/>
              <w:jc w:val="both"/>
              <w:rPr>
                <w:rFonts w:ascii="Times New Roman" w:eastAsia="Times New Roman" w:hAnsi="Times New Roman" w:cs="Times New Roman"/>
                <w:b/>
                <w:i/>
                <w:sz w:val="28"/>
                <w:szCs w:val="28"/>
                <w:lang w:eastAsia="lv-LV"/>
              </w:rPr>
            </w:pP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i/>
                <w:sz w:val="28"/>
                <w:szCs w:val="28"/>
                <w:lang w:eastAsia="lv-LV"/>
              </w:rPr>
            </w:pPr>
            <w:r w:rsidRPr="00492B15">
              <w:rPr>
                <w:rFonts w:ascii="Times New Roman" w:eastAsia="Times New Roman" w:hAnsi="Times New Roman" w:cs="Times New Roman"/>
                <w:sz w:val="28"/>
                <w:szCs w:val="28"/>
                <w:lang w:eastAsia="lv-LV"/>
              </w:rPr>
              <w:t>1.1. valsts pamatbudžets, tai skaitā ieņēmumi no maksas pakalpojumiem un citi pašu ieņēmumi</w:t>
            </w:r>
          </w:p>
        </w:tc>
        <w:tc>
          <w:tcPr>
            <w:tcW w:w="1331"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i/>
                <w:sz w:val="28"/>
                <w:szCs w:val="28"/>
                <w:lang w:eastAsia="lv-LV"/>
              </w:rPr>
            </w:pPr>
            <w:r w:rsidRPr="00492B15">
              <w:rPr>
                <w:rFonts w:ascii="Times New Roman" w:eastAsia="Times New Roman" w:hAnsi="Times New Roman" w:cs="Times New Roman"/>
                <w:sz w:val="28"/>
                <w:szCs w:val="28"/>
                <w:lang w:eastAsia="lv-LV"/>
              </w:rPr>
              <w:t>1.2. valsts speciālais budžets</w:t>
            </w:r>
          </w:p>
        </w:tc>
        <w:tc>
          <w:tcPr>
            <w:tcW w:w="1331"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i/>
                <w:sz w:val="28"/>
                <w:szCs w:val="28"/>
                <w:lang w:eastAsia="lv-LV"/>
              </w:rPr>
            </w:pPr>
            <w:r w:rsidRPr="00492B15">
              <w:rPr>
                <w:rFonts w:ascii="Times New Roman" w:eastAsia="Times New Roman" w:hAnsi="Times New Roman" w:cs="Times New Roman"/>
                <w:sz w:val="28"/>
                <w:szCs w:val="28"/>
                <w:lang w:eastAsia="lv-LV"/>
              </w:rPr>
              <w:t>1.3. pašvaldību budžets</w:t>
            </w:r>
          </w:p>
        </w:tc>
        <w:tc>
          <w:tcPr>
            <w:tcW w:w="1331"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2. Budžeta izdevumi:</w:t>
            </w:r>
          </w:p>
        </w:tc>
        <w:tc>
          <w:tcPr>
            <w:tcW w:w="1331"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2.1. valsts pamatbudžets</w:t>
            </w:r>
          </w:p>
        </w:tc>
        <w:tc>
          <w:tcPr>
            <w:tcW w:w="1331" w:type="dxa"/>
          </w:tcPr>
          <w:p w:rsidR="00492B15" w:rsidRPr="00492B15" w:rsidRDefault="00C7672E" w:rsidP="00C7672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213</w:t>
            </w:r>
            <w:r w:rsidR="00492B15" w:rsidRPr="00492B1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8</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2.2. valsts speciālais budžets</w:t>
            </w:r>
          </w:p>
        </w:tc>
        <w:tc>
          <w:tcPr>
            <w:tcW w:w="1331"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2.3. pašvaldību budžets </w:t>
            </w:r>
          </w:p>
        </w:tc>
        <w:tc>
          <w:tcPr>
            <w:tcW w:w="1331"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3. Finansiālā ietekme:</w:t>
            </w:r>
          </w:p>
        </w:tc>
        <w:tc>
          <w:tcPr>
            <w:tcW w:w="1331" w:type="dxa"/>
            <w:shd w:val="clear" w:color="auto" w:fill="auto"/>
            <w:vAlign w:val="center"/>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3.1. valsts pamatbudžets</w:t>
            </w:r>
          </w:p>
        </w:tc>
        <w:tc>
          <w:tcPr>
            <w:tcW w:w="1331" w:type="dxa"/>
            <w:shd w:val="clear" w:color="auto" w:fill="auto"/>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3.2. speciālais budžets</w:t>
            </w:r>
          </w:p>
        </w:tc>
        <w:tc>
          <w:tcPr>
            <w:tcW w:w="1331" w:type="dxa"/>
            <w:shd w:val="clear" w:color="auto" w:fill="auto"/>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3.3. pašvaldību budžets </w:t>
            </w:r>
          </w:p>
        </w:tc>
        <w:tc>
          <w:tcPr>
            <w:tcW w:w="1331" w:type="dxa"/>
            <w:shd w:val="clear" w:color="auto" w:fill="auto"/>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center"/>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vMerge w:val="restart"/>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4. Finanšu līdzekļi papildu izde</w:t>
            </w:r>
            <w:r w:rsidRPr="00492B15">
              <w:rPr>
                <w:rFonts w:ascii="Times New Roman" w:eastAsia="Times New Roman" w:hAnsi="Times New Roman" w:cs="Times New Roman"/>
                <w:sz w:val="28"/>
                <w:szCs w:val="28"/>
                <w:lang w:eastAsia="lv-LV"/>
              </w:rPr>
              <w:softHyphen/>
              <w:t>vumu finansēšanai (kompensējošu izdevumu samazinājumu norāda ar "+" zīmi)</w:t>
            </w:r>
          </w:p>
        </w:tc>
        <w:tc>
          <w:tcPr>
            <w:tcW w:w="1331" w:type="dxa"/>
            <w:vMerge w:val="restart"/>
          </w:tcPr>
          <w:p w:rsidR="00492B15" w:rsidRPr="00492B15" w:rsidRDefault="00492B15" w:rsidP="00492B15">
            <w:pPr>
              <w:spacing w:after="0" w:line="240" w:lineRule="auto"/>
              <w:jc w:val="center"/>
              <w:rPr>
                <w:rFonts w:ascii="Times New Roman" w:eastAsia="Times New Roman" w:hAnsi="Times New Roman" w:cs="Times New Roman"/>
                <w:i/>
                <w:sz w:val="28"/>
                <w:szCs w:val="28"/>
                <w:lang w:eastAsia="lv-LV"/>
              </w:rPr>
            </w:pPr>
            <w:r w:rsidRPr="00492B15">
              <w:rPr>
                <w:rFonts w:ascii="Times New Roman" w:eastAsia="Times New Roman" w:hAnsi="Times New Roman" w:cs="Times New Roman"/>
                <w:sz w:val="28"/>
                <w:szCs w:val="28"/>
                <w:lang w:eastAsia="lv-LV"/>
              </w:rPr>
              <w:t>X</w:t>
            </w:r>
          </w:p>
        </w:tc>
        <w:tc>
          <w:tcPr>
            <w:tcW w:w="135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35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355"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77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r>
      <w:tr w:rsidR="00492B15" w:rsidRPr="00492B15" w:rsidTr="0075038E">
        <w:trPr>
          <w:jc w:val="center"/>
        </w:trPr>
        <w:tc>
          <w:tcPr>
            <w:tcW w:w="3096" w:type="dxa"/>
            <w:vMerge/>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p>
        </w:tc>
        <w:tc>
          <w:tcPr>
            <w:tcW w:w="1331" w:type="dxa"/>
            <w:vMerge/>
          </w:tcPr>
          <w:p w:rsidR="00492B15" w:rsidRPr="00492B15" w:rsidRDefault="00492B15" w:rsidP="00492B15">
            <w:pPr>
              <w:spacing w:after="0" w:line="240" w:lineRule="auto"/>
              <w:jc w:val="center"/>
              <w:rPr>
                <w:rFonts w:ascii="Times New Roman" w:eastAsia="Times New Roman" w:hAnsi="Times New Roman" w:cs="Times New Roman"/>
                <w:i/>
                <w:sz w:val="28"/>
                <w:szCs w:val="28"/>
                <w:lang w:eastAsia="lv-LV"/>
              </w:rPr>
            </w:pPr>
          </w:p>
        </w:tc>
        <w:tc>
          <w:tcPr>
            <w:tcW w:w="135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35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355"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77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r>
      <w:tr w:rsidR="00492B15" w:rsidRPr="00492B15" w:rsidTr="0075038E">
        <w:trPr>
          <w:jc w:val="center"/>
        </w:trPr>
        <w:tc>
          <w:tcPr>
            <w:tcW w:w="3096" w:type="dxa"/>
            <w:vMerge/>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p>
        </w:tc>
        <w:tc>
          <w:tcPr>
            <w:tcW w:w="1331" w:type="dxa"/>
            <w:vMerge/>
          </w:tcPr>
          <w:p w:rsidR="00492B15" w:rsidRPr="00492B15" w:rsidRDefault="00492B15" w:rsidP="00492B15">
            <w:pPr>
              <w:spacing w:after="0" w:line="240" w:lineRule="auto"/>
              <w:jc w:val="center"/>
              <w:rPr>
                <w:rFonts w:ascii="Times New Roman" w:eastAsia="Times New Roman" w:hAnsi="Times New Roman" w:cs="Times New Roman"/>
                <w:i/>
                <w:sz w:val="28"/>
                <w:szCs w:val="28"/>
                <w:lang w:eastAsia="lv-LV"/>
              </w:rPr>
            </w:pPr>
          </w:p>
        </w:tc>
        <w:tc>
          <w:tcPr>
            <w:tcW w:w="135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35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355"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c>
          <w:tcPr>
            <w:tcW w:w="1774" w:type="dxa"/>
          </w:tcPr>
          <w:p w:rsidR="00492B15" w:rsidRPr="00492B15" w:rsidRDefault="00492B15" w:rsidP="00492B15">
            <w:pPr>
              <w:spacing w:after="0" w:line="240" w:lineRule="auto"/>
              <w:rPr>
                <w:rFonts w:ascii="Times New Roman" w:eastAsia="Times New Roman" w:hAnsi="Times New Roman" w:cs="Times New Roman"/>
                <w:b/>
                <w:i/>
                <w:sz w:val="28"/>
                <w:szCs w:val="28"/>
                <w:lang w:eastAsia="lv-LV"/>
              </w:rPr>
            </w:pP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5. Precizēta finansiālā ietekme:</w:t>
            </w:r>
          </w:p>
        </w:tc>
        <w:tc>
          <w:tcPr>
            <w:tcW w:w="1331" w:type="dxa"/>
            <w:vMerge w:val="restart"/>
          </w:tcPr>
          <w:p w:rsidR="00492B15" w:rsidRPr="00492B15" w:rsidRDefault="00492B15" w:rsidP="00492B15">
            <w:pPr>
              <w:spacing w:after="0" w:line="240" w:lineRule="auto"/>
              <w:jc w:val="center"/>
              <w:rPr>
                <w:rFonts w:ascii="Times New Roman" w:eastAsia="Times New Roman" w:hAnsi="Times New Roman" w:cs="Times New Roman"/>
                <w:i/>
                <w:sz w:val="28"/>
                <w:szCs w:val="28"/>
                <w:lang w:eastAsia="lv-LV"/>
              </w:rPr>
            </w:pPr>
            <w:r w:rsidRPr="00492B15">
              <w:rPr>
                <w:rFonts w:ascii="Times New Roman" w:eastAsia="Times New Roman" w:hAnsi="Times New Roman" w:cs="Times New Roman"/>
                <w:sz w:val="28"/>
                <w:szCs w:val="28"/>
                <w:lang w:eastAsia="lv-LV"/>
              </w:rPr>
              <w:t>X</w:t>
            </w:r>
          </w:p>
        </w:tc>
        <w:tc>
          <w:tcPr>
            <w:tcW w:w="135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p>
        </w:tc>
        <w:tc>
          <w:tcPr>
            <w:tcW w:w="135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p>
        </w:tc>
        <w:tc>
          <w:tcPr>
            <w:tcW w:w="1355"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p>
        </w:tc>
        <w:tc>
          <w:tcPr>
            <w:tcW w:w="177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5.1. valsts pamatbudžets</w:t>
            </w:r>
          </w:p>
        </w:tc>
        <w:tc>
          <w:tcPr>
            <w:tcW w:w="1331" w:type="dxa"/>
            <w:vMerge/>
            <w:vAlign w:val="center"/>
          </w:tcPr>
          <w:p w:rsidR="00492B15" w:rsidRPr="00492B15" w:rsidRDefault="00492B15" w:rsidP="00492B15">
            <w:pPr>
              <w:spacing w:after="0" w:line="240" w:lineRule="auto"/>
              <w:jc w:val="center"/>
              <w:rPr>
                <w:rFonts w:ascii="Times New Roman" w:eastAsia="Times New Roman" w:hAnsi="Times New Roman" w:cs="Times New Roman"/>
                <w:i/>
                <w:sz w:val="28"/>
                <w:szCs w:val="28"/>
                <w:lang w:eastAsia="lv-LV"/>
              </w:rPr>
            </w:pPr>
          </w:p>
        </w:tc>
        <w:tc>
          <w:tcPr>
            <w:tcW w:w="135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5.2. speciālais budžets</w:t>
            </w:r>
          </w:p>
        </w:tc>
        <w:tc>
          <w:tcPr>
            <w:tcW w:w="1331" w:type="dxa"/>
            <w:vMerge/>
            <w:vAlign w:val="center"/>
          </w:tcPr>
          <w:p w:rsidR="00492B15" w:rsidRPr="00492B15" w:rsidRDefault="00492B15" w:rsidP="00492B15">
            <w:pPr>
              <w:spacing w:after="0" w:line="240" w:lineRule="auto"/>
              <w:jc w:val="center"/>
              <w:rPr>
                <w:rFonts w:ascii="Times New Roman" w:eastAsia="Times New Roman" w:hAnsi="Times New Roman" w:cs="Times New Roman"/>
                <w:i/>
                <w:sz w:val="28"/>
                <w:szCs w:val="28"/>
                <w:lang w:eastAsia="lv-LV"/>
              </w:rPr>
            </w:pPr>
          </w:p>
        </w:tc>
        <w:tc>
          <w:tcPr>
            <w:tcW w:w="135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5.3. pašvaldību budžets </w:t>
            </w:r>
          </w:p>
        </w:tc>
        <w:tc>
          <w:tcPr>
            <w:tcW w:w="1331" w:type="dxa"/>
            <w:vMerge/>
            <w:vAlign w:val="center"/>
          </w:tcPr>
          <w:p w:rsidR="00492B15" w:rsidRPr="00492B15" w:rsidRDefault="00492B15" w:rsidP="00492B15">
            <w:pPr>
              <w:spacing w:after="0" w:line="240" w:lineRule="auto"/>
              <w:jc w:val="center"/>
              <w:rPr>
                <w:rFonts w:ascii="Times New Roman" w:eastAsia="Times New Roman" w:hAnsi="Times New Roman" w:cs="Times New Roman"/>
                <w:i/>
                <w:sz w:val="28"/>
                <w:szCs w:val="28"/>
                <w:lang w:eastAsia="lv-LV"/>
              </w:rPr>
            </w:pPr>
          </w:p>
        </w:tc>
        <w:tc>
          <w:tcPr>
            <w:tcW w:w="135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355"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c>
          <w:tcPr>
            <w:tcW w:w="1774"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0</w:t>
            </w: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6. Detalizēts ieņēmumu un izdevu</w:t>
            </w:r>
            <w:r w:rsidRPr="00492B15">
              <w:rPr>
                <w:rFonts w:ascii="Times New Roman" w:eastAsia="Times New Roman" w:hAnsi="Times New Roman" w:cs="Times New Roman"/>
                <w:sz w:val="28"/>
                <w:szCs w:val="28"/>
                <w:lang w:eastAsia="lv-LV"/>
              </w:rPr>
              <w:softHyphen/>
              <w:t>mu aprēķins (ja nepieciešams, detalizētu ieņēmumu un izdevumu aprēķinu var pievienot anotācijas pielikumā):</w:t>
            </w:r>
          </w:p>
        </w:tc>
        <w:tc>
          <w:tcPr>
            <w:tcW w:w="7168" w:type="dxa"/>
            <w:gridSpan w:val="5"/>
            <w:vMerge w:val="restart"/>
            <w:vAlign w:val="center"/>
          </w:tcPr>
          <w:p w:rsidR="00492B15" w:rsidRPr="00492B15" w:rsidRDefault="00492B15" w:rsidP="00492B15">
            <w:pPr>
              <w:spacing w:after="0" w:line="240" w:lineRule="auto"/>
              <w:jc w:val="both"/>
              <w:rPr>
                <w:rFonts w:ascii="Times New Roman" w:eastAsia="Times New Roman" w:hAnsi="Times New Roman" w:cs="Times New Roman"/>
                <w:b/>
                <w:i/>
                <w:sz w:val="28"/>
                <w:szCs w:val="28"/>
                <w:lang w:eastAsia="lv-LV"/>
              </w:rPr>
            </w:pP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6.1. detalizēts ieņēmumu aprēķins</w:t>
            </w:r>
          </w:p>
        </w:tc>
        <w:tc>
          <w:tcPr>
            <w:tcW w:w="7168" w:type="dxa"/>
            <w:gridSpan w:val="5"/>
            <w:vMerge/>
          </w:tcPr>
          <w:p w:rsidR="00492B15" w:rsidRPr="00492B15" w:rsidRDefault="00492B15" w:rsidP="00492B15">
            <w:pPr>
              <w:spacing w:after="0" w:line="240" w:lineRule="auto"/>
              <w:jc w:val="both"/>
              <w:rPr>
                <w:rFonts w:ascii="Times New Roman" w:eastAsia="Times New Roman" w:hAnsi="Times New Roman" w:cs="Times New Roman"/>
                <w:b/>
                <w:i/>
                <w:sz w:val="28"/>
                <w:szCs w:val="28"/>
                <w:lang w:eastAsia="lv-LV"/>
              </w:rPr>
            </w:pP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6.2. detalizēts izdevumu aprēķins</w:t>
            </w:r>
          </w:p>
        </w:tc>
        <w:tc>
          <w:tcPr>
            <w:tcW w:w="7168" w:type="dxa"/>
            <w:gridSpan w:val="5"/>
            <w:vMerge/>
          </w:tcPr>
          <w:p w:rsidR="00492B15" w:rsidRPr="00492B15" w:rsidRDefault="00492B15" w:rsidP="00492B15">
            <w:pPr>
              <w:spacing w:after="0" w:line="240" w:lineRule="auto"/>
              <w:jc w:val="both"/>
              <w:rPr>
                <w:rFonts w:ascii="Times New Roman" w:eastAsia="Times New Roman" w:hAnsi="Times New Roman" w:cs="Times New Roman"/>
                <w:b/>
                <w:i/>
                <w:sz w:val="28"/>
                <w:szCs w:val="28"/>
                <w:lang w:eastAsia="lv-LV"/>
              </w:rPr>
            </w:pPr>
          </w:p>
        </w:tc>
      </w:tr>
      <w:tr w:rsidR="00492B15" w:rsidRPr="00492B15" w:rsidTr="0075038E">
        <w:trPr>
          <w:jc w:val="center"/>
        </w:trPr>
        <w:tc>
          <w:tcPr>
            <w:tcW w:w="3096" w:type="dxa"/>
          </w:tcPr>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7. Cita informācija</w:t>
            </w:r>
          </w:p>
        </w:tc>
        <w:tc>
          <w:tcPr>
            <w:tcW w:w="7168" w:type="dxa"/>
            <w:gridSpan w:val="5"/>
          </w:tcPr>
          <w:p w:rsidR="00492B15" w:rsidRPr="00492B15" w:rsidRDefault="00492B15" w:rsidP="00492B15">
            <w:pPr>
              <w:tabs>
                <w:tab w:val="left" w:pos="4644"/>
              </w:tabs>
              <w:spacing w:after="0" w:line="240" w:lineRule="auto"/>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Plāna īstenošana tiks nodrošināta Ārlietu ministrijas valsts </w:t>
            </w:r>
            <w:r w:rsidRPr="00492B15">
              <w:rPr>
                <w:rFonts w:ascii="Times New Roman" w:eastAsia="Times New Roman" w:hAnsi="Times New Roman" w:cs="Times New Roman"/>
                <w:sz w:val="28"/>
                <w:szCs w:val="28"/>
                <w:lang w:eastAsia="lv-LV"/>
              </w:rPr>
              <w:lastRenderedPageBreak/>
              <w:t>budžeta piešķirto līdzekļu ietvaros.</w:t>
            </w:r>
          </w:p>
        </w:tc>
      </w:tr>
    </w:tbl>
    <w:p w:rsidR="00492B15" w:rsidRPr="00492B15" w:rsidRDefault="00492B15" w:rsidP="00492B15">
      <w:pPr>
        <w:spacing w:after="0" w:line="240" w:lineRule="auto"/>
        <w:jc w:val="both"/>
        <w:rPr>
          <w:rFonts w:ascii="Times New Roman" w:eastAsia="Times New Roman" w:hAnsi="Times New Roman" w:cs="Times New Roman"/>
          <w:sz w:val="28"/>
          <w:szCs w:val="28"/>
          <w:lang w:eastAsia="lv-LV"/>
        </w:rPr>
      </w:pPr>
    </w:p>
    <w:tbl>
      <w:tblPr>
        <w:tblW w:w="10258"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4"/>
        <w:gridCol w:w="4492"/>
        <w:gridCol w:w="5302"/>
      </w:tblGrid>
      <w:tr w:rsidR="00492B15" w:rsidRPr="00492B15" w:rsidTr="0075038E">
        <w:trPr>
          <w:jc w:val="center"/>
        </w:trPr>
        <w:tc>
          <w:tcPr>
            <w:tcW w:w="10258" w:type="dxa"/>
            <w:gridSpan w:val="3"/>
          </w:tcPr>
          <w:p w:rsidR="00492B15" w:rsidRPr="00492B15" w:rsidRDefault="00492B15" w:rsidP="006205E7">
            <w:pPr>
              <w:spacing w:after="0" w:line="240" w:lineRule="auto"/>
              <w:ind w:left="57" w:right="57"/>
              <w:jc w:val="center"/>
              <w:rPr>
                <w:rFonts w:ascii="Times New Roman" w:eastAsia="Times New Roman" w:hAnsi="Times New Roman" w:cs="Times New Roman"/>
                <w:b/>
                <w:bCs/>
                <w:sz w:val="28"/>
                <w:szCs w:val="28"/>
                <w:lang w:eastAsia="lv-LV"/>
              </w:rPr>
            </w:pPr>
            <w:r w:rsidRPr="00492B15">
              <w:rPr>
                <w:rFonts w:ascii="Times New Roman" w:eastAsia="Times New Roman" w:hAnsi="Times New Roman" w:cs="Times New Roman"/>
                <w:b/>
                <w:bCs/>
                <w:sz w:val="28"/>
                <w:szCs w:val="28"/>
                <w:lang w:eastAsia="lv-LV"/>
              </w:rPr>
              <w:t xml:space="preserve">VI. Sabiedrības līdzdalība un </w:t>
            </w:r>
            <w:r w:rsidR="006205E7">
              <w:rPr>
                <w:rFonts w:ascii="Times New Roman" w:eastAsia="Times New Roman" w:hAnsi="Times New Roman" w:cs="Times New Roman"/>
                <w:b/>
                <w:bCs/>
                <w:sz w:val="28"/>
                <w:szCs w:val="28"/>
                <w:lang w:eastAsia="lv-LV"/>
              </w:rPr>
              <w:t>komunikācijas aktivitātes</w:t>
            </w:r>
            <w:r w:rsidR="00D13DD2">
              <w:rPr>
                <w:rFonts w:ascii="Times New Roman" w:eastAsia="Times New Roman" w:hAnsi="Times New Roman" w:cs="Times New Roman"/>
                <w:b/>
                <w:bCs/>
                <w:sz w:val="28"/>
                <w:szCs w:val="28"/>
                <w:lang w:eastAsia="lv-LV"/>
              </w:rPr>
              <w:t xml:space="preserve"> </w:t>
            </w:r>
          </w:p>
        </w:tc>
      </w:tr>
      <w:tr w:rsidR="00492B15" w:rsidRPr="00492B15" w:rsidTr="0075038E">
        <w:trPr>
          <w:trHeight w:val="553"/>
          <w:jc w:val="center"/>
        </w:trPr>
        <w:tc>
          <w:tcPr>
            <w:tcW w:w="464" w:type="dxa"/>
          </w:tcPr>
          <w:p w:rsidR="00492B15" w:rsidRPr="00492B15" w:rsidRDefault="00492B15" w:rsidP="00492B15">
            <w:pPr>
              <w:spacing w:after="0" w:line="240" w:lineRule="auto"/>
              <w:ind w:left="57" w:right="57"/>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1.</w:t>
            </w:r>
          </w:p>
        </w:tc>
        <w:tc>
          <w:tcPr>
            <w:tcW w:w="4492" w:type="dxa"/>
          </w:tcPr>
          <w:p w:rsidR="00D13DD2" w:rsidRDefault="00D13DD2" w:rsidP="00D13DD2">
            <w:pPr>
              <w:tabs>
                <w:tab w:val="left" w:pos="170"/>
              </w:tabs>
              <w:spacing w:after="0" w:line="240" w:lineRule="auto"/>
              <w:ind w:left="57" w:right="5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Plānotās sabiedrības līdzdalības un komunikācijas aktivitātes saistībā ar projektu </w:t>
            </w:r>
          </w:p>
          <w:p w:rsidR="00492B15" w:rsidRPr="00492B15" w:rsidRDefault="00D13DD2" w:rsidP="00D13DD2">
            <w:pPr>
              <w:tabs>
                <w:tab w:val="left" w:pos="170"/>
              </w:tabs>
              <w:spacing w:after="0" w:line="240" w:lineRule="auto"/>
              <w:ind w:left="57" w:right="5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tc>
        <w:tc>
          <w:tcPr>
            <w:tcW w:w="5302" w:type="dxa"/>
          </w:tcPr>
          <w:p w:rsidR="00492B15" w:rsidRPr="00492B15" w:rsidRDefault="00492B15" w:rsidP="00C7672E">
            <w:pPr>
              <w:spacing w:after="0" w:line="240" w:lineRule="auto"/>
              <w:ind w:left="57" w:right="57"/>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Pilsoniskās sabiedrības organizācijas un sociālie partneri </w:t>
            </w:r>
            <w:r w:rsidR="00C7672E">
              <w:rPr>
                <w:rFonts w:ascii="Times New Roman" w:eastAsia="Times New Roman" w:hAnsi="Times New Roman" w:cs="Times New Roman"/>
                <w:sz w:val="28"/>
                <w:szCs w:val="28"/>
                <w:lang w:eastAsia="lv-LV"/>
              </w:rPr>
              <w:t xml:space="preserve">Konsultatīvās padomes attīstības sadarbības politikas jautājumos sēdes laikā </w:t>
            </w:r>
            <w:r w:rsidRPr="00492B15">
              <w:rPr>
                <w:rFonts w:ascii="Times New Roman" w:eastAsia="Times New Roman" w:hAnsi="Times New Roman" w:cs="Times New Roman"/>
                <w:sz w:val="28"/>
                <w:szCs w:val="28"/>
                <w:lang w:eastAsia="lv-LV"/>
              </w:rPr>
              <w:t xml:space="preserve">tika informēti par politikas plāna izstrādes uzsākšanu. </w:t>
            </w:r>
          </w:p>
        </w:tc>
      </w:tr>
      <w:tr w:rsidR="00492B15" w:rsidRPr="00492B15" w:rsidTr="0075038E">
        <w:trPr>
          <w:trHeight w:val="339"/>
          <w:jc w:val="center"/>
        </w:trPr>
        <w:tc>
          <w:tcPr>
            <w:tcW w:w="464" w:type="dxa"/>
          </w:tcPr>
          <w:p w:rsidR="00492B15" w:rsidRPr="00492B15" w:rsidRDefault="00492B15" w:rsidP="00492B15">
            <w:pPr>
              <w:spacing w:after="0" w:line="240" w:lineRule="auto"/>
              <w:ind w:left="57" w:right="57"/>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2.</w:t>
            </w:r>
          </w:p>
        </w:tc>
        <w:tc>
          <w:tcPr>
            <w:tcW w:w="4492" w:type="dxa"/>
          </w:tcPr>
          <w:p w:rsidR="00492B15" w:rsidRPr="00492B15" w:rsidRDefault="00492B15" w:rsidP="00492B15">
            <w:pPr>
              <w:spacing w:after="0" w:line="240" w:lineRule="auto"/>
              <w:ind w:left="57" w:right="57"/>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Sabiedrības līdzdalība projekta izstrādē </w:t>
            </w:r>
          </w:p>
        </w:tc>
        <w:tc>
          <w:tcPr>
            <w:tcW w:w="5302" w:type="dxa"/>
          </w:tcPr>
          <w:p w:rsidR="00492B15" w:rsidRPr="00492B15" w:rsidRDefault="00C7672E" w:rsidP="00C7672E">
            <w:pPr>
              <w:spacing w:after="0" w:line="240" w:lineRule="auto"/>
              <w:jc w:val="both"/>
              <w:rPr>
                <w:rFonts w:ascii="Times New Roman" w:eastAsia="Times New Roman" w:hAnsi="Times New Roman" w:cs="Times New Roman"/>
                <w:sz w:val="28"/>
                <w:szCs w:val="24"/>
                <w:lang w:eastAsia="lv-LV"/>
              </w:rPr>
            </w:pPr>
            <w:r w:rsidRPr="00C7672E">
              <w:rPr>
                <w:rFonts w:ascii="Times New Roman" w:eastAsia="Times New Roman" w:hAnsi="Times New Roman" w:cs="Times New Roman"/>
                <w:sz w:val="28"/>
                <w:szCs w:val="24"/>
                <w:lang w:eastAsia="lv-LV"/>
              </w:rPr>
              <w:t xml:space="preserve">Plāna izstrādes procesā Ārlietu ministrija organizēja Konsultatīvās padomes attīstības sadarbības politikas jautājumos sanāksmi, kuras ietvaros notika diskusija par Latvijas attīstības sadarbības politikas 2014. gada prioritātēm. </w:t>
            </w:r>
          </w:p>
        </w:tc>
      </w:tr>
      <w:tr w:rsidR="00492B15" w:rsidRPr="00492B15" w:rsidTr="0075038E">
        <w:trPr>
          <w:trHeight w:val="375"/>
          <w:jc w:val="center"/>
        </w:trPr>
        <w:tc>
          <w:tcPr>
            <w:tcW w:w="464" w:type="dxa"/>
          </w:tcPr>
          <w:p w:rsidR="00492B15" w:rsidRPr="00492B15" w:rsidRDefault="00492B15" w:rsidP="00492B15">
            <w:pPr>
              <w:spacing w:after="0" w:line="240" w:lineRule="auto"/>
              <w:ind w:left="57" w:right="57"/>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3.</w:t>
            </w:r>
          </w:p>
        </w:tc>
        <w:tc>
          <w:tcPr>
            <w:tcW w:w="4492" w:type="dxa"/>
          </w:tcPr>
          <w:p w:rsidR="00492B15" w:rsidRPr="00492B15" w:rsidRDefault="00492B15" w:rsidP="00492B15">
            <w:pPr>
              <w:spacing w:after="0" w:line="240" w:lineRule="auto"/>
              <w:ind w:left="57" w:right="57"/>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Sabiedrības līdzdalības rezultāti </w:t>
            </w:r>
          </w:p>
        </w:tc>
        <w:tc>
          <w:tcPr>
            <w:tcW w:w="5302" w:type="dxa"/>
          </w:tcPr>
          <w:p w:rsidR="00D13DD2" w:rsidRDefault="00492B15" w:rsidP="00C7672E">
            <w:pPr>
              <w:spacing w:after="0" w:line="240" w:lineRule="auto"/>
              <w:ind w:left="57" w:right="57"/>
              <w:jc w:val="both"/>
              <w:rPr>
                <w:rFonts w:ascii="Times New Roman" w:eastAsia="Times New Roman" w:hAnsi="Times New Roman" w:cs="Times New Roman"/>
                <w:iCs/>
                <w:sz w:val="28"/>
                <w:szCs w:val="28"/>
                <w:lang w:eastAsia="lv-LV"/>
              </w:rPr>
            </w:pPr>
            <w:r w:rsidRPr="00492B15">
              <w:rPr>
                <w:rFonts w:ascii="Times New Roman" w:eastAsia="Times New Roman" w:hAnsi="Times New Roman" w:cs="Times New Roman"/>
                <w:iCs/>
                <w:sz w:val="28"/>
                <w:szCs w:val="28"/>
                <w:lang w:eastAsia="lv-LV"/>
              </w:rPr>
              <w:t>Sabiedrības pārstāvji atbalsta Ārlietu ministrijas sagatavoto Attīstības sadarbības politikas plānu 201</w:t>
            </w:r>
            <w:r w:rsidR="00C7672E">
              <w:rPr>
                <w:rFonts w:ascii="Times New Roman" w:eastAsia="Times New Roman" w:hAnsi="Times New Roman" w:cs="Times New Roman"/>
                <w:iCs/>
                <w:sz w:val="28"/>
                <w:szCs w:val="28"/>
                <w:lang w:eastAsia="lv-LV"/>
              </w:rPr>
              <w:t>4</w:t>
            </w:r>
            <w:r w:rsidRPr="00492B15">
              <w:rPr>
                <w:rFonts w:ascii="Times New Roman" w:eastAsia="Times New Roman" w:hAnsi="Times New Roman" w:cs="Times New Roman"/>
                <w:iCs/>
                <w:sz w:val="28"/>
                <w:szCs w:val="28"/>
                <w:lang w:eastAsia="lv-LV"/>
              </w:rPr>
              <w:t xml:space="preserve">. gadam. Sniegtie priekšlikumi tika attiecīgi integrēti politikas plāna tekstā.  </w:t>
            </w:r>
          </w:p>
          <w:p w:rsidR="00492B15" w:rsidRDefault="00D13DD2" w:rsidP="00C7672E">
            <w:pPr>
              <w:spacing w:after="0" w:line="240" w:lineRule="auto"/>
              <w:ind w:left="57" w:right="57"/>
              <w:jc w:val="both"/>
              <w:rPr>
                <w:rFonts w:ascii="Times New Roman" w:eastAsia="Times New Roman" w:hAnsi="Times New Roman" w:cs="Times New Roman"/>
                <w:iCs/>
                <w:sz w:val="28"/>
                <w:szCs w:val="28"/>
                <w:lang w:eastAsia="lv-LV"/>
              </w:rPr>
            </w:pPr>
            <w:r w:rsidRPr="00492B15">
              <w:rPr>
                <w:rFonts w:ascii="Times New Roman" w:eastAsia="Times New Roman" w:hAnsi="Times New Roman" w:cs="Times New Roman"/>
                <w:iCs/>
                <w:sz w:val="28"/>
                <w:szCs w:val="28"/>
                <w:lang w:eastAsia="lv-LV"/>
              </w:rPr>
              <w:t>Saeimas atbildīgās komisijas 201</w:t>
            </w:r>
            <w:r>
              <w:rPr>
                <w:rFonts w:ascii="Times New Roman" w:eastAsia="Times New Roman" w:hAnsi="Times New Roman" w:cs="Times New Roman"/>
                <w:iCs/>
                <w:sz w:val="28"/>
                <w:szCs w:val="28"/>
                <w:lang w:eastAsia="lv-LV"/>
              </w:rPr>
              <w:t>4</w:t>
            </w:r>
            <w:r w:rsidRPr="00492B15">
              <w:rPr>
                <w:rFonts w:ascii="Times New Roman" w:eastAsia="Times New Roman" w:hAnsi="Times New Roman" w:cs="Times New Roman"/>
                <w:iCs/>
                <w:sz w:val="28"/>
                <w:szCs w:val="28"/>
                <w:lang w:eastAsia="lv-LV"/>
              </w:rPr>
              <w:t>. gada budžeta plānošanas ietvaros tika informētas par 201</w:t>
            </w:r>
            <w:r>
              <w:rPr>
                <w:rFonts w:ascii="Times New Roman" w:eastAsia="Times New Roman" w:hAnsi="Times New Roman" w:cs="Times New Roman"/>
                <w:iCs/>
                <w:sz w:val="28"/>
                <w:szCs w:val="28"/>
                <w:lang w:eastAsia="lv-LV"/>
              </w:rPr>
              <w:t>4</w:t>
            </w:r>
            <w:r w:rsidRPr="00492B15">
              <w:rPr>
                <w:rFonts w:ascii="Times New Roman" w:eastAsia="Times New Roman" w:hAnsi="Times New Roman" w:cs="Times New Roman"/>
                <w:iCs/>
                <w:sz w:val="28"/>
                <w:szCs w:val="28"/>
                <w:lang w:eastAsia="lv-LV"/>
              </w:rPr>
              <w:t>. gada divpusējās attīstības sadarbības politikas prioritātēm.</w:t>
            </w:r>
          </w:p>
          <w:p w:rsidR="00D13DD2" w:rsidRPr="00492B15" w:rsidRDefault="00D13DD2" w:rsidP="00C7672E">
            <w:pPr>
              <w:spacing w:after="0" w:line="240" w:lineRule="auto"/>
              <w:ind w:left="57" w:right="57"/>
              <w:jc w:val="both"/>
              <w:rPr>
                <w:rFonts w:ascii="Times New Roman" w:eastAsia="Times New Roman" w:hAnsi="Times New Roman" w:cs="Times New Roman"/>
                <w:iCs/>
                <w:sz w:val="28"/>
                <w:szCs w:val="28"/>
                <w:lang w:eastAsia="lv-LV"/>
              </w:rPr>
            </w:pPr>
          </w:p>
        </w:tc>
      </w:tr>
      <w:tr w:rsidR="00492B15" w:rsidRPr="00492B15" w:rsidTr="0075038E">
        <w:trPr>
          <w:trHeight w:val="476"/>
          <w:jc w:val="center"/>
        </w:trPr>
        <w:tc>
          <w:tcPr>
            <w:tcW w:w="464" w:type="dxa"/>
          </w:tcPr>
          <w:p w:rsidR="00492B15" w:rsidRPr="00492B15" w:rsidRDefault="00D13DD2" w:rsidP="00492B15">
            <w:pPr>
              <w:spacing w:after="0" w:line="240" w:lineRule="auto"/>
              <w:ind w:left="57" w:right="57"/>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4</w:t>
            </w:r>
            <w:r w:rsidR="00492B15" w:rsidRPr="00492B15">
              <w:rPr>
                <w:rFonts w:ascii="Times New Roman" w:eastAsia="Times New Roman" w:hAnsi="Times New Roman" w:cs="Times New Roman"/>
                <w:bCs/>
                <w:sz w:val="28"/>
                <w:szCs w:val="28"/>
                <w:lang w:eastAsia="lv-LV"/>
              </w:rPr>
              <w:t>.</w:t>
            </w:r>
          </w:p>
        </w:tc>
        <w:tc>
          <w:tcPr>
            <w:tcW w:w="4492" w:type="dxa"/>
          </w:tcPr>
          <w:p w:rsidR="00492B15" w:rsidRPr="00492B15" w:rsidRDefault="00492B15" w:rsidP="00492B15">
            <w:pPr>
              <w:spacing w:after="0" w:line="240" w:lineRule="auto"/>
              <w:ind w:left="57" w:right="57"/>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Cita informācija</w:t>
            </w:r>
          </w:p>
        </w:tc>
        <w:tc>
          <w:tcPr>
            <w:tcW w:w="5302" w:type="dxa"/>
          </w:tcPr>
          <w:p w:rsidR="00492B15" w:rsidRPr="00492B15" w:rsidRDefault="00492B15" w:rsidP="00492B15">
            <w:pPr>
              <w:spacing w:after="0" w:line="240" w:lineRule="auto"/>
              <w:ind w:left="57" w:right="57"/>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Nav. </w:t>
            </w:r>
          </w:p>
        </w:tc>
      </w:tr>
    </w:tbl>
    <w:p w:rsidR="00492B15" w:rsidRPr="00492B15" w:rsidRDefault="00492B15" w:rsidP="00492B15">
      <w:pPr>
        <w:spacing w:after="0" w:line="240" w:lineRule="auto"/>
        <w:ind w:firstLine="375"/>
        <w:jc w:val="both"/>
        <w:rPr>
          <w:rFonts w:ascii="Times New Roman" w:eastAsia="Times New Roman" w:hAnsi="Times New Roman" w:cs="Times New Roman"/>
          <w:sz w:val="28"/>
          <w:szCs w:val="28"/>
          <w:lang w:eastAsia="lv-LV"/>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98"/>
        <w:gridCol w:w="5299"/>
      </w:tblGrid>
      <w:tr w:rsidR="00492B15" w:rsidRPr="00492B15" w:rsidTr="0075038E">
        <w:tc>
          <w:tcPr>
            <w:tcW w:w="10264" w:type="dxa"/>
            <w:gridSpan w:val="3"/>
            <w:tcBorders>
              <w:top w:val="single" w:sz="4" w:space="0" w:color="auto"/>
            </w:tcBorders>
          </w:tcPr>
          <w:p w:rsidR="00492B15" w:rsidRPr="00492B15" w:rsidRDefault="00492B15" w:rsidP="00492B15">
            <w:pPr>
              <w:spacing w:after="0" w:line="240" w:lineRule="auto"/>
              <w:ind w:left="57" w:right="57"/>
              <w:jc w:val="center"/>
              <w:rPr>
                <w:rFonts w:ascii="Times New Roman" w:eastAsia="Times New Roman" w:hAnsi="Times New Roman" w:cs="Times New Roman"/>
                <w:b/>
                <w:bCs/>
                <w:sz w:val="28"/>
                <w:szCs w:val="28"/>
                <w:lang w:eastAsia="lv-LV"/>
              </w:rPr>
            </w:pPr>
            <w:r w:rsidRPr="00492B15">
              <w:rPr>
                <w:rFonts w:ascii="Times New Roman" w:eastAsia="Times New Roman" w:hAnsi="Times New Roman" w:cs="Times New Roman"/>
                <w:b/>
                <w:bCs/>
                <w:sz w:val="28"/>
                <w:szCs w:val="28"/>
                <w:lang w:eastAsia="lv-LV"/>
              </w:rPr>
              <w:t>VII. Tiesību akta projekta izpildes nodrošināšana un tās ietekme uz institūcijām</w:t>
            </w:r>
          </w:p>
        </w:tc>
      </w:tr>
      <w:tr w:rsidR="00492B15" w:rsidRPr="00492B15" w:rsidTr="008B317B">
        <w:trPr>
          <w:trHeight w:val="427"/>
        </w:trPr>
        <w:tc>
          <w:tcPr>
            <w:tcW w:w="567" w:type="dxa"/>
          </w:tcPr>
          <w:p w:rsidR="00492B15" w:rsidRPr="00492B15" w:rsidRDefault="00492B15" w:rsidP="00492B15">
            <w:pPr>
              <w:spacing w:after="0" w:line="240" w:lineRule="auto"/>
              <w:ind w:left="57" w:right="57"/>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1.</w:t>
            </w:r>
          </w:p>
        </w:tc>
        <w:tc>
          <w:tcPr>
            <w:tcW w:w="4398" w:type="dxa"/>
          </w:tcPr>
          <w:p w:rsidR="00492B15" w:rsidRPr="00492B15" w:rsidRDefault="00492B15" w:rsidP="00492B15">
            <w:pPr>
              <w:spacing w:after="0" w:line="240" w:lineRule="auto"/>
              <w:ind w:left="57" w:right="57"/>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Projekta izpildē iesaistītās institūcijas </w:t>
            </w:r>
          </w:p>
        </w:tc>
        <w:tc>
          <w:tcPr>
            <w:tcW w:w="5299" w:type="dxa"/>
          </w:tcPr>
          <w:p w:rsidR="00492B15" w:rsidRPr="00492B15" w:rsidRDefault="00492B15" w:rsidP="00830B76">
            <w:pPr>
              <w:spacing w:after="0" w:line="240" w:lineRule="auto"/>
              <w:ind w:left="57" w:right="57"/>
              <w:jc w:val="both"/>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iCs/>
                <w:sz w:val="28"/>
                <w:szCs w:val="28"/>
                <w:lang w:eastAsia="lv-LV"/>
              </w:rPr>
              <w:t xml:space="preserve">Ārlietu ministrija, </w:t>
            </w:r>
            <w:r w:rsidR="00C7672E">
              <w:rPr>
                <w:rFonts w:ascii="Times New Roman" w:eastAsia="Times New Roman" w:hAnsi="Times New Roman" w:cs="Times New Roman"/>
                <w:bCs/>
                <w:iCs/>
                <w:sz w:val="28"/>
                <w:szCs w:val="28"/>
                <w:lang w:eastAsia="lv-LV"/>
              </w:rPr>
              <w:t xml:space="preserve">Vides aizsardzības un reģionālās attīstības ministrija, Valsts probācijas dienests, Valsts ieņēmumu dienesta Muitas pārvalde </w:t>
            </w:r>
            <w:r w:rsidRPr="00492B15">
              <w:rPr>
                <w:rFonts w:ascii="Times New Roman" w:eastAsia="Times New Roman" w:hAnsi="Times New Roman" w:cs="Times New Roman"/>
                <w:bCs/>
                <w:iCs/>
                <w:sz w:val="28"/>
                <w:szCs w:val="28"/>
                <w:lang w:eastAsia="lv-LV"/>
              </w:rPr>
              <w:t xml:space="preserve">u.c. valsts pārvaldes iestādes atkarībā no </w:t>
            </w:r>
            <w:r w:rsidR="00C7672E">
              <w:rPr>
                <w:rFonts w:ascii="Times New Roman" w:eastAsia="Times New Roman" w:hAnsi="Times New Roman" w:cs="Times New Roman"/>
                <w:bCs/>
                <w:iCs/>
                <w:sz w:val="28"/>
                <w:szCs w:val="28"/>
                <w:lang w:eastAsia="lv-LV"/>
              </w:rPr>
              <w:t>granta projektu konkursā apstiprinātajiem projektiem</w:t>
            </w:r>
            <w:r w:rsidRPr="00492B15">
              <w:rPr>
                <w:rFonts w:ascii="Times New Roman" w:eastAsia="Times New Roman" w:hAnsi="Times New Roman" w:cs="Times New Roman"/>
                <w:bCs/>
                <w:iCs/>
                <w:sz w:val="28"/>
                <w:szCs w:val="28"/>
                <w:lang w:eastAsia="lv-LV"/>
              </w:rPr>
              <w:t xml:space="preserve">, kā arī </w:t>
            </w:r>
            <w:r w:rsidR="00830B76">
              <w:rPr>
                <w:rFonts w:ascii="Times New Roman" w:eastAsia="Times New Roman" w:hAnsi="Times New Roman" w:cs="Times New Roman"/>
                <w:bCs/>
                <w:iCs/>
                <w:sz w:val="28"/>
                <w:szCs w:val="28"/>
                <w:lang w:eastAsia="lv-LV"/>
              </w:rPr>
              <w:t>NVO</w:t>
            </w:r>
            <w:r w:rsidR="00C7672E">
              <w:rPr>
                <w:rFonts w:ascii="Times New Roman" w:eastAsia="Times New Roman" w:hAnsi="Times New Roman" w:cs="Times New Roman"/>
                <w:bCs/>
                <w:iCs/>
                <w:sz w:val="28"/>
                <w:szCs w:val="28"/>
                <w:lang w:eastAsia="lv-LV"/>
              </w:rPr>
              <w:t xml:space="preserve"> un sociālie partneri, kas iesaistīti</w:t>
            </w:r>
            <w:r w:rsidRPr="00492B15">
              <w:rPr>
                <w:rFonts w:ascii="Times New Roman" w:eastAsia="Times New Roman" w:hAnsi="Times New Roman" w:cs="Times New Roman"/>
                <w:bCs/>
                <w:iCs/>
                <w:sz w:val="28"/>
                <w:szCs w:val="28"/>
                <w:lang w:eastAsia="lv-LV"/>
              </w:rPr>
              <w:t xml:space="preserve"> attīstības sadarbības un attīstības izglītības projektu īstenošanā.  </w:t>
            </w:r>
          </w:p>
        </w:tc>
      </w:tr>
      <w:tr w:rsidR="00492B15" w:rsidRPr="00492B15" w:rsidTr="008B317B">
        <w:trPr>
          <w:trHeight w:val="463"/>
        </w:trPr>
        <w:tc>
          <w:tcPr>
            <w:tcW w:w="567" w:type="dxa"/>
          </w:tcPr>
          <w:p w:rsidR="00492B15" w:rsidRPr="00492B15" w:rsidRDefault="00492B15" w:rsidP="00492B15">
            <w:pPr>
              <w:spacing w:after="0" w:line="240" w:lineRule="auto"/>
              <w:ind w:left="57" w:right="57"/>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sz w:val="28"/>
                <w:szCs w:val="28"/>
                <w:lang w:eastAsia="lv-LV"/>
              </w:rPr>
              <w:t>2.</w:t>
            </w:r>
          </w:p>
        </w:tc>
        <w:tc>
          <w:tcPr>
            <w:tcW w:w="4398" w:type="dxa"/>
          </w:tcPr>
          <w:p w:rsidR="00492B15" w:rsidRDefault="00492B15" w:rsidP="00492B15">
            <w:pPr>
              <w:spacing w:after="0" w:line="240" w:lineRule="auto"/>
              <w:ind w:left="57" w:right="57"/>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Projekta izpildes ietekme uz pārvaldes funkcijām </w:t>
            </w:r>
            <w:r w:rsidR="00D13DD2">
              <w:rPr>
                <w:rFonts w:ascii="Times New Roman" w:eastAsia="Times New Roman" w:hAnsi="Times New Roman" w:cs="Times New Roman"/>
                <w:sz w:val="28"/>
                <w:szCs w:val="28"/>
                <w:lang w:eastAsia="lv-LV"/>
              </w:rPr>
              <w:t>un institucionālo struktūru.</w:t>
            </w:r>
          </w:p>
          <w:p w:rsidR="00D13DD2" w:rsidRPr="00492B15" w:rsidRDefault="00D13DD2" w:rsidP="00205EC8">
            <w:pPr>
              <w:spacing w:after="0" w:line="240" w:lineRule="auto"/>
              <w:ind w:left="57" w:right="5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Jaunu institūciju izveide, esošu institūciju likvidācija vai reorganizācija, to ietekme uz institūcijas cilvēkresursiem </w:t>
            </w:r>
          </w:p>
        </w:tc>
        <w:tc>
          <w:tcPr>
            <w:tcW w:w="5299" w:type="dxa"/>
          </w:tcPr>
          <w:p w:rsidR="00492B15" w:rsidRPr="00492B15" w:rsidRDefault="00492B15" w:rsidP="00205EC8">
            <w:pPr>
              <w:spacing w:after="0" w:line="240" w:lineRule="auto"/>
              <w:ind w:left="57" w:right="57"/>
              <w:rPr>
                <w:rFonts w:ascii="Times New Roman" w:eastAsia="Times New Roman" w:hAnsi="Times New Roman" w:cs="Times New Roman"/>
                <w:bCs/>
                <w:sz w:val="28"/>
                <w:szCs w:val="28"/>
                <w:lang w:eastAsia="lv-LV"/>
              </w:rPr>
            </w:pPr>
            <w:r w:rsidRPr="00492B15">
              <w:rPr>
                <w:rFonts w:ascii="Times New Roman" w:eastAsia="Times New Roman" w:hAnsi="Times New Roman" w:cs="Times New Roman"/>
                <w:bCs/>
                <w:iCs/>
                <w:sz w:val="28"/>
                <w:szCs w:val="28"/>
                <w:lang w:eastAsia="lv-LV"/>
              </w:rPr>
              <w:t xml:space="preserve">Projekts nemaina iesaistīto institūciju funkcijas. </w:t>
            </w:r>
            <w:r w:rsidR="00205EC8" w:rsidRPr="00492B15">
              <w:rPr>
                <w:rFonts w:ascii="Times New Roman" w:eastAsia="Times New Roman" w:hAnsi="Times New Roman" w:cs="Times New Roman"/>
                <w:bCs/>
                <w:sz w:val="28"/>
                <w:szCs w:val="28"/>
                <w:lang w:eastAsia="lv-LV"/>
              </w:rPr>
              <w:t xml:space="preserve">Jaunas institūcijas netiek </w:t>
            </w:r>
            <w:r w:rsidR="00205EC8">
              <w:rPr>
                <w:rFonts w:ascii="Times New Roman" w:eastAsia="Times New Roman" w:hAnsi="Times New Roman" w:cs="Times New Roman"/>
                <w:bCs/>
                <w:sz w:val="28"/>
                <w:szCs w:val="28"/>
                <w:lang w:eastAsia="lv-LV"/>
              </w:rPr>
              <w:t>veidotas, un esošās institūcijas netiek likvidētas vai reorganizētas.</w:t>
            </w:r>
          </w:p>
        </w:tc>
      </w:tr>
      <w:tr w:rsidR="00492B15" w:rsidRPr="00492B15" w:rsidTr="008B317B">
        <w:trPr>
          <w:trHeight w:val="476"/>
        </w:trPr>
        <w:tc>
          <w:tcPr>
            <w:tcW w:w="567" w:type="dxa"/>
          </w:tcPr>
          <w:p w:rsidR="00492B15" w:rsidRPr="00492B15" w:rsidRDefault="00205EC8" w:rsidP="00492B15">
            <w:pPr>
              <w:spacing w:after="0" w:line="240" w:lineRule="auto"/>
              <w:ind w:left="57" w:right="5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492B15" w:rsidRPr="00492B15">
              <w:rPr>
                <w:rFonts w:ascii="Times New Roman" w:eastAsia="Times New Roman" w:hAnsi="Times New Roman" w:cs="Times New Roman"/>
                <w:sz w:val="28"/>
                <w:szCs w:val="28"/>
                <w:lang w:eastAsia="lv-LV"/>
              </w:rPr>
              <w:t>.</w:t>
            </w:r>
          </w:p>
        </w:tc>
        <w:tc>
          <w:tcPr>
            <w:tcW w:w="4398" w:type="dxa"/>
          </w:tcPr>
          <w:p w:rsidR="00492B15" w:rsidRPr="00492B15" w:rsidRDefault="00492B15" w:rsidP="00492B15">
            <w:pPr>
              <w:spacing w:after="0" w:line="240" w:lineRule="auto"/>
              <w:ind w:left="57" w:right="57"/>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Cita informācija</w:t>
            </w:r>
          </w:p>
        </w:tc>
        <w:tc>
          <w:tcPr>
            <w:tcW w:w="5299" w:type="dxa"/>
          </w:tcPr>
          <w:p w:rsidR="00492B15" w:rsidRPr="00492B15" w:rsidRDefault="00492B15" w:rsidP="00492B15">
            <w:pPr>
              <w:spacing w:after="0" w:line="240" w:lineRule="auto"/>
              <w:ind w:left="57" w:right="57"/>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Nav.</w:t>
            </w:r>
          </w:p>
        </w:tc>
      </w:tr>
    </w:tbl>
    <w:p w:rsidR="00492B15" w:rsidRPr="00492B15" w:rsidRDefault="00492B15" w:rsidP="00492B15">
      <w:pPr>
        <w:tabs>
          <w:tab w:val="left" w:pos="6804"/>
        </w:tabs>
        <w:spacing w:after="0" w:line="240" w:lineRule="auto"/>
        <w:ind w:left="-540"/>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 xml:space="preserve">Anotācijas IV un V sadaļas nav attiecināmas.  </w:t>
      </w:r>
    </w:p>
    <w:p w:rsidR="00492B15" w:rsidRPr="00492B15" w:rsidRDefault="00492B15" w:rsidP="00492B15">
      <w:pPr>
        <w:tabs>
          <w:tab w:val="left" w:pos="6804"/>
        </w:tabs>
        <w:spacing w:after="0" w:line="240" w:lineRule="auto"/>
        <w:ind w:left="-540" w:firstLine="720"/>
        <w:jc w:val="both"/>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ab/>
      </w:r>
    </w:p>
    <w:p w:rsidR="00492B15" w:rsidRPr="00492B15" w:rsidRDefault="00492B15"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492B15" w:rsidRPr="00492B15" w:rsidRDefault="00492B15" w:rsidP="00492B15">
      <w:pPr>
        <w:spacing w:after="0" w:line="240" w:lineRule="auto"/>
        <w:ind w:left="-540"/>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Ārlietu ministr</w:t>
      </w:r>
      <w:r w:rsidR="00B50C15">
        <w:rPr>
          <w:rFonts w:ascii="Times New Roman" w:eastAsia="Times New Roman" w:hAnsi="Times New Roman" w:cs="Times New Roman"/>
          <w:sz w:val="28"/>
          <w:szCs w:val="28"/>
          <w:lang w:eastAsia="lv-LV"/>
        </w:rPr>
        <w:t xml:space="preserve">a </w:t>
      </w:r>
      <w:proofErr w:type="spellStart"/>
      <w:r w:rsidR="00B50C15">
        <w:rPr>
          <w:rFonts w:ascii="Times New Roman" w:eastAsia="Times New Roman" w:hAnsi="Times New Roman" w:cs="Times New Roman"/>
          <w:sz w:val="28"/>
          <w:szCs w:val="28"/>
          <w:lang w:eastAsia="lv-LV"/>
        </w:rPr>
        <w:t>p.i</w:t>
      </w:r>
      <w:proofErr w:type="spellEnd"/>
      <w:r w:rsidR="00B50C15">
        <w:rPr>
          <w:rFonts w:ascii="Times New Roman" w:eastAsia="Times New Roman" w:hAnsi="Times New Roman" w:cs="Times New Roman"/>
          <w:sz w:val="28"/>
          <w:szCs w:val="28"/>
          <w:lang w:eastAsia="lv-LV"/>
        </w:rPr>
        <w:t>.</w:t>
      </w:r>
      <w:r w:rsidR="00B50C15">
        <w:rPr>
          <w:rFonts w:ascii="Times New Roman" w:eastAsia="Times New Roman" w:hAnsi="Times New Roman" w:cs="Times New Roman"/>
          <w:sz w:val="28"/>
          <w:szCs w:val="28"/>
          <w:lang w:eastAsia="lv-LV"/>
        </w:rPr>
        <w:tab/>
      </w:r>
      <w:r w:rsidR="00B50C15">
        <w:rPr>
          <w:rFonts w:ascii="Times New Roman" w:eastAsia="Times New Roman" w:hAnsi="Times New Roman" w:cs="Times New Roman"/>
          <w:sz w:val="28"/>
          <w:szCs w:val="28"/>
          <w:lang w:eastAsia="lv-LV"/>
        </w:rPr>
        <w:tab/>
      </w:r>
      <w:r w:rsidR="00B50C15">
        <w:rPr>
          <w:rFonts w:ascii="Times New Roman" w:eastAsia="Times New Roman" w:hAnsi="Times New Roman" w:cs="Times New Roman"/>
          <w:sz w:val="28"/>
          <w:szCs w:val="28"/>
          <w:lang w:eastAsia="lv-LV"/>
        </w:rPr>
        <w:tab/>
      </w:r>
      <w:r w:rsidR="00B50C15">
        <w:rPr>
          <w:rFonts w:ascii="Times New Roman" w:eastAsia="Times New Roman" w:hAnsi="Times New Roman" w:cs="Times New Roman"/>
          <w:sz w:val="28"/>
          <w:szCs w:val="28"/>
          <w:lang w:eastAsia="lv-LV"/>
        </w:rPr>
        <w:tab/>
      </w:r>
      <w:r w:rsidR="00B50C15">
        <w:rPr>
          <w:rFonts w:ascii="Times New Roman" w:eastAsia="Times New Roman" w:hAnsi="Times New Roman" w:cs="Times New Roman"/>
          <w:sz w:val="28"/>
          <w:szCs w:val="28"/>
          <w:lang w:eastAsia="lv-LV"/>
        </w:rPr>
        <w:tab/>
      </w:r>
      <w:r w:rsidR="00B50C15">
        <w:rPr>
          <w:rFonts w:ascii="Times New Roman" w:eastAsia="Times New Roman" w:hAnsi="Times New Roman" w:cs="Times New Roman"/>
          <w:sz w:val="28"/>
          <w:szCs w:val="28"/>
          <w:lang w:eastAsia="lv-LV"/>
        </w:rPr>
        <w:tab/>
      </w:r>
      <w:r w:rsidR="00B50C15">
        <w:rPr>
          <w:rFonts w:ascii="Times New Roman" w:eastAsia="Times New Roman" w:hAnsi="Times New Roman" w:cs="Times New Roman"/>
          <w:sz w:val="28"/>
          <w:szCs w:val="28"/>
          <w:lang w:eastAsia="lv-LV"/>
        </w:rPr>
        <w:tab/>
      </w:r>
      <w:proofErr w:type="gramStart"/>
      <w:r w:rsidR="00B50C15">
        <w:rPr>
          <w:rFonts w:ascii="Times New Roman" w:eastAsia="Times New Roman" w:hAnsi="Times New Roman" w:cs="Times New Roman"/>
          <w:sz w:val="28"/>
          <w:szCs w:val="28"/>
          <w:lang w:eastAsia="lv-LV"/>
        </w:rPr>
        <w:t xml:space="preserve">                 </w:t>
      </w:r>
      <w:proofErr w:type="gramEnd"/>
      <w:r w:rsidR="00B50C15">
        <w:rPr>
          <w:rFonts w:ascii="Times New Roman" w:eastAsia="Times New Roman" w:hAnsi="Times New Roman" w:cs="Times New Roman"/>
          <w:sz w:val="28"/>
          <w:szCs w:val="28"/>
          <w:lang w:eastAsia="lv-LV"/>
        </w:rPr>
        <w:t>A</w:t>
      </w:r>
      <w:r w:rsidRPr="00492B15">
        <w:rPr>
          <w:rFonts w:ascii="Times New Roman" w:eastAsia="Times New Roman" w:hAnsi="Times New Roman" w:cs="Times New Roman"/>
          <w:sz w:val="28"/>
          <w:szCs w:val="28"/>
          <w:lang w:eastAsia="lv-LV"/>
        </w:rPr>
        <w:t>.</w:t>
      </w:r>
      <w:r w:rsidR="00B50C15">
        <w:rPr>
          <w:rFonts w:ascii="Times New Roman" w:eastAsia="Times New Roman" w:hAnsi="Times New Roman" w:cs="Times New Roman"/>
          <w:sz w:val="28"/>
          <w:szCs w:val="28"/>
          <w:lang w:eastAsia="lv-LV"/>
        </w:rPr>
        <w:t>Vilks</w:t>
      </w:r>
      <w:r w:rsidRPr="00492B15">
        <w:rPr>
          <w:rFonts w:ascii="Times New Roman" w:eastAsia="Times New Roman" w:hAnsi="Times New Roman" w:cs="Times New Roman"/>
          <w:sz w:val="28"/>
          <w:szCs w:val="28"/>
          <w:lang w:eastAsia="lv-LV"/>
        </w:rPr>
        <w:t xml:space="preserve"> </w:t>
      </w:r>
    </w:p>
    <w:p w:rsidR="00492B15" w:rsidRPr="00492B15" w:rsidRDefault="00492B15" w:rsidP="00492B15">
      <w:pPr>
        <w:spacing w:after="0" w:line="240" w:lineRule="auto"/>
        <w:ind w:left="-540"/>
        <w:rPr>
          <w:rFonts w:ascii="Times New Roman" w:eastAsia="Times New Roman" w:hAnsi="Times New Roman" w:cs="Times New Roman"/>
          <w:sz w:val="28"/>
          <w:szCs w:val="28"/>
          <w:lang w:eastAsia="lv-LV"/>
        </w:rPr>
      </w:pPr>
    </w:p>
    <w:p w:rsidR="00492B15" w:rsidRPr="00492B15" w:rsidRDefault="00492B15"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8"/>
          <w:szCs w:val="28"/>
          <w:lang w:eastAsia="lv-LV"/>
        </w:rPr>
      </w:pPr>
    </w:p>
    <w:p w:rsidR="00492B15" w:rsidRPr="00492B15" w:rsidRDefault="00492B15" w:rsidP="00492B15">
      <w:pPr>
        <w:spacing w:after="0" w:line="240" w:lineRule="auto"/>
        <w:ind w:left="-540"/>
        <w:rPr>
          <w:rFonts w:ascii="Times New Roman" w:eastAsia="Times New Roman" w:hAnsi="Times New Roman" w:cs="Times New Roman"/>
          <w:sz w:val="28"/>
          <w:szCs w:val="28"/>
          <w:lang w:eastAsia="lv-LV"/>
        </w:rPr>
      </w:pPr>
      <w:r w:rsidRPr="00492B15">
        <w:rPr>
          <w:rFonts w:ascii="Times New Roman" w:eastAsia="Times New Roman" w:hAnsi="Times New Roman" w:cs="Times New Roman"/>
          <w:sz w:val="28"/>
          <w:szCs w:val="28"/>
          <w:lang w:eastAsia="lv-LV"/>
        </w:rPr>
        <w:t>Vīza: valsts sekret</w:t>
      </w:r>
      <w:r>
        <w:rPr>
          <w:rFonts w:ascii="Times New Roman" w:eastAsia="Times New Roman" w:hAnsi="Times New Roman" w:cs="Times New Roman"/>
          <w:sz w:val="28"/>
          <w:szCs w:val="28"/>
          <w:lang w:eastAsia="lv-LV"/>
        </w:rPr>
        <w:t xml:space="preserve">ārs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spellStart"/>
      <w:proofErr w:type="gramEnd"/>
      <w:r w:rsidRPr="00492B15">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Pildegovičs</w:t>
      </w:r>
      <w:proofErr w:type="spellEnd"/>
      <w:r w:rsidRPr="00492B15">
        <w:rPr>
          <w:rFonts w:ascii="Times New Roman" w:eastAsia="Times New Roman" w:hAnsi="Times New Roman" w:cs="Times New Roman"/>
          <w:sz w:val="28"/>
          <w:szCs w:val="28"/>
          <w:lang w:eastAsia="lv-LV"/>
        </w:rPr>
        <w:t xml:space="preserve"> </w:t>
      </w:r>
    </w:p>
    <w:p w:rsidR="00492B15" w:rsidRPr="00492B15" w:rsidRDefault="00492B15" w:rsidP="00492B15">
      <w:pPr>
        <w:spacing w:after="0" w:line="240" w:lineRule="auto"/>
        <w:ind w:left="-540"/>
        <w:rPr>
          <w:rFonts w:ascii="Times New Roman" w:eastAsia="Times New Roman" w:hAnsi="Times New Roman" w:cs="Times New Roman"/>
          <w:sz w:val="28"/>
          <w:szCs w:val="28"/>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p>
    <w:p w:rsidR="00A002B8" w:rsidRDefault="00A002B8" w:rsidP="00492B15">
      <w:pPr>
        <w:spacing w:after="0" w:line="240" w:lineRule="auto"/>
        <w:ind w:left="-540"/>
        <w:rPr>
          <w:rFonts w:ascii="Times New Roman" w:eastAsia="Times New Roman" w:hAnsi="Times New Roman" w:cs="Times New Roman"/>
          <w:sz w:val="20"/>
          <w:szCs w:val="20"/>
          <w:highlight w:val="green"/>
          <w:lang w:eastAsia="lv-LV"/>
        </w:rPr>
      </w:pPr>
      <w:bookmarkStart w:id="0" w:name="_GoBack"/>
      <w:bookmarkEnd w:id="0"/>
    </w:p>
    <w:p w:rsidR="00492B15" w:rsidRPr="00A002B8" w:rsidRDefault="00B50C15" w:rsidP="00492B15">
      <w:pPr>
        <w:spacing w:after="0" w:line="240" w:lineRule="auto"/>
        <w:ind w:left="-54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03</w:t>
      </w:r>
      <w:r w:rsidR="00492B15" w:rsidRPr="00A002B8">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3</w:t>
      </w:r>
      <w:r w:rsidR="00492B15" w:rsidRPr="00A002B8">
        <w:rPr>
          <w:rFonts w:ascii="Times New Roman" w:eastAsia="Times New Roman" w:hAnsi="Times New Roman" w:cs="Times New Roman"/>
          <w:sz w:val="20"/>
          <w:szCs w:val="20"/>
          <w:lang w:eastAsia="lv-LV"/>
        </w:rPr>
        <w:t xml:space="preserve">.2014. </w:t>
      </w:r>
      <w:r>
        <w:rPr>
          <w:rFonts w:ascii="Times New Roman" w:eastAsia="Times New Roman" w:hAnsi="Times New Roman" w:cs="Times New Roman"/>
          <w:sz w:val="20"/>
          <w:szCs w:val="20"/>
          <w:lang w:eastAsia="lv-LV"/>
        </w:rPr>
        <w:t>8:5</w:t>
      </w:r>
      <w:r w:rsidR="00D035CB">
        <w:rPr>
          <w:rFonts w:ascii="Times New Roman" w:eastAsia="Times New Roman" w:hAnsi="Times New Roman" w:cs="Times New Roman"/>
          <w:sz w:val="20"/>
          <w:szCs w:val="20"/>
          <w:lang w:eastAsia="lv-LV"/>
        </w:rPr>
        <w:t>3</w:t>
      </w:r>
    </w:p>
    <w:p w:rsidR="00492B15" w:rsidRPr="00492B15" w:rsidRDefault="00B50C15" w:rsidP="00492B15">
      <w:pPr>
        <w:spacing w:after="0" w:line="240" w:lineRule="auto"/>
        <w:ind w:left="-54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886</w:t>
      </w:r>
    </w:p>
    <w:p w:rsidR="00492B15" w:rsidRPr="00492B15" w:rsidRDefault="00492B15" w:rsidP="00492B15">
      <w:pPr>
        <w:spacing w:after="0" w:line="240" w:lineRule="auto"/>
        <w:ind w:left="-540"/>
        <w:rPr>
          <w:rFonts w:ascii="Times New Roman" w:eastAsia="Times New Roman" w:hAnsi="Times New Roman" w:cs="Times New Roman"/>
          <w:sz w:val="20"/>
          <w:szCs w:val="20"/>
          <w:lang w:eastAsia="lv-LV"/>
        </w:rPr>
      </w:pPr>
      <w:r w:rsidRPr="00492B15">
        <w:rPr>
          <w:rFonts w:ascii="Times New Roman" w:eastAsia="Times New Roman" w:hAnsi="Times New Roman" w:cs="Times New Roman"/>
          <w:sz w:val="20"/>
          <w:szCs w:val="20"/>
          <w:lang w:eastAsia="lv-LV"/>
        </w:rPr>
        <w:t>A.Grinberga</w:t>
      </w:r>
    </w:p>
    <w:p w:rsidR="00492B15" w:rsidRPr="00492B15" w:rsidRDefault="00492B15" w:rsidP="00492B15">
      <w:pPr>
        <w:spacing w:after="0" w:line="240" w:lineRule="auto"/>
        <w:ind w:left="-540"/>
        <w:rPr>
          <w:rFonts w:ascii="Times New Roman" w:eastAsia="Times New Roman" w:hAnsi="Times New Roman" w:cs="Times New Roman"/>
          <w:sz w:val="20"/>
          <w:szCs w:val="20"/>
          <w:lang w:eastAsia="lv-LV"/>
        </w:rPr>
      </w:pPr>
      <w:r w:rsidRPr="00492B15">
        <w:rPr>
          <w:rFonts w:ascii="Times New Roman" w:eastAsia="Times New Roman" w:hAnsi="Times New Roman" w:cs="Times New Roman"/>
          <w:sz w:val="20"/>
          <w:szCs w:val="20"/>
          <w:lang w:eastAsia="lv-LV"/>
        </w:rPr>
        <w:t xml:space="preserve">Tālr. 67016417, </w:t>
      </w:r>
      <w:r w:rsidRPr="00492B15">
        <w:rPr>
          <w:rFonts w:ascii="Times New Roman" w:eastAsia="Times New Roman" w:hAnsi="Times New Roman" w:cs="Times New Roman"/>
          <w:bCs/>
          <w:sz w:val="20"/>
          <w:szCs w:val="20"/>
          <w:lang w:eastAsia="lv-LV"/>
        </w:rPr>
        <w:t>fax.</w:t>
      </w:r>
      <w:r w:rsidRPr="00492B15">
        <w:rPr>
          <w:rFonts w:ascii="Verdana" w:eastAsia="Times New Roman" w:hAnsi="Verdana" w:cs="Times New Roman"/>
          <w:i/>
          <w:iCs/>
          <w:sz w:val="20"/>
          <w:szCs w:val="20"/>
          <w:lang w:eastAsia="lv-LV"/>
        </w:rPr>
        <w:t xml:space="preserve"> </w:t>
      </w:r>
      <w:r w:rsidRPr="00492B15">
        <w:rPr>
          <w:rFonts w:ascii="Times New Roman" w:eastAsia="Times New Roman" w:hAnsi="Times New Roman" w:cs="Times New Roman"/>
          <w:iCs/>
          <w:sz w:val="20"/>
          <w:szCs w:val="20"/>
          <w:lang w:eastAsia="lv-LV"/>
        </w:rPr>
        <w:t>67828121</w:t>
      </w:r>
    </w:p>
    <w:p w:rsidR="00492B15" w:rsidRPr="00492B15" w:rsidRDefault="00492B15" w:rsidP="00492B15">
      <w:pPr>
        <w:spacing w:after="0" w:line="240" w:lineRule="auto"/>
        <w:ind w:left="-540"/>
        <w:rPr>
          <w:rFonts w:ascii="Times New Roman" w:eastAsia="Times New Roman" w:hAnsi="Times New Roman" w:cs="Times New Roman"/>
          <w:sz w:val="20"/>
          <w:szCs w:val="20"/>
          <w:lang w:eastAsia="lv-LV"/>
        </w:rPr>
      </w:pPr>
      <w:r w:rsidRPr="00492B15">
        <w:rPr>
          <w:rFonts w:ascii="Times New Roman" w:eastAsia="Times New Roman" w:hAnsi="Times New Roman" w:cs="Times New Roman"/>
          <w:sz w:val="20"/>
          <w:szCs w:val="20"/>
          <w:lang w:eastAsia="lv-LV"/>
        </w:rPr>
        <w:t xml:space="preserve">e-pasts: </w:t>
      </w:r>
      <w:hyperlink r:id="rId7" w:history="1">
        <w:r w:rsidRPr="00492B15">
          <w:rPr>
            <w:rFonts w:ascii="Times New Roman" w:eastAsia="Times New Roman" w:hAnsi="Times New Roman" w:cs="Times New Roman"/>
            <w:color w:val="0000FF"/>
            <w:sz w:val="20"/>
            <w:szCs w:val="20"/>
            <w:u w:val="single"/>
            <w:lang w:eastAsia="lv-LV"/>
          </w:rPr>
          <w:t>anda.grinberga@mfa.gov.lv</w:t>
        </w:r>
      </w:hyperlink>
    </w:p>
    <w:p w:rsidR="00492B15" w:rsidRPr="00492B15" w:rsidRDefault="00492B15" w:rsidP="00492B15">
      <w:pPr>
        <w:spacing w:after="0" w:line="240" w:lineRule="auto"/>
        <w:ind w:left="-540"/>
        <w:rPr>
          <w:rFonts w:ascii="Times New Roman" w:eastAsia="Times New Roman" w:hAnsi="Times New Roman" w:cs="Times New Roman"/>
          <w:sz w:val="28"/>
          <w:szCs w:val="28"/>
          <w:lang w:eastAsia="lv-LV"/>
        </w:rPr>
      </w:pPr>
    </w:p>
    <w:p w:rsidR="00492B15" w:rsidRPr="00492B15" w:rsidRDefault="00492B15" w:rsidP="00492B15">
      <w:pPr>
        <w:spacing w:after="0" w:line="240" w:lineRule="auto"/>
        <w:rPr>
          <w:rFonts w:ascii="Times New Roman" w:eastAsia="Times New Roman" w:hAnsi="Times New Roman" w:cs="Times New Roman"/>
          <w:sz w:val="28"/>
          <w:szCs w:val="28"/>
          <w:lang w:eastAsia="lv-LV"/>
        </w:rPr>
      </w:pPr>
    </w:p>
    <w:p w:rsidR="00B929EF" w:rsidRDefault="00B929EF"/>
    <w:sectPr w:rsidR="00B929EF" w:rsidSect="00234C3A">
      <w:headerReference w:type="even" r:id="rId8"/>
      <w:headerReference w:type="default" r:id="rId9"/>
      <w:footerReference w:type="default" r:id="rId10"/>
      <w:footerReference w:type="first" r:id="rId11"/>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3D" w:rsidRDefault="00243D3D" w:rsidP="00492B15">
      <w:pPr>
        <w:spacing w:after="0" w:line="240" w:lineRule="auto"/>
      </w:pPr>
      <w:r>
        <w:separator/>
      </w:r>
    </w:p>
  </w:endnote>
  <w:endnote w:type="continuationSeparator" w:id="0">
    <w:p w:rsidR="00243D3D" w:rsidRDefault="00243D3D" w:rsidP="0049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1B" w:rsidRPr="00334C6B" w:rsidRDefault="008B317B" w:rsidP="00D73606">
    <w:pPr>
      <w:pStyle w:val="Footer"/>
      <w:jc w:val="both"/>
      <w:rPr>
        <w:sz w:val="20"/>
        <w:szCs w:val="20"/>
      </w:rPr>
    </w:pPr>
    <w:r w:rsidRPr="00334C6B">
      <w:rPr>
        <w:sz w:val="20"/>
        <w:szCs w:val="20"/>
      </w:rPr>
      <w:t>AM</w:t>
    </w:r>
    <w:r>
      <w:rPr>
        <w:sz w:val="20"/>
        <w:szCs w:val="20"/>
      </w:rPr>
      <w:t>A</w:t>
    </w:r>
    <w:r w:rsidRPr="00334C6B">
      <w:rPr>
        <w:sz w:val="20"/>
        <w:szCs w:val="20"/>
      </w:rPr>
      <w:t>not_</w:t>
    </w:r>
    <w:r w:rsidR="00B50C15">
      <w:rPr>
        <w:sz w:val="20"/>
        <w:szCs w:val="20"/>
      </w:rPr>
      <w:t>03</w:t>
    </w:r>
    <w:r w:rsidR="00A002B8" w:rsidRPr="00334C6B">
      <w:rPr>
        <w:sz w:val="20"/>
        <w:szCs w:val="20"/>
      </w:rPr>
      <w:t>0</w:t>
    </w:r>
    <w:r w:rsidR="00B50C15">
      <w:rPr>
        <w:sz w:val="20"/>
        <w:szCs w:val="20"/>
      </w:rPr>
      <w:t>3</w:t>
    </w:r>
    <w:r w:rsidR="00A002B8" w:rsidRPr="00334C6B">
      <w:rPr>
        <w:sz w:val="20"/>
        <w:szCs w:val="20"/>
      </w:rPr>
      <w:t>1</w:t>
    </w:r>
    <w:r w:rsidR="00A002B8">
      <w:rPr>
        <w:sz w:val="20"/>
        <w:szCs w:val="20"/>
      </w:rPr>
      <w:t>4</w:t>
    </w:r>
    <w:r w:rsidRPr="00334C6B">
      <w:rPr>
        <w:sz w:val="20"/>
        <w:szCs w:val="20"/>
      </w:rPr>
      <w:t xml:space="preserve">_ASPplans; </w:t>
    </w:r>
    <w:r w:rsidRPr="00742D7A">
      <w:rPr>
        <w:sz w:val="20"/>
        <w:szCs w:val="20"/>
      </w:rPr>
      <w:t>Ministru kabineta rīkojuma projekta „Attīstības sadarbības politikas</w:t>
    </w:r>
    <w:r>
      <w:rPr>
        <w:sz w:val="20"/>
        <w:szCs w:val="20"/>
      </w:rPr>
      <w:t xml:space="preserve"> </w:t>
    </w:r>
    <w:smartTag w:uri="schemas-tilde-lv/tildestengine" w:element="veidnes">
      <w:smartTagPr>
        <w:attr w:name="text" w:val="plāns"/>
        <w:attr w:name="baseform" w:val="plāns"/>
        <w:attr w:name="id" w:val="-1"/>
      </w:smartTagPr>
      <w:r>
        <w:rPr>
          <w:sz w:val="20"/>
          <w:szCs w:val="20"/>
        </w:rPr>
        <w:t>plāns</w:t>
      </w:r>
    </w:smartTag>
    <w:r w:rsidR="00492B15">
      <w:rPr>
        <w:sz w:val="20"/>
        <w:szCs w:val="20"/>
      </w:rPr>
      <w:t xml:space="preserve"> 2014</w:t>
    </w:r>
    <w:r>
      <w:rPr>
        <w:sz w:val="20"/>
        <w:szCs w:val="20"/>
      </w:rPr>
      <w:t>. </w:t>
    </w:r>
    <w:r w:rsidRPr="00742D7A">
      <w:rPr>
        <w:sz w:val="20"/>
        <w:szCs w:val="20"/>
      </w:rPr>
      <w:t xml:space="preserve">gadam” sākotnējās ietekmes novērtējuma </w:t>
    </w:r>
    <w:smartTag w:uri="schemas-tilde-lv/tildestengine" w:element="veidnes">
      <w:smartTagPr>
        <w:attr w:name="text" w:val="ziņojums"/>
        <w:attr w:name="baseform" w:val="ziņojums"/>
        <w:attr w:name="id" w:val="-1"/>
      </w:smartTagPr>
      <w:r w:rsidRPr="00742D7A">
        <w:rPr>
          <w:sz w:val="20"/>
          <w:szCs w:val="20"/>
        </w:rPr>
        <w:t>ziņojums</w:t>
      </w:r>
    </w:smartTag>
    <w:r w:rsidRPr="00742D7A">
      <w:rPr>
        <w:sz w:val="20"/>
        <w:szCs w:val="20"/>
      </w:rPr>
      <w:t xml:space="preserve"> (anotācija)</w:t>
    </w:r>
  </w:p>
  <w:p w:rsidR="00B7331B" w:rsidRDefault="00D03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1B" w:rsidRPr="00334C6B" w:rsidRDefault="008B317B">
    <w:pPr>
      <w:pStyle w:val="Footer"/>
      <w:rPr>
        <w:sz w:val="20"/>
        <w:szCs w:val="20"/>
      </w:rPr>
    </w:pPr>
    <w:r w:rsidRPr="00334C6B">
      <w:rPr>
        <w:sz w:val="20"/>
        <w:szCs w:val="20"/>
      </w:rPr>
      <w:t>AM</w:t>
    </w:r>
    <w:r>
      <w:rPr>
        <w:sz w:val="20"/>
        <w:szCs w:val="20"/>
      </w:rPr>
      <w:t>A</w:t>
    </w:r>
    <w:r w:rsidRPr="00334C6B">
      <w:rPr>
        <w:sz w:val="20"/>
        <w:szCs w:val="20"/>
      </w:rPr>
      <w:t>not_</w:t>
    </w:r>
    <w:r w:rsidR="00B50C15">
      <w:rPr>
        <w:sz w:val="20"/>
        <w:szCs w:val="20"/>
      </w:rPr>
      <w:t>03</w:t>
    </w:r>
    <w:r w:rsidR="00A002B8" w:rsidRPr="00334C6B">
      <w:rPr>
        <w:sz w:val="20"/>
        <w:szCs w:val="20"/>
      </w:rPr>
      <w:t>0</w:t>
    </w:r>
    <w:r w:rsidR="00B50C15">
      <w:rPr>
        <w:sz w:val="20"/>
        <w:szCs w:val="20"/>
      </w:rPr>
      <w:t>3</w:t>
    </w:r>
    <w:r w:rsidR="00A002B8" w:rsidRPr="00334C6B">
      <w:rPr>
        <w:sz w:val="20"/>
        <w:szCs w:val="20"/>
      </w:rPr>
      <w:t>1</w:t>
    </w:r>
    <w:r w:rsidR="00A002B8">
      <w:rPr>
        <w:sz w:val="20"/>
        <w:szCs w:val="20"/>
      </w:rPr>
      <w:t>4</w:t>
    </w:r>
    <w:r w:rsidRPr="00334C6B">
      <w:rPr>
        <w:sz w:val="20"/>
        <w:szCs w:val="20"/>
      </w:rPr>
      <w:t xml:space="preserve">_ASPplans; </w:t>
    </w:r>
    <w:r w:rsidRPr="008904B2">
      <w:rPr>
        <w:sz w:val="20"/>
        <w:szCs w:val="20"/>
      </w:rPr>
      <w:t>Ministru kabineta rīkojuma projekta „Attīstības s</w:t>
    </w:r>
    <w:r w:rsidRPr="00D73606">
      <w:rPr>
        <w:sz w:val="20"/>
        <w:szCs w:val="20"/>
      </w:rPr>
      <w:t xml:space="preserve">adarbības politikas </w:t>
    </w:r>
    <w:smartTag w:uri="schemas-tilde-lv/tildestengine" w:element="veidnes">
      <w:smartTagPr>
        <w:attr w:name="text" w:val="plāns"/>
        <w:attr w:name="baseform" w:val="plāns"/>
        <w:attr w:name="id" w:val="-1"/>
      </w:smartTagPr>
      <w:r w:rsidRPr="00D73606">
        <w:rPr>
          <w:sz w:val="20"/>
          <w:szCs w:val="20"/>
        </w:rPr>
        <w:t>plāns</w:t>
      </w:r>
    </w:smartTag>
    <w:r w:rsidRPr="00D73606">
      <w:rPr>
        <w:sz w:val="20"/>
        <w:szCs w:val="20"/>
      </w:rPr>
      <w:t xml:space="preserve"> 201</w:t>
    </w:r>
    <w:r w:rsidR="00492B15">
      <w:rPr>
        <w:sz w:val="20"/>
        <w:szCs w:val="20"/>
      </w:rPr>
      <w:t>4</w:t>
    </w:r>
    <w:r w:rsidRPr="00D73606">
      <w:rPr>
        <w:sz w:val="20"/>
        <w:szCs w:val="20"/>
      </w:rPr>
      <w:t>.</w:t>
    </w:r>
    <w:r>
      <w:rPr>
        <w:sz w:val="20"/>
        <w:szCs w:val="20"/>
      </w:rPr>
      <w:t> </w:t>
    </w:r>
    <w:r w:rsidRPr="008904B2">
      <w:rPr>
        <w:sz w:val="20"/>
        <w:szCs w:val="20"/>
      </w:rPr>
      <w:t xml:space="preserve">gadam” sākotnējās ietekmes novērtējuma </w:t>
    </w:r>
    <w:smartTag w:uri="schemas-tilde-lv/tildestengine" w:element="veidnes">
      <w:smartTagPr>
        <w:attr w:name="text" w:val="ziņojums"/>
        <w:attr w:name="baseform" w:val="ziņojums"/>
        <w:attr w:name="id" w:val="-1"/>
      </w:smartTagPr>
      <w:r w:rsidRPr="008904B2">
        <w:rPr>
          <w:sz w:val="20"/>
          <w:szCs w:val="20"/>
        </w:rPr>
        <w:t>ziņojums</w:t>
      </w:r>
    </w:smartTag>
    <w:r w:rsidRPr="008904B2">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3D" w:rsidRDefault="00243D3D" w:rsidP="00492B15">
      <w:pPr>
        <w:spacing w:after="0" w:line="240" w:lineRule="auto"/>
      </w:pPr>
      <w:r>
        <w:separator/>
      </w:r>
    </w:p>
  </w:footnote>
  <w:footnote w:type="continuationSeparator" w:id="0">
    <w:p w:rsidR="00243D3D" w:rsidRDefault="00243D3D" w:rsidP="00492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1B" w:rsidRDefault="008B317B" w:rsidP="001E3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31B" w:rsidRDefault="00D03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1B" w:rsidRDefault="008B317B" w:rsidP="001E3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5CB">
      <w:rPr>
        <w:rStyle w:val="PageNumber"/>
        <w:noProof/>
      </w:rPr>
      <w:t>5</w:t>
    </w:r>
    <w:r>
      <w:rPr>
        <w:rStyle w:val="PageNumber"/>
      </w:rPr>
      <w:fldChar w:fldCharType="end"/>
    </w:r>
  </w:p>
  <w:p w:rsidR="00B7331B" w:rsidRDefault="00D03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15"/>
    <w:rsid w:val="00012D3B"/>
    <w:rsid w:val="00056B54"/>
    <w:rsid w:val="000D1DCD"/>
    <w:rsid w:val="00205EC8"/>
    <w:rsid w:val="00243D3D"/>
    <w:rsid w:val="002622F2"/>
    <w:rsid w:val="00360B36"/>
    <w:rsid w:val="00492B15"/>
    <w:rsid w:val="005E374D"/>
    <w:rsid w:val="006205E7"/>
    <w:rsid w:val="0073406D"/>
    <w:rsid w:val="00830B76"/>
    <w:rsid w:val="008B317B"/>
    <w:rsid w:val="00A002B8"/>
    <w:rsid w:val="00B50C15"/>
    <w:rsid w:val="00B929EF"/>
    <w:rsid w:val="00BA44A8"/>
    <w:rsid w:val="00C211FB"/>
    <w:rsid w:val="00C7672E"/>
    <w:rsid w:val="00D035CB"/>
    <w:rsid w:val="00D13DD2"/>
    <w:rsid w:val="00D24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B1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492B15"/>
    <w:rPr>
      <w:rFonts w:ascii="Times New Roman" w:eastAsia="Times New Roman" w:hAnsi="Times New Roman" w:cs="Times New Roman"/>
      <w:sz w:val="24"/>
      <w:szCs w:val="24"/>
      <w:lang w:eastAsia="lv-LV"/>
    </w:rPr>
  </w:style>
  <w:style w:type="character" w:styleId="PageNumber">
    <w:name w:val="page number"/>
    <w:basedOn w:val="DefaultParagraphFont"/>
    <w:rsid w:val="00492B15"/>
  </w:style>
  <w:style w:type="paragraph" w:styleId="Footer">
    <w:name w:val="footer"/>
    <w:basedOn w:val="Normal"/>
    <w:link w:val="FooterChar"/>
    <w:rsid w:val="00492B1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492B1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2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B1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492B15"/>
    <w:rPr>
      <w:rFonts w:ascii="Times New Roman" w:eastAsia="Times New Roman" w:hAnsi="Times New Roman" w:cs="Times New Roman"/>
      <w:sz w:val="24"/>
      <w:szCs w:val="24"/>
      <w:lang w:eastAsia="lv-LV"/>
    </w:rPr>
  </w:style>
  <w:style w:type="character" w:styleId="PageNumber">
    <w:name w:val="page number"/>
    <w:basedOn w:val="DefaultParagraphFont"/>
    <w:rsid w:val="00492B15"/>
  </w:style>
  <w:style w:type="paragraph" w:styleId="Footer">
    <w:name w:val="footer"/>
    <w:basedOn w:val="Normal"/>
    <w:link w:val="FooterChar"/>
    <w:rsid w:val="00492B1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492B1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2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a.grinberga@mfa.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4621</Words>
  <Characters>2635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Anda Grinberga</cp:lastModifiedBy>
  <cp:revision>6</cp:revision>
  <dcterms:created xsi:type="dcterms:W3CDTF">2014-02-27T11:16:00Z</dcterms:created>
  <dcterms:modified xsi:type="dcterms:W3CDTF">2014-03-03T06:53:00Z</dcterms:modified>
</cp:coreProperties>
</file>