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D7" w:rsidRDefault="00387ED7" w:rsidP="00742B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373D4" w:rsidRPr="00286F1A" w:rsidRDefault="007373D4" w:rsidP="00742B3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2"/>
      <w:bookmarkStart w:id="1" w:name="OLE_LINK13"/>
      <w:r w:rsidRPr="00286F1A">
        <w:rPr>
          <w:rFonts w:ascii="Times New Roman" w:hAnsi="Times New Roman"/>
          <w:b/>
          <w:sz w:val="24"/>
          <w:szCs w:val="24"/>
        </w:rPr>
        <w:t>Ministru kabineta noteikumu projekta</w:t>
      </w:r>
      <w:r w:rsidR="00742B39" w:rsidRPr="00286F1A">
        <w:rPr>
          <w:rFonts w:ascii="Times New Roman" w:hAnsi="Times New Roman"/>
          <w:b/>
          <w:sz w:val="24"/>
          <w:szCs w:val="24"/>
        </w:rPr>
        <w:t xml:space="preserve"> „Grozījums </w:t>
      </w:r>
      <w:r w:rsidR="00286F1A" w:rsidRPr="00286F1A">
        <w:rPr>
          <w:rFonts w:ascii="Times New Roman" w:hAnsi="Times New Roman"/>
          <w:b/>
          <w:sz w:val="24"/>
          <w:szCs w:val="24"/>
        </w:rPr>
        <w:t>Ministru kabineta 2003.gada 29.aprīļa noteikumos Nr.237„Ārlietu ministrijas nolikums”</w:t>
      </w:r>
      <w:r w:rsidR="00EC1CB3" w:rsidRPr="00286F1A">
        <w:rPr>
          <w:rFonts w:ascii="Times New Roman" w:hAnsi="Times New Roman"/>
          <w:b/>
          <w:sz w:val="24"/>
          <w:szCs w:val="24"/>
        </w:rPr>
        <w:t>”</w:t>
      </w:r>
      <w:r w:rsidR="00B1796D" w:rsidRPr="00286F1A">
        <w:rPr>
          <w:rFonts w:ascii="Times New Roman" w:hAnsi="Times New Roman"/>
          <w:b/>
          <w:sz w:val="24"/>
          <w:szCs w:val="24"/>
        </w:rPr>
        <w:t xml:space="preserve"> </w:t>
      </w:r>
      <w:r w:rsidRPr="00286F1A">
        <w:rPr>
          <w:rFonts w:ascii="Times New Roman" w:hAnsi="Times New Roman"/>
          <w:b/>
          <w:sz w:val="24"/>
          <w:szCs w:val="24"/>
        </w:rPr>
        <w:t>sākotnējās ietekmes novērtējuma ziņojums (anotācija)</w:t>
      </w:r>
    </w:p>
    <w:bookmarkEnd w:id="0"/>
    <w:bookmarkEnd w:id="1"/>
    <w:p w:rsidR="007373D4" w:rsidRDefault="007373D4" w:rsidP="007373D4">
      <w:pPr>
        <w:jc w:val="center"/>
        <w:rPr>
          <w:lang w:eastAsia="en-US"/>
        </w:rPr>
      </w:pPr>
      <w:r w:rsidRPr="00742B39">
        <w:rPr>
          <w:lang w:eastAsia="en-US"/>
        </w:rPr>
        <w:t> </w:t>
      </w:r>
    </w:p>
    <w:p w:rsidR="00387ED7" w:rsidRPr="00742B39" w:rsidRDefault="00387ED7" w:rsidP="007373D4">
      <w:pPr>
        <w:jc w:val="center"/>
        <w:rPr>
          <w:lang w:eastAsia="en-US"/>
        </w:rPr>
      </w:pPr>
    </w:p>
    <w:tbl>
      <w:tblPr>
        <w:tblW w:w="9782" w:type="dxa"/>
        <w:tblCellSpacing w:w="0" w:type="dxa"/>
        <w:tblInd w:w="-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533"/>
        <w:gridCol w:w="6865"/>
      </w:tblGrid>
      <w:tr w:rsidR="007373D4" w:rsidRPr="00742B39" w:rsidTr="00FA47B6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3D4" w:rsidRPr="00742B39" w:rsidRDefault="007373D4" w:rsidP="00FA47B6">
            <w:pPr>
              <w:jc w:val="center"/>
              <w:rPr>
                <w:lang w:eastAsia="en-US"/>
              </w:rPr>
            </w:pPr>
            <w:r w:rsidRPr="00742B39">
              <w:rPr>
                <w:b/>
                <w:bCs/>
                <w:lang w:eastAsia="en-US"/>
              </w:rPr>
              <w:t> I. Tiesību akta projekta izstrādes nepieciešamība</w:t>
            </w:r>
          </w:p>
        </w:tc>
      </w:tr>
      <w:tr w:rsidR="007373D4" w:rsidRPr="00742B39" w:rsidTr="00FA47B6">
        <w:trPr>
          <w:trHeight w:val="630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7373D4" w:rsidP="00FA47B6">
            <w:pPr>
              <w:rPr>
                <w:lang w:eastAsia="en-US"/>
              </w:rPr>
            </w:pPr>
            <w:r w:rsidRPr="00B1796D">
              <w:rPr>
                <w:lang w:eastAsia="en-US"/>
              </w:rPr>
              <w:t>Pamatojums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96D" w:rsidRPr="00950E33" w:rsidRDefault="00950E33" w:rsidP="00950E33">
            <w:pPr>
              <w:pStyle w:val="NormalWe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Grozījums </w:t>
            </w:r>
            <w:r w:rsidRPr="00950E33">
              <w:rPr>
                <w:rFonts w:ascii="Times New Roman" w:hAnsi="Times New Roman"/>
                <w:sz w:val="24"/>
                <w:szCs w:val="24"/>
              </w:rPr>
              <w:t>Ministru kabineta 2003.gada 29.aprīļa noteikumos Nr.237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E33">
              <w:rPr>
                <w:rFonts w:ascii="Times New Roman" w:hAnsi="Times New Roman"/>
                <w:sz w:val="24"/>
                <w:szCs w:val="24"/>
              </w:rPr>
              <w:t>„Ārlietu ministrijas nolikums”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izstrādās, lai Ārlietu ministrijas padotībā paredzētu jaunu </w:t>
            </w:r>
            <w:r w:rsidRPr="004A4AF4">
              <w:rPr>
                <w:rFonts w:ascii="Times New Roman" w:hAnsi="Times New Roman"/>
                <w:sz w:val="24"/>
                <w:szCs w:val="24"/>
              </w:rPr>
              <w:t xml:space="preserve">iestādi – </w:t>
            </w:r>
            <w:r w:rsidR="004A4AF4" w:rsidRPr="004A4AF4">
              <w:rPr>
                <w:rFonts w:ascii="Times New Roman" w:hAnsi="Times New Roman"/>
                <w:sz w:val="24"/>
                <w:szCs w:val="24"/>
                <w:lang w:eastAsia="en-US"/>
              </w:rPr>
              <w:t>Latvijas prezidentūras Eiropas Savienības Padomē sekretariātu</w:t>
            </w:r>
            <w:r w:rsidRPr="004A4A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73D4" w:rsidRPr="00742B39" w:rsidTr="00FA47B6">
        <w:trPr>
          <w:trHeight w:val="5696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Pašreizējā situācija un problēmas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7DA" w:rsidRDefault="00D657DA" w:rsidP="00D657DA">
            <w:pPr>
              <w:jc w:val="both"/>
            </w:pPr>
            <w:r>
              <w:t xml:space="preserve">2011.gada 29.novembrī Ministru kabinets (MK) apstiprināja informatīvo ziņojumu (MK </w:t>
            </w:r>
            <w:r>
              <w:rPr>
                <w:color w:val="000000"/>
              </w:rPr>
              <w:t>2011.gada 29.novembra sēdes protokola Nr.70 97.§</w:t>
            </w:r>
            <w:r>
              <w:t>) „</w:t>
            </w:r>
            <w:r w:rsidRPr="00722F79">
              <w:t>Par Latvijas prezidentūras ES Padomē 2015.gadā sagatavošanas sekretariāta institucionālo risinājumu</w:t>
            </w:r>
            <w:r>
              <w:t>”, kas paredz izveidot tiešās pārvaldes iestādi „</w:t>
            </w:r>
            <w:r w:rsidR="004A4AF4" w:rsidRPr="004A4AF4">
              <w:rPr>
                <w:lang w:eastAsia="en-US"/>
              </w:rPr>
              <w:t>Latvijas prezidentūras Eiropas Savienības Padomē sekretariāt</w:t>
            </w:r>
            <w:r w:rsidR="004A4AF4">
              <w:rPr>
                <w:lang w:eastAsia="en-US"/>
              </w:rPr>
              <w:t>u</w:t>
            </w:r>
            <w:r>
              <w:t>” (turpmāk – Sekretariāts) ārlietu ministra pakļautībā.</w:t>
            </w:r>
          </w:p>
          <w:p w:rsidR="00D657DA" w:rsidRDefault="00D657DA" w:rsidP="00D657DA">
            <w:pPr>
              <w:jc w:val="both"/>
            </w:pPr>
          </w:p>
          <w:p w:rsidR="00D657DA" w:rsidRDefault="00D657DA" w:rsidP="00D657DA">
            <w:pPr>
              <w:jc w:val="both"/>
            </w:pPr>
            <w:r>
              <w:t>Minētā protokola 6.1.</w:t>
            </w:r>
            <w:r w:rsidR="006C2F67">
              <w:t xml:space="preserve"> un 6.2.</w:t>
            </w:r>
            <w:r>
              <w:t>punkts paredz Ārlietu ministrijai sagatavot un iesniegt izskatīšanai MK rīkojuma projektu par Sekretariāta izveidošanu</w:t>
            </w:r>
            <w:r w:rsidR="006C2F67">
              <w:t xml:space="preserve"> un Sekretariāta nolikuma projektu</w:t>
            </w:r>
            <w:r>
              <w:t>.</w:t>
            </w:r>
          </w:p>
          <w:p w:rsidR="000F758C" w:rsidRDefault="000F758C" w:rsidP="00387ED7">
            <w:pPr>
              <w:pStyle w:val="naisf"/>
              <w:spacing w:before="60" w:after="60"/>
              <w:ind w:firstLine="0"/>
            </w:pPr>
          </w:p>
          <w:p w:rsidR="007373D4" w:rsidRPr="00B1796D" w:rsidRDefault="003806E4" w:rsidP="00387ED7">
            <w:pPr>
              <w:pStyle w:val="naisf"/>
              <w:spacing w:before="60" w:after="60"/>
              <w:ind w:firstLine="0"/>
            </w:pPr>
            <w:r>
              <w:t>Līdz ar to</w:t>
            </w:r>
            <w:r w:rsidR="008C353B" w:rsidRPr="00B1796D">
              <w:t xml:space="preserve"> </w:t>
            </w:r>
            <w:r w:rsidR="00950E33">
              <w:t xml:space="preserve">nepieciešams </w:t>
            </w:r>
            <w:r w:rsidR="0041394E">
              <w:t>izdarīt grozījumu</w:t>
            </w:r>
            <w:r w:rsidR="008C353B" w:rsidRPr="00B1796D">
              <w:t xml:space="preserve"> </w:t>
            </w:r>
            <w:r w:rsidR="00950E33" w:rsidRPr="000202F2">
              <w:t>Ministru kabineta 2003.gada 29.aprīļa noteikumos Nr.237</w:t>
            </w:r>
            <w:r w:rsidR="00950E33">
              <w:t xml:space="preserve"> </w:t>
            </w:r>
            <w:r w:rsidR="00950E33" w:rsidRPr="000202F2">
              <w:t>„Ārlietu ministrijas nolikums”</w:t>
            </w:r>
            <w:r w:rsidR="008C353B" w:rsidRPr="00B1796D">
              <w:t xml:space="preserve">, paredzot, ka </w:t>
            </w:r>
            <w:r w:rsidR="00950E33">
              <w:t>Ārlietu ministrijas nolikums tiek papildināts ar jaunu padotības iestādi – Prezidentūras sagatavošanas sekretariāts.</w:t>
            </w:r>
          </w:p>
          <w:p w:rsidR="007373D4" w:rsidRPr="00B1796D" w:rsidRDefault="007373D4" w:rsidP="00387ED7">
            <w:pPr>
              <w:pStyle w:val="naisf"/>
              <w:spacing w:before="60" w:after="60"/>
              <w:ind w:firstLine="0"/>
            </w:pPr>
          </w:p>
        </w:tc>
      </w:tr>
      <w:tr w:rsidR="007373D4" w:rsidRPr="00742B39" w:rsidTr="00FA47B6">
        <w:trPr>
          <w:trHeight w:val="81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Saistītie politikas ietekmes novērtējumi un pētījumi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7373D4" w:rsidP="00FA47B6">
            <w:pPr>
              <w:rPr>
                <w:lang w:eastAsia="en-US"/>
              </w:rPr>
            </w:pPr>
            <w:r w:rsidRPr="00B1796D">
              <w:rPr>
                <w:lang w:eastAsia="en-US"/>
              </w:rPr>
              <w:t>Nav attiecināms.</w:t>
            </w:r>
          </w:p>
        </w:tc>
      </w:tr>
      <w:tr w:rsidR="007373D4" w:rsidRPr="00742B39" w:rsidTr="00FA47B6">
        <w:trPr>
          <w:trHeight w:val="121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Tiesiskā regulējuma mērķis un būtība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53B" w:rsidRPr="00B1796D" w:rsidRDefault="007373D4" w:rsidP="008C353B">
            <w:pPr>
              <w:pStyle w:val="naisf"/>
              <w:spacing w:before="60" w:after="60"/>
              <w:ind w:firstLine="0"/>
            </w:pPr>
            <w:r w:rsidRPr="00B1796D">
              <w:t xml:space="preserve">Projekts paredz izdarīt grozījumu </w:t>
            </w:r>
            <w:r w:rsidR="000202F2" w:rsidRPr="000202F2">
              <w:t>Ministru kabineta 2003.gada 29.aprīļa noteikumos Nr.237„Ārlietu ministrijas nolikums”</w:t>
            </w:r>
            <w:r w:rsidR="008C353B" w:rsidRPr="00B1796D">
              <w:t xml:space="preserve">, paredzot, ka </w:t>
            </w:r>
            <w:r w:rsidR="00950E33">
              <w:t>Ārlietu ministrijas nolikums tiek papildināts</w:t>
            </w:r>
            <w:r w:rsidR="008C353B" w:rsidRPr="00B1796D">
              <w:t xml:space="preserve"> </w:t>
            </w:r>
            <w:r w:rsidR="00950E33">
              <w:t xml:space="preserve">ar jaunu </w:t>
            </w:r>
            <w:r w:rsidR="008B04EA">
              <w:t>pakļautībā</w:t>
            </w:r>
            <w:r w:rsidR="00950E33">
              <w:t xml:space="preserve"> esošu iestādi – Prezidentūras sagatavošanas sekretariāts</w:t>
            </w:r>
            <w:r w:rsidR="00090B74">
              <w:t xml:space="preserve">. </w:t>
            </w:r>
            <w:r w:rsidR="00090B74" w:rsidRPr="00276315">
              <w:t>Noteikumu projekts paredz, ka noteikumi stājas spēkā 2012.gada 1.</w:t>
            </w:r>
            <w:r w:rsidR="00D6517E">
              <w:t>februārī</w:t>
            </w:r>
            <w:r w:rsidR="00090B74" w:rsidRPr="00276315">
              <w:t>.</w:t>
            </w:r>
          </w:p>
          <w:p w:rsidR="007373D4" w:rsidRPr="00B1796D" w:rsidRDefault="007373D4" w:rsidP="00FA47B6">
            <w:pPr>
              <w:pStyle w:val="naisf"/>
              <w:ind w:firstLine="0"/>
            </w:pPr>
          </w:p>
        </w:tc>
      </w:tr>
      <w:tr w:rsidR="007373D4" w:rsidRPr="00742B39" w:rsidTr="00FA47B6">
        <w:trPr>
          <w:trHeight w:val="476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Projekta izstrādē iesaistītās institūcijas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0202F2" w:rsidP="00FA47B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Ārlietu ministrija.</w:t>
            </w:r>
          </w:p>
        </w:tc>
      </w:tr>
      <w:tr w:rsidR="007373D4" w:rsidRPr="00742B39" w:rsidTr="00FA47B6">
        <w:trPr>
          <w:trHeight w:val="1101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Iemesli, kādēļ netika nodrošināta sabiedrības līdzdalība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B1796D" w:rsidP="00FA47B6">
            <w:pPr>
              <w:ind w:left="70"/>
              <w:jc w:val="both"/>
              <w:rPr>
                <w:lang w:eastAsia="en-US"/>
              </w:rPr>
            </w:pPr>
            <w:r w:rsidRPr="00B1796D">
              <w:t>Sabiedrības līdzdalība netika nodrošināta, ņemot vērā grozījuma tehnisko raksturu.</w:t>
            </w:r>
          </w:p>
        </w:tc>
      </w:tr>
      <w:tr w:rsidR="007373D4" w:rsidRPr="00742B39" w:rsidTr="00FA47B6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7.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742B39" w:rsidRDefault="007373D4" w:rsidP="00FA47B6">
            <w:pPr>
              <w:rPr>
                <w:lang w:eastAsia="en-US"/>
              </w:rPr>
            </w:pPr>
            <w:r w:rsidRPr="00742B39">
              <w:rPr>
                <w:lang w:eastAsia="en-US"/>
              </w:rPr>
              <w:t> Cita informācija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B1796D" w:rsidRDefault="007373D4" w:rsidP="00FA47B6">
            <w:pPr>
              <w:rPr>
                <w:lang w:eastAsia="en-US"/>
              </w:rPr>
            </w:pPr>
            <w:r w:rsidRPr="00B1796D">
              <w:rPr>
                <w:lang w:eastAsia="en-US"/>
              </w:rPr>
              <w:t>Nav.</w:t>
            </w:r>
          </w:p>
        </w:tc>
      </w:tr>
    </w:tbl>
    <w:p w:rsidR="007373D4" w:rsidRPr="00292FAE" w:rsidRDefault="007373D4" w:rsidP="007373D4">
      <w:pPr>
        <w:ind w:firstLine="375"/>
        <w:jc w:val="both"/>
        <w:rPr>
          <w:lang w:eastAsia="en-US"/>
        </w:rPr>
      </w:pPr>
      <w:r w:rsidRPr="00292FAE">
        <w:rPr>
          <w:lang w:eastAsia="en-US"/>
        </w:rPr>
        <w:t> </w:t>
      </w:r>
    </w:p>
    <w:tbl>
      <w:tblPr>
        <w:tblW w:w="978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7373D4" w:rsidRPr="00292FAE" w:rsidTr="00FA47B6">
        <w:trPr>
          <w:trHeight w:val="246"/>
          <w:tblCellSpacing w:w="0" w:type="dxa"/>
        </w:trPr>
        <w:tc>
          <w:tcPr>
            <w:tcW w:w="9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73D4" w:rsidRPr="00AF0D7C" w:rsidRDefault="007373D4" w:rsidP="00FA47B6">
            <w:pPr>
              <w:spacing w:before="75" w:after="75"/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Anotācijas </w:t>
            </w:r>
            <w:r w:rsidR="00FA47B6">
              <w:rPr>
                <w:b/>
              </w:rPr>
              <w:t xml:space="preserve">II; </w:t>
            </w:r>
            <w:r>
              <w:rPr>
                <w:b/>
              </w:rPr>
              <w:t>III; IV; V un VI sadaļa – Ministru kabineta noteikumu projekts šīs jomas neskar.</w:t>
            </w:r>
          </w:p>
        </w:tc>
      </w:tr>
    </w:tbl>
    <w:p w:rsidR="007373D4" w:rsidRPr="00292FAE" w:rsidRDefault="007373D4" w:rsidP="007373D4">
      <w:pPr>
        <w:rPr>
          <w:i/>
          <w:iCs/>
          <w:lang w:eastAsia="en-US"/>
        </w:rPr>
      </w:pPr>
    </w:p>
    <w:tbl>
      <w:tblPr>
        <w:tblW w:w="9782" w:type="dxa"/>
        <w:tblCellSpacing w:w="0" w:type="dxa"/>
        <w:tblInd w:w="-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536"/>
        <w:gridCol w:w="6862"/>
      </w:tblGrid>
      <w:tr w:rsidR="007373D4" w:rsidRPr="00292FAE" w:rsidTr="00FA47B6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pPr>
              <w:jc w:val="center"/>
            </w:pPr>
            <w:r w:rsidRPr="00292FAE">
              <w:rPr>
                <w:b/>
                <w:bCs/>
              </w:rPr>
              <w:t> VII. Tiesību akta projekta izpildes nodrošināšana un tās ietekme uz institūcijām</w:t>
            </w:r>
          </w:p>
        </w:tc>
      </w:tr>
      <w:tr w:rsidR="007373D4" w:rsidRPr="00292FAE" w:rsidTr="00FA47B6">
        <w:trPr>
          <w:trHeight w:val="427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1.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Projekta izpildē iesaistītās institūcijas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0202F2" w:rsidP="00FA47B6">
            <w:pPr>
              <w:jc w:val="both"/>
            </w:pPr>
            <w:r>
              <w:t>Ārlietu</w:t>
            </w:r>
            <w:r w:rsidR="00F95327">
              <w:t xml:space="preserve"> ministrija</w:t>
            </w:r>
          </w:p>
        </w:tc>
      </w:tr>
      <w:tr w:rsidR="007373D4" w:rsidRPr="00292FAE" w:rsidTr="00FA47B6">
        <w:trPr>
          <w:trHeight w:val="46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2.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Projekta izpildes ietekme uz pārvaldes funkcijām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0202F2">
            <w:pPr>
              <w:ind w:right="70"/>
              <w:jc w:val="both"/>
            </w:pPr>
            <w:r w:rsidRPr="00292FAE">
              <w:rPr>
                <w:lang w:eastAsia="en-US"/>
              </w:rPr>
              <w:t>Ministru kabineta noteikumu projekts paredz</w:t>
            </w:r>
            <w:r w:rsidR="00742B39">
              <w:rPr>
                <w:lang w:eastAsia="en-US"/>
              </w:rPr>
              <w:t xml:space="preserve"> </w:t>
            </w:r>
            <w:r w:rsidR="000202F2">
              <w:rPr>
                <w:lang w:eastAsia="en-US"/>
              </w:rPr>
              <w:t>papildināt Ārlietu ministrijas</w:t>
            </w:r>
            <w:r w:rsidR="00742B39">
              <w:t xml:space="preserve"> padotībā esošo iestāžu sarakst</w:t>
            </w:r>
            <w:r w:rsidR="000202F2">
              <w:t>u ar Prezidentūras sagatavošanas sekretariātu.</w:t>
            </w:r>
          </w:p>
        </w:tc>
      </w:tr>
      <w:tr w:rsidR="007373D4" w:rsidRPr="00292FAE" w:rsidTr="00FA47B6">
        <w:trPr>
          <w:trHeight w:val="725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3.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Projekta izpildes ietekme uz pārvaldes institucionālo struktūru.</w:t>
            </w:r>
          </w:p>
          <w:p w:rsidR="007373D4" w:rsidRPr="00292FAE" w:rsidRDefault="007373D4" w:rsidP="00FA47B6">
            <w:r w:rsidRPr="00292FAE">
              <w:t>Jaunu institūciju izveide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pPr>
              <w:jc w:val="both"/>
            </w:pPr>
            <w:r>
              <w:t>Ministru kabineta noteikumu projekts</w:t>
            </w:r>
            <w:r w:rsidRPr="00292FAE">
              <w:t xml:space="preserve"> neparedz jaunu valsts pārvaldes institūciju izveidi. </w:t>
            </w:r>
          </w:p>
        </w:tc>
      </w:tr>
      <w:tr w:rsidR="007373D4" w:rsidRPr="00292FAE" w:rsidTr="00FA47B6">
        <w:trPr>
          <w:trHeight w:val="780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4.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Projekta izpildes ietekme uz pārvaldes institucionālo struktūru.</w:t>
            </w:r>
          </w:p>
          <w:p w:rsidR="007373D4" w:rsidRPr="00292FAE" w:rsidRDefault="007373D4" w:rsidP="00FA47B6">
            <w:r w:rsidRPr="00292FAE">
              <w:t>Esošu institūciju likvidācija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pPr>
              <w:jc w:val="both"/>
            </w:pPr>
            <w:r>
              <w:t>Ministru kabineta noteikumu projekts</w:t>
            </w:r>
            <w:r w:rsidRPr="00292FAE">
              <w:t xml:space="preserve"> neparedz esošo valsts pārvaldes institūciju likvidāciju.</w:t>
            </w:r>
          </w:p>
        </w:tc>
      </w:tr>
      <w:tr w:rsidR="007373D4" w:rsidRPr="00292FAE" w:rsidTr="00FA47B6">
        <w:trPr>
          <w:trHeight w:val="703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5.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Projekta izpildes ietekme uz pārvaldes institucionālo struktūru.</w:t>
            </w:r>
          </w:p>
          <w:p w:rsidR="007373D4" w:rsidRPr="00292FAE" w:rsidRDefault="007373D4" w:rsidP="00FA47B6">
            <w:r w:rsidRPr="00292FAE">
              <w:t>Esošu institūciju reorganizācija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pPr>
              <w:jc w:val="both"/>
            </w:pPr>
            <w:r>
              <w:t>Ministru kabineta noteikumu projekts</w:t>
            </w:r>
            <w:r w:rsidRPr="00292FAE">
              <w:t xml:space="preserve"> neparedz esošo valsts pārvaldes institūciju reorganizāciju.</w:t>
            </w:r>
          </w:p>
        </w:tc>
      </w:tr>
      <w:tr w:rsidR="007373D4" w:rsidRPr="00EE48CB" w:rsidTr="00FA47B6">
        <w:trPr>
          <w:trHeight w:val="289"/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6.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292FAE" w:rsidRDefault="007373D4" w:rsidP="00FA47B6">
            <w:r w:rsidRPr="00292FAE">
              <w:t> Cita informācija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3D4" w:rsidRPr="00EE48CB" w:rsidRDefault="007373D4" w:rsidP="00FA47B6">
            <w:r w:rsidRPr="00292FAE">
              <w:t>Nav.</w:t>
            </w:r>
          </w:p>
        </w:tc>
      </w:tr>
    </w:tbl>
    <w:p w:rsidR="007373D4" w:rsidRDefault="007373D4" w:rsidP="007373D4">
      <w:pPr>
        <w:jc w:val="both"/>
        <w:rPr>
          <w:sz w:val="12"/>
          <w:szCs w:val="12"/>
        </w:rPr>
      </w:pPr>
    </w:p>
    <w:p w:rsidR="007373D4" w:rsidRDefault="007373D4" w:rsidP="007373D4">
      <w:pPr>
        <w:jc w:val="both"/>
        <w:rPr>
          <w:sz w:val="12"/>
          <w:szCs w:val="12"/>
        </w:rPr>
      </w:pPr>
    </w:p>
    <w:p w:rsidR="007373D4" w:rsidRDefault="007373D4" w:rsidP="007373D4">
      <w:pPr>
        <w:jc w:val="both"/>
        <w:rPr>
          <w:sz w:val="12"/>
          <w:szCs w:val="12"/>
        </w:rPr>
      </w:pPr>
    </w:p>
    <w:p w:rsidR="00387ED7" w:rsidRDefault="00387ED7" w:rsidP="007373D4">
      <w:pPr>
        <w:jc w:val="both"/>
        <w:rPr>
          <w:sz w:val="12"/>
          <w:szCs w:val="12"/>
        </w:rPr>
      </w:pPr>
    </w:p>
    <w:p w:rsidR="00387ED7" w:rsidRPr="003360E2" w:rsidRDefault="00387ED7" w:rsidP="007373D4">
      <w:pPr>
        <w:jc w:val="both"/>
        <w:rPr>
          <w:sz w:val="12"/>
          <w:szCs w:val="12"/>
        </w:rPr>
      </w:pPr>
    </w:p>
    <w:p w:rsidR="007373D4" w:rsidRDefault="00EC5922" w:rsidP="007373D4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  <w:r>
        <w:t>Ārlietu ministrs</w:t>
      </w:r>
      <w:r w:rsidR="007373D4" w:rsidRPr="00B55706">
        <w:tab/>
      </w:r>
      <w:r w:rsidR="007373D4" w:rsidRPr="00B55706">
        <w:tab/>
      </w:r>
      <w:r>
        <w:tab/>
        <w:t xml:space="preserve">E. </w:t>
      </w:r>
      <w:proofErr w:type="spellStart"/>
      <w:r>
        <w:t>Rinkēvičs</w:t>
      </w:r>
      <w:proofErr w:type="spellEnd"/>
    </w:p>
    <w:p w:rsidR="007373D4" w:rsidRDefault="007373D4" w:rsidP="007373D4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</w:p>
    <w:p w:rsidR="007373D4" w:rsidRDefault="007373D4" w:rsidP="007373D4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</w:p>
    <w:p w:rsidR="007373D4" w:rsidRDefault="007373D4" w:rsidP="00EC5922">
      <w:pPr>
        <w:pStyle w:val="BodyTextIndent"/>
        <w:tabs>
          <w:tab w:val="left" w:pos="142"/>
          <w:tab w:val="left" w:pos="6840"/>
          <w:tab w:val="left" w:pos="7020"/>
        </w:tabs>
        <w:spacing w:after="0"/>
        <w:ind w:left="-142"/>
      </w:pPr>
      <w:r w:rsidRPr="00B55706">
        <w:t>Vīza:</w:t>
      </w:r>
      <w:r w:rsidR="00EC5922">
        <w:t xml:space="preserve"> </w:t>
      </w:r>
      <w:r w:rsidRPr="00B55706">
        <w:t>valsts sekretār</w:t>
      </w:r>
      <w:r w:rsidR="00EC5922">
        <w:t>s</w:t>
      </w:r>
      <w:r w:rsidRPr="00B55706">
        <w:tab/>
      </w:r>
      <w:r w:rsidR="00EC5922">
        <w:tab/>
      </w:r>
      <w:r w:rsidR="00EC5922">
        <w:tab/>
        <w:t>A. Teikmanis</w:t>
      </w:r>
    </w:p>
    <w:p w:rsidR="007373D4" w:rsidRDefault="007373D4" w:rsidP="00B31988">
      <w:pPr>
        <w:pStyle w:val="BodyTextIndent3"/>
        <w:spacing w:after="0"/>
        <w:ind w:left="0"/>
        <w:jc w:val="center"/>
        <w:rPr>
          <w:sz w:val="20"/>
          <w:szCs w:val="20"/>
          <w:lang w:val="lv-LV"/>
        </w:rPr>
      </w:pPr>
    </w:p>
    <w:p w:rsidR="007373D4" w:rsidRDefault="007373D4" w:rsidP="007373D4">
      <w:pPr>
        <w:pStyle w:val="BodyTextIndent3"/>
        <w:spacing w:after="0"/>
        <w:ind w:left="0"/>
        <w:rPr>
          <w:sz w:val="20"/>
          <w:szCs w:val="20"/>
          <w:lang w:val="lv-LV"/>
        </w:rPr>
      </w:pPr>
    </w:p>
    <w:p w:rsidR="007373D4" w:rsidRDefault="00B1796D" w:rsidP="00B1796D">
      <w:pPr>
        <w:pStyle w:val="BodyTextIndent3"/>
        <w:tabs>
          <w:tab w:val="left" w:pos="1999"/>
        </w:tabs>
        <w:spacing w:after="0"/>
        <w:ind w:left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p w:rsidR="007373D4" w:rsidRDefault="00AF29FD" w:rsidP="007373D4">
      <w:pPr>
        <w:pStyle w:val="BodyTextIndent3"/>
        <w:spacing w:after="0"/>
        <w:ind w:left="-142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13.01.2012.</w:t>
      </w:r>
    </w:p>
    <w:p w:rsidR="006239E6" w:rsidRPr="00326F88" w:rsidRDefault="00AF29FD" w:rsidP="007373D4">
      <w:pPr>
        <w:pStyle w:val="BodyTextIndent3"/>
        <w:spacing w:after="0"/>
        <w:ind w:left="-142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363</w:t>
      </w:r>
    </w:p>
    <w:p w:rsidR="007373D4" w:rsidRPr="00326F88" w:rsidRDefault="00EC5922" w:rsidP="007373D4">
      <w:pPr>
        <w:ind w:left="-142"/>
        <w:jc w:val="both"/>
        <w:rPr>
          <w:bCs/>
          <w:sz w:val="18"/>
          <w:szCs w:val="18"/>
        </w:rPr>
      </w:pPr>
      <w:bookmarkStart w:id="2" w:name="_GoBack"/>
      <w:r>
        <w:rPr>
          <w:bCs/>
          <w:sz w:val="18"/>
          <w:szCs w:val="18"/>
        </w:rPr>
        <w:t>A.Krastiņš</w:t>
      </w:r>
    </w:p>
    <w:p w:rsidR="00DC678F" w:rsidRDefault="00EC5922" w:rsidP="00AB6891">
      <w:pPr>
        <w:ind w:left="-142"/>
      </w:pPr>
      <w:r>
        <w:rPr>
          <w:sz w:val="18"/>
          <w:szCs w:val="18"/>
        </w:rPr>
        <w:t>67016403, andris.krastins@mfa.gov.lv</w:t>
      </w:r>
      <w:bookmarkEnd w:id="2"/>
    </w:p>
    <w:sectPr w:rsidR="00DC678F" w:rsidSect="00FA47B6">
      <w:headerReference w:type="default" r:id="rId8"/>
      <w:footerReference w:type="default" r:id="rId9"/>
      <w:footerReference w:type="first" r:id="rId10"/>
      <w:pgSz w:w="11907" w:h="16839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F2" w:rsidRDefault="000202F2" w:rsidP="00742B39">
      <w:r>
        <w:separator/>
      </w:r>
    </w:p>
  </w:endnote>
  <w:endnote w:type="continuationSeparator" w:id="0">
    <w:p w:rsidR="000202F2" w:rsidRDefault="000202F2" w:rsidP="0074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F2" w:rsidRPr="00742B39" w:rsidRDefault="000202F2" w:rsidP="000529B2">
    <w:pPr>
      <w:pStyle w:val="NoSpacing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AMAnot_</w:t>
    </w:r>
    <w:r w:rsidR="00AF29FD">
      <w:rPr>
        <w:rFonts w:ascii="Times New Roman" w:hAnsi="Times New Roman"/>
        <w:sz w:val="20"/>
        <w:szCs w:val="20"/>
      </w:rPr>
      <w:t>130112</w:t>
    </w:r>
    <w:r>
      <w:rPr>
        <w:rFonts w:ascii="Times New Roman" w:hAnsi="Times New Roman"/>
        <w:sz w:val="20"/>
        <w:szCs w:val="20"/>
      </w:rPr>
      <w:t xml:space="preserve">; </w:t>
    </w:r>
    <w:r w:rsidRPr="00742B39">
      <w:rPr>
        <w:rFonts w:ascii="Times New Roman" w:hAnsi="Times New Roman"/>
        <w:sz w:val="20"/>
        <w:szCs w:val="20"/>
      </w:rPr>
      <w:t>Ministru kabineta noteikumu projekta „</w:t>
    </w:r>
    <w:r w:rsidRPr="00EC5922">
      <w:rPr>
        <w:rFonts w:ascii="Times New Roman" w:hAnsi="Times New Roman"/>
        <w:sz w:val="20"/>
        <w:szCs w:val="20"/>
      </w:rPr>
      <w:t>Grozījums Ministru kabineta 2003.gada 29.aprīļa noteikumos Nr.237„Ārlietu ministrijas nolikums”</w:t>
    </w:r>
    <w:r>
      <w:rPr>
        <w:rFonts w:ascii="Times New Roman" w:hAnsi="Times New Roman"/>
        <w:sz w:val="20"/>
        <w:szCs w:val="20"/>
      </w:rPr>
      <w:t xml:space="preserve"> </w:t>
    </w:r>
    <w:r w:rsidRPr="00742B39">
      <w:rPr>
        <w:rFonts w:ascii="Times New Roman" w:hAnsi="Times New Roman"/>
        <w:sz w:val="20"/>
        <w:szCs w:val="20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3" w:rsidRPr="00742B39" w:rsidRDefault="00950E33" w:rsidP="00950E33">
    <w:pPr>
      <w:pStyle w:val="NoSpacing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AMAnot_</w:t>
    </w:r>
    <w:r w:rsidR="00AF29FD">
      <w:rPr>
        <w:rFonts w:ascii="Times New Roman" w:hAnsi="Times New Roman"/>
        <w:sz w:val="20"/>
        <w:szCs w:val="20"/>
      </w:rPr>
      <w:t>130112</w:t>
    </w:r>
    <w:r>
      <w:rPr>
        <w:rFonts w:ascii="Times New Roman" w:hAnsi="Times New Roman"/>
        <w:sz w:val="20"/>
        <w:szCs w:val="20"/>
      </w:rPr>
      <w:t xml:space="preserve">; </w:t>
    </w:r>
    <w:r w:rsidRPr="00742B39">
      <w:rPr>
        <w:rFonts w:ascii="Times New Roman" w:hAnsi="Times New Roman"/>
        <w:sz w:val="20"/>
        <w:szCs w:val="20"/>
      </w:rPr>
      <w:t>Ministru kabineta noteikumu projekta „</w:t>
    </w:r>
    <w:r w:rsidRPr="00EC5922">
      <w:rPr>
        <w:rFonts w:ascii="Times New Roman" w:hAnsi="Times New Roman"/>
        <w:sz w:val="20"/>
        <w:szCs w:val="20"/>
      </w:rPr>
      <w:t>Grozījums Ministru kabineta 2003.gada 29.aprīļa noteikumos Nr.237„Ārlietu ministrijas nolikums”</w:t>
    </w:r>
    <w:r>
      <w:rPr>
        <w:rFonts w:ascii="Times New Roman" w:hAnsi="Times New Roman"/>
        <w:sz w:val="20"/>
        <w:szCs w:val="20"/>
      </w:rPr>
      <w:t xml:space="preserve"> </w:t>
    </w:r>
    <w:r w:rsidRPr="00742B39">
      <w:rPr>
        <w:rFonts w:ascii="Times New Roman" w:hAnsi="Times New Roman"/>
        <w:sz w:val="20"/>
        <w:szCs w:val="20"/>
      </w:rPr>
      <w:t>sākotnējās ietekmes novērtējuma ziņojums (anotācija)</w:t>
    </w:r>
  </w:p>
  <w:p w:rsidR="000202F2" w:rsidRPr="00950E33" w:rsidRDefault="000202F2" w:rsidP="00950E33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F2" w:rsidRDefault="000202F2" w:rsidP="00742B39">
      <w:r>
        <w:separator/>
      </w:r>
    </w:p>
  </w:footnote>
  <w:footnote w:type="continuationSeparator" w:id="0">
    <w:p w:rsidR="000202F2" w:rsidRDefault="000202F2" w:rsidP="0074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F2" w:rsidRDefault="00AF29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EE1">
      <w:rPr>
        <w:noProof/>
      </w:rPr>
      <w:t>2</w:t>
    </w:r>
    <w:r>
      <w:rPr>
        <w:noProof/>
      </w:rPr>
      <w:fldChar w:fldCharType="end"/>
    </w:r>
  </w:p>
  <w:p w:rsidR="000202F2" w:rsidRDefault="00020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3D4"/>
    <w:rsid w:val="000202F2"/>
    <w:rsid w:val="000529B2"/>
    <w:rsid w:val="00090B74"/>
    <w:rsid w:val="000F758C"/>
    <w:rsid w:val="001545ED"/>
    <w:rsid w:val="00177AC7"/>
    <w:rsid w:val="00286F1A"/>
    <w:rsid w:val="002D4F12"/>
    <w:rsid w:val="003122E4"/>
    <w:rsid w:val="0034561E"/>
    <w:rsid w:val="003806E4"/>
    <w:rsid w:val="00387ED7"/>
    <w:rsid w:val="0041394E"/>
    <w:rsid w:val="00433A24"/>
    <w:rsid w:val="004A4AF4"/>
    <w:rsid w:val="005C38C6"/>
    <w:rsid w:val="005D4DB4"/>
    <w:rsid w:val="006239E6"/>
    <w:rsid w:val="006A7413"/>
    <w:rsid w:val="006C2F67"/>
    <w:rsid w:val="007373D4"/>
    <w:rsid w:val="00742B39"/>
    <w:rsid w:val="0075052F"/>
    <w:rsid w:val="007820D6"/>
    <w:rsid w:val="00791DCE"/>
    <w:rsid w:val="007B1031"/>
    <w:rsid w:val="007E6F77"/>
    <w:rsid w:val="00857397"/>
    <w:rsid w:val="00862594"/>
    <w:rsid w:val="008B04EA"/>
    <w:rsid w:val="008C353B"/>
    <w:rsid w:val="00950E33"/>
    <w:rsid w:val="00962577"/>
    <w:rsid w:val="00AA3129"/>
    <w:rsid w:val="00AB6891"/>
    <w:rsid w:val="00AF29FD"/>
    <w:rsid w:val="00B1796D"/>
    <w:rsid w:val="00B31988"/>
    <w:rsid w:val="00B5627A"/>
    <w:rsid w:val="00BC434A"/>
    <w:rsid w:val="00C27162"/>
    <w:rsid w:val="00D46FD4"/>
    <w:rsid w:val="00D6517E"/>
    <w:rsid w:val="00D657DA"/>
    <w:rsid w:val="00DC3EE1"/>
    <w:rsid w:val="00DC678F"/>
    <w:rsid w:val="00E20744"/>
    <w:rsid w:val="00E92034"/>
    <w:rsid w:val="00EC1CB3"/>
    <w:rsid w:val="00EC5922"/>
    <w:rsid w:val="00F95327"/>
    <w:rsid w:val="00F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373D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nhideWhenUsed/>
    <w:rsid w:val="007373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3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7373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3">
    <w:name w:val="Body Text Indent 3"/>
    <w:basedOn w:val="Normal"/>
    <w:link w:val="BodyTextIndent3Char"/>
    <w:rsid w:val="007373D4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373D4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styleId="BodyTextIndent">
    <w:name w:val="Body Text Indent"/>
    <w:basedOn w:val="Normal"/>
    <w:link w:val="BodyTextIndentChar"/>
    <w:rsid w:val="007373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373D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373D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742B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8C60-98C5-44FF-BB4D-029EE08F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2091</Words>
  <Characters>1193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MKAnot_121011_Nolik</vt:lpstr>
      <vt:lpstr>Ministru kabineta noteikumu projekta „Grozījums Ministru kabineta 2003.gada 29.aprīļa noteikumos Nr.241 "Kultūras ministrijas nolikums"sākotnējās ietekmes novērtējuma ziņojums (anotācija)</vt:lpstr>
    </vt:vector>
  </TitlesOfParts>
  <Company>LR Kultūras Ministrija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noteikumu projekta „Grozījums Ministru kabineta 2003.gada 29.aprīļa noteikumos Nr.237„Ārlietu ministrijas nolikums” </dc:title>
  <dc:subject>Ministru kabineta noteikumu projekta „Grozījums Ministru kabineta 2003.gada 29.aprīļa noteikumos Nr.241 "Kultūras ministrijas nolikums"” sākotnējās ietekmes novērtējuma ziņojums (anotācija)</dc:subject>
  <dc:creator>Ārlietu ministrija</dc:creator>
  <dc:description>A.Krastiņš,
67016403, andris.krastins@mfa.gov.lv
</dc:description>
  <cp:lastModifiedBy>Vineta Kleinberga</cp:lastModifiedBy>
  <cp:revision>25</cp:revision>
  <cp:lastPrinted>2011-09-27T05:37:00Z</cp:lastPrinted>
  <dcterms:created xsi:type="dcterms:W3CDTF">2011-11-04T07:18:00Z</dcterms:created>
  <dcterms:modified xsi:type="dcterms:W3CDTF">2012-01-13T10:34:00Z</dcterms:modified>
</cp:coreProperties>
</file>