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4A8" w:rsidRPr="006323D2" w:rsidRDefault="00FA1394" w:rsidP="00821DFC">
      <w:pPr>
        <w:spacing w:after="0" w:line="240" w:lineRule="auto"/>
        <w:ind w:firstLine="720"/>
        <w:jc w:val="center"/>
        <w:rPr>
          <w:rFonts w:ascii="Times New Roman" w:hAnsi="Times New Roman"/>
          <w:b/>
          <w:sz w:val="25"/>
          <w:szCs w:val="25"/>
        </w:rPr>
      </w:pPr>
      <w:r w:rsidRPr="006323D2">
        <w:rPr>
          <w:rFonts w:ascii="Times New Roman" w:hAnsi="Times New Roman"/>
          <w:b/>
          <w:sz w:val="25"/>
          <w:szCs w:val="25"/>
        </w:rPr>
        <w:t xml:space="preserve">Informatīvais ziņojums </w:t>
      </w:r>
      <w:r w:rsidR="001C43F0" w:rsidRPr="006323D2">
        <w:rPr>
          <w:rFonts w:ascii="Times New Roman" w:hAnsi="Times New Roman"/>
          <w:b/>
          <w:sz w:val="25"/>
          <w:szCs w:val="25"/>
        </w:rPr>
        <w:t>„P</w:t>
      </w:r>
      <w:r w:rsidRPr="006323D2">
        <w:rPr>
          <w:rFonts w:ascii="Times New Roman" w:hAnsi="Times New Roman"/>
          <w:b/>
          <w:sz w:val="25"/>
          <w:szCs w:val="25"/>
        </w:rPr>
        <w:t>ar Latvijas Republikas Pastāvīgās pārstāvniecības Eiropas Savienībā centralizētā autoparka modeli</w:t>
      </w:r>
      <w:r w:rsidR="001C43F0" w:rsidRPr="006323D2">
        <w:rPr>
          <w:rFonts w:ascii="Times New Roman" w:hAnsi="Times New Roman"/>
          <w:b/>
          <w:sz w:val="25"/>
          <w:szCs w:val="25"/>
        </w:rPr>
        <w:t>”</w:t>
      </w:r>
    </w:p>
    <w:p w:rsidR="00145CF1" w:rsidRPr="006323D2" w:rsidRDefault="00145CF1" w:rsidP="000F31E0">
      <w:pPr>
        <w:spacing w:after="0" w:line="240" w:lineRule="auto"/>
        <w:rPr>
          <w:rFonts w:ascii="Times New Roman" w:hAnsi="Times New Roman"/>
          <w:b/>
          <w:sz w:val="25"/>
          <w:szCs w:val="25"/>
        </w:rPr>
      </w:pPr>
    </w:p>
    <w:p w:rsidR="00092A61" w:rsidRPr="006323D2" w:rsidRDefault="00092A61" w:rsidP="00092A61">
      <w:pPr>
        <w:spacing w:after="0" w:line="240" w:lineRule="auto"/>
        <w:ind w:firstLine="720"/>
        <w:jc w:val="both"/>
        <w:rPr>
          <w:rFonts w:ascii="Times New Roman" w:hAnsi="Times New Roman"/>
          <w:sz w:val="25"/>
          <w:szCs w:val="25"/>
        </w:rPr>
      </w:pPr>
      <w:r w:rsidRPr="006323D2">
        <w:rPr>
          <w:rFonts w:ascii="Times New Roman" w:hAnsi="Times New Roman"/>
          <w:sz w:val="25"/>
          <w:szCs w:val="25"/>
        </w:rPr>
        <w:t xml:space="preserve">2012.gada </w:t>
      </w:r>
      <w:r w:rsidR="000E3139" w:rsidRPr="00152BD5">
        <w:rPr>
          <w:rFonts w:ascii="Times New Roman" w:hAnsi="Times New Roman"/>
          <w:color w:val="000000" w:themeColor="text1"/>
          <w:sz w:val="25"/>
          <w:szCs w:val="25"/>
        </w:rPr>
        <w:t>10.jūlija</w:t>
      </w:r>
      <w:r w:rsidRPr="006323D2">
        <w:rPr>
          <w:rFonts w:ascii="Times New Roman" w:hAnsi="Times New Roman"/>
          <w:color w:val="000000" w:themeColor="text1"/>
          <w:sz w:val="25"/>
          <w:szCs w:val="25"/>
        </w:rPr>
        <w:t xml:space="preserve"> </w:t>
      </w:r>
      <w:r w:rsidRPr="006323D2">
        <w:rPr>
          <w:rFonts w:ascii="Times New Roman" w:hAnsi="Times New Roman"/>
          <w:sz w:val="25"/>
          <w:szCs w:val="25"/>
        </w:rPr>
        <w:t>Ministru kabineta sēdē</w:t>
      </w:r>
      <w:r w:rsidR="00175182" w:rsidRPr="006323D2">
        <w:rPr>
          <w:rStyle w:val="FootnoteReference"/>
          <w:rFonts w:ascii="Times New Roman" w:hAnsi="Times New Roman"/>
          <w:sz w:val="25"/>
          <w:szCs w:val="25"/>
        </w:rPr>
        <w:footnoteReference w:id="1"/>
      </w:r>
      <w:r w:rsidRPr="006323D2">
        <w:rPr>
          <w:rFonts w:ascii="Times New Roman" w:hAnsi="Times New Roman"/>
          <w:sz w:val="25"/>
          <w:szCs w:val="25"/>
        </w:rPr>
        <w:t xml:space="preserve"> </w:t>
      </w:r>
      <w:r w:rsidR="00ED71CC" w:rsidRPr="006323D2">
        <w:rPr>
          <w:rFonts w:ascii="Times New Roman" w:hAnsi="Times New Roman"/>
          <w:sz w:val="25"/>
          <w:szCs w:val="25"/>
        </w:rPr>
        <w:t>a</w:t>
      </w:r>
      <w:r w:rsidR="00B23639" w:rsidRPr="006323D2">
        <w:rPr>
          <w:rFonts w:ascii="Times New Roman" w:hAnsi="Times New Roman"/>
          <w:sz w:val="25"/>
          <w:szCs w:val="25"/>
        </w:rPr>
        <w:t>tbalstī</w:t>
      </w:r>
      <w:r w:rsidR="00BD4F8D" w:rsidRPr="006323D2">
        <w:rPr>
          <w:rFonts w:ascii="Times New Roman" w:hAnsi="Times New Roman"/>
          <w:sz w:val="25"/>
          <w:szCs w:val="25"/>
        </w:rPr>
        <w:t>ts</w:t>
      </w:r>
      <w:r w:rsidR="00B23639" w:rsidRPr="006323D2">
        <w:rPr>
          <w:rFonts w:ascii="Times New Roman" w:hAnsi="Times New Roman"/>
          <w:sz w:val="25"/>
          <w:szCs w:val="25"/>
        </w:rPr>
        <w:t xml:space="preserve"> priekšlikum</w:t>
      </w:r>
      <w:r w:rsidR="00BD4F8D" w:rsidRPr="006323D2">
        <w:rPr>
          <w:rFonts w:ascii="Times New Roman" w:hAnsi="Times New Roman"/>
          <w:sz w:val="25"/>
          <w:szCs w:val="25"/>
        </w:rPr>
        <w:t>s</w:t>
      </w:r>
      <w:r w:rsidR="00B23639" w:rsidRPr="006323D2">
        <w:rPr>
          <w:rFonts w:ascii="Times New Roman" w:hAnsi="Times New Roman"/>
          <w:sz w:val="25"/>
          <w:szCs w:val="25"/>
        </w:rPr>
        <w:t xml:space="preserve"> uz Latvijas prezidentūras Eiropas Savienības Padomē 2015.gadā laiku izveidot centralizētu auto parka modeli Latvijas Republikas Pastāvīgajā pārstāvniecībā Eiropas Savienībā</w:t>
      </w:r>
      <w:r w:rsidR="006A2FAD" w:rsidRPr="006323D2">
        <w:rPr>
          <w:rFonts w:ascii="Times New Roman" w:hAnsi="Times New Roman"/>
          <w:sz w:val="25"/>
          <w:szCs w:val="25"/>
        </w:rPr>
        <w:t xml:space="preserve"> (turpmāk –</w:t>
      </w:r>
      <w:r w:rsidR="00340575" w:rsidRPr="006323D2">
        <w:rPr>
          <w:rFonts w:ascii="Times New Roman" w:hAnsi="Times New Roman"/>
          <w:sz w:val="25"/>
          <w:szCs w:val="25"/>
        </w:rPr>
        <w:t xml:space="preserve"> </w:t>
      </w:r>
      <w:r w:rsidR="006A2FAD" w:rsidRPr="006323D2">
        <w:rPr>
          <w:rFonts w:ascii="Times New Roman" w:hAnsi="Times New Roman"/>
          <w:sz w:val="25"/>
          <w:szCs w:val="25"/>
        </w:rPr>
        <w:t>Pārstāvniecība)</w:t>
      </w:r>
      <w:r w:rsidR="00F27C4A" w:rsidRPr="006323D2">
        <w:rPr>
          <w:rFonts w:ascii="Times New Roman" w:hAnsi="Times New Roman"/>
          <w:sz w:val="25"/>
          <w:szCs w:val="25"/>
        </w:rPr>
        <w:t>, kas atbilst daļēji centralizēta autoparka uzbūvei (turpmāk- centralizēts autoparks)</w:t>
      </w:r>
      <w:r w:rsidR="00203065" w:rsidRPr="006323D2">
        <w:rPr>
          <w:rStyle w:val="FootnoteReference"/>
          <w:rFonts w:ascii="Times New Roman" w:hAnsi="Times New Roman"/>
          <w:sz w:val="25"/>
          <w:szCs w:val="25"/>
        </w:rPr>
        <w:footnoteReference w:id="2"/>
      </w:r>
      <w:r w:rsidR="00B23639" w:rsidRPr="006323D2">
        <w:rPr>
          <w:rFonts w:ascii="Times New Roman" w:hAnsi="Times New Roman"/>
          <w:sz w:val="25"/>
          <w:szCs w:val="25"/>
        </w:rPr>
        <w:t xml:space="preserve">. </w:t>
      </w:r>
      <w:r w:rsidR="00BD4F8D" w:rsidRPr="006323D2">
        <w:rPr>
          <w:rFonts w:ascii="Times New Roman" w:hAnsi="Times New Roman"/>
          <w:sz w:val="25"/>
          <w:szCs w:val="25"/>
        </w:rPr>
        <w:t xml:space="preserve">Saistībā ar to </w:t>
      </w:r>
      <w:r w:rsidR="00B23639" w:rsidRPr="006323D2">
        <w:rPr>
          <w:rFonts w:ascii="Times New Roman" w:hAnsi="Times New Roman"/>
          <w:sz w:val="25"/>
          <w:szCs w:val="25"/>
        </w:rPr>
        <w:t>Ārlietu ministrijai (Latvijas prezidentūras Eiropas Savienības Padomē sekretariātam) līdz 2013.gada 1.jūnijam</w:t>
      </w:r>
      <w:r w:rsidR="000F31E0" w:rsidRPr="006323D2">
        <w:rPr>
          <w:rFonts w:ascii="Times New Roman" w:hAnsi="Times New Roman"/>
          <w:sz w:val="25"/>
          <w:szCs w:val="25"/>
        </w:rPr>
        <w:t xml:space="preserve"> dots uzdevums </w:t>
      </w:r>
      <w:r w:rsidR="00B23639" w:rsidRPr="006323D2">
        <w:rPr>
          <w:rFonts w:ascii="Times New Roman" w:hAnsi="Times New Roman"/>
          <w:sz w:val="25"/>
          <w:szCs w:val="25"/>
        </w:rPr>
        <w:t>sagatavot un iesniegt izskatīšanai Ministru kabinetā informatīvo ziņojumu par centralizētā autoparka modeli un darbības principiem.</w:t>
      </w:r>
    </w:p>
    <w:p w:rsidR="00ED789C" w:rsidRPr="006323D2" w:rsidRDefault="00ED789C" w:rsidP="000F31E0">
      <w:pPr>
        <w:spacing w:after="0" w:line="240" w:lineRule="auto"/>
        <w:jc w:val="both"/>
        <w:rPr>
          <w:rFonts w:ascii="Times New Roman" w:hAnsi="Times New Roman"/>
          <w:sz w:val="25"/>
          <w:szCs w:val="25"/>
        </w:rPr>
      </w:pPr>
    </w:p>
    <w:p w:rsidR="00ED789C" w:rsidRPr="006323D2" w:rsidRDefault="00ED789C" w:rsidP="008955BD">
      <w:pPr>
        <w:spacing w:after="0" w:line="240" w:lineRule="auto"/>
        <w:jc w:val="center"/>
        <w:rPr>
          <w:rFonts w:ascii="Times New Roman" w:hAnsi="Times New Roman"/>
          <w:b/>
          <w:sz w:val="25"/>
          <w:szCs w:val="25"/>
        </w:rPr>
      </w:pPr>
      <w:r w:rsidRPr="006323D2">
        <w:rPr>
          <w:rFonts w:ascii="Times New Roman" w:hAnsi="Times New Roman"/>
          <w:b/>
          <w:sz w:val="25"/>
          <w:szCs w:val="25"/>
        </w:rPr>
        <w:t>Pārstāvniecības auto</w:t>
      </w:r>
      <w:r w:rsidR="0079589A" w:rsidRPr="006323D2">
        <w:rPr>
          <w:rFonts w:ascii="Times New Roman" w:hAnsi="Times New Roman"/>
          <w:b/>
          <w:sz w:val="25"/>
          <w:szCs w:val="25"/>
        </w:rPr>
        <w:t xml:space="preserve">transporta esošās organizācijas </w:t>
      </w:r>
      <w:r w:rsidRPr="006323D2">
        <w:rPr>
          <w:rFonts w:ascii="Times New Roman" w:hAnsi="Times New Roman"/>
          <w:b/>
          <w:sz w:val="25"/>
          <w:szCs w:val="25"/>
        </w:rPr>
        <w:t>apraksts</w:t>
      </w:r>
    </w:p>
    <w:p w:rsidR="001B2B96" w:rsidRPr="006323D2" w:rsidRDefault="001B2B96" w:rsidP="003D0AF0">
      <w:pPr>
        <w:spacing w:after="0" w:line="240" w:lineRule="auto"/>
        <w:ind w:firstLine="720"/>
        <w:jc w:val="both"/>
        <w:rPr>
          <w:rFonts w:ascii="Times New Roman" w:hAnsi="Times New Roman"/>
          <w:sz w:val="25"/>
          <w:szCs w:val="25"/>
        </w:rPr>
      </w:pPr>
    </w:p>
    <w:p w:rsidR="003D0AF0" w:rsidRPr="006323D2" w:rsidRDefault="003D0AF0" w:rsidP="003D0AF0">
      <w:pPr>
        <w:spacing w:after="0" w:line="240" w:lineRule="auto"/>
        <w:ind w:firstLine="720"/>
        <w:jc w:val="both"/>
        <w:rPr>
          <w:rFonts w:ascii="Times New Roman" w:hAnsi="Times New Roman"/>
          <w:sz w:val="25"/>
          <w:szCs w:val="25"/>
        </w:rPr>
      </w:pPr>
      <w:r w:rsidRPr="006323D2">
        <w:rPr>
          <w:rFonts w:ascii="Times New Roman" w:hAnsi="Times New Roman"/>
          <w:sz w:val="25"/>
          <w:szCs w:val="25"/>
        </w:rPr>
        <w:t xml:space="preserve">Šobrīd Pārstāvniecības autoparkā ir </w:t>
      </w:r>
      <w:r w:rsidR="00462A73" w:rsidRPr="00152BD5">
        <w:rPr>
          <w:rFonts w:ascii="Times New Roman" w:hAnsi="Times New Roman"/>
          <w:sz w:val="25"/>
          <w:szCs w:val="25"/>
        </w:rPr>
        <w:t>19</w:t>
      </w:r>
      <w:r w:rsidRPr="006323D2">
        <w:rPr>
          <w:rFonts w:ascii="Times New Roman" w:hAnsi="Times New Roman"/>
          <w:sz w:val="25"/>
          <w:szCs w:val="25"/>
        </w:rPr>
        <w:t xml:space="preserve"> automašīn</w:t>
      </w:r>
      <w:r w:rsidR="00BD4F8D" w:rsidRPr="006323D2">
        <w:rPr>
          <w:rFonts w:ascii="Times New Roman" w:hAnsi="Times New Roman"/>
          <w:sz w:val="25"/>
          <w:szCs w:val="25"/>
        </w:rPr>
        <w:t>u</w:t>
      </w:r>
      <w:r w:rsidRPr="006323D2">
        <w:rPr>
          <w:rFonts w:ascii="Times New Roman" w:hAnsi="Times New Roman"/>
          <w:sz w:val="25"/>
          <w:szCs w:val="25"/>
        </w:rPr>
        <w:t xml:space="preserve"> – </w:t>
      </w:r>
      <w:r w:rsidR="008F01E7" w:rsidRPr="00152BD5">
        <w:rPr>
          <w:rFonts w:ascii="Times New Roman" w:hAnsi="Times New Roman"/>
          <w:sz w:val="25"/>
          <w:szCs w:val="25"/>
        </w:rPr>
        <w:t>piecas</w:t>
      </w:r>
      <w:r w:rsidRPr="006323D2">
        <w:rPr>
          <w:rFonts w:ascii="Times New Roman" w:hAnsi="Times New Roman"/>
          <w:sz w:val="25"/>
          <w:szCs w:val="25"/>
        </w:rPr>
        <w:t xml:space="preserve"> Ārlietu ministrijas</w:t>
      </w:r>
      <w:r w:rsidR="00D343F7" w:rsidRPr="006323D2">
        <w:rPr>
          <w:rFonts w:ascii="Times New Roman" w:hAnsi="Times New Roman"/>
          <w:sz w:val="25"/>
          <w:szCs w:val="25"/>
        </w:rPr>
        <w:t xml:space="preserve"> (viena Ārlietu minis</w:t>
      </w:r>
      <w:r w:rsidR="00F27C4A" w:rsidRPr="006323D2">
        <w:rPr>
          <w:rFonts w:ascii="Times New Roman" w:hAnsi="Times New Roman"/>
          <w:sz w:val="25"/>
          <w:szCs w:val="25"/>
        </w:rPr>
        <w:t>trijas automašīna 2014.gada 1.ja</w:t>
      </w:r>
      <w:r w:rsidR="00D343F7" w:rsidRPr="006323D2">
        <w:rPr>
          <w:rFonts w:ascii="Times New Roman" w:hAnsi="Times New Roman"/>
          <w:sz w:val="25"/>
          <w:szCs w:val="25"/>
        </w:rPr>
        <w:t>nvārī tiks nodota atpakaļ Latvijas vēstniecībai Beļģijas karalistē)</w:t>
      </w:r>
      <w:r w:rsidRPr="006323D2">
        <w:rPr>
          <w:rFonts w:ascii="Times New Roman" w:hAnsi="Times New Roman"/>
          <w:sz w:val="25"/>
          <w:szCs w:val="25"/>
        </w:rPr>
        <w:t xml:space="preserve"> un </w:t>
      </w:r>
      <w:r w:rsidRPr="00152BD5">
        <w:rPr>
          <w:rFonts w:ascii="Times New Roman" w:hAnsi="Times New Roman"/>
          <w:color w:val="000000" w:themeColor="text1"/>
          <w:sz w:val="25"/>
          <w:szCs w:val="25"/>
        </w:rPr>
        <w:t>1</w:t>
      </w:r>
      <w:r w:rsidR="000E3139" w:rsidRPr="00152BD5">
        <w:rPr>
          <w:rFonts w:ascii="Times New Roman" w:hAnsi="Times New Roman"/>
          <w:color w:val="000000" w:themeColor="text1"/>
          <w:sz w:val="25"/>
          <w:szCs w:val="25"/>
        </w:rPr>
        <w:t>4</w:t>
      </w:r>
      <w:r w:rsidRPr="006323D2">
        <w:rPr>
          <w:rFonts w:ascii="Times New Roman" w:hAnsi="Times New Roman"/>
          <w:b/>
          <w:color w:val="FF0000"/>
          <w:sz w:val="25"/>
          <w:szCs w:val="25"/>
        </w:rPr>
        <w:t xml:space="preserve"> </w:t>
      </w:r>
      <w:r w:rsidRPr="006323D2">
        <w:rPr>
          <w:rFonts w:ascii="Times New Roman" w:hAnsi="Times New Roman"/>
          <w:sz w:val="25"/>
          <w:szCs w:val="25"/>
        </w:rPr>
        <w:t xml:space="preserve">nozaru ministriju. Līgumus par automašīnu līzingu ir slēgusi Pārstāvniecība, pamatojoties uz nozaru ministriju </w:t>
      </w:r>
      <w:r w:rsidR="002674C9" w:rsidRPr="006323D2">
        <w:rPr>
          <w:rFonts w:ascii="Times New Roman" w:hAnsi="Times New Roman"/>
          <w:sz w:val="25"/>
          <w:szCs w:val="25"/>
        </w:rPr>
        <w:t>lūgumiem</w:t>
      </w:r>
      <w:r w:rsidRPr="006323D2">
        <w:rPr>
          <w:rFonts w:ascii="Times New Roman" w:hAnsi="Times New Roman"/>
          <w:sz w:val="25"/>
          <w:szCs w:val="25"/>
        </w:rPr>
        <w:t>, lai saņemt</w:t>
      </w:r>
      <w:r w:rsidR="002674C9" w:rsidRPr="006323D2">
        <w:rPr>
          <w:rFonts w:ascii="Times New Roman" w:hAnsi="Times New Roman"/>
          <w:sz w:val="25"/>
          <w:szCs w:val="25"/>
        </w:rPr>
        <w:t>u</w:t>
      </w:r>
      <w:r w:rsidRPr="006323D2">
        <w:rPr>
          <w:rFonts w:ascii="Times New Roman" w:hAnsi="Times New Roman"/>
          <w:sz w:val="25"/>
          <w:szCs w:val="25"/>
        </w:rPr>
        <w:t xml:space="preserve"> </w:t>
      </w:r>
      <w:r w:rsidR="00782820" w:rsidRPr="006323D2">
        <w:rPr>
          <w:rFonts w:ascii="Times New Roman" w:hAnsi="Times New Roman"/>
          <w:sz w:val="25"/>
          <w:szCs w:val="25"/>
        </w:rPr>
        <w:t xml:space="preserve">diplomātiskos </w:t>
      </w:r>
      <w:r w:rsidRPr="006323D2">
        <w:rPr>
          <w:rFonts w:ascii="Times New Roman" w:hAnsi="Times New Roman"/>
          <w:sz w:val="25"/>
          <w:szCs w:val="25"/>
        </w:rPr>
        <w:t>numurus.</w:t>
      </w:r>
    </w:p>
    <w:p w:rsidR="003D0AF0" w:rsidRPr="006323D2" w:rsidRDefault="003D0AF0" w:rsidP="003D0AF0">
      <w:pPr>
        <w:spacing w:after="0" w:line="240" w:lineRule="auto"/>
        <w:ind w:firstLine="720"/>
        <w:jc w:val="both"/>
        <w:rPr>
          <w:rFonts w:ascii="Times New Roman" w:hAnsi="Times New Roman"/>
          <w:sz w:val="25"/>
          <w:szCs w:val="25"/>
        </w:rPr>
      </w:pPr>
      <w:r w:rsidRPr="006323D2">
        <w:rPr>
          <w:rFonts w:ascii="Times New Roman" w:hAnsi="Times New Roman"/>
          <w:sz w:val="25"/>
          <w:szCs w:val="25"/>
          <w:u w:val="single"/>
        </w:rPr>
        <w:t>Ārlietu ministrijas automašīnas</w:t>
      </w:r>
      <w:r w:rsidRPr="006323D2">
        <w:rPr>
          <w:rFonts w:ascii="Times New Roman" w:hAnsi="Times New Roman"/>
          <w:sz w:val="25"/>
          <w:szCs w:val="25"/>
        </w:rPr>
        <w:t xml:space="preserve"> tiek izmantotas saskaņā ar Publiskās personas finanšu līdzekļu un mantas izšķērdēšanas novēršanas likumu un Pārstāvniecības apstiprināto „Automašīnu izmantošanas kārtību Latvijas Republikas Pastāvīgajā pārstāvniecībā Eiropas Savienībā”</w:t>
      </w:r>
      <w:r w:rsidR="00BD4F8D" w:rsidRPr="006323D2">
        <w:rPr>
          <w:rFonts w:ascii="Times New Roman" w:hAnsi="Times New Roman"/>
          <w:sz w:val="25"/>
          <w:szCs w:val="25"/>
        </w:rPr>
        <w:t>, kas</w:t>
      </w:r>
      <w:r w:rsidRPr="006323D2">
        <w:rPr>
          <w:rFonts w:ascii="Times New Roman" w:hAnsi="Times New Roman"/>
          <w:sz w:val="25"/>
          <w:szCs w:val="25"/>
        </w:rPr>
        <w:t xml:space="preserve"> paredz šādas braucienu prioritātes:</w:t>
      </w:r>
    </w:p>
    <w:p w:rsidR="003D0AF0" w:rsidRPr="006323D2" w:rsidRDefault="003D0AF0" w:rsidP="003D0AF0">
      <w:pPr>
        <w:spacing w:after="0" w:line="240" w:lineRule="auto"/>
        <w:ind w:firstLine="720"/>
        <w:jc w:val="both"/>
        <w:rPr>
          <w:rFonts w:ascii="Times New Roman" w:hAnsi="Times New Roman"/>
          <w:sz w:val="25"/>
          <w:szCs w:val="25"/>
        </w:rPr>
      </w:pPr>
      <w:r w:rsidRPr="006323D2">
        <w:rPr>
          <w:rFonts w:ascii="Times New Roman" w:hAnsi="Times New Roman"/>
          <w:sz w:val="25"/>
          <w:szCs w:val="25"/>
        </w:rPr>
        <w:t>1</w:t>
      </w:r>
      <w:r w:rsidR="00704BEB" w:rsidRPr="006323D2">
        <w:rPr>
          <w:rFonts w:ascii="Times New Roman" w:hAnsi="Times New Roman"/>
          <w:sz w:val="25"/>
          <w:szCs w:val="25"/>
        </w:rPr>
        <w:t>)</w:t>
      </w:r>
      <w:r w:rsidR="00340575" w:rsidRPr="006323D2">
        <w:rPr>
          <w:rFonts w:ascii="Times New Roman" w:hAnsi="Times New Roman"/>
          <w:sz w:val="25"/>
          <w:szCs w:val="25"/>
        </w:rPr>
        <w:t xml:space="preserve"> v</w:t>
      </w:r>
      <w:r w:rsidRPr="006323D2">
        <w:rPr>
          <w:rFonts w:ascii="Times New Roman" w:hAnsi="Times New Roman"/>
          <w:sz w:val="25"/>
          <w:szCs w:val="25"/>
        </w:rPr>
        <w:t xml:space="preserve">alsts augstāko </w:t>
      </w:r>
      <w:r w:rsidR="00FC4683" w:rsidRPr="006323D2">
        <w:rPr>
          <w:rFonts w:ascii="Times New Roman" w:hAnsi="Times New Roman"/>
          <w:sz w:val="25"/>
          <w:szCs w:val="25"/>
        </w:rPr>
        <w:t>amatpersonu</w:t>
      </w:r>
      <w:r w:rsidRPr="006323D2">
        <w:rPr>
          <w:rFonts w:ascii="Times New Roman" w:hAnsi="Times New Roman"/>
          <w:sz w:val="25"/>
          <w:szCs w:val="25"/>
        </w:rPr>
        <w:t xml:space="preserve"> – Valsts prezidenta, Saeimas priekšsēdētāja, premjerministra un ārlietu ministra </w:t>
      </w:r>
      <w:r w:rsidR="00340575" w:rsidRPr="006323D2">
        <w:rPr>
          <w:rFonts w:ascii="Times New Roman" w:hAnsi="Times New Roman"/>
          <w:sz w:val="25"/>
          <w:szCs w:val="25"/>
        </w:rPr>
        <w:t xml:space="preserve">– </w:t>
      </w:r>
      <w:r w:rsidRPr="006323D2">
        <w:rPr>
          <w:rFonts w:ascii="Times New Roman" w:hAnsi="Times New Roman"/>
          <w:sz w:val="25"/>
          <w:szCs w:val="25"/>
        </w:rPr>
        <w:t>vizīšu norisi Beļģijā un Luksemburgā</w:t>
      </w:r>
      <w:r w:rsidR="006A2FAD" w:rsidRPr="006323D2">
        <w:rPr>
          <w:rFonts w:ascii="Times New Roman" w:hAnsi="Times New Roman"/>
          <w:sz w:val="25"/>
          <w:szCs w:val="25"/>
        </w:rPr>
        <w:t>;</w:t>
      </w:r>
    </w:p>
    <w:p w:rsidR="003D0AF0" w:rsidRPr="006323D2" w:rsidRDefault="003D0AF0" w:rsidP="006845DD">
      <w:pPr>
        <w:spacing w:after="0" w:line="240" w:lineRule="auto"/>
        <w:ind w:firstLine="720"/>
        <w:jc w:val="both"/>
        <w:rPr>
          <w:rFonts w:ascii="Times New Roman" w:hAnsi="Times New Roman"/>
          <w:sz w:val="25"/>
          <w:szCs w:val="25"/>
        </w:rPr>
      </w:pPr>
      <w:r w:rsidRPr="006323D2">
        <w:rPr>
          <w:rFonts w:ascii="Times New Roman" w:hAnsi="Times New Roman"/>
          <w:sz w:val="25"/>
          <w:szCs w:val="25"/>
        </w:rPr>
        <w:t>2</w:t>
      </w:r>
      <w:r w:rsidR="00704BEB" w:rsidRPr="006323D2">
        <w:rPr>
          <w:rFonts w:ascii="Times New Roman" w:hAnsi="Times New Roman"/>
          <w:sz w:val="25"/>
          <w:szCs w:val="25"/>
        </w:rPr>
        <w:t>)</w:t>
      </w:r>
      <w:r w:rsidRPr="006323D2">
        <w:rPr>
          <w:rFonts w:ascii="Times New Roman" w:hAnsi="Times New Roman"/>
          <w:sz w:val="25"/>
          <w:szCs w:val="25"/>
        </w:rPr>
        <w:t xml:space="preserve"> Pārstāvniecības vadītāja, </w:t>
      </w:r>
      <w:r w:rsidR="006C55A6" w:rsidRPr="00152BD5">
        <w:rPr>
          <w:rFonts w:ascii="Times New Roman" w:hAnsi="Times New Roman"/>
          <w:sz w:val="25"/>
          <w:szCs w:val="25"/>
        </w:rPr>
        <w:t>vēstnieka, Pastāvīgā pārstāvja vietnieka</w:t>
      </w:r>
      <w:r w:rsidRPr="006323D2">
        <w:rPr>
          <w:rFonts w:ascii="Times New Roman" w:hAnsi="Times New Roman"/>
          <w:sz w:val="25"/>
          <w:szCs w:val="25"/>
        </w:rPr>
        <w:t>, vēstnieka Politiskajā un drošības komitejā piedalīšanos ar amata pienākumu veikšanu saistītos pasākumos (Padomes sanāksmes, tikšanās ar E</w:t>
      </w:r>
      <w:r w:rsidR="00342D11" w:rsidRPr="006323D2">
        <w:rPr>
          <w:rFonts w:ascii="Times New Roman" w:hAnsi="Times New Roman"/>
          <w:sz w:val="25"/>
          <w:szCs w:val="25"/>
        </w:rPr>
        <w:t xml:space="preserve">iropas </w:t>
      </w:r>
      <w:r w:rsidRPr="006323D2">
        <w:rPr>
          <w:rFonts w:ascii="Times New Roman" w:hAnsi="Times New Roman"/>
          <w:sz w:val="25"/>
          <w:szCs w:val="25"/>
        </w:rPr>
        <w:t>S</w:t>
      </w:r>
      <w:r w:rsidR="00342D11" w:rsidRPr="006323D2">
        <w:rPr>
          <w:rFonts w:ascii="Times New Roman" w:hAnsi="Times New Roman"/>
          <w:sz w:val="25"/>
          <w:szCs w:val="25"/>
        </w:rPr>
        <w:t>avienības</w:t>
      </w:r>
      <w:r w:rsidRPr="006323D2">
        <w:rPr>
          <w:rFonts w:ascii="Times New Roman" w:hAnsi="Times New Roman"/>
          <w:sz w:val="25"/>
          <w:szCs w:val="25"/>
        </w:rPr>
        <w:t xml:space="preserve"> institūciju un dalībvalstu pārstāvjiem, darba brokastis, pusdienas, vakariņas, reprezentācijas pasākumi un komandējumi)</w:t>
      </w:r>
      <w:r w:rsidR="006A2FAD" w:rsidRPr="006323D2">
        <w:rPr>
          <w:rFonts w:ascii="Times New Roman" w:hAnsi="Times New Roman"/>
          <w:sz w:val="25"/>
          <w:szCs w:val="25"/>
        </w:rPr>
        <w:t>;</w:t>
      </w:r>
    </w:p>
    <w:p w:rsidR="003D0AF0" w:rsidRPr="006323D2" w:rsidRDefault="003D0AF0" w:rsidP="003D0AF0">
      <w:pPr>
        <w:spacing w:after="0" w:line="240" w:lineRule="auto"/>
        <w:ind w:firstLine="720"/>
        <w:jc w:val="both"/>
        <w:rPr>
          <w:rFonts w:ascii="Times New Roman" w:hAnsi="Times New Roman"/>
          <w:sz w:val="25"/>
          <w:szCs w:val="25"/>
        </w:rPr>
      </w:pPr>
      <w:r w:rsidRPr="006323D2">
        <w:rPr>
          <w:rFonts w:ascii="Times New Roman" w:hAnsi="Times New Roman"/>
          <w:sz w:val="25"/>
          <w:szCs w:val="25"/>
        </w:rPr>
        <w:t>3</w:t>
      </w:r>
      <w:r w:rsidR="00704BEB" w:rsidRPr="006323D2">
        <w:rPr>
          <w:rFonts w:ascii="Times New Roman" w:hAnsi="Times New Roman"/>
          <w:sz w:val="25"/>
          <w:szCs w:val="25"/>
        </w:rPr>
        <w:t>) v</w:t>
      </w:r>
      <w:r w:rsidRPr="006323D2">
        <w:rPr>
          <w:rFonts w:ascii="Times New Roman" w:hAnsi="Times New Roman"/>
          <w:sz w:val="25"/>
          <w:szCs w:val="25"/>
        </w:rPr>
        <w:t xml:space="preserve">ēstnieka </w:t>
      </w:r>
      <w:r w:rsidR="00D930D5" w:rsidRPr="006323D2">
        <w:rPr>
          <w:rFonts w:ascii="Times New Roman" w:hAnsi="Times New Roman"/>
          <w:sz w:val="25"/>
          <w:szCs w:val="25"/>
        </w:rPr>
        <w:t>Ziemeļatlantijas līguma organizācijā (</w:t>
      </w:r>
      <w:r w:rsidRPr="006323D2">
        <w:rPr>
          <w:rFonts w:ascii="Times New Roman" w:hAnsi="Times New Roman"/>
          <w:sz w:val="25"/>
          <w:szCs w:val="25"/>
        </w:rPr>
        <w:t>NATO</w:t>
      </w:r>
      <w:r w:rsidR="00D930D5" w:rsidRPr="006323D2">
        <w:rPr>
          <w:rFonts w:ascii="Times New Roman" w:hAnsi="Times New Roman"/>
          <w:sz w:val="25"/>
          <w:szCs w:val="25"/>
        </w:rPr>
        <w:t>)</w:t>
      </w:r>
      <w:r w:rsidRPr="006323D2">
        <w:rPr>
          <w:rFonts w:ascii="Times New Roman" w:hAnsi="Times New Roman"/>
          <w:sz w:val="25"/>
          <w:szCs w:val="25"/>
        </w:rPr>
        <w:t xml:space="preserve"> un vēstnieces Beļģijas Karalistē piedalīšanos ar amata pienākumu veikšanu saistītos pasākumos atbilstoši </w:t>
      </w:r>
      <w:proofErr w:type="spellStart"/>
      <w:r w:rsidRPr="006323D2">
        <w:rPr>
          <w:rFonts w:ascii="Times New Roman" w:hAnsi="Times New Roman"/>
          <w:sz w:val="25"/>
          <w:szCs w:val="25"/>
        </w:rPr>
        <w:t>protokolārajām</w:t>
      </w:r>
      <w:proofErr w:type="spellEnd"/>
      <w:r w:rsidRPr="006323D2">
        <w:rPr>
          <w:rFonts w:ascii="Times New Roman" w:hAnsi="Times New Roman"/>
          <w:sz w:val="25"/>
          <w:szCs w:val="25"/>
        </w:rPr>
        <w:t xml:space="preserve"> prasībām;</w:t>
      </w:r>
    </w:p>
    <w:p w:rsidR="003D0AF0" w:rsidRPr="006323D2" w:rsidRDefault="003D0AF0" w:rsidP="003D0AF0">
      <w:pPr>
        <w:spacing w:after="0" w:line="240" w:lineRule="auto"/>
        <w:ind w:firstLine="720"/>
        <w:jc w:val="both"/>
        <w:rPr>
          <w:rFonts w:ascii="Times New Roman" w:hAnsi="Times New Roman"/>
          <w:sz w:val="25"/>
          <w:szCs w:val="25"/>
        </w:rPr>
      </w:pPr>
      <w:r w:rsidRPr="006323D2">
        <w:rPr>
          <w:rFonts w:ascii="Times New Roman" w:hAnsi="Times New Roman"/>
          <w:sz w:val="25"/>
          <w:szCs w:val="25"/>
        </w:rPr>
        <w:t>4</w:t>
      </w:r>
      <w:r w:rsidR="00704BEB" w:rsidRPr="006323D2">
        <w:rPr>
          <w:rFonts w:ascii="Times New Roman" w:hAnsi="Times New Roman"/>
          <w:sz w:val="25"/>
          <w:szCs w:val="25"/>
        </w:rPr>
        <w:t>) a</w:t>
      </w:r>
      <w:r w:rsidRPr="006323D2">
        <w:rPr>
          <w:rFonts w:ascii="Times New Roman" w:hAnsi="Times New Roman"/>
          <w:sz w:val="25"/>
          <w:szCs w:val="25"/>
        </w:rPr>
        <w:t>tbilstoši iespējām Ārlietu ministrijas diplomātu un darbinieku nokļūšanu ar amata pienākumu veikšanu saistītajās notikumu vietās</w:t>
      </w:r>
      <w:r w:rsidR="006A2FAD" w:rsidRPr="006323D2">
        <w:rPr>
          <w:rFonts w:ascii="Times New Roman" w:hAnsi="Times New Roman"/>
          <w:sz w:val="25"/>
          <w:szCs w:val="25"/>
        </w:rPr>
        <w:t>;</w:t>
      </w:r>
    </w:p>
    <w:p w:rsidR="003D0AF0" w:rsidRPr="006323D2" w:rsidRDefault="003D0AF0" w:rsidP="003D0AF0">
      <w:pPr>
        <w:spacing w:after="0" w:line="240" w:lineRule="auto"/>
        <w:ind w:firstLine="720"/>
        <w:jc w:val="both"/>
        <w:rPr>
          <w:rFonts w:ascii="Times New Roman" w:hAnsi="Times New Roman"/>
          <w:sz w:val="25"/>
          <w:szCs w:val="25"/>
        </w:rPr>
      </w:pPr>
      <w:r w:rsidRPr="006323D2">
        <w:rPr>
          <w:rFonts w:ascii="Times New Roman" w:hAnsi="Times New Roman"/>
          <w:sz w:val="25"/>
          <w:szCs w:val="25"/>
        </w:rPr>
        <w:t>5</w:t>
      </w:r>
      <w:r w:rsidR="00704BEB" w:rsidRPr="006323D2">
        <w:rPr>
          <w:rFonts w:ascii="Times New Roman" w:hAnsi="Times New Roman"/>
          <w:sz w:val="25"/>
          <w:szCs w:val="25"/>
        </w:rPr>
        <w:t>) d</w:t>
      </w:r>
      <w:r w:rsidRPr="006323D2">
        <w:rPr>
          <w:rFonts w:ascii="Times New Roman" w:hAnsi="Times New Roman"/>
          <w:sz w:val="25"/>
          <w:szCs w:val="25"/>
        </w:rPr>
        <w:t>iplomātiskā pasta pārvadāšanu un saimniecisko apgādi</w:t>
      </w:r>
      <w:r w:rsidR="006A2FAD" w:rsidRPr="006323D2">
        <w:rPr>
          <w:rFonts w:ascii="Times New Roman" w:hAnsi="Times New Roman"/>
          <w:sz w:val="25"/>
          <w:szCs w:val="25"/>
        </w:rPr>
        <w:t>;</w:t>
      </w:r>
    </w:p>
    <w:p w:rsidR="003D0AF0" w:rsidRPr="006323D2" w:rsidRDefault="003D0AF0" w:rsidP="003D0AF0">
      <w:pPr>
        <w:spacing w:after="0" w:line="240" w:lineRule="auto"/>
        <w:ind w:firstLine="720"/>
        <w:jc w:val="both"/>
        <w:rPr>
          <w:rFonts w:ascii="Times New Roman" w:hAnsi="Times New Roman"/>
          <w:sz w:val="25"/>
          <w:szCs w:val="25"/>
        </w:rPr>
      </w:pPr>
      <w:r w:rsidRPr="006323D2">
        <w:rPr>
          <w:rFonts w:ascii="Times New Roman" w:hAnsi="Times New Roman"/>
          <w:sz w:val="25"/>
          <w:szCs w:val="25"/>
        </w:rPr>
        <w:t>6</w:t>
      </w:r>
      <w:r w:rsidR="00C52853" w:rsidRPr="006323D2">
        <w:rPr>
          <w:rFonts w:ascii="Times New Roman" w:hAnsi="Times New Roman"/>
          <w:sz w:val="25"/>
          <w:szCs w:val="25"/>
        </w:rPr>
        <w:t xml:space="preserve">) </w:t>
      </w:r>
      <w:r w:rsidRPr="006323D2">
        <w:rPr>
          <w:rFonts w:ascii="Times New Roman" w:hAnsi="Times New Roman"/>
          <w:sz w:val="25"/>
          <w:szCs w:val="25"/>
        </w:rPr>
        <w:t xml:space="preserve">Pārstāvniecības un vēstniecības organizētos publiskās diplomātijas pasākumus. </w:t>
      </w:r>
    </w:p>
    <w:p w:rsidR="003D0AF0" w:rsidRPr="006323D2" w:rsidRDefault="00DD4FCD" w:rsidP="004B3E62">
      <w:pPr>
        <w:spacing w:after="0" w:line="240" w:lineRule="auto"/>
        <w:ind w:firstLine="720"/>
        <w:jc w:val="both"/>
        <w:rPr>
          <w:rFonts w:ascii="Times New Roman" w:hAnsi="Times New Roman"/>
          <w:sz w:val="25"/>
          <w:szCs w:val="25"/>
        </w:rPr>
      </w:pPr>
      <w:r w:rsidRPr="006323D2">
        <w:rPr>
          <w:rFonts w:ascii="Times New Roman" w:hAnsi="Times New Roman"/>
          <w:sz w:val="25"/>
          <w:szCs w:val="25"/>
        </w:rPr>
        <w:lastRenderedPageBreak/>
        <w:t xml:space="preserve">Līdz 2013.gada 31.decembrim Pārstāvniecība nodrošina ar autotransportu arī </w:t>
      </w:r>
      <w:r w:rsidR="00A42354" w:rsidRPr="006323D2">
        <w:rPr>
          <w:rFonts w:ascii="Times New Roman" w:hAnsi="Times New Roman"/>
          <w:sz w:val="25"/>
          <w:szCs w:val="25"/>
        </w:rPr>
        <w:t>Latvijas Republikas Pārstāvniecīb</w:t>
      </w:r>
      <w:r w:rsidR="00910E26" w:rsidRPr="006323D2">
        <w:rPr>
          <w:rFonts w:ascii="Times New Roman" w:hAnsi="Times New Roman"/>
          <w:sz w:val="25"/>
          <w:szCs w:val="25"/>
        </w:rPr>
        <w:t>u</w:t>
      </w:r>
      <w:r w:rsidR="00A42354" w:rsidRPr="006323D2">
        <w:rPr>
          <w:rFonts w:ascii="Times New Roman" w:hAnsi="Times New Roman"/>
          <w:sz w:val="25"/>
          <w:szCs w:val="25"/>
        </w:rPr>
        <w:t xml:space="preserve"> Ziemeļatlantijas līguma organizācijā (NATO) </w:t>
      </w:r>
      <w:r w:rsidRPr="006323D2">
        <w:rPr>
          <w:rFonts w:ascii="Times New Roman" w:hAnsi="Times New Roman"/>
          <w:sz w:val="25"/>
          <w:szCs w:val="25"/>
        </w:rPr>
        <w:t xml:space="preserve">un </w:t>
      </w:r>
      <w:r w:rsidR="005E5280" w:rsidRPr="006323D2">
        <w:rPr>
          <w:rFonts w:ascii="Times New Roman" w:hAnsi="Times New Roman"/>
          <w:sz w:val="25"/>
          <w:szCs w:val="25"/>
        </w:rPr>
        <w:t>Latvijas vēstniecību Beļģijas karalistē.</w:t>
      </w:r>
      <w:r w:rsidRPr="006323D2">
        <w:rPr>
          <w:rFonts w:ascii="Times New Roman" w:hAnsi="Times New Roman"/>
          <w:sz w:val="25"/>
          <w:szCs w:val="25"/>
        </w:rPr>
        <w:t xml:space="preserve"> </w:t>
      </w:r>
    </w:p>
    <w:p w:rsidR="00042373" w:rsidRPr="006323D2" w:rsidRDefault="00042373" w:rsidP="003D0AF0">
      <w:pPr>
        <w:spacing w:after="0" w:line="240" w:lineRule="auto"/>
        <w:ind w:firstLine="720"/>
        <w:jc w:val="both"/>
        <w:rPr>
          <w:rFonts w:ascii="Times New Roman" w:hAnsi="Times New Roman"/>
          <w:sz w:val="25"/>
          <w:szCs w:val="25"/>
        </w:rPr>
      </w:pPr>
      <w:r w:rsidRPr="006323D2">
        <w:rPr>
          <w:rFonts w:ascii="Times New Roman" w:hAnsi="Times New Roman"/>
          <w:sz w:val="25"/>
          <w:szCs w:val="25"/>
          <w:u w:val="single"/>
        </w:rPr>
        <w:t>Nozaru ministriju automašīnas</w:t>
      </w:r>
      <w:r w:rsidRPr="006323D2">
        <w:rPr>
          <w:rFonts w:ascii="Times New Roman" w:hAnsi="Times New Roman"/>
          <w:sz w:val="25"/>
          <w:szCs w:val="25"/>
        </w:rPr>
        <w:t xml:space="preserve"> tiek izmantotas saskaņā ar attiecīgās nozares ministrijas </w:t>
      </w:r>
      <w:r w:rsidR="00720BE9" w:rsidRPr="006323D2">
        <w:rPr>
          <w:rFonts w:ascii="Times New Roman" w:hAnsi="Times New Roman"/>
          <w:sz w:val="25"/>
          <w:szCs w:val="25"/>
        </w:rPr>
        <w:t>noteikto kārtību</w:t>
      </w:r>
      <w:r w:rsidR="00573EB2" w:rsidRPr="006323D2">
        <w:rPr>
          <w:rFonts w:ascii="Times New Roman" w:hAnsi="Times New Roman"/>
          <w:sz w:val="25"/>
          <w:szCs w:val="25"/>
        </w:rPr>
        <w:t>, t.sk.,</w:t>
      </w:r>
      <w:r w:rsidR="00720BE9" w:rsidRPr="006323D2">
        <w:rPr>
          <w:rFonts w:ascii="Times New Roman" w:hAnsi="Times New Roman"/>
          <w:sz w:val="25"/>
          <w:szCs w:val="25"/>
        </w:rPr>
        <w:t xml:space="preserve"> attiecīgās nozares ministrijas augstāko amatpersonu transporta pakalpojumu nodrošināšanai</w:t>
      </w:r>
      <w:r w:rsidR="0045169C" w:rsidRPr="006323D2">
        <w:rPr>
          <w:rFonts w:ascii="Times New Roman" w:hAnsi="Times New Roman"/>
          <w:sz w:val="25"/>
          <w:szCs w:val="25"/>
        </w:rPr>
        <w:t>.</w:t>
      </w:r>
      <w:r w:rsidR="004B79E2" w:rsidRPr="006323D2">
        <w:rPr>
          <w:rFonts w:ascii="Times New Roman" w:hAnsi="Times New Roman"/>
          <w:sz w:val="25"/>
          <w:szCs w:val="25"/>
        </w:rPr>
        <w:t xml:space="preserve"> Nozaru ministriju automašīnu vadītāji ir attiecīgās nozares ministrijas pārstāvji Pārstāvniecībā. </w:t>
      </w:r>
    </w:p>
    <w:p w:rsidR="004B3E62" w:rsidRPr="006323D2" w:rsidRDefault="004B3E62" w:rsidP="000F31E0">
      <w:pPr>
        <w:spacing w:after="0" w:line="240" w:lineRule="auto"/>
        <w:jc w:val="center"/>
        <w:rPr>
          <w:rFonts w:ascii="Times New Roman" w:hAnsi="Times New Roman"/>
          <w:b/>
          <w:sz w:val="25"/>
          <w:szCs w:val="25"/>
        </w:rPr>
      </w:pPr>
    </w:p>
    <w:p w:rsidR="003D0AF0" w:rsidRPr="006323D2" w:rsidRDefault="007E7B74" w:rsidP="000F31E0">
      <w:pPr>
        <w:spacing w:after="0" w:line="240" w:lineRule="auto"/>
        <w:jc w:val="center"/>
        <w:rPr>
          <w:rFonts w:ascii="Times New Roman" w:hAnsi="Times New Roman"/>
          <w:b/>
          <w:sz w:val="25"/>
          <w:szCs w:val="25"/>
        </w:rPr>
      </w:pPr>
      <w:r w:rsidRPr="006323D2">
        <w:rPr>
          <w:rFonts w:ascii="Times New Roman" w:hAnsi="Times New Roman"/>
          <w:b/>
          <w:sz w:val="25"/>
          <w:szCs w:val="25"/>
        </w:rPr>
        <w:t>Pārstāvniecības centralizētā autoparka modelis</w:t>
      </w:r>
    </w:p>
    <w:p w:rsidR="003D0AF0" w:rsidRPr="006323D2" w:rsidRDefault="003D0AF0" w:rsidP="003D0AF0">
      <w:pPr>
        <w:spacing w:after="0" w:line="240" w:lineRule="auto"/>
        <w:ind w:firstLine="720"/>
        <w:jc w:val="both"/>
        <w:rPr>
          <w:rFonts w:ascii="Times New Roman" w:hAnsi="Times New Roman"/>
          <w:sz w:val="25"/>
          <w:szCs w:val="25"/>
        </w:rPr>
      </w:pPr>
    </w:p>
    <w:p w:rsidR="00440229" w:rsidRPr="004C1488" w:rsidRDefault="00537A6F" w:rsidP="009964A8">
      <w:pPr>
        <w:spacing w:after="0" w:line="240" w:lineRule="auto"/>
        <w:ind w:firstLine="720"/>
        <w:jc w:val="both"/>
        <w:rPr>
          <w:rFonts w:ascii="Times New Roman" w:hAnsi="Times New Roman"/>
          <w:sz w:val="25"/>
          <w:szCs w:val="25"/>
        </w:rPr>
      </w:pPr>
      <w:r w:rsidRPr="006323D2">
        <w:rPr>
          <w:rFonts w:ascii="Times New Roman" w:hAnsi="Times New Roman"/>
          <w:sz w:val="25"/>
          <w:szCs w:val="25"/>
        </w:rPr>
        <w:t>La</w:t>
      </w:r>
      <w:r w:rsidR="008955BD" w:rsidRPr="006323D2">
        <w:rPr>
          <w:rFonts w:ascii="Times New Roman" w:hAnsi="Times New Roman"/>
          <w:sz w:val="25"/>
          <w:szCs w:val="25"/>
        </w:rPr>
        <w:t xml:space="preserve">i </w:t>
      </w:r>
      <w:r w:rsidRPr="006323D2">
        <w:rPr>
          <w:rFonts w:ascii="Times New Roman" w:hAnsi="Times New Roman"/>
          <w:sz w:val="25"/>
          <w:szCs w:val="25"/>
        </w:rPr>
        <w:t>nodrošināt</w:t>
      </w:r>
      <w:r w:rsidR="00987273" w:rsidRPr="006323D2">
        <w:rPr>
          <w:rFonts w:ascii="Times New Roman" w:hAnsi="Times New Roman"/>
          <w:sz w:val="25"/>
          <w:szCs w:val="25"/>
        </w:rPr>
        <w:t>u</w:t>
      </w:r>
      <w:r w:rsidRPr="006323D2">
        <w:rPr>
          <w:rFonts w:ascii="Times New Roman" w:hAnsi="Times New Roman"/>
          <w:sz w:val="25"/>
          <w:szCs w:val="25"/>
        </w:rPr>
        <w:t xml:space="preserve"> Latvijas valsts augstāko amatpersonu vizīš</w:t>
      </w:r>
      <w:r w:rsidR="00440229" w:rsidRPr="006323D2">
        <w:rPr>
          <w:rFonts w:ascii="Times New Roman" w:hAnsi="Times New Roman"/>
          <w:sz w:val="25"/>
          <w:szCs w:val="25"/>
        </w:rPr>
        <w:t xml:space="preserve">u norisi </w:t>
      </w:r>
      <w:r w:rsidR="00F27C4A" w:rsidRPr="006323D2">
        <w:rPr>
          <w:rFonts w:ascii="Times New Roman" w:hAnsi="Times New Roman"/>
          <w:sz w:val="25"/>
          <w:szCs w:val="25"/>
        </w:rPr>
        <w:t>ar Latvijas prezidentūru Eiropas Savienības Padomē</w:t>
      </w:r>
      <w:r w:rsidR="00077031" w:rsidRPr="006323D2">
        <w:rPr>
          <w:rFonts w:ascii="Times New Roman" w:hAnsi="Times New Roman"/>
          <w:sz w:val="25"/>
          <w:szCs w:val="25"/>
        </w:rPr>
        <w:t xml:space="preserve"> saistītajos pasākumos </w:t>
      </w:r>
      <w:r w:rsidR="00440229" w:rsidRPr="006323D2">
        <w:rPr>
          <w:rFonts w:ascii="Times New Roman" w:hAnsi="Times New Roman"/>
          <w:sz w:val="25"/>
          <w:szCs w:val="25"/>
        </w:rPr>
        <w:t>Beļģijā</w:t>
      </w:r>
      <w:r w:rsidR="00077031" w:rsidRPr="006323D2">
        <w:rPr>
          <w:rFonts w:ascii="Times New Roman" w:hAnsi="Times New Roman"/>
          <w:sz w:val="25"/>
          <w:szCs w:val="25"/>
        </w:rPr>
        <w:t>,</w:t>
      </w:r>
      <w:r w:rsidR="00222F51" w:rsidRPr="006323D2">
        <w:rPr>
          <w:rFonts w:ascii="Times New Roman" w:hAnsi="Times New Roman"/>
          <w:sz w:val="25"/>
          <w:szCs w:val="25"/>
        </w:rPr>
        <w:t xml:space="preserve"> </w:t>
      </w:r>
      <w:r w:rsidR="00440229" w:rsidRPr="006323D2">
        <w:rPr>
          <w:rFonts w:ascii="Times New Roman" w:hAnsi="Times New Roman"/>
          <w:sz w:val="25"/>
          <w:szCs w:val="25"/>
        </w:rPr>
        <w:t>Luksemburgā</w:t>
      </w:r>
      <w:r w:rsidR="00077031" w:rsidRPr="006323D2">
        <w:rPr>
          <w:rFonts w:ascii="Times New Roman" w:hAnsi="Times New Roman"/>
          <w:sz w:val="25"/>
          <w:szCs w:val="25"/>
        </w:rPr>
        <w:t xml:space="preserve"> un Francijā</w:t>
      </w:r>
      <w:r w:rsidR="00440229" w:rsidRPr="006323D2">
        <w:rPr>
          <w:rFonts w:ascii="Times New Roman" w:hAnsi="Times New Roman"/>
          <w:sz w:val="25"/>
          <w:szCs w:val="25"/>
        </w:rPr>
        <w:t xml:space="preserve">, </w:t>
      </w:r>
      <w:r w:rsidR="00077031" w:rsidRPr="006323D2">
        <w:rPr>
          <w:rFonts w:ascii="Times New Roman" w:hAnsi="Times New Roman"/>
          <w:sz w:val="25"/>
          <w:szCs w:val="25"/>
        </w:rPr>
        <w:t xml:space="preserve">nozaru ministru, </w:t>
      </w:r>
      <w:r w:rsidR="00440229" w:rsidRPr="006323D2">
        <w:rPr>
          <w:rFonts w:ascii="Times New Roman" w:hAnsi="Times New Roman"/>
          <w:sz w:val="25"/>
          <w:szCs w:val="25"/>
        </w:rPr>
        <w:t>P</w:t>
      </w:r>
      <w:r w:rsidRPr="006323D2">
        <w:rPr>
          <w:rFonts w:ascii="Times New Roman" w:hAnsi="Times New Roman"/>
          <w:sz w:val="25"/>
          <w:szCs w:val="25"/>
        </w:rPr>
        <w:t>ārstāvniecības vadītājas un vēstnieku piedalīšanos E</w:t>
      </w:r>
      <w:r w:rsidR="006C4918" w:rsidRPr="006323D2">
        <w:rPr>
          <w:rFonts w:ascii="Times New Roman" w:hAnsi="Times New Roman"/>
          <w:sz w:val="25"/>
          <w:szCs w:val="25"/>
        </w:rPr>
        <w:t xml:space="preserve">iropas </w:t>
      </w:r>
      <w:r w:rsidRPr="006323D2">
        <w:rPr>
          <w:rFonts w:ascii="Times New Roman" w:hAnsi="Times New Roman"/>
          <w:sz w:val="25"/>
          <w:szCs w:val="25"/>
        </w:rPr>
        <w:t>S</w:t>
      </w:r>
      <w:r w:rsidR="006C4918" w:rsidRPr="006323D2">
        <w:rPr>
          <w:rFonts w:ascii="Times New Roman" w:hAnsi="Times New Roman"/>
          <w:sz w:val="25"/>
          <w:szCs w:val="25"/>
        </w:rPr>
        <w:t>avienības</w:t>
      </w:r>
      <w:r w:rsidRPr="006323D2">
        <w:rPr>
          <w:rFonts w:ascii="Times New Roman" w:hAnsi="Times New Roman"/>
          <w:sz w:val="25"/>
          <w:szCs w:val="25"/>
        </w:rPr>
        <w:t xml:space="preserve"> Padomes sanāksmēs un to sagatavošanā, </w:t>
      </w:r>
      <w:r w:rsidR="006912E2" w:rsidRPr="006323D2">
        <w:rPr>
          <w:rFonts w:ascii="Times New Roman" w:hAnsi="Times New Roman"/>
          <w:sz w:val="25"/>
          <w:szCs w:val="25"/>
        </w:rPr>
        <w:t>Pārstāvniecības</w:t>
      </w:r>
      <w:r w:rsidR="00440229" w:rsidRPr="006323D2">
        <w:rPr>
          <w:rFonts w:ascii="Times New Roman" w:hAnsi="Times New Roman"/>
          <w:sz w:val="25"/>
          <w:szCs w:val="25"/>
        </w:rPr>
        <w:t xml:space="preserve"> centralizētajā autoparkā ir jābūt </w:t>
      </w:r>
      <w:r w:rsidR="005F0D8B" w:rsidRPr="004C1488">
        <w:rPr>
          <w:rFonts w:ascii="Times New Roman" w:hAnsi="Times New Roman"/>
          <w:sz w:val="25"/>
          <w:szCs w:val="25"/>
        </w:rPr>
        <w:t>astoņām</w:t>
      </w:r>
      <w:r w:rsidR="00440229" w:rsidRPr="004C1488">
        <w:rPr>
          <w:rFonts w:ascii="Times New Roman" w:hAnsi="Times New Roman"/>
          <w:sz w:val="25"/>
          <w:szCs w:val="25"/>
        </w:rPr>
        <w:t xml:space="preserve"> </w:t>
      </w:r>
      <w:proofErr w:type="spellStart"/>
      <w:r w:rsidR="00440229" w:rsidRPr="006323D2">
        <w:rPr>
          <w:rFonts w:ascii="Times New Roman" w:hAnsi="Times New Roman"/>
          <w:sz w:val="25"/>
          <w:szCs w:val="25"/>
        </w:rPr>
        <w:t>protokolārajiem</w:t>
      </w:r>
      <w:proofErr w:type="spellEnd"/>
      <w:r w:rsidR="00440229" w:rsidRPr="006323D2">
        <w:rPr>
          <w:rFonts w:ascii="Times New Roman" w:hAnsi="Times New Roman"/>
          <w:sz w:val="25"/>
          <w:szCs w:val="25"/>
        </w:rPr>
        <w:t xml:space="preserve"> standartiem atbilstošām automašīnām</w:t>
      </w:r>
      <w:r w:rsidR="00D83997" w:rsidRPr="006323D2">
        <w:rPr>
          <w:rFonts w:ascii="Times New Roman" w:hAnsi="Times New Roman"/>
          <w:sz w:val="25"/>
          <w:szCs w:val="25"/>
        </w:rPr>
        <w:t xml:space="preserve"> </w:t>
      </w:r>
      <w:r w:rsidR="00D83997" w:rsidRPr="004C1488">
        <w:rPr>
          <w:rFonts w:ascii="Times New Roman" w:hAnsi="Times New Roman"/>
          <w:sz w:val="25"/>
          <w:szCs w:val="25"/>
        </w:rPr>
        <w:t>(</w:t>
      </w:r>
      <w:r w:rsidR="00F526F5" w:rsidRPr="004C1488">
        <w:rPr>
          <w:rFonts w:ascii="Times New Roman" w:hAnsi="Times New Roman"/>
          <w:sz w:val="25"/>
          <w:szCs w:val="25"/>
        </w:rPr>
        <w:t>sešas</w:t>
      </w:r>
      <w:r w:rsidR="0089222B" w:rsidRPr="004C1488">
        <w:rPr>
          <w:rFonts w:ascii="Times New Roman" w:hAnsi="Times New Roman"/>
          <w:sz w:val="25"/>
          <w:szCs w:val="25"/>
        </w:rPr>
        <w:t xml:space="preserve"> </w:t>
      </w:r>
      <w:r w:rsidR="00D83997" w:rsidRPr="004C1488">
        <w:rPr>
          <w:rFonts w:ascii="Times New Roman" w:hAnsi="Times New Roman"/>
          <w:sz w:val="25"/>
          <w:szCs w:val="25"/>
        </w:rPr>
        <w:t>vieglās automašīnas</w:t>
      </w:r>
      <w:r w:rsidR="0089222B" w:rsidRPr="004C1488">
        <w:rPr>
          <w:rFonts w:ascii="Times New Roman" w:hAnsi="Times New Roman"/>
          <w:sz w:val="25"/>
          <w:szCs w:val="25"/>
        </w:rPr>
        <w:t xml:space="preserve"> un </w:t>
      </w:r>
      <w:r w:rsidR="00F526F5" w:rsidRPr="004C1488">
        <w:rPr>
          <w:rFonts w:ascii="Times New Roman" w:hAnsi="Times New Roman"/>
          <w:sz w:val="25"/>
          <w:szCs w:val="25"/>
        </w:rPr>
        <w:t>divi</w:t>
      </w:r>
      <w:r w:rsidR="0089222B" w:rsidRPr="004C1488">
        <w:rPr>
          <w:rFonts w:ascii="Times New Roman" w:hAnsi="Times New Roman"/>
          <w:sz w:val="25"/>
          <w:szCs w:val="25"/>
        </w:rPr>
        <w:t xml:space="preserve"> pasažieru </w:t>
      </w:r>
      <w:r w:rsidR="00D83997" w:rsidRPr="004C1488">
        <w:rPr>
          <w:rFonts w:ascii="Times New Roman" w:hAnsi="Times New Roman"/>
          <w:sz w:val="25"/>
          <w:szCs w:val="25"/>
        </w:rPr>
        <w:t>mikroautobus</w:t>
      </w:r>
      <w:r w:rsidR="0089222B" w:rsidRPr="004C1488">
        <w:rPr>
          <w:rFonts w:ascii="Times New Roman" w:hAnsi="Times New Roman"/>
          <w:sz w:val="25"/>
          <w:szCs w:val="25"/>
        </w:rPr>
        <w:t>i</w:t>
      </w:r>
      <w:r w:rsidR="00D83997" w:rsidRPr="004C1488">
        <w:rPr>
          <w:rFonts w:ascii="Times New Roman" w:hAnsi="Times New Roman"/>
          <w:sz w:val="25"/>
          <w:szCs w:val="25"/>
        </w:rPr>
        <w:t>)</w:t>
      </w:r>
      <w:r w:rsidR="00440229" w:rsidRPr="004C1488">
        <w:rPr>
          <w:rFonts w:ascii="Times New Roman" w:hAnsi="Times New Roman"/>
          <w:sz w:val="25"/>
          <w:szCs w:val="25"/>
        </w:rPr>
        <w:t>.</w:t>
      </w:r>
      <w:r w:rsidR="007A6C72" w:rsidRPr="004C1488">
        <w:rPr>
          <w:rFonts w:ascii="Times New Roman" w:hAnsi="Times New Roman"/>
          <w:sz w:val="25"/>
          <w:szCs w:val="25"/>
        </w:rPr>
        <w:t xml:space="preserve"> Par pamatojumu </w:t>
      </w:r>
      <w:r w:rsidR="0064539D" w:rsidRPr="004C1488">
        <w:rPr>
          <w:rFonts w:ascii="Times New Roman" w:hAnsi="Times New Roman"/>
          <w:sz w:val="25"/>
          <w:szCs w:val="25"/>
        </w:rPr>
        <w:t xml:space="preserve">nepieciešamajam autotransporta </w:t>
      </w:r>
      <w:r w:rsidR="00633F69" w:rsidRPr="004C1488">
        <w:rPr>
          <w:rFonts w:ascii="Times New Roman" w:hAnsi="Times New Roman"/>
          <w:sz w:val="25"/>
          <w:szCs w:val="25"/>
        </w:rPr>
        <w:t xml:space="preserve">skaitam ir ņemta vērā citu valstu prezidentūru pieredze, </w:t>
      </w:r>
      <w:r w:rsidR="00D5656F" w:rsidRPr="004C1488">
        <w:rPr>
          <w:rFonts w:ascii="Times New Roman" w:hAnsi="Times New Roman"/>
          <w:sz w:val="25"/>
          <w:szCs w:val="25"/>
        </w:rPr>
        <w:t xml:space="preserve">Pārstāvniecības </w:t>
      </w:r>
      <w:r w:rsidR="00633F69" w:rsidRPr="004C1488">
        <w:rPr>
          <w:rFonts w:ascii="Times New Roman" w:hAnsi="Times New Roman"/>
          <w:sz w:val="25"/>
          <w:szCs w:val="25"/>
        </w:rPr>
        <w:t>iekšējo</w:t>
      </w:r>
      <w:r w:rsidR="00A871E9" w:rsidRPr="004C1488">
        <w:rPr>
          <w:rFonts w:ascii="Times New Roman" w:hAnsi="Times New Roman"/>
          <w:sz w:val="25"/>
          <w:szCs w:val="25"/>
        </w:rPr>
        <w:t>s</w:t>
      </w:r>
      <w:r w:rsidR="00633F69" w:rsidRPr="004C1488">
        <w:rPr>
          <w:rFonts w:ascii="Times New Roman" w:hAnsi="Times New Roman"/>
          <w:sz w:val="25"/>
          <w:szCs w:val="25"/>
        </w:rPr>
        <w:t xml:space="preserve"> normatīvo</w:t>
      </w:r>
      <w:r w:rsidR="00A871E9" w:rsidRPr="004C1488">
        <w:rPr>
          <w:rFonts w:ascii="Times New Roman" w:hAnsi="Times New Roman"/>
          <w:sz w:val="25"/>
          <w:szCs w:val="25"/>
        </w:rPr>
        <w:t>s aktos</w:t>
      </w:r>
      <w:r w:rsidR="00633F69" w:rsidRPr="004C1488">
        <w:rPr>
          <w:rFonts w:ascii="Times New Roman" w:hAnsi="Times New Roman"/>
          <w:sz w:val="25"/>
          <w:szCs w:val="25"/>
        </w:rPr>
        <w:t xml:space="preserve"> uzskaitīto automašīnu izmantošanas gadījumi, </w:t>
      </w:r>
      <w:r w:rsidR="00A871E9" w:rsidRPr="004C1488">
        <w:rPr>
          <w:rFonts w:ascii="Times New Roman" w:hAnsi="Times New Roman"/>
          <w:sz w:val="25"/>
          <w:szCs w:val="25"/>
        </w:rPr>
        <w:t xml:space="preserve">esošā </w:t>
      </w:r>
      <w:r w:rsidR="001914C5" w:rsidRPr="004C1488">
        <w:rPr>
          <w:rFonts w:ascii="Times New Roman" w:hAnsi="Times New Roman"/>
          <w:sz w:val="25"/>
          <w:szCs w:val="25"/>
        </w:rPr>
        <w:t xml:space="preserve">Pārstāvniecības </w:t>
      </w:r>
      <w:r w:rsidR="00A871E9" w:rsidRPr="004C1488">
        <w:rPr>
          <w:rFonts w:ascii="Times New Roman" w:hAnsi="Times New Roman"/>
          <w:sz w:val="25"/>
          <w:szCs w:val="25"/>
        </w:rPr>
        <w:t xml:space="preserve">autoparka noslodze, kā arī plānotais </w:t>
      </w:r>
      <w:r w:rsidR="00D5656F" w:rsidRPr="004C1488">
        <w:rPr>
          <w:rFonts w:ascii="Times New Roman" w:hAnsi="Times New Roman"/>
          <w:sz w:val="25"/>
          <w:szCs w:val="25"/>
        </w:rPr>
        <w:t xml:space="preserve">vizīšu un </w:t>
      </w:r>
      <w:r w:rsidR="00A871E9" w:rsidRPr="004C1488">
        <w:rPr>
          <w:rFonts w:ascii="Times New Roman" w:hAnsi="Times New Roman"/>
          <w:sz w:val="25"/>
          <w:szCs w:val="25"/>
        </w:rPr>
        <w:t xml:space="preserve">darba apjoma ievērojamais pieaugums. </w:t>
      </w:r>
    </w:p>
    <w:p w:rsidR="00317273" w:rsidRPr="006323D2" w:rsidRDefault="00BB2128" w:rsidP="00317273">
      <w:pPr>
        <w:spacing w:after="0" w:line="240" w:lineRule="auto"/>
        <w:ind w:firstLine="720"/>
        <w:jc w:val="both"/>
        <w:rPr>
          <w:rFonts w:ascii="Times New Roman" w:hAnsi="Times New Roman"/>
          <w:sz w:val="25"/>
          <w:szCs w:val="25"/>
        </w:rPr>
      </w:pPr>
      <w:r w:rsidRPr="006323D2">
        <w:rPr>
          <w:rFonts w:ascii="Times New Roman" w:hAnsi="Times New Roman"/>
          <w:sz w:val="25"/>
          <w:szCs w:val="25"/>
        </w:rPr>
        <w:t>Pārstāvniecības</w:t>
      </w:r>
      <w:r w:rsidR="00203065" w:rsidRPr="006323D2">
        <w:rPr>
          <w:rFonts w:ascii="Times New Roman" w:hAnsi="Times New Roman"/>
          <w:sz w:val="25"/>
          <w:szCs w:val="25"/>
        </w:rPr>
        <w:t xml:space="preserve"> </w:t>
      </w:r>
      <w:r w:rsidRPr="006323D2">
        <w:rPr>
          <w:rFonts w:ascii="Times New Roman" w:hAnsi="Times New Roman"/>
          <w:sz w:val="25"/>
          <w:szCs w:val="25"/>
        </w:rPr>
        <w:t xml:space="preserve">centralizētajā autoparkā tiks iekļautas </w:t>
      </w:r>
      <w:r w:rsidR="005F0D8B" w:rsidRPr="004C1488">
        <w:rPr>
          <w:rFonts w:ascii="Times New Roman" w:hAnsi="Times New Roman"/>
          <w:sz w:val="25"/>
          <w:szCs w:val="25"/>
        </w:rPr>
        <w:t>trīs</w:t>
      </w:r>
      <w:r w:rsidR="00D343F7" w:rsidRPr="006323D2">
        <w:rPr>
          <w:rFonts w:ascii="Times New Roman" w:hAnsi="Times New Roman"/>
          <w:sz w:val="25"/>
          <w:szCs w:val="25"/>
        </w:rPr>
        <w:t xml:space="preserve"> </w:t>
      </w:r>
      <w:r w:rsidRPr="006323D2">
        <w:rPr>
          <w:rFonts w:ascii="Times New Roman" w:hAnsi="Times New Roman"/>
          <w:sz w:val="25"/>
          <w:szCs w:val="25"/>
        </w:rPr>
        <w:t xml:space="preserve">esošās Ārlietu ministrijas vieglās automašīnas un </w:t>
      </w:r>
      <w:r w:rsidR="008B4B1D" w:rsidRPr="004C1488">
        <w:rPr>
          <w:rFonts w:ascii="Times New Roman" w:hAnsi="Times New Roman"/>
          <w:sz w:val="25"/>
          <w:szCs w:val="25"/>
        </w:rPr>
        <w:t>viens</w:t>
      </w:r>
      <w:r w:rsidR="002C251D" w:rsidRPr="006323D2">
        <w:rPr>
          <w:rFonts w:ascii="Times New Roman" w:hAnsi="Times New Roman"/>
          <w:sz w:val="25"/>
          <w:szCs w:val="25"/>
        </w:rPr>
        <w:t xml:space="preserve"> pasažieru </w:t>
      </w:r>
      <w:r w:rsidRPr="006323D2">
        <w:rPr>
          <w:rFonts w:ascii="Times New Roman" w:hAnsi="Times New Roman"/>
          <w:sz w:val="25"/>
          <w:szCs w:val="25"/>
        </w:rPr>
        <w:t xml:space="preserve">mikroautobuss. Papildus nepieciešamās </w:t>
      </w:r>
      <w:r w:rsidR="008B4B1D" w:rsidRPr="004C1488">
        <w:rPr>
          <w:rFonts w:ascii="Times New Roman" w:hAnsi="Times New Roman"/>
          <w:sz w:val="25"/>
          <w:szCs w:val="25"/>
        </w:rPr>
        <w:t>trīs</w:t>
      </w:r>
      <w:r w:rsidR="00D343F7" w:rsidRPr="004C1488">
        <w:rPr>
          <w:rFonts w:ascii="Times New Roman" w:hAnsi="Times New Roman"/>
          <w:sz w:val="25"/>
          <w:szCs w:val="25"/>
        </w:rPr>
        <w:t xml:space="preserve"> </w:t>
      </w:r>
      <w:r w:rsidRPr="006323D2">
        <w:rPr>
          <w:rFonts w:ascii="Times New Roman" w:hAnsi="Times New Roman"/>
          <w:sz w:val="25"/>
          <w:szCs w:val="25"/>
        </w:rPr>
        <w:t xml:space="preserve">vieglās automašīnas un </w:t>
      </w:r>
      <w:r w:rsidR="004A0E09" w:rsidRPr="004C1488">
        <w:rPr>
          <w:rFonts w:ascii="Times New Roman" w:hAnsi="Times New Roman"/>
          <w:sz w:val="25"/>
          <w:szCs w:val="25"/>
        </w:rPr>
        <w:t>viens</w:t>
      </w:r>
      <w:r w:rsidR="002C251D" w:rsidRPr="004C1488">
        <w:rPr>
          <w:rFonts w:ascii="Times New Roman" w:hAnsi="Times New Roman"/>
          <w:sz w:val="25"/>
          <w:szCs w:val="25"/>
        </w:rPr>
        <w:t xml:space="preserve"> </w:t>
      </w:r>
      <w:r w:rsidRPr="006323D2">
        <w:rPr>
          <w:rFonts w:ascii="Times New Roman" w:hAnsi="Times New Roman"/>
          <w:sz w:val="25"/>
          <w:szCs w:val="25"/>
        </w:rPr>
        <w:t>mikr</w:t>
      </w:r>
      <w:r w:rsidR="00954DDA" w:rsidRPr="006323D2">
        <w:rPr>
          <w:rFonts w:ascii="Times New Roman" w:hAnsi="Times New Roman"/>
          <w:sz w:val="25"/>
          <w:szCs w:val="25"/>
        </w:rPr>
        <w:t xml:space="preserve">oautobuss </w:t>
      </w:r>
      <w:r w:rsidRPr="006323D2">
        <w:rPr>
          <w:rFonts w:ascii="Times New Roman" w:hAnsi="Times New Roman"/>
          <w:sz w:val="25"/>
          <w:szCs w:val="25"/>
        </w:rPr>
        <w:t xml:space="preserve">tiks </w:t>
      </w:r>
      <w:r w:rsidR="003F71EE" w:rsidRPr="006323D2">
        <w:rPr>
          <w:rFonts w:ascii="Times New Roman" w:hAnsi="Times New Roman"/>
          <w:sz w:val="25"/>
          <w:szCs w:val="25"/>
        </w:rPr>
        <w:t>ņemti līzingā</w:t>
      </w:r>
      <w:r w:rsidRPr="006323D2">
        <w:rPr>
          <w:rFonts w:ascii="Times New Roman" w:hAnsi="Times New Roman"/>
          <w:sz w:val="25"/>
          <w:szCs w:val="25"/>
        </w:rPr>
        <w:t xml:space="preserve">. </w:t>
      </w:r>
      <w:r w:rsidR="00317273" w:rsidRPr="006323D2">
        <w:rPr>
          <w:rFonts w:ascii="Times New Roman" w:hAnsi="Times New Roman"/>
          <w:sz w:val="25"/>
          <w:szCs w:val="25"/>
        </w:rPr>
        <w:t xml:space="preserve">Nozaru ministriju </w:t>
      </w:r>
      <w:r w:rsidR="002674C9" w:rsidRPr="006323D2">
        <w:rPr>
          <w:rFonts w:ascii="Times New Roman" w:hAnsi="Times New Roman"/>
          <w:sz w:val="25"/>
          <w:szCs w:val="25"/>
        </w:rPr>
        <w:t xml:space="preserve">automašīnas </w:t>
      </w:r>
      <w:r w:rsidR="00910E26" w:rsidRPr="006323D2">
        <w:rPr>
          <w:rFonts w:ascii="Times New Roman" w:hAnsi="Times New Roman"/>
          <w:sz w:val="25"/>
          <w:szCs w:val="25"/>
        </w:rPr>
        <w:t xml:space="preserve">netiks iekļautas vienotajā autoparkā un paliks </w:t>
      </w:r>
      <w:r w:rsidR="006A2FAD" w:rsidRPr="006323D2">
        <w:rPr>
          <w:rFonts w:ascii="Times New Roman" w:hAnsi="Times New Roman"/>
          <w:sz w:val="25"/>
          <w:szCs w:val="25"/>
        </w:rPr>
        <w:t xml:space="preserve">attiecīgo ministriju </w:t>
      </w:r>
      <w:r w:rsidR="00910E26" w:rsidRPr="006323D2">
        <w:rPr>
          <w:rFonts w:ascii="Times New Roman" w:hAnsi="Times New Roman"/>
          <w:sz w:val="25"/>
          <w:szCs w:val="25"/>
        </w:rPr>
        <w:t>rīcībā.</w:t>
      </w:r>
      <w:r w:rsidR="001D1A87" w:rsidRPr="006323D2">
        <w:rPr>
          <w:rFonts w:ascii="Times New Roman" w:hAnsi="Times New Roman"/>
          <w:sz w:val="25"/>
          <w:szCs w:val="25"/>
        </w:rPr>
        <w:t xml:space="preserve"> </w:t>
      </w:r>
    </w:p>
    <w:p w:rsidR="00D12930" w:rsidRPr="006323D2" w:rsidRDefault="00317273" w:rsidP="009964A8">
      <w:pPr>
        <w:spacing w:after="0" w:line="240" w:lineRule="auto"/>
        <w:ind w:firstLine="720"/>
        <w:jc w:val="both"/>
        <w:rPr>
          <w:rFonts w:ascii="Times New Roman" w:hAnsi="Times New Roman"/>
          <w:sz w:val="25"/>
          <w:szCs w:val="25"/>
        </w:rPr>
      </w:pPr>
      <w:r w:rsidRPr="006323D2">
        <w:rPr>
          <w:rFonts w:ascii="Times New Roman" w:hAnsi="Times New Roman"/>
          <w:sz w:val="25"/>
          <w:szCs w:val="25"/>
        </w:rPr>
        <w:t>Pārstāvniecības</w:t>
      </w:r>
      <w:r w:rsidR="00297C52" w:rsidRPr="006323D2">
        <w:rPr>
          <w:rFonts w:ascii="Times New Roman" w:hAnsi="Times New Roman"/>
          <w:sz w:val="25"/>
          <w:szCs w:val="25"/>
        </w:rPr>
        <w:t xml:space="preserve"> centralizēt</w:t>
      </w:r>
      <w:r w:rsidR="00641E4C" w:rsidRPr="006323D2">
        <w:rPr>
          <w:rFonts w:ascii="Times New Roman" w:hAnsi="Times New Roman"/>
          <w:sz w:val="25"/>
          <w:szCs w:val="25"/>
        </w:rPr>
        <w:t>ais</w:t>
      </w:r>
      <w:r w:rsidR="00297C52" w:rsidRPr="006323D2">
        <w:rPr>
          <w:rFonts w:ascii="Times New Roman" w:hAnsi="Times New Roman"/>
          <w:sz w:val="25"/>
          <w:szCs w:val="25"/>
        </w:rPr>
        <w:t xml:space="preserve"> autoparks tiks izveidots</w:t>
      </w:r>
      <w:r w:rsidR="00C04D76" w:rsidRPr="006323D2">
        <w:rPr>
          <w:rFonts w:ascii="Times New Roman" w:hAnsi="Times New Roman"/>
          <w:sz w:val="25"/>
          <w:szCs w:val="25"/>
        </w:rPr>
        <w:t xml:space="preserve"> pakāpeniski</w:t>
      </w:r>
      <w:r w:rsidR="006A2FAD" w:rsidRPr="006323D2">
        <w:rPr>
          <w:rFonts w:ascii="Times New Roman" w:hAnsi="Times New Roman"/>
          <w:sz w:val="25"/>
          <w:szCs w:val="25"/>
        </w:rPr>
        <w:t>,</w:t>
      </w:r>
      <w:r w:rsidR="00C04D76" w:rsidRPr="006323D2">
        <w:rPr>
          <w:rFonts w:ascii="Times New Roman" w:hAnsi="Times New Roman"/>
          <w:sz w:val="25"/>
          <w:szCs w:val="25"/>
        </w:rPr>
        <w:t xml:space="preserve"> sākot no 2014.gada 1.janvāra, pilnībā to </w:t>
      </w:r>
      <w:r w:rsidR="00910E26" w:rsidRPr="006323D2">
        <w:rPr>
          <w:rFonts w:ascii="Times New Roman" w:hAnsi="Times New Roman"/>
          <w:sz w:val="25"/>
          <w:szCs w:val="25"/>
        </w:rPr>
        <w:t xml:space="preserve">nokomplektējot </w:t>
      </w:r>
      <w:r w:rsidR="00460643" w:rsidRPr="006323D2">
        <w:rPr>
          <w:rFonts w:ascii="Times New Roman" w:hAnsi="Times New Roman"/>
          <w:sz w:val="25"/>
          <w:szCs w:val="25"/>
        </w:rPr>
        <w:t>ar</w:t>
      </w:r>
      <w:r w:rsidR="00C04D76" w:rsidRPr="006323D2">
        <w:rPr>
          <w:rFonts w:ascii="Times New Roman" w:hAnsi="Times New Roman"/>
          <w:sz w:val="25"/>
          <w:szCs w:val="25"/>
        </w:rPr>
        <w:t xml:space="preserve"> 2014.gada 1.august</w:t>
      </w:r>
      <w:r w:rsidR="00222DF9" w:rsidRPr="006323D2">
        <w:rPr>
          <w:rFonts w:ascii="Times New Roman" w:hAnsi="Times New Roman"/>
          <w:sz w:val="25"/>
          <w:szCs w:val="25"/>
        </w:rPr>
        <w:t>u</w:t>
      </w:r>
      <w:r w:rsidR="006A2FAD" w:rsidRPr="006323D2">
        <w:rPr>
          <w:rFonts w:ascii="Times New Roman" w:hAnsi="Times New Roman"/>
          <w:sz w:val="25"/>
          <w:szCs w:val="25"/>
        </w:rPr>
        <w:t>,</w:t>
      </w:r>
      <w:r w:rsidR="0011227A" w:rsidRPr="006323D2">
        <w:rPr>
          <w:rFonts w:ascii="Times New Roman" w:hAnsi="Times New Roman"/>
          <w:sz w:val="25"/>
          <w:szCs w:val="25"/>
        </w:rPr>
        <w:t xml:space="preserve"> un tas </w:t>
      </w:r>
      <w:r w:rsidR="00D74719" w:rsidRPr="006323D2">
        <w:rPr>
          <w:rFonts w:ascii="Times New Roman" w:hAnsi="Times New Roman"/>
          <w:sz w:val="25"/>
          <w:szCs w:val="25"/>
        </w:rPr>
        <w:t xml:space="preserve">darbosies </w:t>
      </w:r>
      <w:r w:rsidR="00D16060" w:rsidRPr="006323D2">
        <w:rPr>
          <w:rFonts w:ascii="Times New Roman" w:hAnsi="Times New Roman"/>
          <w:sz w:val="25"/>
          <w:szCs w:val="25"/>
        </w:rPr>
        <w:t xml:space="preserve">līdz 2015.gada 31.decembrim. </w:t>
      </w:r>
      <w:r w:rsidR="00221452" w:rsidRPr="004C1488">
        <w:rPr>
          <w:rFonts w:ascii="Times New Roman" w:hAnsi="Times New Roman"/>
          <w:sz w:val="25"/>
          <w:szCs w:val="25"/>
        </w:rPr>
        <w:t xml:space="preserve">Ar 2014.gada 1.janvāri Pārstāvniecības centralizētajā autoparkā tiks iekļautas trīs esošās Ārlietu ministrijas vieglās automašīnas un viens pasažieru mikroautobuss, kā arī trīs papildus vieglās automašīnas. Savukārt ar 2014.gada 1.augustu Pārstāvniecības centralizēto autoparku papildinās vēl viens pasažieru mikroautobuss, tādējādi pilnībā pabeidzot Pārstāvniecības centralizētā autoparka </w:t>
      </w:r>
      <w:r w:rsidR="00651D52" w:rsidRPr="004C1488">
        <w:rPr>
          <w:rFonts w:ascii="Times New Roman" w:hAnsi="Times New Roman"/>
          <w:sz w:val="25"/>
          <w:szCs w:val="25"/>
        </w:rPr>
        <w:t>izveidi.</w:t>
      </w:r>
      <w:r w:rsidR="00651D52" w:rsidRPr="006323D2">
        <w:rPr>
          <w:rFonts w:ascii="Times New Roman" w:hAnsi="Times New Roman"/>
          <w:i/>
          <w:sz w:val="25"/>
          <w:szCs w:val="25"/>
          <w:u w:val="single"/>
        </w:rPr>
        <w:t xml:space="preserve"> </w:t>
      </w:r>
      <w:r w:rsidR="00A918AB" w:rsidRPr="006323D2">
        <w:rPr>
          <w:rFonts w:ascii="Times New Roman" w:hAnsi="Times New Roman"/>
          <w:sz w:val="25"/>
          <w:szCs w:val="25"/>
        </w:rPr>
        <w:t xml:space="preserve">Pārstāvniecības </w:t>
      </w:r>
      <w:r w:rsidR="00FF39A3" w:rsidRPr="006323D2">
        <w:rPr>
          <w:rFonts w:ascii="Times New Roman" w:hAnsi="Times New Roman"/>
          <w:sz w:val="25"/>
          <w:szCs w:val="25"/>
        </w:rPr>
        <w:t>centralizētā autoparka da</w:t>
      </w:r>
      <w:r w:rsidR="00C72CEB" w:rsidRPr="006323D2">
        <w:rPr>
          <w:rFonts w:ascii="Times New Roman" w:hAnsi="Times New Roman"/>
          <w:sz w:val="25"/>
          <w:szCs w:val="25"/>
        </w:rPr>
        <w:t xml:space="preserve">rbību nodrošinās </w:t>
      </w:r>
      <w:r w:rsidR="002C253B">
        <w:rPr>
          <w:rFonts w:ascii="Times New Roman" w:hAnsi="Times New Roman"/>
          <w:sz w:val="25"/>
          <w:szCs w:val="25"/>
        </w:rPr>
        <w:t>astoņi</w:t>
      </w:r>
      <w:r w:rsidR="00B87A83" w:rsidRPr="004C1488">
        <w:rPr>
          <w:rFonts w:ascii="Times New Roman" w:hAnsi="Times New Roman"/>
          <w:sz w:val="25"/>
          <w:szCs w:val="25"/>
        </w:rPr>
        <w:t xml:space="preserve"> </w:t>
      </w:r>
      <w:r w:rsidR="00B87A83" w:rsidRPr="006323D2">
        <w:rPr>
          <w:rFonts w:ascii="Times New Roman" w:hAnsi="Times New Roman"/>
          <w:sz w:val="25"/>
          <w:szCs w:val="25"/>
        </w:rPr>
        <w:t xml:space="preserve">autovadītāji, kuru </w:t>
      </w:r>
      <w:r w:rsidR="00247FFA" w:rsidRPr="006323D2">
        <w:rPr>
          <w:rFonts w:ascii="Times New Roman" w:hAnsi="Times New Roman"/>
          <w:sz w:val="25"/>
          <w:szCs w:val="25"/>
        </w:rPr>
        <w:t>štata</w:t>
      </w:r>
      <w:r w:rsidR="00B87A83" w:rsidRPr="006323D2">
        <w:rPr>
          <w:rFonts w:ascii="Times New Roman" w:hAnsi="Times New Roman"/>
          <w:sz w:val="25"/>
          <w:szCs w:val="25"/>
        </w:rPr>
        <w:t xml:space="preserve"> vietu izveidošana </w:t>
      </w:r>
      <w:r w:rsidR="00A46033" w:rsidRPr="006323D2">
        <w:rPr>
          <w:rFonts w:ascii="Times New Roman" w:hAnsi="Times New Roman"/>
          <w:sz w:val="25"/>
          <w:szCs w:val="25"/>
        </w:rPr>
        <w:t xml:space="preserve">ir </w:t>
      </w:r>
      <w:r w:rsidR="00B87A83" w:rsidRPr="006323D2">
        <w:rPr>
          <w:rFonts w:ascii="Times New Roman" w:hAnsi="Times New Roman"/>
          <w:sz w:val="25"/>
          <w:szCs w:val="25"/>
        </w:rPr>
        <w:t>paredzēta</w:t>
      </w:r>
      <w:r w:rsidR="00295DF8" w:rsidRPr="006323D2">
        <w:rPr>
          <w:rFonts w:ascii="Times New Roman" w:hAnsi="Times New Roman"/>
          <w:sz w:val="25"/>
          <w:szCs w:val="25"/>
        </w:rPr>
        <w:t xml:space="preserve"> saskaņā ar</w:t>
      </w:r>
      <w:r w:rsidR="001F439A" w:rsidRPr="006323D2">
        <w:rPr>
          <w:rFonts w:ascii="Times New Roman" w:hAnsi="Times New Roman"/>
          <w:sz w:val="25"/>
          <w:szCs w:val="25"/>
        </w:rPr>
        <w:t xml:space="preserve"> P</w:t>
      </w:r>
      <w:r w:rsidR="00573EB2" w:rsidRPr="006323D2">
        <w:rPr>
          <w:rFonts w:ascii="Times New Roman" w:hAnsi="Times New Roman"/>
          <w:sz w:val="25"/>
          <w:szCs w:val="25"/>
        </w:rPr>
        <w:t>ārstāvniecīb</w:t>
      </w:r>
      <w:r w:rsidR="006A2FAD" w:rsidRPr="006323D2">
        <w:rPr>
          <w:rFonts w:ascii="Times New Roman" w:hAnsi="Times New Roman"/>
          <w:sz w:val="25"/>
          <w:szCs w:val="25"/>
        </w:rPr>
        <w:t>as</w:t>
      </w:r>
      <w:r w:rsidR="000101E6" w:rsidRPr="006323D2">
        <w:rPr>
          <w:rFonts w:ascii="Times New Roman" w:hAnsi="Times New Roman"/>
          <w:sz w:val="25"/>
          <w:szCs w:val="25"/>
        </w:rPr>
        <w:t xml:space="preserve"> </w:t>
      </w:r>
      <w:proofErr w:type="spellStart"/>
      <w:r w:rsidR="00573EB2" w:rsidRPr="006323D2">
        <w:rPr>
          <w:rFonts w:ascii="Times New Roman" w:hAnsi="Times New Roman"/>
          <w:sz w:val="25"/>
          <w:szCs w:val="25"/>
        </w:rPr>
        <w:t>struktūrshēmu</w:t>
      </w:r>
      <w:proofErr w:type="spellEnd"/>
      <w:r w:rsidR="006F28F1" w:rsidRPr="006323D2">
        <w:rPr>
          <w:rFonts w:ascii="Times New Roman" w:hAnsi="Times New Roman"/>
          <w:sz w:val="25"/>
          <w:szCs w:val="25"/>
        </w:rPr>
        <w:t xml:space="preserve"> 2013.-2015.gadam</w:t>
      </w:r>
      <w:r w:rsidR="00A46033" w:rsidRPr="006323D2">
        <w:rPr>
          <w:rFonts w:ascii="Times New Roman" w:hAnsi="Times New Roman"/>
          <w:sz w:val="25"/>
          <w:szCs w:val="25"/>
        </w:rPr>
        <w:t xml:space="preserve">. </w:t>
      </w:r>
      <w:r w:rsidR="001B3F8E" w:rsidRPr="006323D2">
        <w:rPr>
          <w:rFonts w:ascii="Times New Roman" w:hAnsi="Times New Roman"/>
          <w:sz w:val="25"/>
          <w:szCs w:val="25"/>
        </w:rPr>
        <w:t xml:space="preserve">Pārstāvniecības centralizētā autoparka dispečera un maršrutu plānošanas pienākumus veiks </w:t>
      </w:r>
      <w:r w:rsidR="00472B10" w:rsidRPr="006323D2">
        <w:rPr>
          <w:rFonts w:ascii="Times New Roman" w:hAnsi="Times New Roman"/>
          <w:sz w:val="25"/>
          <w:szCs w:val="25"/>
        </w:rPr>
        <w:t xml:space="preserve">Pārstāvniecības Protokola un loģistikas nodaļas </w:t>
      </w:r>
      <w:r w:rsidR="00D12930" w:rsidRPr="006323D2">
        <w:rPr>
          <w:rFonts w:ascii="Times New Roman" w:hAnsi="Times New Roman"/>
          <w:sz w:val="25"/>
          <w:szCs w:val="25"/>
        </w:rPr>
        <w:t>darbinieki</w:t>
      </w:r>
      <w:r w:rsidR="00472B10" w:rsidRPr="006323D2">
        <w:rPr>
          <w:rFonts w:ascii="Times New Roman" w:hAnsi="Times New Roman"/>
          <w:sz w:val="25"/>
          <w:szCs w:val="25"/>
        </w:rPr>
        <w:t>.</w:t>
      </w:r>
      <w:r w:rsidR="00472B10" w:rsidRPr="006323D2" w:rsidDel="00472B10">
        <w:rPr>
          <w:rFonts w:ascii="Times New Roman" w:hAnsi="Times New Roman"/>
          <w:sz w:val="25"/>
          <w:szCs w:val="25"/>
        </w:rPr>
        <w:t xml:space="preserve"> </w:t>
      </w:r>
    </w:p>
    <w:p w:rsidR="001D1A87" w:rsidRPr="006323D2" w:rsidRDefault="001D1A87" w:rsidP="009964A8">
      <w:pPr>
        <w:spacing w:after="0" w:line="240" w:lineRule="auto"/>
        <w:ind w:firstLine="720"/>
        <w:jc w:val="both"/>
        <w:rPr>
          <w:rFonts w:ascii="Times New Roman" w:hAnsi="Times New Roman"/>
          <w:sz w:val="25"/>
          <w:szCs w:val="25"/>
        </w:rPr>
      </w:pPr>
      <w:r w:rsidRPr="006323D2">
        <w:rPr>
          <w:rFonts w:ascii="Times New Roman" w:hAnsi="Times New Roman"/>
          <w:sz w:val="25"/>
          <w:szCs w:val="25"/>
        </w:rPr>
        <w:t>Pārstāvniecības centralizētā autoparka automašīnas  tiks izmantotas šādiem mērķiem</w:t>
      </w:r>
      <w:r w:rsidR="00602B25" w:rsidRPr="006323D2">
        <w:rPr>
          <w:rFonts w:ascii="Times New Roman" w:hAnsi="Times New Roman"/>
          <w:sz w:val="25"/>
          <w:szCs w:val="25"/>
        </w:rPr>
        <w:t xml:space="preserve"> prioritārā secībā</w:t>
      </w:r>
      <w:r w:rsidRPr="006323D2">
        <w:rPr>
          <w:rFonts w:ascii="Times New Roman" w:hAnsi="Times New Roman"/>
          <w:sz w:val="25"/>
          <w:szCs w:val="25"/>
        </w:rPr>
        <w:t>:</w:t>
      </w:r>
    </w:p>
    <w:p w:rsidR="00877941" w:rsidRPr="006323D2" w:rsidRDefault="005164AB" w:rsidP="003937DB">
      <w:pPr>
        <w:spacing w:after="0" w:line="240" w:lineRule="auto"/>
        <w:ind w:firstLine="720"/>
        <w:jc w:val="both"/>
        <w:rPr>
          <w:rFonts w:ascii="Times New Roman" w:hAnsi="Times New Roman"/>
          <w:sz w:val="25"/>
          <w:szCs w:val="25"/>
        </w:rPr>
      </w:pPr>
      <w:r w:rsidRPr="006323D2">
        <w:rPr>
          <w:rFonts w:ascii="Times New Roman" w:hAnsi="Times New Roman"/>
          <w:sz w:val="25"/>
          <w:szCs w:val="25"/>
        </w:rPr>
        <w:t xml:space="preserve">1) </w:t>
      </w:r>
      <w:r w:rsidR="00952570" w:rsidRPr="006323D2">
        <w:rPr>
          <w:rFonts w:ascii="Times New Roman" w:hAnsi="Times New Roman"/>
          <w:sz w:val="25"/>
          <w:szCs w:val="25"/>
        </w:rPr>
        <w:t>v</w:t>
      </w:r>
      <w:r w:rsidR="00877941" w:rsidRPr="006323D2">
        <w:rPr>
          <w:rFonts w:ascii="Times New Roman" w:hAnsi="Times New Roman"/>
          <w:sz w:val="25"/>
          <w:szCs w:val="25"/>
        </w:rPr>
        <w:t>alsts augstāko amatpersonu – Valsts prezidenta, Saeimas priekšsēdētāja, premjerministra vizīšu no</w:t>
      </w:r>
      <w:r w:rsidR="001949B2" w:rsidRPr="006323D2">
        <w:rPr>
          <w:rFonts w:ascii="Times New Roman" w:hAnsi="Times New Roman"/>
          <w:sz w:val="25"/>
          <w:szCs w:val="25"/>
        </w:rPr>
        <w:t xml:space="preserve">drošināšanai </w:t>
      </w:r>
      <w:r w:rsidR="00DC790A" w:rsidRPr="006323D2">
        <w:rPr>
          <w:rFonts w:ascii="Times New Roman" w:hAnsi="Times New Roman"/>
          <w:sz w:val="25"/>
          <w:szCs w:val="25"/>
        </w:rPr>
        <w:t>Beļģijā</w:t>
      </w:r>
      <w:r w:rsidR="00077031" w:rsidRPr="006323D2">
        <w:rPr>
          <w:rFonts w:ascii="Times New Roman" w:hAnsi="Times New Roman"/>
          <w:sz w:val="25"/>
          <w:szCs w:val="25"/>
        </w:rPr>
        <w:t>,</w:t>
      </w:r>
      <w:r w:rsidR="00DC790A" w:rsidRPr="006323D2">
        <w:rPr>
          <w:rFonts w:ascii="Times New Roman" w:hAnsi="Times New Roman"/>
          <w:sz w:val="25"/>
          <w:szCs w:val="25"/>
        </w:rPr>
        <w:t xml:space="preserve"> Luksemburgā</w:t>
      </w:r>
      <w:r w:rsidR="00077031" w:rsidRPr="006323D2">
        <w:rPr>
          <w:rFonts w:ascii="Times New Roman" w:hAnsi="Times New Roman"/>
          <w:sz w:val="25"/>
          <w:szCs w:val="25"/>
        </w:rPr>
        <w:t xml:space="preserve"> un Francijā</w:t>
      </w:r>
      <w:r w:rsidR="00DC790A" w:rsidRPr="006323D2">
        <w:rPr>
          <w:rFonts w:ascii="Times New Roman" w:hAnsi="Times New Roman"/>
          <w:sz w:val="25"/>
          <w:szCs w:val="25"/>
        </w:rPr>
        <w:t>;</w:t>
      </w:r>
    </w:p>
    <w:p w:rsidR="00077031" w:rsidRPr="006323D2" w:rsidRDefault="005164AB" w:rsidP="002602AE">
      <w:pPr>
        <w:spacing w:after="0" w:line="240" w:lineRule="auto"/>
        <w:ind w:firstLine="720"/>
        <w:jc w:val="both"/>
        <w:rPr>
          <w:rFonts w:ascii="Times New Roman" w:hAnsi="Times New Roman"/>
          <w:sz w:val="25"/>
          <w:szCs w:val="25"/>
        </w:rPr>
      </w:pPr>
      <w:r w:rsidRPr="006323D2">
        <w:rPr>
          <w:rFonts w:ascii="Times New Roman" w:hAnsi="Times New Roman"/>
          <w:sz w:val="25"/>
          <w:szCs w:val="25"/>
        </w:rPr>
        <w:t xml:space="preserve">2) </w:t>
      </w:r>
      <w:r w:rsidR="002602AE" w:rsidRPr="002602AE">
        <w:rPr>
          <w:rFonts w:ascii="Times New Roman" w:hAnsi="Times New Roman"/>
          <w:sz w:val="25"/>
          <w:szCs w:val="25"/>
        </w:rPr>
        <w:t xml:space="preserve">nozaru ministru </w:t>
      </w:r>
      <w:r w:rsidR="002602AE" w:rsidRPr="004C1488">
        <w:rPr>
          <w:rFonts w:ascii="Times New Roman" w:hAnsi="Times New Roman"/>
          <w:sz w:val="25"/>
          <w:szCs w:val="25"/>
        </w:rPr>
        <w:t>vai delegāciju vadītāju</w:t>
      </w:r>
      <w:r w:rsidR="002602AE" w:rsidRPr="002602AE">
        <w:rPr>
          <w:rFonts w:ascii="Times New Roman" w:hAnsi="Times New Roman"/>
          <w:sz w:val="25"/>
          <w:szCs w:val="25"/>
        </w:rPr>
        <w:t xml:space="preserve"> un viņu delegāciju dalības nodrošināšanai </w:t>
      </w:r>
      <w:r w:rsidR="003B4759">
        <w:rPr>
          <w:rFonts w:ascii="Times New Roman" w:hAnsi="Times New Roman"/>
          <w:sz w:val="25"/>
          <w:szCs w:val="25"/>
        </w:rPr>
        <w:t xml:space="preserve">Ministru </w:t>
      </w:r>
      <w:r w:rsidR="002602AE" w:rsidRPr="002602AE">
        <w:rPr>
          <w:rFonts w:ascii="Times New Roman" w:hAnsi="Times New Roman"/>
          <w:sz w:val="25"/>
          <w:szCs w:val="25"/>
        </w:rPr>
        <w:t>Padomes un Eiropas Parlamenta sēdēs Beļģijā, Luksemburgā un Francijā;</w:t>
      </w:r>
    </w:p>
    <w:p w:rsidR="00877941" w:rsidRPr="006323D2" w:rsidRDefault="00077031" w:rsidP="00157FED">
      <w:pPr>
        <w:spacing w:after="0" w:line="240" w:lineRule="auto"/>
        <w:ind w:firstLine="720"/>
        <w:jc w:val="both"/>
        <w:rPr>
          <w:rFonts w:ascii="Times New Roman" w:hAnsi="Times New Roman"/>
          <w:sz w:val="25"/>
          <w:szCs w:val="25"/>
        </w:rPr>
      </w:pPr>
      <w:r w:rsidRPr="006323D2">
        <w:rPr>
          <w:rFonts w:ascii="Times New Roman" w:hAnsi="Times New Roman"/>
          <w:sz w:val="25"/>
          <w:szCs w:val="25"/>
        </w:rPr>
        <w:t xml:space="preserve">3) </w:t>
      </w:r>
      <w:r w:rsidR="00877941" w:rsidRPr="006323D2">
        <w:rPr>
          <w:rFonts w:ascii="Times New Roman" w:hAnsi="Times New Roman"/>
          <w:sz w:val="25"/>
          <w:szCs w:val="25"/>
        </w:rPr>
        <w:t xml:space="preserve">Pārstāvniecības vadītāja, </w:t>
      </w:r>
      <w:r w:rsidR="00F26053" w:rsidRPr="00152BD5">
        <w:rPr>
          <w:rFonts w:ascii="Times New Roman" w:hAnsi="Times New Roman"/>
          <w:sz w:val="25"/>
          <w:szCs w:val="25"/>
        </w:rPr>
        <w:t>vēstnieka, Pastāvīgā pārstāvja vietnieka</w:t>
      </w:r>
      <w:r w:rsidR="00F26053" w:rsidRPr="006323D2">
        <w:rPr>
          <w:rFonts w:ascii="Times New Roman" w:hAnsi="Times New Roman"/>
          <w:sz w:val="25"/>
          <w:szCs w:val="25"/>
        </w:rPr>
        <w:t>,</w:t>
      </w:r>
      <w:r w:rsidR="00F26053">
        <w:rPr>
          <w:rFonts w:ascii="Times New Roman" w:hAnsi="Times New Roman"/>
          <w:sz w:val="25"/>
          <w:szCs w:val="25"/>
        </w:rPr>
        <w:t xml:space="preserve"> </w:t>
      </w:r>
      <w:r w:rsidR="00877941" w:rsidRPr="006323D2">
        <w:rPr>
          <w:rFonts w:ascii="Times New Roman" w:hAnsi="Times New Roman"/>
          <w:sz w:val="25"/>
          <w:szCs w:val="25"/>
        </w:rPr>
        <w:t>vēstnieka Politiskajā un droš</w:t>
      </w:r>
      <w:r w:rsidR="0012062A" w:rsidRPr="006323D2">
        <w:rPr>
          <w:rFonts w:ascii="Times New Roman" w:hAnsi="Times New Roman"/>
          <w:sz w:val="25"/>
          <w:szCs w:val="25"/>
        </w:rPr>
        <w:t>ības komitejā piedalīšanā</w:t>
      </w:r>
      <w:r w:rsidR="00877941" w:rsidRPr="006323D2">
        <w:rPr>
          <w:rFonts w:ascii="Times New Roman" w:hAnsi="Times New Roman"/>
          <w:sz w:val="25"/>
          <w:szCs w:val="25"/>
        </w:rPr>
        <w:t>s ar amata pienākumu veikšanu saistītos pasākumos (Padomes sanāksmes, tikšanās ar E</w:t>
      </w:r>
      <w:r w:rsidR="00753F3E" w:rsidRPr="006323D2">
        <w:rPr>
          <w:rFonts w:ascii="Times New Roman" w:hAnsi="Times New Roman"/>
          <w:sz w:val="25"/>
          <w:szCs w:val="25"/>
        </w:rPr>
        <w:t xml:space="preserve">iropas </w:t>
      </w:r>
      <w:r w:rsidR="00877941" w:rsidRPr="006323D2">
        <w:rPr>
          <w:rFonts w:ascii="Times New Roman" w:hAnsi="Times New Roman"/>
          <w:sz w:val="25"/>
          <w:szCs w:val="25"/>
        </w:rPr>
        <w:t>S</w:t>
      </w:r>
      <w:r w:rsidR="00753F3E" w:rsidRPr="006323D2">
        <w:rPr>
          <w:rFonts w:ascii="Times New Roman" w:hAnsi="Times New Roman"/>
          <w:sz w:val="25"/>
          <w:szCs w:val="25"/>
        </w:rPr>
        <w:t xml:space="preserve">avienības </w:t>
      </w:r>
      <w:r w:rsidR="00877941" w:rsidRPr="006323D2">
        <w:rPr>
          <w:rFonts w:ascii="Times New Roman" w:hAnsi="Times New Roman"/>
          <w:sz w:val="25"/>
          <w:szCs w:val="25"/>
        </w:rPr>
        <w:t xml:space="preserve"> institūciju un dalībvalstu pārstāvjiem, darba brokastis, pusdienas, vakariņas, reprezent</w:t>
      </w:r>
      <w:r w:rsidR="00DC790A" w:rsidRPr="006323D2">
        <w:rPr>
          <w:rFonts w:ascii="Times New Roman" w:hAnsi="Times New Roman"/>
          <w:sz w:val="25"/>
          <w:szCs w:val="25"/>
        </w:rPr>
        <w:t>ācijas pasākumi un komandējumi);</w:t>
      </w:r>
    </w:p>
    <w:p w:rsidR="00877941" w:rsidRPr="006323D2" w:rsidRDefault="00F924C0" w:rsidP="003937DB">
      <w:pPr>
        <w:spacing w:after="0" w:line="240" w:lineRule="auto"/>
        <w:ind w:firstLine="720"/>
        <w:jc w:val="both"/>
        <w:rPr>
          <w:rFonts w:ascii="Times New Roman" w:hAnsi="Times New Roman"/>
          <w:sz w:val="25"/>
          <w:szCs w:val="25"/>
        </w:rPr>
      </w:pPr>
      <w:r w:rsidRPr="006323D2">
        <w:rPr>
          <w:rFonts w:ascii="Times New Roman" w:hAnsi="Times New Roman"/>
          <w:sz w:val="25"/>
          <w:szCs w:val="25"/>
        </w:rPr>
        <w:t>4</w:t>
      </w:r>
      <w:r w:rsidR="005164AB" w:rsidRPr="006323D2">
        <w:rPr>
          <w:rFonts w:ascii="Times New Roman" w:hAnsi="Times New Roman"/>
          <w:sz w:val="25"/>
          <w:szCs w:val="25"/>
        </w:rPr>
        <w:t>) d</w:t>
      </w:r>
      <w:r w:rsidR="00877941" w:rsidRPr="006323D2">
        <w:rPr>
          <w:rFonts w:ascii="Times New Roman" w:hAnsi="Times New Roman"/>
          <w:sz w:val="25"/>
          <w:szCs w:val="25"/>
        </w:rPr>
        <w:t>iplomātiskā pasta pār</w:t>
      </w:r>
      <w:r w:rsidR="0012062A" w:rsidRPr="006323D2">
        <w:rPr>
          <w:rFonts w:ascii="Times New Roman" w:hAnsi="Times New Roman"/>
          <w:sz w:val="25"/>
          <w:szCs w:val="25"/>
        </w:rPr>
        <w:t>vadāšanai un saimnieciskajai</w:t>
      </w:r>
      <w:r w:rsidR="00DC790A" w:rsidRPr="006323D2">
        <w:rPr>
          <w:rFonts w:ascii="Times New Roman" w:hAnsi="Times New Roman"/>
          <w:sz w:val="25"/>
          <w:szCs w:val="25"/>
        </w:rPr>
        <w:t xml:space="preserve"> apgād</w:t>
      </w:r>
      <w:r w:rsidR="0012062A" w:rsidRPr="006323D2">
        <w:rPr>
          <w:rFonts w:ascii="Times New Roman" w:hAnsi="Times New Roman"/>
          <w:sz w:val="25"/>
          <w:szCs w:val="25"/>
        </w:rPr>
        <w:t>e</w:t>
      </w:r>
      <w:r w:rsidR="00DC790A" w:rsidRPr="006323D2">
        <w:rPr>
          <w:rFonts w:ascii="Times New Roman" w:hAnsi="Times New Roman"/>
          <w:sz w:val="25"/>
          <w:szCs w:val="25"/>
        </w:rPr>
        <w:t>i;</w:t>
      </w:r>
    </w:p>
    <w:p w:rsidR="00B87A83" w:rsidRPr="006323D2" w:rsidRDefault="00F924C0" w:rsidP="004A3A23">
      <w:pPr>
        <w:spacing w:after="0" w:line="240" w:lineRule="auto"/>
        <w:ind w:firstLine="720"/>
        <w:jc w:val="both"/>
        <w:rPr>
          <w:rFonts w:ascii="Times New Roman" w:hAnsi="Times New Roman"/>
          <w:sz w:val="25"/>
          <w:szCs w:val="25"/>
        </w:rPr>
      </w:pPr>
      <w:r w:rsidRPr="006323D2">
        <w:rPr>
          <w:rFonts w:ascii="Times New Roman" w:hAnsi="Times New Roman"/>
          <w:sz w:val="25"/>
          <w:szCs w:val="25"/>
        </w:rPr>
        <w:t>5</w:t>
      </w:r>
      <w:r w:rsidR="005164AB" w:rsidRPr="006323D2">
        <w:rPr>
          <w:rFonts w:ascii="Times New Roman" w:hAnsi="Times New Roman"/>
          <w:sz w:val="25"/>
          <w:szCs w:val="25"/>
        </w:rPr>
        <w:t xml:space="preserve">) </w:t>
      </w:r>
      <w:r w:rsidR="0012062A" w:rsidRPr="006323D2">
        <w:rPr>
          <w:rFonts w:ascii="Times New Roman" w:hAnsi="Times New Roman"/>
          <w:sz w:val="25"/>
          <w:szCs w:val="25"/>
        </w:rPr>
        <w:t>Pārstāvniecības organizētajiem</w:t>
      </w:r>
      <w:r w:rsidR="00877941" w:rsidRPr="006323D2">
        <w:rPr>
          <w:rFonts w:ascii="Times New Roman" w:hAnsi="Times New Roman"/>
          <w:sz w:val="25"/>
          <w:szCs w:val="25"/>
        </w:rPr>
        <w:t xml:space="preserve"> </w:t>
      </w:r>
      <w:r w:rsidR="0012062A" w:rsidRPr="006323D2">
        <w:rPr>
          <w:rFonts w:ascii="Times New Roman" w:hAnsi="Times New Roman"/>
          <w:sz w:val="25"/>
          <w:szCs w:val="25"/>
        </w:rPr>
        <w:t>publiskās diplomātijas pasākumiem</w:t>
      </w:r>
      <w:r w:rsidR="00877941" w:rsidRPr="006323D2">
        <w:rPr>
          <w:rFonts w:ascii="Times New Roman" w:hAnsi="Times New Roman"/>
          <w:sz w:val="25"/>
          <w:szCs w:val="25"/>
        </w:rPr>
        <w:t>.</w:t>
      </w:r>
    </w:p>
    <w:p w:rsidR="005F2AAC" w:rsidRPr="004C1488" w:rsidRDefault="007C0286" w:rsidP="00A920CE">
      <w:pPr>
        <w:spacing w:after="0" w:line="240" w:lineRule="auto"/>
        <w:ind w:firstLine="720"/>
        <w:jc w:val="both"/>
        <w:rPr>
          <w:rFonts w:ascii="Times New Roman" w:hAnsi="Times New Roman"/>
          <w:color w:val="000000" w:themeColor="text1"/>
          <w:sz w:val="25"/>
          <w:szCs w:val="25"/>
        </w:rPr>
      </w:pPr>
      <w:r w:rsidRPr="006323D2">
        <w:rPr>
          <w:rFonts w:ascii="Times New Roman" w:hAnsi="Times New Roman"/>
          <w:sz w:val="25"/>
          <w:szCs w:val="25"/>
        </w:rPr>
        <w:lastRenderedPageBreak/>
        <w:t xml:space="preserve">Lai nodrošinātu </w:t>
      </w:r>
      <w:r w:rsidR="008C6A7F" w:rsidRPr="006323D2">
        <w:rPr>
          <w:rFonts w:ascii="Times New Roman" w:hAnsi="Times New Roman"/>
          <w:sz w:val="25"/>
          <w:szCs w:val="25"/>
        </w:rPr>
        <w:t>Pārstāvniecības</w:t>
      </w:r>
      <w:r w:rsidRPr="006323D2">
        <w:rPr>
          <w:rFonts w:ascii="Times New Roman" w:hAnsi="Times New Roman"/>
          <w:sz w:val="25"/>
          <w:szCs w:val="25"/>
        </w:rPr>
        <w:t xml:space="preserve"> centralizētā autoparka izveidošanu un uzturēšanu, 2014.gadā papildus nepieciešami </w:t>
      </w:r>
      <w:r w:rsidR="002A1609" w:rsidRPr="006323D2">
        <w:rPr>
          <w:rFonts w:ascii="Times New Roman" w:hAnsi="Times New Roman"/>
          <w:sz w:val="25"/>
          <w:szCs w:val="25"/>
        </w:rPr>
        <w:t xml:space="preserve">31 795,00 </w:t>
      </w:r>
      <w:r w:rsidRPr="006323D2">
        <w:rPr>
          <w:rFonts w:ascii="Times New Roman" w:hAnsi="Times New Roman"/>
          <w:sz w:val="25"/>
          <w:szCs w:val="25"/>
        </w:rPr>
        <w:t>lati, bet 2015.gad</w:t>
      </w:r>
      <w:r w:rsidR="00CA3014" w:rsidRPr="006323D2">
        <w:rPr>
          <w:rFonts w:ascii="Times New Roman" w:hAnsi="Times New Roman"/>
          <w:sz w:val="25"/>
          <w:szCs w:val="25"/>
        </w:rPr>
        <w:t xml:space="preserve">ā </w:t>
      </w:r>
      <w:r w:rsidR="002A1609" w:rsidRPr="006323D2">
        <w:rPr>
          <w:rFonts w:ascii="Times New Roman" w:hAnsi="Times New Roman"/>
          <w:sz w:val="25"/>
          <w:szCs w:val="25"/>
        </w:rPr>
        <w:t>36 885,00</w:t>
      </w:r>
      <w:r w:rsidR="00891AC6" w:rsidRPr="006323D2">
        <w:rPr>
          <w:rFonts w:ascii="Times New Roman" w:hAnsi="Times New Roman"/>
          <w:sz w:val="25"/>
          <w:szCs w:val="25"/>
        </w:rPr>
        <w:t xml:space="preserve"> </w:t>
      </w:r>
      <w:r w:rsidR="00CA3014" w:rsidRPr="006323D2">
        <w:rPr>
          <w:rFonts w:ascii="Times New Roman" w:hAnsi="Times New Roman"/>
          <w:sz w:val="25"/>
          <w:szCs w:val="25"/>
        </w:rPr>
        <w:t>lati.</w:t>
      </w:r>
      <w:r w:rsidR="007D6CDD" w:rsidRPr="006323D2">
        <w:rPr>
          <w:rFonts w:ascii="Times New Roman" w:eastAsia="Times New Roman" w:hAnsi="Times New Roman"/>
          <w:i/>
          <w:sz w:val="25"/>
          <w:szCs w:val="25"/>
          <w:u w:val="single"/>
          <w:lang w:eastAsia="lv-LV"/>
        </w:rPr>
        <w:t xml:space="preserve"> </w:t>
      </w:r>
      <w:r w:rsidR="007D6CDD" w:rsidRPr="004C1488">
        <w:rPr>
          <w:rFonts w:ascii="Times New Roman" w:hAnsi="Times New Roman"/>
          <w:sz w:val="25"/>
          <w:szCs w:val="25"/>
        </w:rPr>
        <w:t>Pārstāvniecības centralizētā autoparka izveidošanai un uzturēšanai nepieciešamie līdzekļi 2014. un 2015.gadā tiks pārdalīti no 74.resora „Gadskārtējā valsts budžeta izpildes procesā pārdalāmais finansējums” budžeta programmas 04.00.00 „Latvijas prezidentūras Eiropas Savienības Padomē nodrošināšana 2015.gadā”</w:t>
      </w:r>
      <w:r w:rsidR="00462A73" w:rsidRPr="004C1488">
        <w:rPr>
          <w:rFonts w:ascii="Times New Roman" w:hAnsi="Times New Roman"/>
          <w:sz w:val="25"/>
          <w:szCs w:val="25"/>
        </w:rPr>
        <w:t xml:space="preserve">, </w:t>
      </w:r>
      <w:r w:rsidR="005F2AAC" w:rsidRPr="004C1488">
        <w:rPr>
          <w:rFonts w:ascii="Times New Roman" w:hAnsi="Times New Roman"/>
          <w:color w:val="000000" w:themeColor="text1"/>
          <w:sz w:val="25"/>
          <w:szCs w:val="25"/>
        </w:rPr>
        <w:t>neradot negatīvu ietekmi uz valsts budžetu.</w:t>
      </w:r>
    </w:p>
    <w:p w:rsidR="0089465B" w:rsidRPr="006323D2" w:rsidRDefault="006C5514" w:rsidP="00A920CE">
      <w:pPr>
        <w:spacing w:after="0" w:line="240" w:lineRule="auto"/>
        <w:ind w:firstLine="720"/>
        <w:jc w:val="both"/>
        <w:rPr>
          <w:rFonts w:ascii="Times New Roman" w:hAnsi="Times New Roman"/>
          <w:sz w:val="25"/>
          <w:szCs w:val="25"/>
        </w:rPr>
      </w:pPr>
      <w:r w:rsidRPr="006323D2">
        <w:rPr>
          <w:rFonts w:ascii="Times New Roman" w:hAnsi="Times New Roman"/>
          <w:sz w:val="25"/>
          <w:szCs w:val="25"/>
        </w:rPr>
        <w:t>Pārstāvniecības</w:t>
      </w:r>
      <w:r w:rsidR="00203065" w:rsidRPr="006323D2">
        <w:rPr>
          <w:rFonts w:ascii="Times New Roman" w:hAnsi="Times New Roman"/>
          <w:sz w:val="25"/>
          <w:szCs w:val="25"/>
        </w:rPr>
        <w:t xml:space="preserve"> </w:t>
      </w:r>
      <w:r w:rsidRPr="006323D2">
        <w:rPr>
          <w:rFonts w:ascii="Times New Roman" w:hAnsi="Times New Roman"/>
          <w:sz w:val="25"/>
          <w:szCs w:val="25"/>
        </w:rPr>
        <w:t>centralizētā autoparka transporta vienību l</w:t>
      </w:r>
      <w:r w:rsidR="003C3D8F" w:rsidRPr="006323D2">
        <w:rPr>
          <w:rFonts w:ascii="Times New Roman" w:hAnsi="Times New Roman"/>
          <w:sz w:val="25"/>
          <w:szCs w:val="25"/>
        </w:rPr>
        <w:t>īzinga izmaksas aprēķinātas saskaņā ar šobrīd noslēgt</w:t>
      </w:r>
      <w:r w:rsidR="00E072D1" w:rsidRPr="006323D2">
        <w:rPr>
          <w:rFonts w:ascii="Times New Roman" w:hAnsi="Times New Roman"/>
          <w:sz w:val="25"/>
          <w:szCs w:val="25"/>
        </w:rPr>
        <w:t>ajiem</w:t>
      </w:r>
      <w:r w:rsidR="003C3D8F" w:rsidRPr="006323D2">
        <w:rPr>
          <w:rFonts w:ascii="Times New Roman" w:hAnsi="Times New Roman"/>
          <w:sz w:val="25"/>
          <w:szCs w:val="25"/>
        </w:rPr>
        <w:t xml:space="preserve"> </w:t>
      </w:r>
      <w:r w:rsidR="00300A40" w:rsidRPr="006323D2">
        <w:rPr>
          <w:rFonts w:ascii="Times New Roman" w:hAnsi="Times New Roman"/>
          <w:sz w:val="25"/>
          <w:szCs w:val="25"/>
        </w:rPr>
        <w:t xml:space="preserve">Pārstāvniecības </w:t>
      </w:r>
      <w:r w:rsidR="00E072D1" w:rsidRPr="006323D2">
        <w:rPr>
          <w:rFonts w:ascii="Times New Roman" w:hAnsi="Times New Roman"/>
          <w:sz w:val="25"/>
          <w:szCs w:val="25"/>
        </w:rPr>
        <w:t xml:space="preserve">līzinga </w:t>
      </w:r>
      <w:r w:rsidR="003C3D8F" w:rsidRPr="006323D2">
        <w:rPr>
          <w:rFonts w:ascii="Times New Roman" w:hAnsi="Times New Roman"/>
          <w:sz w:val="25"/>
          <w:szCs w:val="25"/>
        </w:rPr>
        <w:t>līgum</w:t>
      </w:r>
      <w:r w:rsidR="00157FED" w:rsidRPr="006323D2">
        <w:rPr>
          <w:rFonts w:ascii="Times New Roman" w:hAnsi="Times New Roman"/>
          <w:sz w:val="25"/>
          <w:szCs w:val="25"/>
        </w:rPr>
        <w:t>iem.</w:t>
      </w:r>
      <w:r w:rsidR="00300A40" w:rsidRPr="006323D2">
        <w:rPr>
          <w:rFonts w:ascii="Times New Roman" w:hAnsi="Times New Roman"/>
          <w:sz w:val="25"/>
          <w:szCs w:val="25"/>
        </w:rPr>
        <w:t xml:space="preserve"> Uzturēšanas izdevumos ietilpst degvielas  izdevumi, maksas autostāvvietu un ceļu izmantošana, mazgāšanas izdevumi un detaļu nomaiņa. </w:t>
      </w:r>
      <w:r w:rsidR="00C36851" w:rsidRPr="006323D2">
        <w:rPr>
          <w:rFonts w:ascii="Times New Roman" w:hAnsi="Times New Roman"/>
          <w:sz w:val="25"/>
          <w:szCs w:val="25"/>
        </w:rPr>
        <w:t xml:space="preserve">Esošo </w:t>
      </w:r>
      <w:r w:rsidR="007C26FE" w:rsidRPr="004C1488">
        <w:rPr>
          <w:rFonts w:ascii="Times New Roman" w:hAnsi="Times New Roman"/>
          <w:sz w:val="25"/>
          <w:szCs w:val="25"/>
        </w:rPr>
        <w:t>četru</w:t>
      </w:r>
      <w:r w:rsidR="00D343F7" w:rsidRPr="004C1488">
        <w:rPr>
          <w:rFonts w:ascii="Times New Roman" w:hAnsi="Times New Roman"/>
          <w:sz w:val="25"/>
          <w:szCs w:val="25"/>
        </w:rPr>
        <w:t xml:space="preserve"> </w:t>
      </w:r>
      <w:r w:rsidR="00C36851" w:rsidRPr="006323D2">
        <w:rPr>
          <w:rFonts w:ascii="Times New Roman" w:hAnsi="Times New Roman"/>
          <w:sz w:val="25"/>
          <w:szCs w:val="25"/>
        </w:rPr>
        <w:t>Ārlietu ministrijas transportlīdzekļu vienību izdevumi tiks segti no bāzes izdevumiem, papildu finansējums šiem transportlīdzekļiem nav nepieciešams.</w:t>
      </w:r>
      <w:r w:rsidR="00145CF1" w:rsidRPr="006323D2">
        <w:rPr>
          <w:rStyle w:val="FootnoteReference"/>
          <w:rFonts w:ascii="Times New Roman" w:hAnsi="Times New Roman"/>
          <w:sz w:val="25"/>
          <w:szCs w:val="25"/>
        </w:rPr>
        <w:footnoteReference w:id="3"/>
      </w:r>
      <w:r w:rsidR="00C36851" w:rsidRPr="006323D2">
        <w:rPr>
          <w:rFonts w:ascii="Times New Roman" w:hAnsi="Times New Roman"/>
          <w:sz w:val="25"/>
          <w:szCs w:val="25"/>
        </w:rPr>
        <w:t xml:space="preserve"> </w:t>
      </w:r>
    </w:p>
    <w:p w:rsidR="008218B8" w:rsidRPr="006323D2" w:rsidRDefault="008218B8" w:rsidP="003D680B">
      <w:pPr>
        <w:rPr>
          <w:rFonts w:ascii="Times New Roman" w:hAnsi="Times New Roman"/>
          <w:b/>
          <w:sz w:val="25"/>
          <w:szCs w:val="25"/>
        </w:rPr>
      </w:pPr>
    </w:p>
    <w:p w:rsidR="00227A79" w:rsidRPr="006323D2" w:rsidRDefault="00227A79" w:rsidP="003D680B">
      <w:pPr>
        <w:rPr>
          <w:rFonts w:ascii="Times New Roman" w:hAnsi="Times New Roman"/>
          <w:b/>
          <w:sz w:val="25"/>
          <w:szCs w:val="25"/>
        </w:rPr>
      </w:pPr>
      <w:r w:rsidRPr="006323D2">
        <w:rPr>
          <w:rFonts w:ascii="Times New Roman" w:hAnsi="Times New Roman"/>
          <w:b/>
          <w:sz w:val="25"/>
          <w:szCs w:val="25"/>
        </w:rPr>
        <w:t>Papildus nepieciešamo transportlīdzekļu izdevumi:</w:t>
      </w:r>
    </w:p>
    <w:tbl>
      <w:tblPr>
        <w:tblStyle w:val="TableGrid"/>
        <w:tblW w:w="0" w:type="auto"/>
        <w:tblInd w:w="108" w:type="dxa"/>
        <w:tblLayout w:type="fixed"/>
        <w:tblLook w:val="04A0" w:firstRow="1" w:lastRow="0" w:firstColumn="1" w:lastColumn="0" w:noHBand="0" w:noVBand="1"/>
      </w:tblPr>
      <w:tblGrid>
        <w:gridCol w:w="1530"/>
        <w:gridCol w:w="1305"/>
        <w:gridCol w:w="1276"/>
        <w:gridCol w:w="992"/>
        <w:gridCol w:w="1418"/>
        <w:gridCol w:w="1134"/>
        <w:gridCol w:w="1417"/>
      </w:tblGrid>
      <w:tr w:rsidR="00DC4093" w:rsidRPr="006323D2" w:rsidTr="003E3209">
        <w:tc>
          <w:tcPr>
            <w:tcW w:w="1530" w:type="dxa"/>
            <w:vMerge w:val="restart"/>
          </w:tcPr>
          <w:p w:rsidR="00DC4093" w:rsidRPr="006323D2" w:rsidRDefault="00DC4093" w:rsidP="00B26454">
            <w:pPr>
              <w:jc w:val="center"/>
              <w:rPr>
                <w:rFonts w:ascii="Times New Roman" w:hAnsi="Times New Roman"/>
              </w:rPr>
            </w:pPr>
            <w:r w:rsidRPr="006323D2">
              <w:rPr>
                <w:rFonts w:ascii="Times New Roman" w:hAnsi="Times New Roman"/>
              </w:rPr>
              <w:br w:type="page"/>
            </w:r>
          </w:p>
          <w:p w:rsidR="00DC4093" w:rsidRPr="006323D2" w:rsidRDefault="00DC4093" w:rsidP="00B26454">
            <w:pPr>
              <w:jc w:val="center"/>
              <w:rPr>
                <w:rFonts w:ascii="Times New Roman" w:hAnsi="Times New Roman"/>
              </w:rPr>
            </w:pPr>
            <w:r w:rsidRPr="006323D2">
              <w:rPr>
                <w:rFonts w:ascii="Times New Roman" w:hAnsi="Times New Roman"/>
                <w:b/>
              </w:rPr>
              <w:t xml:space="preserve">Transporta vienība </w:t>
            </w:r>
          </w:p>
        </w:tc>
        <w:tc>
          <w:tcPr>
            <w:tcW w:w="1305" w:type="dxa"/>
            <w:vMerge w:val="restart"/>
          </w:tcPr>
          <w:p w:rsidR="00DC4093" w:rsidRPr="006323D2" w:rsidRDefault="00DC4093" w:rsidP="00730161">
            <w:pPr>
              <w:jc w:val="center"/>
              <w:rPr>
                <w:rFonts w:ascii="Times New Roman" w:hAnsi="Times New Roman"/>
                <w:b/>
              </w:rPr>
            </w:pPr>
          </w:p>
          <w:p w:rsidR="00DC4093" w:rsidRPr="006323D2" w:rsidRDefault="00DC4093" w:rsidP="00730161">
            <w:pPr>
              <w:jc w:val="center"/>
              <w:rPr>
                <w:rFonts w:ascii="Times New Roman" w:hAnsi="Times New Roman"/>
                <w:b/>
              </w:rPr>
            </w:pPr>
            <w:r w:rsidRPr="006323D2">
              <w:rPr>
                <w:rFonts w:ascii="Times New Roman" w:hAnsi="Times New Roman"/>
                <w:b/>
              </w:rPr>
              <w:t>Perioda sākums</w:t>
            </w:r>
          </w:p>
        </w:tc>
        <w:tc>
          <w:tcPr>
            <w:tcW w:w="1276" w:type="dxa"/>
            <w:vMerge w:val="restart"/>
          </w:tcPr>
          <w:p w:rsidR="00DC4093" w:rsidRPr="006323D2" w:rsidRDefault="00DC4093" w:rsidP="00730161">
            <w:pPr>
              <w:jc w:val="center"/>
              <w:rPr>
                <w:rFonts w:ascii="Times New Roman" w:hAnsi="Times New Roman"/>
                <w:b/>
              </w:rPr>
            </w:pPr>
          </w:p>
          <w:p w:rsidR="00DC4093" w:rsidRPr="006323D2" w:rsidRDefault="00DC4093" w:rsidP="00730161">
            <w:pPr>
              <w:jc w:val="center"/>
              <w:rPr>
                <w:rFonts w:ascii="Times New Roman" w:hAnsi="Times New Roman"/>
                <w:b/>
              </w:rPr>
            </w:pPr>
            <w:r w:rsidRPr="006323D2">
              <w:rPr>
                <w:rFonts w:ascii="Times New Roman" w:hAnsi="Times New Roman"/>
                <w:b/>
              </w:rPr>
              <w:t>Perioda beigas</w:t>
            </w:r>
          </w:p>
        </w:tc>
        <w:tc>
          <w:tcPr>
            <w:tcW w:w="2410" w:type="dxa"/>
            <w:gridSpan w:val="2"/>
          </w:tcPr>
          <w:p w:rsidR="00DC4093" w:rsidRPr="006323D2" w:rsidRDefault="00DC4093" w:rsidP="00C163F8">
            <w:pPr>
              <w:jc w:val="center"/>
              <w:rPr>
                <w:rFonts w:ascii="Times New Roman" w:hAnsi="Times New Roman"/>
                <w:b/>
              </w:rPr>
            </w:pPr>
            <w:r w:rsidRPr="006323D2">
              <w:rPr>
                <w:rFonts w:ascii="Times New Roman" w:hAnsi="Times New Roman"/>
                <w:b/>
              </w:rPr>
              <w:t>2014.</w:t>
            </w:r>
          </w:p>
        </w:tc>
        <w:tc>
          <w:tcPr>
            <w:tcW w:w="2551" w:type="dxa"/>
            <w:gridSpan w:val="2"/>
          </w:tcPr>
          <w:p w:rsidR="00DC4093" w:rsidRPr="006323D2" w:rsidRDefault="00DC4093" w:rsidP="00650029">
            <w:pPr>
              <w:jc w:val="center"/>
              <w:rPr>
                <w:rFonts w:ascii="Times New Roman" w:hAnsi="Times New Roman"/>
                <w:b/>
              </w:rPr>
            </w:pPr>
            <w:r w:rsidRPr="006323D2">
              <w:rPr>
                <w:rFonts w:ascii="Times New Roman" w:hAnsi="Times New Roman"/>
                <w:b/>
              </w:rPr>
              <w:t>2015.</w:t>
            </w:r>
          </w:p>
        </w:tc>
      </w:tr>
      <w:tr w:rsidR="003C37A6" w:rsidRPr="006323D2" w:rsidTr="003E3209">
        <w:tc>
          <w:tcPr>
            <w:tcW w:w="1530" w:type="dxa"/>
            <w:vMerge/>
          </w:tcPr>
          <w:p w:rsidR="00DC4093" w:rsidRPr="006323D2" w:rsidRDefault="00DC4093" w:rsidP="00B26454">
            <w:pPr>
              <w:jc w:val="center"/>
              <w:rPr>
                <w:rFonts w:ascii="Times New Roman" w:hAnsi="Times New Roman"/>
                <w:b/>
              </w:rPr>
            </w:pPr>
          </w:p>
        </w:tc>
        <w:tc>
          <w:tcPr>
            <w:tcW w:w="1305" w:type="dxa"/>
            <w:vMerge/>
          </w:tcPr>
          <w:p w:rsidR="00DC4093" w:rsidRPr="006323D2" w:rsidRDefault="00DC4093" w:rsidP="00730161">
            <w:pPr>
              <w:jc w:val="center"/>
              <w:rPr>
                <w:rFonts w:ascii="Times New Roman" w:hAnsi="Times New Roman"/>
                <w:b/>
              </w:rPr>
            </w:pPr>
          </w:p>
        </w:tc>
        <w:tc>
          <w:tcPr>
            <w:tcW w:w="1276" w:type="dxa"/>
            <w:vMerge/>
          </w:tcPr>
          <w:p w:rsidR="00DC4093" w:rsidRPr="006323D2" w:rsidRDefault="00DC4093" w:rsidP="00730161">
            <w:pPr>
              <w:jc w:val="center"/>
              <w:rPr>
                <w:rFonts w:ascii="Times New Roman" w:hAnsi="Times New Roman"/>
                <w:b/>
              </w:rPr>
            </w:pPr>
          </w:p>
        </w:tc>
        <w:tc>
          <w:tcPr>
            <w:tcW w:w="992" w:type="dxa"/>
          </w:tcPr>
          <w:p w:rsidR="006A6CC1" w:rsidRPr="006323D2" w:rsidRDefault="00DC4093" w:rsidP="00DC4093">
            <w:pPr>
              <w:jc w:val="center"/>
              <w:rPr>
                <w:rFonts w:ascii="Times New Roman" w:hAnsi="Times New Roman"/>
                <w:b/>
              </w:rPr>
            </w:pPr>
            <w:r w:rsidRPr="006323D2">
              <w:rPr>
                <w:rFonts w:ascii="Times New Roman" w:hAnsi="Times New Roman"/>
                <w:b/>
              </w:rPr>
              <w:t xml:space="preserve">Līzings </w:t>
            </w:r>
          </w:p>
          <w:p w:rsidR="00DC4093" w:rsidRPr="006323D2" w:rsidRDefault="006A6CC1" w:rsidP="00DC4093">
            <w:pPr>
              <w:jc w:val="center"/>
              <w:rPr>
                <w:rFonts w:ascii="Times New Roman" w:hAnsi="Times New Roman"/>
                <w:b/>
              </w:rPr>
            </w:pPr>
            <w:r w:rsidRPr="006323D2">
              <w:rPr>
                <w:rFonts w:ascii="Times New Roman" w:hAnsi="Times New Roman"/>
                <w:b/>
              </w:rPr>
              <w:t>Ls</w:t>
            </w:r>
            <w:r w:rsidR="00DC4093" w:rsidRPr="006323D2">
              <w:rPr>
                <w:rFonts w:ascii="Times New Roman" w:hAnsi="Times New Roman"/>
                <w:b/>
              </w:rPr>
              <w:t xml:space="preserve"> </w:t>
            </w:r>
          </w:p>
        </w:tc>
        <w:tc>
          <w:tcPr>
            <w:tcW w:w="1418" w:type="dxa"/>
          </w:tcPr>
          <w:p w:rsidR="00DC4093" w:rsidRPr="006323D2" w:rsidRDefault="00DC4093" w:rsidP="00C163F8">
            <w:pPr>
              <w:jc w:val="center"/>
              <w:rPr>
                <w:rFonts w:ascii="Times New Roman" w:hAnsi="Times New Roman"/>
                <w:b/>
              </w:rPr>
            </w:pPr>
            <w:r w:rsidRPr="006323D2">
              <w:rPr>
                <w:rFonts w:ascii="Times New Roman" w:hAnsi="Times New Roman"/>
                <w:b/>
              </w:rPr>
              <w:t xml:space="preserve">Uzturēšanas izdevumi </w:t>
            </w:r>
          </w:p>
          <w:p w:rsidR="006A6CC1" w:rsidRPr="006323D2" w:rsidRDefault="006A6CC1" w:rsidP="00C163F8">
            <w:pPr>
              <w:jc w:val="center"/>
              <w:rPr>
                <w:rFonts w:ascii="Times New Roman" w:hAnsi="Times New Roman"/>
                <w:b/>
              </w:rPr>
            </w:pPr>
            <w:r w:rsidRPr="006323D2">
              <w:rPr>
                <w:rFonts w:ascii="Times New Roman" w:hAnsi="Times New Roman"/>
                <w:b/>
              </w:rPr>
              <w:t>Ls</w:t>
            </w:r>
          </w:p>
        </w:tc>
        <w:tc>
          <w:tcPr>
            <w:tcW w:w="1134" w:type="dxa"/>
          </w:tcPr>
          <w:p w:rsidR="00DC4093" w:rsidRPr="006323D2" w:rsidRDefault="00DC4093" w:rsidP="00DC4093">
            <w:pPr>
              <w:jc w:val="center"/>
              <w:rPr>
                <w:rFonts w:ascii="Times New Roman" w:hAnsi="Times New Roman"/>
                <w:b/>
              </w:rPr>
            </w:pPr>
            <w:r w:rsidRPr="006323D2">
              <w:rPr>
                <w:rFonts w:ascii="Times New Roman" w:hAnsi="Times New Roman"/>
                <w:b/>
              </w:rPr>
              <w:t xml:space="preserve">Līzings </w:t>
            </w:r>
          </w:p>
          <w:p w:rsidR="006A6CC1" w:rsidRPr="006323D2" w:rsidRDefault="006A6CC1" w:rsidP="00DC4093">
            <w:pPr>
              <w:jc w:val="center"/>
              <w:rPr>
                <w:rFonts w:ascii="Times New Roman" w:hAnsi="Times New Roman"/>
                <w:b/>
              </w:rPr>
            </w:pPr>
            <w:r w:rsidRPr="006323D2">
              <w:rPr>
                <w:rFonts w:ascii="Times New Roman" w:hAnsi="Times New Roman"/>
                <w:b/>
              </w:rPr>
              <w:t>Ls</w:t>
            </w:r>
          </w:p>
        </w:tc>
        <w:tc>
          <w:tcPr>
            <w:tcW w:w="1417" w:type="dxa"/>
          </w:tcPr>
          <w:p w:rsidR="00DC4093" w:rsidRPr="006323D2" w:rsidRDefault="00DC4093" w:rsidP="00DC4093">
            <w:pPr>
              <w:jc w:val="center"/>
              <w:rPr>
                <w:rFonts w:ascii="Times New Roman" w:hAnsi="Times New Roman"/>
                <w:b/>
              </w:rPr>
            </w:pPr>
            <w:r w:rsidRPr="006323D2">
              <w:rPr>
                <w:rFonts w:ascii="Times New Roman" w:hAnsi="Times New Roman"/>
                <w:b/>
              </w:rPr>
              <w:t xml:space="preserve">Uzturēšanas izdevumi </w:t>
            </w:r>
          </w:p>
          <w:p w:rsidR="006A6CC1" w:rsidRPr="006323D2" w:rsidRDefault="006A6CC1" w:rsidP="00DC4093">
            <w:pPr>
              <w:jc w:val="center"/>
              <w:rPr>
                <w:rFonts w:ascii="Times New Roman" w:hAnsi="Times New Roman"/>
                <w:b/>
              </w:rPr>
            </w:pPr>
            <w:r w:rsidRPr="006323D2">
              <w:rPr>
                <w:rFonts w:ascii="Times New Roman" w:hAnsi="Times New Roman"/>
                <w:b/>
              </w:rPr>
              <w:t>Ls</w:t>
            </w:r>
          </w:p>
        </w:tc>
      </w:tr>
      <w:tr w:rsidR="00D343F7" w:rsidRPr="006323D2" w:rsidTr="003E3209">
        <w:tc>
          <w:tcPr>
            <w:tcW w:w="1530" w:type="dxa"/>
          </w:tcPr>
          <w:p w:rsidR="00D343F7" w:rsidRPr="006323D2" w:rsidRDefault="00D343F7" w:rsidP="00453A61">
            <w:pPr>
              <w:jc w:val="both"/>
              <w:rPr>
                <w:rFonts w:ascii="Times New Roman" w:hAnsi="Times New Roman"/>
              </w:rPr>
            </w:pPr>
            <w:r w:rsidRPr="006323D2">
              <w:rPr>
                <w:rFonts w:ascii="Times New Roman" w:hAnsi="Times New Roman"/>
              </w:rPr>
              <w:t>Vieglā automašīna</w:t>
            </w:r>
          </w:p>
        </w:tc>
        <w:tc>
          <w:tcPr>
            <w:tcW w:w="1305" w:type="dxa"/>
          </w:tcPr>
          <w:p w:rsidR="00D343F7" w:rsidRPr="006323D2" w:rsidRDefault="00D343F7" w:rsidP="004A3A23">
            <w:pPr>
              <w:jc w:val="center"/>
              <w:rPr>
                <w:rFonts w:ascii="Times New Roman" w:hAnsi="Times New Roman"/>
              </w:rPr>
            </w:pPr>
            <w:r w:rsidRPr="006323D2">
              <w:rPr>
                <w:rFonts w:ascii="Times New Roman" w:hAnsi="Times New Roman"/>
              </w:rPr>
              <w:t>01.01.2014</w:t>
            </w:r>
          </w:p>
        </w:tc>
        <w:tc>
          <w:tcPr>
            <w:tcW w:w="1276" w:type="dxa"/>
          </w:tcPr>
          <w:p w:rsidR="00D343F7" w:rsidRPr="006323D2" w:rsidRDefault="00D343F7" w:rsidP="004A3A23">
            <w:pPr>
              <w:jc w:val="center"/>
              <w:rPr>
                <w:rFonts w:ascii="Times New Roman" w:hAnsi="Times New Roman"/>
              </w:rPr>
            </w:pPr>
            <w:r w:rsidRPr="006323D2">
              <w:rPr>
                <w:rFonts w:ascii="Times New Roman" w:hAnsi="Times New Roman"/>
              </w:rPr>
              <w:t>31.12.2015</w:t>
            </w:r>
          </w:p>
          <w:p w:rsidR="004A3A23" w:rsidRPr="006323D2" w:rsidRDefault="004A3A23" w:rsidP="004A3A23">
            <w:pPr>
              <w:jc w:val="center"/>
              <w:rPr>
                <w:rFonts w:ascii="Times New Roman" w:hAnsi="Times New Roman"/>
              </w:rPr>
            </w:pPr>
          </w:p>
        </w:tc>
        <w:tc>
          <w:tcPr>
            <w:tcW w:w="992" w:type="dxa"/>
          </w:tcPr>
          <w:p w:rsidR="00D343F7" w:rsidRPr="006323D2" w:rsidRDefault="002962D8" w:rsidP="004A3A23">
            <w:pPr>
              <w:jc w:val="center"/>
              <w:rPr>
                <w:rFonts w:ascii="Times New Roman" w:hAnsi="Times New Roman"/>
              </w:rPr>
            </w:pPr>
            <w:r w:rsidRPr="006323D2">
              <w:rPr>
                <w:rFonts w:ascii="Times New Roman" w:hAnsi="Times New Roman"/>
              </w:rPr>
              <w:t>7345</w:t>
            </w:r>
            <w:r w:rsidR="006A6CC1" w:rsidRPr="006323D2">
              <w:rPr>
                <w:rFonts w:ascii="Times New Roman" w:hAnsi="Times New Roman"/>
              </w:rPr>
              <w:t>,00</w:t>
            </w:r>
          </w:p>
        </w:tc>
        <w:tc>
          <w:tcPr>
            <w:tcW w:w="1418" w:type="dxa"/>
          </w:tcPr>
          <w:p w:rsidR="00D343F7" w:rsidRPr="006323D2" w:rsidRDefault="00D343F7" w:rsidP="004A3A23">
            <w:pPr>
              <w:jc w:val="center"/>
              <w:rPr>
                <w:rFonts w:ascii="Times New Roman" w:hAnsi="Times New Roman"/>
              </w:rPr>
            </w:pPr>
            <w:r w:rsidRPr="006323D2">
              <w:rPr>
                <w:rFonts w:ascii="Times New Roman" w:hAnsi="Times New Roman"/>
              </w:rPr>
              <w:t>2 040,00</w:t>
            </w:r>
          </w:p>
        </w:tc>
        <w:tc>
          <w:tcPr>
            <w:tcW w:w="1134" w:type="dxa"/>
          </w:tcPr>
          <w:p w:rsidR="00D343F7" w:rsidRPr="006323D2" w:rsidRDefault="002962D8" w:rsidP="004A3A23">
            <w:pPr>
              <w:jc w:val="center"/>
              <w:rPr>
                <w:rFonts w:ascii="Times New Roman" w:hAnsi="Times New Roman"/>
              </w:rPr>
            </w:pPr>
            <w:r w:rsidRPr="006323D2">
              <w:rPr>
                <w:rFonts w:ascii="Times New Roman" w:hAnsi="Times New Roman"/>
              </w:rPr>
              <w:t>7345</w:t>
            </w:r>
            <w:r w:rsidR="006A6CC1" w:rsidRPr="006323D2">
              <w:rPr>
                <w:rFonts w:ascii="Times New Roman" w:hAnsi="Times New Roman"/>
              </w:rPr>
              <w:t>,00</w:t>
            </w:r>
          </w:p>
          <w:p w:rsidR="002962D8" w:rsidRPr="006323D2" w:rsidRDefault="002962D8" w:rsidP="004A3A23">
            <w:pPr>
              <w:jc w:val="center"/>
              <w:rPr>
                <w:rFonts w:ascii="Times New Roman" w:hAnsi="Times New Roman"/>
              </w:rPr>
            </w:pPr>
          </w:p>
        </w:tc>
        <w:tc>
          <w:tcPr>
            <w:tcW w:w="1417" w:type="dxa"/>
          </w:tcPr>
          <w:p w:rsidR="00D343F7" w:rsidRPr="006323D2" w:rsidRDefault="00D343F7" w:rsidP="004A3A23">
            <w:pPr>
              <w:jc w:val="center"/>
              <w:rPr>
                <w:rFonts w:ascii="Times New Roman" w:hAnsi="Times New Roman"/>
              </w:rPr>
            </w:pPr>
            <w:r w:rsidRPr="006323D2">
              <w:rPr>
                <w:rFonts w:ascii="Times New Roman" w:hAnsi="Times New Roman"/>
              </w:rPr>
              <w:t>2 040,00</w:t>
            </w:r>
          </w:p>
        </w:tc>
      </w:tr>
      <w:tr w:rsidR="003C37A6" w:rsidRPr="006323D2" w:rsidTr="003E3209">
        <w:tc>
          <w:tcPr>
            <w:tcW w:w="1530" w:type="dxa"/>
          </w:tcPr>
          <w:p w:rsidR="00C269F9" w:rsidRPr="006323D2" w:rsidRDefault="00C269F9" w:rsidP="00453A61">
            <w:pPr>
              <w:jc w:val="both"/>
              <w:rPr>
                <w:rFonts w:ascii="Times New Roman" w:hAnsi="Times New Roman"/>
              </w:rPr>
            </w:pPr>
            <w:r w:rsidRPr="006323D2">
              <w:rPr>
                <w:rFonts w:ascii="Times New Roman" w:hAnsi="Times New Roman"/>
              </w:rPr>
              <w:t>Vieglā automašīna</w:t>
            </w:r>
          </w:p>
        </w:tc>
        <w:tc>
          <w:tcPr>
            <w:tcW w:w="1305" w:type="dxa"/>
          </w:tcPr>
          <w:p w:rsidR="00C269F9" w:rsidRPr="006323D2" w:rsidRDefault="00C269F9" w:rsidP="004A3A23">
            <w:pPr>
              <w:jc w:val="center"/>
              <w:rPr>
                <w:rFonts w:ascii="Times New Roman" w:hAnsi="Times New Roman"/>
              </w:rPr>
            </w:pPr>
            <w:r w:rsidRPr="006323D2">
              <w:rPr>
                <w:rFonts w:ascii="Times New Roman" w:hAnsi="Times New Roman"/>
              </w:rPr>
              <w:t>01.01.2014.</w:t>
            </w:r>
          </w:p>
        </w:tc>
        <w:tc>
          <w:tcPr>
            <w:tcW w:w="1276" w:type="dxa"/>
          </w:tcPr>
          <w:p w:rsidR="00C269F9" w:rsidRPr="006323D2" w:rsidRDefault="00C269F9" w:rsidP="004A3A23">
            <w:pPr>
              <w:jc w:val="center"/>
              <w:rPr>
                <w:rFonts w:ascii="Times New Roman" w:hAnsi="Times New Roman"/>
              </w:rPr>
            </w:pPr>
            <w:r w:rsidRPr="006323D2">
              <w:rPr>
                <w:rFonts w:ascii="Times New Roman" w:hAnsi="Times New Roman"/>
              </w:rPr>
              <w:t>31.12.2015.</w:t>
            </w:r>
          </w:p>
        </w:tc>
        <w:tc>
          <w:tcPr>
            <w:tcW w:w="992" w:type="dxa"/>
          </w:tcPr>
          <w:p w:rsidR="00C269F9" w:rsidRPr="006323D2" w:rsidRDefault="002962D8" w:rsidP="004A3A23">
            <w:pPr>
              <w:jc w:val="center"/>
              <w:rPr>
                <w:rFonts w:ascii="Times New Roman" w:hAnsi="Times New Roman"/>
              </w:rPr>
            </w:pPr>
            <w:r w:rsidRPr="006323D2">
              <w:rPr>
                <w:rFonts w:ascii="Times New Roman" w:hAnsi="Times New Roman"/>
              </w:rPr>
              <w:t>7345</w:t>
            </w:r>
            <w:r w:rsidR="00452832" w:rsidRPr="006323D2">
              <w:rPr>
                <w:rFonts w:ascii="Times New Roman" w:hAnsi="Times New Roman"/>
              </w:rPr>
              <w:t>,00</w:t>
            </w:r>
          </w:p>
        </w:tc>
        <w:tc>
          <w:tcPr>
            <w:tcW w:w="1418" w:type="dxa"/>
          </w:tcPr>
          <w:p w:rsidR="00C269F9" w:rsidRPr="006323D2" w:rsidRDefault="00331736" w:rsidP="004A3A23">
            <w:pPr>
              <w:jc w:val="center"/>
              <w:rPr>
                <w:rFonts w:ascii="Times New Roman" w:hAnsi="Times New Roman"/>
              </w:rPr>
            </w:pPr>
            <w:r w:rsidRPr="006323D2">
              <w:rPr>
                <w:rFonts w:ascii="Times New Roman" w:hAnsi="Times New Roman"/>
              </w:rPr>
              <w:t>2 040,00</w:t>
            </w:r>
          </w:p>
        </w:tc>
        <w:tc>
          <w:tcPr>
            <w:tcW w:w="1134" w:type="dxa"/>
          </w:tcPr>
          <w:p w:rsidR="002962D8" w:rsidRPr="006323D2" w:rsidRDefault="002962D8" w:rsidP="004A3A23">
            <w:pPr>
              <w:jc w:val="center"/>
              <w:rPr>
                <w:rFonts w:ascii="Times New Roman" w:hAnsi="Times New Roman"/>
              </w:rPr>
            </w:pPr>
            <w:r w:rsidRPr="006323D2">
              <w:rPr>
                <w:rFonts w:ascii="Times New Roman" w:hAnsi="Times New Roman"/>
              </w:rPr>
              <w:t>7345</w:t>
            </w:r>
            <w:r w:rsidR="006A6CC1" w:rsidRPr="006323D2">
              <w:rPr>
                <w:rFonts w:ascii="Times New Roman" w:hAnsi="Times New Roman"/>
              </w:rPr>
              <w:t>,00</w:t>
            </w:r>
          </w:p>
        </w:tc>
        <w:tc>
          <w:tcPr>
            <w:tcW w:w="1417" w:type="dxa"/>
          </w:tcPr>
          <w:p w:rsidR="00C269F9" w:rsidRPr="006323D2" w:rsidRDefault="00C269F9" w:rsidP="004A3A23">
            <w:pPr>
              <w:jc w:val="center"/>
              <w:rPr>
                <w:rFonts w:ascii="Times New Roman" w:hAnsi="Times New Roman"/>
              </w:rPr>
            </w:pPr>
            <w:r w:rsidRPr="006323D2">
              <w:rPr>
                <w:rFonts w:ascii="Times New Roman" w:hAnsi="Times New Roman"/>
              </w:rPr>
              <w:t>2 040,00</w:t>
            </w:r>
          </w:p>
        </w:tc>
      </w:tr>
      <w:tr w:rsidR="00417E33" w:rsidRPr="006323D2" w:rsidTr="003E3209">
        <w:tc>
          <w:tcPr>
            <w:tcW w:w="1530" w:type="dxa"/>
          </w:tcPr>
          <w:p w:rsidR="00417E33" w:rsidRPr="006323D2" w:rsidRDefault="00417E33" w:rsidP="00453A61">
            <w:pPr>
              <w:jc w:val="both"/>
              <w:rPr>
                <w:rFonts w:ascii="Times New Roman" w:hAnsi="Times New Roman"/>
              </w:rPr>
            </w:pPr>
            <w:r w:rsidRPr="006323D2">
              <w:rPr>
                <w:rFonts w:ascii="Times New Roman" w:hAnsi="Times New Roman"/>
              </w:rPr>
              <w:t>Vieglā automašīna</w:t>
            </w:r>
          </w:p>
        </w:tc>
        <w:tc>
          <w:tcPr>
            <w:tcW w:w="1305" w:type="dxa"/>
          </w:tcPr>
          <w:p w:rsidR="00417E33" w:rsidRPr="006323D2" w:rsidRDefault="00417E33" w:rsidP="004A3A23">
            <w:pPr>
              <w:jc w:val="center"/>
              <w:rPr>
                <w:rFonts w:ascii="Times New Roman" w:hAnsi="Times New Roman"/>
              </w:rPr>
            </w:pPr>
            <w:r w:rsidRPr="006323D2">
              <w:rPr>
                <w:rFonts w:ascii="Times New Roman" w:hAnsi="Times New Roman"/>
              </w:rPr>
              <w:t>01.01.2014.</w:t>
            </w:r>
          </w:p>
        </w:tc>
        <w:tc>
          <w:tcPr>
            <w:tcW w:w="1276" w:type="dxa"/>
          </w:tcPr>
          <w:p w:rsidR="00417E33" w:rsidRPr="006323D2" w:rsidRDefault="00417E33" w:rsidP="004A3A23">
            <w:pPr>
              <w:jc w:val="center"/>
              <w:rPr>
                <w:rFonts w:ascii="Times New Roman" w:hAnsi="Times New Roman"/>
              </w:rPr>
            </w:pPr>
            <w:r w:rsidRPr="006323D2">
              <w:rPr>
                <w:rFonts w:ascii="Times New Roman" w:hAnsi="Times New Roman"/>
              </w:rPr>
              <w:t>31.12.2015.</w:t>
            </w:r>
          </w:p>
        </w:tc>
        <w:tc>
          <w:tcPr>
            <w:tcW w:w="992" w:type="dxa"/>
          </w:tcPr>
          <w:p w:rsidR="002962D8" w:rsidRPr="006323D2" w:rsidRDefault="002962D8" w:rsidP="004A3A23">
            <w:pPr>
              <w:jc w:val="center"/>
              <w:rPr>
                <w:rFonts w:ascii="Times New Roman" w:hAnsi="Times New Roman"/>
              </w:rPr>
            </w:pPr>
            <w:r w:rsidRPr="006323D2">
              <w:rPr>
                <w:rFonts w:ascii="Times New Roman" w:hAnsi="Times New Roman"/>
              </w:rPr>
              <w:t>7345</w:t>
            </w:r>
            <w:r w:rsidR="006A6CC1" w:rsidRPr="006323D2">
              <w:rPr>
                <w:rFonts w:ascii="Times New Roman" w:hAnsi="Times New Roman"/>
              </w:rPr>
              <w:t>,00</w:t>
            </w:r>
          </w:p>
        </w:tc>
        <w:tc>
          <w:tcPr>
            <w:tcW w:w="1418" w:type="dxa"/>
          </w:tcPr>
          <w:p w:rsidR="00417E33" w:rsidRPr="006323D2" w:rsidRDefault="00417E33" w:rsidP="004A3A23">
            <w:pPr>
              <w:jc w:val="center"/>
              <w:rPr>
                <w:rFonts w:ascii="Times New Roman" w:hAnsi="Times New Roman"/>
              </w:rPr>
            </w:pPr>
            <w:r w:rsidRPr="006323D2">
              <w:rPr>
                <w:rFonts w:ascii="Times New Roman" w:hAnsi="Times New Roman"/>
              </w:rPr>
              <w:t>2 040,00</w:t>
            </w:r>
          </w:p>
        </w:tc>
        <w:tc>
          <w:tcPr>
            <w:tcW w:w="1134" w:type="dxa"/>
          </w:tcPr>
          <w:p w:rsidR="002962D8" w:rsidRPr="006323D2" w:rsidRDefault="002962D8" w:rsidP="004A3A23">
            <w:pPr>
              <w:jc w:val="center"/>
              <w:rPr>
                <w:rFonts w:ascii="Times New Roman" w:hAnsi="Times New Roman"/>
              </w:rPr>
            </w:pPr>
            <w:r w:rsidRPr="006323D2">
              <w:rPr>
                <w:rFonts w:ascii="Times New Roman" w:hAnsi="Times New Roman"/>
              </w:rPr>
              <w:t>7345</w:t>
            </w:r>
            <w:r w:rsidR="006A6CC1" w:rsidRPr="006323D2">
              <w:rPr>
                <w:rFonts w:ascii="Times New Roman" w:hAnsi="Times New Roman"/>
              </w:rPr>
              <w:t>,00</w:t>
            </w:r>
          </w:p>
        </w:tc>
        <w:tc>
          <w:tcPr>
            <w:tcW w:w="1417" w:type="dxa"/>
          </w:tcPr>
          <w:p w:rsidR="00417E33" w:rsidRPr="006323D2" w:rsidRDefault="00417E33" w:rsidP="004A3A23">
            <w:pPr>
              <w:jc w:val="center"/>
              <w:rPr>
                <w:rFonts w:ascii="Times New Roman" w:hAnsi="Times New Roman"/>
              </w:rPr>
            </w:pPr>
            <w:r w:rsidRPr="006323D2">
              <w:rPr>
                <w:rFonts w:ascii="Times New Roman" w:hAnsi="Times New Roman"/>
              </w:rPr>
              <w:t>2 040,00</w:t>
            </w:r>
          </w:p>
        </w:tc>
      </w:tr>
      <w:tr w:rsidR="00417E33" w:rsidRPr="006323D2" w:rsidTr="003E3209">
        <w:tc>
          <w:tcPr>
            <w:tcW w:w="1530" w:type="dxa"/>
          </w:tcPr>
          <w:p w:rsidR="00417E33" w:rsidRPr="006323D2" w:rsidRDefault="00417E33" w:rsidP="00453A61">
            <w:pPr>
              <w:jc w:val="both"/>
              <w:rPr>
                <w:rFonts w:ascii="Times New Roman" w:hAnsi="Times New Roman"/>
              </w:rPr>
            </w:pPr>
            <w:r w:rsidRPr="006323D2">
              <w:rPr>
                <w:rFonts w:ascii="Times New Roman" w:hAnsi="Times New Roman"/>
              </w:rPr>
              <w:t>Pasažieru mikroautobuss</w:t>
            </w:r>
          </w:p>
        </w:tc>
        <w:tc>
          <w:tcPr>
            <w:tcW w:w="1305" w:type="dxa"/>
          </w:tcPr>
          <w:p w:rsidR="00417E33" w:rsidRPr="006323D2" w:rsidRDefault="00417E33" w:rsidP="004A3A23">
            <w:pPr>
              <w:jc w:val="center"/>
              <w:rPr>
                <w:rFonts w:ascii="Times New Roman" w:hAnsi="Times New Roman"/>
              </w:rPr>
            </w:pPr>
            <w:r w:rsidRPr="006323D2">
              <w:rPr>
                <w:rFonts w:ascii="Times New Roman" w:hAnsi="Times New Roman"/>
              </w:rPr>
              <w:t>01.08.2014.</w:t>
            </w:r>
          </w:p>
        </w:tc>
        <w:tc>
          <w:tcPr>
            <w:tcW w:w="1276" w:type="dxa"/>
          </w:tcPr>
          <w:p w:rsidR="00417E33" w:rsidRPr="006323D2" w:rsidRDefault="00417E33" w:rsidP="004A3A23">
            <w:pPr>
              <w:jc w:val="center"/>
              <w:rPr>
                <w:rFonts w:ascii="Times New Roman" w:hAnsi="Times New Roman"/>
              </w:rPr>
            </w:pPr>
            <w:r w:rsidRPr="006323D2">
              <w:rPr>
                <w:rFonts w:ascii="Times New Roman" w:hAnsi="Times New Roman"/>
              </w:rPr>
              <w:t>31.12.2015.</w:t>
            </w:r>
          </w:p>
        </w:tc>
        <w:tc>
          <w:tcPr>
            <w:tcW w:w="992" w:type="dxa"/>
          </w:tcPr>
          <w:p w:rsidR="00417E33" w:rsidRPr="006323D2" w:rsidRDefault="00417E33" w:rsidP="004A3A23">
            <w:pPr>
              <w:jc w:val="center"/>
              <w:rPr>
                <w:rFonts w:ascii="Times New Roman" w:hAnsi="Times New Roman"/>
              </w:rPr>
            </w:pPr>
            <w:r w:rsidRPr="006323D2">
              <w:rPr>
                <w:rFonts w:ascii="Times New Roman" w:hAnsi="Times New Roman"/>
              </w:rPr>
              <w:t>2 790,00</w:t>
            </w:r>
          </w:p>
        </w:tc>
        <w:tc>
          <w:tcPr>
            <w:tcW w:w="1418" w:type="dxa"/>
          </w:tcPr>
          <w:p w:rsidR="00417E33" w:rsidRPr="006323D2" w:rsidRDefault="00417E33" w:rsidP="004A3A23">
            <w:pPr>
              <w:jc w:val="center"/>
              <w:rPr>
                <w:rFonts w:ascii="Times New Roman" w:hAnsi="Times New Roman"/>
              </w:rPr>
            </w:pPr>
            <w:r w:rsidRPr="006323D2">
              <w:rPr>
                <w:rFonts w:ascii="Times New Roman" w:hAnsi="Times New Roman"/>
              </w:rPr>
              <w:t>850,00</w:t>
            </w:r>
          </w:p>
        </w:tc>
        <w:tc>
          <w:tcPr>
            <w:tcW w:w="1134" w:type="dxa"/>
          </w:tcPr>
          <w:p w:rsidR="00417E33" w:rsidRPr="006323D2" w:rsidRDefault="00417E33" w:rsidP="004A3A23">
            <w:pPr>
              <w:jc w:val="center"/>
              <w:rPr>
                <w:rFonts w:ascii="Times New Roman" w:hAnsi="Times New Roman"/>
              </w:rPr>
            </w:pPr>
            <w:r w:rsidRPr="006323D2">
              <w:rPr>
                <w:rFonts w:ascii="Times New Roman" w:hAnsi="Times New Roman"/>
              </w:rPr>
              <w:t>6 69</w:t>
            </w:r>
            <w:r w:rsidR="00435427" w:rsidRPr="006323D2">
              <w:rPr>
                <w:rFonts w:ascii="Times New Roman" w:hAnsi="Times New Roman"/>
              </w:rPr>
              <w:t>0</w:t>
            </w:r>
            <w:r w:rsidRPr="006323D2">
              <w:rPr>
                <w:rFonts w:ascii="Times New Roman" w:hAnsi="Times New Roman"/>
              </w:rPr>
              <w:t>,00</w:t>
            </w:r>
          </w:p>
        </w:tc>
        <w:tc>
          <w:tcPr>
            <w:tcW w:w="1417" w:type="dxa"/>
          </w:tcPr>
          <w:p w:rsidR="00417E33" w:rsidRPr="006323D2" w:rsidRDefault="00417E33" w:rsidP="004A3A23">
            <w:pPr>
              <w:jc w:val="center"/>
              <w:rPr>
                <w:rFonts w:ascii="Times New Roman" w:hAnsi="Times New Roman"/>
              </w:rPr>
            </w:pPr>
            <w:r w:rsidRPr="006323D2">
              <w:rPr>
                <w:rFonts w:ascii="Times New Roman" w:hAnsi="Times New Roman"/>
              </w:rPr>
              <w:t>2 040,00</w:t>
            </w:r>
          </w:p>
        </w:tc>
      </w:tr>
      <w:tr w:rsidR="00417E33" w:rsidRPr="006323D2" w:rsidTr="003E3209">
        <w:tc>
          <w:tcPr>
            <w:tcW w:w="4111" w:type="dxa"/>
            <w:gridSpan w:val="3"/>
          </w:tcPr>
          <w:p w:rsidR="00417E33" w:rsidRPr="006323D2" w:rsidRDefault="00417E33" w:rsidP="004A3A23">
            <w:pPr>
              <w:jc w:val="center"/>
              <w:rPr>
                <w:rFonts w:ascii="Times New Roman" w:hAnsi="Times New Roman"/>
                <w:b/>
              </w:rPr>
            </w:pPr>
          </w:p>
        </w:tc>
        <w:tc>
          <w:tcPr>
            <w:tcW w:w="2410" w:type="dxa"/>
            <w:gridSpan w:val="2"/>
          </w:tcPr>
          <w:p w:rsidR="00417E33" w:rsidRPr="006323D2" w:rsidRDefault="002962D8" w:rsidP="004A3A23">
            <w:pPr>
              <w:jc w:val="center"/>
              <w:rPr>
                <w:rFonts w:ascii="Times New Roman" w:hAnsi="Times New Roman"/>
                <w:b/>
              </w:rPr>
            </w:pPr>
            <w:r w:rsidRPr="006323D2">
              <w:rPr>
                <w:rFonts w:ascii="Times New Roman" w:hAnsi="Times New Roman"/>
                <w:b/>
              </w:rPr>
              <w:t>31 795</w:t>
            </w:r>
          </w:p>
        </w:tc>
        <w:tc>
          <w:tcPr>
            <w:tcW w:w="2551" w:type="dxa"/>
            <w:gridSpan w:val="2"/>
          </w:tcPr>
          <w:p w:rsidR="00417E33" w:rsidRPr="006323D2" w:rsidRDefault="002962D8" w:rsidP="004A3A23">
            <w:pPr>
              <w:jc w:val="center"/>
              <w:rPr>
                <w:rFonts w:ascii="Times New Roman" w:hAnsi="Times New Roman"/>
                <w:b/>
              </w:rPr>
            </w:pPr>
            <w:r w:rsidRPr="006323D2">
              <w:rPr>
                <w:rFonts w:ascii="Times New Roman" w:hAnsi="Times New Roman"/>
                <w:b/>
              </w:rPr>
              <w:t>36 885</w:t>
            </w:r>
          </w:p>
        </w:tc>
      </w:tr>
    </w:tbl>
    <w:p w:rsidR="00D47103" w:rsidRPr="006323D2" w:rsidRDefault="00D47103" w:rsidP="00453A61">
      <w:pPr>
        <w:spacing w:after="0" w:line="240" w:lineRule="auto"/>
        <w:jc w:val="both"/>
        <w:rPr>
          <w:rFonts w:ascii="Times New Roman" w:hAnsi="Times New Roman"/>
        </w:rPr>
      </w:pPr>
    </w:p>
    <w:p w:rsidR="00FE3EF1" w:rsidRPr="006323D2" w:rsidRDefault="00FE3EF1" w:rsidP="003E3209">
      <w:pPr>
        <w:tabs>
          <w:tab w:val="right" w:pos="9072"/>
        </w:tabs>
        <w:spacing w:after="0" w:line="240" w:lineRule="auto"/>
        <w:jc w:val="both"/>
        <w:rPr>
          <w:rFonts w:ascii="Times New Roman" w:hAnsi="Times New Roman"/>
          <w:sz w:val="28"/>
          <w:szCs w:val="28"/>
        </w:rPr>
      </w:pPr>
    </w:p>
    <w:p w:rsidR="004C1488" w:rsidRDefault="004C1488" w:rsidP="003E3209">
      <w:pPr>
        <w:tabs>
          <w:tab w:val="right" w:pos="9072"/>
        </w:tabs>
        <w:spacing w:after="0" w:line="240" w:lineRule="auto"/>
        <w:jc w:val="both"/>
        <w:rPr>
          <w:rFonts w:ascii="Times New Roman" w:hAnsi="Times New Roman"/>
          <w:sz w:val="25"/>
          <w:szCs w:val="25"/>
        </w:rPr>
      </w:pPr>
      <w:r>
        <w:rPr>
          <w:rFonts w:ascii="Times New Roman" w:hAnsi="Times New Roman"/>
          <w:sz w:val="25"/>
          <w:szCs w:val="25"/>
        </w:rPr>
        <w:t xml:space="preserve">Ārlietu ministra vietā – </w:t>
      </w:r>
    </w:p>
    <w:p w:rsidR="004A3A23" w:rsidRPr="006323D2" w:rsidRDefault="0019758E" w:rsidP="003E3209">
      <w:pPr>
        <w:tabs>
          <w:tab w:val="right" w:pos="9072"/>
        </w:tabs>
        <w:spacing w:after="0" w:line="240" w:lineRule="auto"/>
        <w:jc w:val="both"/>
        <w:rPr>
          <w:rFonts w:ascii="Times New Roman" w:hAnsi="Times New Roman"/>
          <w:sz w:val="25"/>
          <w:szCs w:val="25"/>
        </w:rPr>
      </w:pPr>
      <w:r>
        <w:rPr>
          <w:rFonts w:ascii="Times New Roman" w:hAnsi="Times New Roman"/>
          <w:sz w:val="25"/>
          <w:szCs w:val="25"/>
        </w:rPr>
        <w:t>izglītības un zinātnes ministrs</w:t>
      </w:r>
      <w:r w:rsidR="004A3A23" w:rsidRPr="006323D2">
        <w:rPr>
          <w:rFonts w:ascii="Times New Roman" w:hAnsi="Times New Roman"/>
          <w:sz w:val="25"/>
          <w:szCs w:val="25"/>
        </w:rPr>
        <w:tab/>
      </w:r>
      <w:proofErr w:type="spellStart"/>
      <w:r>
        <w:rPr>
          <w:rFonts w:ascii="Times New Roman" w:hAnsi="Times New Roman"/>
          <w:sz w:val="25"/>
          <w:szCs w:val="25"/>
        </w:rPr>
        <w:t>V.Dombrovskis</w:t>
      </w:r>
      <w:proofErr w:type="spellEnd"/>
    </w:p>
    <w:p w:rsidR="004A3A23" w:rsidRPr="006323D2" w:rsidRDefault="004A3A23" w:rsidP="003E3209">
      <w:pPr>
        <w:tabs>
          <w:tab w:val="right" w:pos="9072"/>
        </w:tabs>
        <w:spacing w:after="0" w:line="240" w:lineRule="auto"/>
        <w:jc w:val="both"/>
        <w:rPr>
          <w:rFonts w:ascii="Times New Roman" w:hAnsi="Times New Roman"/>
          <w:sz w:val="25"/>
          <w:szCs w:val="25"/>
        </w:rPr>
      </w:pPr>
    </w:p>
    <w:p w:rsidR="004A3A23" w:rsidRPr="006323D2" w:rsidRDefault="004A3A23" w:rsidP="003E3209">
      <w:pPr>
        <w:tabs>
          <w:tab w:val="right" w:pos="9072"/>
        </w:tabs>
        <w:spacing w:after="0" w:line="240" w:lineRule="auto"/>
        <w:jc w:val="both"/>
        <w:rPr>
          <w:rFonts w:ascii="Times New Roman" w:hAnsi="Times New Roman"/>
          <w:sz w:val="25"/>
          <w:szCs w:val="25"/>
        </w:rPr>
      </w:pPr>
      <w:r w:rsidRPr="006323D2">
        <w:rPr>
          <w:rFonts w:ascii="Times New Roman" w:hAnsi="Times New Roman"/>
          <w:sz w:val="25"/>
          <w:szCs w:val="25"/>
        </w:rPr>
        <w:t xml:space="preserve">Vīzas: </w:t>
      </w:r>
    </w:p>
    <w:p w:rsidR="004A3A23" w:rsidRPr="006323D2" w:rsidRDefault="004A3A23" w:rsidP="003E3209">
      <w:pPr>
        <w:tabs>
          <w:tab w:val="left" w:pos="7230"/>
          <w:tab w:val="right" w:pos="9072"/>
        </w:tabs>
        <w:spacing w:after="0" w:line="240" w:lineRule="auto"/>
        <w:jc w:val="both"/>
        <w:rPr>
          <w:rFonts w:ascii="Times New Roman" w:hAnsi="Times New Roman"/>
          <w:sz w:val="25"/>
          <w:szCs w:val="25"/>
        </w:rPr>
      </w:pPr>
    </w:p>
    <w:p w:rsidR="004A3A23" w:rsidRPr="006323D2" w:rsidRDefault="00621FAB" w:rsidP="003E3209">
      <w:pPr>
        <w:tabs>
          <w:tab w:val="right" w:pos="9072"/>
        </w:tabs>
        <w:spacing w:after="0" w:line="240" w:lineRule="auto"/>
        <w:jc w:val="both"/>
        <w:rPr>
          <w:rFonts w:ascii="Times New Roman" w:hAnsi="Times New Roman"/>
          <w:sz w:val="25"/>
          <w:szCs w:val="25"/>
        </w:rPr>
      </w:pPr>
      <w:r>
        <w:rPr>
          <w:rFonts w:ascii="Times New Roman" w:hAnsi="Times New Roman"/>
          <w:sz w:val="25"/>
          <w:szCs w:val="25"/>
        </w:rPr>
        <w:t>valsts sekretār</w:t>
      </w:r>
      <w:r w:rsidR="0019758E">
        <w:rPr>
          <w:rFonts w:ascii="Times New Roman" w:hAnsi="Times New Roman"/>
          <w:sz w:val="25"/>
          <w:szCs w:val="25"/>
        </w:rPr>
        <w:t>s</w:t>
      </w:r>
      <w:r w:rsidR="004A3A23" w:rsidRPr="006323D2">
        <w:rPr>
          <w:rFonts w:ascii="Times New Roman" w:hAnsi="Times New Roman"/>
          <w:sz w:val="25"/>
          <w:szCs w:val="25"/>
        </w:rPr>
        <w:tab/>
      </w:r>
      <w:proofErr w:type="spellStart"/>
      <w:r w:rsidR="0019758E">
        <w:rPr>
          <w:rFonts w:ascii="Times New Roman" w:hAnsi="Times New Roman"/>
          <w:sz w:val="25"/>
          <w:szCs w:val="25"/>
        </w:rPr>
        <w:t>A.Pildegovičs</w:t>
      </w:r>
      <w:proofErr w:type="spellEnd"/>
    </w:p>
    <w:p w:rsidR="004A3A23" w:rsidRPr="006323D2" w:rsidRDefault="004A3A23" w:rsidP="003E3209">
      <w:pPr>
        <w:tabs>
          <w:tab w:val="right" w:pos="9072"/>
        </w:tabs>
        <w:spacing w:after="0" w:line="240" w:lineRule="auto"/>
        <w:jc w:val="both"/>
        <w:rPr>
          <w:rFonts w:ascii="Times New Roman" w:hAnsi="Times New Roman"/>
          <w:sz w:val="25"/>
          <w:szCs w:val="25"/>
        </w:rPr>
      </w:pPr>
    </w:p>
    <w:p w:rsidR="004A3A23" w:rsidRPr="006323D2" w:rsidRDefault="004A3A23" w:rsidP="003E3209">
      <w:pPr>
        <w:tabs>
          <w:tab w:val="right" w:pos="9072"/>
        </w:tabs>
        <w:spacing w:after="0" w:line="240" w:lineRule="auto"/>
        <w:jc w:val="both"/>
        <w:rPr>
          <w:rFonts w:ascii="Times New Roman" w:hAnsi="Times New Roman"/>
          <w:sz w:val="25"/>
          <w:szCs w:val="25"/>
        </w:rPr>
      </w:pPr>
      <w:r w:rsidRPr="006323D2">
        <w:rPr>
          <w:rFonts w:ascii="Times New Roman" w:hAnsi="Times New Roman"/>
          <w:sz w:val="25"/>
          <w:szCs w:val="25"/>
        </w:rPr>
        <w:t xml:space="preserve">Latvijas prezidentūras Eiropas Savienības Padomē </w:t>
      </w:r>
    </w:p>
    <w:p w:rsidR="004A3A23" w:rsidRPr="006323D2" w:rsidRDefault="004A3A23" w:rsidP="003E3209">
      <w:pPr>
        <w:tabs>
          <w:tab w:val="right" w:pos="9072"/>
        </w:tabs>
        <w:spacing w:after="0" w:line="240" w:lineRule="auto"/>
        <w:jc w:val="both"/>
        <w:rPr>
          <w:rFonts w:ascii="Times New Roman" w:hAnsi="Times New Roman"/>
          <w:sz w:val="25"/>
          <w:szCs w:val="25"/>
        </w:rPr>
      </w:pPr>
      <w:r w:rsidRPr="006323D2">
        <w:rPr>
          <w:rFonts w:ascii="Times New Roman" w:hAnsi="Times New Roman"/>
          <w:sz w:val="25"/>
          <w:szCs w:val="25"/>
        </w:rPr>
        <w:t>sekretariāta direktore</w:t>
      </w:r>
      <w:r w:rsidRPr="006323D2">
        <w:rPr>
          <w:rFonts w:ascii="Times New Roman" w:hAnsi="Times New Roman"/>
          <w:sz w:val="25"/>
          <w:szCs w:val="25"/>
        </w:rPr>
        <w:tab/>
        <w:t>I.Skujiņa</w:t>
      </w:r>
    </w:p>
    <w:p w:rsidR="004A3A23" w:rsidRPr="006323D2" w:rsidRDefault="004A3A23" w:rsidP="004A3A23">
      <w:pPr>
        <w:spacing w:after="0" w:line="240" w:lineRule="auto"/>
        <w:jc w:val="both"/>
        <w:rPr>
          <w:rFonts w:ascii="Times New Roman" w:hAnsi="Times New Roman"/>
          <w:i/>
          <w:sz w:val="25"/>
          <w:szCs w:val="25"/>
        </w:rPr>
      </w:pPr>
    </w:p>
    <w:p w:rsidR="006323D2" w:rsidRPr="006323D2" w:rsidRDefault="006323D2" w:rsidP="004A3A23">
      <w:pPr>
        <w:spacing w:after="0" w:line="240" w:lineRule="auto"/>
        <w:jc w:val="both"/>
        <w:rPr>
          <w:rFonts w:ascii="Times New Roman" w:hAnsi="Times New Roman"/>
          <w:i/>
          <w:sz w:val="2"/>
          <w:szCs w:val="2"/>
        </w:rPr>
      </w:pPr>
    </w:p>
    <w:p w:rsidR="00F35582" w:rsidRDefault="00F35582" w:rsidP="004A3A23">
      <w:pPr>
        <w:spacing w:after="0" w:line="240" w:lineRule="auto"/>
        <w:jc w:val="both"/>
        <w:rPr>
          <w:rFonts w:ascii="Times New Roman" w:hAnsi="Times New Roman"/>
        </w:rPr>
      </w:pPr>
    </w:p>
    <w:p w:rsidR="004A3A23" w:rsidRPr="00F35582" w:rsidRDefault="00152BD5" w:rsidP="004A3A23">
      <w:pPr>
        <w:spacing w:after="0" w:line="240" w:lineRule="auto"/>
        <w:jc w:val="both"/>
        <w:rPr>
          <w:rFonts w:ascii="Times New Roman" w:hAnsi="Times New Roman"/>
        </w:rPr>
      </w:pPr>
      <w:r>
        <w:rPr>
          <w:rFonts w:ascii="Times New Roman" w:hAnsi="Times New Roman"/>
        </w:rPr>
        <w:t>1</w:t>
      </w:r>
      <w:r w:rsidR="0019758E">
        <w:rPr>
          <w:rFonts w:ascii="Times New Roman" w:hAnsi="Times New Roman"/>
        </w:rPr>
        <w:t>2</w:t>
      </w:r>
      <w:r w:rsidR="00041D86">
        <w:rPr>
          <w:rFonts w:ascii="Times New Roman" w:hAnsi="Times New Roman"/>
        </w:rPr>
        <w:t>.0</w:t>
      </w:r>
      <w:r w:rsidR="00DA5D5A">
        <w:rPr>
          <w:rFonts w:ascii="Times New Roman" w:hAnsi="Times New Roman"/>
        </w:rPr>
        <w:t>7</w:t>
      </w:r>
      <w:r w:rsidR="004A3A23" w:rsidRPr="00F35582">
        <w:rPr>
          <w:rFonts w:ascii="Times New Roman" w:hAnsi="Times New Roman"/>
        </w:rPr>
        <w:t>.2013.</w:t>
      </w:r>
    </w:p>
    <w:p w:rsidR="004A3A23" w:rsidRPr="00F35582" w:rsidRDefault="00CF49CC" w:rsidP="004A3A23">
      <w:pPr>
        <w:spacing w:after="0" w:line="240" w:lineRule="auto"/>
        <w:jc w:val="both"/>
        <w:rPr>
          <w:rFonts w:ascii="Times New Roman" w:hAnsi="Times New Roman"/>
        </w:rPr>
      </w:pPr>
      <w:r>
        <w:rPr>
          <w:rFonts w:ascii="Times New Roman" w:hAnsi="Times New Roman"/>
        </w:rPr>
        <w:t>9</w:t>
      </w:r>
      <w:r w:rsidR="003E0C9A">
        <w:rPr>
          <w:rFonts w:ascii="Times New Roman" w:hAnsi="Times New Roman"/>
        </w:rPr>
        <w:t>9</w:t>
      </w:r>
      <w:r w:rsidR="0019758E">
        <w:rPr>
          <w:rFonts w:ascii="Times New Roman" w:hAnsi="Times New Roman"/>
        </w:rPr>
        <w:t>2</w:t>
      </w:r>
      <w:bookmarkStart w:id="0" w:name="_GoBack"/>
      <w:bookmarkEnd w:id="0"/>
    </w:p>
    <w:p w:rsidR="004A3A23" w:rsidRPr="00F35582" w:rsidRDefault="00815820" w:rsidP="004A3A23">
      <w:pPr>
        <w:spacing w:after="0" w:line="240" w:lineRule="auto"/>
        <w:jc w:val="both"/>
        <w:rPr>
          <w:rFonts w:ascii="Times New Roman" w:hAnsi="Times New Roman"/>
        </w:rPr>
      </w:pPr>
      <w:r w:rsidRPr="00F35582">
        <w:rPr>
          <w:rFonts w:ascii="Times New Roman" w:hAnsi="Times New Roman"/>
        </w:rPr>
        <w:t>J</w:t>
      </w:r>
      <w:r w:rsidR="004A3A23" w:rsidRPr="00F35582">
        <w:rPr>
          <w:rFonts w:ascii="Times New Roman" w:hAnsi="Times New Roman"/>
        </w:rPr>
        <w:t>.</w:t>
      </w:r>
      <w:r w:rsidR="003A09D1">
        <w:rPr>
          <w:rFonts w:ascii="Times New Roman" w:hAnsi="Times New Roman"/>
        </w:rPr>
        <w:t>Trahimovič</w:t>
      </w:r>
      <w:r w:rsidR="00803A75" w:rsidRPr="00F35582">
        <w:rPr>
          <w:rFonts w:ascii="Times New Roman" w:hAnsi="Times New Roman"/>
        </w:rPr>
        <w:t>a</w:t>
      </w:r>
      <w:r w:rsidR="004A3A23" w:rsidRPr="00F35582">
        <w:rPr>
          <w:rFonts w:ascii="Times New Roman" w:hAnsi="Times New Roman"/>
        </w:rPr>
        <w:t>, 670117</w:t>
      </w:r>
      <w:r w:rsidR="00803A75" w:rsidRPr="00F35582">
        <w:rPr>
          <w:rFonts w:ascii="Times New Roman" w:hAnsi="Times New Roman"/>
        </w:rPr>
        <w:t>85</w:t>
      </w:r>
    </w:p>
    <w:p w:rsidR="00BA681F" w:rsidRPr="00F35582" w:rsidRDefault="00F35582" w:rsidP="00B22498">
      <w:pPr>
        <w:spacing w:after="0" w:line="240" w:lineRule="auto"/>
        <w:jc w:val="both"/>
        <w:rPr>
          <w:rFonts w:ascii="Times New Roman" w:hAnsi="Times New Roman"/>
        </w:rPr>
      </w:pPr>
      <w:r w:rsidRPr="00F35582">
        <w:rPr>
          <w:rFonts w:ascii="Times New Roman" w:hAnsi="Times New Roman"/>
        </w:rPr>
        <w:t>J</w:t>
      </w:r>
      <w:r w:rsidR="00803A75" w:rsidRPr="00F35582">
        <w:rPr>
          <w:rFonts w:ascii="Times New Roman" w:hAnsi="Times New Roman"/>
        </w:rPr>
        <w:t>ana.</w:t>
      </w:r>
      <w:r w:rsidRPr="00F35582">
        <w:rPr>
          <w:rFonts w:ascii="Times New Roman" w:hAnsi="Times New Roman"/>
        </w:rPr>
        <w:t>T</w:t>
      </w:r>
      <w:r w:rsidR="00803A75" w:rsidRPr="00F35582">
        <w:rPr>
          <w:rFonts w:ascii="Times New Roman" w:hAnsi="Times New Roman"/>
        </w:rPr>
        <w:t>rahimovica</w:t>
      </w:r>
      <w:r w:rsidR="004A3A23" w:rsidRPr="00F35582">
        <w:rPr>
          <w:rFonts w:ascii="Times New Roman" w:hAnsi="Times New Roman"/>
        </w:rPr>
        <w:t>@es2015.lv</w:t>
      </w:r>
    </w:p>
    <w:sectPr w:rsidR="00BA681F" w:rsidRPr="00F35582" w:rsidSect="003E3209">
      <w:headerReference w:type="default" r:id="rId9"/>
      <w:footerReference w:type="default" r:id="rId10"/>
      <w:footerReference w:type="first" r:id="rId11"/>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DA9" w:rsidRDefault="006F3DA9" w:rsidP="00D614CA">
      <w:pPr>
        <w:spacing w:after="0" w:line="240" w:lineRule="auto"/>
      </w:pPr>
      <w:r>
        <w:separator/>
      </w:r>
    </w:p>
  </w:endnote>
  <w:endnote w:type="continuationSeparator" w:id="0">
    <w:p w:rsidR="006F3DA9" w:rsidRDefault="006F3DA9" w:rsidP="00D61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8DB" w:rsidRPr="004A3A23" w:rsidRDefault="008848DB" w:rsidP="004A3A23">
    <w:pPr>
      <w:pStyle w:val="Footer"/>
      <w:jc w:val="both"/>
      <w:rPr>
        <w:rFonts w:ascii="Times New Roman" w:hAnsi="Times New Roman"/>
        <w:sz w:val="24"/>
        <w:szCs w:val="24"/>
      </w:rPr>
    </w:pPr>
    <w:r w:rsidRPr="004A3A23">
      <w:rPr>
        <w:rFonts w:ascii="Times New Roman" w:hAnsi="Times New Roman"/>
        <w:sz w:val="24"/>
        <w:szCs w:val="24"/>
      </w:rPr>
      <w:t>AMZino_</w:t>
    </w:r>
    <w:r w:rsidR="00F257BF">
      <w:rPr>
        <w:rFonts w:ascii="Times New Roman" w:hAnsi="Times New Roman"/>
        <w:sz w:val="24"/>
        <w:szCs w:val="24"/>
      </w:rPr>
      <w:t>1</w:t>
    </w:r>
    <w:r w:rsidR="0019758E">
      <w:rPr>
        <w:rFonts w:ascii="Times New Roman" w:hAnsi="Times New Roman"/>
        <w:sz w:val="24"/>
        <w:szCs w:val="24"/>
      </w:rPr>
      <w:t>2</w:t>
    </w:r>
    <w:r w:rsidR="00DA5D5A">
      <w:rPr>
        <w:rFonts w:ascii="Times New Roman" w:hAnsi="Times New Roman"/>
        <w:sz w:val="24"/>
        <w:szCs w:val="24"/>
      </w:rPr>
      <w:t>07</w:t>
    </w:r>
    <w:r w:rsidRPr="004A3A23">
      <w:rPr>
        <w:rFonts w:ascii="Times New Roman" w:hAnsi="Times New Roman"/>
        <w:sz w:val="24"/>
        <w:szCs w:val="24"/>
      </w:rPr>
      <w:t>13_</w:t>
    </w:r>
    <w:r>
      <w:rPr>
        <w:rFonts w:ascii="Times New Roman" w:hAnsi="Times New Roman"/>
        <w:sz w:val="24"/>
        <w:szCs w:val="24"/>
      </w:rPr>
      <w:t>PPES</w:t>
    </w:r>
    <w:r w:rsidRPr="004A3A23">
      <w:rPr>
        <w:rFonts w:ascii="Times New Roman" w:hAnsi="Times New Roman"/>
        <w:sz w:val="24"/>
        <w:szCs w:val="24"/>
      </w:rPr>
      <w:t>; Informatīvais ziņojums „Par Latvijas Republikas Pastāvīgās pārstāvniecības Eiropas Savienībā centralizētā autoparka modeli”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8DB" w:rsidRPr="004A3A23" w:rsidRDefault="008848DB" w:rsidP="004A3A23">
    <w:pPr>
      <w:pStyle w:val="Footer"/>
      <w:jc w:val="both"/>
      <w:rPr>
        <w:rFonts w:ascii="Times New Roman" w:hAnsi="Times New Roman"/>
        <w:sz w:val="24"/>
        <w:szCs w:val="24"/>
      </w:rPr>
    </w:pPr>
    <w:r>
      <w:rPr>
        <w:rFonts w:ascii="Times New Roman" w:hAnsi="Times New Roman"/>
        <w:sz w:val="24"/>
        <w:szCs w:val="24"/>
      </w:rPr>
      <w:t>AMZino_</w:t>
    </w:r>
    <w:r w:rsidR="00F257BF">
      <w:rPr>
        <w:rFonts w:ascii="Times New Roman" w:hAnsi="Times New Roman"/>
        <w:sz w:val="24"/>
        <w:szCs w:val="24"/>
      </w:rPr>
      <w:t>1</w:t>
    </w:r>
    <w:r w:rsidR="0019758E">
      <w:rPr>
        <w:rFonts w:ascii="Times New Roman" w:hAnsi="Times New Roman"/>
        <w:sz w:val="24"/>
        <w:szCs w:val="24"/>
      </w:rPr>
      <w:t>2</w:t>
    </w:r>
    <w:r w:rsidR="00DA5D5A">
      <w:rPr>
        <w:rFonts w:ascii="Times New Roman" w:hAnsi="Times New Roman"/>
        <w:sz w:val="24"/>
        <w:szCs w:val="24"/>
      </w:rPr>
      <w:t>07</w:t>
    </w:r>
    <w:r>
      <w:rPr>
        <w:rFonts w:ascii="Times New Roman" w:hAnsi="Times New Roman"/>
        <w:sz w:val="24"/>
        <w:szCs w:val="24"/>
      </w:rPr>
      <w:t>13_PPES</w:t>
    </w:r>
    <w:r w:rsidRPr="004A3A23">
      <w:rPr>
        <w:rFonts w:ascii="Times New Roman" w:hAnsi="Times New Roman"/>
        <w:sz w:val="24"/>
        <w:szCs w:val="24"/>
      </w:rPr>
      <w:t>; Informatīvais ziņojums „Par Latvijas Republikas Pastāvīgās pārstāvniecības Eiropas Savienībā centralizētā autoparka modeli”</w:t>
    </w:r>
  </w:p>
  <w:p w:rsidR="008848DB" w:rsidRDefault="008848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DA9" w:rsidRDefault="006F3DA9" w:rsidP="00D614CA">
      <w:pPr>
        <w:spacing w:after="0" w:line="240" w:lineRule="auto"/>
      </w:pPr>
      <w:r>
        <w:separator/>
      </w:r>
    </w:p>
  </w:footnote>
  <w:footnote w:type="continuationSeparator" w:id="0">
    <w:p w:rsidR="006F3DA9" w:rsidRDefault="006F3DA9" w:rsidP="00D614CA">
      <w:pPr>
        <w:spacing w:after="0" w:line="240" w:lineRule="auto"/>
      </w:pPr>
      <w:r>
        <w:continuationSeparator/>
      </w:r>
    </w:p>
  </w:footnote>
  <w:footnote w:id="1">
    <w:p w:rsidR="008848DB" w:rsidRPr="00486BD7" w:rsidRDefault="008848DB" w:rsidP="003E3209">
      <w:pPr>
        <w:pStyle w:val="FootnoteText"/>
        <w:jc w:val="both"/>
        <w:rPr>
          <w:rFonts w:ascii="Times New Roman" w:hAnsi="Times New Roman"/>
        </w:rPr>
      </w:pPr>
      <w:r w:rsidRPr="00486BD7">
        <w:rPr>
          <w:rStyle w:val="FootnoteReference"/>
          <w:rFonts w:ascii="Times New Roman" w:hAnsi="Times New Roman"/>
        </w:rPr>
        <w:footnoteRef/>
      </w:r>
      <w:r w:rsidRPr="00486BD7">
        <w:rPr>
          <w:rFonts w:ascii="Times New Roman" w:hAnsi="Times New Roman"/>
        </w:rPr>
        <w:t xml:space="preserve"> Ministru kabineta 2012.gada </w:t>
      </w:r>
      <w:r w:rsidRPr="00755AEF">
        <w:rPr>
          <w:rFonts w:ascii="Times New Roman" w:hAnsi="Times New Roman"/>
          <w:color w:val="000000" w:themeColor="text1"/>
        </w:rPr>
        <w:t>10.jūlija</w:t>
      </w:r>
      <w:r w:rsidRPr="005F0D8B">
        <w:rPr>
          <w:rFonts w:ascii="Times New Roman" w:hAnsi="Times New Roman"/>
          <w:color w:val="000000" w:themeColor="text1"/>
        </w:rPr>
        <w:t xml:space="preserve"> </w:t>
      </w:r>
      <w:r w:rsidRPr="00486BD7">
        <w:rPr>
          <w:rFonts w:ascii="Times New Roman" w:hAnsi="Times New Roman"/>
        </w:rPr>
        <w:t>sēdes protokola Nr.39, 47.§ 5.punkts.</w:t>
      </w:r>
    </w:p>
  </w:footnote>
  <w:footnote w:id="2">
    <w:p w:rsidR="008848DB" w:rsidRPr="00486BD7" w:rsidRDefault="008848DB" w:rsidP="003E3209">
      <w:pPr>
        <w:pStyle w:val="FootnoteText"/>
        <w:jc w:val="both"/>
        <w:rPr>
          <w:rFonts w:ascii="Times New Roman" w:hAnsi="Times New Roman"/>
        </w:rPr>
      </w:pPr>
      <w:r w:rsidRPr="00486BD7">
        <w:rPr>
          <w:rStyle w:val="FootnoteReference"/>
          <w:rFonts w:ascii="Times New Roman" w:hAnsi="Times New Roman"/>
        </w:rPr>
        <w:footnoteRef/>
      </w:r>
      <w:r w:rsidRPr="00486BD7">
        <w:rPr>
          <w:rFonts w:ascii="Times New Roman" w:hAnsi="Times New Roman"/>
        </w:rPr>
        <w:t xml:space="preserve"> Lai nodrošinātu efektīvu un racionālu darba organizāciju prezidentūras laikā, kā arī saimniecis</w:t>
      </w:r>
      <w:r>
        <w:rPr>
          <w:rFonts w:ascii="Times New Roman" w:hAnsi="Times New Roman"/>
        </w:rPr>
        <w:t xml:space="preserve">ku budžeta līdzekļu izlietošanu, Pārstāvniecība </w:t>
      </w:r>
      <w:r w:rsidRPr="00486BD7">
        <w:rPr>
          <w:rFonts w:ascii="Times New Roman" w:hAnsi="Times New Roman"/>
        </w:rPr>
        <w:t xml:space="preserve">2012.gadā piedāvāja </w:t>
      </w:r>
      <w:r w:rsidRPr="004C1488">
        <w:rPr>
          <w:rFonts w:ascii="Times New Roman" w:hAnsi="Times New Roman"/>
          <w:i/>
        </w:rPr>
        <w:t>trīs</w:t>
      </w:r>
      <w:r w:rsidRPr="00486BD7">
        <w:rPr>
          <w:rFonts w:ascii="Times New Roman" w:hAnsi="Times New Roman"/>
        </w:rPr>
        <w:t xml:space="preserve"> variantus transporta loģistikas organizēšanai </w:t>
      </w:r>
      <w:r>
        <w:rPr>
          <w:rFonts w:ascii="Times New Roman" w:hAnsi="Times New Roman"/>
        </w:rPr>
        <w:t xml:space="preserve">Latvijas </w:t>
      </w:r>
      <w:r w:rsidRPr="00486BD7">
        <w:rPr>
          <w:rFonts w:ascii="Times New Roman" w:hAnsi="Times New Roman"/>
        </w:rPr>
        <w:t>prezidentūras</w:t>
      </w:r>
      <w:r w:rsidR="007A6C72">
        <w:rPr>
          <w:rFonts w:ascii="Times New Roman" w:hAnsi="Times New Roman"/>
        </w:rPr>
        <w:t xml:space="preserve"> </w:t>
      </w:r>
      <w:r w:rsidR="007A6C72" w:rsidRPr="00755AEF">
        <w:rPr>
          <w:rFonts w:ascii="Times New Roman" w:hAnsi="Times New Roman"/>
        </w:rPr>
        <w:t>Eiropas Savienības Padomē</w:t>
      </w:r>
      <w:r w:rsidRPr="00152BD5">
        <w:rPr>
          <w:rFonts w:ascii="Times New Roman" w:hAnsi="Times New Roman"/>
        </w:rPr>
        <w:t xml:space="preserve"> </w:t>
      </w:r>
      <w:r w:rsidRPr="00486BD7">
        <w:rPr>
          <w:rFonts w:ascii="Times New Roman" w:hAnsi="Times New Roman"/>
        </w:rPr>
        <w:t>laikā:</w:t>
      </w:r>
    </w:p>
    <w:p w:rsidR="008848DB" w:rsidRPr="00486BD7" w:rsidRDefault="008848DB" w:rsidP="003E3209">
      <w:pPr>
        <w:pStyle w:val="FootnoteText"/>
        <w:numPr>
          <w:ilvl w:val="0"/>
          <w:numId w:val="8"/>
        </w:numPr>
        <w:jc w:val="both"/>
        <w:rPr>
          <w:rFonts w:ascii="Times New Roman" w:hAnsi="Times New Roman"/>
        </w:rPr>
      </w:pPr>
      <w:r>
        <w:rPr>
          <w:rFonts w:ascii="Times New Roman" w:hAnsi="Times New Roman"/>
        </w:rPr>
        <w:t>p</w:t>
      </w:r>
      <w:r w:rsidRPr="00486BD7">
        <w:rPr>
          <w:rFonts w:ascii="Times New Roman" w:hAnsi="Times New Roman"/>
        </w:rPr>
        <w:t>ilnībā centralizēts autoparks, kad nozaru ministri</w:t>
      </w:r>
      <w:r>
        <w:rPr>
          <w:rFonts w:ascii="Times New Roman" w:hAnsi="Times New Roman"/>
        </w:rPr>
        <w:t>ju automašīnas tiek iekļautas Ārlietu ministrijas</w:t>
      </w:r>
      <w:r w:rsidRPr="00486BD7">
        <w:rPr>
          <w:rFonts w:ascii="Times New Roman" w:hAnsi="Times New Roman"/>
        </w:rPr>
        <w:t xml:space="preserve"> administrētajā autoparkā un centralizēti nodrošināti visi transporta loģistikas pakalpojumi visos līmeņos;</w:t>
      </w:r>
    </w:p>
    <w:p w:rsidR="008848DB" w:rsidRPr="00486BD7" w:rsidRDefault="008848DB" w:rsidP="003E3209">
      <w:pPr>
        <w:pStyle w:val="FootnoteText"/>
        <w:numPr>
          <w:ilvl w:val="0"/>
          <w:numId w:val="8"/>
        </w:numPr>
        <w:jc w:val="both"/>
        <w:rPr>
          <w:rFonts w:ascii="Times New Roman" w:hAnsi="Times New Roman"/>
        </w:rPr>
      </w:pPr>
      <w:r>
        <w:rPr>
          <w:rFonts w:ascii="Times New Roman" w:hAnsi="Times New Roman"/>
        </w:rPr>
        <w:t>daļēj</w:t>
      </w:r>
      <w:r w:rsidRPr="00486BD7">
        <w:rPr>
          <w:rFonts w:ascii="Times New Roman" w:hAnsi="Times New Roman"/>
        </w:rPr>
        <w:t xml:space="preserve">i centralizēts autoparks, kad nozaru ministrijas saglabā lietošanā savas automašīnas, bet papildus centralizēti  tiek nomātas </w:t>
      </w:r>
      <w:proofErr w:type="spellStart"/>
      <w:r w:rsidRPr="00486BD7">
        <w:rPr>
          <w:rFonts w:ascii="Times New Roman" w:hAnsi="Times New Roman"/>
        </w:rPr>
        <w:t>protokolārajiem</w:t>
      </w:r>
      <w:proofErr w:type="spellEnd"/>
      <w:r w:rsidRPr="00486BD7">
        <w:rPr>
          <w:rFonts w:ascii="Times New Roman" w:hAnsi="Times New Roman"/>
        </w:rPr>
        <w:t xml:space="preserve"> standartiem atbilstošas automašīnas, ar kurām nodrošina ministru un viņu delegāciju nokļūšanu pasākumos;</w:t>
      </w:r>
    </w:p>
    <w:p w:rsidR="008848DB" w:rsidRPr="00486BD7" w:rsidRDefault="008848DB" w:rsidP="003E3209">
      <w:pPr>
        <w:pStyle w:val="FootnoteText"/>
        <w:numPr>
          <w:ilvl w:val="0"/>
          <w:numId w:val="8"/>
        </w:numPr>
        <w:jc w:val="both"/>
        <w:rPr>
          <w:rFonts w:ascii="Times New Roman" w:hAnsi="Times New Roman"/>
        </w:rPr>
      </w:pPr>
      <w:r>
        <w:rPr>
          <w:rFonts w:ascii="Times New Roman" w:hAnsi="Times New Roman"/>
        </w:rPr>
        <w:t>d</w:t>
      </w:r>
      <w:r w:rsidRPr="00486BD7">
        <w:rPr>
          <w:rFonts w:ascii="Times New Roman" w:hAnsi="Times New Roman"/>
        </w:rPr>
        <w:t xml:space="preserve">ecentralizēts autoparks, kad katra nozares ministrija arī </w:t>
      </w:r>
      <w:r>
        <w:rPr>
          <w:rFonts w:ascii="Times New Roman" w:hAnsi="Times New Roman"/>
        </w:rPr>
        <w:t xml:space="preserve">Latvijas </w:t>
      </w:r>
      <w:r w:rsidRPr="00486BD7">
        <w:rPr>
          <w:rFonts w:ascii="Times New Roman" w:hAnsi="Times New Roman"/>
        </w:rPr>
        <w:t>prezidentūras laikā nodrošina visu transporta loģistiku savas ministrijas vajadzībām.</w:t>
      </w:r>
    </w:p>
    <w:p w:rsidR="008848DB" w:rsidRPr="00955A60" w:rsidRDefault="008848DB" w:rsidP="003E3209">
      <w:pPr>
        <w:pStyle w:val="FootnoteText"/>
        <w:spacing w:after="120"/>
        <w:jc w:val="both"/>
        <w:rPr>
          <w:rFonts w:ascii="Times New Roman" w:hAnsi="Times New Roman"/>
        </w:rPr>
      </w:pPr>
      <w:r w:rsidRPr="00486BD7">
        <w:rPr>
          <w:rFonts w:ascii="Times New Roman" w:hAnsi="Times New Roman"/>
        </w:rPr>
        <w:t>Pārstāvniecība kā racionāl</w:t>
      </w:r>
      <w:r>
        <w:rPr>
          <w:rFonts w:ascii="Times New Roman" w:hAnsi="Times New Roman"/>
        </w:rPr>
        <w:t>āko uzskatīja 1.variantu, bet Ministru Kabinets</w:t>
      </w:r>
      <w:r w:rsidRPr="00486BD7">
        <w:rPr>
          <w:rFonts w:ascii="Times New Roman" w:hAnsi="Times New Roman"/>
        </w:rPr>
        <w:t xml:space="preserve"> apstiprināja 2.variantu.</w:t>
      </w:r>
    </w:p>
  </w:footnote>
  <w:footnote w:id="3">
    <w:p w:rsidR="008848DB" w:rsidRPr="00486BD7" w:rsidRDefault="008848DB" w:rsidP="00F35582">
      <w:pPr>
        <w:pStyle w:val="FootnoteText"/>
        <w:spacing w:after="120"/>
        <w:jc w:val="both"/>
        <w:rPr>
          <w:rFonts w:ascii="Times New Roman" w:hAnsi="Times New Roman"/>
        </w:rPr>
      </w:pPr>
      <w:r w:rsidRPr="00486BD7">
        <w:rPr>
          <w:rStyle w:val="FootnoteReference"/>
          <w:rFonts w:ascii="Times New Roman" w:hAnsi="Times New Roman"/>
        </w:rPr>
        <w:footnoteRef/>
      </w:r>
      <w:r w:rsidRPr="00486BD7">
        <w:rPr>
          <w:rFonts w:ascii="Times New Roman" w:hAnsi="Times New Roman"/>
        </w:rPr>
        <w:t xml:space="preserve"> </w:t>
      </w:r>
      <w:r w:rsidRPr="00FD6F17">
        <w:rPr>
          <w:rFonts w:ascii="Times New Roman" w:hAnsi="Times New Roman"/>
        </w:rPr>
        <w:t xml:space="preserve">Vienas vieglās automašīnas līzinga izdevumi mēnesī ir </w:t>
      </w:r>
      <w:r>
        <w:rPr>
          <w:rFonts w:ascii="Times New Roman" w:hAnsi="Times New Roman"/>
        </w:rPr>
        <w:t>871</w:t>
      </w:r>
      <w:r w:rsidRPr="00FD6F17">
        <w:rPr>
          <w:rFonts w:ascii="Times New Roman" w:hAnsi="Times New Roman"/>
        </w:rPr>
        <w:t xml:space="preserve">,00 </w:t>
      </w:r>
      <w:proofErr w:type="spellStart"/>
      <w:r w:rsidRPr="003D147F">
        <w:rPr>
          <w:rFonts w:ascii="Times New Roman" w:hAnsi="Times New Roman"/>
          <w:i/>
        </w:rPr>
        <w:t>euro</w:t>
      </w:r>
      <w:proofErr w:type="spellEnd"/>
      <w:r w:rsidRPr="00FD6F17">
        <w:rPr>
          <w:rFonts w:ascii="Times New Roman" w:hAnsi="Times New Roman"/>
        </w:rPr>
        <w:t xml:space="preserve">, kas atbilst </w:t>
      </w:r>
      <w:r>
        <w:rPr>
          <w:rFonts w:ascii="Times New Roman" w:hAnsi="Times New Roman"/>
        </w:rPr>
        <w:t>612</w:t>
      </w:r>
      <w:r w:rsidRPr="00FD6F17">
        <w:rPr>
          <w:rFonts w:ascii="Times New Roman" w:hAnsi="Times New Roman"/>
        </w:rPr>
        <w:t xml:space="preserve">,00 latiem. Viena pasažieru mikroautobusa līzinga izdevumi mēnesī ir 794,00 </w:t>
      </w:r>
      <w:proofErr w:type="spellStart"/>
      <w:r w:rsidRPr="003D147F">
        <w:rPr>
          <w:rFonts w:ascii="Times New Roman" w:hAnsi="Times New Roman"/>
          <w:i/>
        </w:rPr>
        <w:t>euro</w:t>
      </w:r>
      <w:proofErr w:type="spellEnd"/>
      <w:r w:rsidRPr="00FD6F17">
        <w:rPr>
          <w:rFonts w:ascii="Times New Roman" w:hAnsi="Times New Roman"/>
        </w:rPr>
        <w:t xml:space="preserve">, kas atbilst 558,00 latiem. Vienas transporta vienības uzturēšanas izdevumi mēnesī vidēji ir 242,00 </w:t>
      </w:r>
      <w:proofErr w:type="spellStart"/>
      <w:r w:rsidRPr="003D147F">
        <w:rPr>
          <w:rFonts w:ascii="Times New Roman" w:hAnsi="Times New Roman"/>
          <w:i/>
        </w:rPr>
        <w:t>euro</w:t>
      </w:r>
      <w:proofErr w:type="spellEnd"/>
      <w:r w:rsidRPr="00FD6F17">
        <w:rPr>
          <w:rFonts w:ascii="Times New Roman" w:hAnsi="Times New Roman"/>
        </w:rPr>
        <w:t>, kas atbilst 170,00 latiem</w:t>
      </w:r>
      <w:r>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82890"/>
      <w:docPartObj>
        <w:docPartGallery w:val="Page Numbers (Top of Page)"/>
        <w:docPartUnique/>
      </w:docPartObj>
    </w:sdtPr>
    <w:sdtEndPr>
      <w:rPr>
        <w:rFonts w:ascii="Times New Roman" w:hAnsi="Times New Roman"/>
        <w:sz w:val="24"/>
        <w:szCs w:val="24"/>
      </w:rPr>
    </w:sdtEndPr>
    <w:sdtContent>
      <w:p w:rsidR="008848DB" w:rsidRPr="00D614CA" w:rsidRDefault="008848DB">
        <w:pPr>
          <w:pStyle w:val="Header"/>
          <w:jc w:val="center"/>
          <w:rPr>
            <w:rFonts w:ascii="Times New Roman" w:hAnsi="Times New Roman"/>
            <w:sz w:val="24"/>
            <w:szCs w:val="24"/>
          </w:rPr>
        </w:pPr>
        <w:r w:rsidRPr="00D614CA">
          <w:rPr>
            <w:rFonts w:ascii="Times New Roman" w:hAnsi="Times New Roman"/>
            <w:sz w:val="24"/>
            <w:szCs w:val="24"/>
          </w:rPr>
          <w:fldChar w:fldCharType="begin"/>
        </w:r>
        <w:r w:rsidRPr="00D614CA">
          <w:rPr>
            <w:rFonts w:ascii="Times New Roman" w:hAnsi="Times New Roman"/>
            <w:sz w:val="24"/>
            <w:szCs w:val="24"/>
          </w:rPr>
          <w:instrText>PAGE   \* MERGEFORMAT</w:instrText>
        </w:r>
        <w:r w:rsidRPr="00D614CA">
          <w:rPr>
            <w:rFonts w:ascii="Times New Roman" w:hAnsi="Times New Roman"/>
            <w:sz w:val="24"/>
            <w:szCs w:val="24"/>
          </w:rPr>
          <w:fldChar w:fldCharType="separate"/>
        </w:r>
        <w:r w:rsidR="0019758E">
          <w:rPr>
            <w:rFonts w:ascii="Times New Roman" w:hAnsi="Times New Roman"/>
            <w:noProof/>
            <w:sz w:val="24"/>
            <w:szCs w:val="24"/>
          </w:rPr>
          <w:t>3</w:t>
        </w:r>
        <w:r w:rsidRPr="00D614CA">
          <w:rPr>
            <w:rFonts w:ascii="Times New Roman" w:hAnsi="Times New Roman"/>
            <w:sz w:val="24"/>
            <w:szCs w:val="24"/>
          </w:rPr>
          <w:fldChar w:fldCharType="end"/>
        </w:r>
      </w:p>
    </w:sdtContent>
  </w:sdt>
  <w:p w:rsidR="008848DB" w:rsidRDefault="008848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7325"/>
    <w:multiLevelType w:val="hybridMultilevel"/>
    <w:tmpl w:val="01FC794E"/>
    <w:lvl w:ilvl="0" w:tplc="7764A964">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08E90EA6"/>
    <w:multiLevelType w:val="hybridMultilevel"/>
    <w:tmpl w:val="F98C1808"/>
    <w:lvl w:ilvl="0" w:tplc="96A01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ED18D8"/>
    <w:multiLevelType w:val="hybridMultilevel"/>
    <w:tmpl w:val="C7F8EEAC"/>
    <w:lvl w:ilvl="0" w:tplc="97D8D284">
      <w:start w:val="1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AB6F3D"/>
    <w:multiLevelType w:val="hybridMultilevel"/>
    <w:tmpl w:val="0AE415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2C14F75"/>
    <w:multiLevelType w:val="hybridMultilevel"/>
    <w:tmpl w:val="0B18EF80"/>
    <w:lvl w:ilvl="0" w:tplc="02689D5A">
      <w:start w:val="3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570785"/>
    <w:multiLevelType w:val="hybridMultilevel"/>
    <w:tmpl w:val="51CA0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B92288"/>
    <w:multiLevelType w:val="hybridMultilevel"/>
    <w:tmpl w:val="7CECFCB4"/>
    <w:lvl w:ilvl="0" w:tplc="DE40C358">
      <w:start w:val="11"/>
      <w:numFmt w:val="bullet"/>
      <w:lvlText w:val="-"/>
      <w:lvlJc w:val="left"/>
      <w:pPr>
        <w:ind w:left="1140" w:hanging="360"/>
      </w:pPr>
      <w:rPr>
        <w:rFonts w:ascii="Times New Roman" w:eastAsia="Calibr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7C727A64"/>
    <w:multiLevelType w:val="hybridMultilevel"/>
    <w:tmpl w:val="2A0A2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4"/>
  </w:num>
  <w:num w:numId="5">
    <w:abstractNumId w:val="5"/>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4A8"/>
    <w:rsid w:val="0000051B"/>
    <w:rsid w:val="0000311D"/>
    <w:rsid w:val="000101E6"/>
    <w:rsid w:val="00022760"/>
    <w:rsid w:val="000233D7"/>
    <w:rsid w:val="00025FB5"/>
    <w:rsid w:val="00036189"/>
    <w:rsid w:val="00041D86"/>
    <w:rsid w:val="00042373"/>
    <w:rsid w:val="0004244D"/>
    <w:rsid w:val="00042500"/>
    <w:rsid w:val="00042CCE"/>
    <w:rsid w:val="00043B3F"/>
    <w:rsid w:val="00050B1B"/>
    <w:rsid w:val="00051054"/>
    <w:rsid w:val="000513CD"/>
    <w:rsid w:val="00052A6D"/>
    <w:rsid w:val="000541B9"/>
    <w:rsid w:val="00055B4A"/>
    <w:rsid w:val="00056D66"/>
    <w:rsid w:val="000661A8"/>
    <w:rsid w:val="00076505"/>
    <w:rsid w:val="00077031"/>
    <w:rsid w:val="00080DB9"/>
    <w:rsid w:val="000909F9"/>
    <w:rsid w:val="00092A61"/>
    <w:rsid w:val="00095E94"/>
    <w:rsid w:val="000970A6"/>
    <w:rsid w:val="000B2AAC"/>
    <w:rsid w:val="000C31CA"/>
    <w:rsid w:val="000D52A5"/>
    <w:rsid w:val="000E2C20"/>
    <w:rsid w:val="000E3139"/>
    <w:rsid w:val="000F2FBF"/>
    <w:rsid w:val="000F31E0"/>
    <w:rsid w:val="000F6A5C"/>
    <w:rsid w:val="001006B7"/>
    <w:rsid w:val="00101716"/>
    <w:rsid w:val="0011227A"/>
    <w:rsid w:val="0012062A"/>
    <w:rsid w:val="0012104E"/>
    <w:rsid w:val="001246E7"/>
    <w:rsid w:val="00133396"/>
    <w:rsid w:val="0013795E"/>
    <w:rsid w:val="00145CF1"/>
    <w:rsid w:val="00147A36"/>
    <w:rsid w:val="00147D6D"/>
    <w:rsid w:val="001505E0"/>
    <w:rsid w:val="00152ADF"/>
    <w:rsid w:val="00152BD5"/>
    <w:rsid w:val="001543C6"/>
    <w:rsid w:val="00157580"/>
    <w:rsid w:val="00157FED"/>
    <w:rsid w:val="001704D7"/>
    <w:rsid w:val="00170F3F"/>
    <w:rsid w:val="00172F22"/>
    <w:rsid w:val="00175182"/>
    <w:rsid w:val="00176356"/>
    <w:rsid w:val="00176D56"/>
    <w:rsid w:val="001873AD"/>
    <w:rsid w:val="001914C5"/>
    <w:rsid w:val="001949B2"/>
    <w:rsid w:val="00197001"/>
    <w:rsid w:val="0019758E"/>
    <w:rsid w:val="001A1781"/>
    <w:rsid w:val="001A3E3E"/>
    <w:rsid w:val="001B2B96"/>
    <w:rsid w:val="001B2E71"/>
    <w:rsid w:val="001B3F8E"/>
    <w:rsid w:val="001B5763"/>
    <w:rsid w:val="001B75FD"/>
    <w:rsid w:val="001B79DA"/>
    <w:rsid w:val="001C43F0"/>
    <w:rsid w:val="001D184F"/>
    <w:rsid w:val="001D1A87"/>
    <w:rsid w:val="001E56AA"/>
    <w:rsid w:val="001E5D04"/>
    <w:rsid w:val="001E67F8"/>
    <w:rsid w:val="001E79FC"/>
    <w:rsid w:val="001F439A"/>
    <w:rsid w:val="002020B6"/>
    <w:rsid w:val="00203065"/>
    <w:rsid w:val="0021709F"/>
    <w:rsid w:val="00221452"/>
    <w:rsid w:val="00222CA5"/>
    <w:rsid w:val="00222DF9"/>
    <w:rsid w:val="00222F51"/>
    <w:rsid w:val="0022368B"/>
    <w:rsid w:val="00224D54"/>
    <w:rsid w:val="00227A79"/>
    <w:rsid w:val="00246162"/>
    <w:rsid w:val="00247FFA"/>
    <w:rsid w:val="002530C2"/>
    <w:rsid w:val="002541E9"/>
    <w:rsid w:val="002579C1"/>
    <w:rsid w:val="002602AE"/>
    <w:rsid w:val="002674C9"/>
    <w:rsid w:val="002679D5"/>
    <w:rsid w:val="002717E5"/>
    <w:rsid w:val="002719AC"/>
    <w:rsid w:val="002723D5"/>
    <w:rsid w:val="00273F3F"/>
    <w:rsid w:val="0027510B"/>
    <w:rsid w:val="00277683"/>
    <w:rsid w:val="00285E69"/>
    <w:rsid w:val="002873C0"/>
    <w:rsid w:val="00291C9D"/>
    <w:rsid w:val="00295DF8"/>
    <w:rsid w:val="002962D8"/>
    <w:rsid w:val="00297C52"/>
    <w:rsid w:val="002A1609"/>
    <w:rsid w:val="002A2594"/>
    <w:rsid w:val="002A7D73"/>
    <w:rsid w:val="002B4E7D"/>
    <w:rsid w:val="002B69C7"/>
    <w:rsid w:val="002B6F2F"/>
    <w:rsid w:val="002C003B"/>
    <w:rsid w:val="002C251D"/>
    <w:rsid w:val="002C253B"/>
    <w:rsid w:val="002C6255"/>
    <w:rsid w:val="002D5BF2"/>
    <w:rsid w:val="002D6881"/>
    <w:rsid w:val="002E2E43"/>
    <w:rsid w:val="002F051B"/>
    <w:rsid w:val="002F58A8"/>
    <w:rsid w:val="00300A40"/>
    <w:rsid w:val="003105E8"/>
    <w:rsid w:val="00312724"/>
    <w:rsid w:val="003142A9"/>
    <w:rsid w:val="003170DE"/>
    <w:rsid w:val="00317273"/>
    <w:rsid w:val="0032003A"/>
    <w:rsid w:val="0032020F"/>
    <w:rsid w:val="00320340"/>
    <w:rsid w:val="00331736"/>
    <w:rsid w:val="003326F5"/>
    <w:rsid w:val="0033587D"/>
    <w:rsid w:val="00337CF4"/>
    <w:rsid w:val="00340575"/>
    <w:rsid w:val="003411B6"/>
    <w:rsid w:val="00342497"/>
    <w:rsid w:val="00342D11"/>
    <w:rsid w:val="003500E2"/>
    <w:rsid w:val="00353287"/>
    <w:rsid w:val="003612B9"/>
    <w:rsid w:val="00361483"/>
    <w:rsid w:val="00364B3C"/>
    <w:rsid w:val="00364D48"/>
    <w:rsid w:val="003806AD"/>
    <w:rsid w:val="003815F9"/>
    <w:rsid w:val="003830FC"/>
    <w:rsid w:val="0038582A"/>
    <w:rsid w:val="00387F77"/>
    <w:rsid w:val="003917D4"/>
    <w:rsid w:val="003937DB"/>
    <w:rsid w:val="00395BDE"/>
    <w:rsid w:val="003A09D1"/>
    <w:rsid w:val="003B16C3"/>
    <w:rsid w:val="003B32C6"/>
    <w:rsid w:val="003B4759"/>
    <w:rsid w:val="003C37A6"/>
    <w:rsid w:val="003C3D8F"/>
    <w:rsid w:val="003D0AF0"/>
    <w:rsid w:val="003D147F"/>
    <w:rsid w:val="003D4B02"/>
    <w:rsid w:val="003D680B"/>
    <w:rsid w:val="003D6B15"/>
    <w:rsid w:val="003E0C9A"/>
    <w:rsid w:val="003E3209"/>
    <w:rsid w:val="003E6B24"/>
    <w:rsid w:val="003F5A79"/>
    <w:rsid w:val="003F71EE"/>
    <w:rsid w:val="0040056E"/>
    <w:rsid w:val="004052D1"/>
    <w:rsid w:val="004110F7"/>
    <w:rsid w:val="00411E83"/>
    <w:rsid w:val="00412E4A"/>
    <w:rsid w:val="00417E33"/>
    <w:rsid w:val="00423767"/>
    <w:rsid w:val="00427BBC"/>
    <w:rsid w:val="00433C2B"/>
    <w:rsid w:val="00435427"/>
    <w:rsid w:val="00440229"/>
    <w:rsid w:val="004420C1"/>
    <w:rsid w:val="0044346E"/>
    <w:rsid w:val="0045085D"/>
    <w:rsid w:val="0045169C"/>
    <w:rsid w:val="0045277D"/>
    <w:rsid w:val="00452832"/>
    <w:rsid w:val="00453A61"/>
    <w:rsid w:val="00460643"/>
    <w:rsid w:val="00462A73"/>
    <w:rsid w:val="0046507A"/>
    <w:rsid w:val="004714D4"/>
    <w:rsid w:val="00472B10"/>
    <w:rsid w:val="00474326"/>
    <w:rsid w:val="00486BD7"/>
    <w:rsid w:val="00487E1F"/>
    <w:rsid w:val="004918F8"/>
    <w:rsid w:val="0049305B"/>
    <w:rsid w:val="00493E28"/>
    <w:rsid w:val="00495383"/>
    <w:rsid w:val="00497852"/>
    <w:rsid w:val="004A0E09"/>
    <w:rsid w:val="004A24D4"/>
    <w:rsid w:val="004A3A23"/>
    <w:rsid w:val="004A5235"/>
    <w:rsid w:val="004A526E"/>
    <w:rsid w:val="004B274A"/>
    <w:rsid w:val="004B3E62"/>
    <w:rsid w:val="004B5E7E"/>
    <w:rsid w:val="004B684B"/>
    <w:rsid w:val="004B7619"/>
    <w:rsid w:val="004B79E2"/>
    <w:rsid w:val="004C1488"/>
    <w:rsid w:val="004C473E"/>
    <w:rsid w:val="004D17BE"/>
    <w:rsid w:val="004E25DE"/>
    <w:rsid w:val="004F70D6"/>
    <w:rsid w:val="005079ED"/>
    <w:rsid w:val="00507CCA"/>
    <w:rsid w:val="005128D7"/>
    <w:rsid w:val="00513CDA"/>
    <w:rsid w:val="00514A4D"/>
    <w:rsid w:val="005164AB"/>
    <w:rsid w:val="00523B76"/>
    <w:rsid w:val="0052657C"/>
    <w:rsid w:val="00535B25"/>
    <w:rsid w:val="00537A6F"/>
    <w:rsid w:val="005406DF"/>
    <w:rsid w:val="005709EA"/>
    <w:rsid w:val="005714DA"/>
    <w:rsid w:val="0057393F"/>
    <w:rsid w:val="00573EB2"/>
    <w:rsid w:val="00584563"/>
    <w:rsid w:val="005A72BE"/>
    <w:rsid w:val="005B01CA"/>
    <w:rsid w:val="005B2169"/>
    <w:rsid w:val="005B6750"/>
    <w:rsid w:val="005B72BC"/>
    <w:rsid w:val="005C2A74"/>
    <w:rsid w:val="005D5B29"/>
    <w:rsid w:val="005D64FA"/>
    <w:rsid w:val="005D7C43"/>
    <w:rsid w:val="005E0F1F"/>
    <w:rsid w:val="005E2BA0"/>
    <w:rsid w:val="005E5280"/>
    <w:rsid w:val="005F0D8B"/>
    <w:rsid w:val="005F1023"/>
    <w:rsid w:val="005F2AAC"/>
    <w:rsid w:val="005F2D1D"/>
    <w:rsid w:val="00600371"/>
    <w:rsid w:val="00601133"/>
    <w:rsid w:val="00602B25"/>
    <w:rsid w:val="00612D45"/>
    <w:rsid w:val="00616C9A"/>
    <w:rsid w:val="00621FAB"/>
    <w:rsid w:val="00624154"/>
    <w:rsid w:val="00626159"/>
    <w:rsid w:val="006319FB"/>
    <w:rsid w:val="006323D2"/>
    <w:rsid w:val="00633F69"/>
    <w:rsid w:val="00634477"/>
    <w:rsid w:val="00635ECF"/>
    <w:rsid w:val="00637A50"/>
    <w:rsid w:val="00641C12"/>
    <w:rsid w:val="00641E4C"/>
    <w:rsid w:val="0064263B"/>
    <w:rsid w:val="006431B5"/>
    <w:rsid w:val="0064539D"/>
    <w:rsid w:val="00650029"/>
    <w:rsid w:val="00651D52"/>
    <w:rsid w:val="006566D7"/>
    <w:rsid w:val="00657E40"/>
    <w:rsid w:val="00657EC1"/>
    <w:rsid w:val="00665395"/>
    <w:rsid w:val="00667291"/>
    <w:rsid w:val="00675287"/>
    <w:rsid w:val="006773B6"/>
    <w:rsid w:val="00680FF6"/>
    <w:rsid w:val="006837D5"/>
    <w:rsid w:val="00683AC8"/>
    <w:rsid w:val="006845DD"/>
    <w:rsid w:val="006912E2"/>
    <w:rsid w:val="006A2FAD"/>
    <w:rsid w:val="006A6CC1"/>
    <w:rsid w:val="006A7719"/>
    <w:rsid w:val="006C4918"/>
    <w:rsid w:val="006C5514"/>
    <w:rsid w:val="006C554D"/>
    <w:rsid w:val="006C55A6"/>
    <w:rsid w:val="006D6094"/>
    <w:rsid w:val="006E2FBC"/>
    <w:rsid w:val="006F28F1"/>
    <w:rsid w:val="006F293C"/>
    <w:rsid w:val="006F3DA9"/>
    <w:rsid w:val="006F782A"/>
    <w:rsid w:val="007007A0"/>
    <w:rsid w:val="00704BEB"/>
    <w:rsid w:val="007056D0"/>
    <w:rsid w:val="00707C97"/>
    <w:rsid w:val="00716BAA"/>
    <w:rsid w:val="00717EBC"/>
    <w:rsid w:val="00720BE9"/>
    <w:rsid w:val="00726CC7"/>
    <w:rsid w:val="00727A31"/>
    <w:rsid w:val="00730161"/>
    <w:rsid w:val="00751874"/>
    <w:rsid w:val="00753F3E"/>
    <w:rsid w:val="00755AEF"/>
    <w:rsid w:val="0076789E"/>
    <w:rsid w:val="007732B7"/>
    <w:rsid w:val="00782820"/>
    <w:rsid w:val="0078609B"/>
    <w:rsid w:val="007927F6"/>
    <w:rsid w:val="00792BA8"/>
    <w:rsid w:val="0079318B"/>
    <w:rsid w:val="0079589A"/>
    <w:rsid w:val="007959F9"/>
    <w:rsid w:val="00796FE1"/>
    <w:rsid w:val="007A6C72"/>
    <w:rsid w:val="007B4232"/>
    <w:rsid w:val="007C0286"/>
    <w:rsid w:val="007C19C9"/>
    <w:rsid w:val="007C26FE"/>
    <w:rsid w:val="007C3565"/>
    <w:rsid w:val="007C4F73"/>
    <w:rsid w:val="007D155C"/>
    <w:rsid w:val="007D6CDD"/>
    <w:rsid w:val="007D7AA6"/>
    <w:rsid w:val="007E0C6B"/>
    <w:rsid w:val="007E7B74"/>
    <w:rsid w:val="007F0DC2"/>
    <w:rsid w:val="007F11E4"/>
    <w:rsid w:val="007F1F7D"/>
    <w:rsid w:val="00801086"/>
    <w:rsid w:val="00803A75"/>
    <w:rsid w:val="0081385B"/>
    <w:rsid w:val="00814B0E"/>
    <w:rsid w:val="00815820"/>
    <w:rsid w:val="008218B8"/>
    <w:rsid w:val="00821DFC"/>
    <w:rsid w:val="00822189"/>
    <w:rsid w:val="008305D6"/>
    <w:rsid w:val="00834ECC"/>
    <w:rsid w:val="0084747D"/>
    <w:rsid w:val="00864AFD"/>
    <w:rsid w:val="00866A71"/>
    <w:rsid w:val="00870433"/>
    <w:rsid w:val="00877941"/>
    <w:rsid w:val="00882C30"/>
    <w:rsid w:val="008848DB"/>
    <w:rsid w:val="00885B8E"/>
    <w:rsid w:val="00890E2A"/>
    <w:rsid w:val="00891AC6"/>
    <w:rsid w:val="0089222B"/>
    <w:rsid w:val="0089465B"/>
    <w:rsid w:val="00894FE2"/>
    <w:rsid w:val="008955BD"/>
    <w:rsid w:val="008B083B"/>
    <w:rsid w:val="008B4B1D"/>
    <w:rsid w:val="008C6A7F"/>
    <w:rsid w:val="008D06C4"/>
    <w:rsid w:val="008E38F8"/>
    <w:rsid w:val="008F01E7"/>
    <w:rsid w:val="00906790"/>
    <w:rsid w:val="00910E26"/>
    <w:rsid w:val="00912E9D"/>
    <w:rsid w:val="00913A9A"/>
    <w:rsid w:val="009205E0"/>
    <w:rsid w:val="00924DD3"/>
    <w:rsid w:val="00926AB6"/>
    <w:rsid w:val="00932E14"/>
    <w:rsid w:val="00933A87"/>
    <w:rsid w:val="0093510D"/>
    <w:rsid w:val="00942573"/>
    <w:rsid w:val="0095026E"/>
    <w:rsid w:val="00950644"/>
    <w:rsid w:val="00952570"/>
    <w:rsid w:val="00952DF3"/>
    <w:rsid w:val="009549B3"/>
    <w:rsid w:val="00954DDA"/>
    <w:rsid w:val="00955A60"/>
    <w:rsid w:val="00956335"/>
    <w:rsid w:val="009572AD"/>
    <w:rsid w:val="00970949"/>
    <w:rsid w:val="00982093"/>
    <w:rsid w:val="0098234A"/>
    <w:rsid w:val="00987273"/>
    <w:rsid w:val="00987C62"/>
    <w:rsid w:val="00993ACD"/>
    <w:rsid w:val="009964A8"/>
    <w:rsid w:val="00996D08"/>
    <w:rsid w:val="009A453F"/>
    <w:rsid w:val="009B3EE5"/>
    <w:rsid w:val="009C0EAF"/>
    <w:rsid w:val="009C5101"/>
    <w:rsid w:val="009C520B"/>
    <w:rsid w:val="009D07E4"/>
    <w:rsid w:val="009D6178"/>
    <w:rsid w:val="009E4A7F"/>
    <w:rsid w:val="009F6DBF"/>
    <w:rsid w:val="00A12C35"/>
    <w:rsid w:val="00A16DDC"/>
    <w:rsid w:val="00A20A14"/>
    <w:rsid w:val="00A22E81"/>
    <w:rsid w:val="00A236B7"/>
    <w:rsid w:val="00A255D0"/>
    <w:rsid w:val="00A40513"/>
    <w:rsid w:val="00A41A3C"/>
    <w:rsid w:val="00A42354"/>
    <w:rsid w:val="00A46033"/>
    <w:rsid w:val="00A462FB"/>
    <w:rsid w:val="00A467EF"/>
    <w:rsid w:val="00A46D29"/>
    <w:rsid w:val="00A5202C"/>
    <w:rsid w:val="00A54421"/>
    <w:rsid w:val="00A55899"/>
    <w:rsid w:val="00A6223B"/>
    <w:rsid w:val="00A85970"/>
    <w:rsid w:val="00A871E9"/>
    <w:rsid w:val="00A918AB"/>
    <w:rsid w:val="00A920CE"/>
    <w:rsid w:val="00A925E6"/>
    <w:rsid w:val="00AB2FC2"/>
    <w:rsid w:val="00AB3D3F"/>
    <w:rsid w:val="00AC01A2"/>
    <w:rsid w:val="00AC3FBE"/>
    <w:rsid w:val="00AC6A66"/>
    <w:rsid w:val="00AD0178"/>
    <w:rsid w:val="00AD21A7"/>
    <w:rsid w:val="00AD4C67"/>
    <w:rsid w:val="00AD635B"/>
    <w:rsid w:val="00AD75E2"/>
    <w:rsid w:val="00AE13A7"/>
    <w:rsid w:val="00AE68C2"/>
    <w:rsid w:val="00AF2C13"/>
    <w:rsid w:val="00AF39B1"/>
    <w:rsid w:val="00AF6D5C"/>
    <w:rsid w:val="00B01090"/>
    <w:rsid w:val="00B011FA"/>
    <w:rsid w:val="00B04B28"/>
    <w:rsid w:val="00B06EF4"/>
    <w:rsid w:val="00B22498"/>
    <w:rsid w:val="00B23639"/>
    <w:rsid w:val="00B24D55"/>
    <w:rsid w:val="00B26454"/>
    <w:rsid w:val="00B309B9"/>
    <w:rsid w:val="00B36E11"/>
    <w:rsid w:val="00B37279"/>
    <w:rsid w:val="00B62A86"/>
    <w:rsid w:val="00B63A3D"/>
    <w:rsid w:val="00B83C2C"/>
    <w:rsid w:val="00B87A83"/>
    <w:rsid w:val="00B94D95"/>
    <w:rsid w:val="00B956E8"/>
    <w:rsid w:val="00BA681F"/>
    <w:rsid w:val="00BB0169"/>
    <w:rsid w:val="00BB1B98"/>
    <w:rsid w:val="00BB2128"/>
    <w:rsid w:val="00BB5237"/>
    <w:rsid w:val="00BC11F4"/>
    <w:rsid w:val="00BC756D"/>
    <w:rsid w:val="00BD385B"/>
    <w:rsid w:val="00BD4F33"/>
    <w:rsid w:val="00BD4F8D"/>
    <w:rsid w:val="00BD75BE"/>
    <w:rsid w:val="00BE0D19"/>
    <w:rsid w:val="00BF3A04"/>
    <w:rsid w:val="00C02098"/>
    <w:rsid w:val="00C03087"/>
    <w:rsid w:val="00C039C4"/>
    <w:rsid w:val="00C04D76"/>
    <w:rsid w:val="00C06468"/>
    <w:rsid w:val="00C12950"/>
    <w:rsid w:val="00C13F6B"/>
    <w:rsid w:val="00C1549A"/>
    <w:rsid w:val="00C15DE1"/>
    <w:rsid w:val="00C16137"/>
    <w:rsid w:val="00C163F8"/>
    <w:rsid w:val="00C2456D"/>
    <w:rsid w:val="00C269F9"/>
    <w:rsid w:val="00C27BA5"/>
    <w:rsid w:val="00C32B58"/>
    <w:rsid w:val="00C36851"/>
    <w:rsid w:val="00C44D1B"/>
    <w:rsid w:val="00C52853"/>
    <w:rsid w:val="00C6489C"/>
    <w:rsid w:val="00C661BB"/>
    <w:rsid w:val="00C67FB3"/>
    <w:rsid w:val="00C72CEB"/>
    <w:rsid w:val="00C840C8"/>
    <w:rsid w:val="00C963E3"/>
    <w:rsid w:val="00CA3014"/>
    <w:rsid w:val="00CA3EFB"/>
    <w:rsid w:val="00CA66F6"/>
    <w:rsid w:val="00CB070A"/>
    <w:rsid w:val="00CB4A2D"/>
    <w:rsid w:val="00CC2D58"/>
    <w:rsid w:val="00CC4D8B"/>
    <w:rsid w:val="00CD191B"/>
    <w:rsid w:val="00CD2D0D"/>
    <w:rsid w:val="00CD7E49"/>
    <w:rsid w:val="00CD7FD1"/>
    <w:rsid w:val="00CE19C0"/>
    <w:rsid w:val="00CE1F8A"/>
    <w:rsid w:val="00CF3EEA"/>
    <w:rsid w:val="00CF49CC"/>
    <w:rsid w:val="00CF4B79"/>
    <w:rsid w:val="00D12930"/>
    <w:rsid w:val="00D16060"/>
    <w:rsid w:val="00D1631E"/>
    <w:rsid w:val="00D228E5"/>
    <w:rsid w:val="00D23C2B"/>
    <w:rsid w:val="00D343F7"/>
    <w:rsid w:val="00D4165E"/>
    <w:rsid w:val="00D419D7"/>
    <w:rsid w:val="00D4637E"/>
    <w:rsid w:val="00D46AB4"/>
    <w:rsid w:val="00D47103"/>
    <w:rsid w:val="00D471CF"/>
    <w:rsid w:val="00D54AA0"/>
    <w:rsid w:val="00D559C6"/>
    <w:rsid w:val="00D5656F"/>
    <w:rsid w:val="00D573D0"/>
    <w:rsid w:val="00D614CA"/>
    <w:rsid w:val="00D74719"/>
    <w:rsid w:val="00D76ADB"/>
    <w:rsid w:val="00D83997"/>
    <w:rsid w:val="00D83E4B"/>
    <w:rsid w:val="00D91647"/>
    <w:rsid w:val="00D930D5"/>
    <w:rsid w:val="00D95D9F"/>
    <w:rsid w:val="00D96FAE"/>
    <w:rsid w:val="00D97AE8"/>
    <w:rsid w:val="00DA16B2"/>
    <w:rsid w:val="00DA4544"/>
    <w:rsid w:val="00DA5D5A"/>
    <w:rsid w:val="00DB11D6"/>
    <w:rsid w:val="00DB18D5"/>
    <w:rsid w:val="00DC2198"/>
    <w:rsid w:val="00DC2C39"/>
    <w:rsid w:val="00DC4093"/>
    <w:rsid w:val="00DC790A"/>
    <w:rsid w:val="00DD4FCD"/>
    <w:rsid w:val="00DE3555"/>
    <w:rsid w:val="00E072D1"/>
    <w:rsid w:val="00E15E0F"/>
    <w:rsid w:val="00E2357D"/>
    <w:rsid w:val="00E2580D"/>
    <w:rsid w:val="00E312F9"/>
    <w:rsid w:val="00E3487B"/>
    <w:rsid w:val="00E35F43"/>
    <w:rsid w:val="00E478F9"/>
    <w:rsid w:val="00E5110A"/>
    <w:rsid w:val="00E654ED"/>
    <w:rsid w:val="00E76E8D"/>
    <w:rsid w:val="00E81E17"/>
    <w:rsid w:val="00E84359"/>
    <w:rsid w:val="00E8549B"/>
    <w:rsid w:val="00E911A3"/>
    <w:rsid w:val="00E946D3"/>
    <w:rsid w:val="00E95810"/>
    <w:rsid w:val="00E97392"/>
    <w:rsid w:val="00EA380B"/>
    <w:rsid w:val="00EA3D44"/>
    <w:rsid w:val="00EB22E9"/>
    <w:rsid w:val="00EB534A"/>
    <w:rsid w:val="00EB6931"/>
    <w:rsid w:val="00ED71CC"/>
    <w:rsid w:val="00ED789C"/>
    <w:rsid w:val="00EE27AF"/>
    <w:rsid w:val="00EE3D55"/>
    <w:rsid w:val="00EF2CF6"/>
    <w:rsid w:val="00EF4A24"/>
    <w:rsid w:val="00F04146"/>
    <w:rsid w:val="00F143F3"/>
    <w:rsid w:val="00F162D0"/>
    <w:rsid w:val="00F257BF"/>
    <w:rsid w:val="00F26053"/>
    <w:rsid w:val="00F26B9E"/>
    <w:rsid w:val="00F2723B"/>
    <w:rsid w:val="00F27C4A"/>
    <w:rsid w:val="00F31494"/>
    <w:rsid w:val="00F35582"/>
    <w:rsid w:val="00F35AA7"/>
    <w:rsid w:val="00F526F5"/>
    <w:rsid w:val="00F561BD"/>
    <w:rsid w:val="00F56F1E"/>
    <w:rsid w:val="00F62511"/>
    <w:rsid w:val="00F73D84"/>
    <w:rsid w:val="00F85F34"/>
    <w:rsid w:val="00F87488"/>
    <w:rsid w:val="00F91B30"/>
    <w:rsid w:val="00F924C0"/>
    <w:rsid w:val="00FA1394"/>
    <w:rsid w:val="00FA7D59"/>
    <w:rsid w:val="00FB42E6"/>
    <w:rsid w:val="00FB539B"/>
    <w:rsid w:val="00FB69D8"/>
    <w:rsid w:val="00FB7162"/>
    <w:rsid w:val="00FC090C"/>
    <w:rsid w:val="00FC2DC2"/>
    <w:rsid w:val="00FC4683"/>
    <w:rsid w:val="00FC6C18"/>
    <w:rsid w:val="00FD0AC0"/>
    <w:rsid w:val="00FD6F17"/>
    <w:rsid w:val="00FE3EF1"/>
    <w:rsid w:val="00FF39A3"/>
    <w:rsid w:val="00FF3A1C"/>
    <w:rsid w:val="00FF67EE"/>
    <w:rsid w:val="00FF7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4A8"/>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4A8"/>
    <w:pPr>
      <w:spacing w:after="0" w:line="240" w:lineRule="auto"/>
      <w:ind w:left="720"/>
    </w:pPr>
    <w:rPr>
      <w:rFonts w:cs="Calibri"/>
    </w:rPr>
  </w:style>
  <w:style w:type="character" w:styleId="CommentReference">
    <w:name w:val="annotation reference"/>
    <w:basedOn w:val="DefaultParagraphFont"/>
    <w:uiPriority w:val="99"/>
    <w:semiHidden/>
    <w:unhideWhenUsed/>
    <w:rsid w:val="000F6A5C"/>
    <w:rPr>
      <w:sz w:val="16"/>
      <w:szCs w:val="16"/>
    </w:rPr>
  </w:style>
  <w:style w:type="paragraph" w:styleId="CommentText">
    <w:name w:val="annotation text"/>
    <w:basedOn w:val="Normal"/>
    <w:link w:val="CommentTextChar"/>
    <w:uiPriority w:val="99"/>
    <w:semiHidden/>
    <w:unhideWhenUsed/>
    <w:rsid w:val="000F6A5C"/>
    <w:pPr>
      <w:spacing w:line="240" w:lineRule="auto"/>
    </w:pPr>
    <w:rPr>
      <w:sz w:val="20"/>
      <w:szCs w:val="20"/>
    </w:rPr>
  </w:style>
  <w:style w:type="character" w:customStyle="1" w:styleId="CommentTextChar">
    <w:name w:val="Comment Text Char"/>
    <w:basedOn w:val="DefaultParagraphFont"/>
    <w:link w:val="CommentText"/>
    <w:uiPriority w:val="99"/>
    <w:semiHidden/>
    <w:rsid w:val="000F6A5C"/>
    <w:rPr>
      <w:rFonts w:ascii="Calibri" w:eastAsia="Calibri" w:hAnsi="Calibri"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0F6A5C"/>
    <w:rPr>
      <w:b/>
      <w:bCs/>
    </w:rPr>
  </w:style>
  <w:style w:type="character" w:customStyle="1" w:styleId="CommentSubjectChar">
    <w:name w:val="Comment Subject Char"/>
    <w:basedOn w:val="CommentTextChar"/>
    <w:link w:val="CommentSubject"/>
    <w:uiPriority w:val="99"/>
    <w:semiHidden/>
    <w:rsid w:val="000F6A5C"/>
    <w:rPr>
      <w:rFonts w:ascii="Calibri" w:eastAsia="Calibri" w:hAnsi="Calibri" w:cs="Times New Roman"/>
      <w:b/>
      <w:bCs/>
      <w:sz w:val="20"/>
      <w:szCs w:val="20"/>
      <w:lang w:val="lv-LV"/>
    </w:rPr>
  </w:style>
  <w:style w:type="paragraph" w:styleId="BalloonText">
    <w:name w:val="Balloon Text"/>
    <w:basedOn w:val="Normal"/>
    <w:link w:val="BalloonTextChar"/>
    <w:uiPriority w:val="99"/>
    <w:semiHidden/>
    <w:unhideWhenUsed/>
    <w:rsid w:val="000F6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A5C"/>
    <w:rPr>
      <w:rFonts w:ascii="Tahoma" w:eastAsia="Calibri" w:hAnsi="Tahoma" w:cs="Tahoma"/>
      <w:sz w:val="16"/>
      <w:szCs w:val="16"/>
      <w:lang w:val="lv-LV"/>
    </w:rPr>
  </w:style>
  <w:style w:type="character" w:styleId="Strong">
    <w:name w:val="Strong"/>
    <w:basedOn w:val="DefaultParagraphFont"/>
    <w:uiPriority w:val="99"/>
    <w:qFormat/>
    <w:rsid w:val="00D1631E"/>
    <w:rPr>
      <w:b/>
      <w:bCs/>
    </w:rPr>
  </w:style>
  <w:style w:type="table" w:styleId="TableGrid">
    <w:name w:val="Table Grid"/>
    <w:basedOn w:val="TableNormal"/>
    <w:uiPriority w:val="59"/>
    <w:rsid w:val="00453A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14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4CA"/>
    <w:rPr>
      <w:rFonts w:ascii="Calibri" w:eastAsia="Calibri" w:hAnsi="Calibri" w:cs="Times New Roman"/>
      <w:lang w:val="lv-LV"/>
    </w:rPr>
  </w:style>
  <w:style w:type="paragraph" w:styleId="Footer">
    <w:name w:val="footer"/>
    <w:basedOn w:val="Normal"/>
    <w:link w:val="FooterChar"/>
    <w:uiPriority w:val="99"/>
    <w:unhideWhenUsed/>
    <w:rsid w:val="00D614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4CA"/>
    <w:rPr>
      <w:rFonts w:ascii="Calibri" w:eastAsia="Calibri" w:hAnsi="Calibri" w:cs="Times New Roman"/>
      <w:lang w:val="lv-LV"/>
    </w:rPr>
  </w:style>
  <w:style w:type="paragraph" w:styleId="FootnoteText">
    <w:name w:val="footnote text"/>
    <w:basedOn w:val="Normal"/>
    <w:link w:val="FootnoteTextChar"/>
    <w:uiPriority w:val="99"/>
    <w:semiHidden/>
    <w:unhideWhenUsed/>
    <w:rsid w:val="00145C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5CF1"/>
    <w:rPr>
      <w:rFonts w:ascii="Calibri" w:eastAsia="Calibri" w:hAnsi="Calibri" w:cs="Times New Roman"/>
      <w:sz w:val="20"/>
      <w:szCs w:val="20"/>
      <w:lang w:val="lv-LV"/>
    </w:rPr>
  </w:style>
  <w:style w:type="character" w:styleId="FootnoteReference">
    <w:name w:val="footnote reference"/>
    <w:basedOn w:val="DefaultParagraphFont"/>
    <w:uiPriority w:val="99"/>
    <w:semiHidden/>
    <w:unhideWhenUsed/>
    <w:rsid w:val="00145CF1"/>
    <w:rPr>
      <w:vertAlign w:val="superscript"/>
    </w:rPr>
  </w:style>
  <w:style w:type="paragraph" w:styleId="NormalWeb">
    <w:name w:val="Normal (Web)"/>
    <w:basedOn w:val="Normal"/>
    <w:uiPriority w:val="99"/>
    <w:semiHidden/>
    <w:unhideWhenUsed/>
    <w:rsid w:val="006845DD"/>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4A8"/>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4A8"/>
    <w:pPr>
      <w:spacing w:after="0" w:line="240" w:lineRule="auto"/>
      <w:ind w:left="720"/>
    </w:pPr>
    <w:rPr>
      <w:rFonts w:cs="Calibri"/>
    </w:rPr>
  </w:style>
  <w:style w:type="character" w:styleId="CommentReference">
    <w:name w:val="annotation reference"/>
    <w:basedOn w:val="DefaultParagraphFont"/>
    <w:uiPriority w:val="99"/>
    <w:semiHidden/>
    <w:unhideWhenUsed/>
    <w:rsid w:val="000F6A5C"/>
    <w:rPr>
      <w:sz w:val="16"/>
      <w:szCs w:val="16"/>
    </w:rPr>
  </w:style>
  <w:style w:type="paragraph" w:styleId="CommentText">
    <w:name w:val="annotation text"/>
    <w:basedOn w:val="Normal"/>
    <w:link w:val="CommentTextChar"/>
    <w:uiPriority w:val="99"/>
    <w:semiHidden/>
    <w:unhideWhenUsed/>
    <w:rsid w:val="000F6A5C"/>
    <w:pPr>
      <w:spacing w:line="240" w:lineRule="auto"/>
    </w:pPr>
    <w:rPr>
      <w:sz w:val="20"/>
      <w:szCs w:val="20"/>
    </w:rPr>
  </w:style>
  <w:style w:type="character" w:customStyle="1" w:styleId="CommentTextChar">
    <w:name w:val="Comment Text Char"/>
    <w:basedOn w:val="DefaultParagraphFont"/>
    <w:link w:val="CommentText"/>
    <w:uiPriority w:val="99"/>
    <w:semiHidden/>
    <w:rsid w:val="000F6A5C"/>
    <w:rPr>
      <w:rFonts w:ascii="Calibri" w:eastAsia="Calibri" w:hAnsi="Calibri"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0F6A5C"/>
    <w:rPr>
      <w:b/>
      <w:bCs/>
    </w:rPr>
  </w:style>
  <w:style w:type="character" w:customStyle="1" w:styleId="CommentSubjectChar">
    <w:name w:val="Comment Subject Char"/>
    <w:basedOn w:val="CommentTextChar"/>
    <w:link w:val="CommentSubject"/>
    <w:uiPriority w:val="99"/>
    <w:semiHidden/>
    <w:rsid w:val="000F6A5C"/>
    <w:rPr>
      <w:rFonts w:ascii="Calibri" w:eastAsia="Calibri" w:hAnsi="Calibri" w:cs="Times New Roman"/>
      <w:b/>
      <w:bCs/>
      <w:sz w:val="20"/>
      <w:szCs w:val="20"/>
      <w:lang w:val="lv-LV"/>
    </w:rPr>
  </w:style>
  <w:style w:type="paragraph" w:styleId="BalloonText">
    <w:name w:val="Balloon Text"/>
    <w:basedOn w:val="Normal"/>
    <w:link w:val="BalloonTextChar"/>
    <w:uiPriority w:val="99"/>
    <w:semiHidden/>
    <w:unhideWhenUsed/>
    <w:rsid w:val="000F6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A5C"/>
    <w:rPr>
      <w:rFonts w:ascii="Tahoma" w:eastAsia="Calibri" w:hAnsi="Tahoma" w:cs="Tahoma"/>
      <w:sz w:val="16"/>
      <w:szCs w:val="16"/>
      <w:lang w:val="lv-LV"/>
    </w:rPr>
  </w:style>
  <w:style w:type="character" w:styleId="Strong">
    <w:name w:val="Strong"/>
    <w:basedOn w:val="DefaultParagraphFont"/>
    <w:uiPriority w:val="99"/>
    <w:qFormat/>
    <w:rsid w:val="00D1631E"/>
    <w:rPr>
      <w:b/>
      <w:bCs/>
    </w:rPr>
  </w:style>
  <w:style w:type="table" w:styleId="TableGrid">
    <w:name w:val="Table Grid"/>
    <w:basedOn w:val="TableNormal"/>
    <w:uiPriority w:val="59"/>
    <w:rsid w:val="00453A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14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4CA"/>
    <w:rPr>
      <w:rFonts w:ascii="Calibri" w:eastAsia="Calibri" w:hAnsi="Calibri" w:cs="Times New Roman"/>
      <w:lang w:val="lv-LV"/>
    </w:rPr>
  </w:style>
  <w:style w:type="paragraph" w:styleId="Footer">
    <w:name w:val="footer"/>
    <w:basedOn w:val="Normal"/>
    <w:link w:val="FooterChar"/>
    <w:uiPriority w:val="99"/>
    <w:unhideWhenUsed/>
    <w:rsid w:val="00D614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4CA"/>
    <w:rPr>
      <w:rFonts w:ascii="Calibri" w:eastAsia="Calibri" w:hAnsi="Calibri" w:cs="Times New Roman"/>
      <w:lang w:val="lv-LV"/>
    </w:rPr>
  </w:style>
  <w:style w:type="paragraph" w:styleId="FootnoteText">
    <w:name w:val="footnote text"/>
    <w:basedOn w:val="Normal"/>
    <w:link w:val="FootnoteTextChar"/>
    <w:uiPriority w:val="99"/>
    <w:semiHidden/>
    <w:unhideWhenUsed/>
    <w:rsid w:val="00145C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5CF1"/>
    <w:rPr>
      <w:rFonts w:ascii="Calibri" w:eastAsia="Calibri" w:hAnsi="Calibri" w:cs="Times New Roman"/>
      <w:sz w:val="20"/>
      <w:szCs w:val="20"/>
      <w:lang w:val="lv-LV"/>
    </w:rPr>
  </w:style>
  <w:style w:type="character" w:styleId="FootnoteReference">
    <w:name w:val="footnote reference"/>
    <w:basedOn w:val="DefaultParagraphFont"/>
    <w:uiPriority w:val="99"/>
    <w:semiHidden/>
    <w:unhideWhenUsed/>
    <w:rsid w:val="00145CF1"/>
    <w:rPr>
      <w:vertAlign w:val="superscript"/>
    </w:rPr>
  </w:style>
  <w:style w:type="paragraph" w:styleId="NormalWeb">
    <w:name w:val="Normal (Web)"/>
    <w:basedOn w:val="Normal"/>
    <w:uiPriority w:val="99"/>
    <w:semiHidden/>
    <w:unhideWhenUsed/>
    <w:rsid w:val="006845D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150774">
      <w:bodyDiv w:val="1"/>
      <w:marLeft w:val="0"/>
      <w:marRight w:val="0"/>
      <w:marTop w:val="0"/>
      <w:marBottom w:val="0"/>
      <w:divBdr>
        <w:top w:val="none" w:sz="0" w:space="0" w:color="auto"/>
        <w:left w:val="none" w:sz="0" w:space="0" w:color="auto"/>
        <w:bottom w:val="none" w:sz="0" w:space="0" w:color="auto"/>
        <w:right w:val="none" w:sz="0" w:space="0" w:color="auto"/>
      </w:divBdr>
    </w:div>
    <w:div w:id="1524782267">
      <w:bodyDiv w:val="1"/>
      <w:marLeft w:val="0"/>
      <w:marRight w:val="0"/>
      <w:marTop w:val="0"/>
      <w:marBottom w:val="0"/>
      <w:divBdr>
        <w:top w:val="none" w:sz="0" w:space="0" w:color="auto"/>
        <w:left w:val="none" w:sz="0" w:space="0" w:color="auto"/>
        <w:bottom w:val="none" w:sz="0" w:space="0" w:color="auto"/>
        <w:right w:val="none" w:sz="0" w:space="0" w:color="auto"/>
      </w:divBdr>
      <w:divsChild>
        <w:div w:id="314379444">
          <w:marLeft w:val="0"/>
          <w:marRight w:val="0"/>
          <w:marTop w:val="0"/>
          <w:marBottom w:val="0"/>
          <w:divBdr>
            <w:top w:val="none" w:sz="0" w:space="0" w:color="auto"/>
            <w:left w:val="none" w:sz="0" w:space="0" w:color="auto"/>
            <w:bottom w:val="none" w:sz="0" w:space="0" w:color="auto"/>
            <w:right w:val="none" w:sz="0" w:space="0" w:color="auto"/>
          </w:divBdr>
          <w:divsChild>
            <w:div w:id="187571896">
              <w:marLeft w:val="0"/>
              <w:marRight w:val="0"/>
              <w:marTop w:val="100"/>
              <w:marBottom w:val="100"/>
              <w:divBdr>
                <w:top w:val="none" w:sz="0" w:space="0" w:color="auto"/>
                <w:left w:val="none" w:sz="0" w:space="0" w:color="auto"/>
                <w:bottom w:val="none" w:sz="0" w:space="0" w:color="auto"/>
                <w:right w:val="none" w:sz="0" w:space="0" w:color="auto"/>
              </w:divBdr>
              <w:divsChild>
                <w:div w:id="1186869058">
                  <w:marLeft w:val="0"/>
                  <w:marRight w:val="0"/>
                  <w:marTop w:val="0"/>
                  <w:marBottom w:val="0"/>
                  <w:divBdr>
                    <w:top w:val="none" w:sz="0" w:space="0" w:color="auto"/>
                    <w:left w:val="none" w:sz="0" w:space="0" w:color="auto"/>
                    <w:bottom w:val="none" w:sz="0" w:space="0" w:color="auto"/>
                    <w:right w:val="none" w:sz="0" w:space="0" w:color="auto"/>
                  </w:divBdr>
                  <w:divsChild>
                    <w:div w:id="1240216151">
                      <w:marLeft w:val="0"/>
                      <w:marRight w:val="0"/>
                      <w:marTop w:val="0"/>
                      <w:marBottom w:val="0"/>
                      <w:divBdr>
                        <w:top w:val="none" w:sz="0" w:space="0" w:color="auto"/>
                        <w:left w:val="none" w:sz="0" w:space="0" w:color="auto"/>
                        <w:bottom w:val="none" w:sz="0" w:space="0" w:color="auto"/>
                        <w:right w:val="none" w:sz="0" w:space="0" w:color="auto"/>
                      </w:divBdr>
                      <w:divsChild>
                        <w:div w:id="57378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B21CE-143D-4A1E-958B-C76CC94A4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4892</Words>
  <Characters>2789</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LV PRES 2015</vt:lpstr>
      <vt:lpstr>LV PRES 2015</vt:lpstr>
    </vt:vector>
  </TitlesOfParts>
  <Company>MFA Latvia</Company>
  <LinksUpToDate>false</LinksUpToDate>
  <CharactersWithSpaces>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LV PRES 2015</dc:title>
  <dc:creator>Jana.Trahimovica@es2015.lv</dc:creator>
  <cp:lastModifiedBy>Liga Kalsone</cp:lastModifiedBy>
  <cp:revision>7</cp:revision>
  <cp:lastPrinted>2013-07-11T14:01:00Z</cp:lastPrinted>
  <dcterms:created xsi:type="dcterms:W3CDTF">2013-07-11T06:23:00Z</dcterms:created>
  <dcterms:modified xsi:type="dcterms:W3CDTF">2013-07-12T12:24:00Z</dcterms:modified>
</cp:coreProperties>
</file>