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BD" w:rsidRDefault="008070BD" w:rsidP="00FA6080">
      <w:pPr>
        <w:pStyle w:val="naislab"/>
        <w:spacing w:before="0" w:after="0"/>
        <w:jc w:val="center"/>
        <w:outlineLvl w:val="0"/>
        <w:rPr>
          <w:b/>
        </w:rPr>
      </w:pPr>
    </w:p>
    <w:p w:rsidR="005E5020" w:rsidRDefault="005E5020" w:rsidP="00FA6080">
      <w:pPr>
        <w:pStyle w:val="naislab"/>
        <w:spacing w:before="0" w:after="0"/>
        <w:jc w:val="center"/>
        <w:rPr>
          <w:b/>
        </w:rPr>
      </w:pPr>
      <w:r>
        <w:rPr>
          <w:b/>
        </w:rPr>
        <w:t>Ministru kabineta r</w:t>
      </w:r>
      <w:r w:rsidR="00E74867" w:rsidRPr="00E74867">
        <w:rPr>
          <w:b/>
        </w:rPr>
        <w:t xml:space="preserve">īkojuma </w:t>
      </w:r>
    </w:p>
    <w:p w:rsidR="00E74867" w:rsidRPr="00E74867" w:rsidRDefault="00E74867" w:rsidP="00FA6080">
      <w:pPr>
        <w:pStyle w:val="naislab"/>
        <w:spacing w:before="0" w:after="0"/>
        <w:jc w:val="center"/>
        <w:rPr>
          <w:b/>
        </w:rPr>
      </w:pPr>
      <w:r w:rsidRPr="00E74867">
        <w:rPr>
          <w:b/>
        </w:rPr>
        <w:t>„Par Latvijas eksperta kandidatūras izvirzīšanu darbam Eiropas Komisijā pret rasismu un neiecietību (ECRI)”</w:t>
      </w:r>
    </w:p>
    <w:p w:rsidR="008070BD" w:rsidRPr="008070BD" w:rsidRDefault="008070BD" w:rsidP="00FA6080">
      <w:pPr>
        <w:pStyle w:val="naislab"/>
        <w:spacing w:before="0" w:after="0"/>
        <w:jc w:val="center"/>
        <w:outlineLvl w:val="0"/>
        <w:rPr>
          <w:b/>
        </w:rPr>
      </w:pPr>
      <w:r w:rsidRPr="008070BD">
        <w:rPr>
          <w:b/>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
        <w:gridCol w:w="4275"/>
        <w:gridCol w:w="4900"/>
      </w:tblGrid>
      <w:tr w:rsidR="008070BD" w:rsidRPr="008070BD" w:rsidTr="008070BD">
        <w:tc>
          <w:tcPr>
            <w:tcW w:w="9725" w:type="dxa"/>
            <w:gridSpan w:val="3"/>
            <w:tcBorders>
              <w:top w:val="single" w:sz="4" w:space="0" w:color="auto"/>
              <w:left w:val="single" w:sz="4" w:space="0" w:color="auto"/>
              <w:bottom w:val="single" w:sz="4" w:space="0" w:color="auto"/>
              <w:right w:val="single" w:sz="4" w:space="0" w:color="auto"/>
            </w:tcBorders>
            <w:vAlign w:val="center"/>
            <w:hideMark/>
          </w:tcPr>
          <w:p w:rsidR="008070BD" w:rsidRPr="008070BD" w:rsidRDefault="008070BD" w:rsidP="00FA6080">
            <w:pPr>
              <w:pStyle w:val="naisnod"/>
              <w:spacing w:before="0" w:after="0"/>
            </w:pPr>
            <w:r w:rsidRPr="008070BD">
              <w:t>I. Tiesību akta projekta izstrādes nepieciešamība</w:t>
            </w:r>
          </w:p>
        </w:tc>
      </w:tr>
      <w:tr w:rsidR="008070BD" w:rsidRPr="008070BD" w:rsidTr="00DB0C4A">
        <w:trPr>
          <w:trHeight w:val="630"/>
        </w:trPr>
        <w:tc>
          <w:tcPr>
            <w:tcW w:w="550"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1.</w:t>
            </w:r>
          </w:p>
        </w:tc>
        <w:tc>
          <w:tcPr>
            <w:tcW w:w="4275"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ind w:hanging="10"/>
            </w:pPr>
            <w:r w:rsidRPr="008070BD">
              <w:t>Pamatojums</w:t>
            </w:r>
          </w:p>
        </w:tc>
        <w:tc>
          <w:tcPr>
            <w:tcW w:w="4900" w:type="dxa"/>
            <w:tcBorders>
              <w:top w:val="single" w:sz="4" w:space="0" w:color="auto"/>
              <w:left w:val="single" w:sz="4" w:space="0" w:color="auto"/>
              <w:bottom w:val="single" w:sz="4" w:space="0" w:color="auto"/>
              <w:right w:val="single" w:sz="4" w:space="0" w:color="auto"/>
            </w:tcBorders>
            <w:hideMark/>
          </w:tcPr>
          <w:p w:rsidR="00DB0C4A" w:rsidRPr="008070BD" w:rsidRDefault="00DB0C4A" w:rsidP="00FA6080">
            <w:pPr>
              <w:pStyle w:val="naiskr"/>
              <w:spacing w:before="0" w:after="0"/>
              <w:ind w:hanging="5"/>
              <w:jc w:val="both"/>
            </w:pPr>
            <w:r w:rsidRPr="008070BD">
              <w:rPr>
                <w:iCs/>
              </w:rPr>
              <w:t>2012.gada 16.marta Ministru kabineta rīkojum</w:t>
            </w:r>
            <w:r>
              <w:rPr>
                <w:iCs/>
              </w:rPr>
              <w:t>s</w:t>
            </w:r>
            <w:r w:rsidRPr="008070BD">
              <w:rPr>
                <w:iCs/>
              </w:rPr>
              <w:t xml:space="preserve"> Nr.132</w:t>
            </w:r>
            <w:r>
              <w:rPr>
                <w:iCs/>
              </w:rPr>
              <w:t xml:space="preserve"> „Par konkursa atlases komisiju Latvijas eksperta izvirzīšanai darbam Eiropas Komisijā pret rasismu un neiecietību (ECRI) un atklāta konkursa izsludināšanu” (turpmāk – MK rīkojums Nr.132)</w:t>
            </w:r>
          </w:p>
        </w:tc>
      </w:tr>
      <w:tr w:rsidR="008070BD" w:rsidRPr="008070BD" w:rsidTr="00DB0C4A">
        <w:trPr>
          <w:trHeight w:val="1266"/>
        </w:trPr>
        <w:tc>
          <w:tcPr>
            <w:tcW w:w="550"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2.</w:t>
            </w:r>
          </w:p>
        </w:tc>
        <w:tc>
          <w:tcPr>
            <w:tcW w:w="4275"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tabs>
                <w:tab w:val="left" w:pos="170"/>
              </w:tabs>
              <w:spacing w:before="0" w:after="0"/>
            </w:pPr>
            <w:r w:rsidRPr="008070BD">
              <w:t>Pašreizējā situācija un problēmas</w:t>
            </w:r>
          </w:p>
        </w:tc>
        <w:tc>
          <w:tcPr>
            <w:tcW w:w="4900" w:type="dxa"/>
            <w:tcBorders>
              <w:top w:val="single" w:sz="4" w:space="0" w:color="auto"/>
              <w:left w:val="single" w:sz="4" w:space="0" w:color="auto"/>
              <w:bottom w:val="single" w:sz="4" w:space="0" w:color="auto"/>
              <w:right w:val="single" w:sz="4" w:space="0" w:color="auto"/>
            </w:tcBorders>
            <w:hideMark/>
          </w:tcPr>
          <w:p w:rsidR="008168FC" w:rsidRPr="00ED407C" w:rsidRDefault="0036732F" w:rsidP="00FA6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D407C">
              <w:rPr>
                <w:rFonts w:ascii="Times New Roman" w:hAnsi="Times New Roman" w:cs="Times New Roman"/>
                <w:sz w:val="24"/>
                <w:szCs w:val="24"/>
              </w:rPr>
              <w:t>irmajā</w:t>
            </w:r>
            <w:r w:rsidRPr="00ED407C">
              <w:rPr>
                <w:rFonts w:ascii="Times New Roman" w:hAnsi="Times New Roman" w:cs="Times New Roman"/>
                <w:sz w:val="24"/>
                <w:szCs w:val="24"/>
              </w:rPr>
              <w:t xml:space="preserve"> </w:t>
            </w:r>
            <w:r w:rsidRPr="00ED407C">
              <w:rPr>
                <w:rFonts w:ascii="Times New Roman" w:hAnsi="Times New Roman" w:cs="Times New Roman"/>
                <w:sz w:val="24"/>
                <w:szCs w:val="24"/>
              </w:rPr>
              <w:t>Eiropas Padomes (turpmāk – EP) dalībvalstu un valdību vadītāju samitā</w:t>
            </w:r>
            <w:r w:rsidRPr="00ED407C">
              <w:rPr>
                <w:rFonts w:ascii="Times New Roman" w:hAnsi="Times New Roman" w:cs="Times New Roman"/>
                <w:sz w:val="24"/>
                <w:szCs w:val="24"/>
              </w:rPr>
              <w:t xml:space="preserve"> </w:t>
            </w:r>
            <w:r w:rsidRPr="00ED407C">
              <w:rPr>
                <w:rFonts w:ascii="Times New Roman" w:hAnsi="Times New Roman" w:cs="Times New Roman"/>
                <w:sz w:val="24"/>
                <w:szCs w:val="24"/>
              </w:rPr>
              <w:t>1993.gadā</w:t>
            </w:r>
            <w:r>
              <w:rPr>
                <w:rFonts w:ascii="Times New Roman" w:hAnsi="Times New Roman" w:cs="Times New Roman"/>
                <w:sz w:val="24"/>
                <w:szCs w:val="24"/>
              </w:rPr>
              <w:t xml:space="preserve"> Vīnē</w:t>
            </w:r>
            <w:r w:rsidRPr="00ED407C">
              <w:rPr>
                <w:rFonts w:ascii="Times New Roman" w:hAnsi="Times New Roman" w:cs="Times New Roman"/>
                <w:sz w:val="24"/>
                <w:szCs w:val="24"/>
              </w:rPr>
              <w:t xml:space="preserve"> </w:t>
            </w:r>
            <w:r w:rsidRPr="00ED407C">
              <w:rPr>
                <w:rFonts w:ascii="Times New Roman" w:hAnsi="Times New Roman" w:cs="Times New Roman"/>
                <w:sz w:val="24"/>
                <w:szCs w:val="24"/>
              </w:rPr>
              <w:t>tika pieņemts</w:t>
            </w:r>
            <w:r>
              <w:rPr>
                <w:rFonts w:ascii="Times New Roman" w:hAnsi="Times New Roman" w:cs="Times New Roman"/>
                <w:sz w:val="24"/>
                <w:szCs w:val="24"/>
              </w:rPr>
              <w:t xml:space="preserve"> l</w:t>
            </w:r>
            <w:r w:rsidR="008168FC" w:rsidRPr="00ED407C">
              <w:rPr>
                <w:rFonts w:ascii="Times New Roman" w:hAnsi="Times New Roman" w:cs="Times New Roman"/>
                <w:sz w:val="24"/>
                <w:szCs w:val="24"/>
              </w:rPr>
              <w:t>ēmums par Eiropas Komisijas pret rasismu un neiecietību (turpmāk – ECRI)</w:t>
            </w:r>
            <w:r>
              <w:rPr>
                <w:rFonts w:ascii="Times New Roman" w:hAnsi="Times New Roman" w:cs="Times New Roman"/>
                <w:sz w:val="24"/>
                <w:szCs w:val="24"/>
              </w:rPr>
              <w:t xml:space="preserve"> izveidošanu</w:t>
            </w:r>
            <w:r w:rsidR="008168FC" w:rsidRPr="00ED407C">
              <w:rPr>
                <w:rFonts w:ascii="Times New Roman" w:hAnsi="Times New Roman" w:cs="Times New Roman"/>
                <w:sz w:val="24"/>
                <w:szCs w:val="24"/>
              </w:rPr>
              <w:t>. ECRI ir EP uzraudzības institūcija cīņā pret rasismu, ksenofobiju, antisemītismu un neiecietību, izvērtējot, kā notiek valstu cīņa pret vardarbību, diskrimināciju un aizspriedumiem pret personām vai personu grupām, balstoties uz to rasi, ādas krāsu, valodu, reliģiju, tautību, nacionālo vai etnisko izcelsmi.</w:t>
            </w:r>
          </w:p>
          <w:p w:rsidR="00FA6080" w:rsidRPr="00ED407C" w:rsidRDefault="00FA6080" w:rsidP="00FA6080">
            <w:pPr>
              <w:spacing w:after="0" w:line="240" w:lineRule="auto"/>
              <w:jc w:val="both"/>
              <w:rPr>
                <w:rFonts w:ascii="Times New Roman" w:hAnsi="Times New Roman" w:cs="Times New Roman"/>
                <w:iCs/>
                <w:sz w:val="24"/>
                <w:szCs w:val="24"/>
              </w:rPr>
            </w:pPr>
            <w:r w:rsidRPr="00ED407C">
              <w:rPr>
                <w:rFonts w:ascii="Times New Roman" w:hAnsi="Times New Roman" w:cs="Times New Roman"/>
                <w:iCs/>
                <w:sz w:val="24"/>
                <w:szCs w:val="24"/>
              </w:rPr>
              <w:t xml:space="preserve">ECRI Statūtu (EP Ministru komitejas rezolūcija (2002)8) 2.panta 1.punkts nosaka, ka darbam ECRI katrai EP dalībvalstij tiek nozīmēta viena eksperta vieta. ECRI Statūtu 3.panta 1.punkts nosaka, ka ekspertus nozīmē dalībvalstu valdības saskaņā ar ECRI Statūtu 2.panta 2. </w:t>
            </w:r>
            <w:proofErr w:type="gramStart"/>
            <w:r w:rsidRPr="00ED407C">
              <w:rPr>
                <w:rFonts w:ascii="Times New Roman" w:hAnsi="Times New Roman" w:cs="Times New Roman"/>
                <w:iCs/>
                <w:sz w:val="24"/>
                <w:szCs w:val="24"/>
              </w:rPr>
              <w:t>un 3.punktiem</w:t>
            </w:r>
            <w:proofErr w:type="gramEnd"/>
            <w:r w:rsidRPr="00ED407C">
              <w:rPr>
                <w:rFonts w:ascii="Times New Roman" w:hAnsi="Times New Roman" w:cs="Times New Roman"/>
                <w:iCs/>
                <w:sz w:val="24"/>
                <w:szCs w:val="24"/>
              </w:rPr>
              <w:t>, kuri paredz, ka ekspertam jābūt personai ar visaugstāko morālo stāju, atzītu kompetenci rasisma, rasu diskriminācijas, ksenofobijas, antisemītisma un neiecietības jautājumos, kā arī jāstrādā individuāli, neatkarīgi un objektīvi, nesaņemot norādījumus no savas valdības.</w:t>
            </w:r>
          </w:p>
          <w:p w:rsidR="00FA6080" w:rsidRPr="00ED407C" w:rsidRDefault="00FA6080" w:rsidP="00FA6080">
            <w:pPr>
              <w:spacing w:after="0" w:line="240" w:lineRule="auto"/>
              <w:jc w:val="both"/>
              <w:rPr>
                <w:rFonts w:ascii="Times New Roman" w:hAnsi="Times New Roman" w:cs="Times New Roman"/>
                <w:iCs/>
                <w:sz w:val="24"/>
                <w:szCs w:val="24"/>
              </w:rPr>
            </w:pPr>
            <w:r w:rsidRPr="00ED407C">
              <w:rPr>
                <w:rFonts w:ascii="Times New Roman" w:hAnsi="Times New Roman" w:cs="Times New Roman"/>
                <w:iCs/>
                <w:sz w:val="24"/>
                <w:szCs w:val="24"/>
              </w:rPr>
              <w:t xml:space="preserve">Lai izvirzītu Latvijas ekspertu darbam ECRI, ar MK rīkojumu Nr.132 tika izveidota konkursa atlases komisija, </w:t>
            </w:r>
            <w:r w:rsidRPr="00ED407C">
              <w:rPr>
                <w:iCs/>
              </w:rPr>
              <w:t>d</w:t>
            </w:r>
            <w:r w:rsidRPr="00ED407C">
              <w:rPr>
                <w:rFonts w:ascii="Times New Roman" w:hAnsi="Times New Roman" w:cs="Times New Roman"/>
                <w:iCs/>
                <w:sz w:val="24"/>
                <w:szCs w:val="24"/>
              </w:rPr>
              <w:t>arbam konkursa atlases komisijā tika deleģēti Ārlietu ministrijas, Iekšlietu ministrijas, Izglītības un zinātnes ministrijas, Kultūras ministrijas, kā arī Tieslietu ministrijas pārstāvji. Ar Rīkojuma Nr.132 pielikumā esošo atklāta konkursa nolikumu tika izsludināts atklāts konkurss Latvijas eksperta darbam ECRI izvirzīšanai.</w:t>
            </w:r>
          </w:p>
          <w:p w:rsidR="00FA6080" w:rsidRPr="00ED407C" w:rsidRDefault="00FA6080" w:rsidP="00FA6080">
            <w:p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 xml:space="preserve">Kopumā konkursam pieteicās seši pretendenti. Viens pretendents atsauca savu kandidatūru no dalības konkursā 2012.gada 23.martā. Konkursa komisija tikās 2012.gada 23.martā, kad izvērtēja </w:t>
            </w:r>
            <w:r w:rsidRPr="00ED407C">
              <w:rPr>
                <w:rFonts w:ascii="Times New Roman" w:hAnsi="Times New Roman" w:cs="Times New Roman"/>
                <w:sz w:val="24"/>
                <w:szCs w:val="24"/>
              </w:rPr>
              <w:lastRenderedPageBreak/>
              <w:t xml:space="preserve">pretendentu pieteikumus un tiem pievienotos dokumentus, kā arī noturēja intervijas ar pieciem pretendentiem, balstoties uz pretendentu atbilstību ECRI Statūtu 2.panta 2. </w:t>
            </w:r>
            <w:proofErr w:type="gramStart"/>
            <w:r w:rsidRPr="00ED407C">
              <w:rPr>
                <w:rFonts w:ascii="Times New Roman" w:hAnsi="Times New Roman" w:cs="Times New Roman"/>
                <w:sz w:val="24"/>
                <w:szCs w:val="24"/>
              </w:rPr>
              <w:t>un 3.punktiem</w:t>
            </w:r>
            <w:proofErr w:type="gramEnd"/>
            <w:r w:rsidRPr="00ED407C">
              <w:rPr>
                <w:rFonts w:ascii="Times New Roman" w:hAnsi="Times New Roman" w:cs="Times New Roman"/>
                <w:sz w:val="24"/>
                <w:szCs w:val="24"/>
              </w:rPr>
              <w:t xml:space="preserve"> (ekspertam jābūt personai ar visaugstāko morālo stāju, atzītu kompetenci rasisma, rasu diskriminācijas, ksenofobijas, antisemītisma un neiecietības jautājumos, kā arī jāstrādā individuāli, neatkarīgi un objektīvi, nesaņemot norādījumus no savas valdības), kā arī izvērtējot pretendentu atbilstību konkursa nolikumā noteiktajiem vērtēšanas kritērijiem:</w:t>
            </w:r>
          </w:p>
          <w:p w:rsidR="00FA6080" w:rsidRPr="00ED407C" w:rsidRDefault="00FA6080" w:rsidP="00FA6080">
            <w:pPr>
              <w:pStyle w:val="ListParagraph"/>
              <w:numPr>
                <w:ilvl w:val="0"/>
                <w:numId w:val="4"/>
              </w:num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 xml:space="preserve">labas zināšanas cilvēktiesību un īpaši rasisma, rasu diskriminācijas, ksenofobijas, antisemītisma un neiecietības jautājumos, </w:t>
            </w:r>
          </w:p>
          <w:p w:rsidR="00FA6080" w:rsidRPr="00ED407C" w:rsidRDefault="00FA6080" w:rsidP="00FA608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D407C">
              <w:rPr>
                <w:rFonts w:ascii="Times New Roman" w:hAnsi="Times New Roman" w:cs="Times New Roman"/>
                <w:sz w:val="24"/>
                <w:szCs w:val="24"/>
              </w:rPr>
              <w:t xml:space="preserve">profesionālā pieredze cilvēktiesību jomā, </w:t>
            </w:r>
          </w:p>
          <w:p w:rsidR="00FA6080" w:rsidRPr="00ED407C" w:rsidRDefault="00FA6080" w:rsidP="00FA608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D407C">
              <w:rPr>
                <w:rFonts w:ascii="Times New Roman" w:hAnsi="Times New Roman" w:cs="Times New Roman"/>
                <w:sz w:val="24"/>
                <w:szCs w:val="24"/>
              </w:rPr>
              <w:t xml:space="preserve">izpratne par ECRI darbu, </w:t>
            </w:r>
          </w:p>
          <w:p w:rsidR="00FA6080" w:rsidRPr="0036732F" w:rsidRDefault="00FA6080" w:rsidP="0036732F">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D407C">
              <w:rPr>
                <w:rFonts w:ascii="Times New Roman" w:hAnsi="Times New Roman" w:cs="Times New Roman"/>
                <w:sz w:val="24"/>
                <w:szCs w:val="24"/>
              </w:rPr>
              <w:t xml:space="preserve">izpratne par situāciju Latvijā cilvēktiesību un rasisma, rasu </w:t>
            </w:r>
            <w:bookmarkStart w:id="0" w:name="_GoBack"/>
            <w:bookmarkEnd w:id="0"/>
            <w:r w:rsidRPr="0036732F">
              <w:rPr>
                <w:rFonts w:ascii="Times New Roman" w:hAnsi="Times New Roman" w:cs="Times New Roman"/>
                <w:sz w:val="24"/>
                <w:szCs w:val="24"/>
              </w:rPr>
              <w:t xml:space="preserve">diskriminācijas, ksenofobijas, antisemītisma un neiecietības jautājumos, </w:t>
            </w:r>
          </w:p>
          <w:p w:rsidR="00FA6080" w:rsidRPr="00ED407C" w:rsidRDefault="00FA6080" w:rsidP="00FA608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D407C">
              <w:rPr>
                <w:rFonts w:ascii="Times New Roman" w:hAnsi="Times New Roman" w:cs="Times New Roman"/>
                <w:sz w:val="24"/>
                <w:szCs w:val="24"/>
              </w:rPr>
              <w:t xml:space="preserve">prasme formulēt un aizstāvēt savu viedokli, </w:t>
            </w:r>
          </w:p>
          <w:p w:rsidR="00FA6080" w:rsidRPr="00ED407C" w:rsidRDefault="00FA6080" w:rsidP="00FA608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ED407C">
              <w:rPr>
                <w:rFonts w:ascii="Times New Roman" w:hAnsi="Times New Roman" w:cs="Times New Roman"/>
                <w:sz w:val="24"/>
                <w:szCs w:val="24"/>
              </w:rPr>
              <w:t xml:space="preserve">labas angļu un/vai franču valodas zināšanas. </w:t>
            </w:r>
          </w:p>
          <w:p w:rsidR="00FA6080" w:rsidRPr="00ED407C" w:rsidRDefault="00FA6080" w:rsidP="00FA6080">
            <w:p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Pēc pretendentu izvērtēšanas konkursa atlases komisija pieņēma lēmumu darbam ECRI izvirzīt</w:t>
            </w:r>
          </w:p>
          <w:p w:rsidR="00FA6080" w:rsidRPr="00ED407C" w:rsidRDefault="00FA6080" w:rsidP="00FA6080">
            <w:p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 xml:space="preserve">Kristīni Krūmu. </w:t>
            </w:r>
          </w:p>
          <w:p w:rsidR="00FA6080" w:rsidRPr="00ED407C" w:rsidRDefault="00FA6080" w:rsidP="00FA6080">
            <w:p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Visi konkursa atlases komisijas lēmumi tika pieņemti vienbalsīgi, piedaloties ministriju deleģētajiem pārstāvjiem.</w:t>
            </w:r>
          </w:p>
          <w:p w:rsidR="00FA6080" w:rsidRPr="00ED407C" w:rsidRDefault="00FA6080" w:rsidP="00FA6080">
            <w:pPr>
              <w:spacing w:after="0" w:line="240" w:lineRule="auto"/>
              <w:jc w:val="both"/>
              <w:rPr>
                <w:rFonts w:ascii="Times New Roman" w:hAnsi="Times New Roman" w:cs="Times New Roman"/>
                <w:sz w:val="24"/>
                <w:szCs w:val="24"/>
              </w:rPr>
            </w:pPr>
            <w:r w:rsidRPr="00ED407C">
              <w:rPr>
                <w:rFonts w:ascii="Times New Roman" w:hAnsi="Times New Roman" w:cs="Times New Roman"/>
                <w:sz w:val="24"/>
                <w:szCs w:val="24"/>
              </w:rPr>
              <w:t xml:space="preserve"> Kopā ar šo anotāciju tiek iesniegts Ministru kabineta rīkojuma projekts. Pēc apstiprināšanas Ministru kabinetā ārlietu ministrs informēs Eiropas Padomes Ģenerālsekretāru par Latvijas izvirzīto eksperti darbam ECRI.</w:t>
            </w:r>
          </w:p>
          <w:p w:rsidR="00FA6080" w:rsidRPr="00ED407C" w:rsidRDefault="00FA6080" w:rsidP="00FA6080">
            <w:pPr>
              <w:spacing w:after="0" w:line="240" w:lineRule="auto"/>
              <w:jc w:val="both"/>
              <w:rPr>
                <w:rFonts w:ascii="Times New Roman" w:hAnsi="Times New Roman" w:cs="Times New Roman"/>
                <w:sz w:val="24"/>
                <w:szCs w:val="24"/>
              </w:rPr>
            </w:pPr>
          </w:p>
        </w:tc>
      </w:tr>
      <w:tr w:rsidR="008070BD" w:rsidRPr="008070BD" w:rsidTr="00DB0C4A">
        <w:trPr>
          <w:trHeight w:val="1071"/>
        </w:trPr>
        <w:tc>
          <w:tcPr>
            <w:tcW w:w="550"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lastRenderedPageBreak/>
              <w:t>3.</w:t>
            </w:r>
          </w:p>
        </w:tc>
        <w:tc>
          <w:tcPr>
            <w:tcW w:w="4275"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Saistītie politikas ietekmes novērtējumi un pētījumi</w:t>
            </w:r>
          </w:p>
        </w:tc>
        <w:tc>
          <w:tcPr>
            <w:tcW w:w="4900" w:type="dxa"/>
            <w:tcBorders>
              <w:top w:val="single" w:sz="4" w:space="0" w:color="auto"/>
              <w:left w:val="single" w:sz="4" w:space="0" w:color="auto"/>
              <w:bottom w:val="single" w:sz="4" w:space="0" w:color="auto"/>
              <w:right w:val="single" w:sz="4" w:space="0" w:color="auto"/>
            </w:tcBorders>
            <w:hideMark/>
          </w:tcPr>
          <w:p w:rsidR="008070BD" w:rsidRPr="00ED407C" w:rsidRDefault="00647F03" w:rsidP="00FA6080">
            <w:pPr>
              <w:pStyle w:val="naiskr"/>
              <w:spacing w:before="0" w:after="0"/>
            </w:pPr>
            <w:r w:rsidRPr="00ED407C">
              <w:rPr>
                <w:iCs/>
              </w:rPr>
              <w:t xml:space="preserve">Nav </w:t>
            </w:r>
            <w:r w:rsidR="00DB0C4A" w:rsidRPr="00ED407C">
              <w:rPr>
                <w:iCs/>
              </w:rPr>
              <w:t>veikti</w:t>
            </w:r>
          </w:p>
        </w:tc>
      </w:tr>
      <w:tr w:rsidR="008070BD" w:rsidRPr="008070BD" w:rsidTr="00FA6080">
        <w:trPr>
          <w:trHeight w:val="750"/>
        </w:trPr>
        <w:tc>
          <w:tcPr>
            <w:tcW w:w="550"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4.</w:t>
            </w:r>
          </w:p>
        </w:tc>
        <w:tc>
          <w:tcPr>
            <w:tcW w:w="4275"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Tiesiskā regulējuma mērķis un būtība</w:t>
            </w:r>
          </w:p>
        </w:tc>
        <w:tc>
          <w:tcPr>
            <w:tcW w:w="4900" w:type="dxa"/>
            <w:tcBorders>
              <w:top w:val="single" w:sz="4" w:space="0" w:color="auto"/>
              <w:left w:val="single" w:sz="4" w:space="0" w:color="auto"/>
              <w:bottom w:val="single" w:sz="4" w:space="0" w:color="auto"/>
              <w:right w:val="single" w:sz="4" w:space="0" w:color="auto"/>
            </w:tcBorders>
            <w:hideMark/>
          </w:tcPr>
          <w:p w:rsidR="008070BD" w:rsidRPr="00ED407C" w:rsidRDefault="00FA6080" w:rsidP="009D2503">
            <w:pPr>
              <w:spacing w:after="0" w:line="240" w:lineRule="auto"/>
              <w:jc w:val="both"/>
            </w:pPr>
            <w:r w:rsidRPr="00ED407C">
              <w:rPr>
                <w:rFonts w:ascii="Times New Roman" w:hAnsi="Times New Roman" w:cs="Times New Roman"/>
                <w:iCs/>
                <w:sz w:val="24"/>
                <w:szCs w:val="24"/>
              </w:rPr>
              <w:t xml:space="preserve">Atbilstoši </w:t>
            </w:r>
            <w:r w:rsidR="009D2503" w:rsidRPr="00ED407C">
              <w:rPr>
                <w:rFonts w:ascii="Times New Roman" w:hAnsi="Times New Roman" w:cs="Times New Roman"/>
                <w:iCs/>
                <w:sz w:val="24"/>
                <w:szCs w:val="24"/>
              </w:rPr>
              <w:t xml:space="preserve">ECRI Statūtiem un MK rīkojumam Nr.132 </w:t>
            </w:r>
            <w:r w:rsidR="00E3734B" w:rsidRPr="00ED407C">
              <w:rPr>
                <w:rFonts w:ascii="Times New Roman" w:hAnsi="Times New Roman" w:cs="Times New Roman"/>
                <w:iCs/>
                <w:sz w:val="24"/>
                <w:szCs w:val="24"/>
              </w:rPr>
              <w:t xml:space="preserve">apstiprināt </w:t>
            </w:r>
            <w:r w:rsidR="009D2503" w:rsidRPr="00ED407C">
              <w:rPr>
                <w:rFonts w:ascii="Times New Roman" w:hAnsi="Times New Roman" w:cs="Times New Roman"/>
                <w:iCs/>
                <w:sz w:val="24"/>
                <w:szCs w:val="24"/>
              </w:rPr>
              <w:t xml:space="preserve">Kristīni Krūmu </w:t>
            </w:r>
            <w:r w:rsidR="00E3734B" w:rsidRPr="00ED407C">
              <w:rPr>
                <w:rFonts w:ascii="Times New Roman" w:hAnsi="Times New Roman" w:cs="Times New Roman"/>
                <w:iCs/>
                <w:sz w:val="24"/>
                <w:szCs w:val="24"/>
              </w:rPr>
              <w:t>ekspert</w:t>
            </w:r>
            <w:r w:rsidR="009D2503" w:rsidRPr="00ED407C">
              <w:rPr>
                <w:rFonts w:ascii="Times New Roman" w:hAnsi="Times New Roman" w:cs="Times New Roman"/>
                <w:iCs/>
                <w:sz w:val="24"/>
                <w:szCs w:val="24"/>
              </w:rPr>
              <w:t>a</w:t>
            </w:r>
            <w:r w:rsidR="00E3734B" w:rsidRPr="00ED407C">
              <w:rPr>
                <w:rFonts w:ascii="Times New Roman" w:hAnsi="Times New Roman" w:cs="Times New Roman"/>
                <w:iCs/>
                <w:sz w:val="24"/>
                <w:szCs w:val="24"/>
              </w:rPr>
              <w:t xml:space="preserve"> darbam </w:t>
            </w:r>
            <w:r w:rsidRPr="00ED407C">
              <w:rPr>
                <w:rFonts w:ascii="Times New Roman" w:hAnsi="Times New Roman" w:cs="Times New Roman"/>
                <w:iCs/>
                <w:sz w:val="24"/>
                <w:szCs w:val="24"/>
              </w:rPr>
              <w:t>ECRI</w:t>
            </w:r>
            <w:r w:rsidR="00E3734B" w:rsidRPr="00ED407C">
              <w:rPr>
                <w:rFonts w:ascii="Times New Roman" w:hAnsi="Times New Roman" w:cs="Times New Roman"/>
                <w:iCs/>
                <w:sz w:val="24"/>
                <w:szCs w:val="24"/>
              </w:rPr>
              <w:t>.</w:t>
            </w:r>
          </w:p>
        </w:tc>
      </w:tr>
      <w:tr w:rsidR="008070BD" w:rsidRPr="008070BD" w:rsidTr="00DB0C4A">
        <w:trPr>
          <w:trHeight w:val="476"/>
        </w:trPr>
        <w:tc>
          <w:tcPr>
            <w:tcW w:w="550"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5.</w:t>
            </w:r>
          </w:p>
        </w:tc>
        <w:tc>
          <w:tcPr>
            <w:tcW w:w="4275"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pPr>
            <w:r w:rsidRPr="008070BD">
              <w:t>Projekta izstrādē iesaistītās institūcijas</w:t>
            </w:r>
          </w:p>
        </w:tc>
        <w:tc>
          <w:tcPr>
            <w:tcW w:w="4900" w:type="dxa"/>
            <w:tcBorders>
              <w:top w:val="single" w:sz="4" w:space="0" w:color="auto"/>
              <w:left w:val="single" w:sz="4" w:space="0" w:color="auto"/>
              <w:bottom w:val="single" w:sz="4" w:space="0" w:color="auto"/>
              <w:right w:val="single" w:sz="4" w:space="0" w:color="auto"/>
            </w:tcBorders>
            <w:hideMark/>
          </w:tcPr>
          <w:p w:rsidR="008070BD" w:rsidRPr="00ED407C" w:rsidRDefault="00E31F6A" w:rsidP="00FA6080">
            <w:pPr>
              <w:pStyle w:val="naiskr"/>
              <w:spacing w:before="0" w:after="0"/>
              <w:jc w:val="both"/>
            </w:pPr>
            <w:r w:rsidRPr="00ED407C">
              <w:rPr>
                <w:iCs/>
              </w:rPr>
              <w:t>Ārlietu ministrija</w:t>
            </w:r>
          </w:p>
        </w:tc>
      </w:tr>
      <w:tr w:rsidR="008070BD" w:rsidRPr="008070BD" w:rsidTr="005F0952">
        <w:trPr>
          <w:trHeight w:val="700"/>
        </w:trPr>
        <w:tc>
          <w:tcPr>
            <w:tcW w:w="550" w:type="dxa"/>
            <w:tcBorders>
              <w:top w:val="single" w:sz="4" w:space="0" w:color="auto"/>
              <w:left w:val="single" w:sz="4" w:space="0" w:color="auto"/>
              <w:bottom w:val="single" w:sz="4" w:space="0" w:color="auto"/>
              <w:right w:val="single" w:sz="4" w:space="0" w:color="auto"/>
            </w:tcBorders>
          </w:tcPr>
          <w:p w:rsidR="008070BD" w:rsidRPr="008070BD" w:rsidRDefault="005F0952" w:rsidP="00FA6080">
            <w:pPr>
              <w:pStyle w:val="naiskr"/>
              <w:spacing w:before="0" w:after="0"/>
            </w:pPr>
            <w:r>
              <w:t>6.</w:t>
            </w:r>
          </w:p>
        </w:tc>
        <w:tc>
          <w:tcPr>
            <w:tcW w:w="4275" w:type="dxa"/>
            <w:tcBorders>
              <w:top w:val="single" w:sz="4" w:space="0" w:color="auto"/>
              <w:left w:val="single" w:sz="4" w:space="0" w:color="auto"/>
              <w:bottom w:val="single" w:sz="4" w:space="0" w:color="auto"/>
              <w:right w:val="single" w:sz="4" w:space="0" w:color="auto"/>
            </w:tcBorders>
          </w:tcPr>
          <w:p w:rsidR="008070BD" w:rsidRPr="00FA6080" w:rsidRDefault="005F0952" w:rsidP="00FA6080">
            <w:pPr>
              <w:pStyle w:val="naiskr"/>
              <w:spacing w:before="0" w:after="0"/>
              <w:rPr>
                <w:i/>
                <w:highlight w:val="yellow"/>
              </w:rPr>
            </w:pPr>
            <w:r w:rsidRPr="00FA6080">
              <w:t>Iemesli, kādēļ netika nodrošināta sabiedrības līdzdalība</w:t>
            </w:r>
          </w:p>
        </w:tc>
        <w:tc>
          <w:tcPr>
            <w:tcW w:w="4900" w:type="dxa"/>
            <w:tcBorders>
              <w:top w:val="single" w:sz="4" w:space="0" w:color="auto"/>
              <w:left w:val="single" w:sz="4" w:space="0" w:color="auto"/>
              <w:bottom w:val="single" w:sz="4" w:space="0" w:color="auto"/>
              <w:right w:val="single" w:sz="4" w:space="0" w:color="auto"/>
            </w:tcBorders>
          </w:tcPr>
          <w:p w:rsidR="008070BD" w:rsidRPr="00ED407C" w:rsidRDefault="00FA6080" w:rsidP="009D2503">
            <w:pPr>
              <w:pStyle w:val="FootnoteText"/>
              <w:jc w:val="both"/>
              <w:rPr>
                <w:sz w:val="24"/>
                <w:szCs w:val="24"/>
              </w:rPr>
            </w:pPr>
            <w:r w:rsidRPr="00ED407C">
              <w:rPr>
                <w:sz w:val="24"/>
                <w:szCs w:val="24"/>
              </w:rPr>
              <w:t xml:space="preserve">Saskaņā ar </w:t>
            </w:r>
            <w:r w:rsidR="009D2503" w:rsidRPr="00ED407C">
              <w:rPr>
                <w:sz w:val="24"/>
                <w:szCs w:val="24"/>
              </w:rPr>
              <w:t xml:space="preserve">ECRI Statūtiem un MK rīkojumu Nr.132 </w:t>
            </w:r>
            <w:r w:rsidRPr="00ED407C">
              <w:rPr>
                <w:sz w:val="24"/>
                <w:szCs w:val="24"/>
              </w:rPr>
              <w:t xml:space="preserve">eksperta </w:t>
            </w:r>
            <w:r w:rsidR="00E3734B" w:rsidRPr="00ED407C">
              <w:rPr>
                <w:sz w:val="24"/>
                <w:szCs w:val="24"/>
              </w:rPr>
              <w:t xml:space="preserve">izvirzīšana </w:t>
            </w:r>
            <w:r w:rsidRPr="00ED407C">
              <w:rPr>
                <w:sz w:val="24"/>
                <w:szCs w:val="24"/>
              </w:rPr>
              <w:t xml:space="preserve">darbam ECRI ir </w:t>
            </w:r>
            <w:r w:rsidR="001A799B" w:rsidRPr="00ED407C">
              <w:rPr>
                <w:sz w:val="24"/>
                <w:szCs w:val="24"/>
              </w:rPr>
              <w:t xml:space="preserve">valdības un valdības apstiprinātās konkursa atlases </w:t>
            </w:r>
            <w:r w:rsidR="001A799B" w:rsidRPr="00ED407C">
              <w:rPr>
                <w:sz w:val="24"/>
                <w:szCs w:val="24"/>
              </w:rPr>
              <w:lastRenderedPageBreak/>
              <w:t>komisijas kompetence</w:t>
            </w:r>
            <w:r w:rsidR="00D52B75" w:rsidRPr="00ED407C">
              <w:rPr>
                <w:sz w:val="24"/>
                <w:szCs w:val="24"/>
              </w:rPr>
              <w:t>.</w:t>
            </w:r>
            <w:r w:rsidR="001A799B" w:rsidRPr="00ED407C">
              <w:rPr>
                <w:sz w:val="24"/>
                <w:szCs w:val="24"/>
              </w:rPr>
              <w:t xml:space="preserve"> </w:t>
            </w:r>
          </w:p>
        </w:tc>
      </w:tr>
      <w:tr w:rsidR="005F0952" w:rsidRPr="008070BD" w:rsidTr="005F0952">
        <w:trPr>
          <w:trHeight w:val="479"/>
        </w:trPr>
        <w:tc>
          <w:tcPr>
            <w:tcW w:w="550" w:type="dxa"/>
            <w:tcBorders>
              <w:top w:val="single" w:sz="4" w:space="0" w:color="auto"/>
              <w:left w:val="single" w:sz="4" w:space="0" w:color="auto"/>
              <w:bottom w:val="single" w:sz="4" w:space="0" w:color="auto"/>
              <w:right w:val="single" w:sz="4" w:space="0" w:color="auto"/>
            </w:tcBorders>
          </w:tcPr>
          <w:p w:rsidR="005F0952" w:rsidRPr="008070BD" w:rsidRDefault="005F0952" w:rsidP="00FA6080">
            <w:pPr>
              <w:pStyle w:val="naiskr"/>
              <w:spacing w:before="0" w:after="0"/>
            </w:pPr>
            <w:r>
              <w:lastRenderedPageBreak/>
              <w:t>7.</w:t>
            </w:r>
          </w:p>
        </w:tc>
        <w:tc>
          <w:tcPr>
            <w:tcW w:w="4275" w:type="dxa"/>
            <w:tcBorders>
              <w:top w:val="single" w:sz="4" w:space="0" w:color="auto"/>
              <w:left w:val="single" w:sz="4" w:space="0" w:color="auto"/>
              <w:bottom w:val="single" w:sz="4" w:space="0" w:color="auto"/>
              <w:right w:val="single" w:sz="4" w:space="0" w:color="auto"/>
            </w:tcBorders>
          </w:tcPr>
          <w:p w:rsidR="005F0952" w:rsidRPr="00FA6080" w:rsidRDefault="005F0952" w:rsidP="00FA6080">
            <w:pPr>
              <w:pStyle w:val="naiskr"/>
              <w:spacing w:before="0" w:after="0"/>
              <w:rPr>
                <w:i/>
                <w:highlight w:val="yellow"/>
              </w:rPr>
            </w:pPr>
            <w:r w:rsidRPr="00FA6080">
              <w:t>Cita informācija</w:t>
            </w:r>
          </w:p>
        </w:tc>
        <w:tc>
          <w:tcPr>
            <w:tcW w:w="4900" w:type="dxa"/>
            <w:tcBorders>
              <w:top w:val="single" w:sz="4" w:space="0" w:color="auto"/>
              <w:left w:val="single" w:sz="4" w:space="0" w:color="auto"/>
              <w:bottom w:val="single" w:sz="4" w:space="0" w:color="auto"/>
              <w:right w:val="single" w:sz="4" w:space="0" w:color="auto"/>
            </w:tcBorders>
          </w:tcPr>
          <w:p w:rsidR="005F0952" w:rsidRPr="008070BD" w:rsidRDefault="005F0952" w:rsidP="00FA6080">
            <w:pPr>
              <w:pStyle w:val="FootnoteText"/>
              <w:rPr>
                <w:sz w:val="24"/>
                <w:szCs w:val="24"/>
              </w:rPr>
            </w:pPr>
            <w:r>
              <w:rPr>
                <w:sz w:val="24"/>
                <w:szCs w:val="24"/>
              </w:rPr>
              <w:t>Citas informācijas nav</w:t>
            </w:r>
          </w:p>
        </w:tc>
      </w:tr>
    </w:tbl>
    <w:p w:rsidR="008070BD" w:rsidRPr="008070BD" w:rsidRDefault="008070BD" w:rsidP="00FA6080">
      <w:pPr>
        <w:pStyle w:val="naisf"/>
        <w:spacing w:before="0" w:after="0"/>
        <w:jc w:val="center"/>
        <w:rPr>
          <w:b/>
        </w:rPr>
      </w:pPr>
    </w:p>
    <w:p w:rsidR="008070BD" w:rsidRPr="008070BD" w:rsidRDefault="008070BD" w:rsidP="00FA6080">
      <w:pPr>
        <w:pStyle w:val="naisf"/>
        <w:spacing w:before="0" w:after="0"/>
      </w:pPr>
    </w:p>
    <w:tbl>
      <w:tblPr>
        <w:tblW w:w="963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4"/>
        <w:gridCol w:w="4588"/>
        <w:gridCol w:w="4677"/>
      </w:tblGrid>
      <w:tr w:rsidR="008070BD" w:rsidRPr="008070BD" w:rsidTr="005E5020">
        <w:tc>
          <w:tcPr>
            <w:tcW w:w="9639" w:type="dxa"/>
            <w:gridSpan w:val="3"/>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pPr>
            <w:r w:rsidRPr="008070BD">
              <w:t>VII. Tiesību akta projekta izpildes nodrošināšana un tās ietekme uz institūcijām</w:t>
            </w:r>
          </w:p>
        </w:tc>
      </w:tr>
      <w:tr w:rsidR="008070BD" w:rsidRPr="008070BD" w:rsidTr="005E5020">
        <w:trPr>
          <w:trHeight w:val="427"/>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jc w:val="left"/>
              <w:rPr>
                <w:b w:val="0"/>
              </w:rPr>
            </w:pPr>
            <w:r w:rsidRPr="008070BD">
              <w:rPr>
                <w:b w:val="0"/>
              </w:rPr>
              <w:t>1.</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f"/>
              <w:spacing w:before="0" w:after="0"/>
              <w:ind w:left="57" w:right="57" w:firstLine="0"/>
              <w:jc w:val="left"/>
            </w:pPr>
            <w:r w:rsidRPr="008070BD">
              <w:t xml:space="preserve">Projekta izpildē iesaistītās institūcijas </w:t>
            </w:r>
          </w:p>
        </w:tc>
        <w:tc>
          <w:tcPr>
            <w:tcW w:w="4677" w:type="dxa"/>
            <w:tcBorders>
              <w:top w:val="single" w:sz="4" w:space="0" w:color="auto"/>
              <w:left w:val="single" w:sz="4" w:space="0" w:color="auto"/>
              <w:bottom w:val="single" w:sz="4" w:space="0" w:color="auto"/>
              <w:right w:val="single" w:sz="4" w:space="0" w:color="auto"/>
            </w:tcBorders>
            <w:hideMark/>
          </w:tcPr>
          <w:p w:rsidR="008070BD" w:rsidRPr="008070BD" w:rsidRDefault="008429F6" w:rsidP="00FA6080">
            <w:pPr>
              <w:pStyle w:val="naisnod"/>
              <w:spacing w:before="0" w:after="0"/>
              <w:ind w:left="57" w:right="57"/>
              <w:jc w:val="left"/>
              <w:rPr>
                <w:b w:val="0"/>
              </w:rPr>
            </w:pPr>
            <w:r>
              <w:rPr>
                <w:b w:val="0"/>
                <w:iCs/>
              </w:rPr>
              <w:t>Ārlietu ministrija</w:t>
            </w:r>
          </w:p>
        </w:tc>
      </w:tr>
      <w:tr w:rsidR="008070BD" w:rsidRPr="008070BD" w:rsidTr="005E5020">
        <w:trPr>
          <w:trHeight w:val="463"/>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jc w:val="left"/>
              <w:rPr>
                <w:b w:val="0"/>
              </w:rPr>
            </w:pPr>
            <w:r w:rsidRPr="008070BD">
              <w:rPr>
                <w:b w:val="0"/>
              </w:rPr>
              <w:t>2.</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f"/>
              <w:spacing w:before="0" w:after="0"/>
              <w:ind w:left="57" w:right="57" w:firstLine="0"/>
              <w:jc w:val="left"/>
            </w:pPr>
            <w:r w:rsidRPr="008070BD">
              <w:t xml:space="preserve">Projekta izpildes ietekme uz pārvaldes funkcijām </w:t>
            </w:r>
          </w:p>
        </w:tc>
        <w:tc>
          <w:tcPr>
            <w:tcW w:w="4677" w:type="dxa"/>
            <w:tcBorders>
              <w:top w:val="single" w:sz="4" w:space="0" w:color="auto"/>
              <w:left w:val="single" w:sz="4" w:space="0" w:color="auto"/>
              <w:bottom w:val="single" w:sz="4" w:space="0" w:color="auto"/>
              <w:right w:val="single" w:sz="4" w:space="0" w:color="auto"/>
            </w:tcBorders>
            <w:hideMark/>
          </w:tcPr>
          <w:p w:rsidR="008070BD" w:rsidRPr="005E5020" w:rsidRDefault="008429F6" w:rsidP="00FA6080">
            <w:pPr>
              <w:pStyle w:val="naisnod"/>
              <w:spacing w:before="0" w:after="0"/>
              <w:ind w:left="57" w:right="57"/>
              <w:jc w:val="left"/>
              <w:rPr>
                <w:b w:val="0"/>
              </w:rPr>
            </w:pPr>
            <w:r w:rsidRPr="005E5020">
              <w:rPr>
                <w:b w:val="0"/>
              </w:rPr>
              <w:t>Rīkojuma projekta izpilde tiks nodrošināta līdzšinējo funkciju ietvaros.</w:t>
            </w:r>
          </w:p>
        </w:tc>
      </w:tr>
      <w:tr w:rsidR="008070BD" w:rsidRPr="008070BD" w:rsidTr="005E5020">
        <w:trPr>
          <w:trHeight w:val="725"/>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jc w:val="left"/>
              <w:rPr>
                <w:b w:val="0"/>
              </w:rPr>
            </w:pPr>
            <w:r w:rsidRPr="008070BD">
              <w:rPr>
                <w:b w:val="0"/>
              </w:rPr>
              <w:t>3.</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f"/>
              <w:spacing w:before="0" w:after="0"/>
              <w:ind w:left="57" w:right="57" w:firstLine="0"/>
              <w:jc w:val="left"/>
            </w:pPr>
            <w:r w:rsidRPr="008070BD">
              <w:t>Projekta izpildes ietekme uz pārvaldes institucionālo struktūru.</w:t>
            </w:r>
          </w:p>
          <w:p w:rsidR="008070BD" w:rsidRPr="008070BD" w:rsidRDefault="008070BD" w:rsidP="00FA6080">
            <w:pPr>
              <w:pStyle w:val="naisf"/>
              <w:spacing w:before="0" w:after="0"/>
              <w:ind w:left="57" w:right="57" w:firstLine="0"/>
              <w:jc w:val="left"/>
            </w:pPr>
            <w:r w:rsidRPr="008070BD">
              <w:t>Jaunu institūciju izveide</w:t>
            </w:r>
          </w:p>
        </w:tc>
        <w:tc>
          <w:tcPr>
            <w:tcW w:w="4677" w:type="dxa"/>
            <w:tcBorders>
              <w:top w:val="single" w:sz="4" w:space="0" w:color="auto"/>
              <w:left w:val="single" w:sz="4" w:space="0" w:color="auto"/>
              <w:bottom w:val="single" w:sz="4" w:space="0" w:color="auto"/>
              <w:right w:val="single" w:sz="4" w:space="0" w:color="auto"/>
            </w:tcBorders>
            <w:hideMark/>
          </w:tcPr>
          <w:p w:rsidR="008070BD" w:rsidRPr="008070BD" w:rsidRDefault="005E5020" w:rsidP="00FA6080">
            <w:pPr>
              <w:pStyle w:val="naisnod"/>
              <w:spacing w:before="0" w:after="0"/>
              <w:ind w:left="57" w:right="57"/>
              <w:jc w:val="left"/>
              <w:rPr>
                <w:b w:val="0"/>
              </w:rPr>
            </w:pPr>
            <w:r w:rsidRPr="005E5020">
              <w:rPr>
                <w:b w:val="0"/>
              </w:rPr>
              <w:t>Rīkojuma projekta izpildei nav nepieciešams izveidot jaunas institūcijas.</w:t>
            </w:r>
          </w:p>
        </w:tc>
      </w:tr>
      <w:tr w:rsidR="008070BD" w:rsidRPr="008070BD" w:rsidTr="005E5020">
        <w:trPr>
          <w:trHeight w:val="780"/>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jc w:val="left"/>
              <w:rPr>
                <w:b w:val="0"/>
              </w:rPr>
            </w:pPr>
            <w:r w:rsidRPr="008070BD">
              <w:rPr>
                <w:b w:val="0"/>
              </w:rPr>
              <w:t>4.</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f"/>
              <w:spacing w:before="0" w:after="0"/>
              <w:ind w:left="57" w:right="57" w:firstLine="0"/>
              <w:jc w:val="left"/>
            </w:pPr>
            <w:r w:rsidRPr="008070BD">
              <w:t>Projekta izpildes ietekme uz pārvaldes institucionālo struktūru.</w:t>
            </w:r>
          </w:p>
          <w:p w:rsidR="008070BD" w:rsidRPr="008070BD" w:rsidRDefault="008070BD" w:rsidP="00FA6080">
            <w:pPr>
              <w:pStyle w:val="naisf"/>
              <w:spacing w:before="0" w:after="0"/>
              <w:ind w:left="57" w:right="57" w:firstLine="0"/>
              <w:jc w:val="left"/>
            </w:pPr>
            <w:r w:rsidRPr="008070BD">
              <w:t>Esošu institūciju likvidācija</w:t>
            </w:r>
          </w:p>
        </w:tc>
        <w:tc>
          <w:tcPr>
            <w:tcW w:w="4677" w:type="dxa"/>
            <w:tcBorders>
              <w:top w:val="single" w:sz="4" w:space="0" w:color="auto"/>
              <w:left w:val="single" w:sz="4" w:space="0" w:color="auto"/>
              <w:bottom w:val="single" w:sz="4" w:space="0" w:color="auto"/>
              <w:right w:val="single" w:sz="4" w:space="0" w:color="auto"/>
            </w:tcBorders>
            <w:hideMark/>
          </w:tcPr>
          <w:p w:rsidR="008070BD" w:rsidRPr="008070BD" w:rsidRDefault="005E5020" w:rsidP="00FA6080">
            <w:pPr>
              <w:pStyle w:val="naisnod"/>
              <w:spacing w:before="0" w:after="0"/>
              <w:ind w:left="57" w:right="57"/>
              <w:jc w:val="left"/>
              <w:rPr>
                <w:b w:val="0"/>
              </w:rPr>
            </w:pPr>
            <w:r w:rsidRPr="005E5020">
              <w:rPr>
                <w:b w:val="0"/>
              </w:rPr>
              <w:t>Rīkojuma projekta izpildei nav nepieciešams likvidēt esošu institūciju</w:t>
            </w:r>
          </w:p>
        </w:tc>
      </w:tr>
      <w:tr w:rsidR="008070BD" w:rsidRPr="008070BD" w:rsidTr="005E5020">
        <w:trPr>
          <w:trHeight w:val="703"/>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nod"/>
              <w:spacing w:before="0" w:after="0"/>
              <w:ind w:left="57" w:right="57"/>
              <w:jc w:val="left"/>
              <w:rPr>
                <w:b w:val="0"/>
              </w:rPr>
            </w:pPr>
            <w:r w:rsidRPr="008070BD">
              <w:rPr>
                <w:b w:val="0"/>
              </w:rPr>
              <w:t>5.</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f"/>
              <w:spacing w:before="0" w:after="0"/>
              <w:ind w:left="57" w:right="57" w:firstLine="0"/>
              <w:jc w:val="left"/>
            </w:pPr>
            <w:r w:rsidRPr="008070BD">
              <w:t>Projekta izpildes ietekme uz pārvaldes institucionālo struktūru.</w:t>
            </w:r>
          </w:p>
          <w:p w:rsidR="008070BD" w:rsidRPr="008070BD" w:rsidRDefault="008070BD" w:rsidP="00FA6080">
            <w:pPr>
              <w:pStyle w:val="naisf"/>
              <w:spacing w:before="0" w:after="0"/>
              <w:ind w:left="57" w:right="57" w:firstLine="0"/>
              <w:jc w:val="left"/>
            </w:pPr>
            <w:r w:rsidRPr="008070BD">
              <w:t>Esošu institūciju reorganizācija</w:t>
            </w:r>
          </w:p>
        </w:tc>
        <w:tc>
          <w:tcPr>
            <w:tcW w:w="4677" w:type="dxa"/>
            <w:tcBorders>
              <w:top w:val="single" w:sz="4" w:space="0" w:color="auto"/>
              <w:left w:val="single" w:sz="4" w:space="0" w:color="auto"/>
              <w:bottom w:val="single" w:sz="4" w:space="0" w:color="auto"/>
              <w:right w:val="single" w:sz="4" w:space="0" w:color="auto"/>
            </w:tcBorders>
            <w:hideMark/>
          </w:tcPr>
          <w:p w:rsidR="008070BD" w:rsidRPr="008070BD" w:rsidRDefault="005E5020" w:rsidP="00FA6080">
            <w:pPr>
              <w:pStyle w:val="naisnod"/>
              <w:spacing w:before="0" w:after="0"/>
              <w:ind w:left="57" w:right="57"/>
              <w:jc w:val="left"/>
              <w:rPr>
                <w:b w:val="0"/>
              </w:rPr>
            </w:pPr>
            <w:r w:rsidRPr="005E5020">
              <w:rPr>
                <w:b w:val="0"/>
              </w:rPr>
              <w:t>Rīkojuma projekta izpildei nav nepieciešams reorganizēt esošu institūciju vai apvienot esošas institūcijas.</w:t>
            </w:r>
          </w:p>
        </w:tc>
      </w:tr>
      <w:tr w:rsidR="008070BD" w:rsidRPr="008070BD" w:rsidTr="005E5020">
        <w:trPr>
          <w:trHeight w:val="476"/>
        </w:trPr>
        <w:tc>
          <w:tcPr>
            <w:tcW w:w="374"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ind w:left="57" w:right="57"/>
            </w:pPr>
            <w:r w:rsidRPr="008070BD">
              <w:t>6.</w:t>
            </w:r>
          </w:p>
        </w:tc>
        <w:tc>
          <w:tcPr>
            <w:tcW w:w="4588" w:type="dxa"/>
            <w:tcBorders>
              <w:top w:val="single" w:sz="4" w:space="0" w:color="auto"/>
              <w:left w:val="single" w:sz="4" w:space="0" w:color="auto"/>
              <w:bottom w:val="single" w:sz="4" w:space="0" w:color="auto"/>
              <w:right w:val="single" w:sz="4" w:space="0" w:color="auto"/>
            </w:tcBorders>
            <w:hideMark/>
          </w:tcPr>
          <w:p w:rsidR="008070BD" w:rsidRPr="008070BD" w:rsidRDefault="008070BD" w:rsidP="00FA6080">
            <w:pPr>
              <w:pStyle w:val="naiskr"/>
              <w:spacing w:before="0" w:after="0"/>
              <w:ind w:left="57" w:right="57"/>
            </w:pPr>
            <w:r w:rsidRPr="008070BD">
              <w:t>Cita informācija</w:t>
            </w:r>
          </w:p>
        </w:tc>
        <w:tc>
          <w:tcPr>
            <w:tcW w:w="4677" w:type="dxa"/>
            <w:tcBorders>
              <w:top w:val="single" w:sz="4" w:space="0" w:color="auto"/>
              <w:left w:val="single" w:sz="4" w:space="0" w:color="auto"/>
              <w:bottom w:val="single" w:sz="4" w:space="0" w:color="auto"/>
              <w:right w:val="single" w:sz="4" w:space="0" w:color="auto"/>
            </w:tcBorders>
            <w:hideMark/>
          </w:tcPr>
          <w:p w:rsidR="008070BD" w:rsidRPr="008070BD" w:rsidRDefault="005E5020" w:rsidP="00FA6080">
            <w:pPr>
              <w:pStyle w:val="naiskr"/>
              <w:spacing w:before="0" w:after="0"/>
              <w:ind w:left="57" w:right="57"/>
            </w:pPr>
            <w:r>
              <w:t>Nav</w:t>
            </w:r>
          </w:p>
        </w:tc>
      </w:tr>
    </w:tbl>
    <w:p w:rsidR="008070BD" w:rsidRPr="008070BD" w:rsidRDefault="008070BD" w:rsidP="00FA6080">
      <w:pPr>
        <w:pStyle w:val="naisf"/>
        <w:tabs>
          <w:tab w:val="left" w:pos="5760"/>
        </w:tabs>
        <w:spacing w:before="0" w:after="0"/>
        <w:ind w:firstLine="720"/>
      </w:pPr>
    </w:p>
    <w:p w:rsidR="00FA6080" w:rsidRDefault="00865C3C" w:rsidP="00FA6080">
      <w:pPr>
        <w:spacing w:after="0" w:line="240" w:lineRule="auto"/>
        <w:outlineLvl w:val="0"/>
        <w:rPr>
          <w:rFonts w:ascii="Times New Roman" w:hAnsi="Times New Roman" w:cs="Times New Roman"/>
          <w:sz w:val="24"/>
          <w:szCs w:val="24"/>
        </w:rPr>
      </w:pPr>
      <w:r w:rsidRPr="00865C3C">
        <w:rPr>
          <w:rFonts w:ascii="Times New Roman" w:hAnsi="Times New Roman" w:cs="Times New Roman"/>
          <w:sz w:val="24"/>
          <w:szCs w:val="24"/>
        </w:rPr>
        <w:t xml:space="preserve">Anotācijas </w:t>
      </w:r>
      <w:r w:rsidRPr="00865C3C">
        <w:rPr>
          <w:rFonts w:ascii="Times New Roman" w:hAnsi="Times New Roman" w:cs="Times New Roman"/>
          <w:bCs/>
          <w:sz w:val="24"/>
          <w:szCs w:val="24"/>
        </w:rPr>
        <w:t> II,</w:t>
      </w:r>
      <w:r w:rsidR="008429F6">
        <w:rPr>
          <w:rFonts w:ascii="Times New Roman" w:hAnsi="Times New Roman" w:cs="Times New Roman"/>
          <w:bCs/>
          <w:sz w:val="24"/>
          <w:szCs w:val="24"/>
        </w:rPr>
        <w:t xml:space="preserve">III, </w:t>
      </w:r>
      <w:r w:rsidRPr="00865C3C">
        <w:rPr>
          <w:rFonts w:ascii="Times New Roman" w:hAnsi="Times New Roman" w:cs="Times New Roman"/>
          <w:bCs/>
          <w:sz w:val="24"/>
          <w:szCs w:val="24"/>
        </w:rPr>
        <w:t xml:space="preserve">IV, </w:t>
      </w:r>
      <w:r w:rsidRPr="00865C3C">
        <w:rPr>
          <w:rFonts w:ascii="Times New Roman" w:hAnsi="Times New Roman" w:cs="Times New Roman"/>
          <w:sz w:val="24"/>
          <w:szCs w:val="24"/>
        </w:rPr>
        <w:t>V un VI sadaļa - nav attiecināms.</w:t>
      </w:r>
    </w:p>
    <w:p w:rsidR="00FA6080" w:rsidRDefault="00FA6080" w:rsidP="00FA6080">
      <w:pPr>
        <w:spacing w:after="0" w:line="240" w:lineRule="auto"/>
        <w:outlineLvl w:val="0"/>
        <w:rPr>
          <w:rFonts w:ascii="Times New Roman" w:hAnsi="Times New Roman" w:cs="Times New Roman"/>
          <w:sz w:val="24"/>
          <w:szCs w:val="24"/>
        </w:rPr>
      </w:pPr>
    </w:p>
    <w:p w:rsidR="00FA6080" w:rsidRDefault="00FA6080" w:rsidP="00FA6080">
      <w:pPr>
        <w:spacing w:after="0" w:line="240" w:lineRule="auto"/>
        <w:outlineLvl w:val="0"/>
        <w:rPr>
          <w:rFonts w:ascii="Times New Roman" w:hAnsi="Times New Roman" w:cs="Times New Roman"/>
          <w:sz w:val="24"/>
          <w:szCs w:val="24"/>
        </w:rPr>
      </w:pPr>
      <w:r w:rsidRPr="00FA6080">
        <w:rPr>
          <w:rFonts w:ascii="Times New Roman" w:hAnsi="Times New Roman" w:cs="Times New Roman"/>
          <w:sz w:val="24"/>
          <w:szCs w:val="24"/>
        </w:rPr>
        <w:t>Ārlietu ministra vietā</w:t>
      </w:r>
      <w:r>
        <w:rPr>
          <w:rFonts w:ascii="Times New Roman" w:hAnsi="Times New Roman" w:cs="Times New Roman"/>
          <w:sz w:val="24"/>
          <w:szCs w:val="24"/>
        </w:rPr>
        <w:t>-</w:t>
      </w:r>
      <w:r w:rsidRPr="00FA6080">
        <w:rPr>
          <w:rFonts w:ascii="Times New Roman" w:hAnsi="Times New Roman" w:cs="Times New Roman"/>
          <w:sz w:val="24"/>
          <w:szCs w:val="24"/>
        </w:rPr>
        <w:t xml:space="preserve"> </w:t>
      </w:r>
    </w:p>
    <w:p w:rsidR="00FA6080" w:rsidRPr="00FA6080" w:rsidRDefault="00FA6080" w:rsidP="00FA6080">
      <w:pPr>
        <w:spacing w:after="0" w:line="240" w:lineRule="auto"/>
        <w:outlineLvl w:val="0"/>
        <w:rPr>
          <w:rFonts w:ascii="Times New Roman" w:hAnsi="Times New Roman" w:cs="Times New Roman"/>
          <w:color w:val="000000"/>
          <w:sz w:val="24"/>
          <w:szCs w:val="24"/>
        </w:rPr>
      </w:pPr>
      <w:r w:rsidRPr="00FA6080">
        <w:rPr>
          <w:rFonts w:ascii="Times New Roman" w:hAnsi="Times New Roman" w:cs="Times New Roman"/>
          <w:sz w:val="24"/>
          <w:szCs w:val="24"/>
        </w:rPr>
        <w:t>Satiksmes ministrs</w:t>
      </w:r>
      <w:r w:rsidRPr="00FA608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6080">
        <w:rPr>
          <w:rFonts w:ascii="Times New Roman" w:hAnsi="Times New Roman" w:cs="Times New Roman"/>
          <w:sz w:val="24"/>
          <w:szCs w:val="24"/>
        </w:rPr>
        <w:t>A.Ronis</w:t>
      </w:r>
    </w:p>
    <w:p w:rsidR="00FA6080" w:rsidRDefault="00FA6080" w:rsidP="00FA6080">
      <w:pPr>
        <w:spacing w:after="0" w:line="240" w:lineRule="auto"/>
        <w:jc w:val="both"/>
        <w:rPr>
          <w:rFonts w:ascii="Times New Roman" w:hAnsi="Times New Roman" w:cs="Times New Roman"/>
          <w:color w:val="000000"/>
          <w:sz w:val="24"/>
          <w:szCs w:val="24"/>
        </w:rPr>
      </w:pPr>
    </w:p>
    <w:p w:rsidR="00A40CE8" w:rsidRDefault="00A40CE8" w:rsidP="00FA6080">
      <w:pPr>
        <w:spacing w:after="0" w:line="240" w:lineRule="auto"/>
        <w:jc w:val="both"/>
        <w:rPr>
          <w:rFonts w:ascii="Times New Roman" w:hAnsi="Times New Roman" w:cs="Times New Roman"/>
          <w:color w:val="000000"/>
          <w:sz w:val="24"/>
          <w:szCs w:val="24"/>
        </w:rPr>
      </w:pPr>
    </w:p>
    <w:p w:rsidR="00A40CE8" w:rsidRPr="008070BD" w:rsidRDefault="00A40CE8" w:rsidP="00FA6080">
      <w:pPr>
        <w:spacing w:after="0" w:line="240" w:lineRule="auto"/>
        <w:jc w:val="both"/>
        <w:rPr>
          <w:rFonts w:ascii="Times New Roman" w:hAnsi="Times New Roman" w:cs="Times New Roman"/>
          <w:color w:val="000000"/>
          <w:sz w:val="24"/>
          <w:szCs w:val="24"/>
        </w:rPr>
      </w:pPr>
    </w:p>
    <w:p w:rsidR="008070BD" w:rsidRPr="008070BD" w:rsidRDefault="008070BD" w:rsidP="00FA6080">
      <w:pPr>
        <w:spacing w:after="0" w:line="240" w:lineRule="auto"/>
        <w:rPr>
          <w:rFonts w:ascii="Times New Roman" w:hAnsi="Times New Roman" w:cs="Times New Roman"/>
          <w:sz w:val="24"/>
          <w:szCs w:val="24"/>
        </w:rPr>
      </w:pPr>
      <w:r w:rsidRPr="008070BD">
        <w:rPr>
          <w:rFonts w:ascii="Times New Roman" w:hAnsi="Times New Roman" w:cs="Times New Roman"/>
          <w:sz w:val="24"/>
          <w:szCs w:val="24"/>
        </w:rPr>
        <w:t>Vīza: valsts sekretārs</w:t>
      </w:r>
      <w:r w:rsidRPr="008070BD">
        <w:rPr>
          <w:rFonts w:ascii="Times New Roman" w:hAnsi="Times New Roman" w:cs="Times New Roman"/>
          <w:sz w:val="24"/>
          <w:szCs w:val="24"/>
        </w:rPr>
        <w:tab/>
      </w:r>
      <w:r w:rsidRPr="008070BD">
        <w:rPr>
          <w:rFonts w:ascii="Times New Roman" w:hAnsi="Times New Roman" w:cs="Times New Roman"/>
          <w:sz w:val="24"/>
          <w:szCs w:val="24"/>
        </w:rPr>
        <w:tab/>
      </w:r>
      <w:r w:rsidRPr="008070BD">
        <w:rPr>
          <w:rFonts w:ascii="Times New Roman" w:hAnsi="Times New Roman" w:cs="Times New Roman"/>
          <w:sz w:val="24"/>
          <w:szCs w:val="24"/>
        </w:rPr>
        <w:tab/>
      </w:r>
      <w:r w:rsidRPr="008070BD">
        <w:rPr>
          <w:rFonts w:ascii="Times New Roman" w:hAnsi="Times New Roman" w:cs="Times New Roman"/>
          <w:sz w:val="24"/>
          <w:szCs w:val="24"/>
        </w:rPr>
        <w:tab/>
      </w:r>
      <w:r w:rsidRPr="008070BD">
        <w:rPr>
          <w:rFonts w:ascii="Times New Roman" w:hAnsi="Times New Roman" w:cs="Times New Roman"/>
          <w:sz w:val="24"/>
          <w:szCs w:val="24"/>
        </w:rPr>
        <w:tab/>
      </w:r>
      <w:r w:rsidRPr="008070BD">
        <w:rPr>
          <w:rFonts w:ascii="Times New Roman" w:hAnsi="Times New Roman" w:cs="Times New Roman"/>
          <w:sz w:val="24"/>
          <w:szCs w:val="24"/>
        </w:rPr>
        <w:tab/>
      </w:r>
      <w:r w:rsidRPr="008070BD">
        <w:rPr>
          <w:rFonts w:ascii="Times New Roman" w:hAnsi="Times New Roman" w:cs="Times New Roman"/>
          <w:sz w:val="24"/>
          <w:szCs w:val="24"/>
        </w:rPr>
        <w:tab/>
        <w:t>A.Teikmanis</w:t>
      </w:r>
    </w:p>
    <w:p w:rsidR="00FA6080" w:rsidRDefault="00FA6080" w:rsidP="00FA6080">
      <w:pPr>
        <w:pStyle w:val="naisf"/>
        <w:spacing w:before="0" w:after="0"/>
        <w:ind w:firstLine="0"/>
        <w:rPr>
          <w:sz w:val="20"/>
          <w:szCs w:val="20"/>
        </w:rPr>
      </w:pPr>
    </w:p>
    <w:p w:rsidR="00A40CE8" w:rsidRDefault="00A40CE8" w:rsidP="00FA6080">
      <w:pPr>
        <w:pStyle w:val="naisf"/>
        <w:spacing w:before="0" w:after="0"/>
        <w:ind w:firstLine="0"/>
        <w:rPr>
          <w:sz w:val="20"/>
          <w:szCs w:val="20"/>
        </w:rPr>
      </w:pPr>
    </w:p>
    <w:p w:rsidR="00A40CE8" w:rsidRDefault="00A40CE8" w:rsidP="00FA6080">
      <w:pPr>
        <w:pStyle w:val="naisf"/>
        <w:spacing w:before="0" w:after="0"/>
        <w:ind w:firstLine="0"/>
        <w:rPr>
          <w:sz w:val="20"/>
          <w:szCs w:val="20"/>
        </w:rPr>
      </w:pPr>
    </w:p>
    <w:p w:rsidR="00FA6080" w:rsidRPr="00FA6080" w:rsidRDefault="00FA6080" w:rsidP="00FA6080">
      <w:pPr>
        <w:pStyle w:val="naisf"/>
        <w:spacing w:before="0" w:after="0"/>
        <w:ind w:firstLine="0"/>
        <w:rPr>
          <w:sz w:val="18"/>
          <w:szCs w:val="18"/>
        </w:rPr>
      </w:pPr>
      <w:r w:rsidRPr="00FA6080">
        <w:rPr>
          <w:sz w:val="18"/>
          <w:szCs w:val="18"/>
        </w:rPr>
        <w:t>2</w:t>
      </w:r>
      <w:r w:rsidR="00ED407C">
        <w:rPr>
          <w:sz w:val="18"/>
          <w:szCs w:val="18"/>
        </w:rPr>
        <w:t>7</w:t>
      </w:r>
      <w:r w:rsidRPr="00FA6080">
        <w:rPr>
          <w:sz w:val="18"/>
          <w:szCs w:val="18"/>
        </w:rPr>
        <w:t xml:space="preserve">.03.2012. </w:t>
      </w:r>
    </w:p>
    <w:p w:rsidR="00FA6080" w:rsidRPr="00FA6080" w:rsidRDefault="00FA6080" w:rsidP="00FA6080">
      <w:pPr>
        <w:pStyle w:val="naisf"/>
        <w:spacing w:before="0" w:after="0"/>
        <w:ind w:firstLine="0"/>
        <w:rPr>
          <w:sz w:val="18"/>
          <w:szCs w:val="18"/>
        </w:rPr>
      </w:pPr>
      <w:r>
        <w:rPr>
          <w:sz w:val="18"/>
          <w:szCs w:val="18"/>
        </w:rPr>
        <w:t>6</w:t>
      </w:r>
      <w:r w:rsidR="009D2503">
        <w:rPr>
          <w:sz w:val="18"/>
          <w:szCs w:val="18"/>
        </w:rPr>
        <w:t>32</w:t>
      </w:r>
    </w:p>
    <w:p w:rsidR="00FA6080" w:rsidRPr="00FA6080" w:rsidRDefault="00FA6080" w:rsidP="00FA6080">
      <w:pPr>
        <w:pStyle w:val="naisf"/>
        <w:spacing w:before="0" w:after="0"/>
        <w:ind w:firstLine="0"/>
        <w:rPr>
          <w:sz w:val="18"/>
          <w:szCs w:val="18"/>
        </w:rPr>
      </w:pPr>
      <w:r w:rsidRPr="00FA6080">
        <w:rPr>
          <w:sz w:val="18"/>
          <w:szCs w:val="18"/>
        </w:rPr>
        <w:t>E.Dumpe, 67016410</w:t>
      </w:r>
    </w:p>
    <w:p w:rsidR="00FA6080" w:rsidRPr="00FA6080" w:rsidRDefault="0036732F" w:rsidP="00FA6080">
      <w:pPr>
        <w:spacing w:after="0" w:line="240" w:lineRule="auto"/>
        <w:rPr>
          <w:sz w:val="18"/>
          <w:szCs w:val="18"/>
        </w:rPr>
      </w:pPr>
      <w:hyperlink r:id="rId9" w:history="1">
        <w:r w:rsidR="00FA6080" w:rsidRPr="00FA6080">
          <w:rPr>
            <w:rStyle w:val="Hyperlink"/>
            <w:sz w:val="18"/>
            <w:szCs w:val="18"/>
          </w:rPr>
          <w:t>evija.dumpe@mfa.gov.lv</w:t>
        </w:r>
      </w:hyperlink>
    </w:p>
    <w:p w:rsidR="008070BD" w:rsidRPr="008070BD" w:rsidRDefault="008070BD" w:rsidP="00FA6080">
      <w:pPr>
        <w:pStyle w:val="naisf"/>
        <w:tabs>
          <w:tab w:val="left" w:pos="5760"/>
        </w:tabs>
        <w:spacing w:before="0" w:after="0"/>
        <w:ind w:firstLine="720"/>
      </w:pPr>
    </w:p>
    <w:sectPr w:rsidR="008070BD" w:rsidRPr="008070BD" w:rsidSect="00B7540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E2" w:rsidRDefault="00F05DE2" w:rsidP="0071466F">
      <w:pPr>
        <w:spacing w:after="0" w:line="240" w:lineRule="auto"/>
      </w:pPr>
      <w:r>
        <w:separator/>
      </w:r>
    </w:p>
  </w:endnote>
  <w:endnote w:type="continuationSeparator" w:id="0">
    <w:p w:rsidR="00F05DE2" w:rsidRDefault="00F05DE2" w:rsidP="0071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FC" w:rsidRPr="008168FC" w:rsidRDefault="00886346" w:rsidP="00ED407C">
    <w:pPr>
      <w:pStyle w:val="Footer"/>
      <w:tabs>
        <w:tab w:val="left" w:pos="4820"/>
      </w:tabs>
      <w:jc w:val="both"/>
      <w:rPr>
        <w:rFonts w:ascii="Times New Roman" w:hAnsi="Times New Roman" w:cs="Times New Roman"/>
        <w:sz w:val="20"/>
      </w:rPr>
    </w:pPr>
    <w:proofErr w:type="spellStart"/>
    <w:r w:rsidRPr="008168FC">
      <w:rPr>
        <w:rFonts w:ascii="Times New Roman" w:hAnsi="Times New Roman" w:cs="Times New Roman"/>
        <w:sz w:val="20"/>
        <w:szCs w:val="20"/>
      </w:rPr>
      <w:t>AM</w:t>
    </w:r>
    <w:r w:rsidR="0075411C" w:rsidRPr="008168FC">
      <w:rPr>
        <w:rFonts w:ascii="Times New Roman" w:hAnsi="Times New Roman" w:cs="Times New Roman"/>
        <w:sz w:val="20"/>
        <w:szCs w:val="20"/>
      </w:rPr>
      <w:t>Anot</w:t>
    </w:r>
    <w:proofErr w:type="spellEnd"/>
    <w:r w:rsidR="0075411C" w:rsidRPr="008168FC">
      <w:rPr>
        <w:rFonts w:ascii="Times New Roman" w:hAnsi="Times New Roman" w:cs="Times New Roman"/>
        <w:sz w:val="20"/>
        <w:szCs w:val="20"/>
      </w:rPr>
      <w:t xml:space="preserve"> </w:t>
    </w:r>
    <w:r w:rsidRPr="008168FC">
      <w:rPr>
        <w:rFonts w:ascii="Times New Roman" w:hAnsi="Times New Roman" w:cs="Times New Roman"/>
        <w:sz w:val="20"/>
        <w:szCs w:val="20"/>
      </w:rPr>
      <w:t>_</w:t>
    </w:r>
    <w:r w:rsidR="008D3269" w:rsidRPr="008168FC">
      <w:rPr>
        <w:rFonts w:ascii="Times New Roman" w:hAnsi="Times New Roman" w:cs="Times New Roman"/>
        <w:sz w:val="20"/>
        <w:szCs w:val="20"/>
      </w:rPr>
      <w:t>2</w:t>
    </w:r>
    <w:r w:rsidR="00ED407C">
      <w:rPr>
        <w:rFonts w:ascii="Times New Roman" w:hAnsi="Times New Roman" w:cs="Times New Roman"/>
        <w:sz w:val="20"/>
        <w:szCs w:val="20"/>
      </w:rPr>
      <w:t>7</w:t>
    </w:r>
    <w:r w:rsidR="008D3269" w:rsidRPr="008168FC">
      <w:rPr>
        <w:rFonts w:ascii="Times New Roman" w:hAnsi="Times New Roman" w:cs="Times New Roman"/>
        <w:sz w:val="20"/>
        <w:szCs w:val="20"/>
      </w:rPr>
      <w:t>0312</w:t>
    </w:r>
    <w:r w:rsidRPr="008168FC">
      <w:rPr>
        <w:rFonts w:ascii="Times New Roman" w:hAnsi="Times New Roman" w:cs="Times New Roman"/>
        <w:sz w:val="20"/>
        <w:szCs w:val="20"/>
      </w:rPr>
      <w:t>_AK_</w:t>
    </w:r>
    <w:r w:rsidR="008D3269" w:rsidRPr="008168FC">
      <w:rPr>
        <w:rFonts w:ascii="Times New Roman" w:hAnsi="Times New Roman" w:cs="Times New Roman"/>
        <w:sz w:val="20"/>
        <w:szCs w:val="20"/>
      </w:rPr>
      <w:t>ECRI</w:t>
    </w:r>
    <w:r w:rsidRPr="008168FC">
      <w:rPr>
        <w:rFonts w:ascii="Times New Roman" w:hAnsi="Times New Roman" w:cs="Times New Roman"/>
        <w:sz w:val="20"/>
        <w:szCs w:val="20"/>
      </w:rPr>
      <w:t>;</w:t>
    </w:r>
    <w:r w:rsidR="008D3269" w:rsidRPr="008168FC">
      <w:rPr>
        <w:rFonts w:ascii="Times New Roman" w:hAnsi="Times New Roman" w:cs="Times New Roman"/>
        <w:sz w:val="20"/>
        <w:szCs w:val="20"/>
      </w:rPr>
      <w:t xml:space="preserve"> </w:t>
    </w:r>
    <w:r w:rsidR="0075411C" w:rsidRPr="008168FC">
      <w:rPr>
        <w:rFonts w:ascii="Times New Roman" w:hAnsi="Times New Roman" w:cs="Times New Roman"/>
        <w:sz w:val="20"/>
        <w:szCs w:val="20"/>
      </w:rPr>
      <w:t xml:space="preserve">Ārlietu ministrijas anotācija Ministru kabineta rīkojuma projektam </w:t>
    </w:r>
    <w:r w:rsidR="008168FC" w:rsidRPr="008168FC">
      <w:rPr>
        <w:rFonts w:ascii="Times New Roman" w:hAnsi="Times New Roman" w:cs="Times New Roman"/>
        <w:sz w:val="20"/>
      </w:rPr>
      <w:t>“Par Latvijas eksperta kandidatūras izvirzīšanu darbam Eiropas Komisijā pret rasismu un neiecietību (ECRI)”</w:t>
    </w:r>
  </w:p>
  <w:p w:rsidR="00886346" w:rsidRPr="008D3269" w:rsidRDefault="0088634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E2" w:rsidRDefault="00F05DE2" w:rsidP="0071466F">
      <w:pPr>
        <w:spacing w:after="0" w:line="240" w:lineRule="auto"/>
      </w:pPr>
      <w:r>
        <w:separator/>
      </w:r>
    </w:p>
  </w:footnote>
  <w:footnote w:type="continuationSeparator" w:id="0">
    <w:p w:rsidR="00F05DE2" w:rsidRDefault="00F05DE2" w:rsidP="0071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112"/>
    <w:multiLevelType w:val="hybridMultilevel"/>
    <w:tmpl w:val="3E40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E0D88"/>
    <w:multiLevelType w:val="hybridMultilevel"/>
    <w:tmpl w:val="3E407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376C0"/>
    <w:multiLevelType w:val="hybridMultilevel"/>
    <w:tmpl w:val="9C40AA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C6348A"/>
    <w:multiLevelType w:val="multilevel"/>
    <w:tmpl w:val="77767A5C"/>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A"/>
    <w:rsid w:val="000449D4"/>
    <w:rsid w:val="00051A25"/>
    <w:rsid w:val="00060DA1"/>
    <w:rsid w:val="000F2220"/>
    <w:rsid w:val="001132A7"/>
    <w:rsid w:val="001A799B"/>
    <w:rsid w:val="00211F84"/>
    <w:rsid w:val="0024068B"/>
    <w:rsid w:val="0035781E"/>
    <w:rsid w:val="0036732F"/>
    <w:rsid w:val="003B6464"/>
    <w:rsid w:val="003F032C"/>
    <w:rsid w:val="005A197B"/>
    <w:rsid w:val="005B32A6"/>
    <w:rsid w:val="005B3486"/>
    <w:rsid w:val="005B3F5A"/>
    <w:rsid w:val="005E5020"/>
    <w:rsid w:val="005F0952"/>
    <w:rsid w:val="005F5675"/>
    <w:rsid w:val="00647F03"/>
    <w:rsid w:val="006748EE"/>
    <w:rsid w:val="006C65D9"/>
    <w:rsid w:val="0071466F"/>
    <w:rsid w:val="007439BC"/>
    <w:rsid w:val="0075411C"/>
    <w:rsid w:val="008070BD"/>
    <w:rsid w:val="008168FC"/>
    <w:rsid w:val="00825770"/>
    <w:rsid w:val="008429F6"/>
    <w:rsid w:val="00865C3C"/>
    <w:rsid w:val="00881BEE"/>
    <w:rsid w:val="00886346"/>
    <w:rsid w:val="008D3269"/>
    <w:rsid w:val="008D5DE5"/>
    <w:rsid w:val="00967407"/>
    <w:rsid w:val="009D2503"/>
    <w:rsid w:val="00A31A75"/>
    <w:rsid w:val="00A40CE8"/>
    <w:rsid w:val="00A441BF"/>
    <w:rsid w:val="00AB5B4E"/>
    <w:rsid w:val="00AF18DB"/>
    <w:rsid w:val="00B31813"/>
    <w:rsid w:val="00B5342C"/>
    <w:rsid w:val="00B75401"/>
    <w:rsid w:val="00BA20A5"/>
    <w:rsid w:val="00C31188"/>
    <w:rsid w:val="00C536BC"/>
    <w:rsid w:val="00CC4EF6"/>
    <w:rsid w:val="00CD069D"/>
    <w:rsid w:val="00CF1558"/>
    <w:rsid w:val="00D1130E"/>
    <w:rsid w:val="00D374B5"/>
    <w:rsid w:val="00D52B75"/>
    <w:rsid w:val="00D54FDA"/>
    <w:rsid w:val="00DB0C4A"/>
    <w:rsid w:val="00E2217A"/>
    <w:rsid w:val="00E31F6A"/>
    <w:rsid w:val="00E3734B"/>
    <w:rsid w:val="00E74867"/>
    <w:rsid w:val="00E86BF4"/>
    <w:rsid w:val="00ED17DF"/>
    <w:rsid w:val="00ED407C"/>
    <w:rsid w:val="00F05DE2"/>
    <w:rsid w:val="00F1479B"/>
    <w:rsid w:val="00F31BCD"/>
    <w:rsid w:val="00FA608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FootnoteText">
    <w:name w:val="footnote text"/>
    <w:basedOn w:val="Normal"/>
    <w:link w:val="FootnoteTextChar"/>
    <w:unhideWhenUsed/>
    <w:rsid w:val="008070B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8070BD"/>
    <w:rPr>
      <w:rFonts w:ascii="Times New Roman" w:eastAsia="Times New Roman" w:hAnsi="Times New Roman" w:cs="Times New Roman"/>
      <w:sz w:val="20"/>
      <w:szCs w:val="20"/>
      <w:lang w:eastAsia="lv-LV"/>
    </w:rPr>
  </w:style>
  <w:style w:type="paragraph" w:customStyle="1" w:styleId="naisnod">
    <w:name w:val="naisnod"/>
    <w:basedOn w:val="Normal"/>
    <w:rsid w:val="008070B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8070BD"/>
    <w:pPr>
      <w:spacing w:before="75" w:after="75" w:line="240" w:lineRule="auto"/>
      <w:jc w:val="righ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5411C"/>
    <w:pPr>
      <w:spacing w:before="100" w:beforeAutospacing="1" w:after="100" w:afterAutospacing="1" w:line="240" w:lineRule="auto"/>
    </w:pPr>
    <w:rPr>
      <w:rFonts w:ascii="Verdana" w:eastAsia="Times New Roman" w:hAnsi="Verdana" w:cs="Times New Roman"/>
      <w:sz w:val="18"/>
      <w:szCs w:val="18"/>
      <w:lang w:eastAsia="lv-LV"/>
    </w:rPr>
  </w:style>
  <w:style w:type="character" w:styleId="Hyperlink">
    <w:name w:val="Hyperlink"/>
    <w:uiPriority w:val="99"/>
    <w:unhideWhenUsed/>
    <w:rsid w:val="00FA6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F2220"/>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C4EF6"/>
    <w:pPr>
      <w:ind w:left="720"/>
      <w:contextualSpacing/>
    </w:pPr>
  </w:style>
  <w:style w:type="paragraph" w:customStyle="1" w:styleId="naisf">
    <w:name w:val="naisf"/>
    <w:basedOn w:val="Normal"/>
    <w:rsid w:val="0071466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14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66F"/>
  </w:style>
  <w:style w:type="paragraph" w:styleId="Footer">
    <w:name w:val="footer"/>
    <w:basedOn w:val="Normal"/>
    <w:link w:val="FooterChar"/>
    <w:uiPriority w:val="99"/>
    <w:unhideWhenUsed/>
    <w:rsid w:val="00714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66F"/>
  </w:style>
  <w:style w:type="paragraph" w:styleId="FootnoteText">
    <w:name w:val="footnote text"/>
    <w:basedOn w:val="Normal"/>
    <w:link w:val="FootnoteTextChar"/>
    <w:unhideWhenUsed/>
    <w:rsid w:val="008070B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8070BD"/>
    <w:rPr>
      <w:rFonts w:ascii="Times New Roman" w:eastAsia="Times New Roman" w:hAnsi="Times New Roman" w:cs="Times New Roman"/>
      <w:sz w:val="20"/>
      <w:szCs w:val="20"/>
      <w:lang w:eastAsia="lv-LV"/>
    </w:rPr>
  </w:style>
  <w:style w:type="paragraph" w:customStyle="1" w:styleId="naisnod">
    <w:name w:val="naisnod"/>
    <w:basedOn w:val="Normal"/>
    <w:rsid w:val="008070B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8070BD"/>
    <w:pPr>
      <w:spacing w:before="75" w:after="75" w:line="240" w:lineRule="auto"/>
      <w:jc w:val="righ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5411C"/>
    <w:pPr>
      <w:spacing w:before="100" w:beforeAutospacing="1" w:after="100" w:afterAutospacing="1" w:line="240" w:lineRule="auto"/>
    </w:pPr>
    <w:rPr>
      <w:rFonts w:ascii="Verdana" w:eastAsia="Times New Roman" w:hAnsi="Verdana" w:cs="Times New Roman"/>
      <w:sz w:val="18"/>
      <w:szCs w:val="18"/>
      <w:lang w:eastAsia="lv-LV"/>
    </w:rPr>
  </w:style>
  <w:style w:type="character" w:styleId="Hyperlink">
    <w:name w:val="Hyperlink"/>
    <w:uiPriority w:val="99"/>
    <w:unhideWhenUsed/>
    <w:rsid w:val="00FA6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722">
      <w:bodyDiv w:val="1"/>
      <w:marLeft w:val="0"/>
      <w:marRight w:val="0"/>
      <w:marTop w:val="0"/>
      <w:marBottom w:val="0"/>
      <w:divBdr>
        <w:top w:val="none" w:sz="0" w:space="0" w:color="auto"/>
        <w:left w:val="none" w:sz="0" w:space="0" w:color="auto"/>
        <w:bottom w:val="none" w:sz="0" w:space="0" w:color="auto"/>
        <w:right w:val="none" w:sz="0" w:space="0" w:color="auto"/>
      </w:divBdr>
    </w:div>
    <w:div w:id="670257289">
      <w:bodyDiv w:val="1"/>
      <w:marLeft w:val="0"/>
      <w:marRight w:val="0"/>
      <w:marTop w:val="0"/>
      <w:marBottom w:val="0"/>
      <w:divBdr>
        <w:top w:val="none" w:sz="0" w:space="0" w:color="auto"/>
        <w:left w:val="none" w:sz="0" w:space="0" w:color="auto"/>
        <w:bottom w:val="none" w:sz="0" w:space="0" w:color="auto"/>
        <w:right w:val="none" w:sz="0" w:space="0" w:color="auto"/>
      </w:divBdr>
    </w:div>
    <w:div w:id="777529468">
      <w:bodyDiv w:val="1"/>
      <w:marLeft w:val="0"/>
      <w:marRight w:val="0"/>
      <w:marTop w:val="0"/>
      <w:marBottom w:val="0"/>
      <w:divBdr>
        <w:top w:val="none" w:sz="0" w:space="0" w:color="auto"/>
        <w:left w:val="none" w:sz="0" w:space="0" w:color="auto"/>
        <w:bottom w:val="none" w:sz="0" w:space="0" w:color="auto"/>
        <w:right w:val="none" w:sz="0" w:space="0" w:color="auto"/>
      </w:divBdr>
    </w:div>
    <w:div w:id="1414937454">
      <w:bodyDiv w:val="1"/>
      <w:marLeft w:val="0"/>
      <w:marRight w:val="0"/>
      <w:marTop w:val="0"/>
      <w:marBottom w:val="0"/>
      <w:divBdr>
        <w:top w:val="none" w:sz="0" w:space="0" w:color="auto"/>
        <w:left w:val="none" w:sz="0" w:space="0" w:color="auto"/>
        <w:bottom w:val="none" w:sz="0" w:space="0" w:color="auto"/>
        <w:right w:val="none" w:sz="0" w:space="0" w:color="auto"/>
      </w:divBdr>
    </w:div>
    <w:div w:id="1529173015">
      <w:bodyDiv w:val="1"/>
      <w:marLeft w:val="0"/>
      <w:marRight w:val="0"/>
      <w:marTop w:val="0"/>
      <w:marBottom w:val="0"/>
      <w:divBdr>
        <w:top w:val="none" w:sz="0" w:space="0" w:color="auto"/>
        <w:left w:val="none" w:sz="0" w:space="0" w:color="auto"/>
        <w:bottom w:val="none" w:sz="0" w:space="0" w:color="auto"/>
        <w:right w:val="none" w:sz="0" w:space="0" w:color="auto"/>
      </w:divBdr>
    </w:div>
    <w:div w:id="19345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ija.dump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5B65-A765-4F01-B5BC-5A444CDF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3357</Words>
  <Characters>1914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Liene Kondratjuka</cp:lastModifiedBy>
  <cp:revision>3</cp:revision>
  <cp:lastPrinted>2011-10-19T15:01:00Z</cp:lastPrinted>
  <dcterms:created xsi:type="dcterms:W3CDTF">2012-03-27T10:29:00Z</dcterms:created>
  <dcterms:modified xsi:type="dcterms:W3CDTF">2012-03-29T15:05:00Z</dcterms:modified>
</cp:coreProperties>
</file>