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E9" w:rsidRPr="00B866F9" w:rsidRDefault="00B96EE9" w:rsidP="00B96EE9">
      <w:pPr>
        <w:tabs>
          <w:tab w:val="left" w:pos="7080"/>
        </w:tabs>
        <w:rPr>
          <w:i/>
        </w:rPr>
      </w:pPr>
      <w:r w:rsidRPr="00A815F7">
        <w:tab/>
      </w:r>
      <w:r w:rsidRPr="00B866F9">
        <w:rPr>
          <w:i/>
        </w:rPr>
        <w:t>Projekts</w:t>
      </w:r>
    </w:p>
    <w:p w:rsidR="00B96EE9" w:rsidRPr="00B866F9" w:rsidRDefault="00B96EE9" w:rsidP="00B96EE9">
      <w:pPr>
        <w:jc w:val="center"/>
        <w:rPr>
          <w:b/>
        </w:rPr>
      </w:pPr>
      <w:r w:rsidRPr="00B866F9">
        <w:rPr>
          <w:b/>
        </w:rPr>
        <w:t>LATVIJAS REPUBLIKAS MINISTRU KABINETS</w:t>
      </w:r>
    </w:p>
    <w:p w:rsidR="00B96EE9" w:rsidRPr="00B866F9" w:rsidRDefault="00B96EE9" w:rsidP="00B96EE9"/>
    <w:p w:rsidR="00B96EE9" w:rsidRPr="00B866F9" w:rsidRDefault="00B96EE9" w:rsidP="00B96EE9">
      <w:pPr>
        <w:jc w:val="both"/>
      </w:pPr>
      <w:r w:rsidRPr="00B866F9">
        <w:t xml:space="preserve"> 2011.gada</w:t>
      </w:r>
      <w:proofErr w:type="gramStart"/>
      <w:r w:rsidRPr="00B866F9">
        <w:t xml:space="preserve">    </w:t>
      </w:r>
      <w:proofErr w:type="gramEnd"/>
      <w:r w:rsidRPr="00B866F9">
        <w:t>.</w:t>
      </w:r>
      <w:r w:rsidRPr="00B866F9">
        <w:tab/>
      </w:r>
      <w:r w:rsidR="00E74B42">
        <w:t>jūnijā</w:t>
      </w:r>
      <w:r w:rsidRPr="00B866F9">
        <w:tab/>
      </w:r>
      <w:r w:rsidRPr="00B866F9">
        <w:tab/>
      </w:r>
      <w:r w:rsidRPr="00B866F9">
        <w:tab/>
      </w:r>
      <w:r w:rsidRPr="00B866F9">
        <w:tab/>
      </w:r>
      <w:r w:rsidRPr="00B866F9">
        <w:tab/>
      </w:r>
      <w:r w:rsidRPr="00B866F9">
        <w:tab/>
      </w:r>
      <w:r w:rsidRPr="00B866F9">
        <w:tab/>
      </w:r>
      <w:smartTag w:uri="schemas-tilde-lv/tildestengine" w:element="veidnes">
        <w:smartTagPr>
          <w:attr w:name="id" w:val="-1"/>
          <w:attr w:name="baseform" w:val="rīkojums"/>
          <w:attr w:name="text" w:val="rīkojums"/>
        </w:smartTagPr>
        <w:r w:rsidRPr="00B866F9">
          <w:t>Rīkojums</w:t>
        </w:r>
      </w:smartTag>
      <w:r w:rsidRPr="00B866F9">
        <w:t xml:space="preserve"> Nr.</w:t>
      </w:r>
    </w:p>
    <w:p w:rsidR="00B96EE9" w:rsidRPr="00B866F9" w:rsidRDefault="00B96EE9" w:rsidP="00B96EE9">
      <w:pPr>
        <w:jc w:val="both"/>
      </w:pPr>
      <w:r w:rsidRPr="00B866F9">
        <w:tab/>
      </w:r>
      <w:r w:rsidRPr="00B866F9">
        <w:tab/>
      </w:r>
      <w:r w:rsidRPr="00B866F9">
        <w:tab/>
      </w:r>
      <w:r w:rsidRPr="00B866F9">
        <w:tab/>
      </w:r>
      <w:r w:rsidRPr="00B866F9">
        <w:tab/>
      </w:r>
      <w:r w:rsidRPr="00B866F9">
        <w:tab/>
      </w:r>
      <w:r w:rsidRPr="00B866F9">
        <w:tab/>
      </w:r>
      <w:r w:rsidRPr="00B866F9">
        <w:tab/>
      </w:r>
      <w:r w:rsidRPr="00B866F9">
        <w:tab/>
        <w:t>(</w:t>
      </w:r>
      <w:proofErr w:type="spellStart"/>
      <w:r w:rsidRPr="00B866F9">
        <w:t>prot.Nr</w:t>
      </w:r>
      <w:proofErr w:type="spellEnd"/>
      <w:r w:rsidRPr="00B866F9">
        <w:t>.</w:t>
      </w:r>
      <w:proofErr w:type="gramStart"/>
      <w:r w:rsidRPr="00B866F9">
        <w:t xml:space="preserve">     </w:t>
      </w:r>
      <w:proofErr w:type="gramEnd"/>
      <w:r w:rsidRPr="00B866F9">
        <w:t>)</w:t>
      </w:r>
    </w:p>
    <w:p w:rsidR="00B96EE9" w:rsidRPr="00B866F9" w:rsidRDefault="00B96EE9" w:rsidP="00B96EE9"/>
    <w:p w:rsidR="00B96EE9" w:rsidRPr="00B866F9" w:rsidRDefault="00B96EE9" w:rsidP="00B96EE9">
      <w:pPr>
        <w:jc w:val="center"/>
        <w:rPr>
          <w:b/>
        </w:rPr>
      </w:pPr>
      <w:r w:rsidRPr="00B866F9">
        <w:rPr>
          <w:b/>
          <w:color w:val="000000"/>
        </w:rPr>
        <w:t>Par darba grupu otrā nacionālā ziņojuma par Vispārējās konvencijas par nacionālo minoritāšu aizsardzību izpildi Latvijā sagatavošanai</w:t>
      </w:r>
    </w:p>
    <w:p w:rsidR="00B96EE9" w:rsidRPr="00B866F9" w:rsidRDefault="00B96EE9" w:rsidP="00B96EE9">
      <w:pPr>
        <w:jc w:val="center"/>
      </w:pPr>
    </w:p>
    <w:p w:rsidR="00B96EE9" w:rsidRPr="00B866F9" w:rsidRDefault="00B96EE9" w:rsidP="00B96EE9">
      <w:pPr>
        <w:spacing w:before="75" w:after="75"/>
        <w:ind w:firstLine="375"/>
        <w:jc w:val="both"/>
      </w:pPr>
      <w:r w:rsidRPr="00B866F9">
        <w:t xml:space="preserve">1. Lai sagatavotu otro nacionālo ziņojumu par Vispārējās konvencijas par nacionālo minoritāšu aizsardzību izpildi Latvijā, izveidot darba grupu šādā sastāvā: </w:t>
      </w:r>
    </w:p>
    <w:p w:rsidR="00B96EE9" w:rsidRPr="00B866F9" w:rsidRDefault="00B96EE9" w:rsidP="00B96EE9">
      <w:pPr>
        <w:jc w:val="both"/>
      </w:pPr>
    </w:p>
    <w:p w:rsidR="00B96EE9" w:rsidRPr="00B866F9" w:rsidRDefault="00B96EE9" w:rsidP="00B96EE9">
      <w:pPr>
        <w:tabs>
          <w:tab w:val="left" w:pos="1500"/>
        </w:tabs>
        <w:jc w:val="center"/>
      </w:pPr>
      <w:r w:rsidRPr="00B866F9">
        <w:t>Darba grupas vadītājs</w:t>
      </w:r>
    </w:p>
    <w:p w:rsidR="00B96EE9" w:rsidRPr="00B866F9" w:rsidRDefault="00B96EE9" w:rsidP="00B96EE9"/>
    <w:tbl>
      <w:tblPr>
        <w:tblW w:w="8568" w:type="dxa"/>
        <w:tblLook w:val="01E0" w:firstRow="1" w:lastRow="1" w:firstColumn="1" w:lastColumn="1" w:noHBand="0" w:noVBand="0"/>
      </w:tblPr>
      <w:tblGrid>
        <w:gridCol w:w="2988"/>
        <w:gridCol w:w="5580"/>
      </w:tblGrid>
      <w:tr w:rsidR="00B96EE9" w:rsidRPr="00B866F9" w:rsidTr="002C0512">
        <w:tc>
          <w:tcPr>
            <w:tcW w:w="2988" w:type="dxa"/>
            <w:shd w:val="clear" w:color="auto" w:fill="auto"/>
          </w:tcPr>
          <w:p w:rsidR="00B96EE9" w:rsidRPr="00B866F9" w:rsidRDefault="00B96EE9" w:rsidP="002C0512">
            <w:pPr>
              <w:rPr>
                <w:sz w:val="26"/>
                <w:szCs w:val="26"/>
              </w:rPr>
            </w:pPr>
            <w:r w:rsidRPr="00B866F9">
              <w:t xml:space="preserve">I.Reine     </w:t>
            </w:r>
          </w:p>
        </w:tc>
        <w:tc>
          <w:tcPr>
            <w:tcW w:w="5580" w:type="dxa"/>
            <w:shd w:val="clear" w:color="auto" w:fill="auto"/>
          </w:tcPr>
          <w:p w:rsidR="00B96EE9" w:rsidRPr="00B866F9" w:rsidRDefault="00B96EE9" w:rsidP="002C0512">
            <w:pPr>
              <w:jc w:val="both"/>
              <w:rPr>
                <w:sz w:val="26"/>
                <w:szCs w:val="26"/>
              </w:rPr>
            </w:pPr>
            <w:r w:rsidRPr="00B866F9">
              <w:t>Ministru kabineta pārstāve starptautiskajās cilvēktiesību institūcijās</w:t>
            </w:r>
          </w:p>
        </w:tc>
      </w:tr>
    </w:tbl>
    <w:p w:rsidR="00B96EE9" w:rsidRPr="00B866F9" w:rsidRDefault="00B96EE9" w:rsidP="00B96EE9">
      <w:pPr>
        <w:ind w:left="2880" w:hanging="2880"/>
      </w:pPr>
    </w:p>
    <w:p w:rsidR="00B96EE9" w:rsidRPr="00B866F9" w:rsidRDefault="00B96EE9" w:rsidP="00B96EE9">
      <w:pPr>
        <w:tabs>
          <w:tab w:val="left" w:pos="3060"/>
        </w:tabs>
      </w:pPr>
      <w:r w:rsidRPr="00B866F9">
        <w:tab/>
        <w:t>Darba grupas locekļi:</w:t>
      </w:r>
    </w:p>
    <w:p w:rsidR="00B96EE9" w:rsidRPr="00B866F9" w:rsidRDefault="00B96EE9" w:rsidP="00B96EE9">
      <w:pPr>
        <w:tabs>
          <w:tab w:val="left" w:pos="3060"/>
        </w:tabs>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80"/>
      </w:tblGrid>
      <w:tr w:rsidR="00B96EE9" w:rsidRPr="00B866F9" w:rsidTr="002C0512">
        <w:tc>
          <w:tcPr>
            <w:tcW w:w="2988" w:type="dxa"/>
            <w:tcBorders>
              <w:top w:val="nil"/>
              <w:left w:val="nil"/>
              <w:bottom w:val="nil"/>
              <w:right w:val="nil"/>
            </w:tcBorders>
            <w:shd w:val="clear" w:color="auto" w:fill="auto"/>
          </w:tcPr>
          <w:p w:rsidR="00B96EE9" w:rsidRPr="00B866F9" w:rsidRDefault="00B96EE9" w:rsidP="002C0512">
            <w:pPr>
              <w:tabs>
                <w:tab w:val="left" w:pos="3060"/>
              </w:tabs>
              <w:spacing w:before="120"/>
            </w:pPr>
            <w:proofErr w:type="spellStart"/>
            <w:r w:rsidRPr="00B866F9">
              <w:t>O.Arkle</w:t>
            </w:r>
            <w:proofErr w:type="spellEnd"/>
          </w:p>
        </w:tc>
        <w:tc>
          <w:tcPr>
            <w:tcW w:w="5580" w:type="dxa"/>
            <w:tcBorders>
              <w:top w:val="nil"/>
              <w:left w:val="nil"/>
              <w:bottom w:val="nil"/>
              <w:right w:val="nil"/>
            </w:tcBorders>
            <w:shd w:val="clear" w:color="auto" w:fill="auto"/>
          </w:tcPr>
          <w:p w:rsidR="00B96EE9" w:rsidRPr="00B866F9" w:rsidRDefault="00B96EE9" w:rsidP="002C0512">
            <w:pPr>
              <w:tabs>
                <w:tab w:val="left" w:pos="3060"/>
              </w:tabs>
              <w:spacing w:before="120"/>
              <w:jc w:val="both"/>
            </w:pPr>
            <w:r w:rsidRPr="00B866F9">
              <w:t>Izglītības un zinātnes ministrijas Profesionālās izglītības un vispārējās izglītības departamenta Vispārējās izglītības nodaļas vecākā referente</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r w:rsidRPr="00B866F9">
              <w:t>M.Baltiņš</w:t>
            </w:r>
          </w:p>
        </w:tc>
        <w:tc>
          <w:tcPr>
            <w:tcW w:w="5580" w:type="dxa"/>
            <w:shd w:val="clear" w:color="auto" w:fill="auto"/>
          </w:tcPr>
          <w:p w:rsidR="00B96EE9" w:rsidRPr="00B866F9" w:rsidRDefault="00B96EE9" w:rsidP="002C0512">
            <w:pPr>
              <w:tabs>
                <w:tab w:val="left" w:pos="3060"/>
              </w:tabs>
              <w:spacing w:before="120"/>
              <w:jc w:val="both"/>
              <w:rPr>
                <w:bCs/>
              </w:rPr>
            </w:pPr>
            <w:r w:rsidRPr="00B866F9">
              <w:t xml:space="preserve">Valsts valodas centra direktors </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r w:rsidRPr="00B866F9">
              <w:t>E.Celmiņa</w:t>
            </w:r>
          </w:p>
        </w:tc>
        <w:tc>
          <w:tcPr>
            <w:tcW w:w="5580" w:type="dxa"/>
            <w:shd w:val="clear" w:color="auto" w:fill="auto"/>
          </w:tcPr>
          <w:p w:rsidR="00E74B42" w:rsidRPr="00B866F9" w:rsidRDefault="00B96EE9" w:rsidP="002C0512">
            <w:pPr>
              <w:tabs>
                <w:tab w:val="left" w:pos="3060"/>
              </w:tabs>
              <w:spacing w:before="120"/>
              <w:jc w:val="both"/>
            </w:pPr>
            <w:r w:rsidRPr="00B866F9">
              <w:t>Labklājības ministrijas Vienlīdzīgu iespēju politikas nodaļas vadītāja</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E74B42" w:rsidRDefault="00E74B42" w:rsidP="002C0512">
            <w:pPr>
              <w:tabs>
                <w:tab w:val="left" w:pos="3060"/>
              </w:tabs>
              <w:spacing w:before="120"/>
            </w:pPr>
            <w:r>
              <w:t>E.Dumpe</w:t>
            </w:r>
          </w:p>
          <w:p w:rsidR="0075651E" w:rsidRDefault="0075651E" w:rsidP="002C0512">
            <w:pPr>
              <w:tabs>
                <w:tab w:val="left" w:pos="3060"/>
              </w:tabs>
              <w:spacing w:before="120"/>
            </w:pPr>
          </w:p>
          <w:p w:rsidR="0075651E" w:rsidRDefault="0075651E" w:rsidP="002C0512">
            <w:pPr>
              <w:tabs>
                <w:tab w:val="left" w:pos="3060"/>
              </w:tabs>
              <w:spacing w:before="120"/>
            </w:pPr>
          </w:p>
          <w:p w:rsidR="00B96EE9" w:rsidRPr="00B866F9" w:rsidRDefault="00B96EE9" w:rsidP="002C0512">
            <w:pPr>
              <w:tabs>
                <w:tab w:val="left" w:pos="3060"/>
              </w:tabs>
              <w:spacing w:before="120"/>
            </w:pPr>
            <w:bookmarkStart w:id="0" w:name="_GoBack"/>
            <w:bookmarkEnd w:id="0"/>
            <w:proofErr w:type="spellStart"/>
            <w:r w:rsidRPr="00B866F9">
              <w:t>L.Jenča</w:t>
            </w:r>
            <w:proofErr w:type="spellEnd"/>
          </w:p>
        </w:tc>
        <w:tc>
          <w:tcPr>
            <w:tcW w:w="5580" w:type="dxa"/>
            <w:shd w:val="clear" w:color="auto" w:fill="auto"/>
          </w:tcPr>
          <w:p w:rsidR="00E74B42" w:rsidRDefault="00E74B42" w:rsidP="002C0512">
            <w:pPr>
              <w:tabs>
                <w:tab w:val="left" w:pos="3060"/>
              </w:tabs>
              <w:spacing w:before="120"/>
              <w:jc w:val="both"/>
            </w:pPr>
            <w:r w:rsidRPr="00B866F9">
              <w:rPr>
                <w:szCs w:val="28"/>
              </w:rPr>
              <w:t>Ārlietu ministrijas Starptautisko organizāciju un humanitāro jautājumu departamenta Humanitāro jautājumu nodaļas</w:t>
            </w:r>
            <w:r>
              <w:rPr>
                <w:szCs w:val="28"/>
              </w:rPr>
              <w:t xml:space="preserve"> vadītāja</w:t>
            </w:r>
          </w:p>
          <w:p w:rsidR="00B96EE9" w:rsidRPr="00B866F9" w:rsidRDefault="00B96EE9" w:rsidP="002C0512">
            <w:pPr>
              <w:tabs>
                <w:tab w:val="left" w:pos="3060"/>
              </w:tabs>
              <w:spacing w:before="120"/>
              <w:jc w:val="both"/>
            </w:pPr>
            <w:r w:rsidRPr="00B866F9">
              <w:t xml:space="preserve">Tieslietu ministrijas Eiropas lietu departamenta juriskonsulte </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proofErr w:type="spellStart"/>
            <w:r w:rsidRPr="00B866F9">
              <w:t>S.Kārītis</w:t>
            </w:r>
            <w:proofErr w:type="spellEnd"/>
          </w:p>
        </w:tc>
        <w:tc>
          <w:tcPr>
            <w:tcW w:w="5580" w:type="dxa"/>
            <w:shd w:val="clear" w:color="auto" w:fill="auto"/>
          </w:tcPr>
          <w:p w:rsidR="00B96EE9" w:rsidRPr="00B866F9" w:rsidRDefault="00B96EE9" w:rsidP="00693B8F">
            <w:pPr>
              <w:tabs>
                <w:tab w:val="left" w:pos="3060"/>
              </w:tabs>
              <w:spacing w:before="120"/>
              <w:jc w:val="both"/>
            </w:pPr>
            <w:r w:rsidRPr="00B866F9">
              <w:t>Nacionālās elektronisko plašsaziņas līdzekļu padomes loceklis</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proofErr w:type="spellStart"/>
            <w:r w:rsidRPr="00B866F9">
              <w:t>R.Klimkāne</w:t>
            </w:r>
            <w:proofErr w:type="spellEnd"/>
          </w:p>
        </w:tc>
        <w:tc>
          <w:tcPr>
            <w:tcW w:w="5580" w:type="dxa"/>
            <w:shd w:val="clear" w:color="auto" w:fill="auto"/>
          </w:tcPr>
          <w:p w:rsidR="00B96EE9" w:rsidRPr="00B866F9" w:rsidRDefault="00B96EE9" w:rsidP="002C0512">
            <w:pPr>
              <w:tabs>
                <w:tab w:val="left" w:pos="3060"/>
              </w:tabs>
              <w:spacing w:before="120"/>
              <w:jc w:val="both"/>
            </w:pPr>
            <w:r w:rsidRPr="00B866F9">
              <w:t>Kultūras ministrijas Sabiedrības integrācijas departamenta direktore – Sabiedrības integrācijas un pilsoniskās sabiedrības attīstības nodaļas vadītāja</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r w:rsidRPr="00B866F9">
              <w:t>L.Kondratjuka</w:t>
            </w:r>
          </w:p>
        </w:tc>
        <w:tc>
          <w:tcPr>
            <w:tcW w:w="5580" w:type="dxa"/>
            <w:shd w:val="clear" w:color="auto" w:fill="auto"/>
          </w:tcPr>
          <w:p w:rsidR="00B96EE9" w:rsidRPr="00B866F9" w:rsidRDefault="00B96EE9" w:rsidP="002C0512">
            <w:pPr>
              <w:tabs>
                <w:tab w:val="left" w:pos="3060"/>
              </w:tabs>
              <w:spacing w:before="120"/>
              <w:jc w:val="both"/>
              <w:rPr>
                <w:szCs w:val="28"/>
              </w:rPr>
            </w:pPr>
            <w:r w:rsidRPr="00B866F9">
              <w:rPr>
                <w:szCs w:val="28"/>
              </w:rPr>
              <w:t>Ārlietu ministrijas Starptautisko organizāciju un humanitāro jautājumu departamenta Humanitāro jautājumu nodaļas 3.sekretāre</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proofErr w:type="spellStart"/>
            <w:r w:rsidRPr="00B866F9">
              <w:t>E.Mikute</w:t>
            </w:r>
            <w:proofErr w:type="spellEnd"/>
          </w:p>
        </w:tc>
        <w:tc>
          <w:tcPr>
            <w:tcW w:w="5580" w:type="dxa"/>
            <w:shd w:val="clear" w:color="auto" w:fill="auto"/>
          </w:tcPr>
          <w:p w:rsidR="00B96EE9" w:rsidRPr="00B866F9" w:rsidRDefault="00B96EE9" w:rsidP="002C0512">
            <w:pPr>
              <w:tabs>
                <w:tab w:val="left" w:pos="3060"/>
              </w:tabs>
              <w:spacing w:before="120"/>
              <w:jc w:val="both"/>
            </w:pPr>
            <w:r w:rsidRPr="00B866F9">
              <w:rPr>
                <w:szCs w:val="28"/>
              </w:rPr>
              <w:t>Iekšlietu ministrijas Juridiskā departamenta Starptautisko tiesību nodaļas juriskonsulte</w:t>
            </w:r>
          </w:p>
        </w:tc>
      </w:tr>
      <w:tr w:rsidR="00B96EE9" w:rsidRPr="00B866F9" w:rsidTr="002C05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shd w:val="clear" w:color="auto" w:fill="auto"/>
          </w:tcPr>
          <w:p w:rsidR="00B96EE9" w:rsidRPr="00B866F9" w:rsidRDefault="00B96EE9" w:rsidP="002C0512">
            <w:pPr>
              <w:tabs>
                <w:tab w:val="left" w:pos="3060"/>
              </w:tabs>
              <w:spacing w:before="120"/>
            </w:pPr>
            <w:proofErr w:type="spellStart"/>
            <w:r w:rsidRPr="00B866F9">
              <w:t>Dz.Muzikante</w:t>
            </w:r>
            <w:proofErr w:type="spellEnd"/>
          </w:p>
        </w:tc>
        <w:tc>
          <w:tcPr>
            <w:tcW w:w="5580" w:type="dxa"/>
            <w:shd w:val="clear" w:color="auto" w:fill="auto"/>
          </w:tcPr>
          <w:p w:rsidR="00B96EE9" w:rsidRPr="00B866F9" w:rsidRDefault="00B96EE9" w:rsidP="002C0512">
            <w:pPr>
              <w:tabs>
                <w:tab w:val="left" w:pos="3060"/>
              </w:tabs>
              <w:spacing w:before="120"/>
              <w:jc w:val="both"/>
            </w:pPr>
            <w:r w:rsidRPr="00B866F9">
              <w:t xml:space="preserve">Vides aizsardzības un reģionālās attīstības ministrijas Pašvaldību attīstības departamenta Attīstības nodaļas vecākā eksperte </w:t>
            </w:r>
          </w:p>
        </w:tc>
      </w:tr>
      <w:tr w:rsidR="00B96EE9" w:rsidRPr="00B866F9" w:rsidTr="002C0512">
        <w:tc>
          <w:tcPr>
            <w:tcW w:w="2988" w:type="dxa"/>
            <w:tcBorders>
              <w:top w:val="nil"/>
              <w:left w:val="nil"/>
              <w:bottom w:val="nil"/>
              <w:right w:val="nil"/>
            </w:tcBorders>
            <w:shd w:val="clear" w:color="auto" w:fill="auto"/>
          </w:tcPr>
          <w:p w:rsidR="00B96EE9" w:rsidRPr="00B866F9" w:rsidRDefault="00B96EE9" w:rsidP="002C0512">
            <w:pPr>
              <w:tabs>
                <w:tab w:val="left" w:pos="3060"/>
              </w:tabs>
              <w:spacing w:before="120"/>
            </w:pPr>
            <w:r w:rsidRPr="00B866F9">
              <w:t>J.Šaicāne</w:t>
            </w:r>
          </w:p>
        </w:tc>
        <w:tc>
          <w:tcPr>
            <w:tcW w:w="5580" w:type="dxa"/>
            <w:tcBorders>
              <w:top w:val="nil"/>
              <w:left w:val="nil"/>
              <w:bottom w:val="nil"/>
              <w:right w:val="nil"/>
            </w:tcBorders>
            <w:shd w:val="clear" w:color="auto" w:fill="auto"/>
          </w:tcPr>
          <w:p w:rsidR="00B96EE9" w:rsidRPr="00B866F9" w:rsidRDefault="00B96EE9" w:rsidP="002C0512">
            <w:pPr>
              <w:tabs>
                <w:tab w:val="left" w:pos="3060"/>
              </w:tabs>
              <w:spacing w:before="120"/>
              <w:jc w:val="both"/>
            </w:pPr>
            <w:r w:rsidRPr="00B866F9">
              <w:t xml:space="preserve">Sabiedrības integrācijas fonda Programmu uzraudzības </w:t>
            </w:r>
            <w:r w:rsidRPr="00B866F9">
              <w:lastRenderedPageBreak/>
              <w:t xml:space="preserve">nodaļas vadītāja </w:t>
            </w:r>
          </w:p>
        </w:tc>
      </w:tr>
      <w:tr w:rsidR="00B96EE9" w:rsidRPr="00B866F9" w:rsidTr="002C0512">
        <w:tc>
          <w:tcPr>
            <w:tcW w:w="2988" w:type="dxa"/>
            <w:tcBorders>
              <w:top w:val="nil"/>
              <w:left w:val="nil"/>
              <w:bottom w:val="nil"/>
              <w:right w:val="nil"/>
            </w:tcBorders>
            <w:shd w:val="clear" w:color="auto" w:fill="auto"/>
          </w:tcPr>
          <w:p w:rsidR="00B96EE9" w:rsidRPr="00B866F9" w:rsidRDefault="00B96EE9" w:rsidP="002C0512">
            <w:pPr>
              <w:tabs>
                <w:tab w:val="left" w:pos="3060"/>
              </w:tabs>
              <w:spacing w:before="120"/>
            </w:pPr>
            <w:proofErr w:type="spellStart"/>
            <w:r w:rsidRPr="00B866F9">
              <w:rPr>
                <w:szCs w:val="28"/>
              </w:rPr>
              <w:lastRenderedPageBreak/>
              <w:t>L.Šerna</w:t>
            </w:r>
            <w:proofErr w:type="spellEnd"/>
          </w:p>
        </w:tc>
        <w:tc>
          <w:tcPr>
            <w:tcW w:w="5580" w:type="dxa"/>
            <w:tcBorders>
              <w:top w:val="nil"/>
              <w:left w:val="nil"/>
              <w:bottom w:val="nil"/>
              <w:right w:val="nil"/>
            </w:tcBorders>
            <w:shd w:val="clear" w:color="auto" w:fill="auto"/>
          </w:tcPr>
          <w:p w:rsidR="00B96EE9" w:rsidRPr="00B866F9" w:rsidRDefault="00B96EE9" w:rsidP="002C0512">
            <w:pPr>
              <w:tabs>
                <w:tab w:val="left" w:pos="3060"/>
              </w:tabs>
              <w:spacing w:before="120"/>
              <w:jc w:val="both"/>
            </w:pPr>
            <w:r w:rsidRPr="00B866F9">
              <w:rPr>
                <w:szCs w:val="28"/>
              </w:rPr>
              <w:t>Veselības ministrijas Eiropas lietu un starptautiskās sadarbības nodaļas vadītājas vietniece</w:t>
            </w:r>
          </w:p>
        </w:tc>
      </w:tr>
    </w:tbl>
    <w:p w:rsidR="00B96EE9" w:rsidRPr="00B866F9" w:rsidRDefault="00B96EE9" w:rsidP="00B96EE9">
      <w:pPr>
        <w:spacing w:before="75" w:after="75"/>
        <w:ind w:firstLine="375"/>
        <w:jc w:val="both"/>
      </w:pPr>
    </w:p>
    <w:p w:rsidR="00B96EE9" w:rsidRPr="00B866F9" w:rsidRDefault="00B96EE9" w:rsidP="00B96EE9">
      <w:pPr>
        <w:spacing w:before="75" w:after="75"/>
        <w:ind w:firstLine="375"/>
        <w:jc w:val="both"/>
      </w:pPr>
      <w:r w:rsidRPr="00B866F9">
        <w:t xml:space="preserve">2. Darba grupas vadītājs, ja nepieciešams, šī rīkojuma 1.punktā minētā nacionālā ziņojuma sagatavošanas procesā ir tiesīgs pieaicināt citus speciālistus un ekspertus, kā arī atbilstoši normatīvajiem aktiem pieprasīt nepieciešamo informāciju no citām valsts un pašvaldību institūcijām un privātpersonām, kuras īsteno valsts pārvaldes uzdevumus. </w:t>
      </w:r>
    </w:p>
    <w:p w:rsidR="00B96EE9" w:rsidRPr="00B866F9" w:rsidRDefault="00B96EE9" w:rsidP="00B96EE9">
      <w:pPr>
        <w:spacing w:before="75" w:after="75"/>
        <w:ind w:firstLine="375"/>
        <w:jc w:val="both"/>
      </w:pPr>
    </w:p>
    <w:p w:rsidR="00B96EE9" w:rsidRPr="00B866F9" w:rsidRDefault="00B96EE9" w:rsidP="00B96EE9">
      <w:pPr>
        <w:spacing w:before="75" w:after="75"/>
        <w:ind w:firstLine="375"/>
        <w:jc w:val="both"/>
      </w:pPr>
      <w:r w:rsidRPr="00B866F9">
        <w:t>3. Darba grupai sagatavot šī rīkojuma 1.punktā minēto ziņojumu un ārlietu ministram līdz 201</w:t>
      </w:r>
      <w:r w:rsidR="002D5ABB">
        <w:t>1</w:t>
      </w:r>
      <w:r w:rsidRPr="00B866F9">
        <w:t>.gada 1.</w:t>
      </w:r>
      <w:r w:rsidR="002D5ABB">
        <w:t>septembrim</w:t>
      </w:r>
      <w:r w:rsidRPr="00B866F9">
        <w:t xml:space="preserve"> iesniegt to noteiktā kārtībā Ministru kabinetā. </w:t>
      </w:r>
    </w:p>
    <w:p w:rsidR="00B96EE9" w:rsidRPr="00B866F9" w:rsidRDefault="00B96EE9" w:rsidP="00B96EE9">
      <w:pPr>
        <w:spacing w:before="75" w:after="75"/>
        <w:ind w:firstLine="375"/>
        <w:jc w:val="both"/>
      </w:pPr>
    </w:p>
    <w:p w:rsidR="00B96EE9" w:rsidRPr="00B866F9" w:rsidRDefault="00B96EE9" w:rsidP="00B96EE9">
      <w:pPr>
        <w:spacing w:before="75" w:after="75"/>
        <w:ind w:firstLine="375"/>
        <w:jc w:val="both"/>
      </w:pPr>
      <w:r w:rsidRPr="00B866F9">
        <w:t xml:space="preserve">4. Ārlietu ministrijai nodrošināt ziņojuma tulkošanu angļu valodā un ārlietu ministram iesniegt ziņojumu </w:t>
      </w:r>
      <w:r w:rsidR="002D5ABB">
        <w:t>Eiropas Padomē</w:t>
      </w:r>
      <w:r w:rsidRPr="00B866F9">
        <w:t xml:space="preserve">. </w:t>
      </w:r>
    </w:p>
    <w:p w:rsidR="00B96EE9" w:rsidRDefault="00B96EE9" w:rsidP="00B96EE9">
      <w:pPr>
        <w:spacing w:before="75" w:after="75"/>
        <w:ind w:firstLine="375"/>
        <w:jc w:val="both"/>
      </w:pPr>
    </w:p>
    <w:p w:rsidR="002D5ABB" w:rsidRDefault="002D5ABB" w:rsidP="00B96EE9">
      <w:pPr>
        <w:spacing w:before="75" w:after="75"/>
        <w:ind w:firstLine="375"/>
        <w:jc w:val="both"/>
      </w:pPr>
    </w:p>
    <w:p w:rsidR="002D5ABB" w:rsidRPr="00B866F9" w:rsidRDefault="002D5ABB" w:rsidP="00B96EE9">
      <w:pPr>
        <w:spacing w:before="75" w:after="75"/>
        <w:ind w:firstLine="375"/>
        <w:jc w:val="both"/>
      </w:pPr>
    </w:p>
    <w:p w:rsidR="00B96EE9" w:rsidRPr="00B866F9" w:rsidRDefault="00B96EE9" w:rsidP="00B96EE9"/>
    <w:p w:rsidR="00B96EE9" w:rsidRPr="00B866F9" w:rsidRDefault="00B96EE9" w:rsidP="00B96EE9">
      <w:pPr>
        <w:ind w:left="360"/>
        <w:jc w:val="both"/>
        <w:rPr>
          <w:bCs/>
        </w:rPr>
      </w:pPr>
      <w:r w:rsidRPr="00B866F9">
        <w:rPr>
          <w:bCs/>
        </w:rPr>
        <w:t>Ministru prezidents</w:t>
      </w:r>
      <w:r w:rsidRPr="00B866F9">
        <w:rPr>
          <w:bCs/>
        </w:rPr>
        <w:tab/>
      </w:r>
      <w:r w:rsidRPr="00B866F9">
        <w:rPr>
          <w:bCs/>
        </w:rPr>
        <w:tab/>
      </w:r>
      <w:r w:rsidRPr="00B866F9">
        <w:rPr>
          <w:bCs/>
        </w:rPr>
        <w:tab/>
      </w:r>
      <w:r w:rsidRPr="00B866F9">
        <w:rPr>
          <w:bCs/>
        </w:rPr>
        <w:tab/>
      </w:r>
      <w:r w:rsidRPr="00B866F9">
        <w:rPr>
          <w:bCs/>
        </w:rPr>
        <w:tab/>
      </w:r>
      <w:r w:rsidRPr="00B866F9">
        <w:rPr>
          <w:bCs/>
        </w:rPr>
        <w:tab/>
        <w:t>V.Dombrovskis</w:t>
      </w:r>
    </w:p>
    <w:p w:rsidR="00B96EE9" w:rsidRPr="00B866F9" w:rsidRDefault="00B96EE9" w:rsidP="00B96EE9">
      <w:pPr>
        <w:ind w:left="360"/>
        <w:jc w:val="both"/>
        <w:rPr>
          <w:bCs/>
        </w:rPr>
      </w:pPr>
    </w:p>
    <w:p w:rsidR="00B96EE9" w:rsidRPr="00B866F9" w:rsidRDefault="00B96EE9" w:rsidP="00B96EE9">
      <w:pPr>
        <w:ind w:left="360"/>
        <w:jc w:val="both"/>
        <w:rPr>
          <w:bCs/>
        </w:rPr>
      </w:pPr>
    </w:p>
    <w:p w:rsidR="00B96EE9" w:rsidRPr="00B866F9" w:rsidRDefault="00B96EE9" w:rsidP="00B96EE9">
      <w:pPr>
        <w:ind w:left="360"/>
        <w:jc w:val="both"/>
        <w:rPr>
          <w:bCs/>
        </w:rPr>
      </w:pPr>
      <w:r w:rsidRPr="00B866F9">
        <w:rPr>
          <w:bCs/>
        </w:rPr>
        <w:t>Ārlietu ministrs</w:t>
      </w:r>
      <w:r w:rsidRPr="00B866F9">
        <w:rPr>
          <w:bCs/>
        </w:rPr>
        <w:tab/>
      </w:r>
      <w:r w:rsidRPr="00B866F9">
        <w:rPr>
          <w:bCs/>
        </w:rPr>
        <w:tab/>
      </w:r>
      <w:r w:rsidRPr="00B866F9">
        <w:rPr>
          <w:bCs/>
        </w:rPr>
        <w:tab/>
      </w:r>
      <w:r w:rsidRPr="00B866F9">
        <w:rPr>
          <w:bCs/>
        </w:rPr>
        <w:tab/>
      </w:r>
      <w:r w:rsidRPr="00B866F9">
        <w:rPr>
          <w:bCs/>
        </w:rPr>
        <w:tab/>
      </w:r>
      <w:r w:rsidRPr="00B866F9">
        <w:rPr>
          <w:bCs/>
        </w:rPr>
        <w:tab/>
      </w:r>
      <w:r w:rsidRPr="00B866F9">
        <w:rPr>
          <w:bCs/>
        </w:rPr>
        <w:tab/>
      </w:r>
      <w:proofErr w:type="spellStart"/>
      <w:r w:rsidR="002D5ABB">
        <w:rPr>
          <w:bCs/>
        </w:rPr>
        <w:t>Ģ.V.Kristovskis</w:t>
      </w:r>
      <w:proofErr w:type="spellEnd"/>
    </w:p>
    <w:p w:rsidR="00B96EE9" w:rsidRPr="00B866F9" w:rsidRDefault="00B96EE9" w:rsidP="00B96EE9"/>
    <w:p w:rsidR="00B96EE9" w:rsidRPr="00B866F9" w:rsidRDefault="00B96EE9" w:rsidP="00B96EE9"/>
    <w:p w:rsidR="00B96EE9" w:rsidRPr="00B866F9" w:rsidRDefault="00B96EE9" w:rsidP="00B96EE9">
      <w:r w:rsidRPr="00B866F9">
        <w:t xml:space="preserve">      Vīzē: valsts sekretārs  </w:t>
      </w:r>
      <w:r w:rsidRPr="00B866F9">
        <w:tab/>
      </w:r>
      <w:r w:rsidRPr="00B866F9">
        <w:tab/>
      </w:r>
      <w:r w:rsidRPr="00B866F9">
        <w:tab/>
      </w:r>
      <w:r w:rsidRPr="00B866F9">
        <w:tab/>
      </w:r>
      <w:r w:rsidRPr="00B866F9">
        <w:tab/>
        <w:t xml:space="preserve">             </w:t>
      </w:r>
      <w:proofErr w:type="spellStart"/>
      <w:r w:rsidRPr="00B866F9">
        <w:t>A.Teikmanis</w:t>
      </w:r>
      <w:proofErr w:type="spellEnd"/>
    </w:p>
    <w:p w:rsidR="00B96EE9" w:rsidRPr="00B866F9" w:rsidRDefault="00B96EE9" w:rsidP="00B96EE9"/>
    <w:p w:rsidR="00B96EE9" w:rsidRPr="00B866F9" w:rsidRDefault="00B96EE9" w:rsidP="00B96EE9">
      <w:pPr>
        <w:rPr>
          <w:sz w:val="18"/>
          <w:szCs w:val="18"/>
        </w:rPr>
      </w:pPr>
    </w:p>
    <w:p w:rsidR="00B96EE9" w:rsidRPr="00B866F9" w:rsidRDefault="00B96EE9" w:rsidP="00B96EE9">
      <w:pPr>
        <w:rPr>
          <w:sz w:val="18"/>
          <w:szCs w:val="18"/>
        </w:rPr>
      </w:pPr>
    </w:p>
    <w:p w:rsidR="00B96EE9" w:rsidRDefault="00B96EE9" w:rsidP="00B96EE9">
      <w:pPr>
        <w:rPr>
          <w:sz w:val="18"/>
          <w:szCs w:val="18"/>
        </w:rPr>
      </w:pPr>
    </w:p>
    <w:p w:rsidR="002D5ABB" w:rsidRDefault="002D5ABB" w:rsidP="00B96EE9">
      <w:pPr>
        <w:rPr>
          <w:sz w:val="18"/>
          <w:szCs w:val="18"/>
        </w:rPr>
      </w:pPr>
    </w:p>
    <w:p w:rsidR="002D5ABB" w:rsidRDefault="002D5ABB" w:rsidP="00B96EE9">
      <w:pPr>
        <w:rPr>
          <w:sz w:val="18"/>
          <w:szCs w:val="18"/>
        </w:rPr>
      </w:pPr>
    </w:p>
    <w:p w:rsidR="002D5ABB" w:rsidRPr="00B866F9" w:rsidRDefault="002D5ABB" w:rsidP="00B96EE9">
      <w:pPr>
        <w:rPr>
          <w:sz w:val="18"/>
          <w:szCs w:val="18"/>
        </w:rPr>
      </w:pPr>
    </w:p>
    <w:p w:rsidR="00B96EE9" w:rsidRPr="00B866F9" w:rsidRDefault="00B96EE9" w:rsidP="00B96EE9">
      <w:pPr>
        <w:rPr>
          <w:sz w:val="18"/>
          <w:szCs w:val="18"/>
        </w:rPr>
      </w:pPr>
    </w:p>
    <w:p w:rsidR="00B96EE9" w:rsidRPr="002D5ABB" w:rsidRDefault="00E74B42" w:rsidP="00B96EE9">
      <w:pPr>
        <w:rPr>
          <w:sz w:val="20"/>
          <w:szCs w:val="20"/>
        </w:rPr>
      </w:pPr>
      <w:r>
        <w:rPr>
          <w:sz w:val="20"/>
          <w:szCs w:val="20"/>
        </w:rPr>
        <w:t>02.06</w:t>
      </w:r>
      <w:r w:rsidR="002D5ABB" w:rsidRPr="002D5ABB">
        <w:rPr>
          <w:sz w:val="20"/>
          <w:szCs w:val="20"/>
        </w:rPr>
        <w:t>.2011.</w:t>
      </w:r>
      <w:r w:rsidR="00B96EE9" w:rsidRPr="002D5ABB">
        <w:rPr>
          <w:sz w:val="20"/>
          <w:szCs w:val="20"/>
        </w:rPr>
        <w:t xml:space="preserve"> </w:t>
      </w:r>
    </w:p>
    <w:p w:rsidR="00B96EE9" w:rsidRPr="002D5ABB" w:rsidRDefault="00E74B42" w:rsidP="00B96EE9">
      <w:pPr>
        <w:rPr>
          <w:sz w:val="20"/>
          <w:szCs w:val="20"/>
        </w:rPr>
      </w:pPr>
      <w:r>
        <w:rPr>
          <w:sz w:val="20"/>
          <w:szCs w:val="20"/>
        </w:rPr>
        <w:t>280</w:t>
      </w:r>
    </w:p>
    <w:p w:rsidR="002D5ABB" w:rsidRDefault="002D5ABB" w:rsidP="00B96EE9">
      <w:pPr>
        <w:rPr>
          <w:sz w:val="20"/>
          <w:szCs w:val="20"/>
        </w:rPr>
      </w:pPr>
      <w:r w:rsidRPr="002D5ABB">
        <w:rPr>
          <w:sz w:val="20"/>
          <w:szCs w:val="20"/>
        </w:rPr>
        <w:t>L.Kondratjuka</w:t>
      </w:r>
      <w:r>
        <w:rPr>
          <w:sz w:val="20"/>
          <w:szCs w:val="20"/>
        </w:rPr>
        <w:t xml:space="preserve">, </w:t>
      </w:r>
      <w:r w:rsidR="00B96EE9" w:rsidRPr="002D5ABB">
        <w:rPr>
          <w:sz w:val="20"/>
          <w:szCs w:val="20"/>
        </w:rPr>
        <w:t>67016</w:t>
      </w:r>
      <w:r w:rsidRPr="002D5ABB">
        <w:rPr>
          <w:sz w:val="20"/>
          <w:szCs w:val="20"/>
        </w:rPr>
        <w:t>172</w:t>
      </w:r>
      <w:r>
        <w:rPr>
          <w:sz w:val="20"/>
          <w:szCs w:val="20"/>
        </w:rPr>
        <w:t xml:space="preserve"> </w:t>
      </w:r>
    </w:p>
    <w:p w:rsidR="00B96EE9" w:rsidRPr="002D5ABB" w:rsidRDefault="00B96EE9" w:rsidP="00B96EE9">
      <w:pPr>
        <w:rPr>
          <w:sz w:val="20"/>
          <w:szCs w:val="20"/>
        </w:rPr>
      </w:pPr>
      <w:r w:rsidRPr="002D5ABB">
        <w:rPr>
          <w:sz w:val="20"/>
          <w:szCs w:val="20"/>
        </w:rPr>
        <w:t xml:space="preserve"> </w:t>
      </w:r>
      <w:r w:rsidR="002D5ABB" w:rsidRPr="002D5ABB">
        <w:rPr>
          <w:sz w:val="20"/>
          <w:szCs w:val="20"/>
        </w:rPr>
        <w:t>liene.kondratjuka</w:t>
      </w:r>
      <w:r w:rsidRPr="002D5ABB">
        <w:rPr>
          <w:sz w:val="20"/>
          <w:szCs w:val="20"/>
        </w:rPr>
        <w:t>@mfa.gov.lv</w:t>
      </w:r>
    </w:p>
    <w:p w:rsidR="002C0512" w:rsidRDefault="002C0512"/>
    <w:sectPr w:rsidR="002C0512" w:rsidSect="002C0512">
      <w:headerReference w:type="even" r:id="rId7"/>
      <w:footerReference w:type="even" r:id="rId8"/>
      <w:footerReference w:type="default" r:id="rId9"/>
      <w:footerReference w:type="firs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512" w:rsidRDefault="002C0512" w:rsidP="00B96EE9">
      <w:r>
        <w:separator/>
      </w:r>
    </w:p>
  </w:endnote>
  <w:endnote w:type="continuationSeparator" w:id="0">
    <w:p w:rsidR="002C0512" w:rsidRDefault="002C0512" w:rsidP="00B96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2" w:rsidRDefault="002C0512" w:rsidP="002C051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512" w:rsidRDefault="002C0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53284"/>
      <w:docPartObj>
        <w:docPartGallery w:val="Page Numbers (Bottom of Page)"/>
        <w:docPartUnique/>
      </w:docPartObj>
    </w:sdtPr>
    <w:sdtEndPr>
      <w:rPr>
        <w:noProof/>
      </w:rPr>
    </w:sdtEndPr>
    <w:sdtContent>
      <w:p w:rsidR="002C0512" w:rsidRDefault="002C0512" w:rsidP="00B96EE9">
        <w:pPr>
          <w:pStyle w:val="Footer"/>
        </w:pPr>
        <w:r w:rsidRPr="00426700">
          <w:rPr>
            <w:color w:val="333333"/>
            <w:sz w:val="18"/>
            <w:szCs w:val="18"/>
          </w:rPr>
          <w:t>AMrik_</w:t>
        </w:r>
        <w:r w:rsidR="00E74B42">
          <w:rPr>
            <w:color w:val="333333"/>
            <w:sz w:val="20"/>
            <w:szCs w:val="20"/>
          </w:rPr>
          <w:t>0206</w:t>
        </w:r>
        <w:r w:rsidRPr="005B71D4">
          <w:rPr>
            <w:color w:val="333333"/>
            <w:sz w:val="20"/>
            <w:szCs w:val="20"/>
          </w:rPr>
          <w:t xml:space="preserve">2011_DG; Ministru kabineta </w:t>
        </w:r>
        <w:smartTag w:uri="schemas-tilde-lv/tildestengine" w:element="veidnes">
          <w:smartTagPr>
            <w:attr w:name="id" w:val="-1"/>
            <w:attr w:name="baseform" w:val="rīkojums"/>
            <w:attr w:name="text" w:val="rīkojums"/>
          </w:smartTagPr>
          <w:r w:rsidRPr="005B71D4">
            <w:rPr>
              <w:color w:val="333333"/>
              <w:sz w:val="20"/>
              <w:szCs w:val="20"/>
            </w:rPr>
            <w:t>rīkojums</w:t>
          </w:r>
        </w:smartTag>
        <w:r w:rsidRPr="005B71D4">
          <w:rPr>
            <w:color w:val="333333"/>
            <w:sz w:val="20"/>
            <w:szCs w:val="20"/>
          </w:rPr>
          <w:t xml:space="preserve"> „</w:t>
        </w:r>
        <w:r w:rsidRPr="005B71D4">
          <w:rPr>
            <w:color w:val="000000"/>
            <w:sz w:val="20"/>
            <w:szCs w:val="20"/>
          </w:rPr>
          <w:t>Par darba grupu otrā nacionālā ziņojuma par Vispārējās konvencijas par nacionālo minoritāšu aizsardzību izpildi Latvijā sagatavošanai</w:t>
        </w:r>
        <w:r w:rsidRPr="005B71D4">
          <w:rPr>
            <w:bCs/>
            <w:color w:val="333333"/>
            <w:sz w:val="20"/>
            <w:szCs w:val="20"/>
          </w:rPr>
          <w:t>”</w:t>
        </w:r>
      </w:p>
      <w:p w:rsidR="002C0512" w:rsidRDefault="002C0512">
        <w:pPr>
          <w:pStyle w:val="Footer"/>
          <w:jc w:val="center"/>
        </w:pPr>
        <w:r>
          <w:fldChar w:fldCharType="begin"/>
        </w:r>
        <w:r>
          <w:instrText xml:space="preserve"> PAGE   \* MERGEFORMAT </w:instrText>
        </w:r>
        <w:r>
          <w:fldChar w:fldCharType="separate"/>
        </w:r>
        <w:r w:rsidR="001F4B4F">
          <w:rPr>
            <w:noProof/>
          </w:rPr>
          <w:t>2</w:t>
        </w:r>
        <w:r>
          <w:rPr>
            <w:noProof/>
          </w:rPr>
          <w:fldChar w:fldCharType="end"/>
        </w:r>
      </w:p>
    </w:sdtContent>
  </w:sdt>
  <w:p w:rsidR="002C0512" w:rsidRPr="00AD51EA" w:rsidRDefault="002C0512">
    <w:pPr>
      <w:pStyle w:val="Footer"/>
      <w:rPr>
        <w:color w:val="333399"/>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2" w:rsidRDefault="002C0512" w:rsidP="00B96EE9">
    <w:pPr>
      <w:pStyle w:val="Footer"/>
    </w:pPr>
    <w:r w:rsidRPr="00426700">
      <w:rPr>
        <w:color w:val="333333"/>
        <w:sz w:val="18"/>
        <w:szCs w:val="18"/>
      </w:rPr>
      <w:t>AMrik_</w:t>
    </w:r>
    <w:r w:rsidR="00E74B42">
      <w:rPr>
        <w:color w:val="333333"/>
        <w:sz w:val="20"/>
        <w:szCs w:val="20"/>
      </w:rPr>
      <w:t>0206</w:t>
    </w:r>
    <w:r w:rsidRPr="005B71D4">
      <w:rPr>
        <w:color w:val="333333"/>
        <w:sz w:val="20"/>
        <w:szCs w:val="20"/>
      </w:rPr>
      <w:t xml:space="preserve">2011_DG; Ministru kabineta </w:t>
    </w:r>
    <w:smartTag w:uri="schemas-tilde-lv/tildestengine" w:element="veidnes">
      <w:smartTagPr>
        <w:attr w:name="id" w:val="-1"/>
        <w:attr w:name="baseform" w:val="rīkojums"/>
        <w:attr w:name="text" w:val="rīkojums"/>
      </w:smartTagPr>
      <w:r w:rsidRPr="005B71D4">
        <w:rPr>
          <w:color w:val="333333"/>
          <w:sz w:val="20"/>
          <w:szCs w:val="20"/>
        </w:rPr>
        <w:t>rīkojums</w:t>
      </w:r>
    </w:smartTag>
    <w:r w:rsidRPr="005B71D4">
      <w:rPr>
        <w:color w:val="333333"/>
        <w:sz w:val="20"/>
        <w:szCs w:val="20"/>
      </w:rPr>
      <w:t xml:space="preserve"> „</w:t>
    </w:r>
    <w:r w:rsidRPr="005B71D4">
      <w:rPr>
        <w:color w:val="000000"/>
        <w:sz w:val="20"/>
        <w:szCs w:val="20"/>
      </w:rPr>
      <w:t>Par darba grupu otrā nacionālā ziņojuma par Vispārējās konvencijas par nacionālo minoritāšu aizsardzību izpildi Latvijā sagatavošanai</w:t>
    </w:r>
    <w:r w:rsidRPr="005B71D4">
      <w:rPr>
        <w:bCs/>
        <w:color w:val="333333"/>
        <w:sz w:val="20"/>
        <w:szCs w:val="20"/>
      </w:rPr>
      <w:t>”</w:t>
    </w:r>
  </w:p>
  <w:p w:rsidR="002C0512" w:rsidRDefault="002C0512">
    <w:pPr>
      <w:pStyle w:val="Footer"/>
      <w:jc w:val="center"/>
    </w:pPr>
    <w:r>
      <w:fldChar w:fldCharType="begin"/>
    </w:r>
    <w:r>
      <w:instrText xml:space="preserve"> PAGE   \* MERGEFORMAT </w:instrText>
    </w:r>
    <w:r>
      <w:fldChar w:fldCharType="separate"/>
    </w:r>
    <w:r w:rsidR="001F4B4F">
      <w:rPr>
        <w:noProof/>
      </w:rPr>
      <w:t>1</w:t>
    </w:r>
    <w:r>
      <w:rPr>
        <w:noProof/>
      </w:rPr>
      <w:fldChar w:fldCharType="end"/>
    </w:r>
  </w:p>
  <w:p w:rsidR="002C0512" w:rsidRPr="006832C0" w:rsidRDefault="002C0512">
    <w:pPr>
      <w:pStyle w:val="Footer"/>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512" w:rsidRDefault="002C0512" w:rsidP="00B96EE9">
      <w:r>
        <w:separator/>
      </w:r>
    </w:p>
  </w:footnote>
  <w:footnote w:type="continuationSeparator" w:id="0">
    <w:p w:rsidR="002C0512" w:rsidRDefault="002C0512" w:rsidP="00B96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512" w:rsidRDefault="002C0512" w:rsidP="002C05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0512" w:rsidRDefault="002C05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E9"/>
    <w:rsid w:val="000B5530"/>
    <w:rsid w:val="001F4B4F"/>
    <w:rsid w:val="002C0512"/>
    <w:rsid w:val="002D5ABB"/>
    <w:rsid w:val="005F5675"/>
    <w:rsid w:val="00693B8F"/>
    <w:rsid w:val="006B57AA"/>
    <w:rsid w:val="0075651E"/>
    <w:rsid w:val="00B96EE9"/>
    <w:rsid w:val="00D374B5"/>
    <w:rsid w:val="00E74B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E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EE9"/>
    <w:pPr>
      <w:tabs>
        <w:tab w:val="center" w:pos="4153"/>
        <w:tab w:val="right" w:pos="8306"/>
      </w:tabs>
    </w:pPr>
  </w:style>
  <w:style w:type="character" w:customStyle="1" w:styleId="HeaderChar">
    <w:name w:val="Header Char"/>
    <w:basedOn w:val="DefaultParagraphFont"/>
    <w:link w:val="Header"/>
    <w:rsid w:val="00B96EE9"/>
    <w:rPr>
      <w:rFonts w:ascii="Times New Roman" w:eastAsia="SimSun" w:hAnsi="Times New Roman" w:cs="Times New Roman"/>
      <w:sz w:val="24"/>
      <w:szCs w:val="24"/>
      <w:lang w:eastAsia="zh-CN"/>
    </w:rPr>
  </w:style>
  <w:style w:type="paragraph" w:styleId="Footer">
    <w:name w:val="footer"/>
    <w:basedOn w:val="Normal"/>
    <w:link w:val="FooterChar"/>
    <w:uiPriority w:val="99"/>
    <w:rsid w:val="00B96EE9"/>
    <w:pPr>
      <w:tabs>
        <w:tab w:val="center" w:pos="4153"/>
        <w:tab w:val="right" w:pos="8306"/>
      </w:tabs>
    </w:pPr>
  </w:style>
  <w:style w:type="character" w:customStyle="1" w:styleId="FooterChar">
    <w:name w:val="Footer Char"/>
    <w:basedOn w:val="DefaultParagraphFont"/>
    <w:link w:val="Footer"/>
    <w:uiPriority w:val="99"/>
    <w:rsid w:val="00B96EE9"/>
    <w:rPr>
      <w:rFonts w:ascii="Times New Roman" w:eastAsia="SimSun" w:hAnsi="Times New Roman" w:cs="Times New Roman"/>
      <w:sz w:val="24"/>
      <w:szCs w:val="24"/>
      <w:lang w:eastAsia="zh-CN"/>
    </w:rPr>
  </w:style>
  <w:style w:type="character" w:styleId="PageNumber">
    <w:name w:val="page number"/>
    <w:basedOn w:val="DefaultParagraphFont"/>
    <w:rsid w:val="00B96EE9"/>
  </w:style>
  <w:style w:type="paragraph" w:styleId="BalloonText">
    <w:name w:val="Balloon Text"/>
    <w:basedOn w:val="Normal"/>
    <w:link w:val="BalloonTextChar"/>
    <w:uiPriority w:val="99"/>
    <w:semiHidden/>
    <w:unhideWhenUsed/>
    <w:rsid w:val="002C0512"/>
    <w:rPr>
      <w:rFonts w:ascii="Tahoma" w:hAnsi="Tahoma" w:cs="Tahoma"/>
      <w:sz w:val="16"/>
      <w:szCs w:val="16"/>
    </w:rPr>
  </w:style>
  <w:style w:type="character" w:customStyle="1" w:styleId="BalloonTextChar">
    <w:name w:val="Balloon Text Char"/>
    <w:basedOn w:val="DefaultParagraphFont"/>
    <w:link w:val="BalloonText"/>
    <w:uiPriority w:val="99"/>
    <w:semiHidden/>
    <w:rsid w:val="002C051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E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96EE9"/>
    <w:pPr>
      <w:tabs>
        <w:tab w:val="center" w:pos="4153"/>
        <w:tab w:val="right" w:pos="8306"/>
      </w:tabs>
    </w:pPr>
  </w:style>
  <w:style w:type="character" w:customStyle="1" w:styleId="HeaderChar">
    <w:name w:val="Header Char"/>
    <w:basedOn w:val="DefaultParagraphFont"/>
    <w:link w:val="Header"/>
    <w:rsid w:val="00B96EE9"/>
    <w:rPr>
      <w:rFonts w:ascii="Times New Roman" w:eastAsia="SimSun" w:hAnsi="Times New Roman" w:cs="Times New Roman"/>
      <w:sz w:val="24"/>
      <w:szCs w:val="24"/>
      <w:lang w:eastAsia="zh-CN"/>
    </w:rPr>
  </w:style>
  <w:style w:type="paragraph" w:styleId="Footer">
    <w:name w:val="footer"/>
    <w:basedOn w:val="Normal"/>
    <w:link w:val="FooterChar"/>
    <w:uiPriority w:val="99"/>
    <w:rsid w:val="00B96EE9"/>
    <w:pPr>
      <w:tabs>
        <w:tab w:val="center" w:pos="4153"/>
        <w:tab w:val="right" w:pos="8306"/>
      </w:tabs>
    </w:pPr>
  </w:style>
  <w:style w:type="character" w:customStyle="1" w:styleId="FooterChar">
    <w:name w:val="Footer Char"/>
    <w:basedOn w:val="DefaultParagraphFont"/>
    <w:link w:val="Footer"/>
    <w:uiPriority w:val="99"/>
    <w:rsid w:val="00B96EE9"/>
    <w:rPr>
      <w:rFonts w:ascii="Times New Roman" w:eastAsia="SimSun" w:hAnsi="Times New Roman" w:cs="Times New Roman"/>
      <w:sz w:val="24"/>
      <w:szCs w:val="24"/>
      <w:lang w:eastAsia="zh-CN"/>
    </w:rPr>
  </w:style>
  <w:style w:type="character" w:styleId="PageNumber">
    <w:name w:val="page number"/>
    <w:basedOn w:val="DefaultParagraphFont"/>
    <w:rsid w:val="00B96EE9"/>
  </w:style>
  <w:style w:type="paragraph" w:styleId="BalloonText">
    <w:name w:val="Balloon Text"/>
    <w:basedOn w:val="Normal"/>
    <w:link w:val="BalloonTextChar"/>
    <w:uiPriority w:val="99"/>
    <w:semiHidden/>
    <w:unhideWhenUsed/>
    <w:rsid w:val="002C0512"/>
    <w:rPr>
      <w:rFonts w:ascii="Tahoma" w:hAnsi="Tahoma" w:cs="Tahoma"/>
      <w:sz w:val="16"/>
      <w:szCs w:val="16"/>
    </w:rPr>
  </w:style>
  <w:style w:type="character" w:customStyle="1" w:styleId="BalloonTextChar">
    <w:name w:val="Balloon Text Char"/>
    <w:basedOn w:val="DefaultParagraphFont"/>
    <w:link w:val="BalloonText"/>
    <w:uiPriority w:val="99"/>
    <w:semiHidden/>
    <w:rsid w:val="002C051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280</Words>
  <Characters>2289</Characters>
  <Application>Microsoft Office Word</Application>
  <DocSecurity>0</DocSecurity>
  <Lines>97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Kondratjuka</dc:creator>
  <cp:lastModifiedBy>Liene Kondratjuka</cp:lastModifiedBy>
  <cp:revision>8</cp:revision>
  <cp:lastPrinted>2011-05-19T07:24:00Z</cp:lastPrinted>
  <dcterms:created xsi:type="dcterms:W3CDTF">2011-05-17T11:58:00Z</dcterms:created>
  <dcterms:modified xsi:type="dcterms:W3CDTF">2011-06-02T08:45:00Z</dcterms:modified>
</cp:coreProperties>
</file>