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D2" w:rsidRPr="00CB5103" w:rsidRDefault="00CE50D2" w:rsidP="00CE50D2">
      <w:pPr>
        <w:pStyle w:val="BodyText"/>
        <w:ind w:left="-180"/>
        <w:rPr>
          <w:sz w:val="26"/>
        </w:rPr>
      </w:pPr>
      <w:r w:rsidRPr="00CB5103">
        <w:rPr>
          <w:sz w:val="26"/>
        </w:rPr>
        <w:t xml:space="preserve">Informatīvais ziņojums </w:t>
      </w:r>
    </w:p>
    <w:p w:rsidR="00CE50D2" w:rsidRPr="00CB5103" w:rsidRDefault="00CE50D2" w:rsidP="00CE50D2">
      <w:pPr>
        <w:pStyle w:val="BodyText"/>
        <w:rPr>
          <w:sz w:val="16"/>
        </w:rPr>
      </w:pPr>
    </w:p>
    <w:p w:rsidR="00CE50D2" w:rsidRPr="00CB5103" w:rsidRDefault="00CE50D2" w:rsidP="00CE50D2">
      <w:pPr>
        <w:pStyle w:val="BodyText"/>
        <w:rPr>
          <w:sz w:val="26"/>
        </w:rPr>
      </w:pPr>
      <w:r>
        <w:rPr>
          <w:sz w:val="26"/>
        </w:rPr>
        <w:t>Par Latvijas Republikas nacionālo pozīciju Nr.2</w:t>
      </w:r>
    </w:p>
    <w:p w:rsidR="00CE50D2" w:rsidRPr="00CB5103" w:rsidRDefault="00CE50D2" w:rsidP="00CE50D2">
      <w:pPr>
        <w:pStyle w:val="BodyText"/>
        <w:rPr>
          <w:sz w:val="26"/>
        </w:rPr>
      </w:pPr>
      <w:r w:rsidRPr="00CB5103">
        <w:rPr>
          <w:sz w:val="26"/>
        </w:rPr>
        <w:t xml:space="preserve">“Par </w:t>
      </w:r>
      <w:r>
        <w:rPr>
          <w:sz w:val="26"/>
        </w:rPr>
        <w:t>ES daudzgadu budžetu 2014.-2020. gadam</w:t>
      </w:r>
      <w:r w:rsidRPr="00CB5103">
        <w:rPr>
          <w:sz w:val="26"/>
        </w:rPr>
        <w:t>”</w:t>
      </w:r>
    </w:p>
    <w:p w:rsidR="00CE50D2" w:rsidRPr="00A12CEB" w:rsidRDefault="00CE50D2" w:rsidP="00CE50D2">
      <w:pPr>
        <w:ind w:left="360"/>
        <w:jc w:val="both"/>
        <w:rPr>
          <w:sz w:val="26"/>
        </w:rPr>
      </w:pPr>
    </w:p>
    <w:p w:rsidR="007421AF" w:rsidRDefault="00CE50D2" w:rsidP="003B6F99">
      <w:pPr>
        <w:jc w:val="both"/>
      </w:pPr>
      <w:r w:rsidRPr="00C67A5B">
        <w:t>201</w:t>
      </w:r>
      <w:r>
        <w:t>1</w:t>
      </w:r>
      <w:r w:rsidRPr="00C67A5B">
        <w:t xml:space="preserve">.gada </w:t>
      </w:r>
      <w:r>
        <w:t>2</w:t>
      </w:r>
      <w:r w:rsidRPr="00C67A5B">
        <w:t>9.</w:t>
      </w:r>
      <w:r>
        <w:t>jūnijā</w:t>
      </w:r>
      <w:r w:rsidRPr="00C67A5B">
        <w:t xml:space="preserve"> Eiropas Komisija (EK) nāca klajā ar priekšlikumu E</w:t>
      </w:r>
      <w:r>
        <w:t xml:space="preserve">iropas </w:t>
      </w:r>
      <w:r w:rsidRPr="00C67A5B">
        <w:t>S</w:t>
      </w:r>
      <w:r>
        <w:t>avienības (ES)</w:t>
      </w:r>
      <w:r w:rsidRPr="00C67A5B">
        <w:t xml:space="preserve"> </w:t>
      </w:r>
      <w:r>
        <w:t>daudzgadu budžetam 2014.-2020. gadam</w:t>
      </w:r>
      <w:r>
        <w:rPr>
          <w:lang w:eastAsia="lv-LV"/>
        </w:rPr>
        <w:t>.</w:t>
      </w:r>
      <w:r w:rsidRPr="00C67A5B">
        <w:rPr>
          <w:lang w:eastAsia="lv-LV"/>
        </w:rPr>
        <w:t xml:space="preserve"> </w:t>
      </w:r>
      <w:r w:rsidR="003B6F99" w:rsidRPr="00AB5FE1">
        <w:t xml:space="preserve">Polijas prezidentūras laikā </w:t>
      </w:r>
      <w:r w:rsidR="00867E4F" w:rsidRPr="00AB5FE1">
        <w:t>noti</w:t>
      </w:r>
      <w:r w:rsidR="00867E4F">
        <w:t>ka</w:t>
      </w:r>
      <w:r w:rsidR="00867E4F" w:rsidRPr="00AB5FE1">
        <w:t xml:space="preserve"> </w:t>
      </w:r>
      <w:r w:rsidR="003B6F99" w:rsidRPr="00AB5FE1">
        <w:t xml:space="preserve">darbs </w:t>
      </w:r>
      <w:r w:rsidR="003B6F99">
        <w:t xml:space="preserve">pie EK priekšlikuma </w:t>
      </w:r>
      <w:r w:rsidR="003B6F99" w:rsidRPr="00AB5FE1">
        <w:t>ekspertu līmenī</w:t>
      </w:r>
      <w:r w:rsidR="007421AF">
        <w:t xml:space="preserve">, kura laikā EK </w:t>
      </w:r>
      <w:r w:rsidR="00867E4F">
        <w:t xml:space="preserve">sniedza </w:t>
      </w:r>
      <w:r w:rsidR="007421AF">
        <w:t xml:space="preserve">papildus skaidrojumus par jūnijā publicēto priekšlikumu. Tāpat par priekšlikumu notika </w:t>
      </w:r>
      <w:r w:rsidR="00867E4F">
        <w:t xml:space="preserve">pirmās </w:t>
      </w:r>
      <w:r w:rsidR="007421AF">
        <w:t xml:space="preserve">diskusijas </w:t>
      </w:r>
      <w:r w:rsidR="003B6F99" w:rsidRPr="00AB5FE1">
        <w:t>pastāvīgo pārstāvju komitejas (COREPE</w:t>
      </w:r>
      <w:r w:rsidR="007421AF">
        <w:t>R II)</w:t>
      </w:r>
      <w:r w:rsidR="00443FDC">
        <w:t xml:space="preserve"> sanāksmēs</w:t>
      </w:r>
      <w:r w:rsidR="007421AF">
        <w:t xml:space="preserve"> un Vispārējo lietu padomē. </w:t>
      </w:r>
      <w:r w:rsidR="00503347">
        <w:t xml:space="preserve">Dalībvalstis pauda viedokli </w:t>
      </w:r>
      <w:r w:rsidR="003B6F99" w:rsidRPr="00AB5FE1">
        <w:t xml:space="preserve">par visām ES budžeta kategorijām, ieņēmumu daļu, kā arī budžeta kopapjomu, struktūru un elastību. Savas prezidentūras </w:t>
      </w:r>
      <w:r w:rsidR="003B6F99" w:rsidRPr="00670B97">
        <w:t>noslēgumā Polija sagatavoj</w:t>
      </w:r>
      <w:r w:rsidR="00867E4F">
        <w:t>a</w:t>
      </w:r>
      <w:r w:rsidR="003B6F99" w:rsidRPr="00670B97">
        <w:t xml:space="preserve"> prezidentūras ziņojumu, kurā ir atspoguļots prezidentūras redzējums par dalībvalstu paustajām nostājām.</w:t>
      </w:r>
      <w:r w:rsidR="003B6F99">
        <w:t xml:space="preserve"> </w:t>
      </w:r>
    </w:p>
    <w:p w:rsidR="007421AF" w:rsidRDefault="007421AF" w:rsidP="003B6F99">
      <w:pPr>
        <w:jc w:val="both"/>
      </w:pPr>
    </w:p>
    <w:p w:rsidR="007421AF" w:rsidRPr="007421AF" w:rsidRDefault="003B6F99" w:rsidP="007421AF">
      <w:pPr>
        <w:jc w:val="both"/>
        <w:rPr>
          <w:lang w:eastAsia="lv-LV"/>
        </w:rPr>
      </w:pPr>
      <w:r w:rsidRPr="00A17169">
        <w:t>Dānij</w:t>
      </w:r>
      <w:r>
        <w:t xml:space="preserve">as prezidentūras laikā </w:t>
      </w:r>
      <w:r w:rsidR="00A84015">
        <w:t>uzsākās</w:t>
      </w:r>
      <w:r w:rsidR="00A84015" w:rsidRPr="00A17169">
        <w:t xml:space="preserve"> </w:t>
      </w:r>
      <w:r w:rsidRPr="00A17169">
        <w:t xml:space="preserve">aktīvā sarunu fāze, kuras </w:t>
      </w:r>
      <w:r w:rsidR="00A84015">
        <w:t>ietvaros mēģinās</w:t>
      </w:r>
      <w:r w:rsidRPr="00A17169">
        <w:t xml:space="preserve"> samazināt dalībvalstu viedokļu atšķirības galvenajos jautājumos. </w:t>
      </w:r>
      <w:r w:rsidR="007421AF">
        <w:rPr>
          <w:lang w:eastAsia="lv-LV"/>
        </w:rPr>
        <w:t>P</w:t>
      </w:r>
      <w:r w:rsidR="007421AF" w:rsidRPr="007421AF">
        <w:rPr>
          <w:lang w:eastAsia="lv-LV"/>
        </w:rPr>
        <w:t xml:space="preserve">ozīcija Nr.2. izstrādāta </w:t>
      </w:r>
      <w:r w:rsidR="00A84015">
        <w:rPr>
          <w:lang w:eastAsia="lv-LV"/>
        </w:rPr>
        <w:t xml:space="preserve">šai aktīvajai </w:t>
      </w:r>
      <w:r w:rsidR="007421AF">
        <w:rPr>
          <w:lang w:eastAsia="lv-LV"/>
        </w:rPr>
        <w:t>sarunu</w:t>
      </w:r>
      <w:r w:rsidR="007421AF" w:rsidRPr="007421AF">
        <w:rPr>
          <w:lang w:eastAsia="lv-LV"/>
        </w:rPr>
        <w:t xml:space="preserve"> fāzei. Tajā atspoguļota Latvijas nostāja, ņemot vērā EK papildus sniegto informāciju par priekšlikumu</w:t>
      </w:r>
      <w:r w:rsidR="00A84015">
        <w:rPr>
          <w:lang w:eastAsia="lv-LV"/>
        </w:rPr>
        <w:t xml:space="preserve"> un to pavadošajiem tiesību aktu projektiem</w:t>
      </w:r>
      <w:r w:rsidR="007421AF" w:rsidRPr="007421AF">
        <w:rPr>
          <w:lang w:eastAsia="lv-LV"/>
        </w:rPr>
        <w:t>, kā arī dalībvalstu paustos sākotnējos viedokļus par t</w:t>
      </w:r>
      <w:r w:rsidR="00A84015">
        <w:rPr>
          <w:lang w:eastAsia="lv-LV"/>
        </w:rPr>
        <w:t>iem</w:t>
      </w:r>
      <w:r w:rsidR="007421AF" w:rsidRPr="007421AF">
        <w:rPr>
          <w:lang w:eastAsia="lv-LV"/>
        </w:rPr>
        <w:t xml:space="preserve">. </w:t>
      </w:r>
      <w:r w:rsidR="00443FDC">
        <w:rPr>
          <w:lang w:eastAsia="lv-LV"/>
        </w:rPr>
        <w:t>Paralēli Pozīcijai Nr.2 „Par E</w:t>
      </w:r>
      <w:r w:rsidR="00503347">
        <w:rPr>
          <w:lang w:eastAsia="lv-LV"/>
        </w:rPr>
        <w:t>S</w:t>
      </w:r>
      <w:r w:rsidR="00443FDC">
        <w:rPr>
          <w:lang w:eastAsia="lv-LV"/>
        </w:rPr>
        <w:t xml:space="preserve"> daudzgadu budžetu 2014.-2020.gadam” nozaru ministrijas ir sagatavojušas un turpina izstrādāt atsevišķas pozīcijas par EK priekšlikumiem sektorālajām regulām. Tādēļ n</w:t>
      </w:r>
      <w:r w:rsidR="007421AF" w:rsidRPr="007421AF">
        <w:rPr>
          <w:lang w:eastAsia="lv-LV"/>
        </w:rPr>
        <w:t xml:space="preserve">ozaru politiku griezumā </w:t>
      </w:r>
      <w:r w:rsidR="00443FDC">
        <w:rPr>
          <w:lang w:eastAsia="lv-LV"/>
        </w:rPr>
        <w:t xml:space="preserve">šajā </w:t>
      </w:r>
      <w:r w:rsidR="007421AF" w:rsidRPr="007421AF">
        <w:rPr>
          <w:lang w:eastAsia="lv-LV"/>
        </w:rPr>
        <w:t>pozīcijā uzsvērti galvenie elementi, kam ir būtiska ietekme uz sarunu gaitu un iespējamo iznākumu, un tajā netiek dublētas spēkā esošās nacionālajās pozīcijas par EK priekšlikumiem sektorālajām regulām. Nepieciešamības gadījumā šī pozīcija tiks atjaunota.</w:t>
      </w:r>
    </w:p>
    <w:p w:rsidR="003B6F99" w:rsidRDefault="003B6F99" w:rsidP="00CE50D2">
      <w:pPr>
        <w:jc w:val="both"/>
        <w:rPr>
          <w:lang w:eastAsia="lv-LV"/>
        </w:rPr>
      </w:pPr>
    </w:p>
    <w:p w:rsidR="00443FDC" w:rsidRDefault="00CE50D2" w:rsidP="00281327">
      <w:pPr>
        <w:jc w:val="both"/>
        <w:outlineLvl w:val="0"/>
      </w:pPr>
      <w:r w:rsidRPr="00F00238">
        <w:t xml:space="preserve">Latvijas </w:t>
      </w:r>
      <w:r>
        <w:t>galvenās</w:t>
      </w:r>
      <w:r w:rsidRPr="00F00238">
        <w:t xml:space="preserve"> prioritātes </w:t>
      </w:r>
      <w:r w:rsidR="006C49E2">
        <w:t>sarunās</w:t>
      </w:r>
      <w:r w:rsidRPr="00F00238">
        <w:t xml:space="preserve"> </w:t>
      </w:r>
      <w:r w:rsidR="00867E4F">
        <w:t xml:space="preserve">par </w:t>
      </w:r>
      <w:r w:rsidRPr="00F00238">
        <w:t xml:space="preserve">ES daudzgadu </w:t>
      </w:r>
      <w:r w:rsidR="006C49E2">
        <w:t>budžetu 2014.-2020.gadam saglabājas:</w:t>
      </w:r>
      <w:r w:rsidRPr="00F00238">
        <w:t xml:space="preserve"> </w:t>
      </w:r>
      <w:r w:rsidR="006C49E2" w:rsidRPr="00ED1AA3">
        <w:t>Kohēzijas finansējuma apjoma saglabāšana vismaz līdzšinējā līmenī</w:t>
      </w:r>
      <w:r w:rsidR="006C49E2">
        <w:t xml:space="preserve"> absolūtos skaitļos</w:t>
      </w:r>
      <w:r w:rsidR="006C49E2" w:rsidRPr="00ED1AA3">
        <w:t>, ņemot vērā Latvijas tautsaimniecības attīstības līmeni salīdzinājumā ar ES vidējiem</w:t>
      </w:r>
      <w:r w:rsidR="006C49E2">
        <w:t xml:space="preserve"> rādītājiem</w:t>
      </w:r>
      <w:r w:rsidR="00281327">
        <w:t>,</w:t>
      </w:r>
      <w:r w:rsidR="006C49E2">
        <w:t xml:space="preserve"> un </w:t>
      </w:r>
      <w:r w:rsidR="006C49E2" w:rsidRPr="00ED1AA3">
        <w:t xml:space="preserve">godīgu un taisnīgu tiešo maksājumu nodrošināšana </w:t>
      </w:r>
      <w:r w:rsidR="006C49E2">
        <w:t>Latvijas</w:t>
      </w:r>
      <w:r w:rsidR="006C49E2" w:rsidRPr="00ED1AA3">
        <w:t xml:space="preserve"> lauksaimniekiem Kopējās Lauksaimniecības politikas ietvarā. </w:t>
      </w:r>
    </w:p>
    <w:p w:rsidR="00443FDC" w:rsidRDefault="00443FDC" w:rsidP="00281327">
      <w:pPr>
        <w:jc w:val="both"/>
        <w:outlineLvl w:val="0"/>
      </w:pPr>
    </w:p>
    <w:p w:rsidR="00281327" w:rsidRDefault="00443FDC" w:rsidP="00281327">
      <w:pPr>
        <w:jc w:val="both"/>
        <w:outlineLvl w:val="0"/>
      </w:pPr>
      <w:r>
        <w:t>Papildus galvenajām prioritātēm</w:t>
      </w:r>
      <w:r w:rsidR="00281327">
        <w:t xml:space="preserve"> Latvijas interesēs ir nodrošināt ES finansējuma piesaisti Eiropas Infrastruktūras savienojumu instrumentā </w:t>
      </w:r>
      <w:r w:rsidR="006F1DBB">
        <w:t xml:space="preserve">(CEF) </w:t>
      </w:r>
      <w:r w:rsidR="00281327">
        <w:t xml:space="preserve">infrastruktūras attīstīšanai, kā arī </w:t>
      </w:r>
      <w:r w:rsidR="00A84015">
        <w:t xml:space="preserve">atbalsts </w:t>
      </w:r>
      <w:r w:rsidR="00281327">
        <w:t>pētniecības un inovāciju jomā.</w:t>
      </w:r>
    </w:p>
    <w:p w:rsidR="00B046EB" w:rsidRDefault="00B046EB" w:rsidP="00281327">
      <w:pPr>
        <w:jc w:val="both"/>
        <w:outlineLvl w:val="0"/>
      </w:pPr>
    </w:p>
    <w:p w:rsidR="00B046EB" w:rsidRDefault="00B046EB" w:rsidP="00B046EB">
      <w:pPr>
        <w:jc w:val="both"/>
        <w:outlineLvl w:val="0"/>
      </w:pPr>
      <w:r w:rsidRPr="00B046EB">
        <w:t xml:space="preserve">Kohēzijas politikas jomā EK ierosinājums visām dalībvalstīm noteikt nacionālā kohēzijas politikas finansējuma piešķīruma griestu līmeni 2.5% no IKP apmērā Latvijai nozīmē būtisku pieejamā finansējuma samazinājumu, salīdzinot ar pašreizējo periodu. Tāpēc ir nepieciešams rast risinājumu Latvijai, </w:t>
      </w:r>
      <w:r w:rsidR="00A84015">
        <w:t>kas</w:t>
      </w:r>
      <w:r w:rsidR="00A84015" w:rsidRPr="00B046EB">
        <w:t xml:space="preserve"> </w:t>
      </w:r>
      <w:r w:rsidRPr="00B046EB">
        <w:t xml:space="preserve">nodrošinātu tai pieejamā Kohēzijas politikas finansējuma apjomu vismaz 2007. – 2013.g. perioda līmenī. </w:t>
      </w:r>
    </w:p>
    <w:p w:rsidR="00EA4536" w:rsidRDefault="00EA4536" w:rsidP="00B046EB">
      <w:pPr>
        <w:jc w:val="both"/>
        <w:outlineLvl w:val="0"/>
      </w:pPr>
    </w:p>
    <w:p w:rsidR="00EA4536" w:rsidRPr="00EB2996" w:rsidRDefault="00EA4536" w:rsidP="00012051">
      <w:pPr>
        <w:pStyle w:val="BodyText"/>
        <w:spacing w:before="60" w:after="60"/>
        <w:jc w:val="both"/>
        <w:rPr>
          <w:b w:val="0"/>
        </w:rPr>
      </w:pPr>
      <w:r w:rsidRPr="00012051">
        <w:rPr>
          <w:b w:val="0"/>
        </w:rPr>
        <w:t xml:space="preserve">Kopējās lauksaimniecības politikas </w:t>
      </w:r>
      <w:r w:rsidR="00A84015">
        <w:rPr>
          <w:b w:val="0"/>
        </w:rPr>
        <w:t>kontekstā</w:t>
      </w:r>
      <w:r w:rsidR="00A84015" w:rsidRPr="00012051">
        <w:rPr>
          <w:b w:val="0"/>
        </w:rPr>
        <w:t xml:space="preserve"> </w:t>
      </w:r>
      <w:r w:rsidRPr="00012051">
        <w:rPr>
          <w:b w:val="0"/>
        </w:rPr>
        <w:t xml:space="preserve">Latvija turpina uzskatīt, ka </w:t>
      </w:r>
      <w:r w:rsidR="00012051" w:rsidRPr="00012051">
        <w:rPr>
          <w:b w:val="0"/>
          <w:bCs/>
        </w:rPr>
        <w:t>tiešmaksājumu</w:t>
      </w:r>
      <w:r w:rsidRPr="00012051">
        <w:rPr>
          <w:b w:val="0"/>
          <w:bCs/>
        </w:rPr>
        <w:t xml:space="preserve"> sistēma</w:t>
      </w:r>
      <w:r w:rsidRPr="00012051">
        <w:rPr>
          <w:b w:val="0"/>
        </w:rPr>
        <w:t xml:space="preserve"> ir jābalsta uz objektīviem, reālo situāciju raksturojošiem kritērijiem, lai nodrošinātu </w:t>
      </w:r>
      <w:r w:rsidR="00A84015">
        <w:rPr>
          <w:b w:val="0"/>
        </w:rPr>
        <w:t>godīgu</w:t>
      </w:r>
      <w:r w:rsidRPr="00012051">
        <w:rPr>
          <w:b w:val="0"/>
        </w:rPr>
        <w:t xml:space="preserve"> konkurenci un ilgtspējīg</w:t>
      </w:r>
      <w:r w:rsidR="00A84015">
        <w:rPr>
          <w:b w:val="0"/>
        </w:rPr>
        <w:t>u</w:t>
      </w:r>
      <w:r w:rsidRPr="00012051">
        <w:rPr>
          <w:b w:val="0"/>
        </w:rPr>
        <w:t xml:space="preserve"> lauksaimniecīb</w:t>
      </w:r>
      <w:r w:rsidR="00A84015">
        <w:rPr>
          <w:b w:val="0"/>
        </w:rPr>
        <w:t>u</w:t>
      </w:r>
      <w:r w:rsidRPr="00012051">
        <w:rPr>
          <w:b w:val="0"/>
        </w:rPr>
        <w:t xml:space="preserve"> visās </w:t>
      </w:r>
      <w:r w:rsidR="00A84015">
        <w:rPr>
          <w:b w:val="0"/>
        </w:rPr>
        <w:t xml:space="preserve">ES </w:t>
      </w:r>
      <w:r w:rsidRPr="00012051">
        <w:rPr>
          <w:b w:val="0"/>
        </w:rPr>
        <w:t xml:space="preserve">dalībvalstīs. </w:t>
      </w:r>
      <w:r w:rsidR="00012051" w:rsidRPr="00012051">
        <w:rPr>
          <w:b w:val="0"/>
        </w:rPr>
        <w:t>T</w:t>
      </w:r>
      <w:r w:rsidRPr="00012051">
        <w:rPr>
          <w:b w:val="0"/>
        </w:rPr>
        <w:t>omēr</w:t>
      </w:r>
      <w:r w:rsidR="00012051" w:rsidRPr="00012051">
        <w:rPr>
          <w:b w:val="0"/>
        </w:rPr>
        <w:t>, ja</w:t>
      </w:r>
      <w:r w:rsidRPr="00012051">
        <w:rPr>
          <w:b w:val="0"/>
        </w:rPr>
        <w:t xml:space="preserve"> ES dalībvalstu </w:t>
      </w:r>
      <w:r w:rsidR="00012051" w:rsidRPr="00012051">
        <w:rPr>
          <w:b w:val="0"/>
        </w:rPr>
        <w:t>tiešmaksājumu</w:t>
      </w:r>
      <w:r w:rsidRPr="00012051">
        <w:rPr>
          <w:b w:val="0"/>
        </w:rPr>
        <w:t xml:space="preserve"> finanšu aploksnes 2014.-2020.gadu daudzgadu budžeta plānošanas ietvarā n</w:t>
      </w:r>
      <w:r w:rsidR="00EB2996">
        <w:rPr>
          <w:b w:val="0"/>
        </w:rPr>
        <w:t xml:space="preserve">etiek balstītas uz objektīviem </w:t>
      </w:r>
      <w:r w:rsidRPr="00012051">
        <w:rPr>
          <w:b w:val="0"/>
        </w:rPr>
        <w:t xml:space="preserve">kritērijiem, tad nepieciešams </w:t>
      </w:r>
      <w:r w:rsidRPr="00012051">
        <w:rPr>
          <w:b w:val="0"/>
        </w:rPr>
        <w:lastRenderedPageBreak/>
        <w:t>paredzēt, ka tām dalībvalstīm, kuru tiešmaksājumu līmenis ir zem ES vidējā, šie maksājumi tiek maksimāli tuvināti ES vidējiem rādītājiem</w:t>
      </w:r>
      <w:r w:rsidR="000577E0">
        <w:rPr>
          <w:b w:val="0"/>
        </w:rPr>
        <w:t>.</w:t>
      </w:r>
    </w:p>
    <w:p w:rsidR="00EA4536" w:rsidRDefault="00EA4536" w:rsidP="00EA4536">
      <w:pPr>
        <w:ind w:left="318"/>
        <w:jc w:val="both"/>
        <w:outlineLvl w:val="0"/>
      </w:pPr>
    </w:p>
    <w:p w:rsidR="007C1318" w:rsidRPr="001C597D" w:rsidRDefault="007C1318" w:rsidP="001C597D">
      <w:pPr>
        <w:jc w:val="both"/>
        <w:outlineLvl w:val="0"/>
      </w:pPr>
      <w:r>
        <w:t xml:space="preserve">Infrastruktūras </w:t>
      </w:r>
      <w:r w:rsidR="001C597D">
        <w:t xml:space="preserve">attīstīšanai Latvija ir ieinteresēta tālākajās diskusijās par </w:t>
      </w:r>
      <w:r w:rsidR="006F1DBB">
        <w:t xml:space="preserve">CEF </w:t>
      </w:r>
      <w:r w:rsidR="00A84015">
        <w:t>izveidi, paredzot tam piemērotu finansējumu</w:t>
      </w:r>
      <w:r w:rsidR="001C597D">
        <w:t xml:space="preserve">. Latvija </w:t>
      </w:r>
      <w:bookmarkStart w:id="0" w:name="_GoBack"/>
      <w:bookmarkEnd w:id="0"/>
      <w:r w:rsidRPr="002626F2">
        <w:t>uzskata, ka piedāvātajam finansējuma risinājumam vajadzētu papildināt Kohēzijas mērķim paredzētos finanšu instrumentus, nevis jau priekš</w:t>
      </w:r>
      <w:r>
        <w:t>laicīgi tos iezīmēt.</w:t>
      </w:r>
      <w:r w:rsidR="00ED6ED7">
        <w:t xml:space="preserve"> Latvijas interesēs ir nodrošināt atbalstu „</w:t>
      </w:r>
      <w:proofErr w:type="spellStart"/>
      <w:r w:rsidR="00ED6ED7" w:rsidRPr="00B9728F">
        <w:rPr>
          <w:i/>
        </w:rPr>
        <w:t>RailBaltica</w:t>
      </w:r>
      <w:proofErr w:type="spellEnd"/>
      <w:r w:rsidR="00ED6ED7" w:rsidRPr="00B9728F">
        <w:rPr>
          <w:i/>
        </w:rPr>
        <w:t xml:space="preserve"> II</w:t>
      </w:r>
      <w:r w:rsidR="00ED6ED7">
        <w:t xml:space="preserve">” projektam ar apmēram 85% ES līdzfinansējuma likmi, kā arī panākt, lai </w:t>
      </w:r>
      <w:r w:rsidR="001C597D">
        <w:t xml:space="preserve">definēto transporta koridoru </w:t>
      </w:r>
      <w:r w:rsidR="001C597D">
        <w:rPr>
          <w:snapToGrid w:val="0"/>
          <w:lang w:eastAsia="en-GB"/>
        </w:rPr>
        <w:t>ietvaros</w:t>
      </w:r>
      <w:r>
        <w:rPr>
          <w:snapToGrid w:val="0"/>
          <w:lang w:eastAsia="en-GB"/>
        </w:rPr>
        <w:t xml:space="preserve"> tiek iekļauts</w:t>
      </w:r>
      <w:r w:rsidRPr="00D74913">
        <w:rPr>
          <w:snapToGrid w:val="0"/>
          <w:lang w:eastAsia="en-GB"/>
        </w:rPr>
        <w:t xml:space="preserve"> atzar</w:t>
      </w:r>
      <w:r>
        <w:rPr>
          <w:snapToGrid w:val="0"/>
          <w:lang w:eastAsia="en-GB"/>
        </w:rPr>
        <w:t>s</w:t>
      </w:r>
      <w:r w:rsidRPr="00D74913">
        <w:rPr>
          <w:snapToGrid w:val="0"/>
          <w:lang w:eastAsia="en-GB"/>
        </w:rPr>
        <w:t xml:space="preserve">, kas ietu caur Latviju </w:t>
      </w:r>
      <w:r w:rsidR="001C597D">
        <w:rPr>
          <w:snapToGrid w:val="0"/>
          <w:lang w:eastAsia="en-GB"/>
        </w:rPr>
        <w:t>rietumu – austrumu virzienā</w:t>
      </w:r>
      <w:r w:rsidR="00ED6ED7">
        <w:rPr>
          <w:snapToGrid w:val="0"/>
          <w:lang w:eastAsia="en-GB"/>
        </w:rPr>
        <w:t xml:space="preserve">. </w:t>
      </w:r>
    </w:p>
    <w:p w:rsidR="00886204" w:rsidRDefault="00886204" w:rsidP="00886204">
      <w:pPr>
        <w:jc w:val="both"/>
      </w:pPr>
    </w:p>
    <w:p w:rsidR="00886204" w:rsidRDefault="00886204" w:rsidP="00886204">
      <w:pPr>
        <w:jc w:val="both"/>
      </w:pPr>
      <w:r>
        <w:t xml:space="preserve">Pētniecības un zinātnes jomā </w:t>
      </w:r>
      <w:r w:rsidR="000978C2">
        <w:t>Latvija ir ieinteresēta, lai tiktu mazināta</w:t>
      </w:r>
      <w:r>
        <w:t xml:space="preserve"> </w:t>
      </w:r>
      <w:r w:rsidR="000978C2">
        <w:t>plaisa</w:t>
      </w:r>
      <w:r>
        <w:t xml:space="preserve"> starp vecajām un jaunajām dalībvalstīm</w:t>
      </w:r>
      <w:r w:rsidR="00443FDC">
        <w:t xml:space="preserve"> dēļ nelīdzsvarotas atbalsta sadales</w:t>
      </w:r>
      <w:r>
        <w:t>. Nepieciešams izstrādāt projektu vērtēšanas kritērijus teritoriāli plaša tvēruma nodrošināšanai, maksimāli iesaistot jaunās ES dalībvalstis</w:t>
      </w:r>
      <w:r w:rsidR="00443FDC">
        <w:t xml:space="preserve"> vai arī paredzēt instrumentu jauna zinātniskā potenciāla attīstīšanai</w:t>
      </w:r>
      <w:r>
        <w:t xml:space="preserve">. </w:t>
      </w:r>
    </w:p>
    <w:p w:rsidR="007C1318" w:rsidRPr="00D74913" w:rsidRDefault="007C1318" w:rsidP="007C1318">
      <w:pPr>
        <w:ind w:left="678"/>
        <w:rPr>
          <w:snapToGrid w:val="0"/>
          <w:lang w:eastAsia="en-GB"/>
        </w:rPr>
      </w:pPr>
    </w:p>
    <w:p w:rsidR="006F1DBB" w:rsidRPr="006F1DBB" w:rsidRDefault="006F1DBB" w:rsidP="006F1DBB">
      <w:pPr>
        <w:pStyle w:val="BodyText"/>
        <w:jc w:val="both"/>
        <w:rPr>
          <w:b w:val="0"/>
          <w:lang w:eastAsia="lv-LV"/>
        </w:rPr>
      </w:pPr>
      <w:r w:rsidRPr="006F1DBB">
        <w:rPr>
          <w:b w:val="0"/>
          <w:lang w:eastAsia="lv-LV"/>
        </w:rPr>
        <w:t xml:space="preserve">Dānijas prezidentūra plānojusi regulāras ministru līmeņa diskusijas Vispārējo lietu padomes ietvarā, </w:t>
      </w:r>
      <w:r>
        <w:rPr>
          <w:b w:val="0"/>
          <w:lang w:eastAsia="lv-LV"/>
        </w:rPr>
        <w:t xml:space="preserve">lai </w:t>
      </w:r>
      <w:r w:rsidRPr="006F1DBB">
        <w:rPr>
          <w:b w:val="0"/>
          <w:lang w:eastAsia="lv-LV"/>
        </w:rPr>
        <w:t xml:space="preserve">līdz jūnija Eiropadomei </w:t>
      </w:r>
      <w:r w:rsidRPr="006F1DBB">
        <w:rPr>
          <w:b w:val="0"/>
        </w:rPr>
        <w:t>izstrādāt</w:t>
      </w:r>
      <w:r>
        <w:rPr>
          <w:b w:val="0"/>
        </w:rPr>
        <w:t>u</w:t>
      </w:r>
      <w:r w:rsidRPr="006F1DBB">
        <w:rPr>
          <w:b w:val="0"/>
        </w:rPr>
        <w:t xml:space="preserve"> vienošanās ietvaru, atstājot ierobežotu skaitu atvērto jautājumu.</w:t>
      </w:r>
    </w:p>
    <w:p w:rsidR="00CE50D2" w:rsidRPr="00F65DA4" w:rsidRDefault="00CE50D2" w:rsidP="00CE50D2">
      <w:pPr>
        <w:pStyle w:val="BodyText2"/>
        <w:tabs>
          <w:tab w:val="left" w:pos="2880"/>
        </w:tabs>
        <w:ind w:left="2880" w:hanging="2880"/>
        <w:rPr>
          <w:bCs/>
          <w:sz w:val="26"/>
          <w:szCs w:val="26"/>
        </w:rPr>
      </w:pPr>
      <w:r w:rsidRPr="00F65DA4">
        <w:rPr>
          <w:bCs/>
          <w:sz w:val="26"/>
          <w:szCs w:val="26"/>
        </w:rPr>
        <w:tab/>
        <w:t xml:space="preserve"> </w:t>
      </w:r>
    </w:p>
    <w:p w:rsidR="00CE50D2" w:rsidRDefault="00CE50D2" w:rsidP="00CE50D2">
      <w:pPr>
        <w:pStyle w:val="BodyText2"/>
        <w:tabs>
          <w:tab w:val="left" w:pos="2880"/>
        </w:tabs>
        <w:ind w:left="2880" w:hanging="2880"/>
      </w:pPr>
      <w:r w:rsidRPr="00CB5103">
        <w:tab/>
      </w:r>
    </w:p>
    <w:p w:rsidR="00CE50D2" w:rsidRPr="00F65DA4" w:rsidRDefault="00CE50D2" w:rsidP="00CE50D2">
      <w:pPr>
        <w:pStyle w:val="BodyText2"/>
        <w:tabs>
          <w:tab w:val="left" w:pos="2880"/>
        </w:tabs>
        <w:ind w:left="2880" w:hanging="2880"/>
        <w:rPr>
          <w:szCs w:val="24"/>
        </w:rPr>
      </w:pPr>
    </w:p>
    <w:p w:rsidR="00CE50D2" w:rsidRPr="00F65DA4" w:rsidRDefault="00CE50D2" w:rsidP="00CE50D2">
      <w:pPr>
        <w:pStyle w:val="BodyText2"/>
        <w:tabs>
          <w:tab w:val="left" w:pos="2880"/>
        </w:tabs>
        <w:ind w:left="2880" w:hanging="2880"/>
        <w:rPr>
          <w:szCs w:val="24"/>
        </w:rPr>
      </w:pPr>
    </w:p>
    <w:p w:rsidR="00CE50D2" w:rsidRPr="00F65DA4" w:rsidRDefault="00CE50D2" w:rsidP="00CE50D2">
      <w:pPr>
        <w:pStyle w:val="Header"/>
        <w:tabs>
          <w:tab w:val="clear" w:pos="4320"/>
          <w:tab w:val="clear" w:pos="8640"/>
        </w:tabs>
        <w:rPr>
          <w:bCs/>
          <w:sz w:val="24"/>
          <w:szCs w:val="24"/>
        </w:rPr>
      </w:pPr>
      <w:r w:rsidRPr="00F65DA4">
        <w:rPr>
          <w:bCs/>
          <w:sz w:val="24"/>
          <w:szCs w:val="24"/>
        </w:rPr>
        <w:t>Iesniedzējs: ārlie</w:t>
      </w:r>
      <w:r>
        <w:rPr>
          <w:bCs/>
          <w:sz w:val="24"/>
          <w:szCs w:val="24"/>
        </w:rPr>
        <w:t>tu ministrs</w:t>
      </w:r>
      <w:r w:rsidRPr="00F65DA4">
        <w:rPr>
          <w:bCs/>
          <w:sz w:val="24"/>
          <w:szCs w:val="24"/>
        </w:rPr>
        <w:tab/>
      </w:r>
      <w:r w:rsidRPr="00F65DA4">
        <w:rPr>
          <w:bCs/>
          <w:sz w:val="24"/>
          <w:szCs w:val="24"/>
        </w:rPr>
        <w:tab/>
      </w:r>
      <w:r w:rsidRPr="00F65DA4">
        <w:rPr>
          <w:bCs/>
          <w:sz w:val="24"/>
          <w:szCs w:val="24"/>
        </w:rPr>
        <w:tab/>
      </w:r>
      <w:r w:rsidRPr="00F65DA4">
        <w:rPr>
          <w:bCs/>
          <w:sz w:val="24"/>
          <w:szCs w:val="24"/>
        </w:rPr>
        <w:tab/>
      </w:r>
      <w:r w:rsidRPr="00F65DA4">
        <w:rPr>
          <w:bCs/>
          <w:sz w:val="24"/>
          <w:szCs w:val="24"/>
        </w:rPr>
        <w:tab/>
        <w:t xml:space="preserve"> </w:t>
      </w:r>
      <w:r>
        <w:rPr>
          <w:bCs/>
          <w:sz w:val="24"/>
          <w:szCs w:val="24"/>
        </w:rPr>
        <w:tab/>
      </w:r>
      <w:proofErr w:type="spellStart"/>
      <w:r>
        <w:rPr>
          <w:bCs/>
          <w:sz w:val="24"/>
          <w:szCs w:val="24"/>
        </w:rPr>
        <w:t>E.Rinkēvičs</w:t>
      </w:r>
      <w:proofErr w:type="spellEnd"/>
    </w:p>
    <w:p w:rsidR="00CE50D2" w:rsidRPr="00F65DA4" w:rsidRDefault="00CE50D2" w:rsidP="00CE50D2">
      <w:pPr>
        <w:pStyle w:val="Header"/>
        <w:tabs>
          <w:tab w:val="clear" w:pos="4320"/>
          <w:tab w:val="clear" w:pos="8640"/>
        </w:tabs>
        <w:rPr>
          <w:bCs/>
          <w:sz w:val="24"/>
          <w:szCs w:val="24"/>
        </w:rPr>
      </w:pPr>
    </w:p>
    <w:p w:rsidR="007421AF" w:rsidRDefault="007421AF" w:rsidP="00CE50D2">
      <w:pPr>
        <w:pStyle w:val="Header"/>
        <w:tabs>
          <w:tab w:val="clear" w:pos="4320"/>
          <w:tab w:val="clear" w:pos="8640"/>
        </w:tabs>
        <w:rPr>
          <w:bCs/>
          <w:sz w:val="24"/>
          <w:szCs w:val="24"/>
        </w:rPr>
      </w:pPr>
    </w:p>
    <w:p w:rsidR="007421AF" w:rsidRDefault="007421AF" w:rsidP="00CE50D2">
      <w:pPr>
        <w:pStyle w:val="Header"/>
        <w:tabs>
          <w:tab w:val="clear" w:pos="4320"/>
          <w:tab w:val="clear" w:pos="8640"/>
        </w:tabs>
        <w:rPr>
          <w:bCs/>
          <w:sz w:val="24"/>
          <w:szCs w:val="24"/>
        </w:rPr>
      </w:pPr>
    </w:p>
    <w:p w:rsidR="007421AF" w:rsidRDefault="007421AF" w:rsidP="00CE50D2">
      <w:pPr>
        <w:pStyle w:val="Header"/>
        <w:tabs>
          <w:tab w:val="clear" w:pos="4320"/>
          <w:tab w:val="clear" w:pos="8640"/>
        </w:tabs>
        <w:rPr>
          <w:bCs/>
          <w:sz w:val="24"/>
          <w:szCs w:val="24"/>
        </w:rPr>
      </w:pPr>
    </w:p>
    <w:p w:rsidR="00CE50D2" w:rsidRPr="00F65DA4" w:rsidRDefault="00CE50D2" w:rsidP="00CE50D2">
      <w:pPr>
        <w:pStyle w:val="Header"/>
        <w:tabs>
          <w:tab w:val="clear" w:pos="4320"/>
          <w:tab w:val="clear" w:pos="8640"/>
        </w:tabs>
        <w:rPr>
          <w:bCs/>
          <w:sz w:val="24"/>
          <w:szCs w:val="24"/>
        </w:rPr>
      </w:pPr>
      <w:r w:rsidRPr="00F65DA4">
        <w:rPr>
          <w:bCs/>
          <w:sz w:val="24"/>
          <w:szCs w:val="24"/>
        </w:rPr>
        <w:t>Vīza: val</w:t>
      </w:r>
      <w:r>
        <w:rPr>
          <w:bCs/>
          <w:sz w:val="24"/>
          <w:szCs w:val="24"/>
        </w:rPr>
        <w:t>sts sekretārs</w:t>
      </w:r>
      <w:r>
        <w:rPr>
          <w:bCs/>
          <w:sz w:val="24"/>
          <w:szCs w:val="24"/>
        </w:rPr>
        <w:tab/>
      </w:r>
      <w:r w:rsidRPr="00F65DA4">
        <w:rPr>
          <w:bCs/>
          <w:sz w:val="24"/>
          <w:szCs w:val="24"/>
        </w:rPr>
        <w:tab/>
      </w:r>
      <w:r w:rsidRPr="00F65DA4">
        <w:rPr>
          <w:bCs/>
          <w:sz w:val="24"/>
          <w:szCs w:val="24"/>
        </w:rPr>
        <w:tab/>
      </w:r>
      <w:r w:rsidRPr="00F65DA4">
        <w:rPr>
          <w:bCs/>
          <w:sz w:val="24"/>
          <w:szCs w:val="24"/>
        </w:rPr>
        <w:tab/>
      </w:r>
      <w:r w:rsidRPr="00F65DA4">
        <w:rPr>
          <w:bCs/>
          <w:sz w:val="24"/>
          <w:szCs w:val="24"/>
        </w:rPr>
        <w:tab/>
      </w:r>
      <w:r w:rsidRPr="00F65DA4">
        <w:rPr>
          <w:bCs/>
          <w:sz w:val="24"/>
          <w:szCs w:val="24"/>
        </w:rPr>
        <w:tab/>
      </w:r>
      <w:r w:rsidRPr="00F65DA4">
        <w:rPr>
          <w:bCs/>
          <w:sz w:val="24"/>
          <w:szCs w:val="24"/>
        </w:rPr>
        <w:tab/>
        <w:t xml:space="preserve"> </w:t>
      </w:r>
      <w:r>
        <w:rPr>
          <w:bCs/>
          <w:sz w:val="24"/>
          <w:szCs w:val="24"/>
        </w:rPr>
        <w:t>A.Teikmanis</w:t>
      </w:r>
    </w:p>
    <w:p w:rsidR="00CE50D2" w:rsidRPr="00CB5103" w:rsidRDefault="00CE50D2" w:rsidP="00CE50D2">
      <w:pPr>
        <w:pStyle w:val="Header"/>
        <w:tabs>
          <w:tab w:val="clear" w:pos="4320"/>
          <w:tab w:val="clear" w:pos="8640"/>
        </w:tabs>
        <w:rPr>
          <w:bCs/>
          <w:sz w:val="18"/>
          <w:szCs w:val="24"/>
        </w:rPr>
      </w:pPr>
    </w:p>
    <w:p w:rsidR="00CE50D2" w:rsidRPr="00CB5103" w:rsidRDefault="00CE50D2" w:rsidP="00CE50D2">
      <w:pPr>
        <w:pStyle w:val="Header"/>
        <w:tabs>
          <w:tab w:val="clear" w:pos="4320"/>
          <w:tab w:val="clear" w:pos="8640"/>
        </w:tabs>
        <w:rPr>
          <w:bCs/>
          <w:sz w:val="18"/>
          <w:szCs w:val="24"/>
        </w:rPr>
      </w:pPr>
    </w:p>
    <w:p w:rsidR="00CE50D2" w:rsidRPr="00CB5103" w:rsidRDefault="00CE50D2" w:rsidP="00CE50D2">
      <w:pPr>
        <w:pStyle w:val="Header"/>
        <w:tabs>
          <w:tab w:val="clear" w:pos="4320"/>
          <w:tab w:val="clear" w:pos="8640"/>
        </w:tabs>
        <w:rPr>
          <w:bCs/>
          <w:sz w:val="18"/>
          <w:szCs w:val="24"/>
        </w:rPr>
      </w:pPr>
    </w:p>
    <w:p w:rsidR="00CE50D2" w:rsidRDefault="00CE50D2" w:rsidP="00CE50D2">
      <w:pPr>
        <w:pStyle w:val="Header"/>
        <w:tabs>
          <w:tab w:val="clear" w:pos="4320"/>
          <w:tab w:val="clear" w:pos="8640"/>
        </w:tabs>
        <w:rPr>
          <w:bCs/>
          <w:sz w:val="18"/>
          <w:szCs w:val="24"/>
        </w:rPr>
      </w:pPr>
    </w:p>
    <w:p w:rsidR="00CE50D2" w:rsidRPr="00CB5103" w:rsidRDefault="00CE50D2" w:rsidP="00CE50D2">
      <w:pPr>
        <w:pStyle w:val="Header"/>
        <w:tabs>
          <w:tab w:val="clear" w:pos="4320"/>
          <w:tab w:val="clear" w:pos="8640"/>
        </w:tabs>
        <w:rPr>
          <w:bCs/>
          <w:sz w:val="18"/>
          <w:szCs w:val="24"/>
        </w:rPr>
      </w:pPr>
    </w:p>
    <w:p w:rsidR="00CE50D2" w:rsidRDefault="00CE50D2" w:rsidP="00CE50D2">
      <w:pPr>
        <w:pStyle w:val="Header"/>
        <w:tabs>
          <w:tab w:val="clear" w:pos="4320"/>
          <w:tab w:val="clear" w:pos="8640"/>
        </w:tabs>
        <w:rPr>
          <w:bCs/>
          <w:sz w:val="18"/>
          <w:szCs w:val="24"/>
        </w:rPr>
      </w:pPr>
    </w:p>
    <w:p w:rsidR="00CE50D2" w:rsidRDefault="00CE50D2" w:rsidP="00CE50D2">
      <w:pPr>
        <w:pStyle w:val="Header"/>
        <w:tabs>
          <w:tab w:val="clear" w:pos="4320"/>
          <w:tab w:val="clear" w:pos="8640"/>
        </w:tabs>
        <w:rPr>
          <w:bCs/>
          <w:sz w:val="18"/>
          <w:szCs w:val="24"/>
        </w:rPr>
      </w:pPr>
    </w:p>
    <w:p w:rsidR="00C434A4" w:rsidRDefault="00C434A4" w:rsidP="00CE50D2">
      <w:pPr>
        <w:pStyle w:val="Header"/>
        <w:tabs>
          <w:tab w:val="clear" w:pos="4320"/>
          <w:tab w:val="clear" w:pos="8640"/>
        </w:tabs>
        <w:rPr>
          <w:bCs/>
          <w:sz w:val="18"/>
          <w:szCs w:val="24"/>
        </w:rPr>
      </w:pPr>
    </w:p>
    <w:p w:rsidR="00C434A4" w:rsidRDefault="00C434A4" w:rsidP="00CE50D2">
      <w:pPr>
        <w:pStyle w:val="Header"/>
        <w:tabs>
          <w:tab w:val="clear" w:pos="4320"/>
          <w:tab w:val="clear" w:pos="8640"/>
        </w:tabs>
        <w:rPr>
          <w:bCs/>
          <w:sz w:val="18"/>
          <w:szCs w:val="24"/>
        </w:rPr>
      </w:pPr>
    </w:p>
    <w:p w:rsidR="00C434A4" w:rsidRDefault="00C434A4" w:rsidP="00CE50D2">
      <w:pPr>
        <w:pStyle w:val="Header"/>
        <w:tabs>
          <w:tab w:val="clear" w:pos="4320"/>
          <w:tab w:val="clear" w:pos="8640"/>
        </w:tabs>
        <w:rPr>
          <w:bCs/>
          <w:sz w:val="18"/>
          <w:szCs w:val="24"/>
        </w:rPr>
      </w:pPr>
    </w:p>
    <w:p w:rsidR="00C434A4" w:rsidRDefault="00C434A4" w:rsidP="00CE50D2">
      <w:pPr>
        <w:pStyle w:val="Header"/>
        <w:tabs>
          <w:tab w:val="clear" w:pos="4320"/>
          <w:tab w:val="clear" w:pos="8640"/>
        </w:tabs>
        <w:rPr>
          <w:bCs/>
          <w:sz w:val="18"/>
          <w:szCs w:val="24"/>
        </w:rPr>
      </w:pPr>
    </w:p>
    <w:p w:rsidR="00C434A4" w:rsidRDefault="00C434A4" w:rsidP="00CE50D2">
      <w:pPr>
        <w:pStyle w:val="Header"/>
        <w:tabs>
          <w:tab w:val="clear" w:pos="4320"/>
          <w:tab w:val="clear" w:pos="8640"/>
        </w:tabs>
        <w:rPr>
          <w:bCs/>
          <w:sz w:val="18"/>
          <w:szCs w:val="24"/>
        </w:rPr>
      </w:pPr>
    </w:p>
    <w:p w:rsidR="00C434A4" w:rsidRDefault="00C434A4" w:rsidP="00CE50D2">
      <w:pPr>
        <w:pStyle w:val="Header"/>
        <w:tabs>
          <w:tab w:val="clear" w:pos="4320"/>
          <w:tab w:val="clear" w:pos="8640"/>
        </w:tabs>
        <w:rPr>
          <w:bCs/>
          <w:sz w:val="18"/>
          <w:szCs w:val="24"/>
        </w:rPr>
      </w:pPr>
    </w:p>
    <w:p w:rsidR="00C434A4" w:rsidRDefault="00C434A4" w:rsidP="00CE50D2">
      <w:pPr>
        <w:pStyle w:val="Header"/>
        <w:tabs>
          <w:tab w:val="clear" w:pos="4320"/>
          <w:tab w:val="clear" w:pos="8640"/>
        </w:tabs>
        <w:rPr>
          <w:bCs/>
          <w:sz w:val="18"/>
          <w:szCs w:val="24"/>
        </w:rPr>
      </w:pPr>
    </w:p>
    <w:p w:rsidR="00CE50D2" w:rsidRPr="00630EDF" w:rsidRDefault="002460DA" w:rsidP="00CE50D2">
      <w:pPr>
        <w:pStyle w:val="Header"/>
        <w:tabs>
          <w:tab w:val="clear" w:pos="4320"/>
          <w:tab w:val="clear" w:pos="8640"/>
        </w:tabs>
        <w:rPr>
          <w:bCs/>
          <w:sz w:val="18"/>
          <w:szCs w:val="24"/>
        </w:rPr>
      </w:pPr>
      <w:r>
        <w:rPr>
          <w:bCs/>
          <w:sz w:val="18"/>
          <w:szCs w:val="24"/>
        </w:rPr>
        <w:t>10.02.2012</w:t>
      </w:r>
      <w:r w:rsidR="00CE50D2" w:rsidRPr="00630EDF">
        <w:rPr>
          <w:bCs/>
          <w:sz w:val="18"/>
          <w:szCs w:val="24"/>
        </w:rPr>
        <w:t xml:space="preserve">. </w:t>
      </w:r>
      <w:r>
        <w:rPr>
          <w:bCs/>
          <w:sz w:val="18"/>
          <w:szCs w:val="24"/>
        </w:rPr>
        <w:t>12:00</w:t>
      </w:r>
    </w:p>
    <w:p w:rsidR="00CE50D2" w:rsidRPr="00630EDF" w:rsidRDefault="00DC6322" w:rsidP="00CE50D2">
      <w:pPr>
        <w:pStyle w:val="Header"/>
        <w:tabs>
          <w:tab w:val="clear" w:pos="4320"/>
          <w:tab w:val="clear" w:pos="8640"/>
        </w:tabs>
        <w:rPr>
          <w:bCs/>
          <w:sz w:val="18"/>
          <w:szCs w:val="24"/>
        </w:rPr>
      </w:pPr>
      <w:r>
        <w:rPr>
          <w:bCs/>
          <w:sz w:val="18"/>
          <w:szCs w:val="24"/>
        </w:rPr>
        <w:t>547</w:t>
      </w:r>
    </w:p>
    <w:p w:rsidR="00CE50D2" w:rsidRPr="00630EDF" w:rsidRDefault="00CE50D2" w:rsidP="00CE50D2">
      <w:pPr>
        <w:pStyle w:val="Header"/>
        <w:tabs>
          <w:tab w:val="clear" w:pos="4320"/>
          <w:tab w:val="clear" w:pos="8640"/>
        </w:tabs>
        <w:rPr>
          <w:bCs/>
          <w:sz w:val="18"/>
          <w:szCs w:val="24"/>
        </w:rPr>
      </w:pPr>
      <w:r>
        <w:rPr>
          <w:bCs/>
          <w:sz w:val="18"/>
          <w:szCs w:val="24"/>
        </w:rPr>
        <w:t>Kristine Stepa, 67016407</w:t>
      </w:r>
    </w:p>
    <w:p w:rsidR="00CE50D2" w:rsidRPr="00630EDF" w:rsidRDefault="00CE50D2" w:rsidP="00CE50D2">
      <w:pPr>
        <w:pStyle w:val="Header"/>
        <w:tabs>
          <w:tab w:val="clear" w:pos="4320"/>
          <w:tab w:val="clear" w:pos="8640"/>
        </w:tabs>
        <w:rPr>
          <w:bCs/>
          <w:color w:val="0000FF"/>
          <w:sz w:val="18"/>
          <w:szCs w:val="24"/>
          <w:u w:val="single"/>
        </w:rPr>
      </w:pPr>
      <w:r>
        <w:rPr>
          <w:bCs/>
          <w:color w:val="0000FF"/>
          <w:sz w:val="18"/>
          <w:u w:val="single"/>
        </w:rPr>
        <w:t>Kristine.Stepa</w:t>
      </w:r>
      <w:r w:rsidRPr="00630EDF">
        <w:rPr>
          <w:bCs/>
          <w:color w:val="0000FF"/>
          <w:sz w:val="18"/>
          <w:u w:val="single"/>
        </w:rPr>
        <w:t>@mfa.gov.lv</w:t>
      </w:r>
    </w:p>
    <w:p w:rsidR="00CE50D2" w:rsidRDefault="00CE50D2" w:rsidP="00CE50D2">
      <w:pPr>
        <w:pStyle w:val="Header"/>
        <w:tabs>
          <w:tab w:val="clear" w:pos="4320"/>
          <w:tab w:val="clear" w:pos="8640"/>
        </w:tabs>
      </w:pPr>
    </w:p>
    <w:p w:rsidR="00CE50D2" w:rsidRPr="00CB5103" w:rsidRDefault="00CE50D2" w:rsidP="00CE50D2">
      <w:pPr>
        <w:pStyle w:val="Header"/>
        <w:tabs>
          <w:tab w:val="clear" w:pos="4320"/>
          <w:tab w:val="clear" w:pos="8640"/>
        </w:tabs>
        <w:rPr>
          <w:bCs/>
          <w:szCs w:val="24"/>
        </w:rPr>
      </w:pPr>
    </w:p>
    <w:p w:rsidR="003D410B" w:rsidRDefault="003D410B"/>
    <w:sectPr w:rsidR="003D410B" w:rsidSect="006C49E2">
      <w:headerReference w:type="even" r:id="rId8"/>
      <w:headerReference w:type="default" r:id="rId9"/>
      <w:footerReference w:type="even" r:id="rId10"/>
      <w:footerReference w:type="default" r:id="rId11"/>
      <w:headerReference w:type="first" r:id="rId12"/>
      <w:footerReference w:type="first" r:id="rId13"/>
      <w:pgSz w:w="12240" w:h="15840"/>
      <w:pgMar w:top="719" w:right="1750" w:bottom="1438" w:left="1843" w:header="720" w:footer="6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A0" w:rsidRDefault="00E54DA0" w:rsidP="008A02B2">
      <w:r>
        <w:separator/>
      </w:r>
    </w:p>
  </w:endnote>
  <w:endnote w:type="continuationSeparator" w:id="0">
    <w:p w:rsidR="00E54DA0" w:rsidRDefault="00E54DA0" w:rsidP="008A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1" w:rsidRDefault="00012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12051" w:rsidRDefault="00012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1" w:rsidRDefault="00012051">
    <w:pPr>
      <w:pStyle w:val="Footer"/>
      <w:framePr w:wrap="around" w:vAnchor="text" w:hAnchor="page" w:x="11062" w:y="6"/>
      <w:rPr>
        <w:rStyle w:val="PageNumber"/>
      </w:rPr>
    </w:pPr>
  </w:p>
  <w:p w:rsidR="00012051" w:rsidRDefault="00012051" w:rsidP="00711CC4">
    <w:pPr>
      <w:pStyle w:val="Footer"/>
      <w:jc w:val="both"/>
      <w:rPr>
        <w:sz w:val="18"/>
      </w:rPr>
    </w:pPr>
    <w:r>
      <w:rPr>
        <w:sz w:val="18"/>
      </w:rPr>
      <w:t>AMzin_100212</w:t>
    </w:r>
    <w:r w:rsidRPr="005452EC">
      <w:rPr>
        <w:sz w:val="18"/>
      </w:rPr>
      <w:t>;</w:t>
    </w:r>
    <w:r>
      <w:rPr>
        <w:sz w:val="18"/>
      </w:rPr>
      <w:t xml:space="preserve"> Par Latvijas Republikas nacionālās pozīciju Nr.2 „Par ES daudzgadu budžetu 2014.-2020. gadam”</w:t>
    </w:r>
  </w:p>
  <w:p w:rsidR="00012051" w:rsidRPr="001F7EA1" w:rsidRDefault="00012051" w:rsidP="00711CC4">
    <w:pPr>
      <w:pStyle w:val="Footer"/>
      <w:jc w:val="both"/>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1" w:rsidRDefault="00012051">
    <w:pPr>
      <w:pStyle w:val="Footer"/>
      <w:jc w:val="both"/>
      <w:rPr>
        <w:sz w:val="18"/>
      </w:rPr>
    </w:pPr>
    <w:r>
      <w:rPr>
        <w:sz w:val="18"/>
      </w:rPr>
      <w:t>AMzin_100212</w:t>
    </w:r>
    <w:r w:rsidRPr="005452EC">
      <w:rPr>
        <w:sz w:val="18"/>
      </w:rPr>
      <w:t>;</w:t>
    </w:r>
    <w:r>
      <w:rPr>
        <w:sz w:val="18"/>
      </w:rPr>
      <w:t xml:space="preserve"> Par Latvijas Republikas nacionālās pozīciju Nr.2 „Par ES daudzgadu budžetu 2014.-2020. 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A0" w:rsidRDefault="00E54DA0" w:rsidP="008A02B2">
      <w:r>
        <w:separator/>
      </w:r>
    </w:p>
  </w:footnote>
  <w:footnote w:type="continuationSeparator" w:id="0">
    <w:p w:rsidR="00E54DA0" w:rsidRDefault="00E54DA0" w:rsidP="008A0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1" w:rsidRDefault="000120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12051" w:rsidRDefault="0001205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1" w:rsidRDefault="000120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5C8">
      <w:rPr>
        <w:rStyle w:val="PageNumber"/>
        <w:noProof/>
      </w:rPr>
      <w:t>2</w:t>
    </w:r>
    <w:r>
      <w:rPr>
        <w:rStyle w:val="PageNumber"/>
      </w:rPr>
      <w:fldChar w:fldCharType="end"/>
    </w:r>
  </w:p>
  <w:p w:rsidR="00012051" w:rsidRDefault="00012051">
    <w:pPr>
      <w:pStyle w:val="Header"/>
      <w:framePr w:wrap="around" w:vAnchor="text" w:hAnchor="margin" w:xAlign="center" w:y="1"/>
      <w:ind w:right="360"/>
      <w:rPr>
        <w:rStyle w:val="PageNumber"/>
      </w:rPr>
    </w:pPr>
  </w:p>
  <w:p w:rsidR="00012051" w:rsidRDefault="00012051">
    <w:pPr>
      <w:pStyle w:val="Header"/>
      <w:rPr>
        <w:b/>
        <w:bCs/>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1" w:rsidRDefault="00012051">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7583"/>
    <w:multiLevelType w:val="hybridMultilevel"/>
    <w:tmpl w:val="E6142A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5039724C"/>
    <w:multiLevelType w:val="hybridMultilevel"/>
    <w:tmpl w:val="209428A6"/>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nsid w:val="6C490739"/>
    <w:multiLevelType w:val="hybridMultilevel"/>
    <w:tmpl w:val="C65AFD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4EF3687"/>
    <w:multiLevelType w:val="hybridMultilevel"/>
    <w:tmpl w:val="CDFCEC52"/>
    <w:lvl w:ilvl="0" w:tplc="0FBC04D6">
      <w:start w:val="1"/>
      <w:numFmt w:val="lowerLetter"/>
      <w:lvlText w:val="%1)"/>
      <w:lvlJc w:val="left"/>
      <w:pPr>
        <w:ind w:left="678" w:hanging="360"/>
      </w:pPr>
      <w:rPr>
        <w:rFonts w:hint="default"/>
        <w:b w:val="0"/>
        <w:i w:val="0"/>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D2"/>
    <w:rsid w:val="00012051"/>
    <w:rsid w:val="000577E0"/>
    <w:rsid w:val="000978C2"/>
    <w:rsid w:val="0018377F"/>
    <w:rsid w:val="001C597D"/>
    <w:rsid w:val="002460DA"/>
    <w:rsid w:val="00281327"/>
    <w:rsid w:val="003725C8"/>
    <w:rsid w:val="003A7E6A"/>
    <w:rsid w:val="003B6F99"/>
    <w:rsid w:val="003D410B"/>
    <w:rsid w:val="003E20D1"/>
    <w:rsid w:val="00443FDC"/>
    <w:rsid w:val="0049331D"/>
    <w:rsid w:val="004E23C4"/>
    <w:rsid w:val="00503347"/>
    <w:rsid w:val="00530392"/>
    <w:rsid w:val="006C49E2"/>
    <w:rsid w:val="006F1DBB"/>
    <w:rsid w:val="006F528A"/>
    <w:rsid w:val="007023AB"/>
    <w:rsid w:val="00711CC4"/>
    <w:rsid w:val="007421AF"/>
    <w:rsid w:val="007C1318"/>
    <w:rsid w:val="00867E4F"/>
    <w:rsid w:val="00886204"/>
    <w:rsid w:val="008A02B2"/>
    <w:rsid w:val="009010B9"/>
    <w:rsid w:val="00A84015"/>
    <w:rsid w:val="00B046EB"/>
    <w:rsid w:val="00C434A4"/>
    <w:rsid w:val="00CE50D2"/>
    <w:rsid w:val="00D27432"/>
    <w:rsid w:val="00DC6322"/>
    <w:rsid w:val="00E54DA0"/>
    <w:rsid w:val="00EA4536"/>
    <w:rsid w:val="00EB2996"/>
    <w:rsid w:val="00ED6E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rsid w:val="00CE50D2"/>
    <w:pPr>
      <w:jc w:val="center"/>
    </w:pPr>
    <w:rPr>
      <w:b/>
      <w:szCs w:val="20"/>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basedOn w:val="DefaultParagraphFont"/>
    <w:link w:val="BodyText"/>
    <w:rsid w:val="00CE50D2"/>
    <w:rPr>
      <w:rFonts w:ascii="Times New Roman" w:eastAsia="Times New Roman" w:hAnsi="Times New Roman" w:cs="Times New Roman"/>
      <w:b/>
      <w:sz w:val="24"/>
      <w:szCs w:val="20"/>
    </w:rPr>
  </w:style>
  <w:style w:type="paragraph" w:styleId="BodyText2">
    <w:name w:val="Body Text 2"/>
    <w:basedOn w:val="Normal"/>
    <w:link w:val="BodyText2Char"/>
    <w:rsid w:val="00CE50D2"/>
    <w:pPr>
      <w:jc w:val="both"/>
    </w:pPr>
    <w:rPr>
      <w:szCs w:val="20"/>
    </w:rPr>
  </w:style>
  <w:style w:type="character" w:customStyle="1" w:styleId="BodyText2Char">
    <w:name w:val="Body Text 2 Char"/>
    <w:basedOn w:val="DefaultParagraphFont"/>
    <w:link w:val="BodyText2"/>
    <w:rsid w:val="00CE50D2"/>
    <w:rPr>
      <w:rFonts w:ascii="Times New Roman" w:eastAsia="Times New Roman" w:hAnsi="Times New Roman" w:cs="Times New Roman"/>
      <w:sz w:val="24"/>
      <w:szCs w:val="20"/>
    </w:rPr>
  </w:style>
  <w:style w:type="character" w:styleId="Hyperlink">
    <w:name w:val="Hyperlink"/>
    <w:rsid w:val="00CE50D2"/>
    <w:rPr>
      <w:color w:val="0000FF"/>
      <w:u w:val="single"/>
    </w:rPr>
  </w:style>
  <w:style w:type="paragraph" w:styleId="Header">
    <w:name w:val="header"/>
    <w:basedOn w:val="Normal"/>
    <w:link w:val="HeaderChar"/>
    <w:rsid w:val="00CE50D2"/>
    <w:pPr>
      <w:tabs>
        <w:tab w:val="center" w:pos="4320"/>
        <w:tab w:val="right" w:pos="8640"/>
      </w:tabs>
    </w:pPr>
    <w:rPr>
      <w:sz w:val="20"/>
      <w:szCs w:val="20"/>
    </w:rPr>
  </w:style>
  <w:style w:type="character" w:customStyle="1" w:styleId="HeaderChar">
    <w:name w:val="Header Char"/>
    <w:basedOn w:val="DefaultParagraphFont"/>
    <w:link w:val="Header"/>
    <w:rsid w:val="00CE50D2"/>
    <w:rPr>
      <w:rFonts w:ascii="Times New Roman" w:eastAsia="Times New Roman" w:hAnsi="Times New Roman" w:cs="Times New Roman"/>
      <w:sz w:val="20"/>
      <w:szCs w:val="20"/>
    </w:rPr>
  </w:style>
  <w:style w:type="character" w:styleId="PageNumber">
    <w:name w:val="page number"/>
    <w:basedOn w:val="DefaultParagraphFont"/>
    <w:rsid w:val="00CE50D2"/>
  </w:style>
  <w:style w:type="paragraph" w:styleId="Footer">
    <w:name w:val="footer"/>
    <w:basedOn w:val="Normal"/>
    <w:link w:val="FooterChar"/>
    <w:rsid w:val="00CE50D2"/>
    <w:pPr>
      <w:tabs>
        <w:tab w:val="center" w:pos="4320"/>
        <w:tab w:val="right" w:pos="8640"/>
      </w:tabs>
    </w:pPr>
    <w:rPr>
      <w:sz w:val="20"/>
      <w:szCs w:val="20"/>
    </w:rPr>
  </w:style>
  <w:style w:type="character" w:customStyle="1" w:styleId="FooterChar">
    <w:name w:val="Footer Char"/>
    <w:basedOn w:val="DefaultParagraphFont"/>
    <w:link w:val="Footer"/>
    <w:rsid w:val="00CE50D2"/>
    <w:rPr>
      <w:rFonts w:ascii="Times New Roman" w:eastAsia="Times New Roman" w:hAnsi="Times New Roman" w:cs="Times New Roman"/>
      <w:sz w:val="20"/>
      <w:szCs w:val="20"/>
    </w:rPr>
  </w:style>
  <w:style w:type="paragraph" w:customStyle="1" w:styleId="RakstzCharCharRakstzCharCharRakstz">
    <w:name w:val="Rakstz. Char Char Rakstz. Char Char Rakstz."/>
    <w:basedOn w:val="Normal"/>
    <w:rsid w:val="00CE50D2"/>
    <w:pPr>
      <w:spacing w:after="160" w:line="240" w:lineRule="exact"/>
    </w:pPr>
    <w:rPr>
      <w:rFonts w:ascii="Tahoma" w:hAnsi="Tahoma"/>
      <w:sz w:val="20"/>
      <w:szCs w:val="20"/>
      <w:lang w:val="en-US"/>
    </w:rPr>
  </w:style>
  <w:style w:type="character" w:styleId="FootnoteReference">
    <w:name w:val="footnote reference"/>
    <w:uiPriority w:val="99"/>
    <w:rsid w:val="007421AF"/>
    <w:rPr>
      <w:rFonts w:cs="Times New Roman"/>
      <w:vertAlign w:val="superscript"/>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
    <w:basedOn w:val="Normal"/>
    <w:link w:val="FootnoteTextChar"/>
    <w:uiPriority w:val="99"/>
    <w:rsid w:val="007421AF"/>
    <w:pPr>
      <w:ind w:left="720" w:hanging="720"/>
      <w:jc w:val="both"/>
    </w:pPr>
    <w:rPr>
      <w:sz w:val="20"/>
      <w:szCs w:val="20"/>
      <w:lang w:val="en-GB" w:eastAsia="zh-CN"/>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
    <w:basedOn w:val="DefaultParagraphFont"/>
    <w:link w:val="FootnoteText"/>
    <w:uiPriority w:val="99"/>
    <w:rsid w:val="007421AF"/>
    <w:rPr>
      <w:rFonts w:ascii="Times New Roman" w:eastAsia="Times New Roman" w:hAnsi="Times New Roman" w:cs="Times New Roman"/>
      <w:sz w:val="20"/>
      <w:szCs w:val="20"/>
      <w:lang w:val="en-GB" w:eastAsia="zh-CN"/>
    </w:rPr>
  </w:style>
  <w:style w:type="character" w:styleId="CommentReference">
    <w:name w:val="annotation reference"/>
    <w:basedOn w:val="DefaultParagraphFont"/>
    <w:uiPriority w:val="99"/>
    <w:semiHidden/>
    <w:unhideWhenUsed/>
    <w:rsid w:val="00EB2996"/>
    <w:rPr>
      <w:sz w:val="16"/>
      <w:szCs w:val="16"/>
    </w:rPr>
  </w:style>
  <w:style w:type="paragraph" w:styleId="CommentText">
    <w:name w:val="annotation text"/>
    <w:basedOn w:val="Normal"/>
    <w:link w:val="CommentTextChar"/>
    <w:uiPriority w:val="99"/>
    <w:semiHidden/>
    <w:unhideWhenUsed/>
    <w:rsid w:val="00EB2996"/>
    <w:rPr>
      <w:sz w:val="20"/>
      <w:szCs w:val="20"/>
    </w:rPr>
  </w:style>
  <w:style w:type="character" w:customStyle="1" w:styleId="CommentTextChar">
    <w:name w:val="Comment Text Char"/>
    <w:basedOn w:val="DefaultParagraphFont"/>
    <w:link w:val="CommentText"/>
    <w:uiPriority w:val="99"/>
    <w:semiHidden/>
    <w:rsid w:val="00EB29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996"/>
    <w:rPr>
      <w:b/>
      <w:bCs/>
    </w:rPr>
  </w:style>
  <w:style w:type="character" w:customStyle="1" w:styleId="CommentSubjectChar">
    <w:name w:val="Comment Subject Char"/>
    <w:basedOn w:val="CommentTextChar"/>
    <w:link w:val="CommentSubject"/>
    <w:uiPriority w:val="99"/>
    <w:semiHidden/>
    <w:rsid w:val="00EB29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2996"/>
    <w:rPr>
      <w:rFonts w:ascii="Tahoma" w:hAnsi="Tahoma" w:cs="Tahoma"/>
      <w:sz w:val="16"/>
      <w:szCs w:val="16"/>
    </w:rPr>
  </w:style>
  <w:style w:type="character" w:customStyle="1" w:styleId="BalloonTextChar">
    <w:name w:val="Balloon Text Char"/>
    <w:basedOn w:val="DefaultParagraphFont"/>
    <w:link w:val="BalloonText"/>
    <w:uiPriority w:val="99"/>
    <w:semiHidden/>
    <w:rsid w:val="00EB29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rsid w:val="00CE50D2"/>
    <w:pPr>
      <w:jc w:val="center"/>
    </w:pPr>
    <w:rPr>
      <w:b/>
      <w:szCs w:val="20"/>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basedOn w:val="DefaultParagraphFont"/>
    <w:link w:val="BodyText"/>
    <w:rsid w:val="00CE50D2"/>
    <w:rPr>
      <w:rFonts w:ascii="Times New Roman" w:eastAsia="Times New Roman" w:hAnsi="Times New Roman" w:cs="Times New Roman"/>
      <w:b/>
      <w:sz w:val="24"/>
      <w:szCs w:val="20"/>
    </w:rPr>
  </w:style>
  <w:style w:type="paragraph" w:styleId="BodyText2">
    <w:name w:val="Body Text 2"/>
    <w:basedOn w:val="Normal"/>
    <w:link w:val="BodyText2Char"/>
    <w:rsid w:val="00CE50D2"/>
    <w:pPr>
      <w:jc w:val="both"/>
    </w:pPr>
    <w:rPr>
      <w:szCs w:val="20"/>
    </w:rPr>
  </w:style>
  <w:style w:type="character" w:customStyle="1" w:styleId="BodyText2Char">
    <w:name w:val="Body Text 2 Char"/>
    <w:basedOn w:val="DefaultParagraphFont"/>
    <w:link w:val="BodyText2"/>
    <w:rsid w:val="00CE50D2"/>
    <w:rPr>
      <w:rFonts w:ascii="Times New Roman" w:eastAsia="Times New Roman" w:hAnsi="Times New Roman" w:cs="Times New Roman"/>
      <w:sz w:val="24"/>
      <w:szCs w:val="20"/>
    </w:rPr>
  </w:style>
  <w:style w:type="character" w:styleId="Hyperlink">
    <w:name w:val="Hyperlink"/>
    <w:rsid w:val="00CE50D2"/>
    <w:rPr>
      <w:color w:val="0000FF"/>
      <w:u w:val="single"/>
    </w:rPr>
  </w:style>
  <w:style w:type="paragraph" w:styleId="Header">
    <w:name w:val="header"/>
    <w:basedOn w:val="Normal"/>
    <w:link w:val="HeaderChar"/>
    <w:rsid w:val="00CE50D2"/>
    <w:pPr>
      <w:tabs>
        <w:tab w:val="center" w:pos="4320"/>
        <w:tab w:val="right" w:pos="8640"/>
      </w:tabs>
    </w:pPr>
    <w:rPr>
      <w:sz w:val="20"/>
      <w:szCs w:val="20"/>
    </w:rPr>
  </w:style>
  <w:style w:type="character" w:customStyle="1" w:styleId="HeaderChar">
    <w:name w:val="Header Char"/>
    <w:basedOn w:val="DefaultParagraphFont"/>
    <w:link w:val="Header"/>
    <w:rsid w:val="00CE50D2"/>
    <w:rPr>
      <w:rFonts w:ascii="Times New Roman" w:eastAsia="Times New Roman" w:hAnsi="Times New Roman" w:cs="Times New Roman"/>
      <w:sz w:val="20"/>
      <w:szCs w:val="20"/>
    </w:rPr>
  </w:style>
  <w:style w:type="character" w:styleId="PageNumber">
    <w:name w:val="page number"/>
    <w:basedOn w:val="DefaultParagraphFont"/>
    <w:rsid w:val="00CE50D2"/>
  </w:style>
  <w:style w:type="paragraph" w:styleId="Footer">
    <w:name w:val="footer"/>
    <w:basedOn w:val="Normal"/>
    <w:link w:val="FooterChar"/>
    <w:rsid w:val="00CE50D2"/>
    <w:pPr>
      <w:tabs>
        <w:tab w:val="center" w:pos="4320"/>
        <w:tab w:val="right" w:pos="8640"/>
      </w:tabs>
    </w:pPr>
    <w:rPr>
      <w:sz w:val="20"/>
      <w:szCs w:val="20"/>
    </w:rPr>
  </w:style>
  <w:style w:type="character" w:customStyle="1" w:styleId="FooterChar">
    <w:name w:val="Footer Char"/>
    <w:basedOn w:val="DefaultParagraphFont"/>
    <w:link w:val="Footer"/>
    <w:rsid w:val="00CE50D2"/>
    <w:rPr>
      <w:rFonts w:ascii="Times New Roman" w:eastAsia="Times New Roman" w:hAnsi="Times New Roman" w:cs="Times New Roman"/>
      <w:sz w:val="20"/>
      <w:szCs w:val="20"/>
    </w:rPr>
  </w:style>
  <w:style w:type="paragraph" w:customStyle="1" w:styleId="RakstzCharCharRakstzCharCharRakstz">
    <w:name w:val="Rakstz. Char Char Rakstz. Char Char Rakstz."/>
    <w:basedOn w:val="Normal"/>
    <w:rsid w:val="00CE50D2"/>
    <w:pPr>
      <w:spacing w:after="160" w:line="240" w:lineRule="exact"/>
    </w:pPr>
    <w:rPr>
      <w:rFonts w:ascii="Tahoma" w:hAnsi="Tahoma"/>
      <w:sz w:val="20"/>
      <w:szCs w:val="20"/>
      <w:lang w:val="en-US"/>
    </w:rPr>
  </w:style>
  <w:style w:type="character" w:styleId="FootnoteReference">
    <w:name w:val="footnote reference"/>
    <w:uiPriority w:val="99"/>
    <w:rsid w:val="007421AF"/>
    <w:rPr>
      <w:rFonts w:cs="Times New Roman"/>
      <w:vertAlign w:val="superscript"/>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
    <w:basedOn w:val="Normal"/>
    <w:link w:val="FootnoteTextChar"/>
    <w:uiPriority w:val="99"/>
    <w:rsid w:val="007421AF"/>
    <w:pPr>
      <w:ind w:left="720" w:hanging="720"/>
      <w:jc w:val="both"/>
    </w:pPr>
    <w:rPr>
      <w:sz w:val="20"/>
      <w:szCs w:val="20"/>
      <w:lang w:val="en-GB" w:eastAsia="zh-CN"/>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
    <w:basedOn w:val="DefaultParagraphFont"/>
    <w:link w:val="FootnoteText"/>
    <w:uiPriority w:val="99"/>
    <w:rsid w:val="007421AF"/>
    <w:rPr>
      <w:rFonts w:ascii="Times New Roman" w:eastAsia="Times New Roman" w:hAnsi="Times New Roman" w:cs="Times New Roman"/>
      <w:sz w:val="20"/>
      <w:szCs w:val="20"/>
      <w:lang w:val="en-GB" w:eastAsia="zh-CN"/>
    </w:rPr>
  </w:style>
  <w:style w:type="character" w:styleId="CommentReference">
    <w:name w:val="annotation reference"/>
    <w:basedOn w:val="DefaultParagraphFont"/>
    <w:uiPriority w:val="99"/>
    <w:semiHidden/>
    <w:unhideWhenUsed/>
    <w:rsid w:val="00EB2996"/>
    <w:rPr>
      <w:sz w:val="16"/>
      <w:szCs w:val="16"/>
    </w:rPr>
  </w:style>
  <w:style w:type="paragraph" w:styleId="CommentText">
    <w:name w:val="annotation text"/>
    <w:basedOn w:val="Normal"/>
    <w:link w:val="CommentTextChar"/>
    <w:uiPriority w:val="99"/>
    <w:semiHidden/>
    <w:unhideWhenUsed/>
    <w:rsid w:val="00EB2996"/>
    <w:rPr>
      <w:sz w:val="20"/>
      <w:szCs w:val="20"/>
    </w:rPr>
  </w:style>
  <w:style w:type="character" w:customStyle="1" w:styleId="CommentTextChar">
    <w:name w:val="Comment Text Char"/>
    <w:basedOn w:val="DefaultParagraphFont"/>
    <w:link w:val="CommentText"/>
    <w:uiPriority w:val="99"/>
    <w:semiHidden/>
    <w:rsid w:val="00EB29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996"/>
    <w:rPr>
      <w:b/>
      <w:bCs/>
    </w:rPr>
  </w:style>
  <w:style w:type="character" w:customStyle="1" w:styleId="CommentSubjectChar">
    <w:name w:val="Comment Subject Char"/>
    <w:basedOn w:val="CommentTextChar"/>
    <w:link w:val="CommentSubject"/>
    <w:uiPriority w:val="99"/>
    <w:semiHidden/>
    <w:rsid w:val="00EB29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2996"/>
    <w:rPr>
      <w:rFonts w:ascii="Tahoma" w:hAnsi="Tahoma" w:cs="Tahoma"/>
      <w:sz w:val="16"/>
      <w:szCs w:val="16"/>
    </w:rPr>
  </w:style>
  <w:style w:type="character" w:customStyle="1" w:styleId="BalloonTextChar">
    <w:name w:val="Balloon Text Char"/>
    <w:basedOn w:val="DefaultParagraphFont"/>
    <w:link w:val="BalloonText"/>
    <w:uiPriority w:val="99"/>
    <w:semiHidden/>
    <w:rsid w:val="00EB29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2919</Words>
  <Characters>1664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Informatīvais ziņojums par nacionālo pozīciju Nr.2 "Par ES daudzgadu budžetu 2014.-2020.gadam"</vt:lpstr>
    </vt:vector>
  </TitlesOfParts>
  <Company>Ārlietu ministrija</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nacionālo pozīciju Nr.2 "Par ES daudzgadu budžetu 2014.-2020.gadam"</dc:title>
  <dc:creator>Kristīne Stepa</dc:creator>
  <dc:description>67016407_x000d_
kristine.stepa@mfa.gov.lv</dc:description>
  <cp:lastModifiedBy>Laura Aseradena</cp:lastModifiedBy>
  <cp:revision>2</cp:revision>
  <cp:lastPrinted>2012-02-09T13:31:00Z</cp:lastPrinted>
  <dcterms:created xsi:type="dcterms:W3CDTF">2012-02-10T07:30:00Z</dcterms:created>
  <dcterms:modified xsi:type="dcterms:W3CDTF">2012-02-10T07:30:00Z</dcterms:modified>
</cp:coreProperties>
</file>