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A1" w:rsidRPr="004F0A93" w:rsidRDefault="008A53A1" w:rsidP="004F0A93">
      <w:pPr>
        <w:spacing w:after="120"/>
        <w:jc w:val="center"/>
        <w:rPr>
          <w:b/>
          <w:bCs/>
          <w:sz w:val="28"/>
          <w:szCs w:val="28"/>
        </w:rPr>
      </w:pPr>
    </w:p>
    <w:p w:rsidR="008A53A1" w:rsidRPr="00705538" w:rsidRDefault="008A53A1" w:rsidP="004F0A93">
      <w:pPr>
        <w:spacing w:after="120"/>
        <w:jc w:val="center"/>
        <w:rPr>
          <w:b/>
          <w:bCs/>
          <w:sz w:val="28"/>
          <w:szCs w:val="28"/>
        </w:rPr>
      </w:pPr>
      <w:r w:rsidRPr="00705538">
        <w:rPr>
          <w:b/>
          <w:bCs/>
          <w:sz w:val="28"/>
          <w:szCs w:val="28"/>
        </w:rPr>
        <w:t xml:space="preserve">Ārlietu ministrijas Informatīvais </w:t>
      </w:r>
      <w:smartTag w:uri="schemas-tilde-lv/tildestengine" w:element="veidnes">
        <w:smartTagPr>
          <w:attr w:name="text" w:val="ziņojums"/>
          <w:attr w:name="baseform" w:val="ziņojums"/>
          <w:attr w:name="id" w:val="-1"/>
        </w:smartTagPr>
        <w:r w:rsidRPr="00705538">
          <w:rPr>
            <w:b/>
            <w:bCs/>
            <w:sz w:val="28"/>
            <w:szCs w:val="28"/>
          </w:rPr>
          <w:t>ziņojums</w:t>
        </w:r>
      </w:smartTag>
      <w:r w:rsidRPr="00705538">
        <w:rPr>
          <w:b/>
          <w:bCs/>
          <w:sz w:val="28"/>
          <w:szCs w:val="28"/>
        </w:rPr>
        <w:t xml:space="preserve"> par</w:t>
      </w:r>
    </w:p>
    <w:p w:rsidR="008A53A1" w:rsidRPr="00705538" w:rsidRDefault="008A53A1" w:rsidP="004F0A93">
      <w:pPr>
        <w:spacing w:after="120"/>
        <w:jc w:val="center"/>
        <w:rPr>
          <w:b/>
          <w:bCs/>
          <w:sz w:val="28"/>
          <w:szCs w:val="28"/>
        </w:rPr>
      </w:pPr>
      <w:r w:rsidRPr="00705538">
        <w:rPr>
          <w:b/>
          <w:bCs/>
          <w:sz w:val="28"/>
          <w:szCs w:val="28"/>
        </w:rPr>
        <w:t xml:space="preserve">Latvijas valdības prioritātēm </w:t>
      </w:r>
    </w:p>
    <w:p w:rsidR="008A53A1" w:rsidRPr="00705538" w:rsidRDefault="008A53A1" w:rsidP="004F0A93">
      <w:pPr>
        <w:spacing w:after="120"/>
        <w:jc w:val="center"/>
        <w:rPr>
          <w:b/>
          <w:bCs/>
          <w:sz w:val="28"/>
          <w:szCs w:val="28"/>
        </w:rPr>
      </w:pPr>
      <w:r w:rsidRPr="00705538">
        <w:rPr>
          <w:b/>
          <w:bCs/>
          <w:sz w:val="28"/>
          <w:szCs w:val="28"/>
        </w:rPr>
        <w:t>Dānijas prezidentūrā ES Padomē</w:t>
      </w:r>
    </w:p>
    <w:p w:rsidR="008A53A1" w:rsidRPr="00705538" w:rsidRDefault="008A53A1" w:rsidP="004F0A93">
      <w:pPr>
        <w:spacing w:after="120"/>
        <w:jc w:val="center"/>
        <w:rPr>
          <w:b/>
          <w:bCs/>
          <w:sz w:val="28"/>
          <w:szCs w:val="28"/>
        </w:rPr>
      </w:pPr>
    </w:p>
    <w:p w:rsidR="008A53A1" w:rsidRPr="00705538" w:rsidRDefault="008A53A1" w:rsidP="004F0A93">
      <w:pPr>
        <w:spacing w:after="120"/>
        <w:jc w:val="center"/>
        <w:rPr>
          <w:b/>
          <w:bCs/>
          <w:sz w:val="28"/>
          <w:szCs w:val="28"/>
        </w:rPr>
      </w:pPr>
      <w:r w:rsidRPr="00705538">
        <w:rPr>
          <w:b/>
          <w:bCs/>
          <w:sz w:val="28"/>
          <w:szCs w:val="28"/>
        </w:rPr>
        <w:t>(2012. gada 1. janvāris – 30. jūnijs)</w:t>
      </w:r>
    </w:p>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4F0A93"/>
    <w:p w:rsidR="008A53A1" w:rsidRPr="00705538" w:rsidRDefault="008A53A1" w:rsidP="00C64C90">
      <w:pPr>
        <w:spacing w:after="200" w:line="276" w:lineRule="auto"/>
        <w:jc w:val="center"/>
        <w:rPr>
          <w:rFonts w:eastAsia="Times New Roman"/>
          <w:b/>
          <w:sz w:val="32"/>
          <w:szCs w:val="32"/>
          <w:lang w:eastAsia="en-US"/>
        </w:rPr>
      </w:pPr>
      <w:r w:rsidRPr="00705538">
        <w:rPr>
          <w:rFonts w:eastAsia="Times New Roman"/>
          <w:b/>
          <w:sz w:val="32"/>
          <w:szCs w:val="32"/>
          <w:lang w:eastAsia="en-US"/>
        </w:rPr>
        <w:lastRenderedPageBreak/>
        <w:t>Saturs</w:t>
      </w:r>
    </w:p>
    <w:p w:rsidR="008A53A1" w:rsidRPr="00705538" w:rsidRDefault="008A53A1" w:rsidP="00472106">
      <w:pPr>
        <w:tabs>
          <w:tab w:val="right" w:leader="dot" w:pos="8335"/>
        </w:tabs>
        <w:spacing w:after="200" w:line="276" w:lineRule="auto"/>
        <w:rPr>
          <w:rFonts w:eastAsia="Times New Roman"/>
          <w:b/>
          <w:sz w:val="28"/>
          <w:szCs w:val="28"/>
          <w:lang w:eastAsia="en-US"/>
        </w:rPr>
      </w:pPr>
      <w:r w:rsidRPr="00705538">
        <w:rPr>
          <w:rFonts w:eastAsia="Times New Roman"/>
          <w:b/>
          <w:sz w:val="28"/>
          <w:szCs w:val="28"/>
          <w:lang w:eastAsia="en-US"/>
        </w:rPr>
        <w:t>IEVADS</w:t>
      </w:r>
      <w:r w:rsidRPr="00705538">
        <w:rPr>
          <w:rFonts w:eastAsia="Times New Roman"/>
          <w:b/>
          <w:sz w:val="28"/>
          <w:szCs w:val="28"/>
          <w:lang w:eastAsia="en-US"/>
        </w:rPr>
        <w:tab/>
        <w:t>3</w:t>
      </w:r>
    </w:p>
    <w:p w:rsidR="008A53A1" w:rsidRPr="00705538" w:rsidRDefault="008A53A1" w:rsidP="00472106">
      <w:pPr>
        <w:tabs>
          <w:tab w:val="right" w:leader="dot" w:pos="8335"/>
        </w:tabs>
        <w:spacing w:after="200" w:line="276" w:lineRule="auto"/>
        <w:rPr>
          <w:rFonts w:eastAsia="Times New Roman"/>
          <w:b/>
          <w:sz w:val="28"/>
          <w:szCs w:val="28"/>
          <w:lang w:eastAsia="en-US"/>
        </w:rPr>
      </w:pPr>
      <w:r w:rsidRPr="00705538">
        <w:rPr>
          <w:rFonts w:eastAsia="Times New Roman"/>
          <w:b/>
          <w:sz w:val="28"/>
          <w:szCs w:val="28"/>
          <w:lang w:eastAsia="en-US"/>
        </w:rPr>
        <w:t>I LATVIJAS</w:t>
      </w:r>
      <w:r w:rsidR="00BC056A" w:rsidRPr="00705538">
        <w:rPr>
          <w:rFonts w:eastAsia="Times New Roman"/>
          <w:b/>
          <w:sz w:val="28"/>
          <w:szCs w:val="28"/>
          <w:lang w:eastAsia="en-US"/>
        </w:rPr>
        <w:t xml:space="preserve"> </w:t>
      </w:r>
      <w:r w:rsidRPr="00705538">
        <w:rPr>
          <w:rFonts w:eastAsia="Times New Roman"/>
          <w:b/>
          <w:sz w:val="28"/>
          <w:szCs w:val="28"/>
          <w:lang w:eastAsia="en-US"/>
        </w:rPr>
        <w:t>VALDĪBAS HORIZONTĀLĀS PRIORITĀTES</w:t>
      </w:r>
      <w:r w:rsidRPr="00705538">
        <w:rPr>
          <w:rFonts w:eastAsia="Times New Roman"/>
          <w:b/>
          <w:sz w:val="28"/>
          <w:szCs w:val="28"/>
          <w:lang w:eastAsia="en-US"/>
        </w:rPr>
        <w:tab/>
        <w:t>5</w:t>
      </w:r>
    </w:p>
    <w:p w:rsidR="00CC137E" w:rsidRPr="00705538" w:rsidRDefault="00752DFE" w:rsidP="00472106">
      <w:pPr>
        <w:pStyle w:val="ListParagraph"/>
        <w:numPr>
          <w:ilvl w:val="0"/>
          <w:numId w:val="18"/>
        </w:numPr>
        <w:tabs>
          <w:tab w:val="right" w:leader="dot" w:pos="8335"/>
        </w:tabs>
        <w:spacing w:after="200" w:line="276" w:lineRule="auto"/>
        <w:rPr>
          <w:rFonts w:eastAsia="Times New Roman"/>
          <w:lang w:eastAsia="en-US"/>
        </w:rPr>
      </w:pPr>
      <w:r w:rsidRPr="00705538">
        <w:rPr>
          <w:rFonts w:eastAsia="Times New Roman"/>
          <w:lang w:eastAsia="en-US"/>
        </w:rPr>
        <w:t xml:space="preserve"> </w:t>
      </w:r>
      <w:r w:rsidR="008A53A1" w:rsidRPr="00705538">
        <w:rPr>
          <w:rFonts w:eastAsia="Times New Roman"/>
          <w:lang w:eastAsia="en-US"/>
        </w:rPr>
        <w:t>ES BUDŽETS 2014. – 2020.GADAM, T.SK KOHĒZIJAS POLITIKA UN KLP</w:t>
      </w:r>
      <w:r w:rsidR="008A53A1" w:rsidRPr="00705538">
        <w:rPr>
          <w:rFonts w:eastAsia="Times New Roman"/>
          <w:sz w:val="28"/>
          <w:szCs w:val="28"/>
          <w:lang w:eastAsia="en-US"/>
        </w:rPr>
        <w:tab/>
        <w:t>5</w:t>
      </w:r>
    </w:p>
    <w:p w:rsidR="00CC137E" w:rsidRPr="00705538" w:rsidRDefault="00752DFE" w:rsidP="00472106">
      <w:pPr>
        <w:pStyle w:val="ListParagraph"/>
        <w:numPr>
          <w:ilvl w:val="0"/>
          <w:numId w:val="18"/>
        </w:numPr>
        <w:tabs>
          <w:tab w:val="right" w:leader="dot" w:pos="8335"/>
        </w:tabs>
        <w:spacing w:after="200" w:line="276" w:lineRule="auto"/>
        <w:rPr>
          <w:rFonts w:eastAsia="Times New Roman"/>
          <w:lang w:eastAsia="en-US"/>
        </w:rPr>
      </w:pPr>
      <w:r w:rsidRPr="00705538">
        <w:rPr>
          <w:rFonts w:eastAsia="Times New Roman"/>
          <w:lang w:eastAsia="en-US"/>
        </w:rPr>
        <w:t xml:space="preserve"> </w:t>
      </w:r>
      <w:r w:rsidR="00CC137E" w:rsidRPr="00705538">
        <w:rPr>
          <w:rFonts w:eastAsia="Times New Roman"/>
          <w:lang w:eastAsia="en-US"/>
        </w:rPr>
        <w:t>I</w:t>
      </w:r>
      <w:r w:rsidR="008A53A1" w:rsidRPr="00705538">
        <w:rPr>
          <w:rFonts w:eastAsia="Times New Roman"/>
          <w:lang w:eastAsia="en-US"/>
        </w:rPr>
        <w:t>LGTSPĒJĪGA EKONOMISKĀ IZAUGSME UN FINANŠU POLITIKA</w:t>
      </w:r>
      <w:r w:rsidR="008A53A1" w:rsidRPr="00705538">
        <w:rPr>
          <w:rFonts w:eastAsia="Times New Roman"/>
          <w:lang w:eastAsia="en-US"/>
        </w:rPr>
        <w:tab/>
      </w:r>
      <w:r w:rsidR="00CC137E" w:rsidRPr="00705538">
        <w:rPr>
          <w:rFonts w:eastAsia="Times New Roman"/>
          <w:sz w:val="28"/>
          <w:szCs w:val="28"/>
          <w:lang w:eastAsia="en-US"/>
        </w:rPr>
        <w:t xml:space="preserve"> </w:t>
      </w:r>
      <w:r w:rsidR="008A53A1" w:rsidRPr="00705538">
        <w:rPr>
          <w:rFonts w:eastAsia="Times New Roman"/>
          <w:sz w:val="28"/>
          <w:szCs w:val="28"/>
          <w:lang w:eastAsia="en-US"/>
        </w:rPr>
        <w:t>7</w:t>
      </w:r>
    </w:p>
    <w:p w:rsidR="008A53A1" w:rsidRPr="00705538" w:rsidRDefault="00752DFE" w:rsidP="00472106">
      <w:pPr>
        <w:pStyle w:val="ListParagraph"/>
        <w:numPr>
          <w:ilvl w:val="0"/>
          <w:numId w:val="18"/>
        </w:numPr>
        <w:tabs>
          <w:tab w:val="right" w:leader="dot" w:pos="8335"/>
        </w:tabs>
        <w:spacing w:after="200" w:line="276" w:lineRule="auto"/>
        <w:rPr>
          <w:rFonts w:eastAsia="Times New Roman"/>
          <w:lang w:eastAsia="en-US"/>
        </w:rPr>
      </w:pPr>
      <w:r w:rsidRPr="00705538">
        <w:rPr>
          <w:rFonts w:eastAsia="Times New Roman"/>
          <w:lang w:eastAsia="en-US"/>
        </w:rPr>
        <w:t xml:space="preserve"> </w:t>
      </w:r>
      <w:r w:rsidR="008A53A1" w:rsidRPr="00705538">
        <w:rPr>
          <w:rFonts w:eastAsia="Times New Roman"/>
          <w:lang w:eastAsia="en-US"/>
        </w:rPr>
        <w:t>ENERĢĒTIKAS UN TRANSPORTA POLITIKA</w:t>
      </w:r>
      <w:r w:rsidR="008A53A1" w:rsidRPr="00705538">
        <w:rPr>
          <w:rFonts w:eastAsia="Times New Roman"/>
          <w:sz w:val="28"/>
          <w:szCs w:val="28"/>
          <w:lang w:eastAsia="en-US"/>
        </w:rPr>
        <w:tab/>
        <w:t>1</w:t>
      </w:r>
      <w:r w:rsidR="00BC056A" w:rsidRPr="00705538">
        <w:rPr>
          <w:rFonts w:eastAsia="Times New Roman"/>
          <w:sz w:val="28"/>
          <w:szCs w:val="28"/>
          <w:lang w:eastAsia="en-US"/>
        </w:rPr>
        <w:t>3</w:t>
      </w:r>
    </w:p>
    <w:p w:rsidR="008A53A1" w:rsidRPr="00705538" w:rsidRDefault="008A53A1" w:rsidP="00472106">
      <w:pPr>
        <w:tabs>
          <w:tab w:val="right" w:leader="dot" w:pos="8335"/>
        </w:tabs>
        <w:spacing w:after="200" w:line="276" w:lineRule="auto"/>
        <w:ind w:left="360"/>
        <w:rPr>
          <w:rFonts w:eastAsia="Times New Roman"/>
          <w:b/>
          <w:sz w:val="28"/>
          <w:szCs w:val="28"/>
          <w:lang w:eastAsia="en-US"/>
        </w:rPr>
      </w:pPr>
      <w:r w:rsidRPr="00705538">
        <w:rPr>
          <w:rFonts w:eastAsia="Times New Roman"/>
          <w:b/>
          <w:sz w:val="28"/>
          <w:szCs w:val="28"/>
          <w:lang w:eastAsia="en-US"/>
        </w:rPr>
        <w:t>II LATVIJAS VALDĪBAS PRIORITĀTES NOZARU POLITIKĀS</w:t>
      </w:r>
      <w:r w:rsidRPr="00705538">
        <w:rPr>
          <w:rFonts w:eastAsia="Times New Roman"/>
          <w:b/>
          <w:sz w:val="28"/>
          <w:szCs w:val="28"/>
          <w:lang w:eastAsia="en-US"/>
        </w:rPr>
        <w:tab/>
        <w:t>1</w:t>
      </w:r>
      <w:r w:rsidR="00BC056A" w:rsidRPr="00705538">
        <w:rPr>
          <w:rFonts w:eastAsia="Times New Roman"/>
          <w:b/>
          <w:sz w:val="28"/>
          <w:szCs w:val="28"/>
          <w:lang w:eastAsia="en-US"/>
        </w:rPr>
        <w:t>7</w:t>
      </w:r>
    </w:p>
    <w:p w:rsidR="008A53A1" w:rsidRPr="00705538" w:rsidRDefault="00AE3EF7" w:rsidP="00472106">
      <w:pPr>
        <w:pStyle w:val="ListParagraph"/>
        <w:numPr>
          <w:ilvl w:val="0"/>
          <w:numId w:val="10"/>
        </w:numPr>
        <w:tabs>
          <w:tab w:val="right" w:leader="dot" w:pos="8335"/>
        </w:tabs>
        <w:spacing w:after="200" w:line="276" w:lineRule="auto"/>
        <w:rPr>
          <w:rFonts w:eastAsia="Times New Roman"/>
          <w:lang w:eastAsia="en-US"/>
        </w:rPr>
      </w:pPr>
      <w:r w:rsidRPr="00705538">
        <w:rPr>
          <w:rFonts w:eastAsia="Times New Roman"/>
          <w:lang w:eastAsia="en-US"/>
        </w:rPr>
        <w:t xml:space="preserve"> </w:t>
      </w:r>
      <w:r w:rsidR="008A53A1" w:rsidRPr="00705538">
        <w:rPr>
          <w:rFonts w:eastAsia="Times New Roman"/>
          <w:lang w:eastAsia="en-US"/>
        </w:rPr>
        <w:t>ĀRLIETU PADOME</w:t>
      </w:r>
      <w:r w:rsidR="008A53A1" w:rsidRPr="00705538">
        <w:rPr>
          <w:rFonts w:eastAsia="Times New Roman"/>
          <w:sz w:val="28"/>
          <w:szCs w:val="28"/>
          <w:lang w:eastAsia="en-US"/>
        </w:rPr>
        <w:tab/>
        <w:t xml:space="preserve"> 1</w:t>
      </w:r>
      <w:r w:rsidR="00BC056A" w:rsidRPr="00705538">
        <w:rPr>
          <w:rFonts w:eastAsia="Times New Roman"/>
          <w:sz w:val="28"/>
          <w:szCs w:val="28"/>
          <w:lang w:eastAsia="en-US"/>
        </w:rPr>
        <w:t>7</w:t>
      </w:r>
    </w:p>
    <w:p w:rsidR="008A53A1" w:rsidRPr="00705538" w:rsidRDefault="00AE3EF7" w:rsidP="00472106">
      <w:pPr>
        <w:pStyle w:val="ListParagraph"/>
        <w:numPr>
          <w:ilvl w:val="0"/>
          <w:numId w:val="10"/>
        </w:numPr>
        <w:tabs>
          <w:tab w:val="right" w:leader="dot" w:pos="8335"/>
        </w:tabs>
        <w:spacing w:after="200" w:line="276" w:lineRule="auto"/>
        <w:rPr>
          <w:rFonts w:eastAsia="Times New Roman"/>
          <w:lang w:eastAsia="en-US"/>
        </w:rPr>
      </w:pPr>
      <w:r w:rsidRPr="00705538">
        <w:rPr>
          <w:rFonts w:eastAsia="Times New Roman"/>
          <w:lang w:eastAsia="en-US"/>
        </w:rPr>
        <w:t xml:space="preserve"> </w:t>
      </w:r>
      <w:r w:rsidR="008A53A1" w:rsidRPr="00705538">
        <w:rPr>
          <w:rFonts w:eastAsia="Times New Roman"/>
          <w:lang w:eastAsia="en-US"/>
        </w:rPr>
        <w:t>EKONOMIKAS UN FINANŠU PADOME</w:t>
      </w:r>
      <w:r w:rsidR="008A53A1" w:rsidRPr="00705538">
        <w:rPr>
          <w:rFonts w:eastAsia="Times New Roman"/>
          <w:sz w:val="28"/>
          <w:szCs w:val="28"/>
          <w:lang w:eastAsia="en-US"/>
        </w:rPr>
        <w:tab/>
        <w:t xml:space="preserve"> 2</w:t>
      </w:r>
      <w:r w:rsidR="00BC056A" w:rsidRPr="00705538">
        <w:rPr>
          <w:rFonts w:eastAsia="Times New Roman"/>
          <w:sz w:val="28"/>
          <w:szCs w:val="28"/>
          <w:lang w:eastAsia="en-US"/>
        </w:rPr>
        <w:t>5</w:t>
      </w:r>
    </w:p>
    <w:p w:rsidR="008A53A1" w:rsidRPr="00705538" w:rsidRDefault="00AE3EF7" w:rsidP="00472106">
      <w:pPr>
        <w:pStyle w:val="ListParagraph"/>
        <w:numPr>
          <w:ilvl w:val="0"/>
          <w:numId w:val="10"/>
        </w:numPr>
        <w:tabs>
          <w:tab w:val="right" w:leader="dot" w:pos="8335"/>
        </w:tabs>
        <w:spacing w:after="200" w:line="276" w:lineRule="auto"/>
        <w:rPr>
          <w:rFonts w:eastAsia="Times New Roman"/>
          <w:lang w:eastAsia="en-US"/>
        </w:rPr>
      </w:pPr>
      <w:r w:rsidRPr="00705538">
        <w:rPr>
          <w:rFonts w:eastAsia="Times New Roman"/>
          <w:lang w:eastAsia="en-US"/>
        </w:rPr>
        <w:t xml:space="preserve"> </w:t>
      </w:r>
      <w:r w:rsidR="008A53A1" w:rsidRPr="00705538">
        <w:rPr>
          <w:rFonts w:eastAsia="Times New Roman"/>
          <w:lang w:eastAsia="en-US"/>
        </w:rPr>
        <w:t>TIESLIETU UN IEKŠLIETU PADOME</w:t>
      </w:r>
      <w:r w:rsidR="008A53A1" w:rsidRPr="00705538">
        <w:rPr>
          <w:rFonts w:eastAsia="Times New Roman"/>
          <w:sz w:val="28"/>
          <w:szCs w:val="28"/>
          <w:lang w:eastAsia="en-US"/>
        </w:rPr>
        <w:tab/>
        <w:t>2</w:t>
      </w:r>
      <w:r w:rsidR="00BA18C3">
        <w:rPr>
          <w:rFonts w:eastAsia="Times New Roman"/>
          <w:sz w:val="28"/>
          <w:szCs w:val="28"/>
          <w:lang w:eastAsia="en-US"/>
        </w:rPr>
        <w:t>8</w:t>
      </w:r>
      <w:bookmarkStart w:id="0" w:name="_GoBack"/>
      <w:bookmarkEnd w:id="0"/>
    </w:p>
    <w:p w:rsidR="008A53A1" w:rsidRPr="00705538" w:rsidRDefault="00AE3EF7" w:rsidP="00472106">
      <w:pPr>
        <w:pStyle w:val="ListParagraph"/>
        <w:numPr>
          <w:ilvl w:val="0"/>
          <w:numId w:val="10"/>
        </w:numPr>
        <w:tabs>
          <w:tab w:val="right" w:leader="dot" w:pos="8335"/>
        </w:tabs>
        <w:spacing w:after="200" w:line="276" w:lineRule="auto"/>
        <w:rPr>
          <w:rFonts w:eastAsia="Times New Roman"/>
          <w:lang w:eastAsia="en-US"/>
        </w:rPr>
      </w:pPr>
      <w:r w:rsidRPr="00705538">
        <w:rPr>
          <w:rFonts w:eastAsia="Times New Roman"/>
          <w:lang w:eastAsia="en-US"/>
        </w:rPr>
        <w:t xml:space="preserve"> </w:t>
      </w:r>
      <w:r w:rsidR="008A53A1" w:rsidRPr="00705538">
        <w:rPr>
          <w:rFonts w:eastAsia="Times New Roman"/>
          <w:lang w:eastAsia="en-US"/>
        </w:rPr>
        <w:t>IZGLĪTĪBAS, JAUNATNES, KULTŪRAS UN SPORTA PADOME</w:t>
      </w:r>
      <w:r w:rsidR="008A53A1" w:rsidRPr="00705538">
        <w:rPr>
          <w:rFonts w:eastAsia="Times New Roman"/>
          <w:sz w:val="28"/>
          <w:szCs w:val="28"/>
          <w:lang w:eastAsia="en-US"/>
        </w:rPr>
        <w:tab/>
        <w:t>3</w:t>
      </w:r>
      <w:r w:rsidR="00BC056A" w:rsidRPr="00705538">
        <w:rPr>
          <w:rFonts w:eastAsia="Times New Roman"/>
          <w:sz w:val="28"/>
          <w:szCs w:val="28"/>
          <w:lang w:eastAsia="en-US"/>
        </w:rPr>
        <w:t>5</w:t>
      </w:r>
    </w:p>
    <w:p w:rsidR="008A53A1" w:rsidRPr="00705538" w:rsidRDefault="00AE3EF7" w:rsidP="00472106">
      <w:pPr>
        <w:pStyle w:val="ListParagraph"/>
        <w:numPr>
          <w:ilvl w:val="0"/>
          <w:numId w:val="10"/>
        </w:numPr>
        <w:tabs>
          <w:tab w:val="right" w:leader="dot" w:pos="8335"/>
        </w:tabs>
        <w:spacing w:after="200" w:line="276" w:lineRule="auto"/>
        <w:rPr>
          <w:rFonts w:eastAsia="Times New Roman"/>
          <w:lang w:eastAsia="en-US"/>
        </w:rPr>
      </w:pPr>
      <w:r w:rsidRPr="00705538">
        <w:rPr>
          <w:rFonts w:eastAsia="Times New Roman"/>
          <w:lang w:eastAsia="en-US"/>
        </w:rPr>
        <w:t xml:space="preserve"> </w:t>
      </w:r>
      <w:r w:rsidR="008A53A1" w:rsidRPr="00705538">
        <w:rPr>
          <w:rFonts w:eastAsia="Times New Roman"/>
          <w:lang w:eastAsia="en-US"/>
        </w:rPr>
        <w:t>KONKURĒTSPĒJAS PADOME</w:t>
      </w:r>
      <w:r w:rsidR="008A53A1" w:rsidRPr="00705538">
        <w:rPr>
          <w:rFonts w:eastAsia="Times New Roman"/>
          <w:sz w:val="28"/>
          <w:szCs w:val="28"/>
          <w:lang w:eastAsia="en-US"/>
        </w:rPr>
        <w:tab/>
        <w:t>3</w:t>
      </w:r>
      <w:r w:rsidR="00BC056A" w:rsidRPr="00705538">
        <w:rPr>
          <w:rFonts w:eastAsia="Times New Roman"/>
          <w:sz w:val="28"/>
          <w:szCs w:val="28"/>
          <w:lang w:eastAsia="en-US"/>
        </w:rPr>
        <w:t>7</w:t>
      </w:r>
    </w:p>
    <w:p w:rsidR="008A53A1" w:rsidRPr="00705538" w:rsidRDefault="00AE3EF7" w:rsidP="00472106">
      <w:pPr>
        <w:pStyle w:val="ListParagraph"/>
        <w:numPr>
          <w:ilvl w:val="0"/>
          <w:numId w:val="10"/>
        </w:numPr>
        <w:tabs>
          <w:tab w:val="right" w:leader="dot" w:pos="8335"/>
        </w:tabs>
        <w:spacing w:after="200" w:line="276" w:lineRule="auto"/>
        <w:rPr>
          <w:rFonts w:eastAsia="Times New Roman"/>
          <w:lang w:eastAsia="en-US"/>
        </w:rPr>
      </w:pPr>
      <w:r w:rsidRPr="00705538">
        <w:rPr>
          <w:rFonts w:eastAsia="Times New Roman"/>
          <w:lang w:eastAsia="en-US"/>
        </w:rPr>
        <w:t xml:space="preserve"> </w:t>
      </w:r>
      <w:r w:rsidR="008A53A1" w:rsidRPr="00705538">
        <w:rPr>
          <w:rFonts w:eastAsia="Times New Roman"/>
          <w:lang w:eastAsia="en-US"/>
        </w:rPr>
        <w:t>LAUKSAIMNIECĪBAS UN ZIVSAIMNIECĪBAS PADOME</w:t>
      </w:r>
      <w:r w:rsidR="008A53A1" w:rsidRPr="00705538">
        <w:rPr>
          <w:rFonts w:eastAsia="Times New Roman"/>
          <w:sz w:val="28"/>
          <w:szCs w:val="28"/>
          <w:lang w:eastAsia="en-US"/>
        </w:rPr>
        <w:tab/>
      </w:r>
      <w:r w:rsidR="00BC056A" w:rsidRPr="00705538">
        <w:rPr>
          <w:rFonts w:eastAsia="Times New Roman"/>
          <w:sz w:val="28"/>
          <w:szCs w:val="28"/>
          <w:lang w:eastAsia="en-US"/>
        </w:rPr>
        <w:t>42</w:t>
      </w:r>
    </w:p>
    <w:p w:rsidR="008A53A1" w:rsidRPr="00705538" w:rsidRDefault="00AE3EF7" w:rsidP="00472106">
      <w:pPr>
        <w:pStyle w:val="ListParagraph"/>
        <w:numPr>
          <w:ilvl w:val="0"/>
          <w:numId w:val="10"/>
        </w:numPr>
        <w:tabs>
          <w:tab w:val="right" w:leader="dot" w:pos="8335"/>
        </w:tabs>
        <w:spacing w:after="200" w:line="276" w:lineRule="auto"/>
        <w:rPr>
          <w:rFonts w:eastAsia="Times New Roman"/>
          <w:lang w:eastAsia="en-US"/>
        </w:rPr>
      </w:pPr>
      <w:r w:rsidRPr="00705538">
        <w:rPr>
          <w:rFonts w:eastAsia="Times New Roman"/>
          <w:lang w:eastAsia="en-US"/>
        </w:rPr>
        <w:t xml:space="preserve"> </w:t>
      </w:r>
      <w:r w:rsidR="008A53A1" w:rsidRPr="00705538">
        <w:rPr>
          <w:rFonts w:eastAsia="Times New Roman"/>
          <w:lang w:eastAsia="en-US"/>
        </w:rPr>
        <w:t>NODARBINĀTĪBAS, SOCIĀLĀS POLITIKAS, VESELĪBAS UN PATĒRĒTĀJU LIETU PADOME</w:t>
      </w:r>
      <w:r w:rsidR="008A53A1" w:rsidRPr="00705538">
        <w:rPr>
          <w:rFonts w:eastAsia="Times New Roman"/>
          <w:sz w:val="28"/>
          <w:szCs w:val="28"/>
          <w:lang w:eastAsia="en-US"/>
        </w:rPr>
        <w:tab/>
        <w:t>4</w:t>
      </w:r>
      <w:r w:rsidR="00BC056A" w:rsidRPr="00705538">
        <w:rPr>
          <w:rFonts w:eastAsia="Times New Roman"/>
          <w:sz w:val="28"/>
          <w:szCs w:val="28"/>
          <w:lang w:eastAsia="en-US"/>
        </w:rPr>
        <w:t>5</w:t>
      </w:r>
    </w:p>
    <w:p w:rsidR="008A53A1" w:rsidRPr="00705538" w:rsidRDefault="00AE3EF7" w:rsidP="00472106">
      <w:pPr>
        <w:pStyle w:val="ListParagraph"/>
        <w:numPr>
          <w:ilvl w:val="0"/>
          <w:numId w:val="10"/>
        </w:numPr>
        <w:tabs>
          <w:tab w:val="right" w:leader="dot" w:pos="8335"/>
        </w:tabs>
        <w:spacing w:after="200" w:line="276" w:lineRule="auto"/>
        <w:rPr>
          <w:rFonts w:eastAsia="Times New Roman"/>
          <w:lang w:eastAsia="en-US"/>
        </w:rPr>
      </w:pPr>
      <w:r w:rsidRPr="00705538">
        <w:rPr>
          <w:rFonts w:eastAsia="Times New Roman"/>
          <w:lang w:eastAsia="en-US"/>
        </w:rPr>
        <w:t xml:space="preserve"> </w:t>
      </w:r>
      <w:r w:rsidR="008A53A1" w:rsidRPr="00705538">
        <w:rPr>
          <w:rFonts w:eastAsia="Times New Roman"/>
          <w:lang w:eastAsia="en-US"/>
        </w:rPr>
        <w:t>TRANSPORTA, TELEKOMUNIKĀCIJU UN ENERĢĒTIKAS</w:t>
      </w:r>
      <w:r w:rsidR="00472106" w:rsidRPr="00705538">
        <w:rPr>
          <w:rFonts w:eastAsia="Times New Roman"/>
          <w:lang w:eastAsia="en-US"/>
        </w:rPr>
        <w:t xml:space="preserve"> </w:t>
      </w:r>
      <w:r w:rsidR="008A53A1" w:rsidRPr="00705538">
        <w:rPr>
          <w:rFonts w:eastAsia="Times New Roman"/>
          <w:lang w:eastAsia="en-US"/>
        </w:rPr>
        <w:t>PADOME</w:t>
      </w:r>
      <w:r w:rsidR="008A53A1" w:rsidRPr="00705538">
        <w:rPr>
          <w:rFonts w:eastAsia="Times New Roman"/>
          <w:sz w:val="28"/>
          <w:szCs w:val="28"/>
          <w:lang w:eastAsia="en-US"/>
        </w:rPr>
        <w:t>.....</w:t>
      </w:r>
      <w:r w:rsidR="008A53A1" w:rsidRPr="00705538">
        <w:rPr>
          <w:rFonts w:eastAsia="Times New Roman"/>
          <w:sz w:val="28"/>
          <w:szCs w:val="28"/>
          <w:lang w:eastAsia="en-US"/>
        </w:rPr>
        <w:tab/>
        <w:t>4</w:t>
      </w:r>
      <w:r w:rsidR="00BC056A" w:rsidRPr="00705538">
        <w:rPr>
          <w:rFonts w:eastAsia="Times New Roman"/>
          <w:sz w:val="28"/>
          <w:szCs w:val="28"/>
          <w:lang w:eastAsia="en-US"/>
        </w:rPr>
        <w:t>9</w:t>
      </w:r>
    </w:p>
    <w:p w:rsidR="008A53A1" w:rsidRPr="00705538" w:rsidRDefault="00AE3EF7" w:rsidP="00472106">
      <w:pPr>
        <w:pStyle w:val="ListParagraph"/>
        <w:numPr>
          <w:ilvl w:val="0"/>
          <w:numId w:val="10"/>
        </w:numPr>
        <w:tabs>
          <w:tab w:val="right" w:leader="dot" w:pos="8335"/>
        </w:tabs>
        <w:spacing w:after="200" w:line="276" w:lineRule="auto"/>
        <w:rPr>
          <w:rFonts w:eastAsia="Times New Roman"/>
          <w:lang w:eastAsia="en-US"/>
        </w:rPr>
      </w:pPr>
      <w:r w:rsidRPr="00705538">
        <w:rPr>
          <w:rFonts w:eastAsia="Times New Roman"/>
          <w:lang w:eastAsia="en-US"/>
        </w:rPr>
        <w:t xml:space="preserve"> </w:t>
      </w:r>
      <w:r w:rsidR="008A53A1" w:rsidRPr="00705538">
        <w:rPr>
          <w:rFonts w:eastAsia="Times New Roman"/>
          <w:lang w:eastAsia="en-US"/>
        </w:rPr>
        <w:t>VIDES PADOME</w:t>
      </w:r>
      <w:r w:rsidR="008A53A1" w:rsidRPr="00705538">
        <w:rPr>
          <w:rFonts w:eastAsia="Times New Roman"/>
          <w:sz w:val="28"/>
          <w:szCs w:val="28"/>
          <w:lang w:eastAsia="en-US"/>
        </w:rPr>
        <w:tab/>
        <w:t>5</w:t>
      </w:r>
      <w:r w:rsidR="00BC056A" w:rsidRPr="00705538">
        <w:rPr>
          <w:rFonts w:eastAsia="Times New Roman"/>
          <w:sz w:val="28"/>
          <w:szCs w:val="28"/>
          <w:lang w:eastAsia="en-US"/>
        </w:rPr>
        <w:t>4</w:t>
      </w:r>
    </w:p>
    <w:p w:rsidR="008A53A1" w:rsidRPr="00705538" w:rsidRDefault="008A53A1" w:rsidP="00472106">
      <w:pPr>
        <w:pStyle w:val="ListParagraph"/>
        <w:numPr>
          <w:ilvl w:val="0"/>
          <w:numId w:val="10"/>
        </w:numPr>
        <w:tabs>
          <w:tab w:val="right" w:leader="dot" w:pos="8335"/>
        </w:tabs>
        <w:spacing w:after="200" w:line="276" w:lineRule="auto"/>
        <w:rPr>
          <w:rFonts w:eastAsia="Times New Roman"/>
          <w:lang w:eastAsia="en-US"/>
        </w:rPr>
      </w:pPr>
      <w:r w:rsidRPr="00705538">
        <w:rPr>
          <w:rFonts w:eastAsia="Times New Roman"/>
          <w:lang w:eastAsia="en-US"/>
        </w:rPr>
        <w:t xml:space="preserve"> VISPĀRĒJO LIETU PADOME</w:t>
      </w:r>
      <w:r w:rsidRPr="00705538">
        <w:rPr>
          <w:rFonts w:eastAsia="Times New Roman"/>
          <w:sz w:val="28"/>
          <w:szCs w:val="28"/>
          <w:lang w:eastAsia="en-US"/>
        </w:rPr>
        <w:tab/>
        <w:t>5</w:t>
      </w:r>
      <w:r w:rsidR="00BC056A" w:rsidRPr="00705538">
        <w:rPr>
          <w:rFonts w:eastAsia="Times New Roman"/>
          <w:sz w:val="28"/>
          <w:szCs w:val="28"/>
          <w:lang w:eastAsia="en-US"/>
        </w:rPr>
        <w:t>8</w:t>
      </w:r>
    </w:p>
    <w:p w:rsidR="006248EB" w:rsidRPr="00705538" w:rsidRDefault="006248EB" w:rsidP="006248EB">
      <w:pPr>
        <w:spacing w:after="200" w:line="276" w:lineRule="auto"/>
        <w:rPr>
          <w:rFonts w:eastAsia="Times New Roman"/>
          <w:b/>
          <w:sz w:val="32"/>
          <w:szCs w:val="32"/>
          <w:lang w:eastAsia="en-US"/>
        </w:rPr>
      </w:pPr>
    </w:p>
    <w:p w:rsidR="00472106" w:rsidRPr="00705538" w:rsidRDefault="00472106" w:rsidP="006248EB">
      <w:pPr>
        <w:spacing w:after="200" w:line="276" w:lineRule="auto"/>
        <w:rPr>
          <w:rFonts w:eastAsia="Times New Roman"/>
          <w:b/>
          <w:sz w:val="32"/>
          <w:szCs w:val="32"/>
          <w:lang w:eastAsia="en-US"/>
        </w:rPr>
      </w:pPr>
    </w:p>
    <w:p w:rsidR="00472106" w:rsidRPr="00705538" w:rsidRDefault="00472106" w:rsidP="006248EB">
      <w:pPr>
        <w:spacing w:after="200" w:line="276" w:lineRule="auto"/>
        <w:rPr>
          <w:rFonts w:eastAsia="Times New Roman"/>
          <w:b/>
          <w:sz w:val="32"/>
          <w:szCs w:val="32"/>
          <w:lang w:eastAsia="en-US"/>
        </w:rPr>
      </w:pPr>
    </w:p>
    <w:p w:rsidR="00472106" w:rsidRPr="00705538" w:rsidRDefault="00472106" w:rsidP="006248EB">
      <w:pPr>
        <w:spacing w:after="200" w:line="276" w:lineRule="auto"/>
        <w:rPr>
          <w:rFonts w:eastAsia="Times New Roman"/>
          <w:b/>
          <w:sz w:val="32"/>
          <w:szCs w:val="32"/>
          <w:lang w:eastAsia="en-US"/>
        </w:rPr>
      </w:pPr>
    </w:p>
    <w:p w:rsidR="00472106" w:rsidRPr="00705538" w:rsidRDefault="00472106" w:rsidP="006248EB">
      <w:pPr>
        <w:spacing w:after="200" w:line="276" w:lineRule="auto"/>
        <w:rPr>
          <w:rFonts w:eastAsia="Times New Roman"/>
          <w:b/>
          <w:sz w:val="32"/>
          <w:szCs w:val="32"/>
          <w:lang w:eastAsia="en-US"/>
        </w:rPr>
      </w:pPr>
    </w:p>
    <w:p w:rsidR="00472106" w:rsidRPr="00705538" w:rsidRDefault="00472106" w:rsidP="006248EB">
      <w:pPr>
        <w:spacing w:after="200" w:line="276" w:lineRule="auto"/>
        <w:rPr>
          <w:rFonts w:eastAsia="Times New Roman"/>
          <w:b/>
          <w:sz w:val="32"/>
          <w:szCs w:val="32"/>
          <w:lang w:eastAsia="en-US"/>
        </w:rPr>
      </w:pPr>
    </w:p>
    <w:p w:rsidR="004C08BC" w:rsidRPr="00705538" w:rsidRDefault="004C08BC" w:rsidP="004C08BC">
      <w:pPr>
        <w:keepNext/>
        <w:spacing w:before="240" w:after="60"/>
        <w:jc w:val="center"/>
        <w:outlineLvl w:val="0"/>
        <w:rPr>
          <w:rFonts w:ascii="Cambria" w:eastAsia="Times New Roman" w:hAnsi="Cambria"/>
          <w:b/>
          <w:bCs/>
          <w:kern w:val="32"/>
          <w:sz w:val="32"/>
          <w:szCs w:val="32"/>
          <w:lang w:eastAsia="en-US"/>
        </w:rPr>
      </w:pPr>
      <w:r w:rsidRPr="00705538">
        <w:rPr>
          <w:rFonts w:ascii="Cambria" w:eastAsia="Times New Roman" w:hAnsi="Cambria"/>
          <w:b/>
          <w:bCs/>
          <w:kern w:val="32"/>
          <w:sz w:val="32"/>
          <w:szCs w:val="32"/>
          <w:lang w:eastAsia="en-US"/>
        </w:rPr>
        <w:lastRenderedPageBreak/>
        <w:t>Ievads</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Dānijas prezidentūra ES turpinās Polijas-Dānijas-Kipras prezidentūru trio ciklu. Polijas, Dānijas un Kipras prezidentūru programmas galvenie darba kārtības jautājumi ir ekonomiskā situācija ES, parādu un finanšu krīzes pārvarēšana, kā arī stabilas un ilgtspējīgas ekonomiskās politikas nodrošināšana. Dānija savu prezidentūras programmu ES laidusi klajā ar nosaukumu „Eiropa darbībā”, izdalot četras galvenās prezidentūras darbības jomas - atbildīga Eiropa, dinamiska Eiropa, zaļa Eiropa un droša Eiropa. </w:t>
      </w:r>
    </w:p>
    <w:p w:rsidR="004C08BC" w:rsidRPr="00705538" w:rsidRDefault="004C08BC" w:rsidP="004C08BC">
      <w:pPr>
        <w:spacing w:after="200" w:line="276" w:lineRule="auto"/>
        <w:jc w:val="both"/>
        <w:rPr>
          <w:rFonts w:eastAsia="Times New Roman"/>
          <w:sz w:val="28"/>
          <w:szCs w:val="28"/>
          <w:lang w:eastAsia="en-US"/>
        </w:rPr>
      </w:pPr>
      <w:r w:rsidRPr="00705538">
        <w:rPr>
          <w:rFonts w:eastAsia="Times New Roman"/>
          <w:b/>
          <w:sz w:val="28"/>
          <w:szCs w:val="28"/>
          <w:lang w:eastAsia="en-US"/>
        </w:rPr>
        <w:t>Gada sākumā priekšplānā būs starpvaldību līguma sagatavošana par fiskālās disciplīnas stiprināšanu ES dalībvalstīs</w:t>
      </w:r>
      <w:r w:rsidRPr="00705538">
        <w:rPr>
          <w:rFonts w:eastAsia="Times New Roman"/>
          <w:sz w:val="28"/>
          <w:szCs w:val="28"/>
          <w:lang w:eastAsia="en-US"/>
        </w:rPr>
        <w:t xml:space="preserve">. Vienošanās par līguma pamatuzdevumiem tika panākta Eiropadomes laikā 2011.gada 9.decembrī. Līguma parakstīšana paredzēta 2012.gada 1.-2. martā ES Eiropadomes laikā. </w:t>
      </w:r>
      <w:r w:rsidRPr="00705538">
        <w:rPr>
          <w:rFonts w:eastAsia="Times New Roman"/>
          <w:b/>
          <w:sz w:val="28"/>
          <w:szCs w:val="28"/>
          <w:lang w:eastAsia="en-US"/>
        </w:rPr>
        <w:t>Latvija atzīst nepieciešamību nodrošināt fiskālo disciplīnu, tāpēc atbalsta darbu pie jaunā līguma sagatavošanas.</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Dānijas prezidentūras laikā prioritāra būs ekonomikas politika, lai nodrošinātu ES dalībvalstu ilgtspējīgu ekonomisko izaugsmi. Galvenie jautājumu bloki ir Eiropas semestris - daudzpusēja ekonomikas koordinācija un uzraudzība, jaunā ekonomikas pārvaldības pakete, Vienotais tirgus un nodokļi.</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b/>
          <w:sz w:val="28"/>
          <w:szCs w:val="28"/>
          <w:lang w:eastAsia="en-US"/>
        </w:rPr>
        <w:t>Sarunas par ES daudzgadu budžeta priekšlikumu ir Latvijas valdības galvenā prioritāte Dānijas prezidentūras un kopumā prezidentūru trio laikā</w:t>
      </w:r>
      <w:r w:rsidRPr="00705538">
        <w:rPr>
          <w:rFonts w:eastAsia="Times New Roman"/>
          <w:sz w:val="28"/>
          <w:szCs w:val="28"/>
          <w:lang w:eastAsia="en-US"/>
        </w:rPr>
        <w:t>. Polijas prezidentūras laikā notika budžeta projekta skaidrojošā fāze. Dānijas prezidentūrā sāksies sarunu aktīvā fāze. Dānijas prezidentūrai ir tālejošs mērķis 2012.gada jūnija Eiropadomē vienoties par Daudzgadu finanšu ietvara tekstu, atstājot pēc iespējas mazāk neatrisinātu jautājumu.</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Latvijas valdības izvirzītās prioritātes ES daudzgadu budžeta sarunās ir Kohēzijas politika un KLP. Latvija iestājas par godīgu un konkurenci veicinošu lauksaimniecības tiešo maksājumu noteikšanu ES daudzgadu budžetā. Latvija atbalstīs tādu ES budžetu, kas Kohēzijas politikas ietvaros nodrošinās ekonomisko un sociālo atšķirību izlīdzināšanos dalībvalstu vidū. </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 xml:space="preserve">Latvijai nozīmīgi Dānijas prezidentūras laikā būs turpināt darbu pie Latvijas un Baltijas enerģijas un transporta infrastruktūras </w:t>
      </w:r>
      <w:r w:rsidRPr="00705538">
        <w:rPr>
          <w:rFonts w:eastAsia="Times New Roman"/>
          <w:b/>
          <w:sz w:val="28"/>
          <w:szCs w:val="28"/>
          <w:lang w:eastAsia="en-US"/>
        </w:rPr>
        <w:lastRenderedPageBreak/>
        <w:t>integrācijas ES. Svarīgi, lai Latvijas projekti atbilst ES līdzfinansējuma saņemšanas kritērijiem</w:t>
      </w:r>
      <w:r w:rsidRPr="00705538">
        <w:rPr>
          <w:rFonts w:eastAsia="Times New Roman"/>
          <w:sz w:val="28"/>
          <w:szCs w:val="28"/>
          <w:lang w:eastAsia="en-US"/>
        </w:rPr>
        <w:t>.</w:t>
      </w:r>
    </w:p>
    <w:p w:rsidR="004C08BC" w:rsidRPr="00705538" w:rsidRDefault="004C08BC" w:rsidP="004C08BC">
      <w:pPr>
        <w:spacing w:after="200" w:line="276" w:lineRule="auto"/>
        <w:jc w:val="both"/>
        <w:rPr>
          <w:rFonts w:eastAsia="Times New Roman"/>
          <w:sz w:val="28"/>
          <w:szCs w:val="28"/>
          <w:lang w:eastAsia="en-US"/>
        </w:rPr>
      </w:pPr>
      <w:r w:rsidRPr="00705538">
        <w:rPr>
          <w:rFonts w:eastAsia="Times New Roman"/>
          <w:sz w:val="28"/>
          <w:szCs w:val="28"/>
          <w:lang w:eastAsia="en-US"/>
        </w:rPr>
        <w:t xml:space="preserve">Dānijas prezidentūra </w:t>
      </w:r>
      <w:r w:rsidRPr="00705538">
        <w:rPr>
          <w:rFonts w:eastAsia="Times New Roman"/>
          <w:b/>
          <w:sz w:val="28"/>
          <w:szCs w:val="28"/>
          <w:lang w:eastAsia="en-US"/>
        </w:rPr>
        <w:t>Baltijas jūras stratēģiju</w:t>
      </w:r>
      <w:r w:rsidRPr="00705538">
        <w:rPr>
          <w:rFonts w:eastAsia="Times New Roman"/>
          <w:sz w:val="28"/>
          <w:szCs w:val="28"/>
          <w:lang w:eastAsia="en-US"/>
        </w:rPr>
        <w:t xml:space="preserve"> ir definējusi kā vienu no svarīgākajiem prezidentūras jautājumiem. Latvija atbalsta šo prioritāti un uzskata, ka sociālekonomisko atšķirību izlīdzināšanai Baltijas reģionā ir jābūt vienam no stratēģijas mērķiem.</w:t>
      </w:r>
    </w:p>
    <w:p w:rsidR="004C08BC" w:rsidRPr="00705538" w:rsidRDefault="004C08BC" w:rsidP="004C08BC">
      <w:pPr>
        <w:spacing w:after="200" w:line="276" w:lineRule="auto"/>
        <w:jc w:val="both"/>
        <w:rPr>
          <w:rFonts w:eastAsia="Times New Roman"/>
          <w:sz w:val="28"/>
          <w:szCs w:val="28"/>
          <w:lang w:eastAsia="en-US"/>
        </w:rPr>
      </w:pPr>
      <w:r w:rsidRPr="00705538">
        <w:rPr>
          <w:rFonts w:eastAsia="Times New Roman"/>
          <w:sz w:val="28"/>
          <w:szCs w:val="28"/>
          <w:lang w:eastAsia="en-US"/>
        </w:rPr>
        <w:t xml:space="preserve">ES kontekstā Dānijas prezidentūras laikā Latvijas valdībai svarīga prioritāte būs darba turpināšana, lai gatavotos </w:t>
      </w:r>
      <w:r w:rsidRPr="00705538">
        <w:rPr>
          <w:rFonts w:eastAsia="Times New Roman"/>
          <w:b/>
          <w:sz w:val="28"/>
          <w:szCs w:val="28"/>
          <w:lang w:eastAsia="en-US"/>
        </w:rPr>
        <w:t>Latvijas prezidentūrai ES Padomē</w:t>
      </w:r>
      <w:r w:rsidRPr="00705538">
        <w:rPr>
          <w:rFonts w:eastAsia="Times New Roman"/>
          <w:sz w:val="28"/>
          <w:szCs w:val="28"/>
          <w:lang w:eastAsia="en-US"/>
        </w:rPr>
        <w:t xml:space="preserve"> 2015.gada pirmajā pusē. 2012.gadā sākumā darbu sāks Latvijas prezidentūras ES Padomē sagatavošanas sekretariāts. Sekretariātu ir paredzēts veidot kā tiešās pārvaldes iestādi ārlietu ministra pakļautībā.</w:t>
      </w:r>
    </w:p>
    <w:p w:rsidR="004C08BC" w:rsidRPr="00705538" w:rsidRDefault="004C08BC" w:rsidP="004C08BC">
      <w:pPr>
        <w:spacing w:after="200" w:line="276" w:lineRule="auto"/>
        <w:jc w:val="both"/>
        <w:rPr>
          <w:rFonts w:eastAsia="Times New Roman"/>
          <w:sz w:val="28"/>
          <w:szCs w:val="28"/>
          <w:lang w:eastAsia="en-US"/>
        </w:rPr>
      </w:pPr>
      <w:r w:rsidRPr="00705538">
        <w:rPr>
          <w:rFonts w:eastAsia="Times New Roman"/>
          <w:sz w:val="28"/>
          <w:szCs w:val="28"/>
          <w:lang w:eastAsia="en-US"/>
        </w:rPr>
        <w:t>Informatīvais ziņojums par Latvijas valdības prioritātēm ES Dānijas prezidentūrā ir strukturēts divās daļās. Pirmajā daļā ir apskatītas Latvijas valdības horizontālās prioritātes. Dokumenta otrajā daļā izklāstītas svarīgākās Latvijas valdības prioritātes nozaru politiku vērtējumā. Ziņojums ir gatavots sadarbībā ar visām nozaru ministrijām, un tas ir sabiedrībai pieejams publisks dokuments.</w:t>
      </w:r>
    </w:p>
    <w:p w:rsidR="004C08BC" w:rsidRPr="00705538" w:rsidRDefault="004C08BC" w:rsidP="004C08BC">
      <w:pPr>
        <w:jc w:val="center"/>
        <w:rPr>
          <w:b/>
          <w:sz w:val="28"/>
          <w:szCs w:val="28"/>
        </w:rPr>
      </w:pPr>
    </w:p>
    <w:p w:rsidR="004C08BC" w:rsidRPr="00705538" w:rsidRDefault="004C08BC" w:rsidP="004C08BC">
      <w:pPr>
        <w:jc w:val="center"/>
        <w:rPr>
          <w:b/>
          <w:sz w:val="28"/>
          <w:szCs w:val="28"/>
        </w:rPr>
      </w:pPr>
    </w:p>
    <w:p w:rsidR="004C08BC" w:rsidRPr="00705538" w:rsidRDefault="004C08BC" w:rsidP="004C08BC">
      <w:pPr>
        <w:jc w:val="center"/>
        <w:rPr>
          <w:b/>
          <w:sz w:val="28"/>
          <w:szCs w:val="28"/>
        </w:rPr>
      </w:pPr>
    </w:p>
    <w:p w:rsidR="004C08BC" w:rsidRPr="00705538" w:rsidRDefault="004C08BC" w:rsidP="004C08BC">
      <w:pPr>
        <w:jc w:val="center"/>
        <w:rPr>
          <w:b/>
          <w:sz w:val="28"/>
          <w:szCs w:val="28"/>
        </w:rPr>
      </w:pPr>
    </w:p>
    <w:p w:rsidR="004C08BC" w:rsidRPr="00705538" w:rsidRDefault="004C08BC" w:rsidP="004C08BC">
      <w:pPr>
        <w:jc w:val="center"/>
        <w:rPr>
          <w:b/>
          <w:sz w:val="28"/>
          <w:szCs w:val="28"/>
        </w:rPr>
      </w:pPr>
    </w:p>
    <w:p w:rsidR="004C08BC" w:rsidRPr="00705538" w:rsidRDefault="004C08BC" w:rsidP="004C08BC">
      <w:pPr>
        <w:jc w:val="center"/>
        <w:rPr>
          <w:b/>
          <w:sz w:val="28"/>
          <w:szCs w:val="28"/>
        </w:rPr>
      </w:pPr>
    </w:p>
    <w:p w:rsidR="004C08BC" w:rsidRPr="00705538" w:rsidRDefault="004C08BC" w:rsidP="004C08BC">
      <w:pPr>
        <w:jc w:val="center"/>
        <w:rPr>
          <w:b/>
          <w:sz w:val="28"/>
          <w:szCs w:val="28"/>
        </w:rPr>
      </w:pPr>
    </w:p>
    <w:p w:rsidR="004C08BC" w:rsidRPr="00705538" w:rsidRDefault="004C08BC" w:rsidP="004C08BC">
      <w:pPr>
        <w:jc w:val="center"/>
        <w:rPr>
          <w:b/>
          <w:sz w:val="28"/>
          <w:szCs w:val="28"/>
        </w:rPr>
      </w:pPr>
    </w:p>
    <w:p w:rsidR="004C08BC" w:rsidRPr="00705538" w:rsidRDefault="004C08BC" w:rsidP="004C08BC">
      <w:pPr>
        <w:jc w:val="center"/>
        <w:rPr>
          <w:b/>
          <w:sz w:val="28"/>
          <w:szCs w:val="28"/>
        </w:rPr>
      </w:pPr>
    </w:p>
    <w:p w:rsidR="004C08BC" w:rsidRPr="00705538" w:rsidRDefault="004C08BC" w:rsidP="004C08BC">
      <w:pPr>
        <w:jc w:val="center"/>
        <w:rPr>
          <w:b/>
          <w:sz w:val="28"/>
          <w:szCs w:val="28"/>
        </w:rPr>
      </w:pPr>
    </w:p>
    <w:p w:rsidR="004C08BC" w:rsidRPr="00705538" w:rsidRDefault="004C08BC" w:rsidP="004C08BC">
      <w:pPr>
        <w:rPr>
          <w:b/>
          <w:sz w:val="28"/>
          <w:szCs w:val="28"/>
        </w:rPr>
      </w:pPr>
    </w:p>
    <w:p w:rsidR="004C08BC" w:rsidRPr="00705538" w:rsidRDefault="004C08BC" w:rsidP="004C08BC">
      <w:pPr>
        <w:jc w:val="center"/>
        <w:rPr>
          <w:b/>
          <w:sz w:val="28"/>
          <w:szCs w:val="28"/>
        </w:rPr>
      </w:pPr>
    </w:p>
    <w:p w:rsidR="004C08BC" w:rsidRPr="00705538" w:rsidRDefault="004C08BC" w:rsidP="004C08BC">
      <w:pPr>
        <w:jc w:val="center"/>
        <w:rPr>
          <w:b/>
          <w:sz w:val="28"/>
          <w:szCs w:val="28"/>
        </w:rPr>
      </w:pPr>
    </w:p>
    <w:p w:rsidR="004C08BC" w:rsidRPr="00705538" w:rsidRDefault="004C08BC" w:rsidP="004C08BC">
      <w:pPr>
        <w:jc w:val="center"/>
        <w:rPr>
          <w:b/>
          <w:sz w:val="28"/>
          <w:szCs w:val="28"/>
        </w:rPr>
      </w:pPr>
    </w:p>
    <w:p w:rsidR="004C08BC" w:rsidRPr="00705538" w:rsidRDefault="004C08BC" w:rsidP="004C08BC">
      <w:pPr>
        <w:jc w:val="center"/>
        <w:rPr>
          <w:b/>
          <w:sz w:val="28"/>
          <w:szCs w:val="28"/>
        </w:rPr>
      </w:pPr>
    </w:p>
    <w:p w:rsidR="004C08BC" w:rsidRPr="00705538" w:rsidRDefault="004C08BC" w:rsidP="004C08BC">
      <w:pPr>
        <w:jc w:val="center"/>
        <w:rPr>
          <w:b/>
          <w:sz w:val="28"/>
          <w:szCs w:val="28"/>
        </w:rPr>
      </w:pPr>
    </w:p>
    <w:p w:rsidR="004C08BC" w:rsidRPr="00705538" w:rsidRDefault="004C08BC" w:rsidP="004C08BC">
      <w:pPr>
        <w:jc w:val="center"/>
        <w:rPr>
          <w:b/>
          <w:sz w:val="28"/>
          <w:szCs w:val="28"/>
        </w:rPr>
      </w:pPr>
    </w:p>
    <w:p w:rsidR="004C08BC" w:rsidRPr="00705538" w:rsidRDefault="004C08BC" w:rsidP="004C08BC">
      <w:pPr>
        <w:jc w:val="center"/>
        <w:rPr>
          <w:b/>
          <w:sz w:val="28"/>
          <w:szCs w:val="28"/>
        </w:rPr>
      </w:pPr>
    </w:p>
    <w:p w:rsidR="004C08BC" w:rsidRPr="00705538" w:rsidRDefault="004C08BC" w:rsidP="004C08BC">
      <w:pPr>
        <w:jc w:val="center"/>
        <w:rPr>
          <w:b/>
          <w:sz w:val="28"/>
          <w:szCs w:val="28"/>
        </w:rPr>
      </w:pPr>
    </w:p>
    <w:p w:rsidR="004C08BC" w:rsidRPr="00705538" w:rsidRDefault="004C08BC" w:rsidP="004C08BC">
      <w:pPr>
        <w:jc w:val="center"/>
        <w:rPr>
          <w:b/>
          <w:sz w:val="28"/>
          <w:szCs w:val="28"/>
        </w:rPr>
      </w:pPr>
    </w:p>
    <w:p w:rsidR="004C08BC" w:rsidRPr="00705538" w:rsidRDefault="004C08BC" w:rsidP="004C08BC">
      <w:pPr>
        <w:jc w:val="center"/>
        <w:rPr>
          <w:b/>
          <w:sz w:val="28"/>
          <w:szCs w:val="28"/>
        </w:rPr>
      </w:pPr>
    </w:p>
    <w:p w:rsidR="004C08BC" w:rsidRPr="00705538" w:rsidRDefault="004C08BC" w:rsidP="004C08BC">
      <w:pPr>
        <w:jc w:val="center"/>
        <w:rPr>
          <w:b/>
          <w:sz w:val="32"/>
          <w:szCs w:val="32"/>
        </w:rPr>
      </w:pPr>
      <w:r w:rsidRPr="00705538">
        <w:rPr>
          <w:b/>
          <w:sz w:val="32"/>
          <w:szCs w:val="32"/>
        </w:rPr>
        <w:lastRenderedPageBreak/>
        <w:t>I</w:t>
      </w:r>
    </w:p>
    <w:p w:rsidR="004C08BC" w:rsidRPr="00705538" w:rsidRDefault="004C08BC" w:rsidP="004C08BC">
      <w:pPr>
        <w:jc w:val="center"/>
        <w:rPr>
          <w:b/>
          <w:sz w:val="32"/>
          <w:szCs w:val="32"/>
        </w:rPr>
      </w:pPr>
      <w:r w:rsidRPr="00705538">
        <w:rPr>
          <w:b/>
          <w:sz w:val="32"/>
          <w:szCs w:val="32"/>
        </w:rPr>
        <w:t>Latvijas valdības prioritātes horizontālā griezumā</w:t>
      </w:r>
    </w:p>
    <w:p w:rsidR="004C08BC" w:rsidRPr="00705538" w:rsidRDefault="004C08BC" w:rsidP="004C08BC">
      <w:pPr>
        <w:jc w:val="center"/>
        <w:rPr>
          <w:b/>
          <w:sz w:val="28"/>
          <w:szCs w:val="28"/>
        </w:rPr>
      </w:pPr>
    </w:p>
    <w:p w:rsidR="004C08BC" w:rsidRPr="00705538" w:rsidRDefault="004C08BC" w:rsidP="004C08BC">
      <w:pPr>
        <w:numPr>
          <w:ilvl w:val="0"/>
          <w:numId w:val="6"/>
        </w:numPr>
        <w:spacing w:after="120" w:line="276" w:lineRule="auto"/>
        <w:contextualSpacing/>
        <w:jc w:val="both"/>
        <w:rPr>
          <w:b/>
          <w:sz w:val="28"/>
          <w:szCs w:val="28"/>
          <w:u w:val="single"/>
        </w:rPr>
      </w:pPr>
      <w:r w:rsidRPr="00705538">
        <w:rPr>
          <w:b/>
          <w:sz w:val="28"/>
          <w:szCs w:val="28"/>
          <w:u w:val="single"/>
        </w:rPr>
        <w:t>ES daudzgadu budžets 2014. – 2020.gadam, t.sk. Kohēzijas politika un KLP</w:t>
      </w:r>
    </w:p>
    <w:p w:rsidR="004C08BC" w:rsidRPr="00705538" w:rsidRDefault="004C08BC" w:rsidP="004C08BC">
      <w:pPr>
        <w:spacing w:after="120"/>
        <w:jc w:val="both"/>
        <w:rPr>
          <w:sz w:val="28"/>
          <w:szCs w:val="28"/>
        </w:rPr>
      </w:pPr>
      <w:r w:rsidRPr="00705538">
        <w:rPr>
          <w:sz w:val="28"/>
          <w:szCs w:val="28"/>
        </w:rPr>
        <w:t xml:space="preserve">No 2011.gada 29.jūnija, kad EK nāca klajā ar </w:t>
      </w:r>
      <w:r w:rsidRPr="00705538">
        <w:rPr>
          <w:b/>
          <w:sz w:val="28"/>
          <w:szCs w:val="28"/>
        </w:rPr>
        <w:t>priekšlikumu par ES daudzgadu finanšu ietvaru 2014.-2020.gadam,</w:t>
      </w:r>
      <w:r w:rsidRPr="00705538">
        <w:rPr>
          <w:sz w:val="28"/>
          <w:szCs w:val="28"/>
        </w:rPr>
        <w:t xml:space="preserve"> uzsākusies sākotnējā viedokļu apmaiņa starp ES dalībvalstīm. Līdz ar 2011.gada beigām notika t.s. skaidrojošā fāze, kuras laikā EK nāca klajā ar papildus skaidrojumiem savam priekšlikumam. Vienlaikus publicēti arī tiesību aktu projekti dažādu sektoru politiku ieviešanai, kas, līdzās EK sniegtajai papildus informācijai, kalpos par bāzi tālākām diskusijām. </w:t>
      </w:r>
    </w:p>
    <w:p w:rsidR="004C08BC" w:rsidRPr="00705538" w:rsidRDefault="004C08BC" w:rsidP="004C08BC">
      <w:pPr>
        <w:spacing w:after="120"/>
        <w:jc w:val="both"/>
        <w:rPr>
          <w:sz w:val="28"/>
          <w:szCs w:val="28"/>
        </w:rPr>
      </w:pPr>
      <w:r w:rsidRPr="00705538">
        <w:rPr>
          <w:sz w:val="28"/>
          <w:szCs w:val="28"/>
        </w:rPr>
        <w:t xml:space="preserve">Polijas prezidentūras laikā noticis darbs ekspertu līmenī īpaši šim mērķim izveidotajā Prezidentūras draugu grupā. Tāpat notikušas vairākas pastāvīgo pārstāvju komitejas (COREPER II) un Vispārējo lietu padomes diskusijas par visām ES budžeta kategorijām, ieņēmumu daļu, kā arī budžeta kopapjomu, struktūru un elastību. Savas prezidentūras noslēgumā Polija sagatavojusi prezidentūras ziņojumu, kurā ir atspoguļots prezidentūras redzējums par dalībvalstu līdz šim sarunās paustajām nostājām. </w:t>
      </w:r>
    </w:p>
    <w:p w:rsidR="004C08BC" w:rsidRPr="00705538" w:rsidRDefault="004C08BC" w:rsidP="004C08BC">
      <w:pPr>
        <w:spacing w:after="120"/>
        <w:jc w:val="both"/>
        <w:rPr>
          <w:sz w:val="28"/>
          <w:szCs w:val="28"/>
        </w:rPr>
      </w:pPr>
      <w:r w:rsidRPr="00705538">
        <w:rPr>
          <w:sz w:val="28"/>
          <w:szCs w:val="28"/>
        </w:rPr>
        <w:t>Papildus diskusijām oficiālos ES formātos ir notikušas un arī turpmāk tiek plānotas neformālas sanāksmes šaurākos formātos (piem., Kohēzijas draugu grupā) un dalībvalstu divpusējās konsultācijas. Kopš EK priekšlikuma publicēšanas Latvijai ir bijušas konsultācijas gan ar Kohēzijas politikas draugu grupas dalībvalstīm, gan ar dalībvalstīm, kuras veic lielāko ieguldījumu ES budžetā. Konsultāciju mērķis ir skaidrot Latvijas pozīciju, aizstāvēt intereses, kā arī detalizēti apzināt dalībvalstu viedokļus un apsvērumus, lai meklētu argumentus Latvijas interešu labākai aizstāvībai, kā arī rastu iespējas kompromisiem turpmākās sarunās.</w:t>
      </w:r>
    </w:p>
    <w:p w:rsidR="004C08BC" w:rsidRPr="00705538" w:rsidRDefault="004C08BC" w:rsidP="004C08BC">
      <w:pPr>
        <w:spacing w:after="120" w:line="276" w:lineRule="auto"/>
        <w:jc w:val="both"/>
        <w:rPr>
          <w:sz w:val="28"/>
          <w:szCs w:val="28"/>
        </w:rPr>
      </w:pPr>
      <w:r w:rsidRPr="00705538">
        <w:rPr>
          <w:sz w:val="28"/>
          <w:szCs w:val="28"/>
        </w:rPr>
        <w:t xml:space="preserve">Latvija diskusijās piedalījusies atbilstoši Ministru kabinetā 2011. gada 26.jūlijā apstiprinātajai un Saeimas Eiropas lietu komisijas 2011.gada 28.jūlijā apstiprinātajai nacionālajai pozīcijai. Latvija konstanti paudusi negatīvu nostāju par EK ierosināto absorbcijas griestu līmeni Kohēzijas finansējumam 2,5% apmērā no IKP, kas nozīmētu ievērojamu Kohēzijas politikas finansējuma samazinājumu Latvijai nākamajā plānošanas periodā. Vēršot uzmanību uz šo problēmu, pēc Latvijas iniciatīvas EK prezidentam ir nosūtīta triju Baltijas valstu un Ungārijas Ministru prezidenta vēstule. Tāpat Latvija ir arī norādījusi, ka tai nav pieņemams </w:t>
      </w:r>
      <w:r w:rsidRPr="00705538">
        <w:rPr>
          <w:sz w:val="28"/>
          <w:szCs w:val="28"/>
        </w:rPr>
        <w:lastRenderedPageBreak/>
        <w:t>EK piedāvātais tiešo maksājumu izlīdzināšanas priekšlikums, jo tas nenodrošina godīgus un taisnīgus konkurences nosacījumus visu ES dalībvalstu lauksaimniekiem un ilgtspējīgu lauksaimniecību visā ES. Tāpat Latvija ir aktīvi iepazīstinājusi citas dalībvalstis ar savu priekšlikumu - nodrošināt visām ES dalībvalstīm tiešos maksājumus vismaz 80% līmenī no ES vidējā līmeņa, bet ne lielākus kā 120% no vidējā līmeņa.</w:t>
      </w:r>
    </w:p>
    <w:p w:rsidR="004C08BC" w:rsidRPr="00705538" w:rsidRDefault="004C08BC" w:rsidP="004C08BC">
      <w:pPr>
        <w:spacing w:after="120" w:line="276" w:lineRule="auto"/>
        <w:jc w:val="both"/>
        <w:rPr>
          <w:sz w:val="28"/>
          <w:szCs w:val="28"/>
        </w:rPr>
      </w:pPr>
      <w:r w:rsidRPr="00705538">
        <w:rPr>
          <w:sz w:val="28"/>
          <w:szCs w:val="28"/>
        </w:rPr>
        <w:t xml:space="preserve">Izvērtējot līdz šim paustās dalībvalstu nostājas un intereses, jāsecina, ka dalībvalstu individuālās vēlmes ļoti atšķiras. Vistuvāk Latvijas pozīcija atbilst tām dalībvalstīm, kuras saskaņā ar EK priekšlikumu skars Kohēzijas finansējuma samazinājums un kuru tiešie maksājumi saglabājas salīdzinoši ļoti zemā līmenī. Šīs valstis ir arī bijušas starp kritiskākajām balsīm par EK priekšlikumu. Savukārt lielākās maksātājvalstis ES budžetā iestājas par ES budžeta kopapjoma iesaldēšanu, kas varētu draudēt ar finansējuma samazināšanu Latvijai nozīmīgākajām politikām. Taču tas neizslēdz sadarbību ar šīm valstīm, jo dažas no tām atbalsta kohēzijas finansējuma novirzīšanu mazāk attīstītajiem reģioniem. </w:t>
      </w:r>
    </w:p>
    <w:p w:rsidR="004C08BC" w:rsidRPr="00705538" w:rsidRDefault="004C08BC" w:rsidP="004C08BC">
      <w:pPr>
        <w:spacing w:after="120" w:line="276" w:lineRule="auto"/>
        <w:jc w:val="both"/>
        <w:rPr>
          <w:sz w:val="28"/>
          <w:szCs w:val="28"/>
        </w:rPr>
      </w:pPr>
      <w:r w:rsidRPr="00705538">
        <w:rPr>
          <w:sz w:val="28"/>
          <w:szCs w:val="28"/>
        </w:rPr>
        <w:t xml:space="preserve">Dānijas prezidentūras laikā uzsāksies aktīvā sarunu fāze, kuras mērķis būs samazināt dalībvalstu viedokļu atšķirības galvenajos jautājumos. Dānija uzstādījusi diezgan ambiciozu mērķi – jūnija Eiropadomē vienoties par ES daudzgadu finanšu ietvara tekstu, atstājot ierobežotu skaitu atvērto jautājumu, tajā skaitā par finansējuma apjomu. Iespējams, šī vienošanās varētu tikt nodota H. </w:t>
      </w:r>
      <w:proofErr w:type="spellStart"/>
      <w:r w:rsidRPr="00705538">
        <w:rPr>
          <w:sz w:val="28"/>
          <w:szCs w:val="28"/>
        </w:rPr>
        <w:t>Van</w:t>
      </w:r>
      <w:proofErr w:type="spellEnd"/>
      <w:r w:rsidRPr="00705538">
        <w:rPr>
          <w:sz w:val="28"/>
          <w:szCs w:val="28"/>
        </w:rPr>
        <w:t xml:space="preserve"> </w:t>
      </w:r>
      <w:proofErr w:type="spellStart"/>
      <w:r w:rsidRPr="00705538">
        <w:rPr>
          <w:sz w:val="28"/>
          <w:szCs w:val="28"/>
        </w:rPr>
        <w:t>Rompejam</w:t>
      </w:r>
      <w:proofErr w:type="spellEnd"/>
      <w:r w:rsidRPr="00705538">
        <w:rPr>
          <w:sz w:val="28"/>
          <w:szCs w:val="28"/>
        </w:rPr>
        <w:t>, lai viņa vadībā panāktu vienošanos līdz 2012.gada beigām, tomēr nav izslēgta arī Kipras prezidentūras iesaiste un sarunu ieilgšana līdz 2013.gada sākumam.</w:t>
      </w:r>
    </w:p>
    <w:p w:rsidR="004C08BC" w:rsidRPr="00705538" w:rsidRDefault="004C08BC" w:rsidP="004C08BC">
      <w:pPr>
        <w:spacing w:after="120" w:line="276" w:lineRule="auto"/>
        <w:jc w:val="both"/>
        <w:rPr>
          <w:sz w:val="28"/>
          <w:szCs w:val="28"/>
        </w:rPr>
      </w:pPr>
      <w:r w:rsidRPr="00705538">
        <w:rPr>
          <w:sz w:val="28"/>
          <w:szCs w:val="28"/>
        </w:rPr>
        <w:t>Gatavojoties aktīvajai sarunu fāzei, tiks atjaunota Latvijas pozīcija par ES daudzgadu budžetu 2014. – 2020.g. Tās izstrādē tiks ņemta vērā EK papildus sniegtā informācija par priekšlikumu, izvērtējums EK sektorālajiem likumdošanas priekšlikumiem, kā arī sākotnēji paustie dalībvalstu viedokļi. Darbs pie atjaunotās pozīcijas notiks darba grupā, kurā ir pārstāvētas visas nozaru ministrijas, Valsts kanceleja, Latvijas Darba devēju konfederācija, Latvijas tirdzniecības un rūpniecības kamera, Latvijas Brīvo arodbiedrību savienība, kā arī Latvijas Pašvaldību savienība.</w:t>
      </w:r>
    </w:p>
    <w:p w:rsidR="004C08BC" w:rsidRPr="00705538" w:rsidRDefault="004C08BC" w:rsidP="004C08BC">
      <w:pPr>
        <w:spacing w:after="120" w:line="276" w:lineRule="auto"/>
        <w:jc w:val="both"/>
      </w:pPr>
    </w:p>
    <w:p w:rsidR="004C08BC" w:rsidRPr="00705538" w:rsidRDefault="004C08BC" w:rsidP="004C08BC">
      <w:pPr>
        <w:numPr>
          <w:ilvl w:val="0"/>
          <w:numId w:val="6"/>
        </w:numPr>
        <w:spacing w:after="120" w:line="276" w:lineRule="auto"/>
        <w:contextualSpacing/>
        <w:jc w:val="both"/>
        <w:rPr>
          <w:b/>
          <w:sz w:val="28"/>
          <w:szCs w:val="28"/>
        </w:rPr>
      </w:pPr>
      <w:r w:rsidRPr="00705538">
        <w:rPr>
          <w:b/>
          <w:sz w:val="28"/>
          <w:szCs w:val="28"/>
          <w:u w:val="single"/>
        </w:rPr>
        <w:lastRenderedPageBreak/>
        <w:t>Ilgtspējīga ekonomiskā izaugsme un finanšu stabilitāte</w:t>
      </w:r>
    </w:p>
    <w:p w:rsidR="004C08BC" w:rsidRPr="00705538" w:rsidRDefault="004C08BC" w:rsidP="004C08BC">
      <w:pPr>
        <w:spacing w:after="120" w:line="276" w:lineRule="auto"/>
        <w:jc w:val="both"/>
        <w:rPr>
          <w:rFonts w:eastAsia="Times New Roman"/>
          <w:sz w:val="28"/>
          <w:szCs w:val="28"/>
          <w:lang w:eastAsia="en-US"/>
        </w:rPr>
      </w:pPr>
      <w:r w:rsidRPr="00705538">
        <w:rPr>
          <w:sz w:val="28"/>
          <w:szCs w:val="28"/>
          <w:lang w:eastAsia="en-US"/>
        </w:rPr>
        <w:t xml:space="preserve">Dānijas prezidentūras laikā Latvijai būs svarīgi iesaistīties diskusijās par EK 2011.gada 23.novembrī publicēto Ikgadējo izaugsmes ziņojumu un tajā piedāvātām prioritātēm un pasākumiem. </w:t>
      </w:r>
      <w:r w:rsidRPr="00705538">
        <w:rPr>
          <w:rFonts w:eastAsia="Times New Roman"/>
          <w:sz w:val="28"/>
          <w:szCs w:val="28"/>
          <w:lang w:eastAsia="en-US"/>
        </w:rPr>
        <w:t xml:space="preserve">Dānijas prezidentūra 2012.gada janvāra beigās sadarbībā ar Eiropas Komisiju rīkos divpusējās sarunas ar ES dalībvalstīm ar mērķi apspriest ekonomisko situāciju, progresu 2011.gada Padomes valstu specifisko rekomendāciju īstenošanā, kā arī izskatīt Ikgadējā izaugsmes ziņojuma prioritātes 2012.gadam. </w:t>
      </w:r>
      <w:r w:rsidRPr="00705538">
        <w:rPr>
          <w:sz w:val="28"/>
          <w:szCs w:val="28"/>
          <w:lang w:eastAsia="en-US"/>
        </w:rPr>
        <w:t xml:space="preserve"> </w:t>
      </w:r>
    </w:p>
    <w:p w:rsidR="004C08BC" w:rsidRPr="00705538" w:rsidRDefault="004C08BC" w:rsidP="004C08BC">
      <w:pPr>
        <w:spacing w:after="120" w:line="276" w:lineRule="auto"/>
        <w:jc w:val="both"/>
        <w:rPr>
          <w:sz w:val="28"/>
          <w:szCs w:val="28"/>
          <w:lang w:eastAsia="en-US"/>
        </w:rPr>
      </w:pPr>
      <w:r w:rsidRPr="00705538">
        <w:rPr>
          <w:sz w:val="28"/>
          <w:szCs w:val="28"/>
          <w:lang w:eastAsia="en-US"/>
        </w:rPr>
        <w:t xml:space="preserve">Ar 2012.gada Ikgadējā izaugsmes ziņojuma publicēšanu ir uzsākts otrais ekonomiskās politikas koordinācijas un uzraudzības cikls – </w:t>
      </w:r>
      <w:r w:rsidRPr="00705538">
        <w:rPr>
          <w:b/>
          <w:sz w:val="28"/>
          <w:szCs w:val="28"/>
          <w:lang w:eastAsia="en-US"/>
        </w:rPr>
        <w:t>Eiropas semestri</w:t>
      </w:r>
      <w:r w:rsidRPr="00705538">
        <w:rPr>
          <w:sz w:val="28"/>
          <w:szCs w:val="28"/>
          <w:lang w:eastAsia="en-US"/>
        </w:rPr>
        <w:t>s. Eiropas semestra laikā Dānijas prezidentūra plāno nākt klajā ar 2012.gada pavasara Eiropadomes secinājumu projektu, kurā tiks iekļauti konkrēti priekšlikumi par nepieciešamo rīcību ES un nacionālajā līmenī, lai varētu īstenot 2012.gada Ikgadējā izaugsmes ziņojumā minētos pasākumus. ES dalībvalstīm būs jāņem vērā 2012.gada pavasara Eiropadomes lēmumi, atjaunojot Nacionālās reformu programmas „ES 2020” stratēģijas īstenošanai, kā arī Stabilitātes vai Konverģences programmas. ES dalībvalstīm abas programmas ir jāiesniedz EK provizoriski līdz 2012.gada 15.aprīlim, bet ne vēlāk kā līdz 30.aprīlim. Pēc to iesniegšanas EK vērtēs programmu atbilstību ES līmenī apstiprinātajai rīcībai un 2011.gadā ES dalībvalstīm izteiktām valstu specifiskām rekomendācijām. Balstoties uz EK vērtējumu, tā piedāvās apstiprināšanai ES Padomē 2012.gada valstu specifiskās rekomendācijas, ar ko noslēgsies otrais Eiropas semestris Dānijas prezidentūras izskaņā. </w:t>
      </w:r>
    </w:p>
    <w:p w:rsidR="004C08BC" w:rsidRPr="00705538" w:rsidRDefault="004C08BC" w:rsidP="004C08BC">
      <w:pPr>
        <w:spacing w:after="120" w:line="276" w:lineRule="auto"/>
        <w:jc w:val="both"/>
        <w:rPr>
          <w:sz w:val="28"/>
          <w:szCs w:val="28"/>
          <w:lang w:eastAsia="en-US"/>
        </w:rPr>
      </w:pPr>
      <w:r w:rsidRPr="00705538">
        <w:rPr>
          <w:sz w:val="28"/>
          <w:szCs w:val="28"/>
          <w:lang w:eastAsia="en-US"/>
        </w:rPr>
        <w:t>Latvijai ir svarīgi piedalīties Dānijas prezidentūras organizētajās divpusējās sarunās ar Eiropas Komisiju, kā arī nacionālo reformu programmu daudzpusējā uzraudzībā un sniegt viedokli par EK izteiktām rekomendācijām Latvijai.</w:t>
      </w:r>
    </w:p>
    <w:p w:rsidR="004C08BC" w:rsidRPr="00705538" w:rsidRDefault="004C08BC" w:rsidP="004C08BC">
      <w:pPr>
        <w:spacing w:before="120" w:after="120" w:line="276" w:lineRule="auto"/>
        <w:jc w:val="both"/>
        <w:rPr>
          <w:rFonts w:eastAsia="Times New Roman"/>
          <w:sz w:val="28"/>
          <w:szCs w:val="28"/>
          <w:lang w:eastAsia="en-US"/>
        </w:rPr>
      </w:pPr>
      <w:r w:rsidRPr="00705538">
        <w:rPr>
          <w:rFonts w:eastAsia="Times New Roman"/>
          <w:sz w:val="28"/>
          <w:szCs w:val="28"/>
          <w:lang w:eastAsia="en-US"/>
        </w:rPr>
        <w:t xml:space="preserve">Viens no būtiskākajiem jautājumiem </w:t>
      </w:r>
      <w:r w:rsidRPr="00705538">
        <w:rPr>
          <w:rFonts w:eastAsia="Times New Roman"/>
          <w:iCs/>
          <w:sz w:val="28"/>
          <w:szCs w:val="28"/>
          <w:lang w:eastAsia="en-US"/>
        </w:rPr>
        <w:t xml:space="preserve">Dānijas </w:t>
      </w:r>
      <w:r w:rsidRPr="00705538">
        <w:rPr>
          <w:rFonts w:eastAsia="Times New Roman"/>
          <w:sz w:val="28"/>
          <w:szCs w:val="28"/>
          <w:lang w:eastAsia="en-US"/>
        </w:rPr>
        <w:t xml:space="preserve">prezidentūras laikā ir panākt vienošanos par </w:t>
      </w:r>
      <w:r w:rsidRPr="00705538">
        <w:rPr>
          <w:rFonts w:eastAsia="Times New Roman"/>
          <w:b/>
          <w:sz w:val="28"/>
          <w:szCs w:val="28"/>
          <w:lang w:eastAsia="en-US"/>
        </w:rPr>
        <w:t>jauno ekonomikas pārvaldības paketi</w:t>
      </w:r>
      <w:r w:rsidRPr="00705538">
        <w:rPr>
          <w:rFonts w:eastAsia="Times New Roman"/>
          <w:sz w:val="28"/>
          <w:szCs w:val="28"/>
          <w:lang w:eastAsia="en-US"/>
        </w:rPr>
        <w:t>, kas ietver trīs EK iniciatīvas:</w:t>
      </w:r>
    </w:p>
    <w:p w:rsidR="004C08BC" w:rsidRPr="00705538" w:rsidRDefault="004C08BC" w:rsidP="004C08BC">
      <w:pPr>
        <w:numPr>
          <w:ilvl w:val="0"/>
          <w:numId w:val="5"/>
        </w:numPr>
        <w:spacing w:before="120" w:after="120" w:line="276" w:lineRule="auto"/>
        <w:jc w:val="both"/>
        <w:rPr>
          <w:rFonts w:eastAsia="Times New Roman"/>
          <w:sz w:val="28"/>
          <w:szCs w:val="28"/>
          <w:lang w:eastAsia="en-US"/>
        </w:rPr>
      </w:pPr>
      <w:r w:rsidRPr="00705538">
        <w:rPr>
          <w:rFonts w:eastAsia="Times New Roman"/>
          <w:sz w:val="28"/>
          <w:szCs w:val="28"/>
          <w:lang w:eastAsia="en-US"/>
        </w:rPr>
        <w:t>priekšlikums regulai par kopēju budžeta plānu uzraudzību un novērtēšanu un par eirozonas dalībvalstu pārmērīga budžeta deficīta labošanu;</w:t>
      </w:r>
    </w:p>
    <w:p w:rsidR="004C08BC" w:rsidRPr="00705538" w:rsidRDefault="004C08BC" w:rsidP="004C08BC">
      <w:pPr>
        <w:spacing w:before="120" w:after="120" w:line="276" w:lineRule="auto"/>
        <w:jc w:val="both"/>
        <w:rPr>
          <w:rFonts w:eastAsia="Times New Roman"/>
          <w:sz w:val="28"/>
          <w:szCs w:val="28"/>
          <w:lang w:eastAsia="en-US"/>
        </w:rPr>
      </w:pPr>
      <w:r w:rsidRPr="00705538">
        <w:rPr>
          <w:rFonts w:eastAsia="Times New Roman"/>
          <w:sz w:val="28"/>
          <w:szCs w:val="28"/>
          <w:lang w:eastAsia="en-US"/>
        </w:rPr>
        <w:lastRenderedPageBreak/>
        <w:t xml:space="preserve">Regula paredz vienotu un pastiprinātu </w:t>
      </w:r>
      <w:proofErr w:type="spellStart"/>
      <w:r w:rsidRPr="00705538">
        <w:rPr>
          <w:rFonts w:eastAsia="Times New Roman"/>
          <w:sz w:val="28"/>
          <w:szCs w:val="28"/>
          <w:lang w:eastAsia="en-US"/>
        </w:rPr>
        <w:t>ex-ante</w:t>
      </w:r>
      <w:proofErr w:type="spellEnd"/>
      <w:r w:rsidRPr="00705538">
        <w:rPr>
          <w:rFonts w:eastAsia="Times New Roman"/>
          <w:sz w:val="28"/>
          <w:szCs w:val="28"/>
          <w:lang w:eastAsia="en-US"/>
        </w:rPr>
        <w:t xml:space="preserve"> uzraudzības un novērtēšanas procedūru, lai novērstu pārmērīgu budžeta deficītu eirozonā. Regula attiecināma uz visām eirozonas valstīm, paredzot īpašus nosacījumus tām eirozonas valstīm, kas atrodas pārmērīga budžeta deficīta procedūrā.</w:t>
      </w:r>
    </w:p>
    <w:p w:rsidR="004C08BC" w:rsidRPr="00705538" w:rsidRDefault="004C08BC" w:rsidP="004C08BC">
      <w:pPr>
        <w:spacing w:before="120" w:after="120" w:line="276" w:lineRule="auto"/>
        <w:jc w:val="both"/>
        <w:rPr>
          <w:rFonts w:eastAsia="Times New Roman"/>
          <w:sz w:val="28"/>
          <w:szCs w:val="28"/>
          <w:lang w:eastAsia="en-US"/>
        </w:rPr>
      </w:pPr>
      <w:r w:rsidRPr="00705538">
        <w:rPr>
          <w:rFonts w:eastAsia="Times New Roman"/>
          <w:sz w:val="28"/>
          <w:szCs w:val="28"/>
          <w:lang w:eastAsia="en-US"/>
        </w:rPr>
        <w:t>Latvijas interesēs ir stiprināt eirozonas fiskālo disciplīnu, jo stabila izaugsme eirozonā ir nozīmīgs nosacījums arī Latvijas ekonomikas izaugsmei. Tāpēc Latvija izprot un atbalsta centienus ar šo regulu noteikt stingrāku uzraudzību tām eirozonas dalībvalstīm, kas atrodas pārmērīga budžeta deficīta apstākļos.</w:t>
      </w:r>
    </w:p>
    <w:p w:rsidR="004C08BC" w:rsidRPr="00705538" w:rsidRDefault="004C08BC" w:rsidP="004C08BC">
      <w:pPr>
        <w:spacing w:before="120" w:after="120" w:line="276" w:lineRule="auto"/>
        <w:jc w:val="both"/>
        <w:rPr>
          <w:rFonts w:eastAsia="Times New Roman"/>
          <w:sz w:val="28"/>
          <w:szCs w:val="28"/>
          <w:lang w:eastAsia="en-US"/>
        </w:rPr>
      </w:pPr>
      <w:r w:rsidRPr="00705538">
        <w:rPr>
          <w:rFonts w:eastAsia="Times New Roman"/>
          <w:sz w:val="28"/>
          <w:szCs w:val="28"/>
          <w:lang w:eastAsia="en-US"/>
        </w:rPr>
        <w:t xml:space="preserve">Regulā arī tiek prasīta neatkarīgas fiskālās padomes nodrošināšana – šajā kontekstā Latvija kā maza valsts neatbalsta jaunas atsevišķas valsts pārvaldes iestādes veidošanu. Latvija uzskata, ka mērķus, kuru sasniegšanai regulā ierosināts izveidot neatkarīgu fiskālo padomi, var sasniegt, attīstot sadarbības formu starp jau esošajām iestādēm. </w:t>
      </w:r>
    </w:p>
    <w:p w:rsidR="004C08BC" w:rsidRPr="00705538" w:rsidRDefault="004C08BC" w:rsidP="004C08BC">
      <w:pPr>
        <w:numPr>
          <w:ilvl w:val="0"/>
          <w:numId w:val="5"/>
        </w:numPr>
        <w:spacing w:after="120" w:line="276" w:lineRule="auto"/>
        <w:jc w:val="both"/>
        <w:rPr>
          <w:rFonts w:eastAsia="Times New Roman"/>
          <w:sz w:val="28"/>
          <w:szCs w:val="28"/>
          <w:lang w:eastAsia="en-US"/>
        </w:rPr>
      </w:pPr>
      <w:r w:rsidRPr="00705538">
        <w:rPr>
          <w:rFonts w:eastAsia="Times New Roman"/>
          <w:sz w:val="28"/>
          <w:szCs w:val="28"/>
          <w:lang w:eastAsia="en-US"/>
        </w:rPr>
        <w:t>priekšlikums regulai par ekonomikas un budžeta uzraudzības stiprināšanu eirozonas dalībvalstīm ar nopietnām finanšu stabilitātes problēmām vai šādu problēmu risku.</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Regula paredz ekonomikas un budžeta politiku uzraudzības stiprināšanu un makroekonomikas pielāgošanas programmu. Regula ir attiecināma uz eirozonas valstīm ar nopietnām finanšu stabilitātes problēmām vai šādu problēmu risku, kā arī uz eirozonas valstīm, kuras saņem finansiālu palīdzību no Eiropas Finanšu Stabilizācijas Instrumenta (EFSF), Eiropas Finanšu Stabilizācijas Mehānisms (EFSM) vai citām starptautiskām finanšu institūcijām, kā Starptautiskais Valūtas fonds (SVF).</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Latvija atbalsta regulā noteikto pastiprinātas uzraudzības procedūru. </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Latvijai ir būtiski, lai regulā paredzētās „</w:t>
      </w:r>
      <w:proofErr w:type="spellStart"/>
      <w:r w:rsidRPr="00705538">
        <w:rPr>
          <w:rFonts w:eastAsia="Times New Roman"/>
          <w:sz w:val="28"/>
          <w:szCs w:val="28"/>
          <w:lang w:eastAsia="en-US"/>
        </w:rPr>
        <w:t>pēcprogrammas</w:t>
      </w:r>
      <w:proofErr w:type="spellEnd"/>
      <w:r w:rsidRPr="00705538">
        <w:rPr>
          <w:rFonts w:eastAsia="Times New Roman"/>
          <w:sz w:val="28"/>
          <w:szCs w:val="28"/>
          <w:lang w:eastAsia="en-US"/>
        </w:rPr>
        <w:t>” prasības attiektos tikai uz valstīm, kuras nonāk „</w:t>
      </w:r>
      <w:proofErr w:type="spellStart"/>
      <w:r w:rsidRPr="00705538">
        <w:rPr>
          <w:rFonts w:eastAsia="Times New Roman"/>
          <w:sz w:val="28"/>
          <w:szCs w:val="28"/>
          <w:lang w:eastAsia="en-US"/>
        </w:rPr>
        <w:t>pēcprogrammā</w:t>
      </w:r>
      <w:proofErr w:type="spellEnd"/>
      <w:r w:rsidRPr="00705538">
        <w:rPr>
          <w:rFonts w:eastAsia="Times New Roman"/>
          <w:sz w:val="28"/>
          <w:szCs w:val="28"/>
          <w:lang w:eastAsia="en-US"/>
        </w:rPr>
        <w:t>” regulā noteiktajā kārtībā, un ne tām, kuras „</w:t>
      </w:r>
      <w:proofErr w:type="spellStart"/>
      <w:r w:rsidRPr="00705538">
        <w:rPr>
          <w:rFonts w:eastAsia="Times New Roman"/>
          <w:sz w:val="28"/>
          <w:szCs w:val="28"/>
          <w:lang w:eastAsia="en-US"/>
        </w:rPr>
        <w:t>pēcprogrammas</w:t>
      </w:r>
      <w:proofErr w:type="spellEnd"/>
      <w:r w:rsidRPr="00705538">
        <w:rPr>
          <w:rFonts w:eastAsia="Times New Roman"/>
          <w:sz w:val="28"/>
          <w:szCs w:val="28"/>
          <w:lang w:eastAsia="en-US"/>
        </w:rPr>
        <w:t xml:space="preserve">” uzraudzībā atrodas jau iepriekšēju starptautisku aizdevumu dēļ. </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Šobrīd regulas uz Latviju neattiecas, jo Latvija nav eirozonā. Tomēr, Latvijas mērķis ir pievienoties eirozonai, tāpēc regulu darbība potenciāli attieksies arī uz Latviju, un Latvijas fiskālās disciplīnas normatīvo aktu paketi būs jāsaskaņo ar šo regulu noteikumiem.</w:t>
      </w:r>
    </w:p>
    <w:p w:rsidR="004C08BC" w:rsidRPr="00705538" w:rsidRDefault="004C08BC" w:rsidP="004C08BC">
      <w:pPr>
        <w:numPr>
          <w:ilvl w:val="0"/>
          <w:numId w:val="5"/>
        </w:numPr>
        <w:spacing w:before="120" w:after="120" w:line="276" w:lineRule="auto"/>
        <w:jc w:val="both"/>
        <w:rPr>
          <w:rFonts w:eastAsia="Times New Roman"/>
          <w:sz w:val="28"/>
          <w:szCs w:val="28"/>
          <w:lang w:eastAsia="en-US"/>
        </w:rPr>
      </w:pPr>
      <w:r w:rsidRPr="00705538">
        <w:rPr>
          <w:rFonts w:eastAsia="Times New Roman"/>
          <w:sz w:val="28"/>
          <w:szCs w:val="28"/>
          <w:lang w:eastAsia="en-US"/>
        </w:rPr>
        <w:lastRenderedPageBreak/>
        <w:t>Zaļā grāmata par iespējamu Stabilitātes vērtspapīru ieviešanu.</w:t>
      </w:r>
    </w:p>
    <w:p w:rsidR="004C08BC" w:rsidRPr="00705538" w:rsidRDefault="004C08BC" w:rsidP="004C08BC">
      <w:pPr>
        <w:spacing w:before="120" w:after="120" w:line="276" w:lineRule="auto"/>
        <w:ind w:right="42"/>
        <w:jc w:val="both"/>
        <w:rPr>
          <w:rFonts w:eastAsia="Times New Roman"/>
          <w:sz w:val="28"/>
          <w:szCs w:val="28"/>
          <w:lang w:eastAsia="en-US"/>
        </w:rPr>
      </w:pPr>
      <w:r w:rsidRPr="00705538">
        <w:rPr>
          <w:rFonts w:eastAsia="Times New Roman"/>
          <w:sz w:val="28"/>
          <w:szCs w:val="28"/>
          <w:lang w:eastAsia="en-US"/>
        </w:rPr>
        <w:t>Stabilitātes vērtspapīri ir eirozonas valstu kopēji emitēti vērtspapīri. Zaļā grāmatā apraksta trīs virzienus, kādos varētu tikt ieviesti Stabilitātes vērtspapīri:</w:t>
      </w:r>
    </w:p>
    <w:p w:rsidR="004C08BC" w:rsidRPr="00705538" w:rsidRDefault="004C08BC" w:rsidP="004C08BC">
      <w:pPr>
        <w:spacing w:before="120" w:after="120" w:line="276" w:lineRule="auto"/>
        <w:ind w:right="42"/>
        <w:jc w:val="both"/>
        <w:rPr>
          <w:rFonts w:eastAsia="Times New Roman"/>
          <w:sz w:val="28"/>
          <w:szCs w:val="28"/>
          <w:lang w:eastAsia="en-US"/>
        </w:rPr>
      </w:pPr>
      <w:r w:rsidRPr="00705538">
        <w:rPr>
          <w:rFonts w:eastAsia="Times New Roman"/>
          <w:sz w:val="28"/>
          <w:szCs w:val="28"/>
          <w:lang w:eastAsia="en-US"/>
        </w:rPr>
        <w:t>a)</w:t>
      </w:r>
      <w:r w:rsidRPr="00705538">
        <w:rPr>
          <w:rFonts w:eastAsia="Times New Roman"/>
          <w:sz w:val="28"/>
          <w:szCs w:val="28"/>
          <w:lang w:eastAsia="en-US"/>
        </w:rPr>
        <w:tab/>
        <w:t>pilnīga pāriešana uz Stabilitātes vērtspapīru emisijām, aizvietojot nacionālās emisijas (un izmantojot valstu atsevišķās un kopējās garantijas, veidojot garantiju tīklojumu);</w:t>
      </w:r>
    </w:p>
    <w:p w:rsidR="004C08BC" w:rsidRPr="00705538" w:rsidRDefault="004C08BC" w:rsidP="004C08BC">
      <w:pPr>
        <w:spacing w:before="120" w:after="120" w:line="276" w:lineRule="auto"/>
        <w:ind w:right="42"/>
        <w:jc w:val="both"/>
        <w:rPr>
          <w:rFonts w:eastAsia="Times New Roman"/>
          <w:sz w:val="28"/>
          <w:szCs w:val="28"/>
          <w:lang w:eastAsia="en-US"/>
        </w:rPr>
      </w:pPr>
      <w:r w:rsidRPr="00705538">
        <w:rPr>
          <w:rFonts w:eastAsia="Times New Roman"/>
          <w:sz w:val="28"/>
          <w:szCs w:val="28"/>
          <w:lang w:eastAsia="en-US"/>
        </w:rPr>
        <w:t>b)</w:t>
      </w:r>
      <w:r w:rsidRPr="00705538">
        <w:rPr>
          <w:rFonts w:eastAsia="Times New Roman"/>
          <w:sz w:val="28"/>
          <w:szCs w:val="28"/>
          <w:lang w:eastAsia="en-US"/>
        </w:rPr>
        <w:tab/>
        <w:t>daļēja nacionālo valstu vērtspapīru emisiju aizstāšana ar Stabilitātes vērtspapīriem (un izmantojot atsevišķās un kopējās garantijas);</w:t>
      </w:r>
    </w:p>
    <w:p w:rsidR="004C08BC" w:rsidRPr="00705538" w:rsidRDefault="004C08BC" w:rsidP="004C08BC">
      <w:pPr>
        <w:spacing w:before="120" w:after="120" w:line="276" w:lineRule="auto"/>
        <w:ind w:right="42"/>
        <w:jc w:val="both"/>
        <w:rPr>
          <w:rFonts w:eastAsia="Times New Roman"/>
          <w:sz w:val="28"/>
          <w:szCs w:val="28"/>
          <w:lang w:eastAsia="en-US"/>
        </w:rPr>
      </w:pPr>
      <w:r w:rsidRPr="00705538">
        <w:rPr>
          <w:rFonts w:eastAsia="Times New Roman"/>
          <w:sz w:val="28"/>
          <w:szCs w:val="28"/>
          <w:lang w:eastAsia="en-US"/>
        </w:rPr>
        <w:t>c)</w:t>
      </w:r>
      <w:r w:rsidRPr="00705538">
        <w:rPr>
          <w:rFonts w:eastAsia="Times New Roman"/>
          <w:sz w:val="28"/>
          <w:szCs w:val="28"/>
          <w:lang w:eastAsia="en-US"/>
        </w:rPr>
        <w:tab/>
        <w:t>daļēja nacionālo valstu vērtspapīru emisiju aizstāšana ar Stabilitātes vērtspapīriem (un izmantojot tikai atsevišķās garantijas, kas ir balstītas uz proporcionalitātes principu, kad garantijas par Stabilitātes vērtspapīru atmaksu tiek izsniegtas atbilstoši valstu daļai ECB vai ES budžetā).</w:t>
      </w:r>
    </w:p>
    <w:p w:rsidR="004C08BC" w:rsidRPr="00705538" w:rsidRDefault="004C08BC" w:rsidP="004C08BC">
      <w:pPr>
        <w:spacing w:before="120" w:after="120" w:line="276" w:lineRule="auto"/>
        <w:ind w:right="42"/>
        <w:jc w:val="both"/>
        <w:rPr>
          <w:rFonts w:eastAsia="Times New Roman"/>
          <w:sz w:val="28"/>
          <w:szCs w:val="28"/>
          <w:lang w:eastAsia="en-US"/>
        </w:rPr>
      </w:pPr>
      <w:r w:rsidRPr="00705538">
        <w:rPr>
          <w:rFonts w:eastAsia="Times New Roman"/>
          <w:sz w:val="28"/>
          <w:szCs w:val="28"/>
          <w:lang w:eastAsia="en-US"/>
        </w:rPr>
        <w:t xml:space="preserve">Latvija var piekrist, ka Stabilitātes vērtspapīru emisijas ieviešanas gadījumā tiktu izveidots liels un likvīds vērtspapīru tirgus eirozonā, tomēr pastāv šaubas, vai, praktiski ieviešot jebkuru no 3 piedāvātajiem variantiem, tiešām tiks sasniegts vēlamais rezultāts, t.i., nomierināti finanšu tirgi, atgūta investoru uzticēšanās eirozonas </w:t>
      </w:r>
      <w:proofErr w:type="spellStart"/>
      <w:r w:rsidRPr="00705538">
        <w:rPr>
          <w:rFonts w:eastAsia="Times New Roman"/>
          <w:sz w:val="28"/>
          <w:szCs w:val="28"/>
          <w:lang w:eastAsia="en-US"/>
        </w:rPr>
        <w:t>ekonomikām</w:t>
      </w:r>
      <w:proofErr w:type="spellEnd"/>
      <w:r w:rsidRPr="00705538">
        <w:rPr>
          <w:rFonts w:eastAsia="Times New Roman"/>
          <w:sz w:val="28"/>
          <w:szCs w:val="28"/>
          <w:lang w:eastAsia="en-US"/>
        </w:rPr>
        <w:t xml:space="preserve">, samazināts saspīlējums attiecībā uz likviditātes trūkumu un atrisināti ar valstu parādu krīzi saistītie fundamentālie fiskālās politikas jautājumi. </w:t>
      </w:r>
    </w:p>
    <w:p w:rsidR="004C08BC" w:rsidRPr="00705538" w:rsidRDefault="004C08BC" w:rsidP="004C08BC">
      <w:pPr>
        <w:spacing w:before="120" w:after="120" w:line="276" w:lineRule="auto"/>
        <w:ind w:right="42"/>
        <w:jc w:val="both"/>
        <w:rPr>
          <w:rFonts w:eastAsia="Times New Roman"/>
          <w:sz w:val="28"/>
          <w:szCs w:val="28"/>
          <w:lang w:eastAsia="en-US"/>
        </w:rPr>
      </w:pPr>
      <w:r w:rsidRPr="00705538">
        <w:rPr>
          <w:rFonts w:eastAsia="Times New Roman"/>
          <w:sz w:val="28"/>
          <w:szCs w:val="28"/>
          <w:lang w:eastAsia="en-US"/>
        </w:rPr>
        <w:t xml:space="preserve">Līdz ar to iespējamo Stabilitātes vērtspapīru ieviešanas jautājumu nevar skatīt atrauti no jautājuma par virzību uz vēl ciešāku integrāciju fiskālās politikas jomā un tiesībām patstāvīgi īstenot fiskālo politiku nacionālajā līmenī. </w:t>
      </w:r>
    </w:p>
    <w:p w:rsidR="004C08BC" w:rsidRPr="00705538" w:rsidRDefault="004C08BC" w:rsidP="004C08BC">
      <w:pPr>
        <w:spacing w:before="120" w:after="120" w:line="276" w:lineRule="auto"/>
        <w:ind w:right="42"/>
        <w:jc w:val="both"/>
        <w:rPr>
          <w:rFonts w:eastAsia="Times New Roman"/>
          <w:sz w:val="28"/>
          <w:szCs w:val="28"/>
          <w:lang w:eastAsia="en-US"/>
        </w:rPr>
      </w:pPr>
      <w:r w:rsidRPr="00705538">
        <w:rPr>
          <w:rFonts w:eastAsia="Times New Roman"/>
          <w:sz w:val="28"/>
          <w:szCs w:val="28"/>
          <w:lang w:eastAsia="en-US"/>
        </w:rPr>
        <w:t xml:space="preserve">Tāpat, balstoties uz š.g. 8.-9.decembra Eiropadomes vienošanos, notiks aktīvs darbs pie </w:t>
      </w:r>
      <w:r w:rsidRPr="00705538">
        <w:rPr>
          <w:rFonts w:eastAsia="Times New Roman"/>
          <w:b/>
          <w:sz w:val="28"/>
          <w:szCs w:val="28"/>
          <w:lang w:eastAsia="en-US"/>
        </w:rPr>
        <w:t>jauna starptautiska līguma</w:t>
      </w:r>
      <w:r w:rsidRPr="00705538">
        <w:rPr>
          <w:rFonts w:eastAsia="Times New Roman"/>
          <w:sz w:val="28"/>
          <w:szCs w:val="28"/>
          <w:lang w:eastAsia="en-US"/>
        </w:rPr>
        <w:t xml:space="preserve"> izstrādes, fiskālās disciplīnas un ekonomikas politiku koordinācijas stiprināšanai eirozonā. Plānots, ka darbs pie līguma tiks noslēgts līdz marta Eiropadomei.</w:t>
      </w:r>
    </w:p>
    <w:p w:rsidR="004C08BC" w:rsidRPr="00705538" w:rsidRDefault="004C08BC" w:rsidP="004C08BC">
      <w:pPr>
        <w:spacing w:before="120" w:after="120" w:line="276" w:lineRule="auto"/>
        <w:ind w:right="42"/>
        <w:jc w:val="both"/>
        <w:rPr>
          <w:rFonts w:eastAsia="Times New Roman"/>
          <w:sz w:val="28"/>
          <w:szCs w:val="28"/>
          <w:lang w:eastAsia="en-US"/>
        </w:rPr>
      </w:pPr>
      <w:r w:rsidRPr="00705538">
        <w:rPr>
          <w:rFonts w:eastAsia="Times New Roman"/>
          <w:sz w:val="28"/>
          <w:szCs w:val="28"/>
          <w:lang w:eastAsia="en-US"/>
        </w:rPr>
        <w:t xml:space="preserve">Latvija atbalsta 8.-9.decembra Eiropadomes vienošanos stiprināt fiskālo disciplīnu un kopā ar vēl 25 ES dalībvalstīm, tai skaitā, vēl astoņām ne-eirozonas valstīm, piedalās jaunā starptautiskā līguma izstrādē un </w:t>
      </w:r>
      <w:r w:rsidRPr="00705538">
        <w:rPr>
          <w:rFonts w:eastAsia="Times New Roman"/>
          <w:sz w:val="28"/>
          <w:szCs w:val="28"/>
          <w:lang w:eastAsia="en-US"/>
        </w:rPr>
        <w:lastRenderedPageBreak/>
        <w:t xml:space="preserve">gatavojas to parakstīt. </w:t>
      </w:r>
      <w:r w:rsidRPr="00705538">
        <w:rPr>
          <w:sz w:val="28"/>
          <w:szCs w:val="28"/>
        </w:rPr>
        <w:t>Latvija gatavojas līgumu piemērot tikai pēc eiro ieviešanas</w:t>
      </w:r>
      <w:r w:rsidRPr="00705538">
        <w:rPr>
          <w:rFonts w:eastAsia="Times New Roman"/>
          <w:sz w:val="28"/>
          <w:szCs w:val="28"/>
          <w:lang w:eastAsia="en-US"/>
        </w:rPr>
        <w:t xml:space="preserve">. </w:t>
      </w:r>
    </w:p>
    <w:p w:rsidR="004C08BC" w:rsidRPr="00705538" w:rsidRDefault="004C08BC" w:rsidP="004C08BC">
      <w:pPr>
        <w:spacing w:before="120" w:after="120" w:line="276" w:lineRule="auto"/>
        <w:ind w:right="42"/>
        <w:jc w:val="both"/>
        <w:rPr>
          <w:rFonts w:eastAsia="Times New Roman"/>
          <w:sz w:val="28"/>
          <w:szCs w:val="28"/>
          <w:lang w:eastAsia="en-US"/>
        </w:rPr>
      </w:pPr>
      <w:r w:rsidRPr="00705538">
        <w:rPr>
          <w:sz w:val="28"/>
          <w:szCs w:val="28"/>
        </w:rPr>
        <w:t>Latvija atbalsta ciešāku Eiropas Savienības dalībvalstu fiskālo disciplīnu un ekonomisko koordināciju ar mērķi novērst pārmērīgus budžeta deficītus, kas rada finanšu tirgu nestabilitāti Eiropā. Latvija atzinīgi novērtē ieceri iesaistīt ES institūcijas šī līguma normu ieviešanā, ES tiesību pārākuma garantēšanu, kā arī apņemšanos šī līguma normas, kad tas būs iespējams, iestrādāt ES primārajā likumdošanā. Vienlaicīgi uzskatām, ka šī institūciju iesaiste ir iespējama tik tālu, cik to atļauj ES pamata līgumi.</w:t>
      </w:r>
    </w:p>
    <w:p w:rsidR="004C08BC" w:rsidRPr="00705538" w:rsidRDefault="004C08BC" w:rsidP="004C08BC">
      <w:pPr>
        <w:spacing w:before="120" w:after="120" w:line="276" w:lineRule="auto"/>
        <w:ind w:right="42"/>
        <w:jc w:val="both"/>
        <w:rPr>
          <w:rFonts w:eastAsia="Times New Roman"/>
          <w:sz w:val="28"/>
          <w:szCs w:val="28"/>
          <w:lang w:eastAsia="en-US"/>
        </w:rPr>
      </w:pPr>
      <w:r w:rsidRPr="00705538">
        <w:rPr>
          <w:rFonts w:eastAsia="Times New Roman"/>
          <w:sz w:val="28"/>
          <w:szCs w:val="28"/>
          <w:lang w:eastAsia="en-US"/>
        </w:rPr>
        <w:t xml:space="preserve">Latvija arī vēlas, lai līgums paredz novērotāja statusu Eirozonas samitos līguma parakstītājiem, kuri nav eiro-zonas dalībnieki, un lai līguma ietekmē netiktu mainīti Māstrihtas kritēriji, kuri veido eiro ieviešanas nosacījumus. </w:t>
      </w:r>
    </w:p>
    <w:p w:rsidR="004C08BC" w:rsidRPr="00705538" w:rsidRDefault="004C08BC" w:rsidP="004C08BC">
      <w:pPr>
        <w:spacing w:before="120" w:after="120" w:line="276" w:lineRule="auto"/>
        <w:ind w:right="40"/>
        <w:jc w:val="both"/>
        <w:rPr>
          <w:rFonts w:eastAsia="Times New Roman"/>
          <w:iCs/>
          <w:sz w:val="28"/>
          <w:szCs w:val="28"/>
          <w:lang w:eastAsia="en-US"/>
        </w:rPr>
      </w:pPr>
      <w:r w:rsidRPr="00705538">
        <w:rPr>
          <w:rFonts w:eastAsia="Times New Roman"/>
          <w:iCs/>
          <w:sz w:val="28"/>
          <w:szCs w:val="28"/>
          <w:lang w:eastAsia="en-US"/>
        </w:rPr>
        <w:t xml:space="preserve">Dānijas prezidentūras laikā apstiprināšanai tiks virzīti priekšlikumi, kas vērsti uz </w:t>
      </w:r>
      <w:r w:rsidRPr="00705538">
        <w:rPr>
          <w:rFonts w:eastAsia="Times New Roman"/>
          <w:b/>
          <w:iCs/>
          <w:sz w:val="28"/>
          <w:szCs w:val="28"/>
          <w:lang w:eastAsia="en-US"/>
        </w:rPr>
        <w:t>finanšu tirgus regulējuma un uzraudzības</w:t>
      </w:r>
      <w:r w:rsidRPr="00705538">
        <w:rPr>
          <w:rFonts w:eastAsia="Times New Roman"/>
          <w:iCs/>
          <w:sz w:val="28"/>
          <w:szCs w:val="28"/>
          <w:lang w:eastAsia="en-US"/>
        </w:rPr>
        <w:t xml:space="preserve"> pilnveidošanu. Proti, plānots apstiprināt regulu par regulētajā tirgū netirgotiem atvasinātajiem finanšu instrumentiem, centrālajiem darījumu starpniekiem un tirdzniecības reģistriem, </w:t>
      </w:r>
      <w:proofErr w:type="spellStart"/>
      <w:r w:rsidRPr="00705538">
        <w:rPr>
          <w:rFonts w:eastAsia="Times New Roman"/>
          <w:i/>
          <w:iCs/>
          <w:sz w:val="28"/>
          <w:szCs w:val="28"/>
          <w:lang w:eastAsia="en-US"/>
        </w:rPr>
        <w:t>Omnibus</w:t>
      </w:r>
      <w:proofErr w:type="spellEnd"/>
      <w:r w:rsidRPr="00705538">
        <w:rPr>
          <w:rFonts w:eastAsia="Times New Roman"/>
          <w:i/>
          <w:iCs/>
          <w:sz w:val="28"/>
          <w:szCs w:val="28"/>
          <w:lang w:eastAsia="en-US"/>
        </w:rPr>
        <w:t xml:space="preserve"> II</w:t>
      </w:r>
      <w:r w:rsidRPr="00705538">
        <w:rPr>
          <w:rFonts w:eastAsia="Times New Roman"/>
          <w:iCs/>
          <w:sz w:val="28"/>
          <w:szCs w:val="28"/>
          <w:lang w:eastAsia="en-US"/>
        </w:rPr>
        <w:t xml:space="preserve"> iniciatīvu, direktīvu par noguldītāju garantiju shēmām un direktīvu par ieguldītāju aizsardzības shēmu. Padomē tiks turpināta Polijas prezidentūras laikā uzsāktā diskusija par grozījumiem finanšu instrumentu tirgus direktīvā un tirgus ļaunprātīgas izmantošanas direktīvā, grozījumiem regulā par kredītreitingu aģentūru darbības uzraudzību, kapitāla prasības direktīvu IV u.c. tiesību aktu priekšlikumiem. Tāpat arī tiks uzsākta diskusija par jauniem tiesību aktu priekšlikumiem -regulu par centrālajiem depozitārijiem un direktīvu krīžu vadības ietvara izveidei, kas palīdzēs aizsargāt finanšu sektoru no krīzes negatīvās ietekmes un sekmēs finanšu stabilitāti nākotnē. Uzmanība tiks veltīta tādu pasākumu ieviešanai, kas vērsta uz finanšu tirgus pārskatāmības veicināšanu. </w:t>
      </w:r>
    </w:p>
    <w:p w:rsidR="004C08BC" w:rsidRPr="00705538" w:rsidRDefault="004C08BC" w:rsidP="004C08BC">
      <w:pPr>
        <w:spacing w:before="120" w:after="120" w:line="276" w:lineRule="auto"/>
        <w:ind w:right="42"/>
        <w:jc w:val="both"/>
        <w:rPr>
          <w:rFonts w:eastAsia="Times New Roman"/>
          <w:i/>
          <w:sz w:val="28"/>
          <w:szCs w:val="28"/>
          <w:lang w:eastAsia="en-US"/>
        </w:rPr>
      </w:pPr>
      <w:r w:rsidRPr="00705538">
        <w:rPr>
          <w:rFonts w:eastAsia="Times New Roman"/>
          <w:iCs/>
          <w:sz w:val="28"/>
          <w:szCs w:val="28"/>
          <w:lang w:eastAsia="en-US"/>
        </w:rPr>
        <w:t xml:space="preserve">Latvijai būtiskākie jautājumi finanšu pakalpojumu jomā ir </w:t>
      </w:r>
      <w:r w:rsidRPr="00705538">
        <w:rPr>
          <w:rFonts w:eastAsia="Times New Roman"/>
          <w:sz w:val="28"/>
          <w:szCs w:val="28"/>
          <w:lang w:eastAsia="en-US"/>
        </w:rPr>
        <w:t>finanšu tirgus regulējuma un uzraudzības pilnveidošana, kā arī krīžu vadības ietvara izstrāde.</w:t>
      </w:r>
    </w:p>
    <w:p w:rsidR="004C08BC" w:rsidRPr="00705538" w:rsidRDefault="004C08BC" w:rsidP="004C08BC">
      <w:pPr>
        <w:spacing w:before="120" w:after="120" w:line="276" w:lineRule="auto"/>
        <w:ind w:right="42"/>
        <w:jc w:val="both"/>
        <w:rPr>
          <w:rFonts w:eastAsia="Times New Roman"/>
          <w:sz w:val="28"/>
          <w:szCs w:val="28"/>
        </w:rPr>
      </w:pPr>
      <w:r w:rsidRPr="00705538">
        <w:rPr>
          <w:rFonts w:eastAsia="Times New Roman"/>
          <w:sz w:val="28"/>
          <w:szCs w:val="28"/>
        </w:rPr>
        <w:t xml:space="preserve">Attiecībā uz finanšu tirgus regulējumu un uzraudzības pilnveidošanu Latvijas prioritāte ir starptautiskā </w:t>
      </w:r>
      <w:proofErr w:type="spellStart"/>
      <w:r w:rsidRPr="00705538">
        <w:rPr>
          <w:rFonts w:eastAsia="Times New Roman"/>
          <w:i/>
          <w:iCs/>
          <w:sz w:val="28"/>
          <w:szCs w:val="28"/>
        </w:rPr>
        <w:t>Basel</w:t>
      </w:r>
      <w:proofErr w:type="spellEnd"/>
      <w:r w:rsidRPr="00705538">
        <w:rPr>
          <w:rFonts w:eastAsia="Times New Roman"/>
          <w:i/>
          <w:iCs/>
          <w:sz w:val="28"/>
          <w:szCs w:val="28"/>
        </w:rPr>
        <w:t xml:space="preserve"> III</w:t>
      </w:r>
      <w:r w:rsidRPr="00705538">
        <w:rPr>
          <w:rFonts w:eastAsia="Times New Roman"/>
          <w:sz w:val="28"/>
          <w:szCs w:val="28"/>
        </w:rPr>
        <w:t xml:space="preserve"> uzraudzības standarta iestrāde </w:t>
      </w:r>
      <w:r w:rsidRPr="00705538">
        <w:rPr>
          <w:rFonts w:eastAsia="Times New Roman"/>
          <w:sz w:val="28"/>
          <w:szCs w:val="28"/>
        </w:rPr>
        <w:lastRenderedPageBreak/>
        <w:t>Eiropas Savienības līmeņa tiesību aktos - Kapitāla prasību direktīvā IV (</w:t>
      </w:r>
      <w:proofErr w:type="spellStart"/>
      <w:r w:rsidRPr="00705538">
        <w:rPr>
          <w:rFonts w:eastAsia="Times New Roman"/>
          <w:i/>
          <w:iCs/>
          <w:sz w:val="28"/>
          <w:szCs w:val="28"/>
        </w:rPr>
        <w:t>Capital</w:t>
      </w:r>
      <w:proofErr w:type="spellEnd"/>
      <w:r w:rsidRPr="00705538">
        <w:rPr>
          <w:rFonts w:eastAsia="Times New Roman"/>
          <w:i/>
          <w:iCs/>
          <w:sz w:val="28"/>
          <w:szCs w:val="28"/>
        </w:rPr>
        <w:t xml:space="preserve"> </w:t>
      </w:r>
      <w:proofErr w:type="spellStart"/>
      <w:r w:rsidRPr="00705538">
        <w:rPr>
          <w:rFonts w:eastAsia="Times New Roman"/>
          <w:i/>
          <w:iCs/>
          <w:sz w:val="28"/>
          <w:szCs w:val="28"/>
        </w:rPr>
        <w:t>Requirement</w:t>
      </w:r>
      <w:proofErr w:type="spellEnd"/>
      <w:r w:rsidRPr="00705538">
        <w:rPr>
          <w:rFonts w:eastAsia="Times New Roman"/>
          <w:i/>
          <w:iCs/>
          <w:sz w:val="28"/>
          <w:szCs w:val="28"/>
        </w:rPr>
        <w:t xml:space="preserve"> </w:t>
      </w:r>
      <w:proofErr w:type="spellStart"/>
      <w:r w:rsidRPr="00705538">
        <w:rPr>
          <w:rFonts w:eastAsia="Times New Roman"/>
          <w:i/>
          <w:iCs/>
          <w:sz w:val="28"/>
          <w:szCs w:val="28"/>
        </w:rPr>
        <w:t>Directive</w:t>
      </w:r>
      <w:proofErr w:type="spellEnd"/>
      <w:r w:rsidRPr="00705538">
        <w:rPr>
          <w:rFonts w:eastAsia="Times New Roman"/>
          <w:i/>
          <w:iCs/>
          <w:sz w:val="28"/>
          <w:szCs w:val="28"/>
        </w:rPr>
        <w:t xml:space="preserve"> IV</w:t>
      </w:r>
      <w:r w:rsidRPr="00705538">
        <w:rPr>
          <w:rFonts w:eastAsia="Times New Roman"/>
          <w:sz w:val="28"/>
          <w:szCs w:val="28"/>
        </w:rPr>
        <w:t xml:space="preserve">). Latvija atbalsta kapitāla prasību maksimālu harmonizāciju un stingrāku kapitāla prasību ieviešanu, lai tiktu nodrošināta lielāka banku izturība pret finanšu tirgus satricinājumiem nākotnē. </w:t>
      </w:r>
    </w:p>
    <w:p w:rsidR="004C08BC" w:rsidRPr="00705538" w:rsidRDefault="004C08BC" w:rsidP="004C08BC">
      <w:pPr>
        <w:spacing w:before="120" w:after="120" w:line="276" w:lineRule="auto"/>
        <w:ind w:right="42"/>
        <w:jc w:val="both"/>
        <w:rPr>
          <w:rFonts w:eastAsia="Times New Roman"/>
          <w:sz w:val="28"/>
          <w:szCs w:val="28"/>
        </w:rPr>
      </w:pPr>
      <w:r w:rsidRPr="00705538">
        <w:rPr>
          <w:rFonts w:eastAsia="Times New Roman"/>
          <w:sz w:val="28"/>
          <w:szCs w:val="28"/>
        </w:rPr>
        <w:t>Attiecībā uz krīžu vadības ietvara izstrādi Latvijai ir būtiska tāda regulējuma ietvara izveide, kas kvalitatīvi papildinātu Latvijā jau darbojošos kārtību. Eiropas Savienības mēroga ietvaram jāveicina finanšu sistēmas stabilitāte, tirgus dalībnieku atbildīgums, jāaizsargā nodokļu maksātāju un jārespektē Latvijas valsts suverēnās intereses, vienlaikus nostiprinot savlaicīgu, efektīvu un tiesiski saistošu sadarbības kārtību starp atbilstošajām kompetentajām iestādēm pārrobežu problēmsituāciju risināšanai.</w:t>
      </w:r>
    </w:p>
    <w:p w:rsidR="004C08BC" w:rsidRPr="00705538" w:rsidRDefault="004C08BC" w:rsidP="004C08BC">
      <w:pPr>
        <w:spacing w:before="120" w:after="120" w:line="276" w:lineRule="auto"/>
        <w:ind w:right="42"/>
        <w:jc w:val="both"/>
        <w:rPr>
          <w:rFonts w:eastAsia="Times New Roman"/>
          <w:sz w:val="28"/>
          <w:szCs w:val="28"/>
          <w:lang w:eastAsia="en-US"/>
        </w:rPr>
      </w:pPr>
      <w:r w:rsidRPr="00705538">
        <w:rPr>
          <w:rFonts w:eastAsia="Times New Roman"/>
          <w:sz w:val="28"/>
          <w:szCs w:val="28"/>
          <w:lang w:eastAsia="en-US"/>
        </w:rPr>
        <w:t xml:space="preserve">Saskaņā ar š.g. 8.-9.decembra Eiropadomes secinājumiem, kas paredz turpināt darbu „Eiro plus” pakta jomās, Dānijas prezidentūras laikā tiks strādāts pie </w:t>
      </w:r>
      <w:r w:rsidRPr="00705538">
        <w:rPr>
          <w:rFonts w:eastAsia="Times New Roman"/>
          <w:b/>
          <w:sz w:val="28"/>
          <w:szCs w:val="28"/>
          <w:lang w:eastAsia="en-US"/>
        </w:rPr>
        <w:t>nodokļu politiku koordinēšanas</w:t>
      </w:r>
      <w:r w:rsidRPr="00705538">
        <w:rPr>
          <w:rFonts w:eastAsia="Times New Roman"/>
          <w:sz w:val="28"/>
          <w:szCs w:val="28"/>
          <w:lang w:eastAsia="en-US"/>
        </w:rPr>
        <w:t xml:space="preserve">. </w:t>
      </w:r>
    </w:p>
    <w:p w:rsidR="004C08BC" w:rsidRPr="00705538" w:rsidRDefault="004C08BC" w:rsidP="004C08BC">
      <w:pPr>
        <w:spacing w:before="120" w:after="120" w:line="276" w:lineRule="auto"/>
        <w:ind w:right="42"/>
        <w:jc w:val="both"/>
        <w:rPr>
          <w:rFonts w:eastAsia="Times New Roman"/>
          <w:iCs/>
          <w:sz w:val="28"/>
          <w:szCs w:val="28"/>
          <w:lang w:eastAsia="en-US"/>
        </w:rPr>
      </w:pPr>
      <w:r w:rsidRPr="00705538">
        <w:rPr>
          <w:rFonts w:eastAsia="Times New Roman"/>
          <w:iCs/>
          <w:sz w:val="28"/>
          <w:szCs w:val="28"/>
          <w:lang w:eastAsia="en-US"/>
        </w:rPr>
        <w:t>Latvijai būtiskākie jautājumi ir:</w:t>
      </w:r>
    </w:p>
    <w:p w:rsidR="004C08BC" w:rsidRPr="00705538" w:rsidRDefault="004C08BC" w:rsidP="004C08BC">
      <w:pPr>
        <w:spacing w:before="120" w:after="120" w:line="276" w:lineRule="auto"/>
        <w:ind w:right="42"/>
        <w:jc w:val="both"/>
        <w:rPr>
          <w:rFonts w:eastAsia="Times New Roman"/>
          <w:sz w:val="28"/>
          <w:szCs w:val="28"/>
          <w:lang w:eastAsia="en-US"/>
        </w:rPr>
      </w:pPr>
      <w:r w:rsidRPr="00705538">
        <w:rPr>
          <w:rFonts w:eastAsia="Times New Roman"/>
          <w:sz w:val="28"/>
          <w:szCs w:val="28"/>
          <w:lang w:eastAsia="en-US"/>
        </w:rPr>
        <w:t>Priekšlikums Padomes direktīvai par kopīgo konsolidēto uzņēmumu ienākuma nodokļa bāzi (turpmāk – CCCTB direktīvas projekts).</w:t>
      </w:r>
    </w:p>
    <w:p w:rsidR="004C08BC" w:rsidRPr="00705538" w:rsidRDefault="004C08BC" w:rsidP="004C08BC">
      <w:pPr>
        <w:spacing w:line="276" w:lineRule="auto"/>
        <w:jc w:val="both"/>
        <w:rPr>
          <w:sz w:val="28"/>
          <w:szCs w:val="28"/>
        </w:rPr>
      </w:pPr>
      <w:r w:rsidRPr="00705538">
        <w:rPr>
          <w:sz w:val="28"/>
          <w:szCs w:val="28"/>
        </w:rPr>
        <w:t>Direktīvas mērķis ir izveidot sistēmu, kas atvieglotu ES uzņēmumiem pārrobežu aktivitātes un padarītu ES pievilcīgāku starptautiskajām investīcijām. Eiropas Komisija norāda, ka šādu sistēmu visvienkāršāk radīt, ja pastāv:</w:t>
      </w:r>
    </w:p>
    <w:p w:rsidR="004C08BC" w:rsidRPr="00705538" w:rsidRDefault="004C08BC" w:rsidP="004C08BC">
      <w:pPr>
        <w:numPr>
          <w:ilvl w:val="0"/>
          <w:numId w:val="13"/>
        </w:numPr>
        <w:spacing w:line="276" w:lineRule="auto"/>
        <w:ind w:left="426" w:hanging="426"/>
        <w:contextualSpacing/>
        <w:jc w:val="both"/>
        <w:rPr>
          <w:sz w:val="28"/>
          <w:szCs w:val="28"/>
        </w:rPr>
      </w:pPr>
      <w:r w:rsidRPr="00705538">
        <w:rPr>
          <w:sz w:val="28"/>
          <w:szCs w:val="28"/>
        </w:rPr>
        <w:t>vienota nodokļa bāze (vienoti ar uzņēmumu ienākuma nodokli (UIN) apliekamā ienākuma noteikšanas noteikumi visās valstīs);</w:t>
      </w:r>
    </w:p>
    <w:p w:rsidR="004C08BC" w:rsidRPr="00705538" w:rsidRDefault="004C08BC" w:rsidP="004C08BC">
      <w:pPr>
        <w:numPr>
          <w:ilvl w:val="0"/>
          <w:numId w:val="13"/>
        </w:numPr>
        <w:spacing w:line="276" w:lineRule="auto"/>
        <w:ind w:left="426" w:hanging="426"/>
        <w:contextualSpacing/>
        <w:jc w:val="both"/>
        <w:rPr>
          <w:sz w:val="28"/>
          <w:szCs w:val="28"/>
        </w:rPr>
      </w:pPr>
      <w:r w:rsidRPr="00705538">
        <w:rPr>
          <w:sz w:val="28"/>
          <w:szCs w:val="28"/>
        </w:rPr>
        <w:t>jautājumi tiek risināti ar vienu nodokļu administrāciju (vienas pieturas aģentūras princips);</w:t>
      </w:r>
    </w:p>
    <w:p w:rsidR="004C08BC" w:rsidRPr="00705538" w:rsidRDefault="004C08BC" w:rsidP="004C08BC">
      <w:pPr>
        <w:numPr>
          <w:ilvl w:val="0"/>
          <w:numId w:val="13"/>
        </w:numPr>
        <w:spacing w:line="276" w:lineRule="auto"/>
        <w:ind w:left="426" w:hanging="426"/>
        <w:contextualSpacing/>
        <w:jc w:val="both"/>
        <w:rPr>
          <w:sz w:val="28"/>
          <w:szCs w:val="28"/>
        </w:rPr>
      </w:pPr>
      <w:r w:rsidRPr="00705538">
        <w:rPr>
          <w:sz w:val="28"/>
          <w:szCs w:val="28"/>
        </w:rPr>
        <w:t>nodokļa bāzes konsolidācija, kas paredz nodokļa bāzes sadali starp ES dalībvalstīm, kurās atrodas uzņēmumu grupas dalībnieki.</w:t>
      </w:r>
    </w:p>
    <w:p w:rsidR="004C08BC" w:rsidRPr="00705538" w:rsidRDefault="004C08BC" w:rsidP="004C08BC">
      <w:pPr>
        <w:spacing w:line="276" w:lineRule="auto"/>
        <w:jc w:val="both"/>
        <w:rPr>
          <w:sz w:val="28"/>
          <w:szCs w:val="28"/>
        </w:rPr>
      </w:pPr>
      <w:r w:rsidRPr="00705538">
        <w:rPr>
          <w:sz w:val="28"/>
          <w:szCs w:val="28"/>
        </w:rPr>
        <w:t>Direktīva paredz, ka vienoto nodokļa bāzi vajadzētu atļaut piemērot arī uzņēmumiem, kuri neietilpst koncernu (uzņēmumu grupu) sastāvā. Tā kā minētā sistēma pamatā orientēta uz uzņēmumiem ar pārrobežu aktivitātēm, šai sistēmai vajadzētu būt brīvprātīgai un papildināt pastāvošās nacionālās UIN sistēmas.</w:t>
      </w:r>
    </w:p>
    <w:p w:rsidR="004C08BC" w:rsidRPr="00705538" w:rsidRDefault="004C08BC" w:rsidP="004C08BC">
      <w:pPr>
        <w:spacing w:before="120" w:after="120" w:line="276" w:lineRule="auto"/>
        <w:ind w:right="42"/>
        <w:jc w:val="both"/>
        <w:rPr>
          <w:rFonts w:eastAsia="Times New Roman"/>
          <w:sz w:val="28"/>
          <w:szCs w:val="28"/>
          <w:lang w:eastAsia="en-US"/>
        </w:rPr>
      </w:pPr>
      <w:r w:rsidRPr="00705538">
        <w:rPr>
          <w:rFonts w:eastAsia="Times New Roman"/>
          <w:sz w:val="28"/>
          <w:szCs w:val="28"/>
          <w:lang w:eastAsia="en-US"/>
        </w:rPr>
        <w:lastRenderedPageBreak/>
        <w:t xml:space="preserve">Latvija uz CCCTB direktīvas projektu pagaidām raugās piesardzīgi un uzskata, ka vēl nepieciešama nopietna dažādu aspektu analīze. </w:t>
      </w:r>
      <w:r w:rsidRPr="00705538">
        <w:rPr>
          <w:sz w:val="28"/>
          <w:szCs w:val="28"/>
        </w:rPr>
        <w:t xml:space="preserve">Nodokļa bāzes aprēķināšana ir CCCTB direktīvas projekta daļa, ko varētu atbalstīt un būtu iespējams praktiski ieviest, iespējams, kā pirmo posmu. </w:t>
      </w:r>
      <w:r w:rsidRPr="00705538">
        <w:rPr>
          <w:rFonts w:eastAsia="Times New Roman"/>
          <w:sz w:val="28"/>
          <w:szCs w:val="28"/>
          <w:lang w:eastAsia="en-US"/>
        </w:rPr>
        <w:t>Latvija neatbalsta CCCTB direktīvas projektā paredzēto nodokļa bāzes konsolidāciju pašreiz piedāvātajā variantā.</w:t>
      </w:r>
    </w:p>
    <w:p w:rsidR="004C08BC" w:rsidRPr="00705538" w:rsidRDefault="004C08BC" w:rsidP="004C08BC">
      <w:pPr>
        <w:spacing w:before="120" w:after="120" w:line="276" w:lineRule="auto"/>
        <w:ind w:right="42"/>
        <w:jc w:val="both"/>
        <w:rPr>
          <w:rFonts w:eastAsia="Times New Roman"/>
          <w:i/>
          <w:sz w:val="28"/>
          <w:szCs w:val="28"/>
          <w:lang w:eastAsia="en-US"/>
        </w:rPr>
      </w:pPr>
      <w:r w:rsidRPr="00705538">
        <w:rPr>
          <w:rFonts w:eastAsia="Times New Roman"/>
          <w:sz w:val="28"/>
          <w:szCs w:val="28"/>
          <w:lang w:eastAsia="en-US"/>
        </w:rPr>
        <w:t xml:space="preserve">Bažas rada arī tas, ka vienas dalībvalsts ietvaros pastāvēs divas paralēlas uzņēmumu ienākuma nodokļa bāzes – nacionālā un CCCTB. Šādā situācijā CCCTB netieši var radīt slogu uz nacionālo nodokļa bāzi. </w:t>
      </w:r>
    </w:p>
    <w:p w:rsidR="004C08BC" w:rsidRPr="00705538" w:rsidRDefault="004C08BC" w:rsidP="004C08BC">
      <w:pPr>
        <w:spacing w:before="120" w:after="120" w:line="276" w:lineRule="auto"/>
        <w:ind w:right="42"/>
        <w:jc w:val="both"/>
        <w:rPr>
          <w:rFonts w:eastAsia="Times New Roman"/>
          <w:sz w:val="28"/>
          <w:szCs w:val="28"/>
          <w:lang w:eastAsia="en-US"/>
        </w:rPr>
      </w:pPr>
      <w:r w:rsidRPr="00705538">
        <w:rPr>
          <w:rFonts w:eastAsia="Times New Roman"/>
          <w:sz w:val="28"/>
          <w:szCs w:val="28"/>
          <w:lang w:eastAsia="en-US"/>
        </w:rPr>
        <w:t>Latvijas galvenās intereses ir nezaudēt no uzņēmumu ienākuma nodokļa gūtos ieņēmumus, nodrošināt iespēju prognozēt potenciālos budžeta ieņēmumus no uzņēmumu ienākuma nodokļa, nodrošināt Latvijas konkurētspēju investīciju piesaistē, kā arī samazināt  nodokļu administrēšanas izmaksas.</w:t>
      </w:r>
    </w:p>
    <w:p w:rsidR="004C08BC" w:rsidRPr="00705538" w:rsidRDefault="004C08BC" w:rsidP="004C08BC">
      <w:pPr>
        <w:spacing w:before="120" w:after="120" w:line="276" w:lineRule="auto"/>
        <w:ind w:right="42"/>
        <w:jc w:val="both"/>
        <w:rPr>
          <w:rFonts w:eastAsia="Times New Roman"/>
          <w:sz w:val="28"/>
          <w:szCs w:val="28"/>
          <w:lang w:eastAsia="en-US"/>
        </w:rPr>
      </w:pPr>
      <w:r w:rsidRPr="00705538">
        <w:rPr>
          <w:rFonts w:eastAsia="Times New Roman"/>
          <w:sz w:val="28"/>
          <w:szCs w:val="28"/>
          <w:lang w:eastAsia="en-US"/>
        </w:rPr>
        <w:t xml:space="preserve">Jautājumā par </w:t>
      </w:r>
      <w:r w:rsidRPr="00705538">
        <w:rPr>
          <w:rFonts w:eastAsia="Times New Roman"/>
          <w:b/>
          <w:sz w:val="28"/>
          <w:szCs w:val="28"/>
          <w:lang w:eastAsia="en-US"/>
        </w:rPr>
        <w:t>finanšu sektora aplikšanu ar nodokli</w:t>
      </w:r>
      <w:r w:rsidRPr="00705538">
        <w:rPr>
          <w:rFonts w:eastAsia="Times New Roman"/>
          <w:sz w:val="28"/>
          <w:szCs w:val="28"/>
          <w:lang w:eastAsia="en-US"/>
        </w:rPr>
        <w:t xml:space="preserve"> Dānijas prezidentūrā galvenās diskusijas gaidāmas par finanšu darījumu nodokli (FTT)</w:t>
      </w:r>
      <w:r w:rsidRPr="00705538">
        <w:rPr>
          <w:rFonts w:eastAsia="Times New Roman"/>
          <w:sz w:val="28"/>
          <w:szCs w:val="28"/>
          <w:vertAlign w:val="superscript"/>
          <w:lang w:eastAsia="en-US"/>
        </w:rPr>
        <w:footnoteReference w:id="1"/>
      </w:r>
      <w:r w:rsidRPr="00705538">
        <w:rPr>
          <w:rFonts w:eastAsia="Times New Roman"/>
          <w:sz w:val="28"/>
          <w:szCs w:val="28"/>
          <w:lang w:eastAsia="en-US"/>
        </w:rPr>
        <w:t xml:space="preserve">. </w:t>
      </w:r>
    </w:p>
    <w:p w:rsidR="004C08BC" w:rsidRPr="00705538" w:rsidRDefault="004C08BC" w:rsidP="004C08BC">
      <w:pPr>
        <w:spacing w:before="120" w:after="120" w:line="276" w:lineRule="auto"/>
        <w:ind w:right="42"/>
        <w:jc w:val="both"/>
        <w:rPr>
          <w:rFonts w:eastAsia="Times New Roman"/>
          <w:sz w:val="28"/>
          <w:szCs w:val="28"/>
        </w:rPr>
      </w:pPr>
      <w:r w:rsidRPr="00705538">
        <w:rPr>
          <w:rFonts w:eastAsia="Times New Roman"/>
          <w:sz w:val="28"/>
          <w:szCs w:val="28"/>
        </w:rPr>
        <w:t xml:space="preserve">Latvija kopumā pozitīvi vērtē diskusijas par finanšu sektora iesaisti finanšu krīzes seku pārvarēšanā, </w:t>
      </w:r>
      <w:r w:rsidRPr="00705538">
        <w:rPr>
          <w:sz w:val="28"/>
          <w:szCs w:val="28"/>
        </w:rPr>
        <w:t>un nodokļu sloga pārnesi no mazturīgākās sabiedrības daļas uz turīgāko daļu, kas gūst ienākumus no finanšu darījumiem</w:t>
      </w:r>
      <w:r w:rsidRPr="00705538">
        <w:rPr>
          <w:rFonts w:eastAsia="Times New Roman"/>
          <w:sz w:val="28"/>
          <w:szCs w:val="28"/>
        </w:rPr>
        <w:t>. FTT ir potenciāls kļūt par labu ienākuma avotu, kas papildinātu ES valstu nacionālos budžetus un palīdzētu mazināt finanšu krīzes radīto negatīvo ietekmi uz ES valstu tautsaimniecībām.</w:t>
      </w:r>
    </w:p>
    <w:p w:rsidR="004C08BC" w:rsidRPr="00705538" w:rsidRDefault="004C08BC" w:rsidP="004C08BC">
      <w:pPr>
        <w:spacing w:before="120" w:after="120" w:line="276" w:lineRule="auto"/>
        <w:ind w:right="42"/>
        <w:jc w:val="both"/>
        <w:rPr>
          <w:rFonts w:eastAsia="Times New Roman"/>
          <w:sz w:val="28"/>
          <w:szCs w:val="28"/>
        </w:rPr>
      </w:pPr>
      <w:r w:rsidRPr="00705538">
        <w:rPr>
          <w:rFonts w:eastAsia="Times New Roman"/>
          <w:sz w:val="28"/>
          <w:szCs w:val="28"/>
        </w:rPr>
        <w:t xml:space="preserve">Vienlaikus jāatzīmē, ka </w:t>
      </w:r>
      <w:r w:rsidRPr="00705538">
        <w:rPr>
          <w:sz w:val="28"/>
          <w:szCs w:val="28"/>
        </w:rPr>
        <w:t xml:space="preserve">pastāv risks, ka </w:t>
      </w:r>
      <w:r w:rsidRPr="00705538">
        <w:rPr>
          <w:color w:val="000000"/>
          <w:sz w:val="28"/>
          <w:szCs w:val="28"/>
        </w:rPr>
        <w:t>FTT ieviešana tikai ES, kas nozīmē, ka šī nodokļa tvērums neaptvers vadošos starptautiskos finanšu centrus ārpus ES, varētu veicināt kapitāla aizplūšanu</w:t>
      </w:r>
      <w:r w:rsidRPr="00705538">
        <w:rPr>
          <w:sz w:val="28"/>
          <w:szCs w:val="28"/>
        </w:rPr>
        <w:t xml:space="preserve"> no ES uz jurisdikcijām, kurās šāds nodoklis netiek uzlikts. </w:t>
      </w:r>
      <w:r w:rsidRPr="00705538">
        <w:rPr>
          <w:rFonts w:eastAsia="Times New Roman"/>
          <w:sz w:val="28"/>
          <w:szCs w:val="28"/>
        </w:rPr>
        <w:t xml:space="preserve">Latvija uzskata, ka situācijā, ja ES plāno ieviest šādus nodokļus, ES ir jācenšas nodrošināt, ka šādi nodokļi tiek ieviesti arī globāli, jo to ieviešana tikai ES </w:t>
      </w:r>
      <w:r w:rsidRPr="00705538">
        <w:rPr>
          <w:rFonts w:eastAsia="Times New Roman"/>
          <w:color w:val="000000"/>
          <w:sz w:val="28"/>
          <w:szCs w:val="28"/>
        </w:rPr>
        <w:t>var veicināt kapitāla aizplūšanu</w:t>
      </w:r>
      <w:r w:rsidRPr="00705538">
        <w:rPr>
          <w:rFonts w:eastAsia="Times New Roman"/>
          <w:sz w:val="28"/>
          <w:szCs w:val="28"/>
        </w:rPr>
        <w:t xml:space="preserve"> no ES uz finanšu centriem citur pasaulē, kurās šādi nodokļi netiek uzlikti. Ņemot vērā minēto, Latvija atbalsta, ka tiek turpināts darbs pie analīzes par finanšu nodokļu ieviešanas perspektīvām. Visi centieni finanšu tirgus un tā dalībnieku, produktu un pakalpojumu regulējuma sakārtošanai ir jāskata kompleksi, kāpinot ES </w:t>
      </w:r>
      <w:r w:rsidRPr="00705538">
        <w:rPr>
          <w:rFonts w:eastAsia="Times New Roman"/>
          <w:sz w:val="28"/>
          <w:szCs w:val="28"/>
        </w:rPr>
        <w:lastRenderedPageBreak/>
        <w:t>finanšu tirgu un to dalībnieku konkurētspēju globāli un arī ES ietvaros, kā arī nodrošinot adekvāta finansējuma pieejamību reālās ekonomikas vajadzībām.</w:t>
      </w:r>
    </w:p>
    <w:p w:rsidR="004C08BC" w:rsidRPr="00705538" w:rsidRDefault="004C08BC" w:rsidP="004C08BC">
      <w:pPr>
        <w:spacing w:before="120" w:after="120" w:line="276" w:lineRule="auto"/>
        <w:ind w:right="42"/>
        <w:jc w:val="both"/>
        <w:rPr>
          <w:rFonts w:eastAsia="Times New Roman"/>
          <w:sz w:val="28"/>
          <w:szCs w:val="28"/>
        </w:rPr>
      </w:pPr>
      <w:r w:rsidRPr="00705538">
        <w:rPr>
          <w:sz w:val="28"/>
          <w:szCs w:val="28"/>
        </w:rPr>
        <w:t>Jāatzīmē, ka Latvija jau ir ieviesusi finanšu stabilitātes nodevu, un uzskata, ka tās ieviešana ir jāvērtē kopā ar nodokļu uzlikšanu finanšu sektoram. Tas ir, arī ES līmenī finanšu sektora nodokļu jautājums ir jāskata kopā ar banku nodevu jautājumu.</w:t>
      </w:r>
    </w:p>
    <w:p w:rsidR="004C08BC" w:rsidRPr="00705538" w:rsidRDefault="004C08BC" w:rsidP="004C08BC">
      <w:pPr>
        <w:numPr>
          <w:ilvl w:val="0"/>
          <w:numId w:val="6"/>
        </w:numPr>
        <w:spacing w:after="120" w:line="276" w:lineRule="auto"/>
        <w:contextualSpacing/>
        <w:jc w:val="both"/>
        <w:rPr>
          <w:b/>
          <w:sz w:val="28"/>
          <w:szCs w:val="28"/>
          <w:u w:val="single"/>
        </w:rPr>
      </w:pPr>
      <w:r w:rsidRPr="00705538">
        <w:rPr>
          <w:b/>
          <w:sz w:val="28"/>
          <w:szCs w:val="28"/>
          <w:u w:val="single"/>
        </w:rPr>
        <w:t>Enerģētikas un transporta politika</w:t>
      </w:r>
    </w:p>
    <w:p w:rsidR="004C08BC" w:rsidRPr="00705538" w:rsidRDefault="004C08BC" w:rsidP="004C08BC">
      <w:pPr>
        <w:spacing w:after="120" w:line="276" w:lineRule="auto"/>
        <w:jc w:val="both"/>
        <w:rPr>
          <w:rFonts w:eastAsia="Times New Roman"/>
          <w:b/>
          <w:sz w:val="28"/>
          <w:szCs w:val="28"/>
        </w:rPr>
      </w:pPr>
      <w:r w:rsidRPr="00705538">
        <w:rPr>
          <w:rFonts w:eastAsia="Times New Roman"/>
          <w:sz w:val="28"/>
          <w:szCs w:val="28"/>
        </w:rPr>
        <w:t xml:space="preserve">Pašreiz galvenā Latvijas stratēģiskā prioritāte enerģētikas sektorā ir integrēt Latvijas enerģijas tirgu ES un pasaules enerģijas tirgū. Tas uzlabotu energoapgādes drošību, novērstu nevēlamo atkarību no viena galvenā gāzes piegādātāja, kā arī ļautu Latvijas tirgum darboties saskaņā ar brīvā tirgus likumiem, nodrošinot konkurenci un iespējami zemāko cenu patērētājam. Pēdējo gadu laikā Baltijas valstis ir panākušas būtisku progresu attiecībā uz kopīgu reģiona elektroenerģijas tirgus izveidi. </w:t>
      </w:r>
      <w:r w:rsidRPr="00705538">
        <w:rPr>
          <w:sz w:val="28"/>
          <w:szCs w:val="28"/>
        </w:rPr>
        <w:t>2012.gada otrajā pusē</w:t>
      </w:r>
      <w:r w:rsidRPr="00705538">
        <w:rPr>
          <w:rFonts w:eastAsia="Times New Roman"/>
          <w:sz w:val="28"/>
          <w:szCs w:val="28"/>
        </w:rPr>
        <w:t xml:space="preserve"> Latvija plāno pievienoties Ziemeļeiropas elektroenerģijas tirgum/biržai </w:t>
      </w:r>
      <w:proofErr w:type="spellStart"/>
      <w:r w:rsidRPr="00705538">
        <w:rPr>
          <w:rFonts w:eastAsia="Times New Roman"/>
          <w:i/>
          <w:sz w:val="28"/>
          <w:szCs w:val="28"/>
        </w:rPr>
        <w:t>NordPoolSpot</w:t>
      </w:r>
      <w:proofErr w:type="spellEnd"/>
      <w:r w:rsidRPr="00705538">
        <w:rPr>
          <w:rFonts w:eastAsia="Times New Roman"/>
          <w:sz w:val="28"/>
          <w:szCs w:val="28"/>
        </w:rPr>
        <w:t>.</w:t>
      </w:r>
    </w:p>
    <w:p w:rsidR="004C08BC" w:rsidRPr="00705538" w:rsidRDefault="004C08BC" w:rsidP="004C08BC">
      <w:pPr>
        <w:spacing w:after="120" w:line="276" w:lineRule="auto"/>
        <w:jc w:val="both"/>
        <w:rPr>
          <w:rFonts w:eastAsia="Times New Roman"/>
          <w:b/>
          <w:color w:val="FF0000"/>
          <w:sz w:val="28"/>
          <w:szCs w:val="28"/>
        </w:rPr>
      </w:pPr>
      <w:r w:rsidRPr="00705538">
        <w:rPr>
          <w:rFonts w:eastAsia="Times New Roman"/>
          <w:sz w:val="28"/>
          <w:szCs w:val="28"/>
        </w:rPr>
        <w:t xml:space="preserve">Polijas prezidentūras laikā Baltijas enerģijas tirgus starpsavienojuma plāna (BEMIP) ietvaros turpinājušās diskusijas par Baltijas valstu enerģētikas izolācijas novēršanu un dabasgāzes piegāžu avotu diversifikāciju. Saistībā ar šo ir bijušas aktīvas diskusijas par piemērotāko vietu reģionālā sašķidrinātās dabasgāzes termināļa projekta attīstīšanai. 2011.gada rudenī </w:t>
      </w:r>
      <w:r w:rsidRPr="00705538">
        <w:rPr>
          <w:sz w:val="28"/>
          <w:szCs w:val="28"/>
        </w:rPr>
        <w:t>BEMIP ietvaros Komisija ierosināja veikt neatkarīgu reģionālu priekšizpēti, par ko 2011.gada beigās tika panākta  Baltijas valstu vienošanās.</w:t>
      </w:r>
      <w:r w:rsidRPr="00705538">
        <w:rPr>
          <w:rFonts w:eastAsia="Times New Roman"/>
          <w:sz w:val="28"/>
          <w:szCs w:val="28"/>
        </w:rPr>
        <w:t xml:space="preserve"> Priekšizpētē tiks analizēti dažādi sašķidrinātās gāzes termināļa risinājumi reģionam, ekonomiski izdevīgākā vieta reģionālā projekta īstenošanai, kā arī dabasgāzes infrastruktūras attīstības iespējas (gāzes starpsavienojumu ar Poliju, Baltijas valstu iekšējā tīkla uzlabošanu, Somijas-Igaunijas gāzes starpsavienojumu). Pirmie pētījuma rezultāti gaidāmi 2012.gada rudenī.</w:t>
      </w:r>
    </w:p>
    <w:p w:rsidR="004C08BC" w:rsidRPr="00705538" w:rsidRDefault="004C08BC" w:rsidP="004C08BC">
      <w:pPr>
        <w:spacing w:after="120" w:line="276" w:lineRule="auto"/>
        <w:jc w:val="both"/>
        <w:rPr>
          <w:rFonts w:eastAsia="Times New Roman"/>
          <w:b/>
          <w:sz w:val="28"/>
          <w:szCs w:val="28"/>
        </w:rPr>
      </w:pPr>
      <w:r w:rsidRPr="00705538">
        <w:rPr>
          <w:rFonts w:eastAsia="Times New Roman"/>
          <w:sz w:val="28"/>
          <w:szCs w:val="28"/>
        </w:rPr>
        <w:t xml:space="preserve">Pašreiz ES un Latvijas nacionālo enerģētikas politiku virza 2020.gadam noteiktie mērķi energoefektivitātes uzlabošanā, atjaunojamo energoresursu izmantošanas palielināšanā, kā arī CO2 emisiju samazināšanā. EK, izstrādājot daudzgadu budžetu 2014.-2020.gadam, ir nolēmusi izveidot jaunu Eiropas Savienojumu Instrumentu, kura ietvaros ES sniegs līdzfinansējumu tiem enerģētikas projektiem, kas kvalificēsies </w:t>
      </w:r>
      <w:r w:rsidRPr="00705538">
        <w:rPr>
          <w:rFonts w:eastAsia="Times New Roman"/>
          <w:sz w:val="28"/>
          <w:szCs w:val="28"/>
        </w:rPr>
        <w:lastRenderedPageBreak/>
        <w:t xml:space="preserve">kā kopīgas intereses projekti. Enerģētikas jomā šo procesu regulēs jauna Regula, kuru EK publicēja 2011.gada 19.oktobrī un ar kuru tiks aizstāts līdzšinējais Eiropas Energotīklu instruments TEN-E. Dānijas prezidentūras laikā notiks nozīmīgas diskusijas par Regulas projektu. </w:t>
      </w:r>
      <w:r w:rsidRPr="00705538">
        <w:rPr>
          <w:sz w:val="28"/>
          <w:szCs w:val="28"/>
        </w:rPr>
        <w:t>Latvijas interesēs ir nodrošināt sabalansētu sadalījumu ES līdzfinansējumam ES dalībvalstu enerģētikas projektiem, kā arī panākt, ka kritērijiem, pēc kuriem atlasīs kopīgas intereses projektus, atbilst visi Latvijai nozīmīgi enerģētikas projekti.</w:t>
      </w:r>
    </w:p>
    <w:p w:rsidR="004C08BC" w:rsidRPr="00705538" w:rsidRDefault="004C08BC" w:rsidP="004C08BC">
      <w:pPr>
        <w:spacing w:after="120" w:line="276" w:lineRule="auto"/>
        <w:jc w:val="both"/>
        <w:rPr>
          <w:rFonts w:eastAsia="Times New Roman"/>
          <w:b/>
          <w:sz w:val="28"/>
          <w:szCs w:val="28"/>
        </w:rPr>
      </w:pPr>
      <w:r w:rsidRPr="00705538">
        <w:rPr>
          <w:rFonts w:eastAsia="Times New Roman"/>
          <w:sz w:val="28"/>
          <w:szCs w:val="28"/>
        </w:rPr>
        <w:t xml:space="preserve">Dānijas prezidentūras laikā viena no prioritātēm būs ES ārējo attiecību stiprināšana. 2011.gada decembrī Padome pieņēma secinājumus, kuru galvenais mērķis ir stiprināt ES enerģētikas politikas ārējo dimensiju. ES plāno uzlabot un attīstīt sadarbību politiskā līmenī ar enerģijas piegādātāj-valstīm un partneriem ārpus ES, attīstot un pilnveidojot sadarbības līgumus, kā arī finansiāli atbalstot starpsavienojumus un projektus trešajās valstīs, kuri var ietekmēt ES energoapgādes drošību. Energoapgādes drošības jautājumā Latvijai ir īpaši svarīgas notiekošās diskusijas starp ES un Krieviju par jauna līguma noslēgšanu, paredzot nosacījumus turpmākai sadarbībai enerģētikas sektorā. Diskusijas starp Krieviju un EK turpināsies arī Dānijas prezidentūras ietvaros. Dānijas prezidentūras laikā ir paredzamas diskusijas par EK 2011.gada priekšlikumu, kas paredz izveidot jaunu ziņošanas mehānismu, kura ietvaros dalībvalstis paziņo EK par visiem ar trešajām valstīm noslēgtajiem līgumiem enerģētikas jomā, un dalībvalstis, ja vēlas var iesaistīt EK sarunu procesā ar trešajām valstīm. </w:t>
      </w:r>
    </w:p>
    <w:p w:rsidR="004C08BC" w:rsidRPr="00705538" w:rsidRDefault="004C08BC" w:rsidP="004C08BC">
      <w:pPr>
        <w:spacing w:after="120" w:line="276" w:lineRule="auto"/>
        <w:jc w:val="both"/>
        <w:rPr>
          <w:rFonts w:eastAsia="Times New Roman"/>
          <w:b/>
          <w:sz w:val="28"/>
          <w:szCs w:val="28"/>
        </w:rPr>
      </w:pPr>
      <w:r w:rsidRPr="00705538">
        <w:rPr>
          <w:rFonts w:eastAsia="Times New Roman"/>
          <w:sz w:val="28"/>
          <w:szCs w:val="28"/>
        </w:rPr>
        <w:t>Svarīga tēma Dānijas prezidentūras laikā būs naftas un gāzes izpēte un ieguve jūrā. Ņemot vērā ievērojamo fosilās enerģijas patēriņu un prognozes tā turpmākai izmantošanai, naftas un gāzes izpēte un ieguve ir ļoti aktuālas nozares. Saistībā ar ES klimata un vides aizsardzības mērķiem un darba drošību, nepieciešams izstrādāt regulējumu, kas noteikts drošības standartus un nosacījumus šādai darbībai. EK 2011.gada 24.oktobrī ir nākusi klajā ar priekšlikumu regulai par drošību naftas un gāzes ieguvei un izpētei jūrā.</w:t>
      </w:r>
    </w:p>
    <w:p w:rsidR="004C08BC" w:rsidRPr="00705538" w:rsidRDefault="004C08BC" w:rsidP="004C08BC">
      <w:pPr>
        <w:spacing w:after="120" w:line="276" w:lineRule="auto"/>
        <w:jc w:val="both"/>
        <w:rPr>
          <w:noProof/>
          <w:sz w:val="28"/>
          <w:szCs w:val="28"/>
        </w:rPr>
      </w:pPr>
      <w:r w:rsidRPr="00705538">
        <w:rPr>
          <w:noProof/>
          <w:snapToGrid w:val="0"/>
          <w:sz w:val="28"/>
          <w:szCs w:val="28"/>
          <w:lang w:eastAsia="en-GB"/>
        </w:rPr>
        <w:t xml:space="preserve">Dānijas prezidentūrā turpināsies Polijas prezidentūras laikā uzsāktās diskusijas par </w:t>
      </w:r>
      <w:r w:rsidRPr="00705538">
        <w:rPr>
          <w:snapToGrid w:val="0"/>
          <w:sz w:val="28"/>
          <w:szCs w:val="28"/>
          <w:lang w:eastAsia="en-GB"/>
        </w:rPr>
        <w:t xml:space="preserve">Priekšlikumu Padomes Regulai par ES vadlīnijām Eiropas transporta tīkla attīstībai </w:t>
      </w:r>
      <w:r w:rsidRPr="00705538">
        <w:rPr>
          <w:noProof/>
          <w:snapToGrid w:val="0"/>
          <w:sz w:val="28"/>
          <w:szCs w:val="28"/>
          <w:lang w:eastAsia="en-GB"/>
        </w:rPr>
        <w:t>(turpmāk - TEN-T vadlīnijas).</w:t>
      </w:r>
      <w:r w:rsidRPr="00705538">
        <w:rPr>
          <w:noProof/>
          <w:sz w:val="28"/>
          <w:szCs w:val="28"/>
        </w:rPr>
        <w:t xml:space="preserve">Priekšlikums paredz izveidot un attīstīt pilnīgu TEN-Ttīklu, ko veido dzelzceļa, iekšējo </w:t>
      </w:r>
      <w:r w:rsidRPr="00705538">
        <w:rPr>
          <w:noProof/>
          <w:sz w:val="28"/>
          <w:szCs w:val="28"/>
        </w:rPr>
        <w:lastRenderedPageBreak/>
        <w:t xml:space="preserve">ūdensceļu, autoceļu, jūras un gaisa transporta infrastruktūra, tādējādi nodrošinot vienveidīgu iekšējā tirgus darbību un nostiprinot ekonomisko un sociālo kohēziju.Lai sasniegtu izvirzītos mērķus, EK piedāvā izmantot divu līmeņu pieeju. Pirmais un plašākais TEN-T līmenis ir </w:t>
      </w:r>
      <w:r w:rsidRPr="00705538">
        <w:rPr>
          <w:b/>
          <w:noProof/>
          <w:sz w:val="28"/>
          <w:szCs w:val="28"/>
        </w:rPr>
        <w:t>visaptverošais tīkls,</w:t>
      </w:r>
      <w:r w:rsidRPr="00705538">
        <w:rPr>
          <w:noProof/>
          <w:sz w:val="28"/>
          <w:szCs w:val="28"/>
        </w:rPr>
        <w:t xml:space="preserve"> ko atbilstoši vadlīnijās izklāstītajiem kritērijiem veido visa esošā un plānotā ES dalībvalstu transporta infrastruktūra. Tas jāpabeidz, vēlākais, līdz 2050. gada 31.decembrim. Otrs TEN-T līmenis ir </w:t>
      </w:r>
      <w:r w:rsidRPr="00705538">
        <w:rPr>
          <w:b/>
          <w:noProof/>
          <w:sz w:val="28"/>
          <w:szCs w:val="28"/>
        </w:rPr>
        <w:t>pamattīkls,</w:t>
      </w:r>
      <w:r w:rsidRPr="00705538">
        <w:rPr>
          <w:noProof/>
          <w:sz w:val="28"/>
          <w:szCs w:val="28"/>
        </w:rPr>
        <w:t xml:space="preserve"> kas pārklājas ar visaptverošo tīklu, bet kuru veido visaptverošā tīkla stratēģiskā ziņā vissvarīgākās daļas. Pamattīkls ir multimodālā mobilitātes tīkla „mugurkauls”. Tas galvenokārt koncentrējas uz tiem TEN-T komponentiem, kam ir augstākā Eiropas pievienotā vērtība: iztrūkstošajiem pārrobežu savienojumiem, galvenajiem vājajiem segmentiem un multimodālajiem mezgliem. Pamattīkls ir jāpabeidz, vēlākais, līdz 2030.gada 31.decembrim.</w:t>
      </w:r>
    </w:p>
    <w:p w:rsidR="004C08BC" w:rsidRPr="00705538" w:rsidRDefault="004C08BC" w:rsidP="004C08BC">
      <w:pPr>
        <w:spacing w:after="120" w:line="276" w:lineRule="auto"/>
        <w:jc w:val="both"/>
        <w:rPr>
          <w:noProof/>
          <w:sz w:val="28"/>
          <w:szCs w:val="28"/>
        </w:rPr>
      </w:pPr>
      <w:r w:rsidRPr="00705538">
        <w:rPr>
          <w:noProof/>
          <w:sz w:val="28"/>
          <w:szCs w:val="28"/>
        </w:rPr>
        <w:t xml:space="preserve">Ņemot par pamatu multimodālo pārvadājumu koridorus, EK ir izstrādājusi </w:t>
      </w:r>
      <w:r w:rsidRPr="00705538">
        <w:rPr>
          <w:b/>
          <w:noProof/>
          <w:sz w:val="28"/>
          <w:szCs w:val="28"/>
        </w:rPr>
        <w:t>pamattīkla koridoru koncepciju.</w:t>
      </w:r>
      <w:r w:rsidRPr="00705538">
        <w:rPr>
          <w:noProof/>
          <w:sz w:val="28"/>
          <w:szCs w:val="28"/>
        </w:rPr>
        <w:t xml:space="preserve"> Šī koncepcija paredzēta kā instruments koordinētai pamattīkla ieviešanai. </w:t>
      </w:r>
    </w:p>
    <w:p w:rsidR="004C08BC" w:rsidRPr="00705538" w:rsidRDefault="004C08BC" w:rsidP="004C08BC">
      <w:pPr>
        <w:spacing w:after="120" w:line="276" w:lineRule="auto"/>
        <w:jc w:val="both"/>
        <w:rPr>
          <w:sz w:val="28"/>
          <w:szCs w:val="28"/>
        </w:rPr>
      </w:pPr>
      <w:r w:rsidRPr="00705538">
        <w:rPr>
          <w:sz w:val="28"/>
          <w:szCs w:val="28"/>
        </w:rPr>
        <w:t>Latvija ir skeptiska par EK pieeju pamattīkla īstenošanai ar definētajiem transporta koridoriem un uzskata, ka tajā būtu veicamas izmaiņas</w:t>
      </w:r>
      <w:r w:rsidRPr="00705538">
        <w:rPr>
          <w:noProof/>
          <w:sz w:val="28"/>
          <w:szCs w:val="28"/>
        </w:rPr>
        <w:t xml:space="preserve">. </w:t>
      </w:r>
      <w:r w:rsidRPr="00705538">
        <w:rPr>
          <w:noProof/>
          <w:snapToGrid w:val="0"/>
          <w:sz w:val="28"/>
          <w:szCs w:val="28"/>
          <w:lang w:eastAsia="en-GB"/>
        </w:rPr>
        <w:t>Ņemot vērā to, ka šobrīd Baltijas reģionā iezīmēts tikai Ziemeļu-Dienvidu (</w:t>
      </w:r>
      <w:r w:rsidRPr="00705538">
        <w:rPr>
          <w:noProof/>
          <w:sz w:val="28"/>
          <w:szCs w:val="28"/>
        </w:rPr>
        <w:t>Baltijas-Adrijas) transporta koridors, Latvija centīsies panākt, lai tiktu ņemti vērā Latvijas sniegtie priekšlikumi šī koridora savienojumiem Austrumu-Rietumu virzienā, kas pamatoti ar pieaugošām kravu un pasažieru plūsmām starp trešajām valstīm un ES, šajā gadījumā – Latviju.</w:t>
      </w:r>
    </w:p>
    <w:p w:rsidR="004C08BC" w:rsidRPr="00705538" w:rsidRDefault="004C08BC" w:rsidP="004C08BC">
      <w:pPr>
        <w:spacing w:after="120" w:line="276" w:lineRule="auto"/>
        <w:jc w:val="both"/>
        <w:rPr>
          <w:noProof/>
          <w:color w:val="000000"/>
          <w:sz w:val="28"/>
          <w:szCs w:val="28"/>
        </w:rPr>
      </w:pPr>
      <w:r w:rsidRPr="00705538">
        <w:rPr>
          <w:sz w:val="28"/>
          <w:szCs w:val="28"/>
        </w:rPr>
        <w:t>Tāpat Latvija uzskata, ka priekšlikumā par TEN-T vadlīnijām, nosakot kritērijus, kādiem jāatbilst transporta infrastruktūrai, būtu nepieciešama elastīgāka pieeja. EK sākotnējā priekšlikumā piedāvātie kritēriji ir ļoti ambiciozi un to attiecināšana uz transporta infrastruktūras (īpaši dzelzceļa) ieviešanu būtu saistīta ar pārāk augstām izmaksām.</w:t>
      </w:r>
    </w:p>
    <w:p w:rsidR="004C08BC" w:rsidRPr="00705538" w:rsidRDefault="004C08BC" w:rsidP="004C08BC">
      <w:pPr>
        <w:spacing w:after="120" w:line="276" w:lineRule="auto"/>
        <w:jc w:val="both"/>
        <w:rPr>
          <w:noProof/>
          <w:color w:val="000000"/>
          <w:sz w:val="28"/>
          <w:szCs w:val="28"/>
        </w:rPr>
      </w:pPr>
      <w:r w:rsidRPr="00705538">
        <w:rPr>
          <w:b/>
          <w:noProof/>
          <w:sz w:val="28"/>
          <w:szCs w:val="28"/>
        </w:rPr>
        <w:t>Latvijai TEN-T vadlīniju jautājums ir svarīgs</w:t>
      </w:r>
      <w:r w:rsidRPr="00705538">
        <w:rPr>
          <w:noProof/>
          <w:sz w:val="28"/>
          <w:szCs w:val="28"/>
        </w:rPr>
        <w:t>, jo saistīts ar lēmumu pieņemšanu par nozīmīgām ilgtermiņa investīcijām transporta infrastruktūrā, kā arī ar kritēriju izstrādi investīciju ieguldīšanai. Latvija</w:t>
      </w:r>
      <w:r w:rsidRPr="00705538">
        <w:rPr>
          <w:noProof/>
          <w:color w:val="000000"/>
          <w:sz w:val="28"/>
          <w:szCs w:val="28"/>
        </w:rPr>
        <w:t xml:space="preserve"> atbalsta nepieciešamību harmoniski un savstarpēji saskaņoti attīstīt Eiropas nozīmes transporta infrastruktūru un plāno aktīvi piedalīties apspriešanas procesā. </w:t>
      </w:r>
    </w:p>
    <w:p w:rsidR="004C08BC" w:rsidRPr="00705538" w:rsidRDefault="004C08BC" w:rsidP="004C08BC">
      <w:pPr>
        <w:jc w:val="both"/>
        <w:rPr>
          <w:sz w:val="32"/>
          <w:szCs w:val="32"/>
        </w:rPr>
      </w:pPr>
      <w:r w:rsidRPr="00705538">
        <w:rPr>
          <w:sz w:val="28"/>
          <w:szCs w:val="28"/>
        </w:rPr>
        <w:lastRenderedPageBreak/>
        <w:t>Dānijas Prezidentūras laikā, Latvijai aktīvi piedalīsies diskusijās Padomes darba grupu līmenī, lai Regulas projektā Visaptverošā tīkla un Pamattīkla infrastruktūras izveidei noteiktās prasības būtu samērīgas, reāli izpildāmas un ar pietiekamu finansējumu. Diskusiju gaitā ir nepieciešams atrast risinājumu, kas ir pieņemams visām iesaistītajām pusēm.</w:t>
      </w:r>
      <w:r w:rsidRPr="00705538">
        <w:rPr>
          <w:sz w:val="32"/>
          <w:szCs w:val="32"/>
        </w:rPr>
        <w:t xml:space="preserve"> </w:t>
      </w:r>
    </w:p>
    <w:p w:rsidR="004C08BC" w:rsidRPr="00705538" w:rsidRDefault="004C08BC" w:rsidP="004C08BC">
      <w:pPr>
        <w:jc w:val="both"/>
        <w:rPr>
          <w:sz w:val="32"/>
          <w:szCs w:val="32"/>
        </w:rPr>
      </w:pPr>
    </w:p>
    <w:p w:rsidR="004C08BC" w:rsidRPr="00705538" w:rsidRDefault="004C08BC" w:rsidP="004C08BC">
      <w:pPr>
        <w:spacing w:after="120" w:line="276" w:lineRule="auto"/>
        <w:jc w:val="both"/>
        <w:rPr>
          <w:noProof/>
          <w:color w:val="000000"/>
          <w:sz w:val="28"/>
          <w:szCs w:val="28"/>
        </w:rPr>
      </w:pPr>
      <w:r w:rsidRPr="00705538">
        <w:rPr>
          <w:noProof/>
          <w:color w:val="000000"/>
          <w:sz w:val="28"/>
          <w:szCs w:val="28"/>
        </w:rPr>
        <w:t xml:space="preserve">Attiecībā uz </w:t>
      </w:r>
      <w:r w:rsidRPr="00705538">
        <w:rPr>
          <w:sz w:val="28"/>
          <w:szCs w:val="28"/>
        </w:rPr>
        <w:t>Regulu par Eiropas infrastruktūras savienošanas instrumentu</w:t>
      </w:r>
      <w:r w:rsidRPr="00705538">
        <w:rPr>
          <w:noProof/>
          <w:color w:val="000000"/>
          <w:sz w:val="28"/>
          <w:szCs w:val="28"/>
        </w:rPr>
        <w:t xml:space="preserve">, (kas </w:t>
      </w:r>
      <w:r w:rsidRPr="00705538">
        <w:rPr>
          <w:sz w:val="28"/>
          <w:szCs w:val="28"/>
        </w:rPr>
        <w:t>tiek izveidots kā jauns integrēts instruments ieguldījumiem ES infrastruktūras prioritātēs transporta, enerģētikas un telekomunikāciju jomā</w:t>
      </w:r>
      <w:r w:rsidRPr="00705538">
        <w:t>)</w:t>
      </w:r>
      <w:r w:rsidRPr="00705538">
        <w:rPr>
          <w:noProof/>
          <w:color w:val="000000"/>
          <w:sz w:val="28"/>
          <w:szCs w:val="28"/>
        </w:rPr>
        <w:t xml:space="preserve"> Latvijai ir svarīgi panākt, ka Regulas priekšlikumā noteiktā maksimālā atbalsta intensitāte tiek mainīta no 50% uz 85%. Latvija nepiekrīt Komisijas priekšlikumam iezīmēt dalībvalstu nacionālajās Kohēzijas fonda aploksnēs finansējumu ES instrumenta vajadzībām projektu īstenošanai transporta jomā (kopā 10 miljrd.eiro apmērā), jo esošais regulējuma priekšlikums nesniedz pārliecību, ka iezīmētais finansējums tiks novirzīts atpakaļ Kohēzijas fonda dalībvalstīm konverģences mērķu sasniegšanai.</w:t>
      </w:r>
    </w:p>
    <w:p w:rsidR="004C08BC" w:rsidRPr="00705538" w:rsidRDefault="004C08BC" w:rsidP="004C08BC">
      <w:pPr>
        <w:spacing w:after="120" w:line="276" w:lineRule="auto"/>
        <w:jc w:val="both"/>
        <w:rPr>
          <w:noProof/>
          <w:color w:val="000000"/>
          <w:sz w:val="28"/>
          <w:szCs w:val="28"/>
        </w:rPr>
      </w:pPr>
      <w:r w:rsidRPr="00705538">
        <w:rPr>
          <w:noProof/>
          <w:color w:val="000000"/>
          <w:sz w:val="28"/>
          <w:szCs w:val="28"/>
        </w:rPr>
        <w:t>Ir nepieciešams panākt ES finansējuma piešķiršanu Rail Baltica projekta (Eiropas Komisijas priekšlikumā definēts kā Baltijas-Adrijas transporta investīciju koridora sastāvdaļa) īstenošanai transporta projektiem plānotā finansējuma (21,7 miljardu euro) ietvaros, nodrošinot ES līdzfinansējumu vismaz 85% apmērā.</w:t>
      </w:r>
    </w:p>
    <w:p w:rsidR="004C08BC" w:rsidRPr="00705538" w:rsidRDefault="004C08BC" w:rsidP="004C08BC">
      <w:pPr>
        <w:spacing w:after="120" w:line="276" w:lineRule="auto"/>
        <w:rPr>
          <w:b/>
          <w:sz w:val="28"/>
          <w:szCs w:val="28"/>
        </w:rPr>
      </w:pPr>
    </w:p>
    <w:p w:rsidR="004C08BC" w:rsidRPr="00705538" w:rsidRDefault="004C08BC" w:rsidP="004C08BC">
      <w:pPr>
        <w:spacing w:after="120" w:line="276" w:lineRule="auto"/>
        <w:rPr>
          <w:b/>
          <w:sz w:val="28"/>
          <w:szCs w:val="28"/>
        </w:rPr>
      </w:pPr>
    </w:p>
    <w:p w:rsidR="004C08BC" w:rsidRPr="00705538" w:rsidRDefault="004C08BC" w:rsidP="004C08BC">
      <w:pPr>
        <w:spacing w:after="120" w:line="276" w:lineRule="auto"/>
        <w:rPr>
          <w:b/>
          <w:sz w:val="28"/>
          <w:szCs w:val="28"/>
        </w:rPr>
      </w:pPr>
    </w:p>
    <w:p w:rsidR="004C08BC" w:rsidRPr="00705538" w:rsidRDefault="004C08BC" w:rsidP="004C08BC">
      <w:pPr>
        <w:spacing w:after="120" w:line="276" w:lineRule="auto"/>
        <w:rPr>
          <w:b/>
          <w:sz w:val="28"/>
          <w:szCs w:val="28"/>
        </w:rPr>
      </w:pPr>
    </w:p>
    <w:p w:rsidR="004C08BC" w:rsidRPr="00705538" w:rsidRDefault="004C08BC" w:rsidP="004C08BC">
      <w:pPr>
        <w:spacing w:after="120" w:line="276" w:lineRule="auto"/>
        <w:rPr>
          <w:b/>
          <w:sz w:val="28"/>
          <w:szCs w:val="28"/>
        </w:rPr>
      </w:pPr>
    </w:p>
    <w:p w:rsidR="004C08BC" w:rsidRPr="00705538" w:rsidRDefault="004C08BC" w:rsidP="004C08BC">
      <w:pPr>
        <w:spacing w:after="120" w:line="276" w:lineRule="auto"/>
        <w:rPr>
          <w:b/>
          <w:sz w:val="28"/>
          <w:szCs w:val="28"/>
        </w:rPr>
      </w:pPr>
    </w:p>
    <w:p w:rsidR="004C08BC" w:rsidRPr="00705538" w:rsidRDefault="004C08BC" w:rsidP="004C08BC">
      <w:pPr>
        <w:spacing w:after="120" w:line="276" w:lineRule="auto"/>
        <w:rPr>
          <w:b/>
          <w:sz w:val="28"/>
          <w:szCs w:val="28"/>
        </w:rPr>
      </w:pPr>
    </w:p>
    <w:p w:rsidR="004C08BC" w:rsidRPr="00705538" w:rsidRDefault="004C08BC" w:rsidP="004C08BC">
      <w:pPr>
        <w:spacing w:after="120" w:line="276" w:lineRule="auto"/>
        <w:rPr>
          <w:b/>
          <w:sz w:val="28"/>
          <w:szCs w:val="28"/>
        </w:rPr>
      </w:pPr>
    </w:p>
    <w:p w:rsidR="004C08BC" w:rsidRPr="00705538" w:rsidRDefault="004C08BC" w:rsidP="004C08BC">
      <w:pPr>
        <w:spacing w:after="120" w:line="276" w:lineRule="auto"/>
        <w:rPr>
          <w:b/>
          <w:sz w:val="28"/>
          <w:szCs w:val="28"/>
        </w:rPr>
      </w:pPr>
    </w:p>
    <w:p w:rsidR="004C08BC" w:rsidRPr="00705538" w:rsidRDefault="004C08BC" w:rsidP="004C08BC">
      <w:pPr>
        <w:spacing w:after="120" w:line="276" w:lineRule="auto"/>
        <w:rPr>
          <w:b/>
          <w:sz w:val="28"/>
          <w:szCs w:val="28"/>
        </w:rPr>
      </w:pPr>
    </w:p>
    <w:p w:rsidR="004C08BC" w:rsidRPr="00705538" w:rsidRDefault="004C08BC" w:rsidP="004C08BC">
      <w:pPr>
        <w:tabs>
          <w:tab w:val="left" w:pos="3510"/>
        </w:tabs>
        <w:spacing w:after="120" w:line="276" w:lineRule="auto"/>
        <w:rPr>
          <w:b/>
          <w:sz w:val="28"/>
          <w:szCs w:val="28"/>
        </w:rPr>
      </w:pPr>
    </w:p>
    <w:p w:rsidR="004C08BC" w:rsidRPr="00705538" w:rsidRDefault="004C08BC" w:rsidP="004C08BC">
      <w:pPr>
        <w:tabs>
          <w:tab w:val="left" w:pos="3510"/>
        </w:tabs>
        <w:spacing w:after="120" w:line="276" w:lineRule="auto"/>
        <w:rPr>
          <w:b/>
          <w:sz w:val="28"/>
          <w:szCs w:val="28"/>
        </w:rPr>
      </w:pPr>
    </w:p>
    <w:p w:rsidR="004C08BC" w:rsidRPr="00705538" w:rsidRDefault="004C08BC" w:rsidP="004C08BC">
      <w:pPr>
        <w:spacing w:after="120" w:line="276" w:lineRule="auto"/>
        <w:jc w:val="center"/>
        <w:rPr>
          <w:b/>
          <w:sz w:val="28"/>
          <w:szCs w:val="28"/>
        </w:rPr>
      </w:pPr>
      <w:r w:rsidRPr="00705538">
        <w:rPr>
          <w:b/>
          <w:sz w:val="28"/>
          <w:szCs w:val="28"/>
        </w:rPr>
        <w:lastRenderedPageBreak/>
        <w:t>II</w:t>
      </w:r>
    </w:p>
    <w:p w:rsidR="004C08BC" w:rsidRPr="00705538" w:rsidRDefault="004C08BC" w:rsidP="004C08BC">
      <w:pPr>
        <w:spacing w:after="120" w:line="276" w:lineRule="auto"/>
        <w:jc w:val="center"/>
        <w:rPr>
          <w:b/>
          <w:sz w:val="32"/>
          <w:szCs w:val="32"/>
        </w:rPr>
      </w:pPr>
      <w:r w:rsidRPr="00705538">
        <w:rPr>
          <w:b/>
          <w:sz w:val="32"/>
          <w:szCs w:val="32"/>
        </w:rPr>
        <w:t>Latvijas prioritātes nozaru griezumā</w:t>
      </w:r>
    </w:p>
    <w:p w:rsidR="004C08BC" w:rsidRPr="00705538" w:rsidRDefault="004C08BC" w:rsidP="004C08BC">
      <w:pPr>
        <w:numPr>
          <w:ilvl w:val="0"/>
          <w:numId w:val="11"/>
        </w:numPr>
        <w:spacing w:after="120" w:line="276" w:lineRule="auto"/>
        <w:contextualSpacing/>
        <w:jc w:val="both"/>
        <w:rPr>
          <w:b/>
          <w:sz w:val="28"/>
          <w:szCs w:val="28"/>
          <w:u w:val="single"/>
        </w:rPr>
      </w:pPr>
      <w:r w:rsidRPr="00705538">
        <w:rPr>
          <w:b/>
          <w:sz w:val="28"/>
          <w:szCs w:val="28"/>
          <w:u w:val="single"/>
        </w:rPr>
        <w:t>Ārlietu padome</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Austrumu partnerības valstis</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Latvija uzskata, ka Dānijas prezidentūras laikā ir jāturpina Polijas prezidentūras aktīvais darbs ES Austrumu partnerības īstenošanā. Vadoties pēc Austrumu partnerības Varšavas samita (29.-30.09.11) deklarācijas, Dānijas prezidentūras laikā notiks Austrumu partnerības ceļa kartes izstrāde. Svarīgi, lai tajā tiktu iekļauti tālākie uzdevumi ES un partnervalstu </w:t>
      </w:r>
      <w:r w:rsidRPr="00705538">
        <w:rPr>
          <w:sz w:val="28"/>
          <w:szCs w:val="28"/>
          <w:lang w:eastAsia="en-US"/>
        </w:rPr>
        <w:t xml:space="preserve">(Armēnijas, Azerbaidžānas, Baltkrievijas, Gruzijas, Moldovas un Ukrainas) </w:t>
      </w:r>
      <w:r w:rsidRPr="00705538">
        <w:rPr>
          <w:rFonts w:eastAsia="Times New Roman"/>
          <w:sz w:val="28"/>
          <w:szCs w:val="28"/>
          <w:lang w:eastAsia="en-US"/>
        </w:rPr>
        <w:t>attiecību padziļināšanā tirdzniecības, enerģētikas, izglītības, transporta, vīzu atvieglojumu u.c. jomās. Austrumu partnerības ceļa karte tiks apspriesta starp ES dalībvalstīm un partnervalstīm. To ir paredzēts apstiprināt Austrumu partnerības ministru līmeņa sanāksmē 2012.gada pavasarī (maijs/jūnijs). Kopējo mērķu saskaņošanai ir svarīgi, lai partnervalstis īstenotu reformas, izmantojot ES piedāvātās iespējas.</w:t>
      </w:r>
    </w:p>
    <w:p w:rsidR="004C08BC" w:rsidRPr="00705538" w:rsidRDefault="004C08BC" w:rsidP="004C08BC">
      <w:pPr>
        <w:spacing w:after="120" w:line="276" w:lineRule="auto"/>
        <w:jc w:val="both"/>
        <w:rPr>
          <w:bCs/>
          <w:sz w:val="28"/>
          <w:szCs w:val="28"/>
        </w:rPr>
      </w:pPr>
      <w:r w:rsidRPr="00705538">
        <w:rPr>
          <w:bCs/>
          <w:sz w:val="28"/>
          <w:szCs w:val="28"/>
        </w:rPr>
        <w:t xml:space="preserve">Dānijas prezidentūras laikā ir jāturpina Austrumu partneru politiskā un ekonomiskā tuvināšana ES. Ņemot vērā Moldovas būtisko progresu ES reformu īstenošanā, ir jāturpina padziļināt ES iesaisti šajā valstī. Jāveicina turpmākās sarunas par ES-Moldovas Asociācijas līguma politisko daļu, kā arī par padziļināto un visaptverošo brīvās tirdzniecības telpas izveidi. Būtiski ir uzsākt vīzu liberalizācijas Rīcības plāna otrā posma īstenošanu. Svarīgi turpināt ES iesaisti </w:t>
      </w:r>
      <w:proofErr w:type="spellStart"/>
      <w:r w:rsidRPr="00705538">
        <w:rPr>
          <w:bCs/>
          <w:sz w:val="28"/>
          <w:szCs w:val="28"/>
        </w:rPr>
        <w:t>Pārdņestras</w:t>
      </w:r>
      <w:proofErr w:type="spellEnd"/>
      <w:r w:rsidRPr="00705538">
        <w:rPr>
          <w:bCs/>
          <w:sz w:val="28"/>
          <w:szCs w:val="28"/>
        </w:rPr>
        <w:t xml:space="preserve"> konflikta risināšanā. </w:t>
      </w:r>
    </w:p>
    <w:p w:rsidR="004C08BC" w:rsidRPr="00705538" w:rsidRDefault="004C08BC" w:rsidP="004C08BC">
      <w:pPr>
        <w:spacing w:after="120" w:line="276" w:lineRule="auto"/>
        <w:jc w:val="both"/>
        <w:rPr>
          <w:bCs/>
          <w:sz w:val="28"/>
          <w:szCs w:val="28"/>
        </w:rPr>
      </w:pPr>
      <w:r w:rsidRPr="00705538">
        <w:rPr>
          <w:bCs/>
          <w:sz w:val="28"/>
          <w:szCs w:val="28"/>
        </w:rPr>
        <w:t xml:space="preserve">Gruzija ir viena no sekmīgākajām Austrumu partnerības valstīm. Jāturpina sarunas par ES-Gruzijas Asociācijas līgumu un padziļinātas un visaptverošas brīvās tirdzniecības telpas izveidi. Jāuzsāk dialogs ar Gruziju par vīzu liberalizāciju. ES novērošanas misijai Gruzijā ir būtiska loma stabilitātes veicināšanā, tāpēc tās darbība ir jāturpina pilnā apmērā. </w:t>
      </w:r>
    </w:p>
    <w:p w:rsidR="004C08BC" w:rsidRPr="00705538" w:rsidRDefault="004C08BC" w:rsidP="004C08BC">
      <w:pPr>
        <w:spacing w:before="120" w:after="120" w:line="276" w:lineRule="auto"/>
        <w:jc w:val="both"/>
        <w:rPr>
          <w:bCs/>
          <w:sz w:val="28"/>
          <w:szCs w:val="28"/>
        </w:rPr>
      </w:pPr>
      <w:r w:rsidRPr="00705538">
        <w:rPr>
          <w:bCs/>
          <w:sz w:val="28"/>
          <w:szCs w:val="28"/>
        </w:rPr>
        <w:t xml:space="preserve">Dānijas prezidentūrā ir jāturpina dialogs ar Ukrainu, tai skaitā jāvirza ES-Ukrainas Asociācijas līguma parafēšanas process. Taču Asociācijas līguma parakstīšana un ratifikācija ES dalībvalstīs būs atkarīga no Ukrainas turpmākā demokratizācijas procesa, kā arī iekšpolitiskās attīstības. </w:t>
      </w:r>
    </w:p>
    <w:p w:rsidR="004C08BC" w:rsidRPr="00705538" w:rsidRDefault="004C08BC" w:rsidP="004C08BC">
      <w:pPr>
        <w:spacing w:line="276" w:lineRule="auto"/>
        <w:jc w:val="both"/>
        <w:rPr>
          <w:sz w:val="28"/>
          <w:szCs w:val="28"/>
        </w:rPr>
      </w:pPr>
      <w:r w:rsidRPr="00705538">
        <w:rPr>
          <w:bCs/>
          <w:sz w:val="28"/>
          <w:szCs w:val="28"/>
        </w:rPr>
        <w:t xml:space="preserve">Veicinot demokrātiskās pārmaiņas Baltkrievijā un atbalstot tās pilsonisko sabiedrību, ES būtu jāuzsāk dialogs ar Baltkrieviju par vīzu </w:t>
      </w:r>
      <w:r w:rsidRPr="00705538">
        <w:rPr>
          <w:bCs/>
          <w:sz w:val="28"/>
          <w:szCs w:val="28"/>
        </w:rPr>
        <w:lastRenderedPageBreak/>
        <w:t>atvieglojumiem. ES iesaisti dialogā noteiks notikumu attīstība Baltkrievijā.</w:t>
      </w:r>
      <w:r w:rsidRPr="00705538">
        <w:rPr>
          <w:sz w:val="28"/>
          <w:szCs w:val="28"/>
        </w:rPr>
        <w:t xml:space="preserve"> Latvija uzsver nepieciešamību pēc ES iekšējas diskusijas par turpmāku ES stratēģiju Baltkrievijai.</w:t>
      </w:r>
    </w:p>
    <w:p w:rsidR="004C08BC" w:rsidRPr="00705538" w:rsidRDefault="004C08BC" w:rsidP="004C08BC">
      <w:pPr>
        <w:spacing w:before="120" w:after="120" w:line="276" w:lineRule="auto"/>
        <w:jc w:val="both"/>
        <w:rPr>
          <w:bCs/>
          <w:sz w:val="28"/>
          <w:szCs w:val="28"/>
        </w:rPr>
      </w:pPr>
      <w:r w:rsidRPr="00705538">
        <w:rPr>
          <w:bCs/>
          <w:sz w:val="28"/>
          <w:szCs w:val="28"/>
        </w:rPr>
        <w:t xml:space="preserve">Enerģētikas piegāžu nodrošināšanā ES svarīga loma ir Dienvidkaukāzam. Dānijas prezidentūras laikā jāturpina darbs pie Dienvidu koridora projektu attīstības, lai stiprinātu Eiropas enerģētikas drošību un diversifikāciju. </w:t>
      </w:r>
    </w:p>
    <w:p w:rsidR="004C08BC" w:rsidRPr="00705538" w:rsidRDefault="004C08BC" w:rsidP="004C08BC">
      <w:pPr>
        <w:spacing w:after="120" w:line="276" w:lineRule="auto"/>
        <w:jc w:val="both"/>
        <w:rPr>
          <w:rFonts w:eastAsia="Times New Roman"/>
          <w:b/>
          <w:sz w:val="28"/>
          <w:szCs w:val="28"/>
        </w:rPr>
      </w:pPr>
      <w:r w:rsidRPr="00705538">
        <w:rPr>
          <w:b/>
          <w:sz w:val="28"/>
          <w:szCs w:val="28"/>
        </w:rPr>
        <w:t>Rietumbalkāni</w:t>
      </w:r>
    </w:p>
    <w:p w:rsidR="004C08BC" w:rsidRPr="00705538" w:rsidRDefault="004C08BC" w:rsidP="004C08BC">
      <w:pPr>
        <w:spacing w:after="120" w:line="276" w:lineRule="auto"/>
        <w:jc w:val="both"/>
        <w:rPr>
          <w:color w:val="1F497D"/>
          <w:sz w:val="28"/>
          <w:szCs w:val="28"/>
        </w:rPr>
      </w:pPr>
      <w:r w:rsidRPr="00705538">
        <w:rPr>
          <w:bCs/>
          <w:sz w:val="28"/>
          <w:szCs w:val="28"/>
        </w:rPr>
        <w:t xml:space="preserve">Dānijas prezidentūras laikā Latvija sagaida progresu Rietumbalkānu valstu Albānijas, Bosnijas un Hercegovinas, Kosovas, Bijušās Dienvidslāvijas Republikas Maķedonijas, Melnkalnes un Serbijas ES integrācijas procesā. </w:t>
      </w:r>
      <w:r w:rsidRPr="00705538">
        <w:rPr>
          <w:sz w:val="28"/>
          <w:szCs w:val="28"/>
        </w:rPr>
        <w:t>Turpmākais reģiona valstu integrācijas process ES būs saistīts ar šo valstu iekšējo reformu progresu un spēju atrisināt divpusējos jautājumus</w:t>
      </w:r>
      <w:r w:rsidRPr="00705538">
        <w:rPr>
          <w:color w:val="1F497D"/>
          <w:sz w:val="28"/>
          <w:szCs w:val="28"/>
        </w:rPr>
        <w:t xml:space="preserve">, </w:t>
      </w:r>
      <w:r w:rsidRPr="00705538">
        <w:rPr>
          <w:sz w:val="28"/>
          <w:szCs w:val="28"/>
        </w:rPr>
        <w:t>kā arī no Eirozonas stabilizācijas procesa gaitas pašā ES.</w:t>
      </w:r>
    </w:p>
    <w:p w:rsidR="004C08BC" w:rsidRPr="00705538" w:rsidRDefault="004C08BC" w:rsidP="004C08BC">
      <w:pPr>
        <w:spacing w:after="120" w:line="276" w:lineRule="auto"/>
        <w:jc w:val="both"/>
        <w:rPr>
          <w:sz w:val="28"/>
          <w:szCs w:val="28"/>
        </w:rPr>
      </w:pPr>
      <w:r w:rsidRPr="00705538">
        <w:rPr>
          <w:sz w:val="28"/>
          <w:szCs w:val="28"/>
        </w:rPr>
        <w:t>Dānijas prezidentūras laikā Latvija atbalsta ES kandidātvalsts statusa piešķiršanu Serbijai</w:t>
      </w:r>
      <w:r w:rsidRPr="00705538">
        <w:rPr>
          <w:i/>
          <w:sz w:val="28"/>
          <w:szCs w:val="28"/>
        </w:rPr>
        <w:t xml:space="preserve">, </w:t>
      </w:r>
      <w:r w:rsidRPr="00705538">
        <w:rPr>
          <w:sz w:val="28"/>
          <w:szCs w:val="28"/>
        </w:rPr>
        <w:t xml:space="preserve">tūlītēju pievienošanās ES sarunu sākšanu ar ES kandidātvalsti </w:t>
      </w:r>
      <w:r w:rsidRPr="00705538">
        <w:rPr>
          <w:bCs/>
          <w:sz w:val="28"/>
          <w:szCs w:val="28"/>
        </w:rPr>
        <w:t xml:space="preserve">Bijušās Dienvidslāvijas Republiku Maķedoniju, pievienošanās ES sarunu sākšanu ar Melnkalni, vīzu liberalizācijas dialoga uzsākšanu ar Kosovu un Kosovas iesaisti ES programmās. Latvija cer uz iekšpolitiskā saspīlējuma mazināšanos un progresu reformu īstenošanā Albānijā un Bosnijā un Hercegovinā. </w:t>
      </w:r>
    </w:p>
    <w:p w:rsidR="004C08BC" w:rsidRPr="00705538" w:rsidRDefault="004C08BC" w:rsidP="004C08BC">
      <w:pPr>
        <w:spacing w:before="120" w:after="120"/>
        <w:jc w:val="both"/>
        <w:rPr>
          <w:b/>
          <w:sz w:val="28"/>
          <w:szCs w:val="28"/>
        </w:rPr>
      </w:pPr>
      <w:r w:rsidRPr="00705538">
        <w:rPr>
          <w:b/>
          <w:sz w:val="28"/>
          <w:szCs w:val="28"/>
        </w:rPr>
        <w:t>Eiropas kaimiņu politika (EKP)</w:t>
      </w:r>
    </w:p>
    <w:p w:rsidR="004C08BC" w:rsidRPr="00705538" w:rsidRDefault="004C08BC" w:rsidP="004C08BC">
      <w:pPr>
        <w:spacing w:before="120" w:after="120" w:line="276" w:lineRule="auto"/>
        <w:jc w:val="both"/>
        <w:rPr>
          <w:sz w:val="28"/>
          <w:szCs w:val="28"/>
        </w:rPr>
      </w:pPr>
      <w:r w:rsidRPr="00705538">
        <w:rPr>
          <w:sz w:val="28"/>
          <w:szCs w:val="28"/>
        </w:rPr>
        <w:t xml:space="preserve">Dānijas prezidentūras laikā EK publiskos EKP komunikācijas dokumentu (2012.gada aprīlis), par ko plānoti jūnija Eiropadomes secinājumi. Vienlaicīgi ar EKP komunikācijas paketi plānots apstiprināt Austrumu Partnerības ceļu karti, kurā paredzēts definēt konkrētus mērķus, kas partnervalstīm jāsasniedz līdz nākamajam Austrumu Partnerības samitam 2013. gada otrajā pusē. </w:t>
      </w:r>
    </w:p>
    <w:p w:rsidR="004C08BC" w:rsidRPr="00705538" w:rsidRDefault="004C08BC" w:rsidP="004C08BC">
      <w:pPr>
        <w:spacing w:before="120" w:after="120" w:line="276" w:lineRule="auto"/>
        <w:jc w:val="both"/>
        <w:rPr>
          <w:sz w:val="28"/>
          <w:szCs w:val="28"/>
        </w:rPr>
      </w:pPr>
      <w:r w:rsidRPr="00705538">
        <w:rPr>
          <w:sz w:val="28"/>
          <w:szCs w:val="28"/>
        </w:rPr>
        <w:t xml:space="preserve">Aktīva diskusija ES ir risinājusies par ES dienvidu kaimiņu politikas pielāgošanu pašreizējai situācijai, ņemot vērā arābu pavasara lavīnveida attīstību un mērogus. Ir noslēgusies diskusija par ES Kaimiņu politikas dokumenta par EKP tālākās realizācijas un ieviešanas iespējām pieņemšanu. Nākamajā periodā ES plāno iesaistīties, veicinot reģiona </w:t>
      </w:r>
      <w:r w:rsidRPr="00705538">
        <w:rPr>
          <w:sz w:val="28"/>
          <w:szCs w:val="28"/>
        </w:rPr>
        <w:lastRenderedPageBreak/>
        <w:t>ekonomisko izaugsmi, kā arī sniedzot finansiālo palīdzību un ekspertīzi demokrātisko reformu veikšanā un valsts pārvaldes stiprināšanā.</w:t>
      </w:r>
      <w:r w:rsidRPr="00705538">
        <w:rPr>
          <w:b/>
          <w:bCs/>
          <w:sz w:val="28"/>
          <w:szCs w:val="28"/>
        </w:rPr>
        <w:tab/>
      </w:r>
    </w:p>
    <w:p w:rsidR="004C08BC" w:rsidRPr="00705538" w:rsidRDefault="004C08BC" w:rsidP="004C08BC">
      <w:pPr>
        <w:spacing w:after="120" w:line="276" w:lineRule="auto"/>
        <w:jc w:val="both"/>
        <w:rPr>
          <w:b/>
          <w:bCs/>
          <w:sz w:val="28"/>
          <w:szCs w:val="28"/>
        </w:rPr>
      </w:pPr>
      <w:r w:rsidRPr="00705538">
        <w:rPr>
          <w:b/>
          <w:bCs/>
          <w:sz w:val="28"/>
          <w:szCs w:val="28"/>
        </w:rPr>
        <w:t>ES-Krievijas attiecības</w:t>
      </w:r>
    </w:p>
    <w:p w:rsidR="004C08BC" w:rsidRPr="00705538" w:rsidRDefault="004C08BC" w:rsidP="004C08BC">
      <w:pPr>
        <w:spacing w:after="120" w:line="276" w:lineRule="auto"/>
        <w:jc w:val="both"/>
        <w:rPr>
          <w:rFonts w:eastAsia="Times New Roman"/>
          <w:bCs/>
          <w:sz w:val="28"/>
          <w:szCs w:val="28"/>
        </w:rPr>
      </w:pPr>
      <w:r w:rsidRPr="00705538">
        <w:rPr>
          <w:bCs/>
          <w:sz w:val="28"/>
          <w:szCs w:val="28"/>
        </w:rPr>
        <w:t>Ņemot vērā Krievijas pievienošanās PTO procesa rezultātu, Dānijas prezidentūras laikā jāintensificē sarunas par jaunā ES- Krievijas sadarbības līguma tirdzniecības, investīciju un enerģētikas sadaļām.</w:t>
      </w:r>
      <w:r w:rsidRPr="00705538">
        <w:rPr>
          <w:rFonts w:eastAsia="Times New Roman"/>
          <w:bCs/>
          <w:sz w:val="28"/>
          <w:szCs w:val="28"/>
        </w:rPr>
        <w:t xml:space="preserve"> Tāpat Dānijas prezidentūras laikā Latvijai ir svarīgi panākt progresu un Latvijas ekonomisko interešu ievērošanu ES iekšējā Krievijas kokmateriālu eksporta kvotu administrēšanas mehānisma izstrādē, lai rastu iespēju nekavējoties sākt piemērot Krievijas saistības, tiklīdz tā būs ratificējusi PTO iestāšanās dokumentus.</w:t>
      </w:r>
      <w:r w:rsidRPr="00705538">
        <w:rPr>
          <w:bCs/>
          <w:sz w:val="28"/>
          <w:szCs w:val="28"/>
        </w:rPr>
        <w:t xml:space="preserve"> </w:t>
      </w:r>
    </w:p>
    <w:p w:rsidR="004C08BC" w:rsidRPr="00705538" w:rsidRDefault="004C08BC" w:rsidP="004C08BC">
      <w:pPr>
        <w:spacing w:after="120" w:line="276" w:lineRule="auto"/>
        <w:jc w:val="both"/>
        <w:rPr>
          <w:bCs/>
          <w:sz w:val="28"/>
          <w:szCs w:val="28"/>
        </w:rPr>
      </w:pPr>
      <w:r w:rsidRPr="00705538">
        <w:rPr>
          <w:bCs/>
          <w:sz w:val="28"/>
          <w:szCs w:val="28"/>
        </w:rPr>
        <w:t xml:space="preserve">Dānijas prezidentūras laikā būs nozīmīga ES-Krievijas modernizācijas partnerības tālāka virzība. Krievija jau ir noslēgusi divpusējas vienošanās par sadarbības principiem un nozarēm ar atsevišķām ES dalībvalstīm. Latvijas un Krievijas Deklarācija par partnerību modernizācijai tika parakstīta Latvijas un Krievijas Starpvaldību komisijas sēdes ietvaros 2011. gada 10.jūnijā Liepājā. Plānots izstrādāt Deklarācijas ieviešanas darba plānu. </w:t>
      </w:r>
    </w:p>
    <w:p w:rsidR="004C08BC" w:rsidRPr="00705538" w:rsidRDefault="004C08BC" w:rsidP="004C08BC">
      <w:pPr>
        <w:spacing w:after="120" w:line="276" w:lineRule="auto"/>
        <w:jc w:val="both"/>
        <w:rPr>
          <w:bCs/>
          <w:sz w:val="28"/>
          <w:szCs w:val="28"/>
        </w:rPr>
      </w:pPr>
      <w:r w:rsidRPr="00705538">
        <w:rPr>
          <w:bCs/>
          <w:sz w:val="28"/>
          <w:szCs w:val="28"/>
        </w:rPr>
        <w:t>Vīzu dialoga ietvaros Dānijas prezidentūras laikā jāsāk kopīgo ES-Krievijas soļu īstenošana pakāpeniskai virzībai uz bezvīzu režīma ieviešanu. Tikai visu Kopīgo soļu dokumentā uzskaitīto pasākumu kvalitatīva un pilnīga ieviešana darīs iespējamas sarunas par vīzu režīma atcelšanu. Latvija ir paudusi konceptuālu atbalstu iespējamai ES-Krievijas bezvīzu režīma ieviešanai pēc tam, kad tiks izpildīti visi nepieciešamie priekšnosacījumi, lai nodrošinātu lēmuma atbilstošu tehnisko kvalitāti.</w:t>
      </w:r>
    </w:p>
    <w:p w:rsidR="004C08BC" w:rsidRPr="00705538" w:rsidRDefault="004C08BC" w:rsidP="004C08BC">
      <w:pPr>
        <w:spacing w:after="120" w:line="276" w:lineRule="auto"/>
        <w:jc w:val="both"/>
        <w:rPr>
          <w:b/>
          <w:bCs/>
          <w:sz w:val="28"/>
          <w:szCs w:val="28"/>
        </w:rPr>
      </w:pPr>
      <w:r w:rsidRPr="00705538">
        <w:rPr>
          <w:b/>
          <w:bCs/>
          <w:sz w:val="28"/>
          <w:szCs w:val="28"/>
        </w:rPr>
        <w:t>Centrālāzijas valstis</w:t>
      </w:r>
    </w:p>
    <w:p w:rsidR="004C08BC" w:rsidRPr="00705538" w:rsidRDefault="004C08BC" w:rsidP="004C08BC">
      <w:pPr>
        <w:spacing w:after="120" w:line="276" w:lineRule="auto"/>
        <w:jc w:val="both"/>
        <w:rPr>
          <w:bCs/>
          <w:sz w:val="28"/>
          <w:szCs w:val="28"/>
        </w:rPr>
      </w:pPr>
      <w:r w:rsidRPr="00705538">
        <w:rPr>
          <w:bCs/>
          <w:sz w:val="28"/>
          <w:szCs w:val="28"/>
        </w:rPr>
        <w:t xml:space="preserve">Latvijai ir svarīgi pilnveidot ES dialogu ar Centrālāzijas valstīm. Dānijas prezidentūras laikā plānots ES Stratēģijas Centrālāzijai izvērtēšanas process ES. Latvija uzskata, ka Stratēģijā jāturpina esošās prioritātes (Kopīgu draudu apkarošana un izaicinājumi, Ekonomikas attīstība, tirdzniecība un investīcijas, Enerģētikas un transporta koridoru nostiprināšana, Investīcijas nākotnē - jaunatne un izglītība, cilvēktiesības, likuma vara, laba pārvaldība un demokratizācija, vides ilgtspēja un ūdens resursi, starpkultūru dialoga veicināšana starp pilsoniskajām sabiedrībām </w:t>
      </w:r>
      <w:r w:rsidRPr="00705538">
        <w:rPr>
          <w:bCs/>
          <w:sz w:val="28"/>
          <w:szCs w:val="28"/>
        </w:rPr>
        <w:lastRenderedPageBreak/>
        <w:t xml:space="preserve">Centrālāzijā), kā arī jāuzsver savstarpēji interesējošās sadarbības jomas, stiprinot Centrālāzijas valstu interesi ES un iesaisti. Plānojot sadarbību, svarīgi sabalansēt reģionālo un divpusējo pieeju ar katru Centrālāzijas valsti. Jāstiprina politiskais dialogs, it īpaši, sadarbība drošības, enerģētikas, transporta, tirdzniecības un izglītības jomās. Ņemot vērā Centrālāzijas politisko kultūru, jāveicina augsta līmeņa ES amatpersonu vizītes reģionā un jāpaplašina ES klātbūtne reģionā. </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Afganistāna</w:t>
      </w:r>
    </w:p>
    <w:p w:rsidR="004C08BC" w:rsidRPr="00705538" w:rsidRDefault="004C08BC" w:rsidP="004C08BC">
      <w:pPr>
        <w:spacing w:after="120" w:line="276" w:lineRule="auto"/>
        <w:jc w:val="both"/>
        <w:rPr>
          <w:bCs/>
          <w:sz w:val="28"/>
          <w:szCs w:val="28"/>
        </w:rPr>
      </w:pPr>
      <w:r w:rsidRPr="00705538">
        <w:rPr>
          <w:bCs/>
          <w:sz w:val="28"/>
          <w:szCs w:val="28"/>
        </w:rPr>
        <w:t xml:space="preserve">ES, līdztekus citiem starptautiskajiem partneriem, ir apstiprinājusi apņemšanos sniegt ilgtermiņa atbalstu </w:t>
      </w:r>
      <w:r w:rsidRPr="00705538">
        <w:rPr>
          <w:b/>
          <w:bCs/>
          <w:sz w:val="28"/>
          <w:szCs w:val="28"/>
        </w:rPr>
        <w:t>Afganistānai</w:t>
      </w:r>
      <w:r w:rsidRPr="00705538">
        <w:rPr>
          <w:bCs/>
          <w:sz w:val="28"/>
          <w:szCs w:val="28"/>
        </w:rPr>
        <w:t>. ES un Afganistānas turpmākās attiecības būs balstītas uz sadarbības līgumu partnerības un attīstības jomā. Sarunas par līguma noslēgšanu tiks uzsāktas tuvākajā laikā. Afganistānas reģionālajā sadarbībā tiek akcentēta ekonomisko iniciatīvu veicināšana un savstarpējās integrācijas paaugstināšana, kā arī tādu pārnacionālo draudu kā terorisms un narkotiku izplatīšanas apkarošana. Reģionālā politikas dimensijā Latvija īpaši vēlas uzsvērt sadarbības stiprināšanas nozīmi ar Vidusāzijas valstīm, kuras ir ieinteresētas Afganistānas drošībā un stabilitātē.</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Ziemeļāfrika</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Arābu pavasara rezultātā Ziemeļāfrikas valstīs – Tunisijā, Ēģiptē un Lībijā – ir gāzti valdošie režīmi, notikušas vai plānotas vēlēšanas, kā arī uzsākts pārejas process ES uz demokrātiskāku valsts pārvaldi. Latvija līdz ar citām ES dalībvalstīm sniedz atbalstu tālāku demokrātisko reformu īstenošanai reģionā, izmantojot ES finansiālās palīdzības instrumentus, dalībvalstu pieredzi un ekspertīzi valsts pārvaldes uzlabošanā un reformu īstenošanā.</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Tuvie austrumi</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Sarežģīto </w:t>
      </w:r>
      <w:r w:rsidRPr="00705538">
        <w:rPr>
          <w:rFonts w:eastAsia="Times New Roman"/>
          <w:b/>
          <w:sz w:val="28"/>
          <w:szCs w:val="28"/>
          <w:lang w:eastAsia="en-US"/>
        </w:rPr>
        <w:t>Tuvo Austrumu miera procesa</w:t>
      </w:r>
      <w:r w:rsidRPr="00705538">
        <w:rPr>
          <w:rFonts w:eastAsia="Times New Roman"/>
          <w:sz w:val="28"/>
          <w:szCs w:val="28"/>
          <w:lang w:eastAsia="en-US"/>
        </w:rPr>
        <w:t xml:space="preserve"> (TAMP) sarunu rezultātā, kā arī t.s. arābu pavasara kontekstā Palestīniešu nacionālā pašpārvalde 2012. gadā turpinās aktīvi strādāt, lai tiktu panākta Palestīnas valstiskuma atzīšana starptautiskajā sabiedrībā, kā arī turpinās meklēt iespējas valstiskuma nostiprināšanai ANO struktūrās. </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Vienlaikus starptautiskā sabiedrība turpinās atbalstīt pieeju, ka TAMP risinājums ir panākams tikai tiešās sarunās bez iepriekšēju nosacījumu izvirzīšanas. Latvija atbalsta tiešo sarunu atsākšanu starp Izraēlas un </w:t>
      </w:r>
      <w:r w:rsidRPr="00705538">
        <w:rPr>
          <w:rFonts w:eastAsia="Times New Roman"/>
          <w:sz w:val="28"/>
          <w:szCs w:val="28"/>
          <w:lang w:eastAsia="en-US"/>
        </w:rPr>
        <w:lastRenderedPageBreak/>
        <w:t>Palestīnas nacionālo pašpārvaldi, kur Tuvo Austrumu Kvarteta darbībai ir izšķiroša nozīme. Latvijas prioritāte TAMP jautājumā būs vienotas ES nostājas formulēšana TAMP un Palestīnas valstiskuma jautājumos.</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Latvija aktīvi iesaistīties ES un </w:t>
      </w:r>
      <w:r w:rsidRPr="00705538">
        <w:rPr>
          <w:rFonts w:eastAsia="Times New Roman"/>
          <w:b/>
          <w:sz w:val="28"/>
          <w:szCs w:val="28"/>
          <w:lang w:eastAsia="en-US"/>
        </w:rPr>
        <w:t>Līča valstu</w:t>
      </w:r>
      <w:r w:rsidRPr="00705538">
        <w:rPr>
          <w:rFonts w:eastAsia="Times New Roman"/>
          <w:sz w:val="28"/>
          <w:szCs w:val="28"/>
          <w:lang w:eastAsia="en-US"/>
        </w:rPr>
        <w:t xml:space="preserve"> sadarbības stiprināšanas procesā, izmantojot ES un Līča valstu sadarbības padomes ietvaru. Viens no galvenajiem instrumentiem, kas varētu tālāk attīstīt un stiprināt šī formāta ekonomisko un politisko sadarbību, ir Brīvās tirdzniecības līgums (BTL)</w:t>
      </w:r>
      <w:r w:rsidRPr="00705538">
        <w:rPr>
          <w:sz w:val="28"/>
          <w:szCs w:val="28"/>
          <w:lang w:eastAsia="en-US"/>
        </w:rPr>
        <w:t xml:space="preserve">, kas ņemot vērā pušu nespēju rast kompromisu eksporta nodevu jautājumā, uz nenoteiktu laiku atkal ir apturēts. </w:t>
      </w:r>
      <w:r w:rsidRPr="00705538">
        <w:rPr>
          <w:rFonts w:eastAsia="Times New Roman"/>
          <w:sz w:val="28"/>
          <w:szCs w:val="28"/>
          <w:lang w:eastAsia="en-US"/>
        </w:rPr>
        <w:t xml:space="preserve">Latvija atbalsta iespējami ātrāku BTL noslēgšanu, kas paaugstinātu ES un Līča valstu ekonomiskās sadarbības dinamiku un pastiprinātu ES ieguldījumu reģiona politiskās stabilizācijas procesā. </w:t>
      </w:r>
    </w:p>
    <w:p w:rsidR="004C08BC" w:rsidRPr="00705538" w:rsidRDefault="004C08BC" w:rsidP="004C08BC">
      <w:pPr>
        <w:spacing w:after="120" w:line="276" w:lineRule="auto"/>
        <w:jc w:val="both"/>
        <w:rPr>
          <w:b/>
          <w:bCs/>
          <w:sz w:val="28"/>
          <w:szCs w:val="28"/>
        </w:rPr>
      </w:pPr>
      <w:r w:rsidRPr="00705538">
        <w:rPr>
          <w:b/>
          <w:bCs/>
          <w:sz w:val="28"/>
          <w:szCs w:val="28"/>
        </w:rPr>
        <w:t>Āzija</w:t>
      </w:r>
    </w:p>
    <w:p w:rsidR="004C08BC" w:rsidRPr="00705538" w:rsidRDefault="004C08BC" w:rsidP="004C08BC">
      <w:pPr>
        <w:spacing w:after="120" w:line="276" w:lineRule="auto"/>
        <w:jc w:val="both"/>
        <w:rPr>
          <w:bCs/>
          <w:sz w:val="28"/>
          <w:szCs w:val="28"/>
        </w:rPr>
      </w:pPr>
      <w:r w:rsidRPr="00705538">
        <w:rPr>
          <w:bCs/>
          <w:sz w:val="28"/>
          <w:szCs w:val="28"/>
        </w:rPr>
        <w:t xml:space="preserve">Latvija ir ieinteresēta nostiprināt savu statusu līdzsvarotā dialogā ar </w:t>
      </w:r>
      <w:r w:rsidRPr="00705538">
        <w:rPr>
          <w:b/>
          <w:bCs/>
          <w:sz w:val="28"/>
          <w:szCs w:val="28"/>
        </w:rPr>
        <w:t xml:space="preserve">Ķīnu, </w:t>
      </w:r>
      <w:r w:rsidRPr="00705538">
        <w:rPr>
          <w:bCs/>
          <w:sz w:val="28"/>
          <w:szCs w:val="28"/>
        </w:rPr>
        <w:t xml:space="preserve">turpinot pozicionēties kā pastāvīgs un stabils partneris. Nepieciešams turpināt politiskā līmeņa sadarbības stiprināšanu ar Ķīnas varas iestādēm un ĶKP, lai radītu labākus priekšnoteikumus sadarbībai ekonomikā, izglītībā un kultūrā. </w:t>
      </w:r>
    </w:p>
    <w:p w:rsidR="004C08BC" w:rsidRPr="00705538" w:rsidRDefault="004C08BC" w:rsidP="004C08BC">
      <w:pPr>
        <w:spacing w:after="120" w:line="276" w:lineRule="auto"/>
        <w:jc w:val="both"/>
        <w:rPr>
          <w:bCs/>
          <w:sz w:val="28"/>
          <w:szCs w:val="28"/>
        </w:rPr>
      </w:pPr>
      <w:r w:rsidRPr="00705538">
        <w:rPr>
          <w:bCs/>
          <w:sz w:val="28"/>
          <w:szCs w:val="28"/>
        </w:rPr>
        <w:t xml:space="preserve">Latvijas interesēs ir mazināt esošo tirdzniecības deficītu, nodrošinot caurskatāmas Ķīnas investīcijas, kā arī Latvijas investoru un investīciju aizsardzību Ķīnā. Galvenie instrumenti ir sadarbība tranzīta un loģistikas jomā un Latvijas produktu eksports uz Ķīnu, kur liela uzmanība veltāma </w:t>
      </w:r>
      <w:proofErr w:type="spellStart"/>
      <w:r w:rsidRPr="00705538">
        <w:rPr>
          <w:bCs/>
          <w:sz w:val="28"/>
          <w:szCs w:val="28"/>
        </w:rPr>
        <w:t>regulatoro</w:t>
      </w:r>
      <w:proofErr w:type="spellEnd"/>
      <w:r w:rsidRPr="00705538">
        <w:rPr>
          <w:bCs/>
          <w:sz w:val="28"/>
          <w:szCs w:val="28"/>
        </w:rPr>
        <w:t xml:space="preserve"> jautājumu harmonizēšanai un netarifu barjeru samazināšanai.</w:t>
      </w:r>
    </w:p>
    <w:p w:rsidR="004C08BC" w:rsidRPr="00705538" w:rsidRDefault="004C08BC" w:rsidP="004C08BC">
      <w:pPr>
        <w:spacing w:after="120" w:line="276" w:lineRule="auto"/>
        <w:jc w:val="both"/>
        <w:rPr>
          <w:bCs/>
          <w:sz w:val="28"/>
          <w:szCs w:val="28"/>
        </w:rPr>
      </w:pPr>
      <w:r w:rsidRPr="00705538">
        <w:rPr>
          <w:bCs/>
          <w:sz w:val="28"/>
          <w:szCs w:val="28"/>
        </w:rPr>
        <w:t>Latvijas intereses saistītas ar Ķīnas lomu pasaules drošības sistēmā, jo ĶTR kā ANO DP locekle piedalās visu būtisko starptautiskās drošības jautājumu lemšanā. Latvijai ir būtiski, lai Ķīna atbildīgi izturētos pret lēmumiem ANO DP un uzņemtos atbildīgu lomu starptautiskajās miera operācijās.</w:t>
      </w:r>
    </w:p>
    <w:p w:rsidR="004C08BC" w:rsidRPr="00705538" w:rsidRDefault="004C08BC" w:rsidP="004C08BC">
      <w:pPr>
        <w:spacing w:after="120" w:line="276" w:lineRule="auto"/>
        <w:jc w:val="both"/>
        <w:rPr>
          <w:bCs/>
          <w:sz w:val="28"/>
          <w:szCs w:val="28"/>
        </w:rPr>
      </w:pPr>
      <w:r w:rsidRPr="00705538">
        <w:rPr>
          <w:bCs/>
          <w:sz w:val="28"/>
          <w:szCs w:val="28"/>
        </w:rPr>
        <w:t xml:space="preserve">Latvija atbalsta ES un </w:t>
      </w:r>
      <w:r w:rsidRPr="00705538">
        <w:rPr>
          <w:b/>
          <w:bCs/>
          <w:sz w:val="28"/>
          <w:szCs w:val="28"/>
        </w:rPr>
        <w:t>Japānas</w:t>
      </w:r>
      <w:r w:rsidRPr="00705538">
        <w:rPr>
          <w:bCs/>
          <w:sz w:val="28"/>
          <w:szCs w:val="28"/>
        </w:rPr>
        <w:t xml:space="preserve"> sadarbības veicināšanu, noslēdzot </w:t>
      </w:r>
      <w:proofErr w:type="spellStart"/>
      <w:r w:rsidRPr="00705538">
        <w:rPr>
          <w:bCs/>
          <w:sz w:val="28"/>
          <w:szCs w:val="28"/>
        </w:rPr>
        <w:t>Ietvarlīgumu</w:t>
      </w:r>
      <w:proofErr w:type="spellEnd"/>
      <w:r w:rsidRPr="00705538">
        <w:rPr>
          <w:bCs/>
          <w:sz w:val="28"/>
          <w:szCs w:val="28"/>
        </w:rPr>
        <w:t xml:space="preserve"> un Dānijas prezidentūras laikā iespējams uzsākot sarunas arī par Brīvās Tirdzniecības Līgumu, kura ietvaros tiktu ieviestas standartu harmonizācijas normas, tostarp, pārtikas, kokrūpniecības un medikamentu nozarēs.</w:t>
      </w:r>
    </w:p>
    <w:p w:rsidR="004C08BC" w:rsidRPr="00705538" w:rsidRDefault="004C08BC" w:rsidP="004C08BC">
      <w:pPr>
        <w:spacing w:after="120" w:line="276" w:lineRule="auto"/>
        <w:jc w:val="both"/>
        <w:rPr>
          <w:bCs/>
          <w:sz w:val="28"/>
          <w:szCs w:val="28"/>
        </w:rPr>
      </w:pPr>
      <w:r w:rsidRPr="00705538">
        <w:rPr>
          <w:bCs/>
          <w:sz w:val="28"/>
          <w:szCs w:val="28"/>
        </w:rPr>
        <w:lastRenderedPageBreak/>
        <w:t xml:space="preserve">Dānijas prezidentūras laikā ir paredzama aktīva ES un </w:t>
      </w:r>
      <w:r w:rsidRPr="00705538">
        <w:rPr>
          <w:b/>
          <w:bCs/>
          <w:sz w:val="28"/>
          <w:szCs w:val="28"/>
        </w:rPr>
        <w:t>Dienvidkorejas</w:t>
      </w:r>
      <w:r w:rsidRPr="00705538">
        <w:rPr>
          <w:bCs/>
          <w:sz w:val="28"/>
          <w:szCs w:val="28"/>
        </w:rPr>
        <w:t xml:space="preserve"> stratēģiskās partnerības attiecību attīstība, kuru pamatā ir Brīvās tirdzniecības līgums, kas stājās spēkā 2011.gada 1.jūlijā.</w:t>
      </w:r>
    </w:p>
    <w:p w:rsidR="004C08BC" w:rsidRPr="00705538" w:rsidRDefault="004C08BC" w:rsidP="004C08BC">
      <w:pPr>
        <w:spacing w:after="120" w:line="276" w:lineRule="auto"/>
        <w:jc w:val="both"/>
        <w:rPr>
          <w:bCs/>
          <w:sz w:val="28"/>
          <w:szCs w:val="28"/>
        </w:rPr>
      </w:pPr>
      <w:r w:rsidRPr="00705538">
        <w:rPr>
          <w:bCs/>
          <w:sz w:val="28"/>
          <w:szCs w:val="28"/>
        </w:rPr>
        <w:t>Pamatojoties uz Latvijas un Dienvidkorejas savstarpējo ieinteresētību, pēdējo divu gadu laikā ir intensificējusies divpusējā sadarbība. 2012.gadā Dienvidkorejas puse Rīgā plāno atvērt reģionālo vēstniecību Baltijas valstīs.</w:t>
      </w:r>
    </w:p>
    <w:p w:rsidR="004C08BC" w:rsidRPr="00705538" w:rsidRDefault="004C08BC" w:rsidP="004C08BC">
      <w:pPr>
        <w:spacing w:after="120" w:line="276" w:lineRule="auto"/>
        <w:jc w:val="both"/>
        <w:rPr>
          <w:rFonts w:eastAsia="Times New Roman"/>
          <w:bCs/>
          <w:sz w:val="28"/>
          <w:szCs w:val="28"/>
        </w:rPr>
      </w:pPr>
      <w:r w:rsidRPr="00705538">
        <w:rPr>
          <w:bCs/>
          <w:sz w:val="28"/>
          <w:szCs w:val="28"/>
        </w:rPr>
        <w:t xml:space="preserve">Latvija atbalsta darba turpināšanu pie Partnerības un sadarbības pamatnolīgumu noslēgšanas ar </w:t>
      </w:r>
      <w:r w:rsidRPr="00705538">
        <w:rPr>
          <w:b/>
          <w:bCs/>
          <w:sz w:val="28"/>
          <w:szCs w:val="28"/>
        </w:rPr>
        <w:t>ASEAN</w:t>
      </w:r>
      <w:r w:rsidRPr="00705538">
        <w:rPr>
          <w:bCs/>
          <w:sz w:val="28"/>
          <w:szCs w:val="28"/>
        </w:rPr>
        <w:t xml:space="preserve"> dalībvalstīm – 2012.gada pirmajā pusē tiks parakstīti Pamatnolīgumi ar Filipīnām un Vjetnamu. Dalībvalstīm jānoslēdz ratifikācijas process ES Pamatnolīgumam ar Indonēziju, kā arī jāturpina darbs pie Pamatnolīguma ar Malaiziju. </w:t>
      </w:r>
      <w:r w:rsidRPr="00705538">
        <w:rPr>
          <w:rFonts w:eastAsia="Times New Roman"/>
          <w:bCs/>
          <w:sz w:val="28"/>
          <w:szCs w:val="28"/>
        </w:rPr>
        <w:t>Tāpat turpināmas sarunas par BTL noslēgšanu ar Malaiziju un Singapūru.</w:t>
      </w:r>
    </w:p>
    <w:p w:rsidR="004C08BC" w:rsidRPr="00705538" w:rsidRDefault="004C08BC" w:rsidP="004C08BC">
      <w:pPr>
        <w:spacing w:after="120" w:line="276" w:lineRule="auto"/>
        <w:jc w:val="both"/>
        <w:rPr>
          <w:bCs/>
          <w:sz w:val="28"/>
          <w:szCs w:val="28"/>
        </w:rPr>
      </w:pPr>
      <w:r w:rsidRPr="00705538">
        <w:rPr>
          <w:bCs/>
          <w:sz w:val="28"/>
          <w:szCs w:val="28"/>
        </w:rPr>
        <w:t xml:space="preserve"> Dānijas prezidentūras laikā jāturpina darbs pie ES-Austrālijas jaunā </w:t>
      </w:r>
      <w:proofErr w:type="spellStart"/>
      <w:r w:rsidRPr="00705538">
        <w:rPr>
          <w:bCs/>
          <w:sz w:val="28"/>
          <w:szCs w:val="28"/>
        </w:rPr>
        <w:t>Ietvarlīguma</w:t>
      </w:r>
      <w:proofErr w:type="spellEnd"/>
      <w:r w:rsidRPr="00705538">
        <w:rPr>
          <w:bCs/>
          <w:sz w:val="28"/>
          <w:szCs w:val="28"/>
        </w:rPr>
        <w:t>, kas ir jāpabeidz līdz 2012.gada beigām. Latvija atbalsta ES lomas veicināšanu demokrātisko reformu attīstībā Mjanmā, kā arī citviet reģionā.</w:t>
      </w:r>
    </w:p>
    <w:p w:rsidR="004C08BC" w:rsidRPr="00705538" w:rsidRDefault="004C08BC" w:rsidP="004C08BC">
      <w:pPr>
        <w:spacing w:after="120" w:line="276" w:lineRule="auto"/>
        <w:jc w:val="both"/>
        <w:rPr>
          <w:bCs/>
          <w:sz w:val="28"/>
          <w:szCs w:val="28"/>
        </w:rPr>
      </w:pPr>
      <w:r w:rsidRPr="00705538">
        <w:rPr>
          <w:bCs/>
          <w:sz w:val="28"/>
          <w:szCs w:val="28"/>
        </w:rPr>
        <w:t xml:space="preserve">Latvija atbalsta ātrāku un ekonomiskajām interesēm atbilstošu ES sarunu pabeigšanu par Brīvās tirdzniecības līgumu noslēgšanu ar </w:t>
      </w:r>
      <w:r w:rsidRPr="00705538">
        <w:rPr>
          <w:b/>
          <w:bCs/>
          <w:sz w:val="28"/>
          <w:szCs w:val="28"/>
        </w:rPr>
        <w:t>Indiju</w:t>
      </w:r>
      <w:r w:rsidRPr="00705538">
        <w:rPr>
          <w:bCs/>
          <w:sz w:val="28"/>
          <w:szCs w:val="28"/>
        </w:rPr>
        <w:t xml:space="preserve"> un uzskata par nepieciešamu uzturēt un attīstīt regulāru dialogu ar Indiju, ņemot vērā šīs valsts pieaugošo politisko un ekonomisko spēku. Indijai ir nozīmīga loma Centrālāzijas reģionā, kur Latvijai ir būtiskas politiskās un ekonomiskās intereses.</w:t>
      </w:r>
    </w:p>
    <w:p w:rsidR="004C08BC" w:rsidRPr="00705538" w:rsidRDefault="004C08BC" w:rsidP="004C08BC">
      <w:pPr>
        <w:spacing w:after="120" w:line="276" w:lineRule="auto"/>
        <w:jc w:val="both"/>
        <w:rPr>
          <w:b/>
          <w:sz w:val="28"/>
          <w:szCs w:val="28"/>
        </w:rPr>
      </w:pPr>
      <w:r w:rsidRPr="00705538">
        <w:rPr>
          <w:b/>
          <w:sz w:val="28"/>
          <w:szCs w:val="28"/>
        </w:rPr>
        <w:t>Kopējā drošības un aizsardzības politika (KDAP)</w:t>
      </w:r>
    </w:p>
    <w:p w:rsidR="004C08BC" w:rsidRPr="00705538" w:rsidRDefault="004C08BC" w:rsidP="004C08BC">
      <w:pPr>
        <w:spacing w:after="120" w:line="276" w:lineRule="auto"/>
        <w:jc w:val="both"/>
        <w:rPr>
          <w:color w:val="1F497D"/>
          <w:sz w:val="28"/>
          <w:szCs w:val="28"/>
        </w:rPr>
      </w:pPr>
      <w:r w:rsidRPr="00705538">
        <w:rPr>
          <w:sz w:val="28"/>
          <w:szCs w:val="28"/>
        </w:rPr>
        <w:t xml:space="preserve">Dānijas prezidentūras laikā turpināsies darbs pie KDAP attīstības un civili militāro spēju plānošanas uzlabošanas. Latvija atbalsta diskusiju par KDAP tālāku attīstīšanu, jo īpaši attiecībā uz spēju pilnveidošanu un stiprināšanu. Joprojām aktuāls būs darbs pie 2010.gada </w:t>
      </w:r>
      <w:proofErr w:type="spellStart"/>
      <w:r w:rsidRPr="00705538">
        <w:rPr>
          <w:sz w:val="28"/>
          <w:szCs w:val="28"/>
        </w:rPr>
        <w:t>Veimāras</w:t>
      </w:r>
      <w:proofErr w:type="spellEnd"/>
      <w:r w:rsidRPr="00705538">
        <w:rPr>
          <w:sz w:val="28"/>
          <w:szCs w:val="28"/>
        </w:rPr>
        <w:t xml:space="preserve"> (Francijas, Vācijas un Polijas, ar Itālijas un Spānijas atbalstu) iniciatīvas priekšlikumu īstenošanas: ES un NATO stratēģiskās sadarbības pastāvīga uzlabošana operācijās un spēju attīstībā, veicinot uzdevumu nepārklāšanos un neformālu politisko dialogu, kaujas grupu efektīvāka izmantošana līdzšinējās Kaujas grupu koncepcijas ietvaros, jaunu un efektīvāku pieeju ES militāro spēju trūkumu novēršanā meklēšana un dalībvalstu resursu apvienošana ES civilo un militāro spēju attīstībai, kā </w:t>
      </w:r>
      <w:r w:rsidRPr="00705538">
        <w:rPr>
          <w:sz w:val="28"/>
          <w:szCs w:val="28"/>
        </w:rPr>
        <w:lastRenderedPageBreak/>
        <w:t xml:space="preserve">arī sadarbības attīstība ar trešajām valstīm KDAP jomā. Latvija atbalsta iniciatīvas efektīvākai KDAP īstenošanai. </w:t>
      </w:r>
    </w:p>
    <w:p w:rsidR="004C08BC" w:rsidRPr="00705538" w:rsidRDefault="004C08BC" w:rsidP="004C08BC">
      <w:pPr>
        <w:spacing w:after="120" w:line="276" w:lineRule="auto"/>
        <w:jc w:val="both"/>
        <w:rPr>
          <w:sz w:val="28"/>
          <w:szCs w:val="28"/>
        </w:rPr>
      </w:pPr>
      <w:r w:rsidRPr="00705538">
        <w:rPr>
          <w:sz w:val="28"/>
          <w:szCs w:val="28"/>
        </w:rPr>
        <w:t>Latvijas prioritātes KDAP jomā ietver aicinājumu turpināt diskusijas par sadarbības stiprināšana ar trešajām valstīm. Īpaša uzmanība jāvelta Austrumu partnerības valstīm, KDAP ietvaros tādās jomās kā krīžu vadība un spēju attīstība, iespējamā iesaiste KDAP misijās un operācijās, kā arī drošības sektora reformas īstenošana Austrumu Partnerības valstīs. Šajā kontekstā Latvijai būtiska ir ES lomas stiprināšana Eiropas ieilgušo konfliktu risināšanā (</w:t>
      </w:r>
      <w:proofErr w:type="spellStart"/>
      <w:r w:rsidRPr="00705538">
        <w:rPr>
          <w:sz w:val="28"/>
          <w:szCs w:val="28"/>
        </w:rPr>
        <w:t>Pārdņestrā</w:t>
      </w:r>
      <w:proofErr w:type="spellEnd"/>
      <w:r w:rsidRPr="00705538">
        <w:rPr>
          <w:sz w:val="28"/>
          <w:szCs w:val="28"/>
        </w:rPr>
        <w:t xml:space="preserve">, Kalnu Karabahā un Gruzijā). </w:t>
      </w:r>
      <w:r w:rsidRPr="00705538">
        <w:rPr>
          <w:color w:val="000000"/>
          <w:sz w:val="28"/>
          <w:szCs w:val="28"/>
        </w:rPr>
        <w:t xml:space="preserve">Nozīmīgs faktors </w:t>
      </w:r>
      <w:proofErr w:type="spellStart"/>
      <w:r w:rsidRPr="00705538">
        <w:rPr>
          <w:color w:val="000000"/>
          <w:sz w:val="28"/>
          <w:szCs w:val="28"/>
        </w:rPr>
        <w:t>Pārdņestras</w:t>
      </w:r>
      <w:proofErr w:type="spellEnd"/>
      <w:r w:rsidRPr="00705538">
        <w:rPr>
          <w:color w:val="000000"/>
          <w:sz w:val="28"/>
          <w:szCs w:val="28"/>
        </w:rPr>
        <w:t xml:space="preserve"> konflikta tālākā regulēšanā būs Vācijas un Krievijas kopīgās </w:t>
      </w:r>
      <w:proofErr w:type="spellStart"/>
      <w:r w:rsidRPr="00705538">
        <w:rPr>
          <w:color w:val="000000"/>
          <w:sz w:val="28"/>
          <w:szCs w:val="28"/>
        </w:rPr>
        <w:t>Mēzebergas</w:t>
      </w:r>
      <w:proofErr w:type="spellEnd"/>
      <w:r w:rsidRPr="00705538">
        <w:rPr>
          <w:color w:val="000000"/>
          <w:sz w:val="28"/>
          <w:szCs w:val="28"/>
        </w:rPr>
        <w:t xml:space="preserve"> iniciatīvas attīstība par ES - Krievijas politiskās un drošības komitejas izveidi.</w:t>
      </w:r>
    </w:p>
    <w:p w:rsidR="004C08BC" w:rsidRPr="00705538" w:rsidRDefault="004C08BC" w:rsidP="004C08BC">
      <w:pPr>
        <w:spacing w:after="120" w:line="276" w:lineRule="auto"/>
        <w:jc w:val="both"/>
        <w:rPr>
          <w:sz w:val="28"/>
          <w:szCs w:val="28"/>
        </w:rPr>
      </w:pPr>
      <w:r w:rsidRPr="00705538">
        <w:rPr>
          <w:sz w:val="28"/>
          <w:szCs w:val="28"/>
        </w:rPr>
        <w:t xml:space="preserve">Dānijas prezidentūras laikā turpināsies darbs pie ES iesaistes plānošanas Āfrikas raga valstu reģionālo jūras spēju attīstībai, iesaistes Lībijā, </w:t>
      </w:r>
      <w:proofErr w:type="spellStart"/>
      <w:r w:rsidRPr="00705538">
        <w:rPr>
          <w:sz w:val="28"/>
          <w:szCs w:val="28"/>
        </w:rPr>
        <w:t>Dienvidsudānā</w:t>
      </w:r>
      <w:proofErr w:type="spellEnd"/>
      <w:r w:rsidRPr="00705538">
        <w:rPr>
          <w:sz w:val="28"/>
          <w:szCs w:val="28"/>
        </w:rPr>
        <w:t xml:space="preserve"> un </w:t>
      </w:r>
      <w:proofErr w:type="spellStart"/>
      <w:r w:rsidRPr="00705538">
        <w:rPr>
          <w:sz w:val="28"/>
          <w:szCs w:val="28"/>
        </w:rPr>
        <w:t>Sahela</w:t>
      </w:r>
      <w:proofErr w:type="spellEnd"/>
      <w:r w:rsidRPr="00705538">
        <w:rPr>
          <w:sz w:val="28"/>
          <w:szCs w:val="28"/>
        </w:rPr>
        <w:t xml:space="preserve"> reģionā. Latvija atbalsta ES iesaisti jomās, kur ES var dot nozīmīgu ieguldījumu, kas balstītos uz konkrēto valstu vajadzībām. Svarīga ir ES dalībvalstu gatavība piedāvāt nepieciešamos resursus misijām/iesaistei. </w:t>
      </w:r>
    </w:p>
    <w:p w:rsidR="004C08BC" w:rsidRPr="00705538" w:rsidRDefault="004C08BC" w:rsidP="004C08BC">
      <w:pPr>
        <w:spacing w:after="120" w:line="276" w:lineRule="auto"/>
        <w:jc w:val="both"/>
        <w:rPr>
          <w:sz w:val="28"/>
          <w:szCs w:val="28"/>
        </w:rPr>
      </w:pPr>
      <w:r w:rsidRPr="00705538">
        <w:rPr>
          <w:sz w:val="28"/>
          <w:szCs w:val="28"/>
        </w:rPr>
        <w:t xml:space="preserve">Latvijai ir svarīgi stiprināt ES lomu krīzes situāciju noregulēšanā un turpināt ES iesaisti Gruzijā (ES novērošanas misija Gruzijā EUMM; Ženēvas sarunas), Afganistānā (ES policijas misijā EUPOL </w:t>
      </w:r>
      <w:proofErr w:type="spellStart"/>
      <w:r w:rsidRPr="00705538">
        <w:rPr>
          <w:sz w:val="28"/>
          <w:szCs w:val="28"/>
        </w:rPr>
        <w:t>Afghanistan</w:t>
      </w:r>
      <w:proofErr w:type="spellEnd"/>
      <w:r w:rsidRPr="00705538">
        <w:rPr>
          <w:sz w:val="28"/>
          <w:szCs w:val="28"/>
        </w:rPr>
        <w:t xml:space="preserve">), Kosovā (EULEX </w:t>
      </w:r>
      <w:proofErr w:type="spellStart"/>
      <w:r w:rsidRPr="00705538">
        <w:rPr>
          <w:sz w:val="28"/>
          <w:szCs w:val="28"/>
        </w:rPr>
        <w:t>Kosovo</w:t>
      </w:r>
      <w:proofErr w:type="spellEnd"/>
      <w:r w:rsidRPr="00705538">
        <w:rPr>
          <w:sz w:val="28"/>
          <w:szCs w:val="28"/>
        </w:rPr>
        <w:t xml:space="preserve">) un ES Jūras operācijā pie Somālijas krastiem (EUNAVFOR </w:t>
      </w:r>
      <w:proofErr w:type="spellStart"/>
      <w:r w:rsidRPr="00705538">
        <w:rPr>
          <w:sz w:val="28"/>
          <w:szCs w:val="28"/>
        </w:rPr>
        <w:t>Atalanta</w:t>
      </w:r>
      <w:proofErr w:type="spellEnd"/>
      <w:r w:rsidRPr="00705538">
        <w:rPr>
          <w:sz w:val="28"/>
          <w:szCs w:val="28"/>
        </w:rPr>
        <w:t xml:space="preserve">). Latvijas eksperti turpinās piedalīties ES civilajās misijās Kosovā (1 eksperts), Gruzijā (2 eksperti), Afganistānā (3 eksperti) un </w:t>
      </w:r>
      <w:proofErr w:type="spellStart"/>
      <w:r w:rsidRPr="00705538">
        <w:rPr>
          <w:sz w:val="28"/>
          <w:szCs w:val="28"/>
        </w:rPr>
        <w:t>Atalanta</w:t>
      </w:r>
      <w:proofErr w:type="spellEnd"/>
      <w:r w:rsidRPr="00705538">
        <w:rPr>
          <w:sz w:val="28"/>
          <w:szCs w:val="28"/>
        </w:rPr>
        <w:t xml:space="preserve"> operācijā (2 cilvēki).</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Transatlantiskās attiecības</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Latvijas ģeogrāfiskais novietojums, dalība ES un NATO, kā arī ASV kā stratēģiskā partnera izvēle nosaka transatlantisko attiecību īpašo vietu Latvijas ārpolitiskajās prioritātēs. Latvija ir ieinteresēta sekmīgā transatlantisko attiecību attīstībā, regulārās un iespējami ciešās ES un ASV informācijas apmaiņā, kā arī politikas koordinācijas nodrošināšanā.</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Latvijai svarīga ir ES–ASV ekonomisko attiecību stiprināšana. Latvijas intereses Enerģētikas padomē saistās galvenokārt ar enerģētiskās drošības jautājumiem, tajā skaitā, enerģētikas avotu diversifikāciju, sadarbību jaunāko tīrās enerģijas tehnoloģiju apguvē un slānekļa gāzes iespēju </w:t>
      </w:r>
      <w:r w:rsidRPr="00705538">
        <w:rPr>
          <w:rFonts w:eastAsia="Times New Roman"/>
          <w:sz w:val="28"/>
          <w:szCs w:val="28"/>
          <w:lang w:eastAsia="en-US"/>
        </w:rPr>
        <w:lastRenderedPageBreak/>
        <w:t>turpmākā izpētē. Progress ES Transatlantiskās Ekonomiskās padomes dienaskārtības jautājumu risināšanā sniegtu papildus iespējas Latvijas eksporta veicināšanai.</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Dānijas prezidentūras laikā nepieciešams turpināt ES un ASV 2011.gada 28.novembra samitā apstiprināto sadarbību tādu nozīmīgu reģionālu un globālu jautājumu risināšanā kā Arābu pavasaris, situācija Ziemeļāfrikā, Irānā, Afganistānā un Tuvajos Austrumos. Vienlaicīgi transatlantiskajā dienaskārtībā jāsaglabā ES Austrumu Kaimiņu jautājums, uzsverot demokrātijas un tiesiskuma veicināšanu reģionā, īpaši Baltkrievijā un Ukrainā.</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Attīstības politika</w:t>
      </w:r>
    </w:p>
    <w:p w:rsidR="004C08BC" w:rsidRPr="00705538" w:rsidRDefault="004C08BC" w:rsidP="004C08BC">
      <w:pPr>
        <w:spacing w:after="120" w:line="276" w:lineRule="auto"/>
        <w:jc w:val="both"/>
        <w:rPr>
          <w:sz w:val="28"/>
          <w:szCs w:val="28"/>
          <w:lang w:eastAsia="en-US"/>
        </w:rPr>
      </w:pPr>
      <w:r w:rsidRPr="00705538">
        <w:rPr>
          <w:rFonts w:eastAsia="Times New Roman"/>
          <w:sz w:val="28"/>
          <w:szCs w:val="28"/>
          <w:lang w:eastAsia="en-US"/>
        </w:rPr>
        <w:t xml:space="preserve">Dānijas prezidentūras laikā turpināsies diskusijas par Ārējo attiecību finanšu instrumentiem pēc 2014.gada, kuru ietvaros ir būtiski paredzēt atbilstošus finanšu resursus ES jauno dalībvalstu specifiskās pārejas perioda reformu pieredzes izmantošanai sadarbībā ar partnervalstīm. </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2011.gada pirmajā pusē tiks apstiprināti Padomes secinājumi par ES attīstības politikas ietekmes palielināšanu, tādējādi pabeidzot darbu pie diskusijām. Latvija atbalsta secinājumos pausto palīdzības piešķiršanu saskaņā ar valstu vajadzībām un absorbcijas spējām un labu pārvaldību kā priekšnoteikumu palīdzības saņemšanai. Latvija piešķir nozīmīgu lomu privātā sektora plašākai iesaistei attīstības sadarbībā. </w:t>
      </w:r>
    </w:p>
    <w:p w:rsidR="004C08BC" w:rsidRPr="00705538" w:rsidRDefault="004C08BC" w:rsidP="004C08BC">
      <w:pPr>
        <w:spacing w:after="120" w:line="276" w:lineRule="auto"/>
        <w:jc w:val="both"/>
        <w:rPr>
          <w:rFonts w:eastAsia="Times New Roman"/>
          <w:b/>
          <w:bCs/>
          <w:sz w:val="28"/>
          <w:szCs w:val="28"/>
          <w:lang w:eastAsia="en-US"/>
        </w:rPr>
      </w:pPr>
      <w:r w:rsidRPr="00705538">
        <w:rPr>
          <w:rFonts w:eastAsia="Times New Roman"/>
          <w:sz w:val="28"/>
          <w:szCs w:val="28"/>
          <w:lang w:eastAsia="en-US"/>
        </w:rPr>
        <w:t xml:space="preserve">Diskusijās par koordinētu ES pieeju attiecībā uz budžeta atbalsta sniegšanu trešajām valstīm, Latvija atbalsta stingru kritēriju noteikšanu budžeta atbalsta saņemšanai, izvirzot labu pārvaldību, cilvēktiesību un likuma varas ievērošanu kā būtiskākos priekšnoteikumus. </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b/>
          <w:sz w:val="28"/>
          <w:szCs w:val="28"/>
          <w:lang w:eastAsia="en-US"/>
        </w:rPr>
        <w:t>Starptautiskā tirdzniecība un Dohas sarunu raunds</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PTO daudzpusējās tirdzniecības sistēmas stiprināšana joprojām uzskatāma par globālās ekonomikas ilgtspējīgas attīstības stūrakmeni un </w:t>
      </w:r>
      <w:r w:rsidRPr="00705538">
        <w:rPr>
          <w:sz w:val="28"/>
          <w:szCs w:val="28"/>
          <w:lang w:eastAsia="en-US"/>
        </w:rPr>
        <w:t>2001. gadā uzsāktā</w:t>
      </w:r>
      <w:r w:rsidRPr="00705538">
        <w:rPr>
          <w:rFonts w:eastAsia="Times New Roman"/>
          <w:sz w:val="28"/>
          <w:szCs w:val="28"/>
          <w:lang w:eastAsia="en-US"/>
        </w:rPr>
        <w:t xml:space="preserve"> PTO Dohas tirdzniecības</w:t>
      </w:r>
      <w:r w:rsidRPr="00705538">
        <w:rPr>
          <w:sz w:val="28"/>
          <w:szCs w:val="28"/>
          <w:lang w:eastAsia="en-US"/>
        </w:rPr>
        <w:t xml:space="preserve"> noteikumu liberalizācijas</w:t>
      </w:r>
      <w:r w:rsidRPr="00705538">
        <w:rPr>
          <w:rFonts w:eastAsia="Times New Roman"/>
          <w:sz w:val="28"/>
          <w:szCs w:val="28"/>
          <w:lang w:eastAsia="en-US"/>
        </w:rPr>
        <w:t xml:space="preserve"> sarunu tālākā virzība ir galvenā ES kopējās tirdzniecības politikas prioritāte arī Dānijas prezidentūras laikā. Latvijai ir būtiski, lai 2012. gadā tiktu panākta vienošanās par politiskajām vadlīnijām un to sniegtajām jaunajām, alternatīvajām pieejām DDA mērķu sasniegšanai.</w:t>
      </w:r>
    </w:p>
    <w:p w:rsidR="004C08BC" w:rsidRPr="00705538" w:rsidRDefault="004C08BC" w:rsidP="004C08BC">
      <w:pPr>
        <w:spacing w:after="120" w:line="276" w:lineRule="auto"/>
        <w:contextualSpacing/>
        <w:jc w:val="both"/>
        <w:rPr>
          <w:sz w:val="28"/>
          <w:szCs w:val="28"/>
          <w:lang w:eastAsia="en-US"/>
        </w:rPr>
      </w:pPr>
      <w:r w:rsidRPr="00705538">
        <w:rPr>
          <w:sz w:val="28"/>
          <w:szCs w:val="28"/>
          <w:lang w:eastAsia="en-US"/>
        </w:rPr>
        <w:lastRenderedPageBreak/>
        <w:t>Latvijas atbalsta 2009. gadā uzsākto tirdzniecības protekcionisma pasākumu monitoringu PTO un G20 ietvaros un neskatoties uz to, ka arī 2011. gada tirdzniecības un investīciju ierobežojumi īpaši nav mazinājušies un līderes to ieviešanā joprojām ir strauji augošās ekonomikas (Brazīlija, Krievija, Indija, Ķīna un Argentīna), sagaida, ka 2012. gada 1. marta Eiropadomē, kad tiks skatīts Tirdzniecības un investīciju barjeru ziņojums, tajā būs vērojamas pozitīvas tendences.</w:t>
      </w:r>
    </w:p>
    <w:p w:rsidR="004C08BC" w:rsidRPr="00705538" w:rsidRDefault="004C08BC" w:rsidP="004C08BC">
      <w:pPr>
        <w:spacing w:after="120" w:line="276" w:lineRule="auto"/>
        <w:jc w:val="both"/>
        <w:rPr>
          <w:b/>
          <w:sz w:val="28"/>
          <w:szCs w:val="28"/>
          <w:lang w:eastAsia="en-US"/>
        </w:rPr>
      </w:pPr>
      <w:r w:rsidRPr="00705538">
        <w:rPr>
          <w:b/>
          <w:sz w:val="28"/>
          <w:szCs w:val="28"/>
          <w:lang w:eastAsia="en-US"/>
        </w:rPr>
        <w:t>Kopējā investīciju politika</w:t>
      </w:r>
    </w:p>
    <w:p w:rsidR="004C08BC" w:rsidRPr="00705538" w:rsidRDefault="004C08BC" w:rsidP="004C08BC">
      <w:pPr>
        <w:spacing w:after="120" w:line="276" w:lineRule="auto"/>
        <w:jc w:val="both"/>
        <w:rPr>
          <w:sz w:val="28"/>
          <w:szCs w:val="28"/>
          <w:lang w:eastAsia="en-US"/>
        </w:rPr>
      </w:pPr>
      <w:r w:rsidRPr="00705538">
        <w:rPr>
          <w:sz w:val="28"/>
          <w:szCs w:val="28"/>
          <w:lang w:eastAsia="en-US"/>
        </w:rPr>
        <w:t>Līdz ar Lisabonas līguma stāšanos spēkā 2009. gada 1. decembrī ārvalstu tiešo investīciju līgumtiesiskie aspekti ir nonākuši ES kompetencē un ir neatņemama ES Kopējās tirdzniecības politikas sastāvdaļa. Ņemot vērā to, Eiropas Komisija ir sagatavojusi ES tiesību aktu paketi investīciju jomā, kas paredzēs pārejas nosacījumiem attiecībā uz dalībvalstu un trešo valstu divpusējiem investīciju līgumiem. Dānijas prezidentūras laikā plānots pabeigts darbu attiecībā uz šo ES iekšējā regulējumu, lai varētu uzsākt sarunas par ES līmeņa investīciju līgumiem, tostarp, Ķīnu un citiem tirdzniecības partneriem ar kuriem turpinās sarunas par brīvās tirdzniecības līgumiem. Latvijas interesēs ir šāda ES līmeņa investīciju līguma uzsākšana arī ar Krieviju, kas 2010. gadā saskaņā ar Latvijas Bankas datiem ir trešā nozīmīgākā Latvijas ārvalstu tiešo investīciju saņēmēja.</w:t>
      </w:r>
    </w:p>
    <w:p w:rsidR="004C08BC" w:rsidRPr="00705538" w:rsidRDefault="004C08BC" w:rsidP="004C08BC">
      <w:pPr>
        <w:numPr>
          <w:ilvl w:val="0"/>
          <w:numId w:val="11"/>
        </w:numPr>
        <w:spacing w:after="120" w:line="276" w:lineRule="auto"/>
        <w:contextualSpacing/>
        <w:jc w:val="both"/>
        <w:rPr>
          <w:rFonts w:eastAsia="Times New Roman"/>
          <w:b/>
          <w:sz w:val="28"/>
          <w:szCs w:val="28"/>
          <w:u w:val="single"/>
          <w:lang w:eastAsia="en-US"/>
        </w:rPr>
      </w:pPr>
      <w:r w:rsidRPr="00705538">
        <w:rPr>
          <w:rFonts w:eastAsia="Times New Roman"/>
          <w:b/>
          <w:sz w:val="28"/>
          <w:szCs w:val="28"/>
          <w:u w:val="single"/>
          <w:lang w:eastAsia="en-US"/>
        </w:rPr>
        <w:t>Ekonomikas un Finanšu padome</w:t>
      </w:r>
    </w:p>
    <w:p w:rsidR="004C08BC" w:rsidRPr="00705538" w:rsidRDefault="004C08BC" w:rsidP="004C08BC">
      <w:pPr>
        <w:spacing w:before="120" w:after="120" w:line="276" w:lineRule="auto"/>
        <w:ind w:right="42"/>
        <w:jc w:val="both"/>
        <w:rPr>
          <w:rFonts w:eastAsia="Times New Roman"/>
          <w:b/>
          <w:sz w:val="28"/>
          <w:szCs w:val="28"/>
          <w:lang w:eastAsia="en-US"/>
        </w:rPr>
      </w:pPr>
      <w:r w:rsidRPr="00705538">
        <w:rPr>
          <w:rFonts w:eastAsia="Times New Roman"/>
          <w:b/>
          <w:sz w:val="28"/>
          <w:szCs w:val="28"/>
          <w:lang w:eastAsia="en-US"/>
        </w:rPr>
        <w:t xml:space="preserve">ES un eiro-zonas stabilitātes nodrošināšana </w:t>
      </w:r>
    </w:p>
    <w:p w:rsidR="004C08BC" w:rsidRPr="00705538" w:rsidRDefault="004C08BC" w:rsidP="004C08BC">
      <w:pPr>
        <w:spacing w:before="120" w:after="120" w:line="276" w:lineRule="auto"/>
        <w:ind w:right="42"/>
        <w:jc w:val="both"/>
        <w:rPr>
          <w:rFonts w:eastAsia="Times New Roman"/>
          <w:sz w:val="28"/>
          <w:szCs w:val="28"/>
          <w:lang w:eastAsia="en-US"/>
        </w:rPr>
      </w:pPr>
      <w:r w:rsidRPr="00705538">
        <w:rPr>
          <w:rFonts w:eastAsia="Times New Roman"/>
          <w:sz w:val="28"/>
          <w:szCs w:val="28"/>
          <w:lang w:eastAsia="en-US"/>
        </w:rPr>
        <w:t xml:space="preserve">Ņemot vērā izveidojušos situāciju ES un eiro-zonas valstīs, </w:t>
      </w:r>
      <w:r w:rsidRPr="00705538">
        <w:rPr>
          <w:rFonts w:eastAsia="Times New Roman"/>
          <w:iCs/>
          <w:sz w:val="28"/>
          <w:szCs w:val="28"/>
          <w:lang w:eastAsia="en-US"/>
        </w:rPr>
        <w:t xml:space="preserve">Dānijas </w:t>
      </w:r>
      <w:r w:rsidRPr="00705538">
        <w:rPr>
          <w:rFonts w:eastAsia="Times New Roman"/>
          <w:sz w:val="28"/>
          <w:szCs w:val="28"/>
          <w:lang w:eastAsia="en-US"/>
        </w:rPr>
        <w:t>prezidentūras laikā ir jāveic pasākumi, lai rastu ātrus risinājumus ES un īpaši eirozonas finanšu un fiskālās situācijas stabilizācijai. 8.-9.decembra Eiropadome vienojās, ka šajā nolūkā tiks izstrādāts jauns starpvaldību līgums fiskālās disciplīnas stiprināšanai eirozonā.</w:t>
      </w:r>
    </w:p>
    <w:p w:rsidR="004C08BC" w:rsidRPr="00705538" w:rsidRDefault="004C08BC" w:rsidP="004C08BC">
      <w:pPr>
        <w:spacing w:before="120" w:after="120" w:line="276" w:lineRule="auto"/>
        <w:ind w:right="42"/>
        <w:jc w:val="both"/>
        <w:rPr>
          <w:rFonts w:eastAsia="Times New Roman"/>
          <w:sz w:val="28"/>
          <w:szCs w:val="28"/>
          <w:lang w:eastAsia="en-US"/>
        </w:rPr>
      </w:pPr>
      <w:r w:rsidRPr="00705538">
        <w:rPr>
          <w:rFonts w:eastAsia="Times New Roman"/>
          <w:sz w:val="28"/>
          <w:szCs w:val="28"/>
          <w:lang w:eastAsia="en-US"/>
        </w:rPr>
        <w:t>Latvija atbalsta 8.-9.decembra vienošanos stiprināt fiskālo disciplīnu, un piedalās jaunā starpvaldību līguma izstrādē.</w:t>
      </w:r>
    </w:p>
    <w:p w:rsidR="004C08BC" w:rsidRPr="00705538" w:rsidRDefault="004C08BC" w:rsidP="004C08BC">
      <w:pPr>
        <w:spacing w:before="120" w:after="120" w:line="276" w:lineRule="auto"/>
        <w:ind w:right="42"/>
        <w:jc w:val="both"/>
        <w:rPr>
          <w:rFonts w:eastAsia="Times New Roman"/>
          <w:sz w:val="28"/>
          <w:szCs w:val="28"/>
          <w:lang w:eastAsia="en-US"/>
        </w:rPr>
      </w:pPr>
      <w:r w:rsidRPr="00705538">
        <w:rPr>
          <w:rFonts w:eastAsia="Times New Roman"/>
          <w:sz w:val="28"/>
          <w:szCs w:val="28"/>
          <w:lang w:eastAsia="en-US"/>
        </w:rPr>
        <w:t xml:space="preserve">Tāpat Dānijas prezidentūras laikā ir plānots ieviest 2011.gada 25.marta Eiropadomes lēmumu, ar ko groza līguma par ES darbību 136.pantu. Šie līguma grozījumi nepieciešami, lai varētu izveidot Eiropas stabilitātes mehānismu (ESM). Plānots, ka ESM sāks darbību ar 2012.gada 1.jūliju, </w:t>
      </w:r>
      <w:r w:rsidRPr="00705538">
        <w:rPr>
          <w:rFonts w:eastAsia="Times New Roman"/>
          <w:sz w:val="28"/>
          <w:szCs w:val="28"/>
          <w:lang w:eastAsia="en-US"/>
        </w:rPr>
        <w:lastRenderedPageBreak/>
        <w:t>taču līdz tam nepieciešams nodrošināt, ka visas ES dalībvalstis ratificē attiecīgos līguma 136.panta grozījumus.</w:t>
      </w:r>
    </w:p>
    <w:p w:rsidR="004C08BC" w:rsidRPr="00705538" w:rsidRDefault="004C08BC" w:rsidP="004C08BC">
      <w:pPr>
        <w:spacing w:before="120" w:after="120" w:line="276" w:lineRule="auto"/>
        <w:ind w:right="42"/>
        <w:jc w:val="both"/>
        <w:rPr>
          <w:rFonts w:eastAsia="Times New Roman"/>
          <w:sz w:val="28"/>
          <w:szCs w:val="28"/>
          <w:lang w:eastAsia="en-US"/>
        </w:rPr>
      </w:pPr>
      <w:r w:rsidRPr="00705538">
        <w:rPr>
          <w:rFonts w:eastAsia="Times New Roman"/>
          <w:sz w:val="28"/>
          <w:szCs w:val="28"/>
          <w:lang w:eastAsia="en-US"/>
        </w:rPr>
        <w:t>Latvija atbalsta pēc iespējas ātrāku ESM stāšanos spēkā.</w:t>
      </w:r>
    </w:p>
    <w:p w:rsidR="004C08BC" w:rsidRPr="00705538" w:rsidRDefault="004C08BC" w:rsidP="004C08BC">
      <w:pPr>
        <w:spacing w:before="120" w:after="120" w:line="276" w:lineRule="auto"/>
        <w:ind w:right="42"/>
        <w:jc w:val="both"/>
        <w:rPr>
          <w:rFonts w:eastAsia="Times New Roman"/>
          <w:b/>
          <w:sz w:val="28"/>
          <w:szCs w:val="28"/>
          <w:lang w:eastAsia="en-US"/>
        </w:rPr>
      </w:pPr>
      <w:r w:rsidRPr="00705538">
        <w:rPr>
          <w:rFonts w:eastAsia="Times New Roman"/>
          <w:b/>
          <w:sz w:val="28"/>
          <w:szCs w:val="28"/>
          <w:lang w:eastAsia="en-US"/>
        </w:rPr>
        <w:t>Nodokļu politika</w:t>
      </w:r>
    </w:p>
    <w:p w:rsidR="004C08BC" w:rsidRPr="00705538" w:rsidRDefault="004C08BC" w:rsidP="004C08BC">
      <w:pPr>
        <w:spacing w:line="276" w:lineRule="auto"/>
        <w:jc w:val="both"/>
        <w:rPr>
          <w:rFonts w:eastAsia="Times New Roman"/>
          <w:sz w:val="28"/>
          <w:szCs w:val="28"/>
          <w:lang w:eastAsia="en-US"/>
        </w:rPr>
      </w:pPr>
      <w:r w:rsidRPr="00705538">
        <w:rPr>
          <w:rFonts w:eastAsia="Times New Roman"/>
          <w:sz w:val="28"/>
          <w:szCs w:val="28"/>
          <w:lang w:eastAsia="en-US"/>
        </w:rPr>
        <w:t>Priekšlikums Padomes direktīvai, ar ko groza direktīvu 2003/48/EK par tādu ienākumu aplikšanu ar nodokļiem, kas gūti kā procentu maksājumi par uzkrājumiem (turpmāk – Priekšlikums Uzkrājumu direktīvas grozījumiem).</w:t>
      </w:r>
    </w:p>
    <w:p w:rsidR="00BA706C" w:rsidRDefault="004C08BC" w:rsidP="00BA706C">
      <w:pPr>
        <w:spacing w:before="120" w:after="120" w:line="276" w:lineRule="auto"/>
        <w:jc w:val="both"/>
        <w:rPr>
          <w:sz w:val="28"/>
          <w:szCs w:val="28"/>
        </w:rPr>
      </w:pPr>
      <w:r w:rsidRPr="00705538">
        <w:rPr>
          <w:rFonts w:eastAsia="Times New Roman"/>
          <w:sz w:val="28"/>
          <w:szCs w:val="28"/>
          <w:lang w:eastAsia="en-US"/>
        </w:rPr>
        <w:t>Padomes direktīva 2003/48/EK par tādu ienākumu aplikšanu ar nodokļiem, kas gūti kā procentu maksājumi</w:t>
      </w:r>
      <w:r w:rsidRPr="00705538">
        <w:rPr>
          <w:sz w:val="28"/>
          <w:szCs w:val="28"/>
        </w:rPr>
        <w:t xml:space="preserve"> par uzkrājumiem (turpmāk – Uzkrājumu direktīva) nodrošina automātisku informācijas apmaiņu par procentu un tam pielīdzinātu ienākumu, ko fiziskā persona - vienas ES dalībvalsts rezidents - ir guvis otrā dalībvalstī. Šāda informācijas apmaiņa nepieciešama, lai fiziskās personas rezidences valstī nodrošinātu efektīvu nodokļu uzlikšanu gūtajam uzkrājumu ienākumam. Priekšlikums Uzkrājumu direktīvas grozījumiem</w:t>
      </w:r>
      <w:proofErr w:type="gramStart"/>
      <w:r w:rsidRPr="00705538">
        <w:rPr>
          <w:sz w:val="28"/>
          <w:szCs w:val="28"/>
        </w:rPr>
        <w:t xml:space="preserve">  </w:t>
      </w:r>
      <w:proofErr w:type="gramEnd"/>
      <w:r w:rsidRPr="00705538">
        <w:rPr>
          <w:sz w:val="28"/>
          <w:szCs w:val="28"/>
        </w:rPr>
        <w:t xml:space="preserve">paredz novērst trūkumus Uzkrājumu direktīvā ar mērķi nodrošināt efektīvāku nodokļu uzlikšanu gūtajam uzkrājumu ienākumam un novērst nevēlamus konkurences izkropļojumus vienotajā tirgū. </w:t>
      </w:r>
    </w:p>
    <w:p w:rsidR="004C08BC" w:rsidRPr="00BA706C" w:rsidRDefault="004C08BC" w:rsidP="00BA706C">
      <w:pPr>
        <w:spacing w:before="120" w:after="120" w:line="276" w:lineRule="auto"/>
        <w:jc w:val="both"/>
        <w:rPr>
          <w:sz w:val="28"/>
          <w:szCs w:val="28"/>
        </w:rPr>
      </w:pPr>
      <w:r w:rsidRPr="00705538">
        <w:rPr>
          <w:rFonts w:eastAsia="Times New Roman"/>
          <w:sz w:val="28"/>
          <w:szCs w:val="28"/>
          <w:lang w:eastAsia="en-US"/>
        </w:rPr>
        <w:t xml:space="preserve">Latvija uzskata, ka Uzkrājumu direktīvas kompromisa priekšlikumu nepieciešams apstiprināt neatkarīgi no vienošanās panākšanas par citiem „labas pārvaldības nodokļu jomā” paketē ietilpstošajiem projektiem (piemēram, ES, tās dalībvalstu un Lihtenšteinas Firstistes sadarbības līguma krāpniecības un citu nelikumīgu darbību, kas kaitē to finansiālajām interesēm, apkarošanai un informācijas apmaiņas nodokļu jautājumos nodrošināšanai projekts, mandāts par sarunu uzsākšanu ar Andoru, Monako, Sanmarīno un Šveici par krāpniecības novēršanas līgumu noslēgšanu). Jautājuma izskatīšanas saistīšana ar citiem paketē ietilpstošajiem projektiem varētu novest pie visu tajā ietilpstošo projektu apstiprināšanas aizkavēšanas. </w:t>
      </w:r>
    </w:p>
    <w:p w:rsidR="004C08BC" w:rsidRPr="00705538" w:rsidRDefault="004C08BC" w:rsidP="004C08BC">
      <w:pPr>
        <w:spacing w:before="120" w:after="120" w:line="276" w:lineRule="auto"/>
        <w:ind w:right="42"/>
        <w:jc w:val="both"/>
        <w:rPr>
          <w:rFonts w:eastAsia="Times New Roman"/>
          <w:sz w:val="28"/>
          <w:szCs w:val="28"/>
          <w:lang w:eastAsia="en-US"/>
        </w:rPr>
      </w:pPr>
      <w:r w:rsidRPr="00705538">
        <w:rPr>
          <w:rFonts w:eastAsia="Times New Roman"/>
          <w:sz w:val="28"/>
          <w:szCs w:val="28"/>
          <w:lang w:eastAsia="en-US"/>
        </w:rPr>
        <w:t xml:space="preserve">Latvija varētu atbalstīt elastīgu pieeju,  piemēram, nosakot, ka Uzkrājumu direktīvas piemērošana ES dalībvalstīs tiek uzsākta ātrāk, bet tiek noteikts galīgais termiņš, piemēram pieci gadi pēc piemērošanas uzsākšanas ES, kurā Uzkrājumu direktīvai līdzvērtīgi noteikumi ir jāsāk piemērot attiecībā uz trešajām valstīm. </w:t>
      </w:r>
    </w:p>
    <w:p w:rsidR="004C08BC" w:rsidRPr="00705538" w:rsidRDefault="004C08BC" w:rsidP="004C08BC">
      <w:pPr>
        <w:spacing w:before="120" w:after="120" w:line="276" w:lineRule="auto"/>
        <w:ind w:right="42"/>
        <w:jc w:val="both"/>
        <w:rPr>
          <w:rFonts w:eastAsia="Times New Roman"/>
          <w:sz w:val="28"/>
          <w:szCs w:val="28"/>
          <w:lang w:eastAsia="en-US"/>
        </w:rPr>
      </w:pPr>
      <w:r w:rsidRPr="00705538">
        <w:rPr>
          <w:rFonts w:eastAsia="Times New Roman"/>
          <w:sz w:val="28"/>
          <w:szCs w:val="28"/>
          <w:lang w:eastAsia="en-US"/>
        </w:rPr>
        <w:lastRenderedPageBreak/>
        <w:t>Latvija atbalsta sarunu mandāta piešķiršanu EK, lai uzsāktu sarunas ES vārdā ar piecām valstīm, kuras nav ES (Šveici, Lihtenšteinu, Monako, Andoru un Sanmarīno).</w:t>
      </w:r>
    </w:p>
    <w:p w:rsidR="004C08BC" w:rsidRPr="00705538" w:rsidRDefault="004C08BC" w:rsidP="004C08BC">
      <w:pPr>
        <w:spacing w:before="120" w:after="120" w:line="276" w:lineRule="auto"/>
        <w:ind w:right="40"/>
        <w:contextualSpacing/>
        <w:jc w:val="both"/>
        <w:rPr>
          <w:b/>
          <w:sz w:val="28"/>
          <w:szCs w:val="28"/>
          <w:lang w:eastAsia="en-US"/>
        </w:rPr>
      </w:pPr>
      <w:r w:rsidRPr="00705538">
        <w:rPr>
          <w:b/>
          <w:sz w:val="28"/>
          <w:szCs w:val="28"/>
          <w:lang w:eastAsia="en-US"/>
        </w:rPr>
        <w:t>Hipotekārās kreditēšanas direktīva</w:t>
      </w:r>
    </w:p>
    <w:p w:rsidR="004C08BC" w:rsidRPr="00705538" w:rsidRDefault="004C08BC" w:rsidP="004C08BC">
      <w:pPr>
        <w:ind w:firstLine="720"/>
        <w:jc w:val="both"/>
        <w:outlineLvl w:val="8"/>
        <w:rPr>
          <w:rFonts w:eastAsia="Times New Roman"/>
          <w:sz w:val="28"/>
          <w:szCs w:val="28"/>
          <w:lang w:bidi="lo-LA"/>
        </w:rPr>
      </w:pPr>
      <w:r w:rsidRPr="00705538">
        <w:rPr>
          <w:sz w:val="28"/>
          <w:szCs w:val="28"/>
          <w:lang w:eastAsia="en-US" w:bidi="lo-LA"/>
        </w:rPr>
        <w:t xml:space="preserve">Dānijas prezidentūras laikā tiks turpināts darbs pie </w:t>
      </w:r>
      <w:r w:rsidRPr="00705538">
        <w:rPr>
          <w:rFonts w:eastAsia="Times New Roman"/>
          <w:sz w:val="28"/>
          <w:szCs w:val="28"/>
          <w:lang w:bidi="lo-LA"/>
        </w:rPr>
        <w:t>Priekšlikuma  Eiropas Parlamenta un Padomes direktīvai par kredītlīgumiem saistībā ar mājokļa īpašumu</w:t>
      </w:r>
      <w:r w:rsidRPr="00705538">
        <w:rPr>
          <w:rFonts w:eastAsia="Times New Roman"/>
          <w:b/>
          <w:i/>
          <w:sz w:val="28"/>
          <w:szCs w:val="28"/>
          <w:lang w:bidi="lo-LA"/>
        </w:rPr>
        <w:t xml:space="preserve"> (Hipotekārās kreditēšanas direktīva), </w:t>
      </w:r>
      <w:r w:rsidRPr="00705538">
        <w:rPr>
          <w:rFonts w:eastAsia="Times New Roman"/>
          <w:sz w:val="28"/>
          <w:szCs w:val="28"/>
          <w:lang w:bidi="lo-LA"/>
        </w:rPr>
        <w:t xml:space="preserve">kā mērķis ir novērst bezatbildīgu aizņemšanos un aizdošanu hipotekārās kreditēšanas jomā, vienlaikus nodrošinot finansiālo stabilitāti ES. Jautājums īpaši politiski svarīgs kļuvis kopš 2008. Gada, kad nenomaksātie mājokļu hipotekārie kredīti ES 27 sasniedza gandrīz EUR 6 triljonus jeb apmēram 50 % no ES IKP. Jo īpaši tā ir svarīga Latvijas iedzīvotājiem, ņemot vērā  vēl neseno mājokļu tirgus „burbuļa” veidošanos un plīšanu. </w:t>
      </w:r>
    </w:p>
    <w:p w:rsidR="004C08BC" w:rsidRPr="00705538" w:rsidRDefault="004C08BC" w:rsidP="004C08BC">
      <w:pPr>
        <w:ind w:firstLine="720"/>
        <w:jc w:val="both"/>
        <w:outlineLvl w:val="8"/>
        <w:rPr>
          <w:rFonts w:eastAsia="Times New Roman"/>
          <w:sz w:val="28"/>
          <w:szCs w:val="28"/>
          <w:lang w:bidi="lo-LA"/>
        </w:rPr>
      </w:pPr>
      <w:r w:rsidRPr="00705538">
        <w:rPr>
          <w:rFonts w:eastAsia="Times New Roman"/>
          <w:sz w:val="28"/>
          <w:szCs w:val="28"/>
          <w:lang w:bidi="lo-LA"/>
        </w:rPr>
        <w:t>Latvija kopumā atbalsta projektu, jo skaidri nosacījumi hipotekāro kredītu izsniegšanā un  bezatbildīgas aizņemšanās jautājums ir būtisks arī Latvijā.  Vienlaikus Latvija vēlētos augstāku harmonizācijas pakāpi ES noteikumu saskaņošanā, lai nodrošinātu vienoti augstu patērētāju tiesību aizsardzību hipotekārās kreditēšanas jomā visā ES, tai skaitā nodrošinot efektīvāku tirgus uzraudzību pārrobežu kontekstā.</w:t>
      </w:r>
    </w:p>
    <w:p w:rsidR="004C08BC" w:rsidRPr="00705538" w:rsidRDefault="004C08BC" w:rsidP="004C08BC">
      <w:pPr>
        <w:spacing w:before="120" w:after="120" w:line="276" w:lineRule="auto"/>
        <w:ind w:right="40"/>
        <w:contextualSpacing/>
        <w:jc w:val="both"/>
        <w:rPr>
          <w:rFonts w:eastAsia="Times New Roman"/>
          <w:b/>
          <w:sz w:val="28"/>
          <w:szCs w:val="28"/>
          <w:lang w:eastAsia="en-US"/>
        </w:rPr>
      </w:pPr>
      <w:r w:rsidRPr="00705538">
        <w:rPr>
          <w:rFonts w:eastAsia="Times New Roman"/>
          <w:b/>
          <w:sz w:val="28"/>
          <w:szCs w:val="28"/>
          <w:lang w:eastAsia="en-US"/>
        </w:rPr>
        <w:t>Enerģijas nodokļu direktīva</w:t>
      </w:r>
    </w:p>
    <w:p w:rsidR="004C08BC" w:rsidRPr="00705538" w:rsidRDefault="004C08BC" w:rsidP="004C08BC">
      <w:pPr>
        <w:spacing w:before="120" w:after="120" w:line="276" w:lineRule="auto"/>
        <w:jc w:val="both"/>
        <w:rPr>
          <w:rFonts w:eastAsia="Times New Roman"/>
          <w:sz w:val="28"/>
          <w:szCs w:val="28"/>
          <w:lang w:eastAsia="en-US"/>
        </w:rPr>
      </w:pPr>
      <w:r w:rsidRPr="00705538">
        <w:rPr>
          <w:rFonts w:eastAsia="Times New Roman"/>
          <w:sz w:val="28"/>
          <w:szCs w:val="28"/>
          <w:lang w:eastAsia="en-US"/>
        </w:rPr>
        <w:t>Dānijas prezidentūras laikā tiks turpināts darbs pie Enerģijas nodokļu direktīvas pārskatīšanas (Padomes  2003.gada 27.oktobra direktīva 2003/96/EK, kas pārkārto Kopienas noteikumus par nodokļu uzlikšanu energoproduktiem un elektroenerģijai). EK ir ierosinājusi mainīt pašlaik esošo nodokļa piemērošanas kārtību energoproduktiem (t.i., pēc masas un tilpuma), paredzot, ka nodokļu līmeni energoproduktiem nosaka gan pēc oglekļa dioksīda (CO</w:t>
      </w:r>
      <w:r w:rsidRPr="00705538">
        <w:rPr>
          <w:rFonts w:eastAsia="Times New Roman"/>
          <w:sz w:val="28"/>
          <w:szCs w:val="28"/>
          <w:vertAlign w:val="subscript"/>
          <w:lang w:eastAsia="en-US"/>
        </w:rPr>
        <w:t>2</w:t>
      </w:r>
      <w:r w:rsidRPr="00705538">
        <w:rPr>
          <w:rFonts w:eastAsia="Times New Roman"/>
          <w:sz w:val="28"/>
          <w:szCs w:val="28"/>
          <w:lang w:eastAsia="en-US"/>
        </w:rPr>
        <w:t xml:space="preserve">) emisiju daudzuma, gan pēc energoprodukta siltumietilpības, vienlaikus pakāpeniski paaugstinot nodokļa minimālo līmeni atsevišķiem energoproduktu veidiem, piemēram, dīzeļdegvielai, sašķidrinātai naftas gāzei (LPG), dabasgāzei. </w:t>
      </w:r>
    </w:p>
    <w:p w:rsidR="004C08BC" w:rsidRPr="00705538" w:rsidRDefault="004C08BC" w:rsidP="004C08BC">
      <w:pPr>
        <w:spacing w:before="120" w:after="120" w:line="276" w:lineRule="auto"/>
        <w:jc w:val="both"/>
        <w:rPr>
          <w:rFonts w:eastAsia="Times New Roman"/>
          <w:sz w:val="28"/>
          <w:szCs w:val="28"/>
          <w:lang w:eastAsia="en-US"/>
        </w:rPr>
      </w:pPr>
      <w:r w:rsidRPr="00705538">
        <w:rPr>
          <w:rFonts w:eastAsia="Times New Roman"/>
          <w:sz w:val="28"/>
          <w:szCs w:val="28"/>
          <w:lang w:eastAsia="en-US"/>
        </w:rPr>
        <w:t>Ņemot vērā ekonomisko situāciju un ierobežotos resursus, tuvākajos gados Latvijai nebūtu atbalstāmas tik radikālas izmaiņas akcīzes nodokļa piemērošanā energoproduktiem.</w:t>
      </w:r>
    </w:p>
    <w:p w:rsidR="004C08BC" w:rsidRPr="00705538" w:rsidRDefault="004C08BC" w:rsidP="004C08BC">
      <w:pPr>
        <w:spacing w:before="120" w:after="120" w:line="276" w:lineRule="auto"/>
        <w:ind w:right="42"/>
        <w:contextualSpacing/>
        <w:jc w:val="both"/>
        <w:rPr>
          <w:rFonts w:eastAsia="Times New Roman"/>
          <w:b/>
          <w:sz w:val="28"/>
          <w:szCs w:val="28"/>
          <w:lang w:eastAsia="en-US"/>
        </w:rPr>
      </w:pPr>
      <w:r w:rsidRPr="00705538">
        <w:rPr>
          <w:rFonts w:eastAsia="Times New Roman"/>
          <w:b/>
          <w:sz w:val="28"/>
          <w:szCs w:val="28"/>
          <w:lang w:eastAsia="en-US"/>
        </w:rPr>
        <w:t>Administratīvā sadarbība akcīzes nodokļa jomā</w:t>
      </w:r>
    </w:p>
    <w:p w:rsidR="004C08BC" w:rsidRPr="00705538" w:rsidRDefault="004C08BC" w:rsidP="004C08BC">
      <w:pPr>
        <w:spacing w:before="120" w:after="120" w:line="276" w:lineRule="auto"/>
        <w:jc w:val="both"/>
        <w:rPr>
          <w:rFonts w:eastAsia="Times New Roman"/>
          <w:sz w:val="28"/>
          <w:szCs w:val="28"/>
          <w:lang w:eastAsia="en-US"/>
        </w:rPr>
      </w:pPr>
      <w:r w:rsidRPr="00705538">
        <w:rPr>
          <w:rFonts w:eastAsia="Times New Roman"/>
          <w:sz w:val="28"/>
          <w:szCs w:val="28"/>
          <w:lang w:eastAsia="en-US"/>
        </w:rPr>
        <w:t xml:space="preserve">Administratīvā sadarbība akcīzes nodokļa jomā ir viena no Dānijas prezidentūras prioritātēm. Šobrīd EK izstrādā Administratīvās sadarbības regulu akcīzes nodokļa jomā, ņemot vērā, ka Akcīzes preču pārvietošanas un kontroles sistēmas (EMCS) ietvaros būs jānodrošina administratīvā </w:t>
      </w:r>
      <w:r w:rsidRPr="00705538">
        <w:rPr>
          <w:rFonts w:eastAsia="Times New Roman"/>
          <w:sz w:val="28"/>
          <w:szCs w:val="28"/>
          <w:lang w:eastAsia="en-US"/>
        </w:rPr>
        <w:lastRenderedPageBreak/>
        <w:t>sadarbība, un tā aizstās pašlaik esošo Padomes (EK) 2004.gada 16.novembra regulu Nr.2073/2004 par administratīvu sadarbību akcīzes nodokļu jomā.</w:t>
      </w:r>
    </w:p>
    <w:p w:rsidR="004C08BC" w:rsidRPr="00705538" w:rsidRDefault="004C08BC" w:rsidP="004C08BC">
      <w:pPr>
        <w:spacing w:before="120" w:after="120" w:line="276" w:lineRule="auto"/>
        <w:jc w:val="both"/>
        <w:rPr>
          <w:rFonts w:eastAsia="Times New Roman"/>
          <w:sz w:val="28"/>
          <w:szCs w:val="28"/>
          <w:lang w:eastAsia="en-US"/>
        </w:rPr>
      </w:pPr>
      <w:r w:rsidRPr="00705538">
        <w:rPr>
          <w:rFonts w:eastAsia="Times New Roman"/>
          <w:sz w:val="28"/>
          <w:szCs w:val="28"/>
          <w:lang w:eastAsia="en-US"/>
        </w:rPr>
        <w:t>Latvija atbalsta jautājuma iekļaušanu Dānijas prezidentūras darba kārtībā  kā prioritāru, lai nodrošinātu  administratīvās sadarbības nepārtrauktību un padarītu administratīvo sadarbību efektīvāku.</w:t>
      </w:r>
    </w:p>
    <w:p w:rsidR="004C08BC" w:rsidRPr="00705538" w:rsidRDefault="004C08BC" w:rsidP="004C08BC">
      <w:pPr>
        <w:spacing w:before="120" w:after="120" w:line="276" w:lineRule="auto"/>
        <w:jc w:val="both"/>
        <w:rPr>
          <w:rFonts w:eastAsia="Times New Roman"/>
          <w:b/>
          <w:sz w:val="28"/>
          <w:szCs w:val="28"/>
          <w:lang w:eastAsia="en-US"/>
        </w:rPr>
      </w:pPr>
      <w:r w:rsidRPr="00705538">
        <w:rPr>
          <w:rFonts w:eastAsia="Times New Roman"/>
          <w:b/>
          <w:sz w:val="28"/>
          <w:szCs w:val="28"/>
          <w:lang w:eastAsia="en-US"/>
        </w:rPr>
        <w:t>Administratīvā sloga samazināšana un krāpniecības apkarošana Pievienotās vērtības nodokļa (turpmāk – PVN) jomā</w:t>
      </w:r>
      <w:r w:rsidRPr="00705538">
        <w:rPr>
          <w:rFonts w:eastAsia="Times New Roman"/>
          <w:b/>
          <w:sz w:val="28"/>
          <w:szCs w:val="28"/>
        </w:rPr>
        <w:t xml:space="preserve"> un PVN sistēmas uzlabošana</w:t>
      </w:r>
    </w:p>
    <w:p w:rsidR="004C08BC" w:rsidRPr="00705538" w:rsidRDefault="004C08BC" w:rsidP="004C08BC">
      <w:pPr>
        <w:spacing w:before="120" w:after="120" w:line="276" w:lineRule="auto"/>
        <w:jc w:val="both"/>
        <w:rPr>
          <w:rFonts w:eastAsia="Times New Roman"/>
          <w:sz w:val="28"/>
          <w:szCs w:val="28"/>
        </w:rPr>
      </w:pPr>
      <w:r w:rsidRPr="00705538">
        <w:rPr>
          <w:rFonts w:eastAsia="Times New Roman"/>
          <w:sz w:val="28"/>
          <w:szCs w:val="28"/>
          <w:lang w:eastAsia="en-US"/>
        </w:rPr>
        <w:t xml:space="preserve">Dānijas prezidentūras laikā PVN jomā ir paredzēta </w:t>
      </w:r>
      <w:r w:rsidRPr="00705538">
        <w:rPr>
          <w:rFonts w:eastAsia="Times New Roman"/>
          <w:sz w:val="28"/>
          <w:szCs w:val="28"/>
          <w:lang w:eastAsia="fr-BE"/>
        </w:rPr>
        <w:t xml:space="preserve">noteikumu pilnveidošana, administratīvā sloga samazināšana un PVN krāpniecības apkarošana. Iepriekš minētie pasākumi tiks īstenoti, strādājot pie jautājumiem par PVN piemērošanu finanšu pakalpojumiem un </w:t>
      </w:r>
      <w:proofErr w:type="spellStart"/>
      <w:r w:rsidRPr="00705538">
        <w:rPr>
          <w:rFonts w:eastAsia="Times New Roman"/>
          <w:sz w:val="28"/>
          <w:szCs w:val="28"/>
          <w:lang w:eastAsia="fr-BE"/>
        </w:rPr>
        <w:t>vaučeriem</w:t>
      </w:r>
      <w:proofErr w:type="spellEnd"/>
      <w:r w:rsidRPr="00705538">
        <w:rPr>
          <w:rFonts w:eastAsia="Times New Roman"/>
          <w:sz w:val="28"/>
          <w:szCs w:val="28"/>
          <w:lang w:eastAsia="fr-BE"/>
        </w:rPr>
        <w:t xml:space="preserve">. </w:t>
      </w:r>
      <w:r w:rsidRPr="00705538">
        <w:rPr>
          <w:rFonts w:eastAsia="Times New Roman"/>
          <w:sz w:val="28"/>
          <w:szCs w:val="28"/>
        </w:rPr>
        <w:t xml:space="preserve">Attiecībā uz PVN piemērošanu </w:t>
      </w:r>
      <w:proofErr w:type="spellStart"/>
      <w:r w:rsidRPr="00705538">
        <w:rPr>
          <w:rFonts w:eastAsia="Times New Roman"/>
          <w:sz w:val="28"/>
          <w:szCs w:val="28"/>
        </w:rPr>
        <w:t>vaučeriem</w:t>
      </w:r>
      <w:proofErr w:type="spellEnd"/>
      <w:r w:rsidRPr="00705538">
        <w:rPr>
          <w:rFonts w:eastAsia="Times New Roman"/>
          <w:sz w:val="28"/>
          <w:szCs w:val="28"/>
        </w:rPr>
        <w:t xml:space="preserve">, darbs pie šī jautājuma risināšanas nav atsākts kopš 2007.gada, tomēr </w:t>
      </w:r>
      <w:r w:rsidRPr="00705538">
        <w:rPr>
          <w:rFonts w:eastAsia="Times New Roman"/>
          <w:sz w:val="28"/>
          <w:szCs w:val="28"/>
          <w:lang w:eastAsia="en-US"/>
        </w:rPr>
        <w:t xml:space="preserve">Dānijas </w:t>
      </w:r>
      <w:r w:rsidRPr="00705538">
        <w:rPr>
          <w:rFonts w:eastAsia="Times New Roman"/>
          <w:sz w:val="28"/>
          <w:szCs w:val="28"/>
        </w:rPr>
        <w:t xml:space="preserve">prezidentūra var sākt diskusijas, tiklīdz EK sagatavos priekšlikumu. </w:t>
      </w:r>
    </w:p>
    <w:p w:rsidR="004C08BC" w:rsidRPr="00705538" w:rsidRDefault="004C08BC" w:rsidP="004C08BC">
      <w:pPr>
        <w:spacing w:before="120" w:after="120" w:line="276" w:lineRule="auto"/>
        <w:jc w:val="both"/>
        <w:rPr>
          <w:rFonts w:eastAsia="Times New Roman"/>
          <w:sz w:val="28"/>
          <w:szCs w:val="28"/>
        </w:rPr>
      </w:pPr>
      <w:r w:rsidRPr="00705538">
        <w:rPr>
          <w:rFonts w:eastAsia="Times New Roman"/>
          <w:sz w:val="28"/>
          <w:szCs w:val="28"/>
        </w:rPr>
        <w:t>Dānijas prezidentūra plāno sagatavot Padomes viedokli par EK paziņojumu par PVN nākotni, uz kā pamata tiks turpinātas diskusijas par nepieciešamajām izmaiņām, lai PVN sistēmu padarītu vienkāršāku, efektīvāku un aizsargātu pret krāpšanos.</w:t>
      </w:r>
    </w:p>
    <w:p w:rsidR="004C08BC" w:rsidRPr="00705538" w:rsidRDefault="004C08BC" w:rsidP="004C08BC">
      <w:pPr>
        <w:spacing w:before="120" w:after="120" w:line="276" w:lineRule="auto"/>
        <w:jc w:val="both"/>
        <w:rPr>
          <w:rFonts w:eastAsia="Times New Roman"/>
          <w:sz w:val="28"/>
          <w:szCs w:val="28"/>
        </w:rPr>
      </w:pPr>
      <w:r w:rsidRPr="00705538">
        <w:rPr>
          <w:rFonts w:eastAsia="Times New Roman"/>
          <w:sz w:val="28"/>
          <w:szCs w:val="28"/>
        </w:rPr>
        <w:t>Latvija atbalsta pasākumus, kas vērsti uz skaidrāku noteikumu radīšanu</w:t>
      </w:r>
      <w:r w:rsidRPr="00705538">
        <w:rPr>
          <w:rFonts w:eastAsia="Times New Roman"/>
          <w:sz w:val="28"/>
          <w:szCs w:val="28"/>
          <w:lang w:eastAsia="en-US"/>
        </w:rPr>
        <w:t xml:space="preserve"> un </w:t>
      </w:r>
      <w:r w:rsidRPr="00705538">
        <w:rPr>
          <w:rFonts w:eastAsia="Times New Roman"/>
          <w:sz w:val="28"/>
          <w:szCs w:val="28"/>
        </w:rPr>
        <w:t>PVN sistēmas modernizāciju (veicinot labāku PVN ieņēmumu iekasēšanu), administratīvā sloga samazināšanu un cīņu pret PVN krāpniecību, kā arī atbalsta darba turpināšanu pie skaidra PVN piemērošanas regulējuma noteikšanas.</w:t>
      </w:r>
    </w:p>
    <w:p w:rsidR="004C08BC" w:rsidRPr="00705538" w:rsidRDefault="004C08BC" w:rsidP="004C08BC">
      <w:pPr>
        <w:numPr>
          <w:ilvl w:val="0"/>
          <w:numId w:val="7"/>
        </w:numPr>
        <w:spacing w:before="120" w:after="120" w:line="276" w:lineRule="auto"/>
        <w:contextualSpacing/>
        <w:jc w:val="both"/>
        <w:rPr>
          <w:b/>
          <w:sz w:val="28"/>
          <w:szCs w:val="28"/>
          <w:u w:val="single"/>
        </w:rPr>
      </w:pPr>
      <w:r w:rsidRPr="00705538">
        <w:rPr>
          <w:b/>
          <w:sz w:val="28"/>
          <w:szCs w:val="28"/>
          <w:u w:val="single"/>
        </w:rPr>
        <w:t>Tieslietu un iekšlietu padome</w:t>
      </w:r>
    </w:p>
    <w:p w:rsidR="004C08BC" w:rsidRPr="00705538" w:rsidRDefault="004C08BC" w:rsidP="004C08BC">
      <w:pPr>
        <w:spacing w:after="120" w:line="276" w:lineRule="auto"/>
        <w:jc w:val="both"/>
        <w:rPr>
          <w:sz w:val="28"/>
          <w:szCs w:val="28"/>
        </w:rPr>
      </w:pPr>
      <w:r w:rsidRPr="00705538">
        <w:rPr>
          <w:sz w:val="28"/>
          <w:szCs w:val="28"/>
        </w:rPr>
        <w:t xml:space="preserve">Latvijai būtiskākie jautājumi Dānijas prezidentūras laikā </w:t>
      </w:r>
      <w:r w:rsidRPr="00705538">
        <w:rPr>
          <w:b/>
          <w:sz w:val="28"/>
          <w:szCs w:val="28"/>
        </w:rPr>
        <w:t xml:space="preserve">iekšlietu jomā </w:t>
      </w:r>
      <w:r w:rsidRPr="00705538">
        <w:rPr>
          <w:sz w:val="28"/>
          <w:szCs w:val="28"/>
        </w:rPr>
        <w:t>ir:</w:t>
      </w:r>
    </w:p>
    <w:p w:rsidR="004C08BC" w:rsidRPr="00705538" w:rsidRDefault="004C08BC" w:rsidP="004C08BC">
      <w:pPr>
        <w:spacing w:after="120" w:line="276" w:lineRule="auto"/>
        <w:jc w:val="both"/>
        <w:rPr>
          <w:b/>
          <w:sz w:val="28"/>
          <w:szCs w:val="28"/>
        </w:rPr>
      </w:pPr>
      <w:r w:rsidRPr="00705538">
        <w:rPr>
          <w:b/>
          <w:sz w:val="28"/>
          <w:szCs w:val="28"/>
        </w:rPr>
        <w:t>Diskusijas par ES finansējumu iekšlietu jomā 2014.-2020.gadu periodam</w:t>
      </w:r>
    </w:p>
    <w:p w:rsidR="004C08BC" w:rsidRPr="00705538" w:rsidRDefault="004C08BC" w:rsidP="004C08BC">
      <w:pPr>
        <w:tabs>
          <w:tab w:val="left" w:pos="2410"/>
        </w:tabs>
        <w:spacing w:after="120" w:line="276" w:lineRule="auto"/>
        <w:jc w:val="both"/>
        <w:rPr>
          <w:b/>
          <w:color w:val="FF0000"/>
          <w:sz w:val="28"/>
          <w:szCs w:val="28"/>
        </w:rPr>
      </w:pPr>
      <w:r w:rsidRPr="00705538">
        <w:rPr>
          <w:sz w:val="28"/>
          <w:szCs w:val="28"/>
        </w:rPr>
        <w:t xml:space="preserve">2011.gada novembrī EK prezentēja priekšlikumu paketi par ES finansējumu iekšlietu jomā 2014.-2020.gadu periodam. Priekšlikums paredz, ka iekšlietu jomā būs pieejams finansējums 10,9 miljardu eiro apmērā, kas no kopējā ES finanšu ietvara ir nepilns procents. </w:t>
      </w:r>
      <w:r w:rsidRPr="00705538">
        <w:rPr>
          <w:sz w:val="28"/>
          <w:szCs w:val="28"/>
        </w:rPr>
        <w:lastRenderedPageBreak/>
        <w:t>Finansējums nākamajam periodam tiks saglabāts tādā pašā apmērā, kāds dalībvalstīm būs pieejams 2013.gadā. 2011.gada decembrī EK nāks klajā arī ar priekšlikumu civilās aizsardzības finanšu instrumentam nākamajam finanšu periodam. Sagaidāms, ka Dānijas prezidentūras laikā tiks uzsākts aktīvs darbs pie šo priekšlikumu izskatīšanas. Latvija kopumā atbalsta nepieciešamību nodrošināt ES finansējuma pieejamību iekšlietu jomā. Svarīgi ir nodrošināt, ka Latvijai garantētais finansējuma apjoms nacionālajās programmās būtu vismaz esošā 2007.-2013.gada plānošanas perioda aploksnes apjomā, kā arī atspoguļotu migrācijas plūsmu tendences un iekšējās drošības risku novērtējumu.</w:t>
      </w:r>
    </w:p>
    <w:p w:rsidR="004C08BC" w:rsidRPr="00705538" w:rsidRDefault="004C08BC" w:rsidP="004C08BC">
      <w:pPr>
        <w:spacing w:after="120" w:line="276" w:lineRule="auto"/>
        <w:jc w:val="both"/>
        <w:rPr>
          <w:b/>
          <w:sz w:val="28"/>
          <w:szCs w:val="28"/>
        </w:rPr>
      </w:pPr>
      <w:r w:rsidRPr="00705538">
        <w:rPr>
          <w:b/>
          <w:sz w:val="28"/>
          <w:szCs w:val="28"/>
        </w:rPr>
        <w:t>Diskusijas par Šengenas zonas nākotni</w:t>
      </w:r>
    </w:p>
    <w:p w:rsidR="004C08BC" w:rsidRPr="00705538" w:rsidRDefault="004C08BC" w:rsidP="004C08BC">
      <w:pPr>
        <w:spacing w:after="120" w:line="276" w:lineRule="auto"/>
        <w:jc w:val="both"/>
        <w:rPr>
          <w:sz w:val="28"/>
          <w:szCs w:val="28"/>
        </w:rPr>
      </w:pPr>
      <w:r w:rsidRPr="00705538">
        <w:rPr>
          <w:sz w:val="28"/>
          <w:szCs w:val="28"/>
        </w:rPr>
        <w:t xml:space="preserve">Atbilstoši Eiropadomes š.g. 23.-24.jūnija sanāksmē nolemtajam un EK  septembrī iesniegtajiem priekšlikumiem tiks turpinātas diskusijas par iespējamiem pasākumiem Šengenas zonas stiprināšanai. Latvija kopumā atbalsta diskusijas par Šengenas zonas stiprināšanu un piekrīt, ka ir jāuzlabo un jāstiprina kopējā Šengenas </w:t>
      </w:r>
      <w:proofErr w:type="spellStart"/>
      <w:r w:rsidRPr="00705538">
        <w:rPr>
          <w:i/>
          <w:sz w:val="28"/>
          <w:szCs w:val="28"/>
        </w:rPr>
        <w:t>acquis</w:t>
      </w:r>
      <w:proofErr w:type="spellEnd"/>
      <w:r w:rsidRPr="00705538">
        <w:rPr>
          <w:sz w:val="28"/>
          <w:szCs w:val="28"/>
        </w:rPr>
        <w:t xml:space="preserve"> izpilde, kā arī jāizveido mehānisms, kas palīdzētu dalībvalstij, kuras ārējās robežas ir pakļautas spēcīgam un ārkārtas spiedienam. Latvija uzskata, ka prioritātei šajā procesā ir jābūt koordinētas un saskaņotas pieejas stiprināšanai, veicinot labāku esošā </w:t>
      </w:r>
      <w:proofErr w:type="spellStart"/>
      <w:r w:rsidRPr="00705538">
        <w:rPr>
          <w:i/>
          <w:sz w:val="28"/>
          <w:szCs w:val="28"/>
        </w:rPr>
        <w:t>acquis</w:t>
      </w:r>
      <w:proofErr w:type="spellEnd"/>
      <w:r w:rsidRPr="00705538">
        <w:rPr>
          <w:sz w:val="28"/>
          <w:szCs w:val="28"/>
        </w:rPr>
        <w:t xml:space="preserve"> piemērošanu. Tāpat būtiski ir nodrošināt, lai tiek saglabāta dalībvalstu spēja rīkoties patstāvīgi un efektīvi gadījumos, kad ir apdraudēta to iekšējā drošība, kā arī, lai īstenojamie pasākumi neierobežo brīvas personu kustības iespējas, ir visaptveroši un vienlaikus individuāli piemērojami atbilstoši situācijai konkrētajā dalībvalstī. Lai stiprinātu Šengenas pārvaldību un varētu efektīvāk vērsties pret ārējo robežu atsevišķu sektoru vājuma iemesliem, kas savukārt varētu izraisīt situācijas, kad var tikt iniciēta robežkontroles pagaidu atjaunošana pie iekšējām robežām, Latvija </w:t>
      </w:r>
      <w:r w:rsidRPr="00705538">
        <w:rPr>
          <w:bCs/>
          <w:sz w:val="28"/>
          <w:szCs w:val="28"/>
        </w:rPr>
        <w:t>aicina</w:t>
      </w:r>
      <w:r w:rsidRPr="00705538">
        <w:rPr>
          <w:sz w:val="28"/>
          <w:szCs w:val="28"/>
        </w:rPr>
        <w:t xml:space="preserve"> turpināt ieviest integrētu ārējo robežu pārvaldības sistēmu, kas veicinātu vienotu un saskaņotu standartu piemērošanu robežapsardzības jomā un praktisko sadarbību dalībvalstu starpā, kā arī stiprinātu savstarpējo solidaritāti, tādējādi, koncentrējoties uz problēmu iemesliem, nevis sekām.</w:t>
      </w:r>
    </w:p>
    <w:p w:rsidR="004C08BC" w:rsidRPr="00705538" w:rsidRDefault="004C08BC" w:rsidP="004C08BC">
      <w:pPr>
        <w:spacing w:after="120" w:line="276" w:lineRule="auto"/>
        <w:jc w:val="both"/>
        <w:rPr>
          <w:b/>
          <w:sz w:val="28"/>
          <w:szCs w:val="28"/>
        </w:rPr>
      </w:pPr>
      <w:r w:rsidRPr="00705538">
        <w:rPr>
          <w:b/>
          <w:sz w:val="28"/>
          <w:szCs w:val="28"/>
        </w:rPr>
        <w:t>Kopējās Eiropas patvēruma sistēmas (turpmāk - KEPS) attīstīšana</w:t>
      </w:r>
    </w:p>
    <w:p w:rsidR="004C08BC" w:rsidRPr="00705538" w:rsidRDefault="004C08BC" w:rsidP="004C08BC">
      <w:pPr>
        <w:spacing w:after="120" w:line="276" w:lineRule="auto"/>
        <w:jc w:val="both"/>
        <w:rPr>
          <w:sz w:val="28"/>
          <w:szCs w:val="28"/>
        </w:rPr>
      </w:pPr>
      <w:r w:rsidRPr="00705538">
        <w:rPr>
          <w:sz w:val="28"/>
          <w:szCs w:val="28"/>
        </w:rPr>
        <w:t xml:space="preserve">Eiropadomes 2011.gada 23.-24.jūnija sanāksmē atkārtoti tika uzsvērts, ka ir svarīgi, lai KEPS izveide tiktu pabeigta līdz 2012.gada beigām un būtu balstīta uz augstiem aizsardzības standartiem apvienojumā ar taisnīgām </w:t>
      </w:r>
      <w:r w:rsidRPr="00705538">
        <w:rPr>
          <w:sz w:val="28"/>
          <w:szCs w:val="28"/>
        </w:rPr>
        <w:lastRenderedPageBreak/>
        <w:t xml:space="preserve">un efektīvām procedūrām, kas spētu novērst to ļaunprātīgu izmantošanu, un ļautu ātri izskatīt patvēruma pieteikumus, kas nodrošinātu sistēmas ilgtspēju. Tiks turpinātas diskusijas par KEPS izveides pamatā esošajiem tiesību aktu projektiem. Latvija atbalsta KEPS izveides pabeigšanu līdz 2012.gadam, lai tiktu nodrošinātas praktiskas, taisnīgas un efektīvas procedūras un standarti, kas novērstu sistēmas ļaunprātīgu izmantošanu un vienlaikus ļautu ātri izskatīt patvēruma pieteikumus, nodrošinot sistēmas ilgtspēju. </w:t>
      </w:r>
    </w:p>
    <w:p w:rsidR="004C08BC" w:rsidRPr="00705538" w:rsidRDefault="004C08BC" w:rsidP="004C08BC">
      <w:pPr>
        <w:spacing w:after="120" w:line="276" w:lineRule="auto"/>
        <w:jc w:val="both"/>
        <w:rPr>
          <w:b/>
          <w:sz w:val="28"/>
          <w:szCs w:val="28"/>
        </w:rPr>
      </w:pPr>
      <w:r w:rsidRPr="00705538">
        <w:rPr>
          <w:b/>
          <w:sz w:val="28"/>
          <w:szCs w:val="28"/>
        </w:rPr>
        <w:t xml:space="preserve">Cīņa pret narkotikām </w:t>
      </w:r>
    </w:p>
    <w:p w:rsidR="004C08BC" w:rsidRPr="00705538" w:rsidRDefault="004C08BC" w:rsidP="004C08BC">
      <w:pPr>
        <w:spacing w:after="120" w:line="276" w:lineRule="auto"/>
        <w:jc w:val="both"/>
        <w:rPr>
          <w:bCs/>
          <w:sz w:val="28"/>
          <w:szCs w:val="28"/>
        </w:rPr>
      </w:pPr>
      <w:r w:rsidRPr="00705538">
        <w:rPr>
          <w:sz w:val="28"/>
          <w:szCs w:val="28"/>
        </w:rPr>
        <w:t xml:space="preserve">Dānijas prezidentūras laikā aktīvi tiks turpināts darbs pie </w:t>
      </w:r>
      <w:r w:rsidRPr="00705538">
        <w:rPr>
          <w:color w:val="000000"/>
          <w:sz w:val="28"/>
          <w:szCs w:val="28"/>
        </w:rPr>
        <w:t xml:space="preserve">Paktā cīņai ar heroīnu un kokaīnu, kā arī Paktā cīņai ar sintētiskām narkotikām iekļauto pasākumu īstenošanas. Īpaša uzmanība tiks veltīta cīņai ar jauno psihoaktīvo vielu parādīšanos ES tirgū, lai harmonizētu pieeju šim jautājumam visās ES dalībvalstīs. Plānots, ka EK nāks klajā ar 2005. – 2012.gadapretnarkotiku stratēģijas un 2009. – 2012.gada darbības plāna novērtēšanas rezultātu. Pamatojoties uz minētajiem novērtējumiem, tiks uzsākts darbs pie jaunas pretnarkotiku stratēģijas izstrādes. </w:t>
      </w:r>
      <w:r w:rsidRPr="00705538">
        <w:rPr>
          <w:bCs/>
          <w:sz w:val="28"/>
          <w:szCs w:val="28"/>
        </w:rPr>
        <w:t xml:space="preserve">Latvija pilnībā pievienojas Prezidentūras viedoklim par to, ka jauno narkotisko vielu izplatība ir kopīga ES problēma un jāveic kopīgi pasākumi šīs problēmas risināšanai. Latvija atbalsta Prezidentūras centienus skatīt un risināt narkotiku izplatības un lietošanas problēmas kompleksā ar esošo darbības mehānismu pārskatīšanu. </w:t>
      </w:r>
    </w:p>
    <w:p w:rsidR="004C08BC" w:rsidRPr="00705538" w:rsidRDefault="004C08BC" w:rsidP="004C08BC">
      <w:pPr>
        <w:spacing w:after="120" w:line="276" w:lineRule="auto"/>
        <w:jc w:val="both"/>
        <w:rPr>
          <w:b/>
          <w:sz w:val="28"/>
          <w:szCs w:val="28"/>
        </w:rPr>
      </w:pPr>
      <w:r w:rsidRPr="00705538">
        <w:rPr>
          <w:b/>
          <w:sz w:val="28"/>
          <w:szCs w:val="28"/>
        </w:rPr>
        <w:t>Iekšējās drošības jautājumi</w:t>
      </w:r>
    </w:p>
    <w:p w:rsidR="004C08BC" w:rsidRPr="00705538" w:rsidRDefault="004C08BC" w:rsidP="004C08BC">
      <w:pPr>
        <w:spacing w:after="120" w:line="276" w:lineRule="auto"/>
        <w:jc w:val="both"/>
        <w:rPr>
          <w:iCs/>
          <w:sz w:val="28"/>
          <w:szCs w:val="28"/>
        </w:rPr>
      </w:pPr>
      <w:r w:rsidRPr="00705538">
        <w:rPr>
          <w:sz w:val="28"/>
          <w:szCs w:val="28"/>
        </w:rPr>
        <w:t xml:space="preserve">Dānijas prezidentūras laikā tiks turpināts darbs pie </w:t>
      </w:r>
      <w:r w:rsidRPr="00705538">
        <w:rPr>
          <w:iCs/>
          <w:sz w:val="28"/>
          <w:szCs w:val="28"/>
        </w:rPr>
        <w:t>ES prioritāšu ieviešanas cīņai ar organizēto noziedzību 2011.-2013.gadam, īstenojot operatīvo rīcības plānu katras prioritātes ieviešanai. Latvija</w:t>
      </w:r>
      <w:r w:rsidRPr="00705538">
        <w:rPr>
          <w:sz w:val="28"/>
          <w:szCs w:val="28"/>
        </w:rPr>
        <w:t xml:space="preserve"> atzīst, ka prioritāšu ieviešanas nodrošināšana ir būtiska ES brīvības, drošības un tiesiskuma telpas stiprināšanai, tāpēc </w:t>
      </w:r>
      <w:r w:rsidRPr="00705538">
        <w:rPr>
          <w:iCs/>
          <w:sz w:val="28"/>
          <w:szCs w:val="28"/>
        </w:rPr>
        <w:t>aktīvi piedalīsies šajā procesā.</w:t>
      </w:r>
    </w:p>
    <w:p w:rsidR="004C08BC" w:rsidRPr="00705538" w:rsidRDefault="004C08BC" w:rsidP="004C08BC">
      <w:pPr>
        <w:spacing w:after="120" w:line="276" w:lineRule="auto"/>
        <w:jc w:val="both"/>
        <w:rPr>
          <w:b/>
          <w:sz w:val="28"/>
          <w:szCs w:val="28"/>
        </w:rPr>
      </w:pPr>
      <w:r w:rsidRPr="00705538">
        <w:rPr>
          <w:b/>
          <w:sz w:val="28"/>
          <w:szCs w:val="28"/>
        </w:rPr>
        <w:t>Diskusijas par migrācijas plūsmu pārvaldību</w:t>
      </w:r>
    </w:p>
    <w:p w:rsidR="004C08BC" w:rsidRPr="00705538" w:rsidRDefault="004C08BC" w:rsidP="004C08BC">
      <w:pPr>
        <w:spacing w:after="120" w:line="276" w:lineRule="auto"/>
        <w:jc w:val="both"/>
        <w:rPr>
          <w:sz w:val="28"/>
          <w:szCs w:val="28"/>
        </w:rPr>
      </w:pPr>
      <w:r w:rsidRPr="00705538">
        <w:rPr>
          <w:sz w:val="28"/>
          <w:szCs w:val="28"/>
        </w:rPr>
        <w:t xml:space="preserve">Ņemot vērā situāciju Vidusjūras reģionā, pieaugošās nelegālās imigrācijas tendences Rietumbalkānu reģionā, aktualitāti saglabās arī jautājums par migrācijas un patvēruma plūsmu pārvaldību situācijās, kad dalībvalstis ilgstoši saskaras ar paaugstinātām migrācijas plūsmām. Šajā procesā īpaša loma piešķirta ES aģentūru kopējām operācijām, lai sniegtu atbalstu dalībvalstīm. Tāpat nozīmīga loma ir ārējai dimensijai, jo bez </w:t>
      </w:r>
      <w:r w:rsidRPr="00705538">
        <w:rPr>
          <w:sz w:val="28"/>
          <w:szCs w:val="28"/>
        </w:rPr>
        <w:lastRenderedPageBreak/>
        <w:t xml:space="preserve">sadarbības ar migrācijas izcelsmes un tranzīta valstīm nav iespējama efektīva migrācijas plūsmu pārvaldība. Latvija konceptuāli atbalsta visa veida pasākumus plūsmu pārvaldības spēju stiprināšanai, bet šiem pasākumiem ir jābūt atbilstoši pielāgotiem katras dalībvalsts situācijai un vajadzībām. Latvija iespēju robežās turpinās aktīvi piedalīties ES aģentūru kopējās operācijās (plānots, ka 2012.gadā vairāk nekā 300 Valsts robežsardzes amatpersonas tiks iesaistītas FRONTEX organizētajās kopējās operācijās). </w:t>
      </w:r>
    </w:p>
    <w:p w:rsidR="004C08BC" w:rsidRPr="00705538" w:rsidRDefault="004C08BC" w:rsidP="004C08BC">
      <w:pPr>
        <w:spacing w:after="120" w:line="276" w:lineRule="auto"/>
        <w:jc w:val="both"/>
        <w:rPr>
          <w:sz w:val="28"/>
          <w:szCs w:val="28"/>
        </w:rPr>
      </w:pPr>
      <w:r w:rsidRPr="00705538">
        <w:rPr>
          <w:sz w:val="28"/>
          <w:szCs w:val="28"/>
        </w:rPr>
        <w:t>Dānijas prezidentūras laikā Latvijai būs nozīmīgi arī šādi jautājumi:</w:t>
      </w:r>
    </w:p>
    <w:p w:rsidR="004C08BC" w:rsidRPr="00705538" w:rsidRDefault="004C08BC" w:rsidP="004C08BC">
      <w:pPr>
        <w:numPr>
          <w:ilvl w:val="0"/>
          <w:numId w:val="3"/>
        </w:numPr>
        <w:spacing w:after="120" w:line="276" w:lineRule="auto"/>
        <w:jc w:val="both"/>
        <w:rPr>
          <w:sz w:val="28"/>
          <w:szCs w:val="28"/>
        </w:rPr>
      </w:pPr>
      <w:r w:rsidRPr="00705538">
        <w:rPr>
          <w:sz w:val="28"/>
          <w:szCs w:val="28"/>
        </w:rPr>
        <w:t>civilās aizsardzības mehānisma pārveidošanas procesa uzsākšana;</w:t>
      </w:r>
    </w:p>
    <w:p w:rsidR="004C08BC" w:rsidRPr="00705538" w:rsidRDefault="004C08BC" w:rsidP="004C08BC">
      <w:pPr>
        <w:numPr>
          <w:ilvl w:val="0"/>
          <w:numId w:val="3"/>
        </w:numPr>
        <w:spacing w:after="120" w:line="276" w:lineRule="auto"/>
        <w:jc w:val="both"/>
        <w:rPr>
          <w:sz w:val="28"/>
          <w:szCs w:val="28"/>
        </w:rPr>
      </w:pPr>
      <w:r w:rsidRPr="00705538">
        <w:rPr>
          <w:sz w:val="28"/>
          <w:szCs w:val="28"/>
        </w:rPr>
        <w:t>datu saglabāšanas direktīvas piemērošanas novērtēšana un priekšlikumu izstrāde turpmākajai rīcībai šajā jautājumā;</w:t>
      </w:r>
    </w:p>
    <w:p w:rsidR="004C08BC" w:rsidRPr="00705538" w:rsidRDefault="004C08BC" w:rsidP="004C08BC">
      <w:pPr>
        <w:numPr>
          <w:ilvl w:val="0"/>
          <w:numId w:val="3"/>
        </w:numPr>
        <w:spacing w:after="120" w:line="276" w:lineRule="auto"/>
        <w:jc w:val="both"/>
        <w:rPr>
          <w:sz w:val="28"/>
          <w:szCs w:val="28"/>
        </w:rPr>
      </w:pPr>
      <w:r w:rsidRPr="00705538">
        <w:rPr>
          <w:sz w:val="28"/>
          <w:szCs w:val="28"/>
        </w:rPr>
        <w:t>diskusijas par ES terorisma apkarošanas politikas iespējamām strukturālām un procesuālām izmaiņām, kā arī iespējamiem risinājumiem Eiropas sistēmas izveidei teroristu finansēšanas izsekošanai.</w:t>
      </w:r>
    </w:p>
    <w:p w:rsidR="004C08BC" w:rsidRPr="00705538" w:rsidRDefault="004C08BC" w:rsidP="004C08BC">
      <w:pPr>
        <w:numPr>
          <w:ilvl w:val="0"/>
          <w:numId w:val="3"/>
        </w:numPr>
        <w:spacing w:after="120" w:line="276" w:lineRule="auto"/>
        <w:jc w:val="both"/>
        <w:rPr>
          <w:sz w:val="28"/>
          <w:szCs w:val="28"/>
        </w:rPr>
      </w:pPr>
      <w:r w:rsidRPr="00705538">
        <w:rPr>
          <w:sz w:val="28"/>
          <w:szCs w:val="28"/>
        </w:rPr>
        <w:t>diskusiju turpināšana par pasažieru datu reģistra datu izmantošanu terorisma un citu smagu pārrobežu noziegumu novēršanai un apkarošanai;</w:t>
      </w:r>
    </w:p>
    <w:p w:rsidR="004C08BC" w:rsidRPr="00705538" w:rsidRDefault="004C08BC" w:rsidP="004C08BC">
      <w:pPr>
        <w:numPr>
          <w:ilvl w:val="0"/>
          <w:numId w:val="3"/>
        </w:numPr>
        <w:spacing w:after="120" w:line="276" w:lineRule="auto"/>
        <w:jc w:val="both"/>
        <w:rPr>
          <w:sz w:val="28"/>
          <w:szCs w:val="28"/>
        </w:rPr>
      </w:pPr>
      <w:r w:rsidRPr="00705538">
        <w:rPr>
          <w:sz w:val="28"/>
          <w:szCs w:val="28"/>
        </w:rPr>
        <w:t>integrētās robežu pārvaldības sistēmas turpmākā attīstība, tostarp diskusijas par jaunāko tehnoloģiju izmantošanas iespējām robežapsardzības jomā un grozījumiem Šengenas Robežu kodeksā;</w:t>
      </w:r>
    </w:p>
    <w:p w:rsidR="004C08BC" w:rsidRPr="00705538" w:rsidRDefault="004C08BC" w:rsidP="004C08BC">
      <w:pPr>
        <w:numPr>
          <w:ilvl w:val="0"/>
          <w:numId w:val="3"/>
        </w:numPr>
        <w:spacing w:after="120" w:line="276" w:lineRule="auto"/>
        <w:jc w:val="both"/>
        <w:rPr>
          <w:sz w:val="28"/>
          <w:szCs w:val="28"/>
        </w:rPr>
      </w:pPr>
      <w:r w:rsidRPr="00705538">
        <w:rPr>
          <w:sz w:val="28"/>
          <w:szCs w:val="28"/>
        </w:rPr>
        <w:t>legālās migrācijas instrumentu tālāka attīstīšana, tostarp diskusijas par standartiem sezonas strādnieku un uzņēmuma iekšienē nosūtīto darbinieku uzņemšanai;</w:t>
      </w:r>
    </w:p>
    <w:p w:rsidR="004C08BC" w:rsidRPr="00705538" w:rsidRDefault="004C08BC" w:rsidP="004C08BC">
      <w:pPr>
        <w:numPr>
          <w:ilvl w:val="0"/>
          <w:numId w:val="3"/>
        </w:numPr>
        <w:spacing w:after="120" w:line="276" w:lineRule="auto"/>
        <w:jc w:val="both"/>
        <w:rPr>
          <w:sz w:val="28"/>
          <w:szCs w:val="28"/>
        </w:rPr>
      </w:pPr>
      <w:r w:rsidRPr="00705538">
        <w:rPr>
          <w:sz w:val="28"/>
          <w:szCs w:val="28"/>
        </w:rPr>
        <w:t>Šengenas informācijas sistēmas otrās paaudzes attīstīšana;</w:t>
      </w:r>
    </w:p>
    <w:p w:rsidR="004C08BC" w:rsidRPr="00705538" w:rsidRDefault="004C08BC" w:rsidP="004C08BC">
      <w:pPr>
        <w:numPr>
          <w:ilvl w:val="0"/>
          <w:numId w:val="3"/>
        </w:numPr>
        <w:spacing w:after="120" w:line="276" w:lineRule="auto"/>
        <w:jc w:val="both"/>
        <w:rPr>
          <w:sz w:val="28"/>
          <w:szCs w:val="28"/>
        </w:rPr>
      </w:pPr>
      <w:r w:rsidRPr="00705538">
        <w:rPr>
          <w:sz w:val="28"/>
          <w:szCs w:val="28"/>
        </w:rPr>
        <w:t>pasākumi noziedzības apkarošanai kibertelpā, cilvēktirdzniecības novēršanai, u.c. noziegumu apkarošanas sekmēšanai;</w:t>
      </w:r>
    </w:p>
    <w:p w:rsidR="004C08BC" w:rsidRPr="00705538" w:rsidRDefault="004C08BC" w:rsidP="004C08BC">
      <w:pPr>
        <w:numPr>
          <w:ilvl w:val="0"/>
          <w:numId w:val="3"/>
        </w:numPr>
        <w:spacing w:after="120" w:line="276" w:lineRule="auto"/>
        <w:jc w:val="both"/>
        <w:rPr>
          <w:sz w:val="28"/>
          <w:szCs w:val="28"/>
        </w:rPr>
      </w:pPr>
      <w:r w:rsidRPr="00705538">
        <w:rPr>
          <w:sz w:val="28"/>
          <w:szCs w:val="28"/>
        </w:rPr>
        <w:t xml:space="preserve">pasākumi informācijas apmaiņas stiprināšanai tiesībaizsardzības iestāžu starpā, tostarp </w:t>
      </w:r>
      <w:proofErr w:type="spellStart"/>
      <w:r w:rsidRPr="00705538">
        <w:rPr>
          <w:sz w:val="28"/>
          <w:szCs w:val="28"/>
        </w:rPr>
        <w:t>Prīmes</w:t>
      </w:r>
      <w:proofErr w:type="spellEnd"/>
      <w:r w:rsidRPr="00705538">
        <w:rPr>
          <w:sz w:val="28"/>
          <w:szCs w:val="28"/>
        </w:rPr>
        <w:t xml:space="preserve"> lēmumu ieviešana.</w:t>
      </w:r>
    </w:p>
    <w:p w:rsidR="004C08BC" w:rsidRPr="00705538" w:rsidRDefault="004C08BC" w:rsidP="004C08BC">
      <w:pPr>
        <w:spacing w:after="120" w:line="276" w:lineRule="auto"/>
        <w:jc w:val="both"/>
        <w:rPr>
          <w:sz w:val="28"/>
          <w:szCs w:val="28"/>
        </w:rPr>
      </w:pPr>
      <w:r w:rsidRPr="00705538">
        <w:rPr>
          <w:b/>
          <w:sz w:val="28"/>
          <w:szCs w:val="28"/>
        </w:rPr>
        <w:t xml:space="preserve">Tieslietu jomā </w:t>
      </w:r>
      <w:r w:rsidRPr="00705538">
        <w:rPr>
          <w:sz w:val="28"/>
          <w:szCs w:val="28"/>
        </w:rPr>
        <w:t>saglabāsies uzsvars uz instrumentiem, kas nepieciešami labākai iekšējā tirgus darbībai, kā arī labākai iedzīvotāju pieejai savām tiesībām visās ES dalībvalstīs. Kā Latvijai būtiskākie jautājumi ir atzīmējami:</w:t>
      </w:r>
    </w:p>
    <w:p w:rsidR="004C08BC" w:rsidRPr="00705538" w:rsidRDefault="004C08BC" w:rsidP="004C08BC">
      <w:pPr>
        <w:spacing w:after="120" w:line="276" w:lineRule="auto"/>
        <w:jc w:val="both"/>
        <w:rPr>
          <w:b/>
          <w:sz w:val="28"/>
          <w:szCs w:val="28"/>
        </w:rPr>
      </w:pPr>
      <w:r w:rsidRPr="00705538">
        <w:rPr>
          <w:b/>
          <w:sz w:val="28"/>
          <w:szCs w:val="28"/>
        </w:rPr>
        <w:lastRenderedPageBreak/>
        <w:t>Brisele I regula</w:t>
      </w:r>
    </w:p>
    <w:p w:rsidR="004C08BC" w:rsidRPr="00705538" w:rsidRDefault="004C08BC" w:rsidP="004C08BC">
      <w:pPr>
        <w:spacing w:after="120" w:line="276" w:lineRule="auto"/>
        <w:jc w:val="both"/>
        <w:rPr>
          <w:sz w:val="28"/>
          <w:szCs w:val="28"/>
        </w:rPr>
      </w:pPr>
      <w:r w:rsidRPr="00705538">
        <w:rPr>
          <w:sz w:val="28"/>
          <w:szCs w:val="28"/>
        </w:rPr>
        <w:t>Lai gan būtisks progress jau ir panākts Polijas prezidentūras laikā, Dānijas prezidentūrā tiks turpināts darbs pie šīs regulas pārskatīšanas. Brisele I regula veido pamatu ES tiesu iestāžu sadarbībai civillietās un komerclietās, nosakot ES līmeņa jurisdikcijas un spriedumu atzīšanas un izpildes noteikumus. Latvija kopumā atbalsta Regulas projektā piedāvātos risinājumus, kuru mērķis ir novērst neskaidrības, ko radīja Brisele I regulas līdzšinējā piemērošanas prakse. Galvenie elementi grozījumiem Briseles I regulā ir vērsti uz četriem būtiskiem aspektiem, proti, atcelt spriedumu atzīšanas un izpildāmības deklarācijas procedūru (</w:t>
      </w:r>
      <w:proofErr w:type="spellStart"/>
      <w:r w:rsidRPr="00705538">
        <w:rPr>
          <w:i/>
          <w:sz w:val="28"/>
          <w:szCs w:val="28"/>
        </w:rPr>
        <w:t>exequatur</w:t>
      </w:r>
      <w:proofErr w:type="spellEnd"/>
      <w:r w:rsidRPr="00705538">
        <w:rPr>
          <w:sz w:val="28"/>
          <w:szCs w:val="28"/>
        </w:rPr>
        <w:t>), paplašināt Briseles I jurisdikcijas normas arī uz atbildētājiem no trešajām valstīm, uzlabot tiesas izvēles līgumu efektivitāti un uzlabot šķīrējtiesu iesaisti strīdu izšķiršanā.</w:t>
      </w:r>
    </w:p>
    <w:p w:rsidR="004C08BC" w:rsidRPr="00705538" w:rsidRDefault="004C08BC" w:rsidP="004C08BC">
      <w:pPr>
        <w:spacing w:after="120" w:line="276" w:lineRule="auto"/>
        <w:jc w:val="both"/>
        <w:rPr>
          <w:b/>
          <w:sz w:val="28"/>
          <w:szCs w:val="28"/>
        </w:rPr>
      </w:pPr>
      <w:r w:rsidRPr="00705538">
        <w:rPr>
          <w:b/>
          <w:sz w:val="28"/>
          <w:szCs w:val="28"/>
        </w:rPr>
        <w:t>Eiropas kontu apķīlāšanas rīkojums</w:t>
      </w:r>
    </w:p>
    <w:p w:rsidR="004C08BC" w:rsidRPr="00705538" w:rsidRDefault="004C08BC" w:rsidP="004C08BC">
      <w:pPr>
        <w:spacing w:after="120" w:line="276" w:lineRule="auto"/>
        <w:jc w:val="both"/>
        <w:rPr>
          <w:sz w:val="28"/>
          <w:szCs w:val="28"/>
        </w:rPr>
      </w:pPr>
      <w:r w:rsidRPr="00705538">
        <w:rPr>
          <w:sz w:val="28"/>
          <w:szCs w:val="28"/>
        </w:rPr>
        <w:t xml:space="preserve">Dānijas prezidentūra turpinās darbu pie Regulas projekta, ar ko izveido Eiropas kontu apķīlāšanas rīkojumu, lai atvieglotu pārrobežu parādu piedziņu civillietās un komerclietās. Regulas projekta mērķis ir izveidot Eiropas kontu apķīlāšanas rīkojumu, lai atvieglotu pārrobežu parādu piedziņu civillietās un komerclietās, kura mērķis ir </w:t>
      </w:r>
      <w:r w:rsidRPr="00705538">
        <w:rPr>
          <w:noProof/>
          <w:sz w:val="28"/>
          <w:szCs w:val="28"/>
        </w:rPr>
        <w:t xml:space="preserve">atvieglot parādu piedziņu pārrobežu situācijās, uzlabojot piekļuvi banku kontu apķīlāšanai un apķīlāšanas efektivitāti ES. </w:t>
      </w:r>
      <w:r w:rsidRPr="00705538">
        <w:rPr>
          <w:sz w:val="28"/>
          <w:szCs w:val="28"/>
        </w:rPr>
        <w:t>Kopumā Latvija atbalsta ES instrumenta banku kontu apķīlāšanai izstrādi, ieviešot atsevišķu Eiropas procedūru un Eiropas rīkojumu par bankas kontu apķīlāšanu, kas būtu izpildāms pārējās ES dalībvalstīs bez īpašas atzīšanas vai izpildes pasludināšanas procedūras. Tomēr Latvijai ir bažas par atsevišķiem regulas projekta aspektiem, piemēram, kompetentās iestādes funkcijas, informācijas iegūšanas iespējas par parādnieka bankas kontiem pirms Eiropas kontu apķīlāšanas rīkojuma izdošanas, atbildētāja informēšanu un izpildes procedūru.</w:t>
      </w:r>
    </w:p>
    <w:p w:rsidR="004C08BC" w:rsidRPr="00705538" w:rsidRDefault="004C08BC" w:rsidP="004C08BC">
      <w:pPr>
        <w:suppressAutoHyphens/>
        <w:spacing w:after="120" w:line="276" w:lineRule="auto"/>
        <w:jc w:val="both"/>
        <w:rPr>
          <w:b/>
          <w:sz w:val="28"/>
          <w:szCs w:val="28"/>
          <w:lang w:eastAsia="ar-SA"/>
        </w:rPr>
      </w:pPr>
      <w:r w:rsidRPr="00705538">
        <w:rPr>
          <w:b/>
          <w:sz w:val="28"/>
          <w:szCs w:val="28"/>
          <w:lang w:eastAsia="ar-SA"/>
        </w:rPr>
        <w:t>Aizsardzības pasākumu savstarpēja atzīšana civillietās</w:t>
      </w:r>
    </w:p>
    <w:p w:rsidR="004C08BC" w:rsidRPr="00705538" w:rsidRDefault="004C08BC" w:rsidP="004C08BC">
      <w:pPr>
        <w:suppressAutoHyphens/>
        <w:spacing w:after="120" w:line="276" w:lineRule="auto"/>
        <w:jc w:val="both"/>
        <w:rPr>
          <w:sz w:val="28"/>
          <w:szCs w:val="28"/>
          <w:lang w:eastAsia="ar-SA"/>
        </w:rPr>
      </w:pPr>
      <w:r w:rsidRPr="00705538">
        <w:rPr>
          <w:sz w:val="28"/>
          <w:szCs w:val="28"/>
          <w:lang w:eastAsia="ar-SA"/>
        </w:rPr>
        <w:t xml:space="preserve">2012.gadā tiks turpināts darbs pie Regulas projekta par aizsardzības pasākumu savstarpēju atzīšanu civillietās. Regulas projekta mērķis ir izveidot ātru un efektīvu mehānismu, lai nodrošinātu, ka dalībvalsts, uz kuru pārceļas apdraudētā persona, atzīs aizsardzības pasākumu, kas pieņemts pirmajā dalībvalstī bez papildus starpposma formalitātēm. </w:t>
      </w:r>
      <w:r w:rsidRPr="00705538">
        <w:rPr>
          <w:sz w:val="28"/>
          <w:szCs w:val="28"/>
          <w:lang w:eastAsia="ar-SA"/>
        </w:rPr>
        <w:lastRenderedPageBreak/>
        <w:t xml:space="preserve">Regulējums ir vērsts uz to, lai, ja, piemēram, persona ir cietusi no vardarbības ES dalībvalstī, un pārkāpējam tiek noteikts aizliegums tuvoties minētai personai, šāds aizliegums tiktu atzīts arī citā ES dalībvalstī. Latvija šobrīd piesardzīgi vērtē Regulas projektu, lai arī kopumā </w:t>
      </w:r>
      <w:r w:rsidRPr="00705538">
        <w:rPr>
          <w:sz w:val="28"/>
          <w:szCs w:val="28"/>
        </w:rPr>
        <w:t xml:space="preserve">atbalsta ideju </w:t>
      </w:r>
      <w:r w:rsidRPr="00705538">
        <w:rPr>
          <w:sz w:val="28"/>
          <w:szCs w:val="28"/>
          <w:lang w:eastAsia="ar-SA"/>
        </w:rPr>
        <w:t>uzlabot civiltiesisku mehānismu aizsardzības pasākumiem pārrobežu civillietās. Jāatzīmē, ka šobrīd Latvijas nacionālajā regulējumā nav paredzēti aizsardzības pasākumi personisko tiesību aizskārumu gadījumos civillietās, taču šāds regulējums ir izstrādes stadijā.</w:t>
      </w:r>
    </w:p>
    <w:p w:rsidR="004C08BC" w:rsidRPr="00705538" w:rsidRDefault="004C08BC" w:rsidP="004C08BC">
      <w:pPr>
        <w:spacing w:after="120" w:line="276" w:lineRule="auto"/>
        <w:jc w:val="both"/>
        <w:rPr>
          <w:b/>
          <w:bCs/>
          <w:sz w:val="28"/>
          <w:szCs w:val="28"/>
        </w:rPr>
      </w:pPr>
      <w:r w:rsidRPr="00705538">
        <w:rPr>
          <w:b/>
          <w:bCs/>
          <w:sz w:val="28"/>
          <w:szCs w:val="28"/>
        </w:rPr>
        <w:t>ES kopējas tirdzniecības tiesības</w:t>
      </w:r>
    </w:p>
    <w:p w:rsidR="004C08BC" w:rsidRPr="00705538" w:rsidRDefault="004C08BC" w:rsidP="004C08BC">
      <w:pPr>
        <w:spacing w:after="120" w:line="276" w:lineRule="auto"/>
        <w:jc w:val="both"/>
        <w:rPr>
          <w:noProof/>
          <w:sz w:val="28"/>
          <w:szCs w:val="28"/>
        </w:rPr>
      </w:pPr>
      <w:r w:rsidRPr="00705538">
        <w:rPr>
          <w:sz w:val="28"/>
          <w:szCs w:val="28"/>
        </w:rPr>
        <w:t xml:space="preserve">Dānijas prezidentūras laikā tiks turpināts skatīt Polijas prezidentūrā uzsākto Regulas projektu par </w:t>
      </w:r>
      <w:r w:rsidRPr="00705538">
        <w:rPr>
          <w:bCs/>
          <w:sz w:val="28"/>
          <w:szCs w:val="28"/>
        </w:rPr>
        <w:t xml:space="preserve">ES kopējām tirdzniecības tiesībām. Regulas projekta </w:t>
      </w:r>
      <w:r w:rsidRPr="00705538">
        <w:rPr>
          <w:sz w:val="28"/>
          <w:szCs w:val="28"/>
        </w:rPr>
        <w:t xml:space="preserve">mērķis ir izveidot vienotus līgumu slēgšanas noteikumus, kas aptvertu visas līguma stadijas. Regulas projekts paredz izveidot paralēlu regulējumu dalībvalstu tiesību aktiem attiecībā uz pārrobežu darījumiem gan attiecībās starp uzņēmējiem, gan attiecībās starp uzņēmējiem un patērētājiem ar mērķi atvieglot pārrobežu darījumu slēgšanu. Jāatzīmē, ka regulas projekts ir plānots kā fakultatīvs instruments, kas katrā dalībvalstī pastāvētu līdzās nacionālajam regulējumam. </w:t>
      </w:r>
      <w:r w:rsidRPr="00705538">
        <w:rPr>
          <w:noProof/>
          <w:sz w:val="28"/>
          <w:szCs w:val="28"/>
        </w:rPr>
        <w:t xml:space="preserve">Latvija konceptuāli atbalsta regulas projektu, jo uzskata, ka ir nepieciešams uzlabot iekšējā tirgus darbību, atvieglojot pārrobežu tirdzniecību uzņēmumiem un pārrobežu iepirkšanos patērētājiem, izveidojot vienveidīgu līgumtiesību noteikumu kopumu, proti, vienotos Eiropas tirdzniecības noteikumus. </w:t>
      </w:r>
    </w:p>
    <w:p w:rsidR="004C08BC" w:rsidRPr="00705538" w:rsidRDefault="004C08BC" w:rsidP="004C08BC">
      <w:pPr>
        <w:autoSpaceDE w:val="0"/>
        <w:autoSpaceDN w:val="0"/>
        <w:adjustRightInd w:val="0"/>
        <w:spacing w:after="120" w:line="276" w:lineRule="auto"/>
        <w:rPr>
          <w:b/>
          <w:sz w:val="28"/>
          <w:szCs w:val="28"/>
        </w:rPr>
      </w:pPr>
      <w:r w:rsidRPr="00705538">
        <w:rPr>
          <w:b/>
          <w:sz w:val="28"/>
          <w:szCs w:val="28"/>
        </w:rPr>
        <w:t>Cietušo tiesību stiprināšana</w:t>
      </w:r>
    </w:p>
    <w:p w:rsidR="004C08BC" w:rsidRPr="00705538" w:rsidRDefault="004C08BC" w:rsidP="004C08BC">
      <w:pPr>
        <w:autoSpaceDE w:val="0"/>
        <w:autoSpaceDN w:val="0"/>
        <w:adjustRightInd w:val="0"/>
        <w:spacing w:after="120" w:line="276" w:lineRule="auto"/>
        <w:jc w:val="both"/>
        <w:rPr>
          <w:rFonts w:eastAsia="Times New Roman"/>
          <w:bCs/>
          <w:noProof/>
          <w:sz w:val="28"/>
          <w:szCs w:val="28"/>
        </w:rPr>
      </w:pPr>
      <w:r w:rsidRPr="00705538">
        <w:rPr>
          <w:sz w:val="28"/>
          <w:szCs w:val="28"/>
        </w:rPr>
        <w:t xml:space="preserve">Direktīvas projekts par noziegumos cietušo tiesību, atbalsta un aizsardzības minimālajiem standartiem, kas aizstās šobrīd spēkā esošo Padomes 2001.gada 15.marta </w:t>
      </w:r>
      <w:proofErr w:type="spellStart"/>
      <w:r w:rsidRPr="00705538">
        <w:rPr>
          <w:sz w:val="28"/>
          <w:szCs w:val="28"/>
        </w:rPr>
        <w:t>Ietvarlēmumu</w:t>
      </w:r>
      <w:proofErr w:type="spellEnd"/>
      <w:r w:rsidRPr="00705538">
        <w:rPr>
          <w:sz w:val="28"/>
          <w:szCs w:val="28"/>
        </w:rPr>
        <w:t xml:space="preserve"> 2001/220/TI par cietušo statusu kriminālprocesā. </w:t>
      </w:r>
      <w:r w:rsidRPr="00705538">
        <w:rPr>
          <w:rFonts w:eastAsia="Times New Roman"/>
          <w:sz w:val="28"/>
          <w:szCs w:val="28"/>
        </w:rPr>
        <w:t xml:space="preserve">Latvija kopumā atbalsta direktīvas projektu, kas apvieno </w:t>
      </w:r>
      <w:proofErr w:type="spellStart"/>
      <w:r w:rsidRPr="00705538">
        <w:rPr>
          <w:rFonts w:eastAsia="Times New Roman"/>
          <w:sz w:val="28"/>
          <w:szCs w:val="28"/>
        </w:rPr>
        <w:t>Ietvarlēmumā</w:t>
      </w:r>
      <w:proofErr w:type="spellEnd"/>
      <w:r w:rsidRPr="00705538">
        <w:rPr>
          <w:rFonts w:eastAsia="Times New Roman"/>
          <w:sz w:val="28"/>
          <w:szCs w:val="28"/>
        </w:rPr>
        <w:t xml:space="preserve"> 2001/220/TI ietvertās prasības, kā arī paredz konkrētus pasākumus, kas </w:t>
      </w:r>
      <w:r w:rsidRPr="00705538">
        <w:rPr>
          <w:rFonts w:eastAsia="Times New Roman"/>
          <w:noProof/>
          <w:sz w:val="28"/>
          <w:szCs w:val="28"/>
        </w:rPr>
        <w:t>nodrošinātu  piemērotu aizsardzību un atbalstu visiem noziegumos cietušajiem un tie varētu piedalīties kriminālprocesā.Svarīgi, lai pret cietušajiem attiektos ar cieņu un iejūtību, bez jebkādas diskriminācijas visa veida saskarsmē ar jebkuru valsts iestādi, cietušo aizsardzības vai atjaunojošās justīcijas pakalpojumu sniedzēju.</w:t>
      </w:r>
      <w:r w:rsidRPr="00705538">
        <w:rPr>
          <w:rFonts w:eastAsia="Times New Roman"/>
          <w:bCs/>
          <w:noProof/>
          <w:sz w:val="28"/>
          <w:szCs w:val="28"/>
        </w:rPr>
        <w:t xml:space="preserve"> Šīs personas jau ir cietušas no noziedzīga nodarījuma, tādēļ dalībvalstīm jācenšas darīt visu iespējamo, lai nenotiktu atkārtota </w:t>
      </w:r>
      <w:r w:rsidRPr="00705538">
        <w:rPr>
          <w:rFonts w:eastAsia="Times New Roman"/>
          <w:bCs/>
          <w:noProof/>
          <w:sz w:val="28"/>
          <w:szCs w:val="28"/>
        </w:rPr>
        <w:lastRenderedPageBreak/>
        <w:t>viktimizācija, kā arī lai novērstu situāciju, kad cietušie pārlieku sarežģīto vai ilgstošo procesu, vai nedrošības dēļ atsakās piedalīties kriminālprocesā.</w:t>
      </w:r>
    </w:p>
    <w:p w:rsidR="004C08BC" w:rsidRPr="00705538" w:rsidRDefault="004C08BC" w:rsidP="004C08BC">
      <w:pPr>
        <w:spacing w:after="120" w:line="276" w:lineRule="auto"/>
        <w:jc w:val="both"/>
        <w:rPr>
          <w:rFonts w:eastAsia="Times New Roman"/>
          <w:b/>
          <w:sz w:val="28"/>
          <w:szCs w:val="28"/>
        </w:rPr>
      </w:pPr>
      <w:r w:rsidRPr="00705538">
        <w:rPr>
          <w:rFonts w:eastAsia="Times New Roman"/>
          <w:b/>
          <w:sz w:val="28"/>
          <w:szCs w:val="28"/>
        </w:rPr>
        <w:t>Tiesības piekļūt advokātam kriminālprocesā</w:t>
      </w:r>
    </w:p>
    <w:p w:rsidR="004C08BC" w:rsidRPr="00705538" w:rsidRDefault="004C08BC" w:rsidP="004C08BC">
      <w:pPr>
        <w:spacing w:after="120" w:line="276" w:lineRule="auto"/>
        <w:jc w:val="both"/>
        <w:rPr>
          <w:rFonts w:eastAsia="Times New Roman"/>
          <w:bCs/>
          <w:sz w:val="28"/>
          <w:szCs w:val="28"/>
        </w:rPr>
      </w:pPr>
      <w:r w:rsidRPr="00705538">
        <w:rPr>
          <w:rFonts w:eastAsia="Times New Roman"/>
          <w:sz w:val="28"/>
          <w:szCs w:val="28"/>
        </w:rPr>
        <w:t>Direktīva par tiesībām piekļūt advokātam kriminālprocesa ietvaros un tiesībām sazināties pēc aizturēšanas</w:t>
      </w:r>
      <w:r w:rsidRPr="00705538">
        <w:rPr>
          <w:rFonts w:eastAsia="Times New Roman"/>
          <w:bCs/>
          <w:sz w:val="28"/>
          <w:szCs w:val="28"/>
        </w:rPr>
        <w:t>. Latvija atzinīgi vērtē direktīvas projektu, kas ir vērsts uz efektīvu un savlaicīgu aizdomās turētās vai apsūdzētās personas nodrošināšanu ar tiesībām uz aizstāvi, kā arī ar tiesībām uz saziņu apcietinājuma laikā.</w:t>
      </w:r>
    </w:p>
    <w:p w:rsidR="004C08BC" w:rsidRPr="00705538" w:rsidRDefault="004C08BC" w:rsidP="004C08BC">
      <w:pPr>
        <w:spacing w:after="120" w:line="276" w:lineRule="auto"/>
        <w:jc w:val="both"/>
        <w:rPr>
          <w:rFonts w:eastAsia="Times New Roman"/>
          <w:b/>
          <w:bCs/>
          <w:sz w:val="28"/>
          <w:szCs w:val="28"/>
        </w:rPr>
      </w:pPr>
      <w:r w:rsidRPr="00705538">
        <w:rPr>
          <w:rFonts w:eastAsia="Times New Roman"/>
          <w:b/>
          <w:bCs/>
          <w:sz w:val="28"/>
          <w:szCs w:val="28"/>
        </w:rPr>
        <w:t>Eiropas Izmeklēšanas rīkojums krimināllietās</w:t>
      </w:r>
    </w:p>
    <w:p w:rsidR="004C08BC" w:rsidRPr="00705538" w:rsidRDefault="004C08BC" w:rsidP="004C08BC">
      <w:pPr>
        <w:spacing w:after="120" w:line="276" w:lineRule="auto"/>
        <w:jc w:val="both"/>
        <w:rPr>
          <w:rFonts w:eastAsia="Times New Roman"/>
          <w:sz w:val="28"/>
          <w:szCs w:val="28"/>
        </w:rPr>
      </w:pPr>
      <w:r w:rsidRPr="00705538">
        <w:rPr>
          <w:rFonts w:eastAsia="Times New Roman"/>
          <w:bCs/>
          <w:sz w:val="28"/>
          <w:szCs w:val="28"/>
        </w:rPr>
        <w:t xml:space="preserve">Dānijas prezidentūras laikā tiks mēģināts panākt vienošanos direktīvai </w:t>
      </w:r>
      <w:r w:rsidRPr="00705538">
        <w:rPr>
          <w:sz w:val="28"/>
          <w:szCs w:val="28"/>
        </w:rPr>
        <w:t xml:space="preserve">par Eiropas izmeklēšanas rīkojumu krimināllietās, kā arī plānots uzsākt neformālās sarunas ar Eiropas Parlamentu. Šīs iniciatīvas mērķis </w:t>
      </w:r>
      <w:r w:rsidRPr="00705538">
        <w:rPr>
          <w:rFonts w:eastAsia="Times New Roman"/>
          <w:bCs/>
          <w:sz w:val="28"/>
          <w:szCs w:val="28"/>
        </w:rPr>
        <w:t xml:space="preserve">ir </w:t>
      </w:r>
      <w:r w:rsidRPr="00705538">
        <w:rPr>
          <w:rFonts w:eastAsia="Times New Roman"/>
          <w:sz w:val="28"/>
          <w:szCs w:val="28"/>
        </w:rPr>
        <w:t xml:space="preserve">ES līmenī izveidot vienotu un efektīvu sistēmu pierādījumu iegūšanai. Latvija uzskata, ka ir jāizstrādā visaptverošs tiesību instruments, kas ne tikai paredzēs pierādījumu iegūšanu, bet attieksies uz citiem tiesiskās palīdzības veidiem. </w:t>
      </w:r>
    </w:p>
    <w:p w:rsidR="004C08BC" w:rsidRPr="00705538" w:rsidRDefault="004C08BC" w:rsidP="004C08BC">
      <w:pPr>
        <w:spacing w:after="120" w:line="276" w:lineRule="auto"/>
        <w:jc w:val="both"/>
        <w:rPr>
          <w:b/>
          <w:sz w:val="28"/>
          <w:szCs w:val="28"/>
          <w:lang w:bidi="lo-LA"/>
        </w:rPr>
      </w:pPr>
      <w:r w:rsidRPr="00705538">
        <w:rPr>
          <w:b/>
          <w:sz w:val="28"/>
          <w:szCs w:val="28"/>
          <w:lang w:bidi="lo-LA"/>
        </w:rPr>
        <w:t>Eiropas pilsoņu gads</w:t>
      </w:r>
    </w:p>
    <w:p w:rsidR="004C08BC" w:rsidRPr="00705538" w:rsidRDefault="004C08BC" w:rsidP="004C08BC">
      <w:pPr>
        <w:spacing w:after="120" w:line="276" w:lineRule="auto"/>
        <w:jc w:val="both"/>
        <w:rPr>
          <w:sz w:val="28"/>
          <w:szCs w:val="28"/>
        </w:rPr>
      </w:pPr>
      <w:r w:rsidRPr="00705538">
        <w:rPr>
          <w:sz w:val="28"/>
          <w:szCs w:val="28"/>
        </w:rPr>
        <w:t xml:space="preserve">Dānijas prezidentūras laikā tiks izskatīts EK priekšlikums lēmumam, ar kuru ierosina 2013.gadu pasludināt par Eiropas pilsoņu gadu. Eiropas gada vispārējais mērķis ir vairot izpratni par tiesībām, ko nodrošina ES pilsonība, jo īpaši par jaunajām tiesībām, kas tiek piešķirtas līdz ar Lisabonas līguma stāšanos spēkā, lai palīdzētu pilsoņiem pilnībā īstenot viņu tiesības brīvi pārvietoties un dzīvot dalībvalstu teritorijā. Latvija kopumā atbalsta priekšlikumu, atzinīgi novērtējot tajā ietvertos pasākumus, kas sekmētu ES pilsoņu zināšanas par viņu tiesībām, dzīvojot citā dalībvalstī. Tiktu veicināta arī aktīva līdzdalība pilsoniskajos forumos par ES politiku, kas sekmētu ES pilsonisko apziņu un aktīvu demokrātisko tiesību īstenošanu. Piemēram, līdz ar Lisabonas līguma spēkā stāšanos, izstrādājot speciālo regulējumu, tika ieviesta Eiropas pilsoņu iniciatīva, paredzot iespēju vienam miljonam ES iedzīvotāju nākt klajā ar iniciatīvu ES tiesību aktam. Tāpat, ir jāatzīmē, ka Lisabonas līgums būtiski paplašina nacionālo parlamentu iesaisti ES līmeņa procesos. </w:t>
      </w:r>
    </w:p>
    <w:p w:rsidR="004C08BC" w:rsidRPr="00705538" w:rsidRDefault="004C08BC" w:rsidP="004C08BC">
      <w:pPr>
        <w:spacing w:after="120" w:line="276" w:lineRule="auto"/>
        <w:rPr>
          <w:b/>
          <w:sz w:val="28"/>
          <w:szCs w:val="28"/>
        </w:rPr>
      </w:pPr>
      <w:r w:rsidRPr="00705538">
        <w:rPr>
          <w:b/>
          <w:sz w:val="28"/>
          <w:szCs w:val="28"/>
        </w:rPr>
        <w:t>Programma „Eiropa pilsoņiem” 2014.-2020. gadam</w:t>
      </w:r>
    </w:p>
    <w:p w:rsidR="00172067" w:rsidRPr="00172067" w:rsidRDefault="00172067" w:rsidP="00172067">
      <w:pPr>
        <w:spacing w:after="120" w:line="276" w:lineRule="auto"/>
        <w:jc w:val="both"/>
        <w:rPr>
          <w:color w:val="000000" w:themeColor="text1"/>
          <w:sz w:val="28"/>
          <w:szCs w:val="28"/>
        </w:rPr>
      </w:pPr>
      <w:r w:rsidRPr="00172067">
        <w:rPr>
          <w:color w:val="000000" w:themeColor="text1"/>
          <w:sz w:val="28"/>
          <w:szCs w:val="28"/>
        </w:rPr>
        <w:lastRenderedPageBreak/>
        <w:t>Dānijas prezidentūras laikā sāksies diskusijas par 2011.gada 13.decembrī publicēto priekšlikumu regulai, ar kuru izveido programmu „Eiropa pilsoņiem” 2014.-2020.gadam. Programmas kopējais budžets tiek plānots 229 miljonu EUR apmērā, kas salīdzinājumā ar iepriekšējo periodu nedaudz pieaudzis (pašreizējai programmai piešķirti 215 miljoni EUR). Latvija atbalsta nepieciešamību turpināt programmu pēc 2013.gada. Programmas darbība Latvijā un kopumā Eiropā vērtējama pozitīvi, tās ietvaros tiek veicināta sabiedrības pilsoniskā aktivitāte. Latvija atzinīgi vērtē abus programmas priekšlikumā definētos atbalsta virzienus – vēsturiskā atmiņa un sabiedrības līdzdalība, papildus vēršot uzmanību uz nepieciešamību papildināt pašreizējo regulas redakciju ar atsauci uz kultūras lomu Eiropas identitātes nostiprināšanas procesā, jo vēsturiskās atmiņas saglabāšanas projektu ieviešanā būtiski izmantot kultūras infrastruktūras un organizāciju pieredzi un metodiku, piešķirot atbalstu audiovizuālās jomas, muzeju, bibliotēku, arhīvu, jauno mediju u.c. veida projektiem. Vienlaikus pastiprināta uzmanība tiks pievērsta programmas darbībai reģionos, tādējādi veicinot pašvaldību starptautisko sadarbību.</w:t>
      </w:r>
    </w:p>
    <w:p w:rsidR="004C08BC" w:rsidRPr="00705538" w:rsidRDefault="004C08BC" w:rsidP="004C08BC">
      <w:pPr>
        <w:numPr>
          <w:ilvl w:val="0"/>
          <w:numId w:val="7"/>
        </w:numPr>
        <w:spacing w:after="120" w:line="276" w:lineRule="auto"/>
        <w:contextualSpacing/>
        <w:jc w:val="both"/>
        <w:rPr>
          <w:b/>
          <w:sz w:val="28"/>
          <w:szCs w:val="28"/>
          <w:u w:val="single"/>
        </w:rPr>
      </w:pPr>
      <w:r w:rsidRPr="00705538">
        <w:rPr>
          <w:b/>
          <w:sz w:val="28"/>
          <w:szCs w:val="28"/>
          <w:u w:val="single"/>
        </w:rPr>
        <w:t>Izglītības, jaunatnes, kultūras un sporta padome</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Izglītība</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Viens no būtiskākajiem Dānijas prezidentūras laikā izskatāmajiem jautājumiem izglītības jomā būs stratēģiskās sistēmas Eiropas sadarbībai izglītības un apmācības jomā “Izglītība un apmācība 2020” (turpmāk – stratēģiskā sistēma “Izglītība un apmācība 2020”) otrā cikla prioritātes, par kurām netika panākta vienošanās Polijas prezidentūras laikā. Stratēģiskajās sistēmas „Izglītība un apmācība 2020” mērķi ir padarīt mūžizglītību un mobilitāti par realitāti, uzlabot izglītības kvalitāti un efektivitāti, veicināt taisnīgumu, sociālo kohēziju un pilsonisko līdzdalību, kā arī sekmēt radošumu un inovācijas spējas (t.sk. uzņēmējspēju) visos izglītības līmeņos. Latvijas interesēs ir panākt, lai stratēģiskās sistēmas “Izglītība un apmācība 2020” izvirzītajos stratēģiskajos mērķos otrajam ciklam tiktu noteiktas tādas darba un sadarbības jomas, kas sniegtu atbalstu stratēģijas „ES 2020” mērķu sasniegšanai un iespējami tuvu atbilstu nacionālajām prioritātēm, tajā skaitā, veicinātu mobilitāti, sekmētu izglītības un pētniecības iestāžu, uzņēmējdarbības un pilsoniskās sabiedrības partnerības un turpinātu augstākās izglītības modernizāciju.</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lastRenderedPageBreak/>
        <w:t>Dānijas prezidentūras laikā plānots uzsākt dalībvalstu diskusijas par EK paziņojumu „Erasmus visiem” - ES programma izglītības, apmācības, jaunatnes un sporta jomā, kas iekļauj atbalstu mobilitātei, izglītības inovācijām un politikas reformām izglītības, jaunatnes un sporta jomās 2014.-2020.gadā. Latvijas interesēs ir panākt vienošanos par tādu programmu, kas sniegtu optimālu atbalstu stratēģijas „ES 2020” un stratēģiskās sistēmas “Izglītība un apmācība 2020” mērķu sasniegšanai visos izglītības līmeņos un veidos, kā arī jaunatnes politikai un sportam, vienlaicīgi ņemot vērā līdzšinējo labo praksi esošo ES programmu ieviešanā.</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Jaunatne</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Viena no Latvijas prioritātēm Dānijas prezidentūras ietvaros būs veicināt strukturētu dialogu ar jauniešiem, veidojot sistēmu jauniešu līdzdalībai lēmumu pieņemšanas procesā. Dānijas prezidentūras ietvaros būtiski ir ieviest izstrādāto metodoloģiju strukturētā dialoga veicināšanai nacionālā un reģionālā līmenī, tādējādi panākot, ka visi jaunieši sniedz savu ieguldījumu un redzējumu jaunatnes politikas veidošanā. Dānijas prezidentūrā viena no Latvijas prioritātēm būs jaunatnes pētniecības attīstības virzība, lai, pirmkārt, apzinātu situāciju jaunatnes pētniecības jomā, otrkārt, veicinātu jaunatnes pētniecības prestiža celšanu.</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Sports</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Ņemot vērā ES Sporta darba plānu 2011.-2014.gadam, „ES 2020” stratēģiju un Lisabonas līgumu, kā arī ievērojot Latvijas intereses un Nacionālo sporta attīstības programmu 2006. – 2012.gadam, Dānijas prezidentūras laikā Latvijai ir aktuāli turpināt darbu pie šādām ilgtermiņa prioritātēm sportā: tautas sports jeb sports visiem (ieskaitot aktīvu novecošanos), sociālā iekļaušana sportā, cīņa pret dopingu. </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Latvijas prioritārais mērķis ir veicināt iedzīvotāju aktivitāti sportā, kas veicinātu iedzīvotāju garīgo labsajūtu un fizisko veselību, sabiedrības sociālo integrāciju un sociālās saskarsmes iespējas. Sportam ir nozīmīga loma veselības aizsardzībā, garīgajā un fiziskajā izglītošanā, bet dopinga līdzekļu lietošana sportistu vidū grauj sporta integritāti un atstāj negatīvu ietekmi uz sportistu veselību un sporta nākotni. Tādēļ Latvijas mērķis ir veikt tādas aktivitātes, lai panāktu sportistu, tostarp nepilngadīgo jauniešu, aizsardzību. </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lastRenderedPageBreak/>
        <w:t>Programma „Radošā Eiropa”</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Dānijas prezidentūras laikā ir paredzētas aktīvas dalībvalstu diskusijas par priekšlikumu regulai, ar kuru izveido programmu „Radošā Eiropa”. Programma atbalstīs kultūras un radošās nozares, apvienojot tādas līdzšinējās programmas kā „Kultūra” (galvenā finanšu atbalsta programma kultūras nozarei), „</w:t>
      </w:r>
      <w:proofErr w:type="spellStart"/>
      <w:r w:rsidRPr="00705538">
        <w:rPr>
          <w:rFonts w:eastAsia="Times New Roman"/>
          <w:sz w:val="28"/>
          <w:szCs w:val="28"/>
          <w:lang w:eastAsia="en-US"/>
        </w:rPr>
        <w:t>Media</w:t>
      </w:r>
      <w:proofErr w:type="spellEnd"/>
      <w:r w:rsidRPr="00705538">
        <w:rPr>
          <w:rFonts w:eastAsia="Times New Roman"/>
          <w:sz w:val="28"/>
          <w:szCs w:val="28"/>
          <w:lang w:eastAsia="en-US"/>
        </w:rPr>
        <w:t>” un „</w:t>
      </w:r>
      <w:proofErr w:type="spellStart"/>
      <w:r w:rsidRPr="00705538">
        <w:rPr>
          <w:rFonts w:eastAsia="Times New Roman"/>
          <w:sz w:val="28"/>
          <w:szCs w:val="28"/>
          <w:lang w:eastAsia="en-US"/>
        </w:rPr>
        <w:t>Media</w:t>
      </w:r>
      <w:proofErr w:type="spellEnd"/>
      <w:r w:rsidRPr="00705538">
        <w:rPr>
          <w:rFonts w:eastAsia="Times New Roman"/>
          <w:sz w:val="28"/>
          <w:szCs w:val="28"/>
          <w:lang w:eastAsia="en-US"/>
        </w:rPr>
        <w:t xml:space="preserve"> </w:t>
      </w:r>
      <w:proofErr w:type="spellStart"/>
      <w:r w:rsidRPr="00705538">
        <w:rPr>
          <w:rFonts w:eastAsia="Times New Roman"/>
          <w:sz w:val="28"/>
          <w:szCs w:val="28"/>
          <w:lang w:eastAsia="en-US"/>
        </w:rPr>
        <w:t>Mundus</w:t>
      </w:r>
      <w:proofErr w:type="spellEnd"/>
      <w:r w:rsidRPr="00705538">
        <w:rPr>
          <w:rFonts w:eastAsia="Times New Roman"/>
          <w:sz w:val="28"/>
          <w:szCs w:val="28"/>
          <w:lang w:eastAsia="en-US"/>
        </w:rPr>
        <w:t xml:space="preserve">” (atbalsta programma audiovizuālajā jomā un sadarbībā ar trešajām valstīm). </w:t>
      </w:r>
      <w:r w:rsidR="00172067" w:rsidRPr="00172067">
        <w:rPr>
          <w:sz w:val="28"/>
          <w:szCs w:val="28"/>
        </w:rPr>
        <w:t>Vienlaikus priekšlikums paredz izveidot jaunu finanšu rīku, lai veicinātu kultūras un radošo nozaru mazo un vidējo uzņēmumu un organizāciju piekļuvi finansējumam.</w:t>
      </w:r>
      <w:r w:rsidR="00172067" w:rsidRPr="00172067">
        <w:rPr>
          <w:rFonts w:ascii="Arial" w:hAnsi="Arial" w:cs="Arial"/>
          <w:sz w:val="20"/>
          <w:szCs w:val="20"/>
        </w:rPr>
        <w:t xml:space="preserve"> </w:t>
      </w:r>
      <w:r w:rsidRPr="00705538">
        <w:rPr>
          <w:rFonts w:eastAsia="Times New Roman"/>
          <w:sz w:val="28"/>
          <w:szCs w:val="28"/>
          <w:lang w:eastAsia="en-US"/>
        </w:rPr>
        <w:t>Programmas kopējais budžets tiek plānots 1.8 miljardu EUR apmērā, kas salīdzinājumā ar iepriekšējā perioda finansējumu ir palielinājies par 37%. Latvija kopumā atzinīgi novērtē jauno priekšlikumu un plāno aktīvi iesaistīties diskusijās, īpašu uzmanību pievēršot Latvijas kultūras, audiovizuālā sektora un radošo industriju organizāciju un institūciju interešu aizstāvībai jaunās programmas ietvaros. Viena no Latvijas prioritātēm ir EK finansējuma pieejamības nodrošināšana mazu un vidēju kultūras organizāciju un institūciju projektu attīstībai, aizstāvot pietiekamas finansējuma intensitātes un avansa maksājumu noteikšanu jaunās programmas specifikācijās. Vienlaikus Latvija uzskata, ka dalībvalstu pārziņā jābūt jautājumam par labāko veidu programmas kontaktpunktu darbības nodrošināšanai.</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 xml:space="preserve">Kultūras materiāla </w:t>
      </w:r>
      <w:proofErr w:type="spellStart"/>
      <w:r w:rsidRPr="00705538">
        <w:rPr>
          <w:rFonts w:eastAsia="Times New Roman"/>
          <w:b/>
          <w:sz w:val="28"/>
          <w:szCs w:val="28"/>
          <w:lang w:eastAsia="en-US"/>
        </w:rPr>
        <w:t>digitalizācija</w:t>
      </w:r>
      <w:proofErr w:type="spellEnd"/>
      <w:r w:rsidRPr="00705538">
        <w:rPr>
          <w:rFonts w:eastAsia="Times New Roman"/>
          <w:b/>
          <w:sz w:val="28"/>
          <w:szCs w:val="28"/>
          <w:lang w:eastAsia="en-US"/>
        </w:rPr>
        <w:t xml:space="preserve">, saglabāšana un pieejamība tiešsaistē </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Dānijas prezidentūras laikā viena no prioritātēm būs saistīta ar kultūras materiālu </w:t>
      </w:r>
      <w:proofErr w:type="spellStart"/>
      <w:r w:rsidRPr="00705538">
        <w:rPr>
          <w:rFonts w:eastAsia="Times New Roman"/>
          <w:sz w:val="28"/>
          <w:szCs w:val="28"/>
          <w:lang w:eastAsia="en-US"/>
        </w:rPr>
        <w:t>digitalizāciju</w:t>
      </w:r>
      <w:proofErr w:type="spellEnd"/>
      <w:r w:rsidRPr="00705538">
        <w:rPr>
          <w:rFonts w:eastAsia="Times New Roman"/>
          <w:sz w:val="28"/>
          <w:szCs w:val="28"/>
          <w:lang w:eastAsia="en-US"/>
        </w:rPr>
        <w:t xml:space="preserve">, saglabāšanu un pieejamību tiešsaistē, cik tālu to neierobežo autortiesības. Jautājuma virzība būs cieši saistīta ar „Digitālās programmas Eiropai” pasākumiem, kā arī ES Padomes Kultūras darba plānu 2011.-2014.gadam. Latvija atzinīgi novērtē Dānijas prezidentūras iniciatīvu kultūras materiālu </w:t>
      </w:r>
      <w:proofErr w:type="spellStart"/>
      <w:r w:rsidRPr="00705538">
        <w:rPr>
          <w:rFonts w:eastAsia="Times New Roman"/>
          <w:sz w:val="28"/>
          <w:szCs w:val="28"/>
          <w:lang w:eastAsia="en-US"/>
        </w:rPr>
        <w:t>digitalizācijas</w:t>
      </w:r>
      <w:proofErr w:type="spellEnd"/>
      <w:r w:rsidRPr="00705538">
        <w:rPr>
          <w:rFonts w:eastAsia="Times New Roman"/>
          <w:sz w:val="28"/>
          <w:szCs w:val="28"/>
          <w:lang w:eastAsia="en-US"/>
        </w:rPr>
        <w:t xml:space="preserve"> jomā un iesaistīsies diskusijās par p</w:t>
      </w:r>
      <w:r w:rsidRPr="00705538">
        <w:rPr>
          <w:bCs/>
          <w:sz w:val="28"/>
          <w:szCs w:val="28"/>
        </w:rPr>
        <w:t>iekļuvi Eiropas kultūras mantojuma digitālajiem resursiem, tajā skaitā par E</w:t>
      </w:r>
      <w:r w:rsidRPr="00705538">
        <w:rPr>
          <w:rFonts w:eastAsia="Times New Roman"/>
          <w:sz w:val="28"/>
          <w:szCs w:val="28"/>
          <w:lang w:eastAsia="en-US"/>
        </w:rPr>
        <w:t xml:space="preserve">S publiskās bibliotēkas </w:t>
      </w:r>
      <w:proofErr w:type="spellStart"/>
      <w:r w:rsidRPr="00705538">
        <w:rPr>
          <w:rFonts w:eastAsia="Times New Roman"/>
          <w:sz w:val="28"/>
          <w:szCs w:val="28"/>
          <w:lang w:eastAsia="en-US"/>
        </w:rPr>
        <w:t>Europeana</w:t>
      </w:r>
      <w:proofErr w:type="spellEnd"/>
      <w:r w:rsidRPr="00705538">
        <w:rPr>
          <w:rFonts w:eastAsia="Times New Roman"/>
          <w:sz w:val="28"/>
          <w:szCs w:val="28"/>
          <w:lang w:eastAsia="en-US"/>
        </w:rPr>
        <w:t xml:space="preserve"> tehniskās infrastruktūras uzturēšanas un attīstīšanas līdzfinansējumu no Eiropas infrastruktūras savienojumu instrumenta budžeta līdzekļiem.</w:t>
      </w:r>
    </w:p>
    <w:p w:rsidR="004C08BC" w:rsidRPr="00705538" w:rsidRDefault="004C08BC" w:rsidP="004C08BC">
      <w:pPr>
        <w:numPr>
          <w:ilvl w:val="0"/>
          <w:numId w:val="7"/>
        </w:numPr>
        <w:spacing w:after="120" w:line="276" w:lineRule="auto"/>
        <w:contextualSpacing/>
        <w:jc w:val="both"/>
        <w:rPr>
          <w:rFonts w:eastAsia="Times New Roman"/>
          <w:b/>
          <w:sz w:val="28"/>
          <w:szCs w:val="28"/>
          <w:u w:val="single"/>
          <w:lang w:eastAsia="en-US"/>
        </w:rPr>
      </w:pPr>
      <w:r w:rsidRPr="00705538">
        <w:rPr>
          <w:rFonts w:eastAsia="Times New Roman"/>
          <w:b/>
          <w:sz w:val="28"/>
          <w:szCs w:val="28"/>
          <w:u w:val="single"/>
          <w:lang w:eastAsia="en-US"/>
        </w:rPr>
        <w:t>Konkurētspējas padome</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Vienotā tirgus stiprināšana</w:t>
      </w:r>
    </w:p>
    <w:p w:rsidR="004C08BC" w:rsidRPr="00705538" w:rsidRDefault="004C08BC" w:rsidP="004C08BC">
      <w:pPr>
        <w:spacing w:after="120" w:line="276" w:lineRule="auto"/>
        <w:jc w:val="both"/>
        <w:rPr>
          <w:rFonts w:eastAsia="Times New Roman"/>
          <w:sz w:val="28"/>
          <w:szCs w:val="28"/>
          <w:lang w:eastAsia="en-US"/>
        </w:rPr>
      </w:pPr>
      <w:r w:rsidRPr="00705538">
        <w:rPr>
          <w:sz w:val="28"/>
          <w:szCs w:val="28"/>
        </w:rPr>
        <w:lastRenderedPageBreak/>
        <w:t xml:space="preserve">Dānija ir paziņojusi, ka viena no tās prioritātēm būs iekšējā tirgus pilnveide un līdz ar to </w:t>
      </w:r>
      <w:r w:rsidRPr="00705538">
        <w:rPr>
          <w:b/>
          <w:sz w:val="28"/>
          <w:szCs w:val="28"/>
        </w:rPr>
        <w:t>Vienotā tirgus aktā akcentētie 12 pasākumi</w:t>
      </w:r>
      <w:r w:rsidRPr="00705538">
        <w:rPr>
          <w:sz w:val="28"/>
          <w:szCs w:val="28"/>
        </w:rPr>
        <w:t xml:space="preserve">, nodrošinot šo pasākumu </w:t>
      </w:r>
      <w:r w:rsidRPr="00705538">
        <w:rPr>
          <w:rFonts w:eastAsia="Times New Roman"/>
          <w:sz w:val="28"/>
          <w:szCs w:val="28"/>
          <w:lang w:eastAsia="en-US"/>
        </w:rPr>
        <w:t>pieņemšanu līdz 2012.gada beigām. Prezidentūras laikā plānots aktīvi turpināt darbu pie tiesību aktu projektu izstrādes un jauniem tiesību aktiem tādos jautājumos kā publisko iepirkumu regulatīvais ietvars, piekļuve riska kapitāla fondiem, standartizācijas pakete un grāmatvedības standartu direktīvu vienkāršošana, alternatīvi strīdu izšķiršanas mehānismi, profesionālās kvalifikācijas direktīva, vienoto tīklu izveidošana u.c. Dānijas prezidentūras prioritāte ir arī Digitālais Vienotais tirgus, kas ir būtisks Latvijai, ņemot vērā digitālās ekonomikas potenciālu. Plānots, ka EK nāks klajā ar paziņojumu par e-tirdzniecības jautājumiem.</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ES Vienotā tirgus stiprināšana ir pastāvīga Latvijas prioritāte. Latvija ir paudusi atbalstu Vienotā tirgus 12 pamatdarbību pēc iespējas ātrākai pieņemšanai, uzsverot vienotā tirgus integrāciju, bet vienlaikus aizstāvot Latvijas nacionālās intereses.</w:t>
      </w:r>
    </w:p>
    <w:p w:rsidR="004C08BC" w:rsidRPr="00705538" w:rsidRDefault="004C08BC" w:rsidP="004C08BC">
      <w:pPr>
        <w:spacing w:before="120" w:after="120" w:line="276" w:lineRule="auto"/>
        <w:jc w:val="both"/>
        <w:rPr>
          <w:sz w:val="28"/>
          <w:szCs w:val="28"/>
        </w:rPr>
      </w:pPr>
      <w:r w:rsidRPr="00705538">
        <w:rPr>
          <w:sz w:val="28"/>
          <w:szCs w:val="28"/>
        </w:rPr>
        <w:t xml:space="preserve">Īpaša uzmanība tiks pievērsta vienota digitālā tirgus izveidei, un tādēļ Dānijai svarīgs būs Eiropas Komisijas </w:t>
      </w:r>
      <w:r w:rsidRPr="00705538">
        <w:rPr>
          <w:b/>
          <w:sz w:val="28"/>
          <w:szCs w:val="28"/>
        </w:rPr>
        <w:t>paziņojums par e-komerciju</w:t>
      </w:r>
      <w:r w:rsidRPr="00705538">
        <w:rPr>
          <w:sz w:val="28"/>
          <w:szCs w:val="28"/>
        </w:rPr>
        <w:t>, kas iezīmēs vīziju par turpmāku tiešsaistes pakalpojumu attīstību, ietvers stratēģiju un rīcības plānu. Tiks aptverti pakalpojumi digitālajā jomā privātā sektora savstarpējās biznesa attiecībās (B2B), kā arī darījumus ar patērētājiem (B2C), patērētāju savstarpējos darījumus (C2C) un valsts iestāžu savstarpējo pakalpojumu sniegšanu (G2G) formas. Latvija e-komercijas attīstīšanai piešķir augstu prioritāti, jo saskata tajā lielu izaugsmes potenciālu. Ņemot vērā Latvijas ģeogrāfisko novietojumu, Latvijas uzņēmēju efektīva iesaistīšanās digitālajā tirgū dotu lielas iespējas piekļūt milzīgam skaitam Eiropas maksātspējīgu patērētāju.</w:t>
      </w:r>
    </w:p>
    <w:p w:rsidR="004C08BC" w:rsidRPr="00705538" w:rsidRDefault="004C08BC" w:rsidP="004C08BC">
      <w:pPr>
        <w:spacing w:after="120" w:line="276" w:lineRule="auto"/>
        <w:ind w:right="57"/>
        <w:jc w:val="both"/>
        <w:rPr>
          <w:color w:val="000000"/>
          <w:sz w:val="28"/>
          <w:szCs w:val="28"/>
        </w:rPr>
      </w:pPr>
      <w:r w:rsidRPr="00705538">
        <w:rPr>
          <w:sz w:val="28"/>
          <w:szCs w:val="28"/>
        </w:rPr>
        <w:t xml:space="preserve">Dānijas prezidentūras mērķis ir panākt 1.lasījuma vienošanos par </w:t>
      </w:r>
      <w:r w:rsidRPr="00705538">
        <w:rPr>
          <w:b/>
          <w:sz w:val="28"/>
          <w:szCs w:val="28"/>
        </w:rPr>
        <w:t>Eiropas Standartizācijas regulas projektu</w:t>
      </w:r>
      <w:r w:rsidRPr="00705538">
        <w:rPr>
          <w:sz w:val="28"/>
          <w:szCs w:val="28"/>
        </w:rPr>
        <w:t xml:space="preserve">. </w:t>
      </w:r>
      <w:r w:rsidRPr="00705538">
        <w:rPr>
          <w:sz w:val="28"/>
          <w:szCs w:val="28"/>
          <w:lang w:bidi="lo-LA"/>
        </w:rPr>
        <w:t xml:space="preserve">Regulas projekta mērķis ir palielināt standartu un Eiropas standartizācijas ieguldījumu iekšējā tirgus darbības uzlabošanā, izaugsmes un inovācijas veicināšanā un ES uzņēmumu, jo īpaši mazo un vidējo uzņēmumu konkurētspējas sekmēšanā. </w:t>
      </w:r>
      <w:r w:rsidRPr="00705538">
        <w:rPr>
          <w:noProof/>
          <w:sz w:val="28"/>
          <w:szCs w:val="28"/>
        </w:rPr>
        <w:t xml:space="preserve">Priekšlikums paredz paātrināt standartizācijas procesu, nodrošināt adekvātu mazo un vidējo uzņēmumu pārstāvību standartizācijas procesā, kā arī aptvert  pakalpojumu jomu, jo īpaši IKT jomā, kas šobrīd paliek ārpus oficiālās Eiropas un starptautiskās </w:t>
      </w:r>
      <w:r w:rsidRPr="00705538">
        <w:rPr>
          <w:noProof/>
          <w:sz w:val="28"/>
          <w:szCs w:val="28"/>
        </w:rPr>
        <w:lastRenderedPageBreak/>
        <w:t xml:space="preserve">standartizācijas sistēmas. </w:t>
      </w:r>
      <w:r w:rsidRPr="00705538">
        <w:rPr>
          <w:b/>
          <w:color w:val="000000"/>
          <w:sz w:val="28"/>
          <w:szCs w:val="28"/>
        </w:rPr>
        <w:t xml:space="preserve">Latvija projektu atbalsta. Latvijai ļoti svarīgi </w:t>
      </w:r>
      <w:r w:rsidRPr="00705538">
        <w:rPr>
          <w:color w:val="000000"/>
          <w:sz w:val="28"/>
          <w:szCs w:val="28"/>
        </w:rPr>
        <w:t>ir jautājumi par Eiropas standartu pieejamības veicināšanu komersantiem un iedzīvotājiem, jo īpaši obligāti piemērojamo standartu.</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Labāks regulējums</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Dānijas prezidentūrā turpināsies darbs pie administratīvā sloga mazināšanas un tiesību aktu vienkāršošanas. Tiks analizēti rezultāti Rīcības programmai administratīvā sloga samazināšanai Eiropas Savienībā līdz 2012.gadam un vērtēts, vai ir sasniegta acīmredzama uzņēmējdarbības vides uzlabošanās visā Eiropas Savienībā. Vienlaikus turpināsies darbs pie ietekmes novērtējumiem ES lēmumu pieņemšanā, īpaši uzsverot 2003.gada Starpinstitūciju vienošanās par labāku likumdošanas procesu un ar to saistītās Kopīgās ietekmes novērtējumu īstenošanas nostājas. Prezidentūras laikā tiks uzsvērta arī pašreizējās Vienkāršošanas programmas apstiprināšana un ieviešanas procesa uzlabošana.</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Patērētāju tiesību aizsardzība</w:t>
      </w:r>
    </w:p>
    <w:p w:rsidR="004C08BC" w:rsidRPr="00705538" w:rsidRDefault="004C08BC" w:rsidP="004C08BC">
      <w:pPr>
        <w:spacing w:after="120" w:line="276" w:lineRule="auto"/>
        <w:jc w:val="both"/>
        <w:rPr>
          <w:kern w:val="32"/>
          <w:sz w:val="28"/>
          <w:szCs w:val="28"/>
        </w:rPr>
      </w:pPr>
      <w:r w:rsidRPr="00705538">
        <w:rPr>
          <w:sz w:val="28"/>
          <w:szCs w:val="28"/>
        </w:rPr>
        <w:t xml:space="preserve">Dānijas prezidentūrai viens no prioritāriem pasākumiem, kas ietverts arī Vienotā tirgus aktā, kā arī svarīgs „Digitālās programmas Eiropai” kontekstā, būs panākt 1.lasījuma vienošanos vai vismaz vienošanos par vispārējo pieeju par </w:t>
      </w:r>
      <w:r w:rsidRPr="00705538">
        <w:rPr>
          <w:bCs/>
          <w:sz w:val="28"/>
          <w:szCs w:val="28"/>
          <w:lang w:bidi="lo-LA"/>
        </w:rPr>
        <w:t>direktīvas projektu patērētāju alternatīvo strīdu risināšanas mehānismiem</w:t>
      </w:r>
      <w:r w:rsidRPr="00705538">
        <w:rPr>
          <w:sz w:val="28"/>
          <w:szCs w:val="28"/>
          <w:lang w:bidi="lo-LA"/>
        </w:rPr>
        <w:t xml:space="preserve"> (</w:t>
      </w:r>
      <w:r w:rsidRPr="00705538">
        <w:rPr>
          <w:bCs/>
          <w:iCs/>
          <w:sz w:val="28"/>
          <w:szCs w:val="28"/>
          <w:lang w:bidi="lo-LA"/>
        </w:rPr>
        <w:t>ADR</w:t>
      </w:r>
      <w:r w:rsidRPr="00705538">
        <w:rPr>
          <w:sz w:val="28"/>
          <w:szCs w:val="28"/>
          <w:lang w:bidi="lo-LA"/>
        </w:rPr>
        <w:t xml:space="preserve">) un Eiropas Parlamenta un Padomes </w:t>
      </w:r>
      <w:r w:rsidRPr="00705538">
        <w:rPr>
          <w:bCs/>
          <w:sz w:val="28"/>
          <w:szCs w:val="28"/>
          <w:lang w:bidi="lo-LA"/>
        </w:rPr>
        <w:t xml:space="preserve">regulas projektu par  patērētāju </w:t>
      </w:r>
      <w:proofErr w:type="spellStart"/>
      <w:r w:rsidRPr="00705538">
        <w:rPr>
          <w:bCs/>
          <w:iCs/>
          <w:sz w:val="28"/>
          <w:szCs w:val="28"/>
          <w:lang w:bidi="lo-LA"/>
        </w:rPr>
        <w:t>on-line</w:t>
      </w:r>
      <w:proofErr w:type="spellEnd"/>
      <w:r w:rsidRPr="00705538">
        <w:rPr>
          <w:bCs/>
          <w:sz w:val="28"/>
          <w:szCs w:val="28"/>
          <w:lang w:bidi="lo-LA"/>
        </w:rPr>
        <w:t xml:space="preserve"> strīdu risināšanas mehānismiem</w:t>
      </w:r>
      <w:r w:rsidRPr="00705538">
        <w:rPr>
          <w:i/>
          <w:sz w:val="28"/>
          <w:szCs w:val="28"/>
          <w:lang w:bidi="lo-LA"/>
        </w:rPr>
        <w:t xml:space="preserve"> (</w:t>
      </w:r>
      <w:r w:rsidRPr="00705538">
        <w:rPr>
          <w:bCs/>
          <w:i/>
          <w:iCs/>
          <w:sz w:val="28"/>
          <w:szCs w:val="28"/>
          <w:lang w:bidi="lo-LA"/>
        </w:rPr>
        <w:t>ODR</w:t>
      </w:r>
      <w:r w:rsidRPr="00705538">
        <w:rPr>
          <w:i/>
          <w:sz w:val="28"/>
          <w:szCs w:val="28"/>
          <w:lang w:bidi="lo-LA"/>
        </w:rPr>
        <w:t>)</w:t>
      </w:r>
      <w:r w:rsidRPr="00705538">
        <w:rPr>
          <w:sz w:val="28"/>
          <w:szCs w:val="28"/>
        </w:rPr>
        <w:t>. Abu šo projektu mērķis ir nodrošināt jebkuram patērētājam iespēju vienkārši, ātri un lēti saņemt palīdzību, negriežoties tiesā, gadījumā, kad tiek pārkāptas patērētāja tiesības. A</w:t>
      </w:r>
      <w:r w:rsidRPr="00705538">
        <w:rPr>
          <w:rFonts w:eastAsia="Times New Roman"/>
          <w:sz w:val="28"/>
          <w:szCs w:val="28"/>
        </w:rPr>
        <w:t xml:space="preserve">lternatīvie ārpustiesas strīdu risināšanas mehānismi ir uzskatāmi par vienu no patērētāju tiesību aizsardzības stūrakmeņiem. </w:t>
      </w:r>
      <w:r w:rsidRPr="00705538">
        <w:rPr>
          <w:sz w:val="28"/>
          <w:szCs w:val="28"/>
        </w:rPr>
        <w:t xml:space="preserve">Tādēļ </w:t>
      </w:r>
      <w:r w:rsidRPr="00705538">
        <w:rPr>
          <w:kern w:val="32"/>
          <w:sz w:val="28"/>
          <w:szCs w:val="28"/>
        </w:rPr>
        <w:t>Latvija uzskata projektus par ADR un ODR kā nozīmīgus instrumentus, lai nodrošinātu augstu patērētāju tiesību aizsardzības līmeni un lai veicinātu ES iekšējā tirgus attīstību. Latvijai ir būtiski, lai šie tiesību aktu projekti tiktu pieņemti.</w:t>
      </w:r>
    </w:p>
    <w:p w:rsidR="004C08BC" w:rsidRPr="00705538" w:rsidRDefault="004C08BC" w:rsidP="004C08BC">
      <w:pPr>
        <w:spacing w:after="120" w:line="276" w:lineRule="auto"/>
        <w:jc w:val="both"/>
        <w:rPr>
          <w:sz w:val="28"/>
          <w:szCs w:val="28"/>
        </w:rPr>
      </w:pPr>
      <w:r w:rsidRPr="00705538">
        <w:rPr>
          <w:sz w:val="28"/>
          <w:szCs w:val="28"/>
        </w:rPr>
        <w:t xml:space="preserve">Dānijas prezidentūra turpinās darbu pie priekšlikuma Eiropas Parlamenta un Padomes regulai par Patērētāju tiesību aizsardzības programmu 2014.–2020.gadam, kas ir daļa no </w:t>
      </w:r>
      <w:r w:rsidRPr="00705538">
        <w:rPr>
          <w:bCs/>
          <w:sz w:val="28"/>
          <w:szCs w:val="28"/>
        </w:rPr>
        <w:t xml:space="preserve">ES daudzgadu budžeta 2014.-2020.gadam un </w:t>
      </w:r>
      <w:r w:rsidRPr="00705538">
        <w:rPr>
          <w:sz w:val="28"/>
          <w:szCs w:val="28"/>
        </w:rPr>
        <w:t xml:space="preserve">kuras mērķis ir turpināt </w:t>
      </w:r>
      <w:r w:rsidRPr="00705538">
        <w:rPr>
          <w:noProof/>
          <w:sz w:val="28"/>
          <w:szCs w:val="28"/>
        </w:rPr>
        <w:t xml:space="preserve">2007.–2013. gada Kopienas rīcības programmas patērētāju tiesību aizsardzības politikas jomā iesākto – nodrošināt, lai ES </w:t>
      </w:r>
      <w:r w:rsidRPr="00705538">
        <w:rPr>
          <w:noProof/>
          <w:sz w:val="28"/>
          <w:szCs w:val="28"/>
        </w:rPr>
        <w:lastRenderedPageBreak/>
        <w:t xml:space="preserve">iedzīvotāji, baudot drošību un ekonomisko interešu pienācīgu aizsardzību, visā pilnībā varētu izmantot vienotā tirgus priekšrocības. </w:t>
      </w:r>
      <w:r w:rsidRPr="00705538">
        <w:rPr>
          <w:sz w:val="28"/>
          <w:szCs w:val="28"/>
        </w:rPr>
        <w:t>Latvija kopumā atbalsta programmu un īpaši atbalsta apsākumus, kas vērsti uz praktisku atbalstu patērētāju tiesības un preču drošumu uzraugošajām iestādēm.</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Priekšlikums direktīvai par dažiem atļautiem nenosakāmu autoru darbu izmantošanas veidiem</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Dānijas prezidentūras laikā paredzēts turpināt dalībvalstu diskusijas par priekšlikumu direktīvai par dažiem atļautiem nenosakāmu autoru darbu izmantošanas veidiem, kā mērķis ir radīt tiesisko regulējumu likumīgai pārrobežu piekļuvei tiešsaistē pieejamiem nezināmu autoru darbiem.</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Latvija atbalsta vienota tiesiskā regulējumu ieviešanu ES līmenī attiecībā uz nenosakāmu autoru darbu pieejamību tiešsaistē. Tas atvieglotu </w:t>
      </w:r>
      <w:proofErr w:type="spellStart"/>
      <w:r w:rsidRPr="00705538">
        <w:rPr>
          <w:rFonts w:eastAsia="Times New Roman"/>
          <w:sz w:val="28"/>
          <w:szCs w:val="28"/>
          <w:lang w:eastAsia="en-US"/>
        </w:rPr>
        <w:t>digitalizācijas</w:t>
      </w:r>
      <w:proofErr w:type="spellEnd"/>
      <w:r w:rsidRPr="00705538">
        <w:rPr>
          <w:rFonts w:eastAsia="Times New Roman"/>
          <w:sz w:val="28"/>
          <w:szCs w:val="28"/>
          <w:lang w:eastAsia="en-US"/>
        </w:rPr>
        <w:t xml:space="preserve"> darbus bibliotēkās, muzejos un arhīvos, kā arī sekmētu pārrobežu pieejamību dalībvalstu kultūras mantojumam, vienlaikus nodrošinot autortiesību ievērošanu.</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Vienotas patenta sistēmas izstrāde</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Polijas prezidentūras laikā notika aktīvs darbs pie Vienotās patentu tiesvedības sistēmas izveides. Latvijas prioritāte Vienotās patentu aizsardzības sistēmas izstrādē ir nodrošināt, lai noteikumi, kas reglamentē vienotās patentu sistēmas darbību, būtu maksimāli saderīgi ar vienotās patentu sistēmas primārajiem mērķiem. Latvija konceptuāli atbalsta nepieciešamību pilnveidot patentu sistēmu ES līmenī, kas veicinātu inovāciju attīstību un uzņēmumu konkurētspēju. Svarīgi, lai patentu sistēma būtu vērsta uz mazajiem un vidējiem uzņēmumiem.</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2011.gada 5.-6.decembra Konkurētspējas padomē tika panākta vienošanās par patentu tiesvedības sistēmas izveidi. Sistēmas ietvaros paredzēts izveidot dažāda līmeņa tiesu iestādes, proti, vietējās, reģionālās un centrālo nodaļu. Atklāts jautājumu ir par Patentu tiesas centrālās nodaļas atrašanās vietu. Dānijas prezidentūra plāno noslēgt darbu pie Vienotās patenta sistēmas izveides.</w:t>
      </w:r>
    </w:p>
    <w:p w:rsidR="004C08BC" w:rsidRPr="00705538" w:rsidRDefault="004C08BC" w:rsidP="004C08BC">
      <w:pPr>
        <w:spacing w:after="120" w:line="276" w:lineRule="auto"/>
        <w:jc w:val="both"/>
        <w:rPr>
          <w:rFonts w:eastAsia="Times New Roman"/>
          <w:sz w:val="28"/>
          <w:szCs w:val="28"/>
          <w:lang w:eastAsia="en-US"/>
        </w:rPr>
      </w:pP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Finansiālā atbalsta programmas</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lastRenderedPageBreak/>
        <w:t>Dānijas prezidentūrā tiks turpinātas diskusijas par plānoto atbalstu un nosacījumiem pētniecībai un inovācijām, uzņēmumu (t.sk. mazo un vidējo) konkurētspējas veicināšanai. Konkurētspējas padomē gaidāmas plašas debates par uzņēmumu (t.sk. mazo un vidējo) konkurētspējas programmu 2014. - 2020.gadam (COSME). Programmas mērķis ir uzlabot Eiropas uzņēmumu, īpaši mazo un vidējo uzņēmumu, piekļuvi finansējumam un tirgiem, kā arī veicināt uzņēmējdarbību un radītu labāku ietvaru jaunu uzņēmumu un darbavietu izveidošanai.</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Zaļā izaugsme</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Dānijas prezidentūras viena no prioritātēm ir zaļās izaugsmes (</w:t>
      </w:r>
      <w:proofErr w:type="spellStart"/>
      <w:r w:rsidRPr="00705538">
        <w:rPr>
          <w:rFonts w:eastAsia="Times New Roman"/>
          <w:i/>
          <w:sz w:val="28"/>
          <w:szCs w:val="28"/>
          <w:lang w:eastAsia="en-US"/>
        </w:rPr>
        <w:t>green</w:t>
      </w:r>
      <w:proofErr w:type="spellEnd"/>
      <w:r w:rsidRPr="00705538">
        <w:rPr>
          <w:rFonts w:eastAsia="Times New Roman"/>
          <w:i/>
          <w:sz w:val="28"/>
          <w:szCs w:val="28"/>
          <w:lang w:eastAsia="en-US"/>
        </w:rPr>
        <w:t xml:space="preserve"> </w:t>
      </w:r>
      <w:proofErr w:type="spellStart"/>
      <w:r w:rsidRPr="00705538">
        <w:rPr>
          <w:rFonts w:eastAsia="Times New Roman"/>
          <w:i/>
          <w:sz w:val="28"/>
          <w:szCs w:val="28"/>
          <w:lang w:eastAsia="en-US"/>
        </w:rPr>
        <w:t>growth</w:t>
      </w:r>
      <w:proofErr w:type="spellEnd"/>
      <w:r w:rsidRPr="00705538">
        <w:rPr>
          <w:rFonts w:eastAsia="Times New Roman"/>
          <w:sz w:val="28"/>
          <w:szCs w:val="28"/>
          <w:lang w:eastAsia="en-US"/>
        </w:rPr>
        <w:t>) sekmēšana, kas sniedz ieguldījumu ilgtspējīgas izaugsmes veicināšanā un saskan ar „ES 2020” stratēģijā noteikto. Papildus tādām svarīgām zaļo izaugsmi veicinošām jomām kā energoefektivitāte, resursu efektivitāte, klimata pārmaiņu novēršana, Dānijas prezidentūra akcentēs jautājumu par nepieciešamību uzlabot ietvaru, lai palielinātu jaunu, zaļi orientētu uzņēmumu skaita pieaugumu.</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2012.gada pavasarī EK plāno nākt klajā ar paziņojumu par vadošajām pamattehnoloģijām (</w:t>
      </w:r>
      <w:proofErr w:type="spellStart"/>
      <w:r w:rsidRPr="00705538">
        <w:rPr>
          <w:rFonts w:eastAsia="Times New Roman"/>
          <w:sz w:val="28"/>
          <w:szCs w:val="28"/>
          <w:lang w:eastAsia="en-US"/>
        </w:rPr>
        <w:t>Key</w:t>
      </w:r>
      <w:proofErr w:type="spellEnd"/>
      <w:r w:rsidRPr="00705538">
        <w:rPr>
          <w:rFonts w:eastAsia="Times New Roman"/>
          <w:sz w:val="28"/>
          <w:szCs w:val="28"/>
          <w:lang w:eastAsia="en-US"/>
        </w:rPr>
        <w:t xml:space="preserve"> </w:t>
      </w:r>
      <w:proofErr w:type="spellStart"/>
      <w:r w:rsidRPr="00705538">
        <w:rPr>
          <w:rFonts w:eastAsia="Times New Roman"/>
          <w:sz w:val="28"/>
          <w:szCs w:val="28"/>
          <w:lang w:eastAsia="en-US"/>
        </w:rPr>
        <w:t>Enabling</w:t>
      </w:r>
      <w:proofErr w:type="spellEnd"/>
      <w:r w:rsidRPr="00705538">
        <w:rPr>
          <w:rFonts w:eastAsia="Times New Roman"/>
          <w:sz w:val="28"/>
          <w:szCs w:val="28"/>
          <w:lang w:eastAsia="en-US"/>
        </w:rPr>
        <w:t xml:space="preserve"> Technologies (</w:t>
      </w:r>
      <w:proofErr w:type="spellStart"/>
      <w:r w:rsidRPr="00705538">
        <w:rPr>
          <w:rFonts w:eastAsia="Times New Roman"/>
          <w:sz w:val="28"/>
          <w:szCs w:val="28"/>
          <w:lang w:eastAsia="en-US"/>
        </w:rPr>
        <w:t>KET’s</w:t>
      </w:r>
      <w:proofErr w:type="spellEnd"/>
      <w:r w:rsidRPr="00705538">
        <w:rPr>
          <w:rFonts w:eastAsia="Times New Roman"/>
          <w:sz w:val="28"/>
          <w:szCs w:val="28"/>
          <w:lang w:eastAsia="en-US"/>
        </w:rPr>
        <w:t xml:space="preserve">)), kurā fokusēsies uz ES pozīciju nostiprināšanu tehnoloģiski konkurētspējīgu risinājumu un inovācijas ieviešanai, lai sekmētu sociālo izaicinājumu risināšanu klimata un labklājības jomās. Ievērojot to, Dānijas prezidentūra strādās, lai arī </w:t>
      </w:r>
      <w:proofErr w:type="spellStart"/>
      <w:r w:rsidRPr="00705538">
        <w:rPr>
          <w:rFonts w:eastAsia="Times New Roman"/>
          <w:sz w:val="28"/>
          <w:szCs w:val="28"/>
          <w:lang w:eastAsia="en-US"/>
        </w:rPr>
        <w:t>KET’s</w:t>
      </w:r>
      <w:proofErr w:type="spellEnd"/>
      <w:r w:rsidRPr="00705538">
        <w:rPr>
          <w:rFonts w:eastAsia="Times New Roman"/>
          <w:sz w:val="28"/>
          <w:szCs w:val="28"/>
          <w:lang w:eastAsia="en-US"/>
        </w:rPr>
        <w:t xml:space="preserve"> iniciatīva sniegtu ieguldījumu zaļo tehnoloģiju attīstībā, tādējādi palīdzot sasniegt arī ilgtermiņa zaļās izaugsmes mērķus.</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Latvija atbalsta zaļās izaugsmes veicināšanu, efektīvi izmantojot resursus, bet pārejai uz </w:t>
      </w:r>
      <w:proofErr w:type="spellStart"/>
      <w:r w:rsidRPr="00705538">
        <w:rPr>
          <w:rFonts w:eastAsia="Times New Roman"/>
          <w:sz w:val="28"/>
          <w:szCs w:val="28"/>
          <w:lang w:eastAsia="en-US"/>
        </w:rPr>
        <w:t>eko-efektīvu</w:t>
      </w:r>
      <w:proofErr w:type="spellEnd"/>
      <w:r w:rsidRPr="00705538">
        <w:rPr>
          <w:rFonts w:eastAsia="Times New Roman"/>
          <w:sz w:val="28"/>
          <w:szCs w:val="28"/>
          <w:lang w:eastAsia="en-US"/>
        </w:rPr>
        <w:t xml:space="preserve"> ekonomiku jābūt līdzsvarotai, lai tā nesamazinātu nozaru konkurētspēju. Latvija ir pilnībā atvērta diskusijām par turpmākiem pasākumiem resursu efektivitātes sasniegšanai.</w:t>
      </w:r>
    </w:p>
    <w:p w:rsidR="004C08BC" w:rsidRPr="00705538" w:rsidRDefault="004C08BC" w:rsidP="004C08BC">
      <w:pPr>
        <w:spacing w:after="120" w:line="276" w:lineRule="auto"/>
        <w:jc w:val="both"/>
        <w:rPr>
          <w:b/>
          <w:sz w:val="28"/>
          <w:szCs w:val="28"/>
        </w:rPr>
      </w:pPr>
      <w:r w:rsidRPr="00705538">
        <w:rPr>
          <w:b/>
          <w:sz w:val="28"/>
          <w:szCs w:val="28"/>
        </w:rPr>
        <w:t>Pētniecība un attīstība</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Dānijas prezidentūras laikā ir plānotas diskusijas par ietvarprogrammu pētniecībai un inovācijām „Horizonts 2020”. Šī programma paredz projektu konkursu, bet neparedz nacionālās aploksnes dalībvalstīm. Latvijai ir būtiski, lai visām dalībvalstīm būtu vienlīdzīgas iespējas pretendēt uz ES finansējumu pētniecības projektu konkursos.</w:t>
      </w:r>
    </w:p>
    <w:p w:rsidR="004C08BC" w:rsidRPr="00705538" w:rsidRDefault="004C08BC" w:rsidP="004C08BC">
      <w:pPr>
        <w:spacing w:after="120" w:line="276" w:lineRule="auto"/>
        <w:jc w:val="both"/>
        <w:rPr>
          <w:sz w:val="28"/>
          <w:szCs w:val="28"/>
        </w:rPr>
      </w:pPr>
      <w:r w:rsidRPr="00705538">
        <w:rPr>
          <w:sz w:val="28"/>
          <w:szCs w:val="28"/>
        </w:rPr>
        <w:lastRenderedPageBreak/>
        <w:t>Zinātniskās ekselences kritērijs ir izcelts kā galvenais priekšnosacījums projektu konkursos, tādēļ Latvija vēlas aicināt EK izskatīt iespēju atbalstīt jaunu ekselences kritēriju radīšanu. Šādi kritēriji nodrošinātu pētniecības attīstību arī reģionālajā dimensijā, kas ir īpaši svarīgi ES-12 valstīm. Turklāt Latvija iestājas par nepieciešamību veicināt izcilu jauno zinātnisko grupu stiprināšanu.</w:t>
      </w:r>
    </w:p>
    <w:p w:rsidR="004C08BC" w:rsidRPr="00705538" w:rsidRDefault="004C08BC" w:rsidP="004C08BC">
      <w:pPr>
        <w:spacing w:after="120" w:line="276" w:lineRule="auto"/>
        <w:jc w:val="both"/>
        <w:rPr>
          <w:sz w:val="28"/>
          <w:szCs w:val="28"/>
        </w:rPr>
      </w:pPr>
      <w:r w:rsidRPr="00705538">
        <w:rPr>
          <w:sz w:val="28"/>
          <w:szCs w:val="28"/>
        </w:rPr>
        <w:t xml:space="preserve">Dānijas prezidentūra lielu uzmanību veltīs </w:t>
      </w:r>
      <w:proofErr w:type="spellStart"/>
      <w:r w:rsidRPr="00705538">
        <w:rPr>
          <w:sz w:val="28"/>
          <w:szCs w:val="28"/>
        </w:rPr>
        <w:t>Euratom</w:t>
      </w:r>
      <w:proofErr w:type="spellEnd"/>
      <w:r w:rsidRPr="00705538">
        <w:rPr>
          <w:sz w:val="28"/>
          <w:szCs w:val="28"/>
        </w:rPr>
        <w:t xml:space="preserve"> un ITER jautājumiem, kas saistīti ar lieliem finanšu ieguldījumiem, kurus EK piedāvā finansēt ārpus ES budžeta. Latvijai ir būtiski piedalīties projektos, ar kuru palīdzību iespējams nodrošināt pēc iespējas lielāku tās enerģētisko neatkarību, kā arī radīt iespējas Latvijas zinātniskajām institūcijām piedalīties pētniecības konkursos un Latvijas uzņēmumiem pieteikties piegāžu un pakalpojumu konkursos enerģētikas nozarē.</w:t>
      </w:r>
    </w:p>
    <w:p w:rsidR="004C08BC" w:rsidRPr="00705538" w:rsidRDefault="004C08BC" w:rsidP="004C08BC">
      <w:pPr>
        <w:numPr>
          <w:ilvl w:val="0"/>
          <w:numId w:val="7"/>
        </w:numPr>
        <w:spacing w:after="120" w:line="276" w:lineRule="auto"/>
        <w:contextualSpacing/>
        <w:jc w:val="both"/>
        <w:rPr>
          <w:rFonts w:eastAsia="Times New Roman"/>
          <w:b/>
          <w:sz w:val="28"/>
          <w:szCs w:val="28"/>
          <w:u w:val="single"/>
          <w:lang w:eastAsia="en-US"/>
        </w:rPr>
      </w:pPr>
      <w:r w:rsidRPr="00705538">
        <w:rPr>
          <w:rFonts w:eastAsia="Times New Roman"/>
          <w:b/>
          <w:sz w:val="28"/>
          <w:szCs w:val="28"/>
          <w:u w:val="single"/>
          <w:lang w:eastAsia="en-US"/>
        </w:rPr>
        <w:t>Lauksaimniecības un zivsaimniecības padome</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 xml:space="preserve">Lauksaimniecība </w:t>
      </w:r>
    </w:p>
    <w:p w:rsidR="004C08BC" w:rsidRPr="00705538" w:rsidRDefault="004C08BC" w:rsidP="004C08BC">
      <w:pPr>
        <w:tabs>
          <w:tab w:val="left" w:pos="9240"/>
        </w:tabs>
        <w:spacing w:after="120" w:line="276" w:lineRule="auto"/>
        <w:ind w:right="-82"/>
        <w:jc w:val="both"/>
        <w:rPr>
          <w:rFonts w:eastAsia="Times New Roman"/>
          <w:bCs/>
          <w:sz w:val="28"/>
          <w:szCs w:val="28"/>
          <w:lang w:eastAsia="en-US"/>
        </w:rPr>
      </w:pPr>
      <w:r w:rsidRPr="00705538">
        <w:rPr>
          <w:rFonts w:eastAsia="Times New Roman"/>
          <w:bCs/>
          <w:sz w:val="28"/>
          <w:szCs w:val="28"/>
          <w:lang w:eastAsia="en-US"/>
        </w:rPr>
        <w:t xml:space="preserve">2011.gada 12.oktobrī EK nāca klajā ar septiņiem regulu priekšlikumiem par </w:t>
      </w:r>
      <w:r w:rsidRPr="00705538">
        <w:rPr>
          <w:rFonts w:eastAsia="Times New Roman"/>
          <w:b/>
          <w:bCs/>
          <w:sz w:val="28"/>
          <w:szCs w:val="28"/>
          <w:lang w:eastAsia="en-US"/>
        </w:rPr>
        <w:t>KLP nākotni pēc 2013.gada</w:t>
      </w:r>
      <w:r w:rsidRPr="00705538">
        <w:rPr>
          <w:rFonts w:eastAsia="Times New Roman"/>
          <w:bCs/>
          <w:sz w:val="28"/>
          <w:szCs w:val="28"/>
          <w:lang w:eastAsia="en-US"/>
        </w:rPr>
        <w:t xml:space="preserve">. KLP reforma viennozīmīgi būs Dānijas prezidentūras galvenā prioritāte lauksaimniecības jomā, par ko plānots turpināt diskusijas darba grupu, Īpašās lauksaimniecības komitejas un ES Lauksaimniecības ministru līmenī. Priekšlikumu kopums ietver četras nozīmīgas regulas un trīs tām pakārtotus tehniskus regulu priekšlikumus: Regulu par tiešo maksājumu nākotni, Regulu par Lauku attīstības politikas nākotni, Regulu par Tirgus kopējās organizācijas lauksaimniecības produktiem nākotni, </w:t>
      </w:r>
      <w:r w:rsidRPr="00705538">
        <w:rPr>
          <w:rFonts w:eastAsia="Times New Roman"/>
          <w:sz w:val="28"/>
          <w:szCs w:val="28"/>
          <w:lang w:eastAsia="en-US"/>
        </w:rPr>
        <w:t xml:space="preserve">Regulu par KLP finansējumu, pārvaldību un uzraudzību, </w:t>
      </w:r>
      <w:r w:rsidRPr="00705538">
        <w:rPr>
          <w:rFonts w:eastAsia="Times New Roman"/>
          <w:bCs/>
          <w:sz w:val="28"/>
          <w:szCs w:val="28"/>
          <w:lang w:eastAsia="en-US"/>
        </w:rPr>
        <w:t xml:space="preserve">Regulu par tiešo maksājumu piemērošanu 2013.gadā, Regulu </w:t>
      </w:r>
      <w:r w:rsidRPr="00705538">
        <w:rPr>
          <w:rFonts w:eastAsia="Times New Roman"/>
          <w:sz w:val="28"/>
          <w:szCs w:val="28"/>
          <w:lang w:eastAsia="en-US"/>
        </w:rPr>
        <w:t xml:space="preserve">par konkrēta atbalsta un kompensāciju noteikšanas pasākumiem </w:t>
      </w:r>
      <w:r w:rsidRPr="00705538">
        <w:rPr>
          <w:rFonts w:eastAsia="Times New Roman"/>
          <w:bCs/>
          <w:sz w:val="28"/>
          <w:szCs w:val="28"/>
          <w:lang w:eastAsia="en-US"/>
        </w:rPr>
        <w:t>un Regulu par atbalstu vīnogulāju audzētājiem.</w:t>
      </w:r>
    </w:p>
    <w:p w:rsidR="004C08BC" w:rsidRPr="00705538" w:rsidRDefault="004C08BC" w:rsidP="004C08BC">
      <w:pPr>
        <w:tabs>
          <w:tab w:val="left" w:pos="9240"/>
        </w:tabs>
        <w:spacing w:after="120" w:line="276" w:lineRule="auto"/>
        <w:ind w:right="-82"/>
        <w:jc w:val="both"/>
        <w:rPr>
          <w:rFonts w:eastAsia="Times New Roman"/>
          <w:bCs/>
          <w:sz w:val="28"/>
          <w:szCs w:val="28"/>
          <w:lang w:eastAsia="en-US"/>
        </w:rPr>
      </w:pPr>
      <w:r w:rsidRPr="00705538">
        <w:rPr>
          <w:rFonts w:eastAsia="Times New Roman"/>
          <w:bCs/>
          <w:sz w:val="28"/>
          <w:szCs w:val="28"/>
          <w:lang w:eastAsia="en-US"/>
        </w:rPr>
        <w:t xml:space="preserve">Latvijai svarīgākais jautājums KLP reformas kontekstā ir jautājums par vienlīdzīgiem un godīgiem </w:t>
      </w:r>
      <w:r w:rsidRPr="00705538">
        <w:rPr>
          <w:rFonts w:eastAsia="Times New Roman"/>
          <w:b/>
          <w:bCs/>
          <w:sz w:val="28"/>
          <w:szCs w:val="28"/>
          <w:lang w:eastAsia="en-US"/>
        </w:rPr>
        <w:t xml:space="preserve">tiešo maksājumu </w:t>
      </w:r>
      <w:r w:rsidRPr="00705538">
        <w:rPr>
          <w:rFonts w:eastAsia="Times New Roman"/>
          <w:bCs/>
          <w:sz w:val="28"/>
          <w:szCs w:val="28"/>
          <w:lang w:eastAsia="en-US"/>
        </w:rPr>
        <w:t xml:space="preserve">apjomiem visām dalībvalstīm, kas ir viena no Latvijas galvenajām prioritātēm saistībā ar EK priekšlikumu ES daudzgadu budžetam (2014-2020) – skat. sadaļu </w:t>
      </w:r>
      <w:r w:rsidRPr="00705538">
        <w:rPr>
          <w:sz w:val="28"/>
          <w:szCs w:val="28"/>
        </w:rPr>
        <w:t>ES budžets 2014. – 2020.gadam, t.sk. Kohēzijas politika un KLP.</w:t>
      </w:r>
    </w:p>
    <w:p w:rsidR="004C08BC" w:rsidRPr="00705538" w:rsidRDefault="004C08BC" w:rsidP="004C08BC">
      <w:pPr>
        <w:spacing w:after="120" w:line="276" w:lineRule="auto"/>
        <w:jc w:val="both"/>
        <w:rPr>
          <w:rFonts w:eastAsia="Times New Roman"/>
          <w:color w:val="000000"/>
          <w:sz w:val="28"/>
          <w:szCs w:val="28"/>
          <w:lang w:eastAsia="en-US"/>
        </w:rPr>
      </w:pPr>
      <w:r w:rsidRPr="00705538">
        <w:rPr>
          <w:rFonts w:eastAsia="Times New Roman"/>
          <w:bCs/>
          <w:sz w:val="28"/>
          <w:szCs w:val="28"/>
          <w:lang w:eastAsia="en-US"/>
        </w:rPr>
        <w:t xml:space="preserve">EK priekšlikums par </w:t>
      </w:r>
      <w:r w:rsidRPr="00705538">
        <w:rPr>
          <w:rFonts w:eastAsia="Times New Roman"/>
          <w:b/>
          <w:bCs/>
          <w:sz w:val="28"/>
          <w:szCs w:val="28"/>
          <w:lang w:eastAsia="en-US"/>
        </w:rPr>
        <w:t xml:space="preserve">lauku attīstības nākotni </w:t>
      </w:r>
      <w:r w:rsidRPr="00705538">
        <w:rPr>
          <w:rFonts w:eastAsia="Times New Roman"/>
          <w:sz w:val="28"/>
          <w:szCs w:val="28"/>
          <w:lang w:eastAsia="de-DE"/>
        </w:rPr>
        <w:t xml:space="preserve">nosaka vispārīgus noteikumus ES atbalstam lauku attīstībai, ko finansē </w:t>
      </w:r>
      <w:r w:rsidRPr="00705538">
        <w:rPr>
          <w:rFonts w:eastAsia="Times New Roman"/>
          <w:color w:val="000000"/>
          <w:sz w:val="28"/>
          <w:szCs w:val="28"/>
          <w:lang w:eastAsia="en-US"/>
        </w:rPr>
        <w:t>Eiropas Lauksaimniecības fonds lauku attīstībai</w:t>
      </w:r>
      <w:r w:rsidRPr="00705538">
        <w:rPr>
          <w:rFonts w:eastAsia="Times New Roman"/>
          <w:sz w:val="28"/>
          <w:szCs w:val="28"/>
          <w:lang w:eastAsia="de-DE"/>
        </w:rPr>
        <w:t xml:space="preserve">, </w:t>
      </w:r>
      <w:r w:rsidRPr="00705538">
        <w:rPr>
          <w:rFonts w:eastAsia="Times New Roman"/>
          <w:color w:val="000000"/>
          <w:sz w:val="28"/>
          <w:szCs w:val="28"/>
          <w:lang w:eastAsia="en-US"/>
        </w:rPr>
        <w:t xml:space="preserve">definē ES līmeņa  lauku </w:t>
      </w:r>
      <w:r w:rsidRPr="00705538">
        <w:rPr>
          <w:rFonts w:eastAsia="Times New Roman"/>
          <w:color w:val="000000"/>
          <w:sz w:val="28"/>
          <w:szCs w:val="28"/>
          <w:lang w:eastAsia="en-US"/>
        </w:rPr>
        <w:lastRenderedPageBreak/>
        <w:t xml:space="preserve">attīstības mērķus un prioritātes utt.. Latvijas galvenā prioritāte ir tāda lauku attīstībai paredzētā finansējuma sadale starp dalībvalstīm, kas balstīta tikai uz objektīviem kritērijiem, piemēram, lauksaimniecībā izmantojamās zemes platība, </w:t>
      </w:r>
      <w:proofErr w:type="spellStart"/>
      <w:r w:rsidRPr="00705538">
        <w:rPr>
          <w:rFonts w:eastAsia="Times New Roman"/>
          <w:color w:val="000000"/>
          <w:sz w:val="28"/>
          <w:szCs w:val="28"/>
          <w:lang w:eastAsia="en-US"/>
        </w:rPr>
        <w:t>Natura</w:t>
      </w:r>
      <w:proofErr w:type="spellEnd"/>
      <w:r w:rsidRPr="00705538">
        <w:rPr>
          <w:rFonts w:eastAsia="Times New Roman"/>
          <w:color w:val="000000"/>
          <w:sz w:val="28"/>
          <w:szCs w:val="28"/>
          <w:lang w:eastAsia="en-US"/>
        </w:rPr>
        <w:t xml:space="preserve"> 2000 teritorijas, mežu platības, pastāvīgo pļavu un ganību platības, IKP uz vienu iedzīvotāju, neņemot vērā pagātnes rādītājus.</w:t>
      </w:r>
    </w:p>
    <w:p w:rsidR="004C08BC" w:rsidRPr="00705538" w:rsidRDefault="004C08BC" w:rsidP="004C08BC">
      <w:pPr>
        <w:tabs>
          <w:tab w:val="left" w:pos="0"/>
        </w:tabs>
        <w:spacing w:after="120" w:line="276" w:lineRule="auto"/>
        <w:jc w:val="both"/>
        <w:rPr>
          <w:sz w:val="28"/>
          <w:szCs w:val="28"/>
          <w:lang w:eastAsia="fr-BE"/>
        </w:rPr>
      </w:pPr>
      <w:r w:rsidRPr="00705538">
        <w:rPr>
          <w:color w:val="000000"/>
          <w:sz w:val="28"/>
          <w:szCs w:val="28"/>
          <w:lang w:eastAsia="fr-BE"/>
        </w:rPr>
        <w:t xml:space="preserve">Attiecībā uz priekšlikumu </w:t>
      </w:r>
      <w:r w:rsidRPr="00705538">
        <w:rPr>
          <w:b/>
          <w:color w:val="000000"/>
          <w:sz w:val="28"/>
          <w:szCs w:val="28"/>
          <w:lang w:eastAsia="fr-BE"/>
        </w:rPr>
        <w:t>tirgus kopējās organizācijas lauksaimniecības produktiem nākotnei</w:t>
      </w:r>
      <w:r w:rsidRPr="00705538">
        <w:rPr>
          <w:color w:val="000000"/>
          <w:sz w:val="28"/>
          <w:szCs w:val="28"/>
          <w:lang w:eastAsia="fr-BE"/>
        </w:rPr>
        <w:t xml:space="preserve">, </w:t>
      </w:r>
      <w:r w:rsidRPr="00705538">
        <w:rPr>
          <w:sz w:val="28"/>
          <w:szCs w:val="28"/>
          <w:lang w:eastAsia="fr-BE"/>
        </w:rPr>
        <w:t>kurā paredzēti grozījumi, kas attiecas uz dažādiem tirgus kopējās organizācijas (turpmāk - TKO) tirgus pārvaldības instrumentiem un to uzlabošanu,</w:t>
      </w:r>
      <w:r w:rsidRPr="00705538">
        <w:rPr>
          <w:iCs/>
          <w:sz w:val="28"/>
          <w:szCs w:val="28"/>
          <w:lang w:eastAsia="fr-BE"/>
        </w:rPr>
        <w:t xml:space="preserve"> Latvijai ir svarīgi, lai tiktu </w:t>
      </w:r>
      <w:r w:rsidRPr="00705538">
        <w:rPr>
          <w:sz w:val="28"/>
          <w:szCs w:val="28"/>
          <w:lang w:eastAsia="fr-BE"/>
        </w:rPr>
        <w:t>palielināta ES lauksaimniecības sektora konkurētspēja un sekmēts lauksaimniecības produkcijas noiets ES iekšējā un ārējā tirgū. Latvijai ir īpaši svarīgi tādi jautājumi kā cukura ražošanas kvotu režīma atcelšana, sākot no 2015.gada 1.oktobra, un tirgus instrumentu (t.sk. ”drošības tīklu”) saglabāšana, nodrošinot, ka tie ir efektīvi un reaģēt spējīgi līdzekļi ārkārtas stāvokļa novēršanai un tirgus radītā šoka amortizācijai.</w:t>
      </w:r>
    </w:p>
    <w:p w:rsidR="004C08BC" w:rsidRPr="00705538" w:rsidRDefault="004C08BC" w:rsidP="004C08BC">
      <w:pPr>
        <w:tabs>
          <w:tab w:val="left" w:pos="9240"/>
        </w:tabs>
        <w:spacing w:after="120" w:line="276" w:lineRule="auto"/>
        <w:ind w:right="-82"/>
        <w:jc w:val="both"/>
        <w:rPr>
          <w:rFonts w:eastAsia="Times New Roman"/>
          <w:b/>
          <w:bCs/>
          <w:sz w:val="28"/>
          <w:szCs w:val="28"/>
          <w:lang w:eastAsia="en-US"/>
        </w:rPr>
      </w:pPr>
      <w:r w:rsidRPr="00705538">
        <w:rPr>
          <w:rFonts w:eastAsia="Times New Roman"/>
          <w:b/>
          <w:bCs/>
          <w:sz w:val="28"/>
          <w:szCs w:val="28"/>
          <w:lang w:eastAsia="en-US"/>
        </w:rPr>
        <w:t>Pārtika</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Polijas prezidentūras laikā neizdevās panākt vienošanos EK priekšlikumam par dalībvalstu tiesībām noteikt ierobežojumus/aizliegumus </w:t>
      </w:r>
      <w:r w:rsidRPr="00705538">
        <w:rPr>
          <w:rFonts w:eastAsia="Times New Roman"/>
          <w:b/>
          <w:sz w:val="28"/>
          <w:szCs w:val="28"/>
          <w:lang w:eastAsia="en-US"/>
        </w:rPr>
        <w:t>ģenētiski modificētu (ĢM) kultūraugu audzēšanai dalībvalsts teritorijā</w:t>
      </w:r>
      <w:r w:rsidRPr="00705538">
        <w:rPr>
          <w:rFonts w:eastAsia="Times New Roman"/>
          <w:sz w:val="28"/>
          <w:szCs w:val="28"/>
          <w:lang w:eastAsia="en-US"/>
        </w:rPr>
        <w:t xml:space="preserve">. Pret EK priekšlikumu iebilda dažas dalībvalstis, negatīvi vērtējot jautājuma turpmāko virzību, izsakot bažas par tā atbilstību Pasaules Tirdzniecības organizācijas saistībām un negatīvo ietekmi uz ES iekšējo tirgu. </w:t>
      </w:r>
      <w:r w:rsidRPr="00705538">
        <w:rPr>
          <w:rFonts w:eastAsia="Times New Roman"/>
          <w:bCs/>
          <w:sz w:val="28"/>
          <w:szCs w:val="28"/>
          <w:lang w:eastAsia="en-US"/>
        </w:rPr>
        <w:t>Latvijas interesēs ir iegūt iespējas noteikt ierobežojumus/aizliegumus ĢM kultūraugu audzēšanai.</w:t>
      </w:r>
    </w:p>
    <w:p w:rsidR="004C08BC" w:rsidRPr="00705538" w:rsidRDefault="004C08BC" w:rsidP="004C08BC">
      <w:pPr>
        <w:spacing w:after="120" w:line="276" w:lineRule="auto"/>
        <w:jc w:val="both"/>
        <w:rPr>
          <w:rFonts w:eastAsia="Times New Roman"/>
          <w:color w:val="000000"/>
          <w:sz w:val="28"/>
          <w:szCs w:val="28"/>
          <w:lang w:eastAsia="en-US"/>
        </w:rPr>
      </w:pPr>
      <w:r w:rsidRPr="00705538">
        <w:rPr>
          <w:rFonts w:eastAsia="Times New Roman"/>
          <w:sz w:val="28"/>
          <w:szCs w:val="28"/>
          <w:lang w:eastAsia="en-US"/>
        </w:rPr>
        <w:t xml:space="preserve">Priekšlikumā </w:t>
      </w:r>
      <w:r w:rsidRPr="00705538">
        <w:rPr>
          <w:rFonts w:eastAsia="Times New Roman"/>
          <w:color w:val="000000"/>
          <w:sz w:val="28"/>
          <w:szCs w:val="28"/>
          <w:lang w:eastAsia="en-US"/>
        </w:rPr>
        <w:t>Eiropas Parlamenta un Padomes Regulai</w:t>
      </w:r>
      <w:r w:rsidRPr="00705538">
        <w:rPr>
          <w:rFonts w:eastAsia="Times New Roman"/>
          <w:b/>
          <w:color w:val="000000"/>
          <w:sz w:val="28"/>
          <w:szCs w:val="28"/>
          <w:lang w:eastAsia="en-US"/>
        </w:rPr>
        <w:t xml:space="preserve"> par zīdaiņiem un maziem bērniem paredzētu pārtiku</w:t>
      </w:r>
      <w:r w:rsidRPr="00705538">
        <w:rPr>
          <w:rFonts w:eastAsia="Times New Roman"/>
          <w:color w:val="000000"/>
          <w:sz w:val="28"/>
          <w:szCs w:val="28"/>
          <w:lang w:eastAsia="en-US"/>
        </w:rPr>
        <w:t xml:space="preserve"> un īpašiem medicīniskiem nolūkiem paredzētu pārtiku par vairākiem jautājumiem jau panākta vienošanās. Tomēr joprojām ir vairāki būtiski neatrisinātie jautājumi,</w:t>
      </w:r>
      <w:r w:rsidRPr="00705538">
        <w:rPr>
          <w:rFonts w:eastAsia="Times New Roman"/>
          <w:sz w:val="28"/>
          <w:szCs w:val="28"/>
          <w:lang w:eastAsia="en-US"/>
        </w:rPr>
        <w:t xml:space="preserve"> piemēram, kādi normatīvie akti regulēs pārtiku, kas paredzēta svara samazināšanai ar zemu enerģētisko vērtību (maltīšu aizstājējs), par pārtiku ar ļoti zemām kalorijām un sporta pārtiku.</w:t>
      </w:r>
      <w:r w:rsidRPr="00705538">
        <w:rPr>
          <w:rFonts w:eastAsia="Times New Roman"/>
          <w:color w:val="000000"/>
          <w:sz w:val="28"/>
          <w:szCs w:val="28"/>
          <w:lang w:eastAsia="en-US"/>
        </w:rPr>
        <w:t xml:space="preserve"> Diskusijas par šiem jautājumiem turpināsies Dānijas Prezidentūras laikā, plānots panākt vienošanos ar Eiropas Parlamentu regulas 1.lasījumā.</w:t>
      </w:r>
    </w:p>
    <w:p w:rsidR="004C08BC" w:rsidRPr="00705538" w:rsidRDefault="004C08BC" w:rsidP="004C08BC">
      <w:pPr>
        <w:spacing w:after="120" w:line="276" w:lineRule="auto"/>
        <w:jc w:val="both"/>
        <w:rPr>
          <w:rFonts w:eastAsia="Times New Roman"/>
          <w:b/>
          <w:color w:val="000000"/>
          <w:sz w:val="28"/>
          <w:szCs w:val="28"/>
          <w:lang w:eastAsia="en-US"/>
        </w:rPr>
      </w:pPr>
      <w:r w:rsidRPr="00705538">
        <w:rPr>
          <w:rFonts w:eastAsia="Times New Roman"/>
          <w:b/>
          <w:color w:val="000000"/>
          <w:sz w:val="28"/>
          <w:szCs w:val="28"/>
          <w:lang w:eastAsia="en-US"/>
        </w:rPr>
        <w:t>Veterinārija</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lastRenderedPageBreak/>
        <w:t xml:space="preserve">Polijas prezidentūras laikā EK publicēja ziņojumu Eiropas Parlamentam un Padomei par „Eiropas Parlamenta un Padomes Regulas Nr. 1/2005 </w:t>
      </w:r>
      <w:r w:rsidRPr="00705538">
        <w:rPr>
          <w:rFonts w:eastAsia="Times New Roman"/>
          <w:b/>
          <w:sz w:val="28"/>
          <w:szCs w:val="28"/>
          <w:lang w:eastAsia="en-US"/>
        </w:rPr>
        <w:t>par dzīvnieku aizsardzību pārvadāšanas un saistīto darbību laikā</w:t>
      </w:r>
      <w:r w:rsidRPr="00705538">
        <w:rPr>
          <w:rFonts w:eastAsia="Times New Roman"/>
          <w:sz w:val="28"/>
          <w:szCs w:val="28"/>
          <w:lang w:eastAsia="en-US"/>
        </w:rPr>
        <w:t xml:space="preserve">” ieviešanas rezultātiem. Dānijas prezidentūras laikā sagaidāmi Padomes secinājumi par minēto ziņojumu un turpmāko nepieciešamo rīcību. </w:t>
      </w:r>
      <w:r w:rsidRPr="00705538">
        <w:rPr>
          <w:rFonts w:eastAsia="Times New Roman"/>
          <w:bCs/>
          <w:sz w:val="28"/>
          <w:szCs w:val="28"/>
          <w:lang w:eastAsia="en-US"/>
        </w:rPr>
        <w:t>Latvija uzskata</w:t>
      </w:r>
      <w:r w:rsidRPr="00705538">
        <w:rPr>
          <w:rFonts w:eastAsia="Times New Roman"/>
          <w:sz w:val="28"/>
          <w:szCs w:val="28"/>
          <w:lang w:eastAsia="en-US"/>
        </w:rPr>
        <w:t>, ka ziņojums veicinās grozījumus minētajā regulā, kas uzlabotu situāciju dzīvnieku labturībā pārvadāšanas laikā.</w:t>
      </w:r>
    </w:p>
    <w:p w:rsidR="004C08BC" w:rsidRPr="00705538" w:rsidRDefault="004C08BC" w:rsidP="004C08BC">
      <w:pPr>
        <w:tabs>
          <w:tab w:val="left" w:pos="2268"/>
        </w:tabs>
        <w:spacing w:after="120" w:line="276" w:lineRule="auto"/>
        <w:jc w:val="both"/>
        <w:rPr>
          <w:rFonts w:eastAsia="Times New Roman"/>
          <w:b/>
          <w:sz w:val="28"/>
          <w:szCs w:val="28"/>
          <w:lang w:eastAsia="en-US"/>
        </w:rPr>
      </w:pPr>
      <w:r w:rsidRPr="00705538">
        <w:rPr>
          <w:rFonts w:eastAsia="Times New Roman"/>
          <w:b/>
          <w:sz w:val="28"/>
          <w:szCs w:val="28"/>
          <w:lang w:eastAsia="en-US"/>
        </w:rPr>
        <w:t>Zivsaimniecība</w:t>
      </w:r>
    </w:p>
    <w:p w:rsidR="004C08BC" w:rsidRPr="00705538" w:rsidRDefault="004C08BC" w:rsidP="004C08BC">
      <w:pPr>
        <w:tabs>
          <w:tab w:val="left" w:pos="2268"/>
        </w:tabs>
        <w:spacing w:after="120" w:line="276" w:lineRule="auto"/>
        <w:jc w:val="both"/>
        <w:rPr>
          <w:rFonts w:eastAsia="Times New Roman"/>
          <w:b/>
          <w:i/>
          <w:sz w:val="28"/>
          <w:szCs w:val="28"/>
          <w:u w:val="single"/>
          <w:lang w:eastAsia="en-US"/>
        </w:rPr>
      </w:pPr>
      <w:r w:rsidRPr="00705538">
        <w:rPr>
          <w:rFonts w:eastAsia="Times New Roman"/>
          <w:b/>
          <w:bCs/>
          <w:sz w:val="28"/>
          <w:szCs w:val="28"/>
          <w:lang w:eastAsia="en-US"/>
        </w:rPr>
        <w:t xml:space="preserve">Kopējās zivsaimniecības politikas (KZP) reformas </w:t>
      </w:r>
      <w:r w:rsidRPr="00705538">
        <w:rPr>
          <w:rFonts w:eastAsia="Times New Roman"/>
          <w:bCs/>
          <w:sz w:val="28"/>
          <w:szCs w:val="28"/>
          <w:lang w:eastAsia="en-US"/>
        </w:rPr>
        <w:t xml:space="preserve">regulu </w:t>
      </w:r>
      <w:r w:rsidRPr="00705538">
        <w:rPr>
          <w:rFonts w:eastAsia="Times New Roman"/>
          <w:sz w:val="28"/>
          <w:szCs w:val="28"/>
          <w:lang w:eastAsia="en-US"/>
        </w:rPr>
        <w:t>priekšlikumu mērķis ir pārskatīt esošo KZP, lai veicinātu zivsaimniecības nozares ilgtspējīgu un stabilu izaugsmi. KZP reforma būs galvenā Dānijas Prezidentūras prioritāte zivsaimniecības jomā.</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Latvijas galvenās intereses saistībā ar šo jautājumu:</w:t>
      </w:r>
    </w:p>
    <w:p w:rsidR="004C08BC" w:rsidRPr="00705538" w:rsidRDefault="004C08BC" w:rsidP="004C08BC">
      <w:pPr>
        <w:numPr>
          <w:ilvl w:val="0"/>
          <w:numId w:val="2"/>
        </w:numPr>
        <w:spacing w:after="120" w:line="276" w:lineRule="auto"/>
        <w:ind w:left="284" w:hanging="284"/>
        <w:jc w:val="both"/>
        <w:rPr>
          <w:rFonts w:eastAsia="Times New Roman"/>
          <w:sz w:val="28"/>
          <w:szCs w:val="28"/>
          <w:lang w:eastAsia="en-US"/>
        </w:rPr>
      </w:pPr>
      <w:r w:rsidRPr="00705538">
        <w:rPr>
          <w:rFonts w:eastAsia="Times New Roman"/>
          <w:sz w:val="28"/>
          <w:szCs w:val="28"/>
          <w:lang w:eastAsia="en-US"/>
        </w:rPr>
        <w:t xml:space="preserve">iekļaut KZP reformas regulas mērķos arī zivju apstrādes sektoru; </w:t>
      </w:r>
    </w:p>
    <w:p w:rsidR="004C08BC" w:rsidRPr="00705538" w:rsidRDefault="004C08BC" w:rsidP="004C08BC">
      <w:pPr>
        <w:numPr>
          <w:ilvl w:val="0"/>
          <w:numId w:val="2"/>
        </w:numPr>
        <w:spacing w:after="120" w:line="276" w:lineRule="auto"/>
        <w:ind w:left="284" w:hanging="284"/>
        <w:jc w:val="both"/>
        <w:rPr>
          <w:rFonts w:eastAsia="Times New Roman"/>
          <w:sz w:val="28"/>
          <w:szCs w:val="28"/>
          <w:lang w:eastAsia="en-US"/>
        </w:rPr>
      </w:pPr>
      <w:r w:rsidRPr="00705538">
        <w:rPr>
          <w:rFonts w:eastAsia="Times New Roman"/>
          <w:sz w:val="28"/>
          <w:szCs w:val="28"/>
          <w:lang w:eastAsia="en-US"/>
        </w:rPr>
        <w:t xml:space="preserve">panākt, lai maksimālā ilgtspējīgā ieguves (MSY) līmeņu sasniegšana laika ziņā notiktu pakāpeniski, atstājot minimālu negatīvu ietekmi uz zivsaimniecības nozari (īpaši Baltijas jūras </w:t>
      </w:r>
      <w:proofErr w:type="spellStart"/>
      <w:r w:rsidRPr="00705538">
        <w:rPr>
          <w:rFonts w:eastAsia="Times New Roman"/>
          <w:sz w:val="28"/>
          <w:szCs w:val="28"/>
          <w:lang w:eastAsia="en-US"/>
        </w:rPr>
        <w:t>pelaģisko</w:t>
      </w:r>
      <w:proofErr w:type="spellEnd"/>
      <w:r w:rsidRPr="00705538">
        <w:rPr>
          <w:rFonts w:eastAsia="Times New Roman"/>
          <w:sz w:val="28"/>
          <w:szCs w:val="28"/>
          <w:lang w:eastAsia="en-US"/>
        </w:rPr>
        <w:t xml:space="preserve"> sugu zvejā);</w:t>
      </w:r>
    </w:p>
    <w:p w:rsidR="004C08BC" w:rsidRPr="00705538" w:rsidRDefault="004C08BC" w:rsidP="004C08BC">
      <w:pPr>
        <w:numPr>
          <w:ilvl w:val="0"/>
          <w:numId w:val="2"/>
        </w:numPr>
        <w:spacing w:after="120" w:line="276" w:lineRule="auto"/>
        <w:ind w:left="284" w:hanging="284"/>
        <w:jc w:val="both"/>
        <w:rPr>
          <w:rFonts w:eastAsia="Times New Roman"/>
          <w:sz w:val="28"/>
          <w:szCs w:val="28"/>
          <w:lang w:eastAsia="en-US"/>
        </w:rPr>
      </w:pPr>
      <w:r w:rsidRPr="00705538">
        <w:rPr>
          <w:rFonts w:eastAsia="Times New Roman"/>
          <w:sz w:val="28"/>
          <w:szCs w:val="28"/>
          <w:lang w:eastAsia="en-US"/>
        </w:rPr>
        <w:t>panākt, lai izmetumu aizlieguma ietvaros esošie izmetumu apjomi tiktu adekvāti ietverti nozvejas kvotās, un resursi netiktu nelietderīgi izšķērdēti ne pārtikas mērķiem;</w:t>
      </w:r>
    </w:p>
    <w:p w:rsidR="004C08BC" w:rsidRPr="00705538" w:rsidRDefault="004C08BC" w:rsidP="004C08BC">
      <w:pPr>
        <w:numPr>
          <w:ilvl w:val="0"/>
          <w:numId w:val="2"/>
        </w:numPr>
        <w:spacing w:after="120" w:line="276" w:lineRule="auto"/>
        <w:ind w:left="284" w:hanging="284"/>
        <w:jc w:val="both"/>
        <w:rPr>
          <w:rFonts w:eastAsia="Times New Roman"/>
          <w:sz w:val="28"/>
          <w:szCs w:val="28"/>
          <w:lang w:eastAsia="en-US"/>
        </w:rPr>
      </w:pPr>
      <w:r w:rsidRPr="00705538">
        <w:rPr>
          <w:rFonts w:eastAsia="Times New Roman"/>
          <w:sz w:val="28"/>
          <w:szCs w:val="28"/>
          <w:lang w:eastAsia="en-US"/>
        </w:rPr>
        <w:t>panākt, lai papildus kontroles pasākumi izmetumu aizlieguma ievērošanas uzraudzībai neradītu papildus apgrūtinājumu un administratīvo un finanšu slogu kontroles institūcijām;</w:t>
      </w:r>
    </w:p>
    <w:p w:rsidR="004C08BC" w:rsidRPr="00705538" w:rsidRDefault="004C08BC" w:rsidP="004C08BC">
      <w:pPr>
        <w:numPr>
          <w:ilvl w:val="0"/>
          <w:numId w:val="2"/>
        </w:numPr>
        <w:spacing w:after="120" w:line="276" w:lineRule="auto"/>
        <w:ind w:left="284" w:hanging="284"/>
        <w:jc w:val="both"/>
        <w:rPr>
          <w:rFonts w:eastAsia="Times New Roman"/>
          <w:sz w:val="28"/>
          <w:szCs w:val="28"/>
          <w:lang w:eastAsia="en-US"/>
        </w:rPr>
      </w:pPr>
      <w:r w:rsidRPr="00705538">
        <w:rPr>
          <w:rFonts w:eastAsia="Times New Roman"/>
          <w:sz w:val="28"/>
          <w:szCs w:val="28"/>
          <w:lang w:eastAsia="en-US"/>
        </w:rPr>
        <w:t>panākt, lai nododamās zvejas koncesijas un attiecīgos zvejas pārvaldības nosacījumus atstātu dalībvalstu kompetencē;</w:t>
      </w:r>
    </w:p>
    <w:p w:rsidR="004C08BC" w:rsidRPr="00705538" w:rsidRDefault="004C08BC" w:rsidP="004C08BC">
      <w:pPr>
        <w:numPr>
          <w:ilvl w:val="0"/>
          <w:numId w:val="2"/>
        </w:numPr>
        <w:spacing w:after="120" w:line="276" w:lineRule="auto"/>
        <w:ind w:left="284" w:hanging="284"/>
        <w:jc w:val="both"/>
        <w:rPr>
          <w:rFonts w:eastAsia="Times New Roman"/>
          <w:sz w:val="28"/>
          <w:szCs w:val="28"/>
          <w:lang w:eastAsia="en-US"/>
        </w:rPr>
      </w:pPr>
      <w:r w:rsidRPr="00705538">
        <w:rPr>
          <w:rFonts w:eastAsia="Times New Roman"/>
          <w:sz w:val="28"/>
          <w:szCs w:val="28"/>
          <w:lang w:eastAsia="en-US"/>
        </w:rPr>
        <w:t>palielināt reģionalizācijas principa izmantošanu;</w:t>
      </w:r>
    </w:p>
    <w:p w:rsidR="004C08BC" w:rsidRPr="00705538" w:rsidRDefault="004C08BC" w:rsidP="004C08BC">
      <w:pPr>
        <w:numPr>
          <w:ilvl w:val="0"/>
          <w:numId w:val="2"/>
        </w:numPr>
        <w:spacing w:after="120" w:line="276" w:lineRule="auto"/>
        <w:ind w:left="284" w:hanging="284"/>
        <w:jc w:val="both"/>
        <w:rPr>
          <w:rFonts w:eastAsia="Times New Roman"/>
          <w:sz w:val="28"/>
          <w:szCs w:val="28"/>
          <w:lang w:eastAsia="en-US"/>
        </w:rPr>
      </w:pPr>
      <w:r w:rsidRPr="00705538">
        <w:rPr>
          <w:rFonts w:eastAsia="Times New Roman"/>
          <w:sz w:val="28"/>
          <w:szCs w:val="28"/>
          <w:lang w:eastAsia="en-US"/>
        </w:rPr>
        <w:t xml:space="preserve">iestrādāt akvakultūras rīcības virzienus vienotā zivsaimniecības nozares plānošanas dokumentā, tādējādi turpinot tās attīstīšanu; </w:t>
      </w:r>
    </w:p>
    <w:p w:rsidR="004C08BC" w:rsidRPr="00705538" w:rsidRDefault="004C08BC" w:rsidP="004C08BC">
      <w:pPr>
        <w:numPr>
          <w:ilvl w:val="0"/>
          <w:numId w:val="2"/>
        </w:numPr>
        <w:spacing w:after="120" w:line="276" w:lineRule="auto"/>
        <w:ind w:left="284" w:hanging="284"/>
        <w:jc w:val="both"/>
        <w:rPr>
          <w:rFonts w:eastAsia="Times New Roman"/>
          <w:sz w:val="28"/>
          <w:szCs w:val="28"/>
          <w:lang w:eastAsia="en-US"/>
        </w:rPr>
      </w:pPr>
      <w:r w:rsidRPr="00705538">
        <w:rPr>
          <w:rFonts w:eastAsia="Times New Roman"/>
          <w:sz w:val="28"/>
          <w:szCs w:val="28"/>
          <w:lang w:eastAsia="en-US"/>
        </w:rPr>
        <w:t xml:space="preserve">pamatojoties uz plānoto pakāpenisko attiekšanos no tirgus intervences kā pārejas pasākuma līdz 2019.gadam, zvejas produkti pēc glabāšanas ir piedāvājami vienīgi cilvēku patēriņam. </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Pirmās diskusijas par priekšlikumu par </w:t>
      </w:r>
      <w:r w:rsidRPr="00705538">
        <w:rPr>
          <w:rFonts w:eastAsia="Times New Roman"/>
          <w:b/>
          <w:bCs/>
          <w:sz w:val="28"/>
          <w:szCs w:val="28"/>
          <w:lang w:eastAsia="en-US"/>
        </w:rPr>
        <w:t xml:space="preserve">Eiropas Jūrlietu un zivsaimniecības fondu (EJZF) </w:t>
      </w:r>
      <w:r w:rsidRPr="00705538">
        <w:rPr>
          <w:rFonts w:eastAsia="Times New Roman"/>
          <w:sz w:val="28"/>
          <w:szCs w:val="28"/>
          <w:lang w:eastAsia="en-US"/>
        </w:rPr>
        <w:t xml:space="preserve">plānotas Dānijas prezidentūras laikā, līdz </w:t>
      </w:r>
      <w:r w:rsidRPr="00705538">
        <w:rPr>
          <w:rFonts w:eastAsia="Times New Roman"/>
          <w:sz w:val="28"/>
          <w:szCs w:val="28"/>
          <w:lang w:eastAsia="en-US"/>
        </w:rPr>
        <w:lastRenderedPageBreak/>
        <w:t xml:space="preserve">ar to arī šis būs svarīgs jautājums prezidentūras darba kārtībā. Nākamajā plānošanas periodā (2014-2020) paredzēts visus ar zivsaimniecību un attiecīgiem jūrlietu jautājumiem saistītos aspektus konsolidēt vienā atbalsta mehānismā. Latvija uzskata, ka finansiālajam atbalstam EJZF ietvaros ir jābūt </w:t>
      </w:r>
      <w:proofErr w:type="spellStart"/>
      <w:r w:rsidRPr="00705538">
        <w:rPr>
          <w:rFonts w:eastAsia="Times New Roman"/>
          <w:sz w:val="28"/>
          <w:szCs w:val="28"/>
          <w:lang w:eastAsia="en-US"/>
        </w:rPr>
        <w:t>pamatinstrumentam</w:t>
      </w:r>
      <w:proofErr w:type="spellEnd"/>
      <w:r w:rsidRPr="00705538">
        <w:rPr>
          <w:rFonts w:eastAsia="Times New Roman"/>
          <w:sz w:val="28"/>
          <w:szCs w:val="28"/>
          <w:lang w:eastAsia="en-US"/>
        </w:rPr>
        <w:t xml:space="preserve">, lai sasniegtu KZP un Eiropa 2020 izvirzītos mērķus. Turklāt EJZF finansējumam ir jāaptver visu nozari, dodot iespēju saņemt investīcijas visos sektoros iesaistītajiem. Latvijai ir svarīgi, lai nākamajā programmēšanas periodā galvenie uzsvari publiskā atbalsta sadalē būtu likti uz vecās zvejas flotes atjaunošanu. Tāpat ir būtiski, lai zivju apstrādes uzņēmumiem, kas pēc nodarbināto skaita ir pieskaitāmi lielo uzņēmumu grupai, bet pēc apgrozījuma rādītājiem būtu ietilpināmi mazo vai vidējo uzņēmumu (MVU) grupā, tiktu piemērota tāda pati prioritārā pieeja un atbalsta likme kā MVU. </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Jau vairākus gadus zinātnieki sniedz negatīvu atzinumu par lašu krājumu atjaunošanos un zvejas perspektīvu Baltijas jūrā, kas ir radījis nepieciešamību veikt papildus pasākumus šīs zivju sugas izmantošanai un aizsardzībai, tādēļ EK ir izstrādājusi priekšlikumu </w:t>
      </w:r>
      <w:r w:rsidRPr="00705538">
        <w:rPr>
          <w:rFonts w:eastAsia="Times New Roman"/>
          <w:b/>
          <w:sz w:val="28"/>
          <w:szCs w:val="28"/>
          <w:lang w:eastAsia="en-US"/>
        </w:rPr>
        <w:t>Baltijas lašu krājumu pārvaldības plānam</w:t>
      </w:r>
      <w:r w:rsidRPr="00705538">
        <w:rPr>
          <w:rFonts w:eastAsia="Times New Roman"/>
          <w:sz w:val="28"/>
          <w:szCs w:val="28"/>
          <w:lang w:eastAsia="en-US"/>
        </w:rPr>
        <w:t>. Latvijai šis priekšlikums ir būtisks, jo Latvijas zvejnieki izmanto lašu zvejas iespējas Baltijas jūrā, kā arī Latvijā nozīmīgos apjomos tiek veikti lašu mākslīgās atražošanas pasākumi. Latvijas galvenās intereses ir noteikt konkrētus mērķus un lašu audzēšanai izvirzāmās prasības, lai saglabātu lašu mākslīgo atražošanu ārpus savvaļas lašu upēm. Nav pieņemami aizliegt ielaist upēs lašus, kas izaudzēti akvakultūrā, pamatojot to ar ģenētiskajiem draudiem bez pietiekama zinātniskā pamatojuma. Latvija uzskata, ka priekšlikumā ir nepieciešams noteikt prioritārās upes, kurās būtu veicami neatliekami pasākumi lašu populācijas stāvokļa uzlabošanai, pārējās upēs pasākumus ieviešot pakāpeniski. Tāpat ir būtiski sinhronizēt plānā izmantoto pieeju (zvejas kontrole u.c.) ar jau pieņemtajās regulās esošo kārtību, kā arī to, kas tiek apspriesta KZP reformas ietvaros.</w:t>
      </w:r>
    </w:p>
    <w:p w:rsidR="004C08BC" w:rsidRPr="00705538" w:rsidRDefault="004C08BC" w:rsidP="004C08BC">
      <w:pPr>
        <w:numPr>
          <w:ilvl w:val="0"/>
          <w:numId w:val="7"/>
        </w:numPr>
        <w:spacing w:after="120" w:line="276" w:lineRule="auto"/>
        <w:contextualSpacing/>
        <w:jc w:val="both"/>
        <w:rPr>
          <w:b/>
          <w:sz w:val="28"/>
          <w:szCs w:val="28"/>
          <w:u w:val="single"/>
        </w:rPr>
      </w:pPr>
      <w:r w:rsidRPr="00705538">
        <w:rPr>
          <w:b/>
          <w:sz w:val="28"/>
          <w:szCs w:val="28"/>
          <w:u w:val="single"/>
        </w:rPr>
        <w:t>Nodarbinātības, sociālās politikas, veselības un patērētāju lietu padome</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Maternitātes aizsardzības direktīvas grozījumi</w:t>
      </w:r>
    </w:p>
    <w:p w:rsidR="004C08BC" w:rsidRPr="00705538" w:rsidRDefault="004C08BC" w:rsidP="004C08BC">
      <w:pPr>
        <w:spacing w:after="120" w:line="276" w:lineRule="auto"/>
        <w:jc w:val="both"/>
        <w:rPr>
          <w:sz w:val="28"/>
          <w:szCs w:val="28"/>
        </w:rPr>
      </w:pPr>
      <w:r w:rsidRPr="00705538">
        <w:rPr>
          <w:sz w:val="28"/>
          <w:szCs w:val="28"/>
        </w:rPr>
        <w:t xml:space="preserve">Dānijas prezidentūras laikā tiks turpināts darbs pie 2008. gadā publicētā priekšlikuma grozījumiem direktīvā par pasākumu ieviešanu, lai uzlabotu darba apstākļus grūtniecēm, sievietēm pēcdzemdību periodā vai </w:t>
      </w:r>
      <w:r w:rsidRPr="00705538">
        <w:rPr>
          <w:sz w:val="28"/>
          <w:szCs w:val="28"/>
        </w:rPr>
        <w:lastRenderedPageBreak/>
        <w:t xml:space="preserve">sievietēm, kuras baro bērnu ar krūti. Viens no būtiskākajiem EK piedāvātajiem grozījumiem ir palielināt apmaksātā grūtniecības un dzemdību atvaļinājuma ilgumu no 14 līdz 18 nedēļām. Eiropas Parlamenta nostāja paredz vairākus labojumus, t.sk. 20 nedēļu grūtniecības un dzemdību atvaļinājumu un divu nedēļu paternitātes atvaļinājumu. </w:t>
      </w:r>
      <w:r w:rsidRPr="00705538">
        <w:rPr>
          <w:bCs/>
          <w:sz w:val="28"/>
          <w:szCs w:val="28"/>
        </w:rPr>
        <w:t xml:space="preserve">Latvija kopumā ir atbalstījusi EK iniciatīvu, tomēr, </w:t>
      </w:r>
      <w:r w:rsidRPr="00705538">
        <w:rPr>
          <w:sz w:val="28"/>
          <w:szCs w:val="28"/>
        </w:rPr>
        <w:t xml:space="preserve">ņemot vērā dalībvalstu atšķirīgās nostājas un Eiropas Parlamenta piedāvāto grozījumu nozīmību, Latvija uzskata, ka pirms vienošanās Padomē ir jāizvērtē visu grozījumu nepieciešamība, ņemot vērā izmaksas un dalībvalstu praksi, sniedzot atbalstu maternitātes gadījumā. </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Eiropas Globalizācijas fonda (EGF) regula</w:t>
      </w:r>
    </w:p>
    <w:p w:rsidR="004C08BC" w:rsidRPr="00705538" w:rsidRDefault="004C08BC" w:rsidP="004C08BC">
      <w:pPr>
        <w:spacing w:after="120" w:line="276" w:lineRule="auto"/>
        <w:jc w:val="both"/>
        <w:rPr>
          <w:sz w:val="28"/>
          <w:szCs w:val="28"/>
        </w:rPr>
      </w:pPr>
      <w:r w:rsidRPr="00705538">
        <w:rPr>
          <w:sz w:val="28"/>
          <w:szCs w:val="28"/>
        </w:rPr>
        <w:t xml:space="preserve">Dānijas prezidentūras laikā tiks uzsākta EK 2011.gada 6.oktobrī publicētā priekšlikuma EGF darbības turpināšanai 2014.-2020.gadā izskatīšana. Priekšlikums paredz paplašināt EGF atbalstu arī attiecībā uz lauksaimniekiem. Kopumā Latvijas nostāja par EGF saglabāšanu nākamajā ES daudzgadu budžeta ietvarā ir negatīva, bet detalizētāka Latvijas pozīcija vēl ir izstrādes stadijā. </w:t>
      </w:r>
    </w:p>
    <w:p w:rsidR="004C08BC" w:rsidRPr="00705538" w:rsidRDefault="004C08BC" w:rsidP="004C08BC">
      <w:pPr>
        <w:spacing w:after="120" w:line="276" w:lineRule="auto"/>
        <w:jc w:val="both"/>
        <w:rPr>
          <w:b/>
          <w:bCs/>
          <w:sz w:val="28"/>
          <w:szCs w:val="28"/>
          <w:lang w:eastAsia="en-US"/>
        </w:rPr>
      </w:pPr>
      <w:r w:rsidRPr="00705538">
        <w:rPr>
          <w:b/>
          <w:bCs/>
          <w:sz w:val="28"/>
          <w:szCs w:val="28"/>
          <w:lang w:eastAsia="en-US"/>
        </w:rPr>
        <w:t>Drošības un veselības aizsardzības prasības attiecībā uz darbinieku pakļaušanu riskam, ko rada elektromagnētiskie lauki</w:t>
      </w:r>
    </w:p>
    <w:p w:rsidR="004C08BC" w:rsidRPr="00705538" w:rsidRDefault="004C08BC" w:rsidP="004C08BC">
      <w:pPr>
        <w:spacing w:after="120" w:line="276" w:lineRule="auto"/>
        <w:jc w:val="both"/>
        <w:rPr>
          <w:sz w:val="28"/>
          <w:szCs w:val="28"/>
        </w:rPr>
      </w:pPr>
      <w:r w:rsidRPr="00705538">
        <w:rPr>
          <w:sz w:val="28"/>
          <w:szCs w:val="28"/>
        </w:rPr>
        <w:t>Ņemot vērā neskaidrības ar direktīvas 2004/40/EK prasību piemērošanu darbā ar magnētiskās rezonanses iekārtām, kas tiek pielietotas medicīnā, 2011.gada jūnijā EK nāca klajā ar priekšlikumu direktīvai, kas nosaka jaun</w:t>
      </w:r>
      <w:r w:rsidR="00392EC1">
        <w:rPr>
          <w:sz w:val="28"/>
          <w:szCs w:val="28"/>
        </w:rPr>
        <w:t xml:space="preserve">as robežvērtības </w:t>
      </w:r>
      <w:r w:rsidRPr="00705538">
        <w:rPr>
          <w:sz w:val="28"/>
          <w:szCs w:val="28"/>
        </w:rPr>
        <w:t>elektriskajiem, magnētiskajiem un elektromagnētiskajiem laukiem, kas ir zemāk</w:t>
      </w:r>
      <w:r w:rsidR="00392EC1">
        <w:rPr>
          <w:sz w:val="28"/>
          <w:szCs w:val="28"/>
        </w:rPr>
        <w:t>as</w:t>
      </w:r>
      <w:r w:rsidRPr="00705538">
        <w:rPr>
          <w:sz w:val="28"/>
          <w:szCs w:val="28"/>
        </w:rPr>
        <w:t xml:space="preserve"> nekā direktīvā 2004/40/EK noteiktie, un attiecina atsevišķus izņēmumus uz darbu ar magnētiskās rezonanses iekārtām. Polijas prezidentūras laikā neizdevās panākt vienošanos par jaunas direktīvas pieņemšanu, tādēļ Dānijas prezidentūras laikā būs nepieciešams šo jautājumu steidzami risināt, jo direktīvas 2004/40/EK prasību pārņemšanas termiņš ir 2012.gada 30.aprīlis. Latvija pēc būtības atbalsta EK priekšlikumu jaunai direktīvai, vienlaikus uzsverot, ka ir nepieciešami precizējumi EK priekšlikumā, lai nodrošinātu jaunās direktīvas skaidru interpretāciju. </w:t>
      </w:r>
    </w:p>
    <w:p w:rsidR="004C08BC" w:rsidRPr="00705538" w:rsidRDefault="004C08BC" w:rsidP="004C08BC">
      <w:pPr>
        <w:spacing w:after="120" w:line="276" w:lineRule="auto"/>
        <w:jc w:val="both"/>
        <w:rPr>
          <w:b/>
          <w:bCs/>
          <w:sz w:val="28"/>
          <w:szCs w:val="28"/>
        </w:rPr>
      </w:pPr>
      <w:r w:rsidRPr="00705538">
        <w:rPr>
          <w:b/>
          <w:bCs/>
          <w:sz w:val="28"/>
          <w:szCs w:val="28"/>
        </w:rPr>
        <w:t>Sociālo pārmaiņu un inovāciju programmas regula</w:t>
      </w:r>
    </w:p>
    <w:p w:rsidR="004C08BC" w:rsidRPr="00705538" w:rsidRDefault="004C08BC" w:rsidP="004C08BC">
      <w:pPr>
        <w:spacing w:after="120" w:line="276" w:lineRule="auto"/>
        <w:jc w:val="both"/>
        <w:rPr>
          <w:sz w:val="28"/>
          <w:szCs w:val="28"/>
        </w:rPr>
      </w:pPr>
      <w:r w:rsidRPr="00705538">
        <w:rPr>
          <w:noProof/>
          <w:sz w:val="28"/>
          <w:szCs w:val="28"/>
        </w:rPr>
        <w:t xml:space="preserve">2011.gada 6.oktobrī EK publicēja priekšlikumu izveidot ES Sociālo pārmaiņu un inovāciju programmu 2014.-2020.gadam, ko sāks skatīt </w:t>
      </w:r>
      <w:r w:rsidRPr="00705538">
        <w:rPr>
          <w:noProof/>
          <w:sz w:val="28"/>
          <w:szCs w:val="28"/>
        </w:rPr>
        <w:lastRenderedPageBreak/>
        <w:t>Dānijas prezidentūras laikā. Programmas mērķis būs sekmēt stratēģijas "ES 2020" mērķu īstenošanu. Tā paredz sniegt finansiālu atbalstu  augsta nodarbinātības līmeņa veicināšanai, atbilstošas sociālās aizsardzības nodrošināšanai, sociālās atstumtības un nabadzības novēršanai, kā arī darba apstākļu uzlabošanai. Programm</w:t>
      </w:r>
      <w:proofErr w:type="spellStart"/>
      <w:r w:rsidRPr="00705538">
        <w:rPr>
          <w:sz w:val="28"/>
          <w:szCs w:val="28"/>
        </w:rPr>
        <w:t>as</w:t>
      </w:r>
      <w:proofErr w:type="spellEnd"/>
      <w:r w:rsidRPr="00705538">
        <w:rPr>
          <w:sz w:val="28"/>
          <w:szCs w:val="28"/>
        </w:rPr>
        <w:t xml:space="preserve"> pamatā būs</w:t>
      </w:r>
      <w:r w:rsidRPr="00705538">
        <w:rPr>
          <w:noProof/>
          <w:sz w:val="28"/>
          <w:szCs w:val="28"/>
        </w:rPr>
        <w:t xml:space="preserve"> trīs esošie instrumenti: programma PROGRESS (izņemot dzimumu līdztiesību un vienlīdzīgas iespējas, kas nākamajā ES daudzgadu budžetā tiks aplūkotas ES programmā „Tiesības un pilsonība”), EURES tīkls un Eiropas Progresa mikrofinansēšanas instruments. EK plānotais finansējums programmas īstenošanai ir 958,19 miljoni eiro. </w:t>
      </w:r>
      <w:r w:rsidRPr="00705538">
        <w:rPr>
          <w:sz w:val="28"/>
          <w:szCs w:val="28"/>
        </w:rPr>
        <w:t>Kopumā Latvija pozitīvi vērtē programmas darbību darba un sociālās politikas jomā arī nākamajā ES daudzgadu budžetā, lai arī atsevišķi jautājumi diskusiju gaitā par regulas projektu ir precizējami.</w:t>
      </w:r>
    </w:p>
    <w:p w:rsidR="004C08BC" w:rsidRPr="00705538" w:rsidRDefault="004C08BC" w:rsidP="004C08BC">
      <w:pPr>
        <w:spacing w:after="120" w:line="276" w:lineRule="auto"/>
        <w:jc w:val="both"/>
        <w:rPr>
          <w:b/>
          <w:bCs/>
          <w:sz w:val="28"/>
          <w:szCs w:val="28"/>
        </w:rPr>
      </w:pPr>
      <w:r w:rsidRPr="00705538">
        <w:rPr>
          <w:b/>
          <w:bCs/>
          <w:sz w:val="28"/>
          <w:szCs w:val="28"/>
        </w:rPr>
        <w:t>EK iniciatīvas darbinieku norīkošanas jomā</w:t>
      </w:r>
    </w:p>
    <w:p w:rsidR="004C08BC" w:rsidRPr="00705538" w:rsidRDefault="004C08BC" w:rsidP="004C08BC">
      <w:pPr>
        <w:spacing w:after="120" w:line="276" w:lineRule="auto"/>
        <w:jc w:val="both"/>
        <w:rPr>
          <w:sz w:val="28"/>
          <w:szCs w:val="28"/>
        </w:rPr>
      </w:pPr>
      <w:r w:rsidRPr="00705538">
        <w:rPr>
          <w:sz w:val="28"/>
          <w:szCs w:val="28"/>
        </w:rPr>
        <w:t>EK ir apņēmusies piedāvāt priekšlikumus, lai risinātu problemātiskos jautājumus saistībā ar direktīvu 96/71/EK par darba ņēmēju norīkošanu darbā pakalpojumu sniegšanas jomā, kurus varētu sākt izskatīt Dānijas prezidentūras laikā. Pašreiz EK iniciatīvu saturs nav zināms, tomēr sagaidāms, ka to mērķis būs direktīvas 96/71/EK prasību vienota piemērošana visā ES, vienlaikus nodrošinot darbinieku sociālās tiesības un novēršot šķēršļus brīvai pakalpojumu sniegšanai. Papildus tam EK plāno precizēt arodbiedrību tiesības streikot pārrobežu darījumu gadījumā, reaģējot uz ES tiesas spriedumiem. Latvija atbalsta pašreiz spēkā esošo direktīvu 96/71/EK, uzsverot nepieciešamību ciešāk sadarboties dalībvalstu atbildīgajām iestādēm. Latvija iestājas par pakalpojumu sniegšanas brīvību un vienlīdzīgu attieksmi pret pakalpojumu sniedzējiem no citām dalībvalstīm saskaņā ar direktīvu 96/71/EK un Eiropas Kopienu Tiesas spriedumiem šajā jomā, t.sk. lietā C-341/05 „</w:t>
      </w:r>
      <w:proofErr w:type="spellStart"/>
      <w:r w:rsidRPr="00705538">
        <w:rPr>
          <w:sz w:val="28"/>
          <w:szCs w:val="28"/>
        </w:rPr>
        <w:t>Laval</w:t>
      </w:r>
      <w:proofErr w:type="spellEnd"/>
      <w:r w:rsidRPr="00705538">
        <w:rPr>
          <w:sz w:val="28"/>
          <w:szCs w:val="28"/>
        </w:rPr>
        <w:t xml:space="preserve"> un Partneri” (Latvijas uzņēmums, kas bija nosūtījis darbiniekus būvniecības pakalpojumu sniegšanai Zviedrijā). </w:t>
      </w:r>
    </w:p>
    <w:p w:rsidR="004C08BC" w:rsidRPr="00705538" w:rsidRDefault="004C08BC" w:rsidP="004C08BC">
      <w:pPr>
        <w:spacing w:after="120" w:line="276" w:lineRule="auto"/>
        <w:rPr>
          <w:b/>
          <w:bCs/>
          <w:sz w:val="28"/>
          <w:szCs w:val="28"/>
        </w:rPr>
      </w:pPr>
      <w:r w:rsidRPr="00705538">
        <w:rPr>
          <w:b/>
          <w:bCs/>
          <w:sz w:val="28"/>
          <w:szCs w:val="28"/>
        </w:rPr>
        <w:t>Demogrāfiskie izaicinājumi</w:t>
      </w:r>
    </w:p>
    <w:p w:rsidR="004C08BC" w:rsidRPr="00705538" w:rsidRDefault="004C08BC" w:rsidP="004C08BC">
      <w:pPr>
        <w:spacing w:after="120" w:line="276" w:lineRule="auto"/>
        <w:jc w:val="both"/>
        <w:rPr>
          <w:sz w:val="28"/>
          <w:szCs w:val="28"/>
        </w:rPr>
      </w:pPr>
      <w:r w:rsidRPr="00705538">
        <w:rPr>
          <w:sz w:val="28"/>
          <w:szCs w:val="28"/>
        </w:rPr>
        <w:t xml:space="preserve">2012.gadā ES liela uzmanība tiks pievērsta demogrāfijas jautājumiem, ņemot vērā, ka šis gads ir pasludināts par Eiropas gadu aktīvai novecošanai un paaudžu solidaritātei. Dānija turpinās iepriekšējo prezidentūru uzsākto darbu, veicinot sadarbību demogrāfisko </w:t>
      </w:r>
      <w:r w:rsidRPr="00705538">
        <w:rPr>
          <w:sz w:val="28"/>
          <w:szCs w:val="28"/>
        </w:rPr>
        <w:lastRenderedPageBreak/>
        <w:t>izaicinājumu risināšanā ES līmenī. 2012.gada jūnija Ministru padomē plānots pieņemt Padomes secinājumus par demogrāfiskiem jautājumiem.</w:t>
      </w:r>
    </w:p>
    <w:p w:rsidR="004C08BC" w:rsidRPr="00705538" w:rsidRDefault="004C08BC" w:rsidP="004C08BC">
      <w:pPr>
        <w:spacing w:after="120" w:line="276" w:lineRule="auto"/>
        <w:jc w:val="both"/>
        <w:rPr>
          <w:b/>
          <w:bCs/>
          <w:sz w:val="28"/>
          <w:szCs w:val="28"/>
        </w:rPr>
      </w:pPr>
      <w:r w:rsidRPr="00705538">
        <w:rPr>
          <w:b/>
          <w:bCs/>
          <w:sz w:val="28"/>
          <w:szCs w:val="28"/>
        </w:rPr>
        <w:t>Dzimumu līdztiesība</w:t>
      </w:r>
    </w:p>
    <w:p w:rsidR="004C08BC" w:rsidRPr="00705538" w:rsidRDefault="004C08BC" w:rsidP="004C08BC">
      <w:pPr>
        <w:spacing w:after="120" w:line="276" w:lineRule="auto"/>
        <w:jc w:val="both"/>
        <w:rPr>
          <w:sz w:val="28"/>
          <w:szCs w:val="28"/>
        </w:rPr>
      </w:pPr>
      <w:r w:rsidRPr="00705538">
        <w:rPr>
          <w:sz w:val="28"/>
          <w:szCs w:val="28"/>
        </w:rPr>
        <w:t xml:space="preserve">Dzimumu līdztiesības jomā Dānijas prezidentūra plāno ES līmenī aktualizēt vairākus jautājumus. 2012.gada februāra Ministru padomē uzmanība tiks pievērsta dzimumu segregācijai izglītības izvēlē. Ņemot vērā Dānijas prezidentūras prioritāti attiecībā uz zaļo ekonomiku, 2012.gada jūnija Ministru padomē plānots pieņemt Padomes secinājumus par dzimumu līdztiesību un klimata pārmaiņām, kas tiks izstrādāti saistībā ar ANO Pekinas rīcības platformas īstenošanas regulāro izvērtēšanu. Šajos Padomes secinājumos plānots pievērst uzmanību sieviešu līdzdalībai dažāda līmeņa lēmumu pieņemšanā, kas skar klimata pārmaiņas (t.sk. vides aizsardzības, enerģētikas un transporta nozarē). </w:t>
      </w:r>
    </w:p>
    <w:p w:rsidR="004C08BC" w:rsidRPr="00705538" w:rsidRDefault="004C08BC" w:rsidP="004C08BC">
      <w:pPr>
        <w:spacing w:after="120" w:line="276" w:lineRule="auto"/>
        <w:jc w:val="both"/>
        <w:rPr>
          <w:b/>
          <w:sz w:val="28"/>
          <w:szCs w:val="28"/>
          <w:lang w:bidi="lo-LA"/>
        </w:rPr>
      </w:pPr>
      <w:r w:rsidRPr="00705538">
        <w:rPr>
          <w:b/>
          <w:sz w:val="28"/>
          <w:szCs w:val="28"/>
          <w:lang w:bidi="lo-LA"/>
        </w:rPr>
        <w:t>Informācija pacientiem</w:t>
      </w:r>
    </w:p>
    <w:p w:rsidR="004C08BC" w:rsidRPr="00705538" w:rsidRDefault="004C08BC" w:rsidP="004C08BC">
      <w:pPr>
        <w:spacing w:line="276" w:lineRule="auto"/>
        <w:jc w:val="both"/>
        <w:rPr>
          <w:sz w:val="28"/>
          <w:szCs w:val="28"/>
          <w:lang w:eastAsia="en-GB"/>
        </w:rPr>
      </w:pPr>
      <w:r w:rsidRPr="00705538">
        <w:rPr>
          <w:sz w:val="28"/>
          <w:szCs w:val="28"/>
          <w:lang w:eastAsia="en-GB" w:bidi="lo-LA"/>
        </w:rPr>
        <w:t xml:space="preserve">Dānijas prezidentūras laikā tiks turpināts darbs pie priekšlikumu izstrādes Eiropas Parlamenta un Padomes direktīvai un regulai attiecībā uz informāciju plašai sabiedrībai par zālēm, kuru iegādei ir nepieciešama ārsta recepte. 2011. gada 25. novembrī tika pieņemts lēmums sadalīt EK sākotnējo priekšlikumu divās daļās, atdalot sadaļu par informāciju pacientiem no farmakovigilances sadaļas. </w:t>
      </w:r>
      <w:r w:rsidRPr="00705538">
        <w:rPr>
          <w:sz w:val="28"/>
          <w:szCs w:val="28"/>
          <w:lang w:eastAsia="en-GB"/>
        </w:rPr>
        <w:t>Priekšlikumu mērķis ir grozīt Direktīvu 2001/83/EK par Kopienas kodeksu, kas attiecas uz cilvēkiem paredzētām zālēm un Regulu (EK) Nr. 726/2004, ar ko nosaka cilvēkiem paredzēto un veterināro zāļu reģistrēšanas un uzraudzības Kopienas procedūras un izveido Eiropas Zāļu aģentūru. Priekšlikumi paredz tirdzniecības atļauju turētājiem sniegt plašai sabiedrībai informāciju par zālēm, kuras ir pieejamas tikai ar ārsta recepti, ar mērķi uzlabot šo zāļu racionālu lietošanu, vienlaikus nodrošinot, ka tiesiskais pamats aizvien aizliedz tādu zāļu tiešu reklamēšanu patērētājam, kuras pieejamas tikai ar ārsta recepti.</w:t>
      </w:r>
    </w:p>
    <w:p w:rsidR="004C08BC" w:rsidRPr="00705538" w:rsidRDefault="004C08BC" w:rsidP="004C08BC">
      <w:pPr>
        <w:spacing w:after="120" w:line="276" w:lineRule="auto"/>
        <w:jc w:val="both"/>
        <w:rPr>
          <w:sz w:val="28"/>
          <w:szCs w:val="28"/>
          <w:lang w:bidi="lo-LA"/>
        </w:rPr>
      </w:pPr>
      <w:r w:rsidRPr="00705538">
        <w:rPr>
          <w:sz w:val="28"/>
          <w:szCs w:val="28"/>
          <w:lang w:bidi="lo-LA"/>
        </w:rPr>
        <w:t xml:space="preserve">Latvija neatbalstīja apvienoto priekšlikumu attiecībā uz informāciju pacientiem, paužot atbalstu priekšlikuma sadalīšanai. Jaunus priekšlikumus EK plāno prezentēt 2012.gada sākumā. </w:t>
      </w:r>
    </w:p>
    <w:p w:rsidR="004C08BC" w:rsidRPr="00705538" w:rsidRDefault="004C08BC" w:rsidP="004C08BC">
      <w:pPr>
        <w:spacing w:after="120" w:line="276" w:lineRule="auto"/>
        <w:jc w:val="both"/>
        <w:rPr>
          <w:b/>
          <w:sz w:val="28"/>
          <w:szCs w:val="28"/>
          <w:lang w:bidi="lo-LA"/>
        </w:rPr>
      </w:pPr>
      <w:proofErr w:type="spellStart"/>
      <w:r w:rsidRPr="00705538">
        <w:rPr>
          <w:b/>
          <w:sz w:val="28"/>
          <w:szCs w:val="28"/>
          <w:lang w:bidi="lo-LA"/>
        </w:rPr>
        <w:t>Antimikrobā</w:t>
      </w:r>
      <w:proofErr w:type="spellEnd"/>
      <w:r w:rsidRPr="00705538">
        <w:rPr>
          <w:b/>
          <w:sz w:val="28"/>
          <w:szCs w:val="28"/>
          <w:lang w:bidi="lo-LA"/>
        </w:rPr>
        <w:t xml:space="preserve"> rezistence</w:t>
      </w:r>
    </w:p>
    <w:p w:rsidR="004C08BC" w:rsidRPr="00705538" w:rsidRDefault="004C08BC" w:rsidP="004C08BC">
      <w:pPr>
        <w:spacing w:after="120" w:line="276" w:lineRule="auto"/>
        <w:jc w:val="both"/>
        <w:rPr>
          <w:sz w:val="28"/>
          <w:szCs w:val="28"/>
          <w:lang w:bidi="lo-LA"/>
        </w:rPr>
      </w:pPr>
      <w:r w:rsidRPr="00705538">
        <w:rPr>
          <w:sz w:val="28"/>
          <w:szCs w:val="28"/>
          <w:lang w:bidi="lo-LA"/>
        </w:rPr>
        <w:t xml:space="preserve">Viena no Dānijas prezidentūras prioritātēm būs pieaugošā rezistence pret antibakteriāliem medikamentiem, kas ir viens no galvenajiem jaunajiem </w:t>
      </w:r>
      <w:r w:rsidRPr="00705538">
        <w:rPr>
          <w:sz w:val="28"/>
          <w:szCs w:val="28"/>
          <w:lang w:bidi="lo-LA"/>
        </w:rPr>
        <w:lastRenderedPageBreak/>
        <w:t xml:space="preserve">sabiedrības veselības apdraudējumiem (katru gadu izraisa 25 000 cilvēku nāvi, palielinot veselības aprūpes izdevumus vismaz par 1,5 miljardiem eiro). Ņemot vērā šīs problēmas nozīmīgumu, EK 2011. gada 15. novembrī publicēja paziņojumu Eiropas Parlamentam un Padomei par Rīcības plānu pret pieaugošajiem draudiem, ko rada mikrobu rezistence. Plāns ierosina ieviest piecu gadu rīcības plānu cīņai pret </w:t>
      </w:r>
      <w:proofErr w:type="spellStart"/>
      <w:r w:rsidRPr="00705538">
        <w:rPr>
          <w:sz w:val="28"/>
          <w:szCs w:val="28"/>
          <w:lang w:bidi="lo-LA"/>
        </w:rPr>
        <w:t>antimikrobo</w:t>
      </w:r>
      <w:proofErr w:type="spellEnd"/>
      <w:r w:rsidRPr="00705538">
        <w:rPr>
          <w:sz w:val="28"/>
          <w:szCs w:val="28"/>
          <w:lang w:bidi="lo-LA"/>
        </w:rPr>
        <w:t xml:space="preserve"> rezistenci, pamatojoties uz 12 galvenajām darbībām.</w:t>
      </w:r>
    </w:p>
    <w:p w:rsidR="004C08BC" w:rsidRPr="00705538" w:rsidRDefault="004C08BC" w:rsidP="004C08BC">
      <w:pPr>
        <w:spacing w:after="120" w:line="276" w:lineRule="auto"/>
        <w:jc w:val="both"/>
        <w:rPr>
          <w:b/>
          <w:sz w:val="28"/>
          <w:szCs w:val="28"/>
          <w:lang w:bidi="lo-LA"/>
        </w:rPr>
      </w:pPr>
      <w:r w:rsidRPr="00705538">
        <w:rPr>
          <w:b/>
          <w:sz w:val="28"/>
          <w:szCs w:val="28"/>
          <w:lang w:bidi="lo-LA"/>
        </w:rPr>
        <w:t>Tabakas direktīva</w:t>
      </w:r>
    </w:p>
    <w:p w:rsidR="004C08BC" w:rsidRPr="00705538" w:rsidRDefault="004C08BC" w:rsidP="004C08BC">
      <w:pPr>
        <w:spacing w:after="120" w:line="276" w:lineRule="auto"/>
        <w:jc w:val="both"/>
        <w:rPr>
          <w:sz w:val="28"/>
          <w:szCs w:val="28"/>
          <w:lang w:bidi="lo-LA"/>
        </w:rPr>
      </w:pPr>
      <w:r w:rsidRPr="00705538">
        <w:rPr>
          <w:sz w:val="28"/>
          <w:szCs w:val="28"/>
          <w:lang w:bidi="lo-LA"/>
        </w:rPr>
        <w:t xml:space="preserve">Lai noskaidrotu sabiedrības viedokli par nepieciešamību grozīt Eiropas Parlamenta un Padomes 2001. gada 5. jūnija direktīvu 2001/37/EK par dalībvalstu normatīvo un administratīvo aktu tuvināšanu attiecībā uz tabakas izstrādājumu ražošanu, noformēšanu un pārdošanu, 2010. gada 24. septembrī EK sāka sabiedrisko apspriešanu un izstrādāja konsultāciju dokumentu, kurā ir aprakstīti iespējamie grozījumi un politiskie risinājumi. Dānijas prezidentūras termiņa otrajā pusē tiks publicēts priekšlikums un sākta tā izskatīšana. </w:t>
      </w:r>
    </w:p>
    <w:p w:rsidR="004C08BC" w:rsidRPr="00705538" w:rsidRDefault="004C08BC" w:rsidP="004C08BC">
      <w:pPr>
        <w:spacing w:after="120" w:line="276" w:lineRule="auto"/>
        <w:jc w:val="both"/>
        <w:rPr>
          <w:b/>
          <w:sz w:val="28"/>
          <w:szCs w:val="28"/>
        </w:rPr>
      </w:pPr>
      <w:r w:rsidRPr="00705538">
        <w:rPr>
          <w:b/>
          <w:sz w:val="28"/>
          <w:szCs w:val="28"/>
        </w:rPr>
        <w:t>Priekšlikums direktīvai par vienlīdzīgas attieksmes principu īstenošanu</w:t>
      </w:r>
    </w:p>
    <w:p w:rsidR="004C08BC" w:rsidRPr="00705538" w:rsidRDefault="004C08BC" w:rsidP="004C08BC">
      <w:pPr>
        <w:spacing w:after="120" w:line="276" w:lineRule="auto"/>
        <w:jc w:val="both"/>
        <w:rPr>
          <w:sz w:val="28"/>
          <w:szCs w:val="28"/>
        </w:rPr>
      </w:pPr>
      <w:r w:rsidRPr="00705538">
        <w:rPr>
          <w:sz w:val="28"/>
          <w:szCs w:val="28"/>
        </w:rPr>
        <w:t xml:space="preserve">Dānijas prezidentūras laikā paredzēts turpināt darbu pie pašreizējā ES pretdiskriminācijas regulējuma pilnveidošanas un sakārtošanas. Paredzēts sekmēt diskusijas par kritērijiem, kas varētu netikt uzskatīti par diskriminējošiem, atšķirīgas attieksmes pieļaušanu un risku noteikšanu finanšu pakalpojumos personas invaliditātes un vecuma dēļ. Latvija kopumā atbalsta priekšlikumu direktīvai par vienlīdzīgas attieksmes principa īstenošanu neatkarīgi no reliģijas vai pārliecības, invaliditātes, vecuma vai seksuālās orientācijas. </w:t>
      </w:r>
    </w:p>
    <w:p w:rsidR="004C08BC" w:rsidRPr="00705538" w:rsidRDefault="004C08BC" w:rsidP="004C08BC">
      <w:pPr>
        <w:numPr>
          <w:ilvl w:val="0"/>
          <w:numId w:val="7"/>
        </w:numPr>
        <w:spacing w:after="120" w:line="276" w:lineRule="auto"/>
        <w:contextualSpacing/>
        <w:jc w:val="both"/>
        <w:rPr>
          <w:sz w:val="28"/>
          <w:szCs w:val="28"/>
          <w:u w:val="single"/>
        </w:rPr>
      </w:pPr>
      <w:r w:rsidRPr="00705538">
        <w:rPr>
          <w:rFonts w:eastAsia="Times New Roman"/>
          <w:b/>
          <w:noProof/>
          <w:sz w:val="28"/>
          <w:szCs w:val="28"/>
          <w:u w:val="single"/>
        </w:rPr>
        <w:t>Transporta, telekomunikāciju un enerģētikas Ministru padome</w:t>
      </w:r>
    </w:p>
    <w:p w:rsidR="004C08BC" w:rsidRPr="00705538" w:rsidRDefault="004C08BC" w:rsidP="004C08BC">
      <w:pPr>
        <w:spacing w:after="120" w:line="276" w:lineRule="auto"/>
        <w:jc w:val="both"/>
        <w:rPr>
          <w:bCs/>
          <w:noProof/>
          <w:color w:val="000000"/>
          <w:sz w:val="28"/>
          <w:szCs w:val="28"/>
        </w:rPr>
      </w:pPr>
      <w:r w:rsidRPr="00705538">
        <w:rPr>
          <w:b/>
          <w:bCs/>
          <w:noProof/>
          <w:color w:val="000000"/>
          <w:sz w:val="28"/>
          <w:szCs w:val="28"/>
        </w:rPr>
        <w:t>Lidostu pakete</w:t>
      </w:r>
    </w:p>
    <w:p w:rsidR="004C08BC" w:rsidRPr="00705538" w:rsidRDefault="004C08BC" w:rsidP="004C08BC">
      <w:pPr>
        <w:spacing w:after="120" w:line="276" w:lineRule="auto"/>
        <w:jc w:val="both"/>
        <w:rPr>
          <w:bCs/>
          <w:noProof/>
          <w:color w:val="000000"/>
          <w:sz w:val="28"/>
          <w:szCs w:val="28"/>
        </w:rPr>
      </w:pPr>
      <w:r w:rsidRPr="00705538">
        <w:rPr>
          <w:bCs/>
          <w:noProof/>
          <w:color w:val="000000"/>
          <w:sz w:val="28"/>
          <w:szCs w:val="28"/>
        </w:rPr>
        <w:t xml:space="preserve">Aviācijas nozarē ir plānots nozīmīgs darbs pie t.s. Lidostu paketes, ar kuru EK ir nākusi klajā 2011. gada novembrī. Diskusijas sāksies Dānijas Prezidentūras laikā. Sakarā ar to, ka aizvien vairāk ES pilsoņu ceļošanai izvēlas gaisa satiksmi, ir nepieciešams palielināt gaisa satiksmes jaudu ES lidostās, kas pamato EK priekšlikumu. Lai nodrošinātu lielāku ES lidostu konkurētspēju, nepieciešams pielāgot tiesību aktu nosacījumus pašreizējai tirgus situācijai. Ņemot vērā aviācijas nozares nozīmīgo lomu Latvijas </w:t>
      </w:r>
      <w:r w:rsidRPr="00705538">
        <w:rPr>
          <w:bCs/>
          <w:noProof/>
          <w:color w:val="000000"/>
          <w:sz w:val="28"/>
          <w:szCs w:val="28"/>
        </w:rPr>
        <w:lastRenderedPageBreak/>
        <w:t>tautsaimniecībā, lidostu paketes priekšlikumu kopums būs Latvijai īpaši nozīmīgs. Tas skars virszemes pakalpojumu sniegšanas, laika nišu piešķiršanas un trokšņa ierobežojumu jautājumus lidostās.</w:t>
      </w:r>
    </w:p>
    <w:p w:rsidR="004C08BC" w:rsidRPr="00705538" w:rsidRDefault="004C08BC" w:rsidP="004C08BC">
      <w:pPr>
        <w:spacing w:after="120" w:line="276" w:lineRule="auto"/>
        <w:jc w:val="both"/>
        <w:rPr>
          <w:b/>
          <w:noProof/>
          <w:sz w:val="28"/>
          <w:szCs w:val="28"/>
        </w:rPr>
      </w:pPr>
      <w:r w:rsidRPr="00705538">
        <w:rPr>
          <w:b/>
          <w:noProof/>
          <w:sz w:val="28"/>
          <w:szCs w:val="28"/>
        </w:rPr>
        <w:t>Pirmās dzelzceļa paketes pārskats</w:t>
      </w:r>
    </w:p>
    <w:p w:rsidR="004C08BC" w:rsidRPr="00705538" w:rsidRDefault="004C08BC" w:rsidP="004C08BC">
      <w:pPr>
        <w:tabs>
          <w:tab w:val="left" w:pos="567"/>
        </w:tabs>
        <w:spacing w:after="120" w:line="276" w:lineRule="auto"/>
        <w:jc w:val="both"/>
        <w:rPr>
          <w:noProof/>
          <w:sz w:val="28"/>
          <w:szCs w:val="28"/>
        </w:rPr>
      </w:pPr>
      <w:r w:rsidRPr="00705538">
        <w:rPr>
          <w:noProof/>
          <w:sz w:val="28"/>
          <w:szCs w:val="28"/>
        </w:rPr>
        <w:t>Dānijas Prezidentūras laikā ir plānotas aktīvas diskusijas par t.s. Pirmo dzelzceļa paketi, lai panāktu vienošanos ar Eiropas Parlamentu 2. lasījumā. Priekšlikuma mērķis ir paredzēt tiesisko vienkāršošanu, konsolidējot un vienkāršojot tiesību aktus, kas pašreiz regulē piekļuvi dzelzceļa tirgum. Tam būtu jāatvieglo pareizu ES tiesību aktu pārņemšanu un to efektīvu ieviešanu visās dalībvalstīs. Priekšlikums paredz iespējas modernizēt likumdošanu, atsakoties no novecojušā regulējuma un ieviešot jaunus noteikumus, kas daudz pilnīgāk atbilst mūsdienu dzelzceļa tirgus darbībai. Latvijai tas ir būtisks jautājums, jo pašreizējā regulējumā ir daudz nepilnību un atšķirīgas interpretācijas iespējas dalībvalstu vidū. Par šiem jautājumiem EK ir uzsākusi pārkāpumu procedūras gandrīz pret visām dalībvalstīm. Saglabājot līdzšinējo regulējumu, nav garantijas, ka veiktie pasākumi pārkāpumu novēršanai nākotnē tiks uzkatīti par pieteikamiem.</w:t>
      </w:r>
    </w:p>
    <w:p w:rsidR="004C08BC" w:rsidRPr="00705538" w:rsidRDefault="004C08BC" w:rsidP="004C08BC">
      <w:pPr>
        <w:spacing w:after="120" w:line="276" w:lineRule="auto"/>
        <w:jc w:val="both"/>
        <w:rPr>
          <w:rFonts w:eastAsia="Times New Roman"/>
          <w:bCs/>
          <w:noProof/>
          <w:sz w:val="28"/>
          <w:szCs w:val="28"/>
        </w:rPr>
      </w:pPr>
      <w:r w:rsidRPr="00705538">
        <w:rPr>
          <w:b/>
          <w:noProof/>
          <w:sz w:val="28"/>
          <w:szCs w:val="28"/>
        </w:rPr>
        <w:t>Eiropas Jūras drošības aģentūra</w:t>
      </w:r>
    </w:p>
    <w:p w:rsidR="004C08BC" w:rsidRPr="00705538" w:rsidRDefault="004C08BC" w:rsidP="004C08BC">
      <w:pPr>
        <w:spacing w:after="120" w:line="276" w:lineRule="auto"/>
        <w:jc w:val="both"/>
        <w:rPr>
          <w:noProof/>
          <w:sz w:val="28"/>
          <w:szCs w:val="28"/>
        </w:rPr>
      </w:pPr>
      <w:r w:rsidRPr="00705538">
        <w:rPr>
          <w:noProof/>
          <w:sz w:val="28"/>
          <w:szCs w:val="28"/>
        </w:rPr>
        <w:t xml:space="preserve">Kuģniecības jomā, Dānijas prezidentūra plāno turpināt darbu pieEiropas Jūras drošības aģentūras (EMSA) funkciju pārskatīšanas. Latvija turpinās atbalstīt iepriekš pausto pozīciju, ka EMSA darbības sfēras paplašināšanās rezultātā nevar tikt mazināta uzmanība, kas vērsta uz EMSA galveno uzdevumu izpildi – nodrošināt augstu, vienotu un efektīvu kuģošanas drošības līmeni un kuģu izraisītā piesārņojuma novēršanu ES. </w:t>
      </w:r>
    </w:p>
    <w:p w:rsidR="004C08BC" w:rsidRPr="00705538" w:rsidRDefault="004C08BC" w:rsidP="004C08BC">
      <w:pPr>
        <w:spacing w:after="120" w:line="276" w:lineRule="auto"/>
        <w:jc w:val="both"/>
        <w:rPr>
          <w:b/>
          <w:noProof/>
          <w:sz w:val="28"/>
          <w:szCs w:val="28"/>
          <w:lang w:eastAsia="de-DE"/>
        </w:rPr>
      </w:pPr>
      <w:r w:rsidRPr="00705538">
        <w:rPr>
          <w:b/>
          <w:noProof/>
          <w:sz w:val="28"/>
          <w:szCs w:val="28"/>
        </w:rPr>
        <w:t xml:space="preserve">Priekšlikums </w:t>
      </w:r>
      <w:r w:rsidRPr="00705538">
        <w:rPr>
          <w:b/>
          <w:noProof/>
          <w:sz w:val="28"/>
          <w:szCs w:val="28"/>
          <w:lang w:eastAsia="de-DE"/>
        </w:rPr>
        <w:t>Eiropas Parlamenta un Padomes Regulai, ar ko groza padomes Regulu (</w:t>
      </w:r>
      <w:smartTag w:uri="schemas-tilde-lv/tildestengine" w:element="currency2">
        <w:smartTagPr>
          <w:attr w:name="currency_id" w:val="14"/>
          <w:attr w:name="currency_key" w:val="EEK"/>
          <w:attr w:name="currency_value" w:val="1"/>
          <w:attr w:name="currency_text" w:val="EEK"/>
        </w:smartTagPr>
        <w:r w:rsidRPr="00705538">
          <w:rPr>
            <w:b/>
            <w:noProof/>
            <w:sz w:val="28"/>
            <w:szCs w:val="28"/>
            <w:lang w:eastAsia="de-DE"/>
          </w:rPr>
          <w:t>EEK</w:t>
        </w:r>
      </w:smartTag>
      <w:r w:rsidRPr="00705538">
        <w:rPr>
          <w:b/>
          <w:noProof/>
          <w:sz w:val="28"/>
          <w:szCs w:val="28"/>
          <w:lang w:eastAsia="de-DE"/>
        </w:rPr>
        <w:t>) Nr.3821/85 par reģistrācijas kontrolierīcēm, ko izmanto autotransportā, un groza Eiropas parlamenta un Padomes Regulu (EK) Nr.561/2006</w:t>
      </w:r>
    </w:p>
    <w:p w:rsidR="004C08BC" w:rsidRPr="00705538" w:rsidRDefault="004C08BC" w:rsidP="004C08BC">
      <w:pPr>
        <w:spacing w:after="120" w:line="276" w:lineRule="auto"/>
        <w:jc w:val="both"/>
        <w:rPr>
          <w:b/>
          <w:noProof/>
          <w:sz w:val="28"/>
          <w:szCs w:val="28"/>
          <w:lang w:eastAsia="de-DE"/>
        </w:rPr>
      </w:pPr>
      <w:r w:rsidRPr="00705538">
        <w:rPr>
          <w:noProof/>
          <w:sz w:val="28"/>
          <w:szCs w:val="28"/>
          <w:lang w:eastAsia="de-DE"/>
        </w:rPr>
        <w:t>Dānijas Prezidentūras laikā turpināsies iesāktās diskusijas par t.s. tahogrāfu priekšlikumu,</w:t>
      </w:r>
      <w:r w:rsidRPr="00705538">
        <w:rPr>
          <w:noProof/>
          <w:color w:val="000000"/>
          <w:sz w:val="28"/>
          <w:szCs w:val="28"/>
          <w:lang w:eastAsia="de-DE"/>
        </w:rPr>
        <w:t xml:space="preserve"> ar kuru tiek ieviests jauns tahogrāfu veids - viedie tahogrāfi. Tie darbosies paralēli esošajie analogajiem un digitālajiem tahogrāfiem, bet būs labāk savietojami ar dažādām IT sistēmām, lai uzlabotu kontroles procesus un tiktu novērsti draudi ceļus </w:t>
      </w:r>
      <w:r w:rsidRPr="00705538">
        <w:rPr>
          <w:noProof/>
          <w:color w:val="000000"/>
          <w:sz w:val="28"/>
          <w:szCs w:val="28"/>
          <w:lang w:eastAsia="de-DE"/>
        </w:rPr>
        <w:lastRenderedPageBreak/>
        <w:t xml:space="preserve">satiksmes drošībai un krāpšanās gadījumiem. </w:t>
      </w:r>
      <w:r w:rsidRPr="00705538">
        <w:rPr>
          <w:noProof/>
          <w:sz w:val="28"/>
          <w:szCs w:val="28"/>
          <w:lang w:eastAsia="de-DE"/>
        </w:rPr>
        <w:t xml:space="preserve">Dānijas prezidentūras laikā  notiks diskusijas par šo priekšlikumu, kā arī par EK klajā nākušo priekšlikumu Eiropas Parlamenta un Padomes Direktīvai, ar ko groza Eiropas Parlamenta un Padomes Direktīvu 2006/126/EK attiecībā uz vadītāju apliecībām, kurās ietvertas vadītāju karšu funkcijas. Latvija kopumā atbalsta priekšlikumu, </w:t>
      </w:r>
      <w:r w:rsidRPr="00705538">
        <w:rPr>
          <w:sz w:val="28"/>
          <w:szCs w:val="28"/>
        </w:rPr>
        <w:t xml:space="preserve">kas vērsts uz digitāla </w:t>
      </w:r>
      <w:proofErr w:type="spellStart"/>
      <w:r w:rsidRPr="00705538">
        <w:rPr>
          <w:sz w:val="28"/>
          <w:szCs w:val="28"/>
        </w:rPr>
        <w:t>tahogrāfa</w:t>
      </w:r>
      <w:proofErr w:type="spellEnd"/>
      <w:r w:rsidRPr="00705538">
        <w:rPr>
          <w:sz w:val="28"/>
          <w:szCs w:val="28"/>
        </w:rPr>
        <w:t xml:space="preserve"> darbības uzticamības palielināšanu, funkcionalitātes paplašināšanu un darbības kvalitātes uzlabošanu.</w:t>
      </w:r>
    </w:p>
    <w:p w:rsidR="004C08BC" w:rsidRPr="00705538" w:rsidRDefault="004C08BC" w:rsidP="004C08BC">
      <w:pPr>
        <w:spacing w:after="120" w:line="276" w:lineRule="auto"/>
        <w:jc w:val="both"/>
        <w:rPr>
          <w:noProof/>
          <w:sz w:val="28"/>
          <w:szCs w:val="28"/>
        </w:rPr>
      </w:pPr>
      <w:r w:rsidRPr="00705538">
        <w:rPr>
          <w:b/>
          <w:noProof/>
          <w:sz w:val="28"/>
          <w:szCs w:val="28"/>
        </w:rPr>
        <w:t>Viesabonēšanas regula</w:t>
      </w:r>
    </w:p>
    <w:p w:rsidR="004C08BC" w:rsidRPr="00705538" w:rsidRDefault="004C08BC" w:rsidP="004C08BC">
      <w:pPr>
        <w:spacing w:after="120" w:line="276" w:lineRule="auto"/>
        <w:jc w:val="both"/>
        <w:rPr>
          <w:noProof/>
          <w:sz w:val="28"/>
          <w:szCs w:val="28"/>
        </w:rPr>
      </w:pPr>
      <w:r w:rsidRPr="00705538">
        <w:rPr>
          <w:noProof/>
          <w:sz w:val="28"/>
          <w:szCs w:val="28"/>
        </w:rPr>
        <w:t xml:space="preserve">Dānijas prezidentūra ir plānojusi turpināt un pabeigt Polijas Prezidentūras laikā iesāktās diskusijas par viesabonēšanas regulaspriekšlikumu, kas paredz vēl vairāk samazināt tarifus balss zvanu pakalpojumiem, kā arī regulēt datu pārraides tarifus mazumtirdzniecības līmenī. EK priekšlikumā ir ietverts arī strukturāla rakstura nosacījums, kas paredz mobilo sakaru operatoriem pienākumu nošķirt viesabonēšanas pakalpojumus no nacionālajiem pakalpojumiem. Tādejādi pakalpojumu saņēmējiem tiks nodrošināta iespēja izvēlēties alternatīvu pakalpojumu sniedzēju tikai viesabonēšanas pakalpojumiem. Jaunais priekšlikums ir izstrādāts ES patērētāju interesēs un ir nozīmīgs elektronisko sakaru jomā. Latvija uzskata, ka ir nepieciešams līdzsvarot nozares attīstību un patērētāju intereses. Būtiski ir atzīmēt, ka Dānijas Prezidentūras laikā ir nepieciešams panākt vienošanos par Regulas projektu, jo pašreizējai viesabonēšanas regulai 2012. gada 30.jūnijā beidzas darbības termiņš. </w:t>
      </w:r>
    </w:p>
    <w:p w:rsidR="004C08BC" w:rsidRPr="00705538" w:rsidRDefault="004C08BC" w:rsidP="004C08BC">
      <w:pPr>
        <w:spacing w:after="120" w:line="276" w:lineRule="auto"/>
        <w:jc w:val="both"/>
        <w:rPr>
          <w:bCs/>
          <w:noProof/>
          <w:color w:val="000000"/>
          <w:sz w:val="28"/>
          <w:szCs w:val="28"/>
        </w:rPr>
      </w:pPr>
      <w:r w:rsidRPr="00705538">
        <w:rPr>
          <w:b/>
          <w:noProof/>
          <w:sz w:val="28"/>
          <w:szCs w:val="28"/>
        </w:rPr>
        <w:t>Eiropas Tīklu un informācijas drošības aģentūra (ENISA)</w:t>
      </w:r>
    </w:p>
    <w:p w:rsidR="004C08BC" w:rsidRPr="00705538" w:rsidRDefault="004C08BC" w:rsidP="004C08BC">
      <w:pPr>
        <w:spacing w:after="120" w:line="276" w:lineRule="auto"/>
        <w:jc w:val="both"/>
        <w:rPr>
          <w:noProof/>
          <w:sz w:val="28"/>
          <w:szCs w:val="28"/>
        </w:rPr>
      </w:pPr>
      <w:r w:rsidRPr="00705538">
        <w:rPr>
          <w:bCs/>
          <w:noProof/>
          <w:color w:val="000000"/>
          <w:sz w:val="28"/>
          <w:szCs w:val="28"/>
        </w:rPr>
        <w:t xml:space="preserve">Dānijas Prezidentūrā tiks turpinātas diskusijas par ENISA </w:t>
      </w:r>
      <w:r w:rsidRPr="00705538">
        <w:rPr>
          <w:noProof/>
          <w:sz w:val="28"/>
          <w:szCs w:val="28"/>
        </w:rPr>
        <w:t xml:space="preserve">mandātu, lai ENISA varētu dot lielāku ieguldījumu dalībvalstu un visas Eiropas IT drošības paaugstināšanā, palielinot aģentūras darbinieku skaitu. Ņemot vērā, ka ENISA ir vienīgā ES aģentūra, kurai ir ierobežots darbības termiņš, šis būs viens no svarīgākajiem diskusiju jautājumiem. Latvijai uzskata, ka ir nepieciešams stiprināt ENISA funkcijas, nodrošinot aģentūras spēju sniegt pēc iespējas efektīvāku un noderīgāku atbalstu dalībvalstīm IT drošības jomā. </w:t>
      </w:r>
    </w:p>
    <w:p w:rsidR="004C08BC" w:rsidRPr="00705538" w:rsidRDefault="004C08BC" w:rsidP="004C08BC">
      <w:pPr>
        <w:spacing w:after="120" w:line="276" w:lineRule="auto"/>
        <w:rPr>
          <w:b/>
          <w:sz w:val="28"/>
          <w:szCs w:val="28"/>
          <w:lang w:eastAsia="de-DE"/>
        </w:rPr>
      </w:pPr>
      <w:r w:rsidRPr="00705538">
        <w:rPr>
          <w:b/>
          <w:sz w:val="28"/>
          <w:szCs w:val="28"/>
          <w:lang w:eastAsia="de-DE"/>
        </w:rPr>
        <w:t>Digitālā programma Eiropai</w:t>
      </w:r>
    </w:p>
    <w:p w:rsidR="004C08BC" w:rsidRPr="00705538" w:rsidRDefault="004C08BC" w:rsidP="004C08BC">
      <w:pPr>
        <w:shd w:val="clear" w:color="auto" w:fill="FFFFFF"/>
        <w:spacing w:after="120" w:line="276" w:lineRule="auto"/>
        <w:jc w:val="both"/>
        <w:rPr>
          <w:rFonts w:eastAsia="Times New Roman"/>
          <w:sz w:val="28"/>
          <w:szCs w:val="28"/>
        </w:rPr>
      </w:pPr>
      <w:r w:rsidRPr="00705538">
        <w:rPr>
          <w:rFonts w:eastAsia="Times New Roman"/>
          <w:sz w:val="28"/>
          <w:szCs w:val="28"/>
        </w:rPr>
        <w:t>Dānijas prezidentūras laikā turpināsies darbs informācijas sabiedrības jomā pie iniciatīvas „Digitālā Programma Eiropai” (</w:t>
      </w:r>
      <w:proofErr w:type="spellStart"/>
      <w:r w:rsidRPr="00705538">
        <w:rPr>
          <w:rFonts w:eastAsia="Times New Roman"/>
          <w:i/>
          <w:sz w:val="28"/>
          <w:szCs w:val="28"/>
        </w:rPr>
        <w:t>Digital</w:t>
      </w:r>
      <w:proofErr w:type="spellEnd"/>
      <w:r w:rsidRPr="00705538">
        <w:rPr>
          <w:rFonts w:eastAsia="Times New Roman"/>
          <w:i/>
          <w:sz w:val="28"/>
          <w:szCs w:val="28"/>
        </w:rPr>
        <w:t xml:space="preserve"> </w:t>
      </w:r>
      <w:proofErr w:type="spellStart"/>
      <w:r w:rsidRPr="00705538">
        <w:rPr>
          <w:rFonts w:eastAsia="Times New Roman"/>
          <w:i/>
          <w:sz w:val="28"/>
          <w:szCs w:val="28"/>
        </w:rPr>
        <w:t>Agenda</w:t>
      </w:r>
      <w:proofErr w:type="spellEnd"/>
      <w:r w:rsidRPr="00705538">
        <w:rPr>
          <w:rFonts w:eastAsia="Times New Roman"/>
          <w:i/>
          <w:sz w:val="28"/>
          <w:szCs w:val="28"/>
        </w:rPr>
        <w:t xml:space="preserve"> </w:t>
      </w:r>
      <w:proofErr w:type="spellStart"/>
      <w:r w:rsidRPr="00705538">
        <w:rPr>
          <w:rFonts w:eastAsia="Times New Roman"/>
          <w:i/>
          <w:sz w:val="28"/>
          <w:szCs w:val="28"/>
        </w:rPr>
        <w:t>for</w:t>
      </w:r>
      <w:proofErr w:type="spellEnd"/>
      <w:r w:rsidRPr="00705538">
        <w:rPr>
          <w:rFonts w:eastAsia="Times New Roman"/>
          <w:i/>
          <w:sz w:val="28"/>
          <w:szCs w:val="28"/>
        </w:rPr>
        <w:t xml:space="preserve"> </w:t>
      </w:r>
      <w:proofErr w:type="spellStart"/>
      <w:r w:rsidRPr="00705538">
        <w:rPr>
          <w:rFonts w:eastAsia="Times New Roman"/>
          <w:i/>
          <w:sz w:val="28"/>
          <w:szCs w:val="28"/>
        </w:rPr>
        <w:lastRenderedPageBreak/>
        <w:t>Europe</w:t>
      </w:r>
      <w:proofErr w:type="spellEnd"/>
      <w:r w:rsidRPr="00705538">
        <w:rPr>
          <w:rFonts w:eastAsia="Times New Roman"/>
          <w:sz w:val="28"/>
          <w:szCs w:val="28"/>
        </w:rPr>
        <w:t xml:space="preserve">, turpmāk tekstā - DAE) ieviešanas atbilstoši noteiktajam plānam. Latvijā to koordinē Vides aizsardzības un reģionālās attīstības ministrija. Plāns ietver sevī vairākus pasākumu kopumus. Tāpat turpināsies darbs pie „Eiropas elektroniskās pārvaldes rīcības plāna 2011.–2015.gadam – IKT izmantošana viedas, noturīgas un novatoriskas pārvaldes veicināšanā” ieviešanas. </w:t>
      </w:r>
    </w:p>
    <w:p w:rsidR="004C08BC" w:rsidRPr="00705538" w:rsidRDefault="004C08BC" w:rsidP="004C08BC">
      <w:pPr>
        <w:shd w:val="clear" w:color="auto" w:fill="FFFFFF"/>
        <w:spacing w:after="120" w:line="276" w:lineRule="auto"/>
        <w:jc w:val="both"/>
        <w:rPr>
          <w:rFonts w:eastAsia="Times New Roman"/>
          <w:sz w:val="28"/>
          <w:szCs w:val="28"/>
        </w:rPr>
      </w:pPr>
      <w:r w:rsidRPr="00705538">
        <w:rPr>
          <w:rFonts w:eastAsia="Times New Roman"/>
          <w:sz w:val="28"/>
          <w:szCs w:val="28"/>
        </w:rPr>
        <w:t xml:space="preserve">Dānijas prezidentūras laikā Latvija turpinās līdzdarboties 2011.gada otrajā pusgadā uzsāktās EK iniciatīvas „DAE </w:t>
      </w:r>
      <w:proofErr w:type="spellStart"/>
      <w:r w:rsidRPr="00705538">
        <w:rPr>
          <w:rFonts w:eastAsia="Times New Roman"/>
          <w:sz w:val="28"/>
          <w:szCs w:val="28"/>
        </w:rPr>
        <w:t>Going</w:t>
      </w:r>
      <w:proofErr w:type="spellEnd"/>
      <w:r w:rsidRPr="00705538">
        <w:rPr>
          <w:rFonts w:eastAsia="Times New Roman"/>
          <w:sz w:val="28"/>
          <w:szCs w:val="28"/>
        </w:rPr>
        <w:t xml:space="preserve"> </w:t>
      </w:r>
      <w:proofErr w:type="spellStart"/>
      <w:r w:rsidRPr="00705538">
        <w:rPr>
          <w:rFonts w:eastAsia="Times New Roman"/>
          <w:sz w:val="28"/>
          <w:szCs w:val="28"/>
        </w:rPr>
        <w:t>Local</w:t>
      </w:r>
      <w:proofErr w:type="spellEnd"/>
      <w:r w:rsidRPr="00705538">
        <w:rPr>
          <w:rFonts w:eastAsia="Times New Roman"/>
          <w:sz w:val="28"/>
          <w:szCs w:val="28"/>
        </w:rPr>
        <w:t xml:space="preserve">” pasākumos. Nākamais plānotais pasākums ir „DAE </w:t>
      </w:r>
      <w:proofErr w:type="spellStart"/>
      <w:r w:rsidRPr="00705538">
        <w:rPr>
          <w:rFonts w:eastAsia="Times New Roman"/>
          <w:sz w:val="28"/>
          <w:szCs w:val="28"/>
        </w:rPr>
        <w:t>Going</w:t>
      </w:r>
      <w:proofErr w:type="spellEnd"/>
      <w:r w:rsidRPr="00705538">
        <w:rPr>
          <w:rFonts w:eastAsia="Times New Roman"/>
          <w:sz w:val="28"/>
          <w:szCs w:val="28"/>
        </w:rPr>
        <w:t xml:space="preserve"> </w:t>
      </w:r>
      <w:proofErr w:type="spellStart"/>
      <w:r w:rsidRPr="00705538">
        <w:rPr>
          <w:rFonts w:eastAsia="Times New Roman"/>
          <w:sz w:val="28"/>
          <w:szCs w:val="28"/>
        </w:rPr>
        <w:t>Local</w:t>
      </w:r>
      <w:proofErr w:type="spellEnd"/>
      <w:r w:rsidRPr="00705538">
        <w:rPr>
          <w:rFonts w:eastAsia="Times New Roman"/>
          <w:sz w:val="28"/>
          <w:szCs w:val="28"/>
        </w:rPr>
        <w:t xml:space="preserve"> III”, kura ietvaros īpaša uzmanība tiks pievērsta DAE pīlāram „Pētniecība un inovācijas” un pīlāram „Digitālo prasmju, iemaņu un iekļautības uzlabošana”. Latvija uzskata digitālo prasmju, iemaņu un iekļautības uzlabošanu par svarīgu nosacījumu „zaļās zināšanu sabiedrības” augstākas pakāpes sasniegšanai. Ekonomisko attīstību veicinošas zināšanu sabiedrības pamatā ir prasmīgi lietotāji.</w:t>
      </w:r>
    </w:p>
    <w:p w:rsidR="004C08BC" w:rsidRPr="00705538" w:rsidRDefault="004C08BC" w:rsidP="004C08BC">
      <w:pPr>
        <w:shd w:val="clear" w:color="auto" w:fill="FFFFFF"/>
        <w:spacing w:after="120" w:line="276" w:lineRule="auto"/>
        <w:jc w:val="both"/>
        <w:rPr>
          <w:rFonts w:eastAsia="Times New Roman"/>
          <w:sz w:val="28"/>
          <w:szCs w:val="28"/>
        </w:rPr>
      </w:pPr>
      <w:r w:rsidRPr="00705538">
        <w:rPr>
          <w:rFonts w:eastAsia="Times New Roman"/>
          <w:sz w:val="28"/>
          <w:szCs w:val="28"/>
        </w:rPr>
        <w:t>Dānijas prezidentūras ietvaros tiks turpināta Latvijas Elektronisko prasmju attīstības plānā 2011.-2013.gadam iekļauto pasākumu elektronisko prasmju veicināšanas jomā īstenošana. Latvijas valsts pārvaldes iestādes, pašvaldības un to iestādes, IKT nozares asociācijas un nevalstiskās organizācijas aktīvi piedalīsies 2012.gada 26.-30.martā plānotajā trešajā Eiropas Elektronisko prasmju nedēļā.</w:t>
      </w:r>
    </w:p>
    <w:p w:rsidR="004C08BC" w:rsidRPr="00705538" w:rsidRDefault="004C08BC" w:rsidP="004C08BC">
      <w:pPr>
        <w:spacing w:after="120" w:line="276" w:lineRule="auto"/>
        <w:jc w:val="both"/>
        <w:rPr>
          <w:b/>
          <w:sz w:val="28"/>
          <w:szCs w:val="28"/>
          <w:lang w:eastAsia="en-US"/>
        </w:rPr>
      </w:pPr>
      <w:r w:rsidRPr="00705538">
        <w:rPr>
          <w:b/>
          <w:sz w:val="28"/>
          <w:szCs w:val="28"/>
          <w:lang w:eastAsia="en-US"/>
        </w:rPr>
        <w:t>Energoefektivitātes direktīva</w:t>
      </w:r>
    </w:p>
    <w:p w:rsidR="004C08BC" w:rsidRPr="00705538" w:rsidRDefault="004C08BC" w:rsidP="004C08BC">
      <w:pPr>
        <w:spacing w:after="120" w:line="276" w:lineRule="auto"/>
        <w:jc w:val="both"/>
        <w:rPr>
          <w:b/>
          <w:sz w:val="28"/>
          <w:szCs w:val="28"/>
          <w:lang w:eastAsia="en-US"/>
        </w:rPr>
      </w:pPr>
      <w:r w:rsidRPr="00705538">
        <w:rPr>
          <w:sz w:val="28"/>
          <w:szCs w:val="28"/>
          <w:lang w:eastAsia="en-US"/>
        </w:rPr>
        <w:t xml:space="preserve">2011.gada jūnijā tika publicēts priekšlikums Energoefektivitātes direktīvai, kas paredz virkni jaunu pasākumu energoefektivitātes uzlabošanai dalībvalstīs, lai ES var sasniegt uzstādīto ES2020 mērķi - par 20% palielināt energoefektivitāti. Priekšlikums paredz veikt sabiedrisko ēku renovāciju, </w:t>
      </w:r>
      <w:proofErr w:type="spellStart"/>
      <w:r w:rsidRPr="00705538">
        <w:rPr>
          <w:sz w:val="28"/>
          <w:szCs w:val="28"/>
          <w:lang w:eastAsia="en-US"/>
        </w:rPr>
        <w:t>energouzņēmumu</w:t>
      </w:r>
      <w:proofErr w:type="spellEnd"/>
      <w:r w:rsidRPr="00705538">
        <w:rPr>
          <w:sz w:val="28"/>
          <w:szCs w:val="28"/>
          <w:lang w:eastAsia="en-US"/>
        </w:rPr>
        <w:t xml:space="preserve"> enerģijas ietaupījumu, plašāku energoefektivitātes auditu veikšanu, viedo skaitītāju ieviešana tiešajiem patērētājiem u.c. Dānijas prezidentūras laikā turpināsies Polijas prezidentūrā uzsāktās diskusijas par šo direktīvu, kas, visticamāk, tiks apstiprināta 2012.gada beigās.</w:t>
      </w:r>
    </w:p>
    <w:p w:rsidR="004C08BC" w:rsidRPr="00705538" w:rsidRDefault="004C08BC" w:rsidP="004C08BC">
      <w:pPr>
        <w:spacing w:after="120" w:line="276" w:lineRule="auto"/>
        <w:jc w:val="both"/>
        <w:rPr>
          <w:sz w:val="28"/>
          <w:szCs w:val="28"/>
          <w:lang w:eastAsia="en-US"/>
        </w:rPr>
      </w:pPr>
      <w:r w:rsidRPr="00705538">
        <w:rPr>
          <w:sz w:val="28"/>
          <w:szCs w:val="28"/>
          <w:lang w:eastAsia="en-US"/>
        </w:rPr>
        <w:t xml:space="preserve">Latvija atbalsta direktīvā paustos mērķus un aprakstītos pasākumus, tomēr, apzinoties izmaksas, kas radīsies šo mērķu sasniegšanai, Latvija un citas ES dalībvalstis direktīvu vērtē piesardzīgi un aizstāv savas nacionālās intereses šobrīd notiekošo diskusiju ietvaros. Latvija turpinās </w:t>
      </w:r>
      <w:r w:rsidRPr="00705538">
        <w:rPr>
          <w:sz w:val="28"/>
          <w:szCs w:val="28"/>
          <w:lang w:eastAsia="en-US"/>
        </w:rPr>
        <w:lastRenderedPageBreak/>
        <w:t xml:space="preserve">aizstāvēt viedokli, ka nav nepieciešams noteikt vienotus energoefektivitātes mērķus, ņemot vērā atšķirīgās situācijas dalībvalstīs. Latvija uzskata, ka nav pieļaujama negatīva ietekme uz tautsaimniecības izaugsmi, piemēram, ierobežojot un samazinot enerģijas patēriņu. </w:t>
      </w:r>
    </w:p>
    <w:p w:rsidR="004C08BC" w:rsidRPr="00705538" w:rsidRDefault="004C08BC" w:rsidP="004C08BC">
      <w:pPr>
        <w:spacing w:after="120" w:line="276" w:lineRule="auto"/>
        <w:jc w:val="both"/>
        <w:rPr>
          <w:b/>
          <w:sz w:val="28"/>
          <w:szCs w:val="28"/>
          <w:lang w:eastAsia="en-US"/>
        </w:rPr>
      </w:pPr>
      <w:r w:rsidRPr="00705538">
        <w:rPr>
          <w:b/>
          <w:sz w:val="28"/>
          <w:szCs w:val="28"/>
          <w:lang w:eastAsia="en-US"/>
        </w:rPr>
        <w:t>Enerģētikas infrastruktūras vadlīnijas</w:t>
      </w:r>
    </w:p>
    <w:p w:rsidR="004C08BC" w:rsidRPr="00705538" w:rsidRDefault="004C08BC" w:rsidP="004C08BC">
      <w:pPr>
        <w:spacing w:after="120" w:line="276" w:lineRule="auto"/>
        <w:jc w:val="both"/>
        <w:rPr>
          <w:sz w:val="28"/>
          <w:szCs w:val="28"/>
          <w:lang w:eastAsia="en-US"/>
        </w:rPr>
      </w:pPr>
      <w:r w:rsidRPr="00705538">
        <w:rPr>
          <w:sz w:val="28"/>
          <w:szCs w:val="28"/>
          <w:lang w:eastAsia="en-US"/>
        </w:rPr>
        <w:t xml:space="preserve">2011.gada oktobrī tika publicēts priekšlikums enerģētikas infrastruktūras vadlīniju regulai, kurā noteikti ES prioritārie enerģētikas infrastruktūras koridori, kas ir jāattīsta, lai pilnībā integrētu enerģētikas iekšējo tirgu. Priekšlikums paredz nodrošināt apgādes drošību un solidaritāti starp dalībvalstīm, kā arī izbeigt atsevišķu dalībvalstu enerģētisko izolētību. Starp 12 ģeogrāfiski prioritārajiem attīstības koridoriem minēti arī </w:t>
      </w:r>
      <w:r w:rsidRPr="00705538">
        <w:rPr>
          <w:sz w:val="28"/>
          <w:szCs w:val="28"/>
        </w:rPr>
        <w:t>Baltijas enerģijas tirgus starpsavienojuma plāna</w:t>
      </w:r>
      <w:r w:rsidRPr="00705538">
        <w:rPr>
          <w:sz w:val="28"/>
          <w:szCs w:val="28"/>
          <w:lang w:eastAsia="en-US"/>
        </w:rPr>
        <w:t xml:space="preserve"> gāzes un elektrības infrastruktūras projekti.</w:t>
      </w:r>
    </w:p>
    <w:p w:rsidR="004C08BC" w:rsidRPr="00705538" w:rsidRDefault="004C08BC" w:rsidP="004C08BC">
      <w:pPr>
        <w:spacing w:after="120" w:line="276" w:lineRule="auto"/>
        <w:jc w:val="both"/>
        <w:rPr>
          <w:sz w:val="28"/>
          <w:szCs w:val="28"/>
          <w:lang w:eastAsia="en-US"/>
        </w:rPr>
      </w:pPr>
      <w:r w:rsidRPr="00705538">
        <w:rPr>
          <w:sz w:val="28"/>
          <w:szCs w:val="28"/>
          <w:lang w:eastAsia="en-US"/>
        </w:rPr>
        <w:t>Pamatojoties uz prioritārajiem koridoriem, priekšlikums nosaka metodoloģiju, kādā tiks atlasīti konkrēti kopīgas intereses projekti un kā tiks veikta to uzraudzība un īstenošana, lai nodrošinātu pārredzamību un sabiedrības līdzdalību, kā arī noteiktu maksimālo pieļaujamo ilgumu būvniecības atļauju saņemšanai.</w:t>
      </w:r>
    </w:p>
    <w:p w:rsidR="004C08BC" w:rsidRPr="00705538" w:rsidRDefault="004C08BC" w:rsidP="004C08BC">
      <w:pPr>
        <w:spacing w:after="120" w:line="276" w:lineRule="auto"/>
        <w:jc w:val="both"/>
        <w:rPr>
          <w:sz w:val="28"/>
          <w:szCs w:val="28"/>
          <w:lang w:eastAsia="en-US"/>
        </w:rPr>
      </w:pPr>
      <w:r w:rsidRPr="00705538">
        <w:rPr>
          <w:sz w:val="28"/>
          <w:szCs w:val="28"/>
          <w:lang w:eastAsia="en-US"/>
        </w:rPr>
        <w:t>Regula nosaka kritērijus, atbilstoši kuriem enerģētikas, transporta un digitālās infrastruktūras projekti var pretendēt uz ES finansiālo atbalstu no Eiropas infrastruktūras savienošanas instrumenta (enerģētikai paredzēti 9.1 miljardi eiro). Diskusijas par šo priekšlikumu turpināsies Dānijas prezidentūrās laikā.</w:t>
      </w:r>
    </w:p>
    <w:p w:rsidR="004C08BC" w:rsidRPr="00705538" w:rsidRDefault="004C08BC" w:rsidP="004C08BC">
      <w:pPr>
        <w:spacing w:after="120" w:line="276" w:lineRule="auto"/>
        <w:jc w:val="both"/>
        <w:rPr>
          <w:sz w:val="28"/>
          <w:szCs w:val="28"/>
          <w:lang w:eastAsia="en-US"/>
        </w:rPr>
      </w:pPr>
      <w:r w:rsidRPr="00705538">
        <w:rPr>
          <w:sz w:val="28"/>
          <w:szCs w:val="28"/>
          <w:lang w:eastAsia="en-US"/>
        </w:rPr>
        <w:t>Latvija atbalsta noteiktos 12 prioritāros enerģētikas infrastruktūras koridorus. Latvija pašreiz vērtē kritērijus, kurus EK ir ierosinājusi kopīgas intereses projektu identificēšanai. Latvija ir ieinteresēta, lai regulā tiktu noteikti tādi kopējas ieinteresētības projektu identifikācijas un ES līdzfinansēšanas kvalificēšanās kritēriji, kuriem varētu atbilst Latvijas enerģētikas infrastruktūras projekti.</w:t>
      </w:r>
    </w:p>
    <w:p w:rsidR="004C08BC" w:rsidRPr="00705538" w:rsidRDefault="004C08BC" w:rsidP="004C08BC">
      <w:pPr>
        <w:spacing w:after="120" w:line="276" w:lineRule="auto"/>
        <w:jc w:val="both"/>
        <w:rPr>
          <w:b/>
          <w:sz w:val="28"/>
          <w:szCs w:val="28"/>
          <w:lang w:eastAsia="en-US"/>
        </w:rPr>
      </w:pPr>
      <w:r w:rsidRPr="00705538">
        <w:rPr>
          <w:b/>
          <w:sz w:val="28"/>
          <w:szCs w:val="28"/>
          <w:lang w:eastAsia="en-US"/>
        </w:rPr>
        <w:t>Enerģētikas ceļa karte 2050.gadam</w:t>
      </w:r>
    </w:p>
    <w:p w:rsidR="004C08BC" w:rsidRPr="00705538" w:rsidRDefault="004C08BC" w:rsidP="004C08BC">
      <w:pPr>
        <w:spacing w:after="120" w:line="276" w:lineRule="auto"/>
        <w:jc w:val="both"/>
        <w:rPr>
          <w:sz w:val="28"/>
          <w:szCs w:val="28"/>
          <w:lang w:eastAsia="en-US"/>
        </w:rPr>
      </w:pPr>
      <w:r w:rsidRPr="00705538">
        <w:rPr>
          <w:sz w:val="28"/>
          <w:szCs w:val="28"/>
          <w:lang w:eastAsia="en-US"/>
        </w:rPr>
        <w:t xml:space="preserve">2011.gada 15.decembrī EK publicēja skatījumu enerģētikas politikas nākotnei perspektīvā līdz 2050.gadam. Tajā EK aplūko izaicinājumus, kas saistīti ar ES siltumnīcefektu radošo gāzu emisiju mazināšanu pēc 2020.gada, vienlaikus nodrošinot enerģijas piegāžu drošību un konkurētspējas saglabāšanu. Galvenie elementi šo mērķu sasniegšanā, </w:t>
      </w:r>
      <w:r w:rsidRPr="00705538">
        <w:rPr>
          <w:sz w:val="28"/>
          <w:szCs w:val="28"/>
          <w:lang w:eastAsia="en-US"/>
        </w:rPr>
        <w:lastRenderedPageBreak/>
        <w:t>kuriem jāvelta lielākā uzmanība nākamajās desmitgadēs, ir energoefektivitāte, atjaunojamie energoresursi un investīciju vides uzlabošana. Balstoties uz EK priekšlikumu, Dānijas prezidentūras laikā tiek plānotas diskusijas un Padomes secinājumu pieņemšana.</w:t>
      </w:r>
    </w:p>
    <w:p w:rsidR="004C08BC" w:rsidRPr="00705538" w:rsidRDefault="004C08BC" w:rsidP="004C08BC">
      <w:pPr>
        <w:numPr>
          <w:ilvl w:val="0"/>
          <w:numId w:val="7"/>
        </w:numPr>
        <w:spacing w:after="120" w:line="276" w:lineRule="auto"/>
        <w:contextualSpacing/>
        <w:jc w:val="both"/>
        <w:rPr>
          <w:b/>
          <w:sz w:val="28"/>
          <w:szCs w:val="28"/>
          <w:u w:val="single"/>
          <w:lang w:eastAsia="en-US"/>
        </w:rPr>
      </w:pPr>
      <w:r w:rsidRPr="00705538">
        <w:rPr>
          <w:b/>
          <w:sz w:val="28"/>
          <w:szCs w:val="28"/>
          <w:u w:val="single"/>
          <w:lang w:eastAsia="en-US"/>
        </w:rPr>
        <w:t>Vides padome</w:t>
      </w:r>
    </w:p>
    <w:p w:rsidR="004C08BC" w:rsidRPr="00705538" w:rsidRDefault="004C08BC" w:rsidP="004C08BC">
      <w:pPr>
        <w:spacing w:after="120" w:line="276" w:lineRule="auto"/>
        <w:jc w:val="both"/>
        <w:rPr>
          <w:b/>
          <w:sz w:val="28"/>
          <w:szCs w:val="28"/>
        </w:rPr>
      </w:pPr>
      <w:r w:rsidRPr="00705538">
        <w:rPr>
          <w:b/>
          <w:sz w:val="28"/>
          <w:szCs w:val="28"/>
        </w:rPr>
        <w:t>Klimata pārmaiņas</w:t>
      </w:r>
    </w:p>
    <w:p w:rsidR="004C08BC" w:rsidRPr="00705538" w:rsidRDefault="004C08BC" w:rsidP="004C08BC">
      <w:pPr>
        <w:spacing w:after="120" w:line="276" w:lineRule="auto"/>
        <w:jc w:val="both"/>
        <w:rPr>
          <w:sz w:val="28"/>
          <w:szCs w:val="28"/>
        </w:rPr>
      </w:pPr>
      <w:r w:rsidRPr="00705538">
        <w:rPr>
          <w:sz w:val="28"/>
          <w:szCs w:val="28"/>
        </w:rPr>
        <w:t xml:space="preserve">Dānijas prezidentūras laikā turpināsies darbs starptautiskā līmenī Klimata pārmaiņu jomā, lai izvairītos no globālās klimata krīzes negatīvās ietekmes. </w:t>
      </w:r>
      <w:r w:rsidRPr="00705538">
        <w:rPr>
          <w:color w:val="000000"/>
          <w:sz w:val="28"/>
          <w:szCs w:val="28"/>
        </w:rPr>
        <w:t xml:space="preserve">Pamatojoties uz ANO Vispārējās konvencijas par klimata pārmaiņām un tās Kioto protokola dalībvalstu sanāksmes rezultātiem, turpināsies darbs pie starptautiskās vienošanās noslēgšanu par klimata pārmaiņu politikas režīmu pēc 2012.gada. </w:t>
      </w:r>
      <w:r w:rsidRPr="00705538">
        <w:rPr>
          <w:sz w:val="28"/>
          <w:szCs w:val="28"/>
        </w:rPr>
        <w:t xml:space="preserve">2012.gada marta Vides ministru padomes laikā paredzēts apstiprināt secinājumus par </w:t>
      </w:r>
      <w:proofErr w:type="spellStart"/>
      <w:r w:rsidRPr="00705538">
        <w:rPr>
          <w:sz w:val="28"/>
          <w:szCs w:val="28"/>
        </w:rPr>
        <w:t>Durbanas</w:t>
      </w:r>
      <w:proofErr w:type="spellEnd"/>
      <w:r w:rsidRPr="00705538">
        <w:rPr>
          <w:sz w:val="28"/>
          <w:szCs w:val="28"/>
        </w:rPr>
        <w:t xml:space="preserve"> klimata konferences izvērtējumu un turpmākām rīcībām konferences lēmumu īstenošanā, tostarp </w:t>
      </w:r>
      <w:proofErr w:type="spellStart"/>
      <w:r w:rsidRPr="00705538">
        <w:rPr>
          <w:sz w:val="28"/>
          <w:szCs w:val="28"/>
        </w:rPr>
        <w:t>Durbanas</w:t>
      </w:r>
      <w:proofErr w:type="spellEnd"/>
      <w:r w:rsidRPr="00705538">
        <w:rPr>
          <w:sz w:val="28"/>
          <w:szCs w:val="28"/>
        </w:rPr>
        <w:t xml:space="preserve"> platformas (tās ietvaros tiks izstrādāts jauns juridisks instruments par klimata politikas režīmu pēc 2020.gada) īstenošanu un Kioto protokola 2.saistību perioda īstenošanu. </w:t>
      </w:r>
      <w:r w:rsidRPr="00705538">
        <w:rPr>
          <w:color w:val="000000"/>
          <w:sz w:val="28"/>
          <w:szCs w:val="28"/>
        </w:rPr>
        <w:t xml:space="preserve">Latvijai ir svarīgi, lai tiktu pieņemti visaptveroša juridiski saistoša vienošanās, kas aptvertu visas valstis, jo īpaši galvenās pasaules ekonomikas. Tāpat ir nepieciešams ES ietvaros vienoties par noteikta daudzuma vienību pārnesi, lai </w:t>
      </w:r>
      <w:r w:rsidRPr="00705538">
        <w:rPr>
          <w:sz w:val="28"/>
          <w:szCs w:val="28"/>
        </w:rPr>
        <w:t xml:space="preserve">rastu atbilstošus risinājumus attiecībā uz 2008.-2012.gada periodā neizmantotajām emisijas vienībām un uzsākt sarunas par finansiālā atbalsta turpināšanu jaunattīstības valstīm klimata pārmaiņu jomā pēc 2012.gada. </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color w:val="000000"/>
          <w:sz w:val="28"/>
          <w:szCs w:val="28"/>
          <w:lang w:eastAsia="en-US"/>
        </w:rPr>
        <w:t xml:space="preserve">Paredzams, ka Dānijas prezidentūras laikā tiks uzsākts darbs pie jaunā regulas priekšlikuma izskatīšanas </w:t>
      </w:r>
      <w:r w:rsidRPr="00705538">
        <w:rPr>
          <w:rFonts w:eastAsia="Times New Roman"/>
          <w:b/>
          <w:sz w:val="28"/>
          <w:szCs w:val="28"/>
          <w:lang w:eastAsia="en-US"/>
        </w:rPr>
        <w:t xml:space="preserve">par mehānismu siltumnīcefekta gāzu emisiju monitoringu un ziņošanu </w:t>
      </w:r>
      <w:r w:rsidRPr="00705538">
        <w:rPr>
          <w:rFonts w:eastAsia="Times New Roman"/>
          <w:sz w:val="28"/>
          <w:szCs w:val="28"/>
          <w:lang w:eastAsia="en-US"/>
        </w:rPr>
        <w:t>un citas informācijas sniegšanu valstu un ES līmenī saistībā ar klimata pārmaiņām, kuru EK ir publicējusi 2011.gada 24.novembrī. Regulas projektā ir plānots iekļaut visus klimata pārmaiņu samazināšanas informācijas aspektus – siltumnīcefekta gāzu emisijas inventarizācija, ziņošana par dalībvalstu rīcībpolitiku, pasākumiem un emisiju prognozēm, un par klimata pārmaiņu mazināšanas un adaptācijas pasākumiem.</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Meža un lauksaimniecības nozares radītās CO</w:t>
      </w:r>
      <w:r w:rsidRPr="00705538">
        <w:rPr>
          <w:rFonts w:eastAsia="Times New Roman"/>
          <w:b/>
          <w:sz w:val="28"/>
          <w:szCs w:val="28"/>
          <w:vertAlign w:val="subscript"/>
          <w:lang w:eastAsia="en-US"/>
        </w:rPr>
        <w:t>2</w:t>
      </w:r>
      <w:r w:rsidRPr="00705538">
        <w:rPr>
          <w:rFonts w:eastAsia="Times New Roman"/>
          <w:b/>
          <w:sz w:val="28"/>
          <w:szCs w:val="28"/>
          <w:lang w:eastAsia="en-US"/>
        </w:rPr>
        <w:t xml:space="preserve"> piesaistes un siltumnīcefekta gāzu (SEG) emisiju uzskaite                                     </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lastRenderedPageBreak/>
        <w:t>Dānijas prezidentūras laikā Latvijai būtisks jautājums ir Meža un lauksaimniecības nozares radītās CO</w:t>
      </w:r>
      <w:r w:rsidRPr="00705538">
        <w:rPr>
          <w:rFonts w:eastAsia="Times New Roman"/>
          <w:sz w:val="28"/>
          <w:szCs w:val="28"/>
          <w:vertAlign w:val="subscript"/>
          <w:lang w:eastAsia="en-US"/>
        </w:rPr>
        <w:t>2</w:t>
      </w:r>
      <w:r w:rsidRPr="00705538">
        <w:rPr>
          <w:rFonts w:eastAsia="Times New Roman"/>
          <w:sz w:val="28"/>
          <w:szCs w:val="28"/>
          <w:lang w:eastAsia="en-US"/>
        </w:rPr>
        <w:t xml:space="preserve"> piesaistes un siltumnīcefekta gāzu (SEG) emisiju uzskaites jautājums klimata politikas kontekstā, jo meža nozarei ir liela ietekme gan Latvijas ekonomikā (2010.gadā 4,7% no IKP), gan kopējā SEG emisiju un piesaistes bilancē (meža nozares CO</w:t>
      </w:r>
      <w:r w:rsidRPr="00705538">
        <w:rPr>
          <w:rFonts w:eastAsia="Times New Roman"/>
          <w:sz w:val="28"/>
          <w:szCs w:val="28"/>
          <w:vertAlign w:val="subscript"/>
          <w:lang w:eastAsia="en-US"/>
        </w:rPr>
        <w:t>2</w:t>
      </w:r>
      <w:r w:rsidRPr="00705538">
        <w:rPr>
          <w:rFonts w:eastAsia="Times New Roman"/>
          <w:sz w:val="28"/>
          <w:szCs w:val="28"/>
          <w:lang w:eastAsia="en-US"/>
        </w:rPr>
        <w:t xml:space="preserve"> piesaistes apjoms ir lielāks par valsts kopējo SEG emisiju apjomu). Latvija ir piesardzīga attiecībā uz ambiciozu saistību (CO</w:t>
      </w:r>
      <w:r w:rsidRPr="00705538">
        <w:rPr>
          <w:rFonts w:eastAsia="Times New Roman"/>
          <w:sz w:val="28"/>
          <w:szCs w:val="28"/>
          <w:vertAlign w:val="subscript"/>
          <w:lang w:eastAsia="en-US"/>
        </w:rPr>
        <w:t>2</w:t>
      </w:r>
      <w:r w:rsidRPr="00705538">
        <w:rPr>
          <w:rFonts w:eastAsia="Times New Roman"/>
          <w:sz w:val="28"/>
          <w:szCs w:val="28"/>
          <w:lang w:eastAsia="en-US"/>
        </w:rPr>
        <w:t xml:space="preserve"> piesaistes mērķu palielināšanu/saglabāšanu esošajā apjomā) uzņemšanos, apzinoties to potenciālo ietekmi. </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Dānijas prezidentūras laikā galvenos darba virzienus attiecībā uz zemes izmantošanas, zemes izmantošanas maiņas un mežsaimniecības (turpmāk – LULUCF) sektora turpmāku iekļaušanu klimata politikā noteiks ANO Klimata pārmaiņu konferences (</w:t>
      </w:r>
      <w:proofErr w:type="spellStart"/>
      <w:r w:rsidRPr="00705538">
        <w:rPr>
          <w:rFonts w:eastAsia="Times New Roman"/>
          <w:sz w:val="28"/>
          <w:szCs w:val="28"/>
          <w:lang w:eastAsia="en-US"/>
        </w:rPr>
        <w:t>Durbana</w:t>
      </w:r>
      <w:proofErr w:type="spellEnd"/>
      <w:r w:rsidRPr="00705538">
        <w:rPr>
          <w:rFonts w:eastAsia="Times New Roman"/>
          <w:sz w:val="28"/>
          <w:szCs w:val="28"/>
          <w:lang w:eastAsia="en-US"/>
        </w:rPr>
        <w:t xml:space="preserve"> (Dienvidāfrika), 28.11.-09.12.2011.) rezultāti (iespējams, ka EK sniegs ziņojumu par iespējamajiem veidiem, kā veikt LULUCF uzskaiti ES līmenī). Dānijas prezidentūrā tiks virzīts priekšlikums par LULUCF sektora turpmāku iekļaušanu klimata politikā. ES dalībvalstu viedokļi par LULUCF uzskaites metodikas jautājumiem tiks saskaņoti ekspertu darba grupās.</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LULUCF uzskaite ES līmenī, saskaņā ar izskanējušo EK viedokli, jātuvina globālā līmeņa diskusijai. Latvijai tas radīs papildus slogu, tomēr ES ietvaros būs lielākas iespējas panākt, lai tiktu ņemtas vērā Latvijas nacionālās intereses. Dānijas prezidentūras laikā paredzētajā diskusijā Latvijai ir būtiski panākt EK izpratni un rast lielākas elastības iespējas. Latvijai ir būtiski, lai tiktu atrasts atbilstošs risinājums mežsaimniecības ietekmes uz emisiju samazināšanas mērķi (LULUCF) uzskaites metodikai, kas ņemtu vērā valstu ar lielu mežu īpatsvaru un ilglaicīgu mežsaimniecības politiku īpašo stāvokli. </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b/>
          <w:color w:val="000000"/>
          <w:sz w:val="28"/>
          <w:szCs w:val="28"/>
          <w:lang w:eastAsia="en-US"/>
        </w:rPr>
        <w:t>Zema oglekļa ekonomika</w:t>
      </w:r>
    </w:p>
    <w:p w:rsidR="004C08BC" w:rsidRPr="00705538" w:rsidRDefault="004C08BC" w:rsidP="004C08BC">
      <w:pPr>
        <w:autoSpaceDE w:val="0"/>
        <w:autoSpaceDN w:val="0"/>
        <w:adjustRightInd w:val="0"/>
        <w:spacing w:after="120" w:line="276" w:lineRule="auto"/>
        <w:jc w:val="both"/>
        <w:rPr>
          <w:rFonts w:eastAsia="Times New Roman"/>
          <w:sz w:val="28"/>
          <w:szCs w:val="28"/>
          <w:lang w:eastAsia="en-US"/>
        </w:rPr>
      </w:pPr>
      <w:r w:rsidRPr="00705538">
        <w:rPr>
          <w:rFonts w:eastAsia="Times New Roman"/>
          <w:color w:val="000000"/>
          <w:sz w:val="28"/>
          <w:szCs w:val="28"/>
          <w:lang w:eastAsia="en-US"/>
        </w:rPr>
        <w:t xml:space="preserve">Ņemot vērā, ka ievērojamas emisijas rada tieši enerģētikas sektors, enerģijas sistēmām jātiek modernizētām un uzlabotām, tāpēc </w:t>
      </w:r>
      <w:r w:rsidRPr="00705538">
        <w:rPr>
          <w:rFonts w:eastAsia="Times New Roman"/>
          <w:sz w:val="28"/>
          <w:szCs w:val="28"/>
          <w:lang w:eastAsia="en-US"/>
        </w:rPr>
        <w:t>Dānijas prezidentūras laikā aktualizēsies jautājums par nepieciešamību veicināt ES ekonomikas konkurētspēju un neatkarību no fosilajiem energoresursiem, mazinot tās nelabvēlīgo ietekmi uz vidi. Latvijai svarīgi, lai izvērtējot „</w:t>
      </w:r>
      <w:proofErr w:type="spellStart"/>
      <w:r w:rsidRPr="00705538">
        <w:rPr>
          <w:rFonts w:eastAsia="Times New Roman"/>
          <w:b/>
          <w:sz w:val="28"/>
          <w:szCs w:val="28"/>
          <w:lang w:eastAsia="en-US"/>
        </w:rPr>
        <w:t>Ceļakarti</w:t>
      </w:r>
      <w:proofErr w:type="spellEnd"/>
      <w:r w:rsidRPr="00705538">
        <w:rPr>
          <w:rFonts w:eastAsia="Times New Roman"/>
          <w:b/>
          <w:sz w:val="28"/>
          <w:szCs w:val="28"/>
          <w:lang w:eastAsia="en-US"/>
        </w:rPr>
        <w:t xml:space="preserve"> pārejai uz konkurētspējīgu zema oglekļa ekonomiku 2050.gadā</w:t>
      </w:r>
      <w:r w:rsidRPr="00705538">
        <w:rPr>
          <w:rFonts w:eastAsia="Times New Roman"/>
          <w:sz w:val="28"/>
          <w:szCs w:val="28"/>
          <w:lang w:eastAsia="en-US"/>
        </w:rPr>
        <w:t xml:space="preserve">”, vispirms tiktu veikts piedāvātās politikas ietekmes izvērtējums dalībvalstu līmenī. Virzoties uz zema </w:t>
      </w:r>
      <w:r w:rsidRPr="00705538">
        <w:rPr>
          <w:rFonts w:eastAsia="Times New Roman"/>
          <w:sz w:val="28"/>
          <w:szCs w:val="28"/>
          <w:lang w:eastAsia="en-US"/>
        </w:rPr>
        <w:lastRenderedPageBreak/>
        <w:t xml:space="preserve">oglekļa ekonomiku, plānu realizācijā ir jāņem vērā valstu individuālie apstākļi, izmaksas pasākumu īstenošanā un finanšu resursu pieejamība pasākumu īstenošanai. </w:t>
      </w:r>
    </w:p>
    <w:p w:rsidR="004C08BC" w:rsidRPr="00705538" w:rsidRDefault="004C08BC" w:rsidP="004C08BC">
      <w:pPr>
        <w:autoSpaceDE w:val="0"/>
        <w:autoSpaceDN w:val="0"/>
        <w:adjustRightInd w:val="0"/>
        <w:spacing w:after="120" w:line="276" w:lineRule="auto"/>
        <w:jc w:val="both"/>
        <w:rPr>
          <w:rFonts w:eastAsia="Times New Roman"/>
          <w:b/>
          <w:color w:val="000000"/>
          <w:sz w:val="28"/>
          <w:szCs w:val="28"/>
          <w:lang w:eastAsia="en-US"/>
        </w:rPr>
      </w:pPr>
      <w:r w:rsidRPr="00705538">
        <w:rPr>
          <w:rFonts w:eastAsia="Times New Roman"/>
          <w:b/>
          <w:color w:val="000000"/>
          <w:sz w:val="28"/>
          <w:szCs w:val="28"/>
          <w:lang w:eastAsia="en-US"/>
        </w:rPr>
        <w:t>Resursu efektīva Eiropa</w:t>
      </w:r>
    </w:p>
    <w:p w:rsidR="004C08BC" w:rsidRPr="00705538" w:rsidRDefault="004C08BC" w:rsidP="004C08BC">
      <w:pPr>
        <w:spacing w:after="120" w:line="276" w:lineRule="auto"/>
        <w:jc w:val="both"/>
        <w:rPr>
          <w:rFonts w:eastAsia="Times New Roman"/>
          <w:color w:val="000000"/>
          <w:sz w:val="28"/>
          <w:szCs w:val="28"/>
          <w:lang w:eastAsia="en-US"/>
        </w:rPr>
      </w:pPr>
      <w:r w:rsidRPr="00705538">
        <w:rPr>
          <w:rFonts w:eastAsia="Times New Roman"/>
          <w:color w:val="000000"/>
          <w:sz w:val="28"/>
          <w:szCs w:val="28"/>
          <w:lang w:eastAsia="en-US"/>
        </w:rPr>
        <w:t xml:space="preserve">Resursu efektivitātes jomā turpināsies darbs pie EK Paziņojumā </w:t>
      </w:r>
      <w:r w:rsidRPr="00705538">
        <w:rPr>
          <w:rFonts w:eastAsia="Times New Roman"/>
          <w:b/>
          <w:color w:val="000000"/>
          <w:sz w:val="28"/>
          <w:szCs w:val="28"/>
          <w:lang w:eastAsia="en-US"/>
        </w:rPr>
        <w:t>„Ceļvedis par resursu efektīvu izmantošanu Eiropā”</w:t>
      </w:r>
      <w:r w:rsidRPr="00705538">
        <w:rPr>
          <w:rFonts w:eastAsia="Times New Roman"/>
          <w:color w:val="000000"/>
          <w:sz w:val="28"/>
          <w:szCs w:val="28"/>
          <w:lang w:eastAsia="en-US"/>
        </w:rPr>
        <w:t xml:space="preserve"> iekļauto pasākumu īstenošanas. EK sadarbībā ar dalībvalstīm uzsāks darbu pie konkrētu indikatoru un mērķu izstrādes, lai nodrošinātu politikas pasākumu </w:t>
      </w:r>
      <w:proofErr w:type="spellStart"/>
      <w:r w:rsidRPr="00705538">
        <w:rPr>
          <w:rFonts w:eastAsia="Times New Roman"/>
          <w:color w:val="000000"/>
          <w:sz w:val="28"/>
          <w:szCs w:val="28"/>
          <w:lang w:eastAsia="en-US"/>
        </w:rPr>
        <w:t>izmērāmību</w:t>
      </w:r>
      <w:proofErr w:type="spellEnd"/>
      <w:r w:rsidRPr="00705538">
        <w:rPr>
          <w:rFonts w:eastAsia="Times New Roman"/>
          <w:color w:val="000000"/>
          <w:sz w:val="28"/>
          <w:szCs w:val="28"/>
          <w:lang w:eastAsia="en-US"/>
        </w:rPr>
        <w:t xml:space="preserve"> un salīdzināmību starp dalībvalstīm un globāli. Dānijas prezidentūras laikā </w:t>
      </w:r>
      <w:r w:rsidRPr="00705538">
        <w:rPr>
          <w:rFonts w:eastAsia="Times New Roman"/>
          <w:iCs/>
          <w:sz w:val="28"/>
          <w:szCs w:val="28"/>
          <w:lang w:eastAsia="en-US"/>
        </w:rPr>
        <w:t xml:space="preserve">starptautiskā līmenī nozīmīga ir gatavošanās </w:t>
      </w:r>
      <w:r w:rsidRPr="00705538">
        <w:rPr>
          <w:rFonts w:eastAsia="Times New Roman"/>
          <w:sz w:val="28"/>
          <w:szCs w:val="28"/>
          <w:lang w:eastAsia="en-US"/>
        </w:rPr>
        <w:t xml:space="preserve">augsta līmeņa ANO konferencei ("Rio+20") 2012.gada 20.-22.jūnijā Riodežaneiro (Brazīlijā), kas būs veltīta ilgtspējīgai attīstībai. Konferences mērķis ir nostiprināt atjaunotās politiskās saistības ilgtspējīgas attīstības jomā, īpašu uzmanību pievēršot videi draudzīgas (zaļās) ekonomikas un ilgtspējīgas attīstības institucionālās sistēmas uzlabošanas jautājumiem. </w:t>
      </w:r>
      <w:r w:rsidRPr="00705538">
        <w:rPr>
          <w:rFonts w:eastAsia="Times New Roman"/>
          <w:color w:val="000000"/>
          <w:sz w:val="28"/>
          <w:szCs w:val="28"/>
          <w:lang w:eastAsia="en-US"/>
        </w:rPr>
        <w:t>Latvija kopumā atbalsta ES pozīciju, gatavojoties „</w:t>
      </w:r>
      <w:r w:rsidRPr="00705538">
        <w:rPr>
          <w:rFonts w:eastAsia="Times New Roman"/>
          <w:sz w:val="28"/>
          <w:szCs w:val="28"/>
          <w:lang w:eastAsia="en-US"/>
        </w:rPr>
        <w:t xml:space="preserve">Rio+20” konferencei, uzskatot, ka </w:t>
      </w:r>
      <w:r w:rsidRPr="00705538">
        <w:rPr>
          <w:rFonts w:eastAsia="Times New Roman"/>
          <w:color w:val="000000"/>
          <w:sz w:val="28"/>
          <w:szCs w:val="28"/>
          <w:lang w:eastAsia="en-US"/>
        </w:rPr>
        <w:t xml:space="preserve">ES ir jāturpina būt par ilgtspējīgas attīstības principu virzītājspēku starptautiskā mērogā. </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ES vides politika</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Polijas prezidentūras laikā dalībvalstis aicināja EK izstrādāt ES 7. Vides rīcības programmu, lai nodrošinātu vides aspektu iekļaušanu nozaru politikās un noteiktu vides politikas prioritātes nākamajai desmitgadei. Dānijas prezidentūras laikā, diskutējot par</w:t>
      </w:r>
      <w:r w:rsidRPr="00705538">
        <w:rPr>
          <w:rFonts w:eastAsia="Times New Roman"/>
          <w:b/>
          <w:sz w:val="28"/>
          <w:szCs w:val="28"/>
          <w:lang w:eastAsia="en-US"/>
        </w:rPr>
        <w:t xml:space="preserve"> ES vides politiku </w:t>
      </w:r>
      <w:r w:rsidRPr="00705538">
        <w:rPr>
          <w:rFonts w:eastAsia="Times New Roman"/>
          <w:sz w:val="28"/>
          <w:szCs w:val="28"/>
          <w:lang w:eastAsia="en-US"/>
        </w:rPr>
        <w:t>nākotnē, Latvijai svarīgi stiprināt esošo mērķu realizāciju un veicināt pieņemto likumu īstenošanu. Svarīga loma būs ilgtspējīgai vides aizsardzības jautājumu risināšanai citu nozaru politikās, piemēram, lauksaimniecībā, mežsaimniecībā, transportā, rūpniecībā, panākot finansiālu atbalstu Kopējā lauksaimniecības politikā un Kohēzijas politikā.</w:t>
      </w:r>
    </w:p>
    <w:p w:rsidR="004C08BC" w:rsidRPr="00705538" w:rsidRDefault="004C08BC" w:rsidP="004C08BC">
      <w:pPr>
        <w:spacing w:after="120" w:line="276" w:lineRule="auto"/>
        <w:jc w:val="both"/>
        <w:rPr>
          <w:rFonts w:eastAsia="Times New Roman"/>
          <w:b/>
          <w:iCs/>
          <w:sz w:val="28"/>
          <w:szCs w:val="28"/>
          <w:lang w:eastAsia="en-US"/>
        </w:rPr>
      </w:pPr>
      <w:r w:rsidRPr="00705538">
        <w:rPr>
          <w:rFonts w:eastAsia="Times New Roman"/>
          <w:b/>
          <w:iCs/>
          <w:sz w:val="28"/>
          <w:szCs w:val="28"/>
          <w:lang w:eastAsia="en-US"/>
        </w:rPr>
        <w:t>ES Bioloģiskās daudzveidības stratēģija 2020.gadam</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Dānijas prezidentūras laikā turpināsies diskusijas par </w:t>
      </w:r>
      <w:r w:rsidRPr="00705538">
        <w:rPr>
          <w:rFonts w:eastAsia="Times New Roman"/>
          <w:b/>
          <w:sz w:val="28"/>
          <w:szCs w:val="28"/>
          <w:lang w:eastAsia="en-US"/>
        </w:rPr>
        <w:t>ES Bioloģiskās daudzveidības stratēģijas 2020.gadam</w:t>
      </w:r>
      <w:r w:rsidRPr="00705538">
        <w:rPr>
          <w:rFonts w:eastAsia="Times New Roman"/>
          <w:sz w:val="28"/>
          <w:szCs w:val="28"/>
          <w:lang w:eastAsia="en-US"/>
        </w:rPr>
        <w:t xml:space="preserve"> mērķiem, uzdevumiem un to īstenošanu. Latvijai svarīgs elements ir adekvāts resursu nodrošinājums nākotnes bioloģiskās daudzveidības politikas mērķu īstenošanai. Tas skars ne tikai īpaši aizsargājamās dabas teritorijas </w:t>
      </w:r>
      <w:proofErr w:type="spellStart"/>
      <w:r w:rsidRPr="00705538">
        <w:rPr>
          <w:rFonts w:eastAsia="Times New Roman"/>
          <w:i/>
          <w:sz w:val="28"/>
          <w:szCs w:val="28"/>
          <w:lang w:eastAsia="en-US"/>
        </w:rPr>
        <w:t>Natura</w:t>
      </w:r>
      <w:proofErr w:type="spellEnd"/>
      <w:r w:rsidRPr="00705538">
        <w:rPr>
          <w:rFonts w:eastAsia="Times New Roman"/>
          <w:i/>
          <w:sz w:val="28"/>
          <w:szCs w:val="28"/>
          <w:lang w:eastAsia="en-US"/>
        </w:rPr>
        <w:t xml:space="preserve"> 2000</w:t>
      </w:r>
      <w:r w:rsidRPr="00705538">
        <w:rPr>
          <w:rFonts w:eastAsia="Times New Roman"/>
          <w:sz w:val="28"/>
          <w:szCs w:val="28"/>
          <w:lang w:eastAsia="en-US"/>
        </w:rPr>
        <w:t xml:space="preserve"> tīklā, bet arī bioloģisko daudzveidību valstī kopumā. Latvija ir ieinteresēta </w:t>
      </w:r>
      <w:r w:rsidRPr="00705538">
        <w:rPr>
          <w:rFonts w:eastAsia="Times New Roman"/>
          <w:sz w:val="28"/>
          <w:szCs w:val="28"/>
          <w:lang w:eastAsia="en-US"/>
        </w:rPr>
        <w:lastRenderedPageBreak/>
        <w:t>nodrošināt bioloģiskās daudzveidības mērķu un ekosistēmu ekonomiskās vērtības integrēšanu Kopējā lauksaimniecības politikā, Kopējā zivsaimniecības politikā, Resursu efektīvā Eiropā, nodrošinot nepieciešamos pasākumus un finansējuma pieejamību bioloģiskās daudzveidības saglabāšanas mērķu īstenošanai.</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Paredzams, ka Dānijas prezidentūras laikā sāksies darbs pie </w:t>
      </w:r>
      <w:r w:rsidRPr="00705538">
        <w:rPr>
          <w:rFonts w:eastAsia="Times New Roman"/>
          <w:b/>
          <w:sz w:val="28"/>
          <w:szCs w:val="28"/>
          <w:lang w:eastAsia="en-US"/>
        </w:rPr>
        <w:t>LIFE+ regulas projekta</w:t>
      </w:r>
      <w:r w:rsidRPr="00705538">
        <w:rPr>
          <w:rFonts w:eastAsia="Times New Roman"/>
          <w:sz w:val="28"/>
          <w:szCs w:val="28"/>
          <w:lang w:eastAsia="en-US"/>
        </w:rPr>
        <w:t xml:space="preserve"> (EK centralizētais finanšu instruments videi, kas noteiks atbalstāmās jomas, darbības un atbalsta nosacījumus). Latvija ir ieinteresēta saņemt lielāku atbalsta intensitāti no EK puses līdzšinējo 50% vietā, kā arī saglabāt nosacījumu par nacionālām kvotām vai līdzīgu mehānismu EK finansējuma saņemšanai. Latvijai būtiski, lai tiktu pieņemtas skaidras vadlīnijas par </w:t>
      </w:r>
      <w:proofErr w:type="spellStart"/>
      <w:r w:rsidRPr="00705538">
        <w:rPr>
          <w:rFonts w:eastAsia="Times New Roman"/>
          <w:i/>
          <w:sz w:val="28"/>
          <w:szCs w:val="28"/>
          <w:lang w:eastAsia="en-US"/>
        </w:rPr>
        <w:t>Natura</w:t>
      </w:r>
      <w:proofErr w:type="spellEnd"/>
      <w:r w:rsidRPr="00705538">
        <w:rPr>
          <w:rFonts w:eastAsia="Times New Roman"/>
          <w:i/>
          <w:sz w:val="28"/>
          <w:szCs w:val="28"/>
          <w:lang w:eastAsia="en-US"/>
        </w:rPr>
        <w:t xml:space="preserve"> 2000</w:t>
      </w:r>
      <w:r w:rsidRPr="00705538">
        <w:rPr>
          <w:rFonts w:eastAsia="Times New Roman"/>
          <w:sz w:val="28"/>
          <w:szCs w:val="28"/>
          <w:lang w:eastAsia="en-US"/>
        </w:rPr>
        <w:t xml:space="preserve"> apsaimniekošanas darbībām piesaistāmo ES līdzfinansējumu.</w:t>
      </w:r>
    </w:p>
    <w:p w:rsidR="004C08BC" w:rsidRPr="00705538" w:rsidRDefault="004C08BC" w:rsidP="004C08BC">
      <w:pPr>
        <w:spacing w:after="120" w:line="276" w:lineRule="auto"/>
        <w:jc w:val="both"/>
        <w:rPr>
          <w:rFonts w:eastAsia="Times New Roman"/>
          <w:b/>
          <w:sz w:val="28"/>
          <w:szCs w:val="28"/>
          <w:lang w:eastAsia="en-US"/>
        </w:rPr>
      </w:pPr>
      <w:r w:rsidRPr="00705538">
        <w:rPr>
          <w:rFonts w:eastAsia="Times New Roman"/>
          <w:b/>
          <w:sz w:val="28"/>
          <w:szCs w:val="28"/>
          <w:lang w:eastAsia="en-US"/>
        </w:rPr>
        <w:t>Vides un gaisa piesārņojuma novēršana</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Polijas prezidentūras laikā EK iesniedza priekšlikumu dalībvalstu apspriešanai par </w:t>
      </w:r>
      <w:r w:rsidRPr="00705538">
        <w:rPr>
          <w:rFonts w:eastAsia="Times New Roman"/>
          <w:b/>
          <w:sz w:val="28"/>
          <w:szCs w:val="28"/>
          <w:lang w:eastAsia="en-US"/>
        </w:rPr>
        <w:t>gaisu piesārņojošo vielu valstu maksimālajām emisijām</w:t>
      </w:r>
      <w:r w:rsidRPr="00705538">
        <w:rPr>
          <w:rFonts w:eastAsia="Times New Roman"/>
          <w:sz w:val="28"/>
          <w:szCs w:val="28"/>
          <w:lang w:eastAsia="en-US"/>
        </w:rPr>
        <w:t xml:space="preserve"> („emisiju griestiem”) ANO Ženēvas konvencijas „Par pārrobežu gaisa piesārņojuma lielos attālumos” Gēteborgas protokola ietvaros. EK Latvijai, tāpat kā pārējām ES dalībvalstīm, ir ieteikusi „emisiju griestus” sēra dioksīda (SO</w:t>
      </w:r>
      <w:r w:rsidRPr="00705538">
        <w:rPr>
          <w:rFonts w:eastAsia="Times New Roman"/>
          <w:sz w:val="28"/>
          <w:szCs w:val="28"/>
          <w:vertAlign w:val="subscript"/>
          <w:lang w:eastAsia="en-US"/>
        </w:rPr>
        <w:t>2</w:t>
      </w:r>
      <w:r w:rsidRPr="00705538">
        <w:rPr>
          <w:rFonts w:eastAsia="Times New Roman"/>
          <w:sz w:val="28"/>
          <w:szCs w:val="28"/>
          <w:lang w:eastAsia="en-US"/>
        </w:rPr>
        <w:t>,) slāpekļa oksīdu (</w:t>
      </w:r>
      <w:proofErr w:type="spellStart"/>
      <w:r w:rsidRPr="00705538">
        <w:rPr>
          <w:rFonts w:eastAsia="Times New Roman"/>
          <w:sz w:val="28"/>
          <w:szCs w:val="28"/>
          <w:lang w:eastAsia="en-US"/>
        </w:rPr>
        <w:t>NO</w:t>
      </w:r>
      <w:r w:rsidRPr="00705538">
        <w:rPr>
          <w:rFonts w:eastAsia="Times New Roman"/>
          <w:sz w:val="28"/>
          <w:szCs w:val="28"/>
          <w:vertAlign w:val="subscript"/>
          <w:lang w:eastAsia="en-US"/>
        </w:rPr>
        <w:t>x</w:t>
      </w:r>
      <w:proofErr w:type="spellEnd"/>
      <w:r w:rsidRPr="00705538">
        <w:rPr>
          <w:rFonts w:eastAsia="Times New Roman"/>
          <w:sz w:val="28"/>
          <w:szCs w:val="28"/>
          <w:vertAlign w:val="subscript"/>
          <w:lang w:eastAsia="en-US"/>
        </w:rPr>
        <w:t>)</w:t>
      </w:r>
      <w:r w:rsidRPr="00705538">
        <w:rPr>
          <w:rFonts w:eastAsia="Times New Roman"/>
          <w:sz w:val="28"/>
          <w:szCs w:val="28"/>
          <w:lang w:eastAsia="en-US"/>
        </w:rPr>
        <w:t>, gaistošo organisko savienojumu (GOS), amonjaka (NH</w:t>
      </w:r>
      <w:r w:rsidRPr="00705538">
        <w:rPr>
          <w:rFonts w:eastAsia="Times New Roman"/>
          <w:sz w:val="28"/>
          <w:szCs w:val="28"/>
          <w:vertAlign w:val="subscript"/>
          <w:lang w:eastAsia="en-US"/>
        </w:rPr>
        <w:t>3</w:t>
      </w:r>
      <w:r w:rsidRPr="00705538">
        <w:rPr>
          <w:rFonts w:eastAsia="Times New Roman"/>
          <w:sz w:val="28"/>
          <w:szCs w:val="28"/>
          <w:lang w:eastAsia="en-US"/>
        </w:rPr>
        <w:t>) un smalko daļiņu (PM</w:t>
      </w:r>
      <w:r w:rsidRPr="00705538">
        <w:rPr>
          <w:rFonts w:eastAsia="Times New Roman"/>
          <w:sz w:val="28"/>
          <w:szCs w:val="28"/>
          <w:vertAlign w:val="subscript"/>
          <w:lang w:eastAsia="en-US"/>
        </w:rPr>
        <w:t>2,5</w:t>
      </w:r>
      <w:r w:rsidRPr="00705538">
        <w:rPr>
          <w:rFonts w:eastAsia="Times New Roman"/>
          <w:sz w:val="28"/>
          <w:szCs w:val="28"/>
          <w:lang w:eastAsia="en-US"/>
        </w:rPr>
        <w:t xml:space="preserve">) emisijām 2020.gadam. Plānots, ka Dānijas prezidentūras laikā „emisiju griesti” tiks apstiprināti un iesniegti Konvencijas Sekretariātam. Latvijas interesēs ir panākt, lai EK piedāvātie „emisiju griesti” veicinātu gaisa kvalitātes uzlabošanu tā, lai nodrošinātu gaisa kvalitātes standartu ievērošanu, netraucējot valsts saimniecisko attīstību un konkurētspēju. </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Dānijas prezidentūras laikā turpināsies diskusijas par Latvijai nozīmīgu jautājumu – </w:t>
      </w:r>
      <w:r w:rsidRPr="00705538">
        <w:rPr>
          <w:rFonts w:eastAsia="Times New Roman"/>
          <w:b/>
          <w:sz w:val="28"/>
          <w:szCs w:val="28"/>
          <w:lang w:eastAsia="en-US"/>
        </w:rPr>
        <w:t xml:space="preserve">Direktīvas projektu par sēra saturu jūras degvielā. </w:t>
      </w:r>
      <w:r w:rsidRPr="00705538">
        <w:rPr>
          <w:rFonts w:eastAsia="Times New Roman"/>
          <w:sz w:val="28"/>
          <w:szCs w:val="28"/>
          <w:lang w:eastAsia="en-US"/>
        </w:rPr>
        <w:t xml:space="preserve">Latvija kopumā atbalsta direktīvas projektu, ar ko tiks panākts gaisu piesārņojošo vielu emisiju samazinājums no jūras transporta un uzlabota gaisa kvalitāte. Vienlaikus Latvijas interesēs ir panākt, lai īpaši Baltijas jūras valstis, kurām direktīvas īstenošanas izmaksas ir visaugstākās, saņemtu atbilstošu atbalstu direktīvas ieviešanai. Lai nemazinātu konkurētspēju, Latvija vēlas vienādi stingru sēra satura prasību piemērošanu visos ES teritoriālajos ūdeņos un ekskluzīvajās ekonomiskajās zonās. </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lastRenderedPageBreak/>
        <w:t xml:space="preserve">Dānijas prezidentūras vadībā turpināsies darbs pie </w:t>
      </w:r>
      <w:proofErr w:type="spellStart"/>
      <w:r w:rsidRPr="00705538">
        <w:rPr>
          <w:rFonts w:eastAsia="Times New Roman"/>
          <w:b/>
          <w:sz w:val="28"/>
          <w:szCs w:val="28"/>
          <w:lang w:eastAsia="en-US"/>
        </w:rPr>
        <w:t>Seveso</w:t>
      </w:r>
      <w:proofErr w:type="spellEnd"/>
      <w:r w:rsidRPr="00705538">
        <w:rPr>
          <w:rFonts w:eastAsia="Times New Roman"/>
          <w:b/>
          <w:sz w:val="28"/>
          <w:szCs w:val="28"/>
          <w:lang w:eastAsia="en-US"/>
        </w:rPr>
        <w:t xml:space="preserve"> III direktīvas, </w:t>
      </w:r>
      <w:r w:rsidRPr="00705538">
        <w:rPr>
          <w:rFonts w:eastAsia="Times New Roman"/>
          <w:sz w:val="28"/>
          <w:szCs w:val="28"/>
          <w:lang w:eastAsia="en-US"/>
        </w:rPr>
        <w:t>lai panāktu dalībvalstu un Eiropas Parlamenta vienošanos. Eiropas Parlamenta balsojums plānots 2012.gada janvārī</w:t>
      </w:r>
      <w:r w:rsidRPr="00705538">
        <w:rPr>
          <w:rFonts w:eastAsia="Times New Roman"/>
          <w:b/>
          <w:sz w:val="28"/>
          <w:szCs w:val="28"/>
          <w:lang w:eastAsia="en-US"/>
        </w:rPr>
        <w:t>.</w:t>
      </w:r>
      <w:r w:rsidRPr="00705538">
        <w:rPr>
          <w:rFonts w:eastAsia="Times New Roman"/>
          <w:sz w:val="28"/>
          <w:szCs w:val="28"/>
          <w:lang w:eastAsia="en-US"/>
        </w:rPr>
        <w:t xml:space="preserve"> Lai novērstu bīstamas avārijas, svarīgi ir līdzsvarot vides prasības (ziņošana, sabiedrības informēšana un līdzdalība lēmumu pieņemšanā) un prasības zemāka riska uzņēmumiem. </w:t>
      </w:r>
    </w:p>
    <w:p w:rsidR="004C08BC" w:rsidRPr="00705538" w:rsidRDefault="004C08BC" w:rsidP="004C08BC">
      <w:pPr>
        <w:spacing w:after="120" w:line="276" w:lineRule="auto"/>
        <w:jc w:val="both"/>
        <w:rPr>
          <w:rFonts w:eastAsia="Times New Roman"/>
          <w:b/>
          <w:sz w:val="28"/>
          <w:szCs w:val="28"/>
        </w:rPr>
      </w:pPr>
      <w:r w:rsidRPr="00705538">
        <w:rPr>
          <w:rFonts w:eastAsia="Times New Roman"/>
          <w:b/>
          <w:sz w:val="28"/>
          <w:szCs w:val="28"/>
        </w:rPr>
        <w:t>Kodoldrošība</w:t>
      </w:r>
    </w:p>
    <w:p w:rsidR="004C08BC" w:rsidRPr="00705538" w:rsidRDefault="004C08BC" w:rsidP="004C08BC">
      <w:pPr>
        <w:spacing w:after="120" w:line="276" w:lineRule="auto"/>
        <w:jc w:val="both"/>
        <w:rPr>
          <w:rFonts w:eastAsia="Times New Roman"/>
          <w:sz w:val="28"/>
          <w:szCs w:val="28"/>
        </w:rPr>
      </w:pPr>
      <w:r w:rsidRPr="00705538">
        <w:rPr>
          <w:rFonts w:eastAsia="Times New Roman"/>
          <w:sz w:val="28"/>
          <w:szCs w:val="28"/>
        </w:rPr>
        <w:t>Latvija turpinās interešu aizstāvēšanu Direktīvas projektā par</w:t>
      </w:r>
      <w:r w:rsidRPr="00705538">
        <w:rPr>
          <w:rFonts w:eastAsia="Times New Roman"/>
          <w:b/>
          <w:bCs/>
          <w:sz w:val="28"/>
          <w:szCs w:val="28"/>
        </w:rPr>
        <w:t xml:space="preserve"> radioaktīvajām vielām dzeramajā ūdenī, </w:t>
      </w:r>
      <w:r w:rsidRPr="00705538">
        <w:rPr>
          <w:rFonts w:eastAsia="Times New Roman"/>
          <w:bCs/>
          <w:sz w:val="28"/>
          <w:szCs w:val="28"/>
        </w:rPr>
        <w:t>lai</w:t>
      </w:r>
      <w:r w:rsidRPr="00705538">
        <w:rPr>
          <w:rFonts w:eastAsia="Times New Roman"/>
          <w:sz w:val="28"/>
          <w:szCs w:val="28"/>
        </w:rPr>
        <w:t xml:space="preserve"> līdzsvarotu projektā paredzēto radioaktīvo vielu dzeramajā ūdenī monitoringa biežumu, nosakāmos parametrus un metodes, ievērojot, ka Latvijas situācijā nav vēsturiskā radioaktīvā piesārņojuma. Direktīvu plānots pieņemt Dānijas prezidentūras laikā.</w:t>
      </w:r>
    </w:p>
    <w:p w:rsidR="004C08BC" w:rsidRPr="00705538" w:rsidRDefault="004C08BC" w:rsidP="004C08BC">
      <w:pPr>
        <w:spacing w:after="120" w:line="276" w:lineRule="auto"/>
        <w:jc w:val="both"/>
        <w:rPr>
          <w:rFonts w:eastAsia="Times New Roman"/>
          <w:sz w:val="28"/>
          <w:szCs w:val="28"/>
          <w:lang w:eastAsia="en-US"/>
        </w:rPr>
      </w:pPr>
      <w:r w:rsidRPr="00705538">
        <w:rPr>
          <w:rFonts w:eastAsia="Times New Roman"/>
          <w:sz w:val="28"/>
          <w:szCs w:val="28"/>
          <w:lang w:eastAsia="en-US"/>
        </w:rPr>
        <w:t xml:space="preserve">Septembrī EK publicēja priekšlikumu </w:t>
      </w:r>
      <w:r w:rsidRPr="00705538">
        <w:rPr>
          <w:rFonts w:eastAsia="Times New Roman"/>
          <w:b/>
          <w:sz w:val="28"/>
          <w:szCs w:val="28"/>
          <w:lang w:eastAsia="en-US"/>
        </w:rPr>
        <w:t>Direktīvai par drošības pamatstandartiem aizsardzībai pret jonizējošā starojuma radīto kaitējumu (BSS direktīva)</w:t>
      </w:r>
      <w:r w:rsidRPr="00705538">
        <w:rPr>
          <w:rFonts w:eastAsia="Times New Roman"/>
          <w:sz w:val="28"/>
          <w:szCs w:val="28"/>
          <w:lang w:eastAsia="en-US"/>
        </w:rPr>
        <w:t>, kas apvieno piecas līdzšinējās direktīvas, paplašina direktīvas darbības jomu, precizē prasības un iekļauj jaunus elementus, piemēram, iekštelpu gaisa piesārņojums. Par direktīvas priekšlikumu sagaidāmas spraigas diskusijas. Kopumā Latvija atbalsta priekšlikumu direktīvai. Latvijai ir svarīgi panākt, lai skaidrāk tiktu definēti vairāki nosacījumi radiācijas drošības pasākumu īstenošanai, tajā skaitā, darbību ar jonizējošā starojuma avotiem licencēšanas/reģistrēšanas sistēma, apmācības, tehniskās pārbaudes, darbinieku klasifikācija kategorijās u.c.</w:t>
      </w:r>
    </w:p>
    <w:p w:rsidR="004C08BC" w:rsidRPr="00705538" w:rsidRDefault="004C08BC" w:rsidP="004C08BC">
      <w:pPr>
        <w:numPr>
          <w:ilvl w:val="0"/>
          <w:numId w:val="7"/>
        </w:numPr>
        <w:spacing w:after="120" w:line="276" w:lineRule="auto"/>
        <w:contextualSpacing/>
        <w:jc w:val="both"/>
        <w:rPr>
          <w:b/>
          <w:sz w:val="28"/>
          <w:szCs w:val="28"/>
          <w:u w:val="single"/>
          <w:lang w:eastAsia="en-US"/>
        </w:rPr>
      </w:pPr>
      <w:r w:rsidRPr="00705538">
        <w:rPr>
          <w:b/>
          <w:sz w:val="28"/>
          <w:szCs w:val="28"/>
          <w:u w:val="single"/>
          <w:lang w:eastAsia="en-US"/>
        </w:rPr>
        <w:t>Vispārējo lietu padome</w:t>
      </w:r>
    </w:p>
    <w:p w:rsidR="004C08BC" w:rsidRPr="00705538" w:rsidRDefault="004C08BC" w:rsidP="004C08BC">
      <w:pPr>
        <w:spacing w:after="120" w:line="276" w:lineRule="auto"/>
        <w:jc w:val="both"/>
        <w:rPr>
          <w:b/>
          <w:sz w:val="28"/>
          <w:szCs w:val="28"/>
        </w:rPr>
      </w:pPr>
      <w:r w:rsidRPr="00705538">
        <w:rPr>
          <w:b/>
          <w:bCs/>
          <w:sz w:val="28"/>
          <w:szCs w:val="28"/>
        </w:rPr>
        <w:t xml:space="preserve">ES paplašināšanās </w:t>
      </w:r>
    </w:p>
    <w:p w:rsidR="004C08BC" w:rsidRPr="00705538" w:rsidRDefault="004C08BC" w:rsidP="004C08BC">
      <w:pPr>
        <w:spacing w:after="120" w:line="276" w:lineRule="auto"/>
        <w:jc w:val="both"/>
        <w:rPr>
          <w:rFonts w:eastAsia="Times New Roman"/>
          <w:bCs/>
          <w:sz w:val="28"/>
          <w:szCs w:val="28"/>
          <w:lang w:val="x-none" w:eastAsia="en-US"/>
        </w:rPr>
      </w:pPr>
      <w:r w:rsidRPr="00705538">
        <w:rPr>
          <w:rFonts w:eastAsia="Times New Roman"/>
          <w:sz w:val="28"/>
          <w:szCs w:val="28"/>
          <w:lang w:val="x-none"/>
        </w:rPr>
        <w:t xml:space="preserve">Dānijas prezidentūras laikā Latvijai </w:t>
      </w:r>
      <w:r w:rsidRPr="00705538">
        <w:rPr>
          <w:rFonts w:eastAsia="Times New Roman"/>
          <w:sz w:val="28"/>
          <w:szCs w:val="28"/>
        </w:rPr>
        <w:t xml:space="preserve">ir </w:t>
      </w:r>
      <w:r w:rsidRPr="00705538">
        <w:rPr>
          <w:rFonts w:eastAsia="Times New Roman"/>
          <w:sz w:val="28"/>
          <w:szCs w:val="28"/>
          <w:lang w:val="x-none"/>
        </w:rPr>
        <w:t>svarīga ES paplašināšanās procesa un ES integrācijas turpināšana ar</w:t>
      </w:r>
      <w:r w:rsidRPr="00705538">
        <w:rPr>
          <w:rFonts w:eastAsia="Times New Roman"/>
          <w:sz w:val="28"/>
          <w:szCs w:val="28"/>
        </w:rPr>
        <w:t xml:space="preserve"> Horvātiju, Turciju un Islandi atbilstoši katras kandidāt</w:t>
      </w:r>
      <w:r w:rsidRPr="00705538">
        <w:rPr>
          <w:rFonts w:eastAsia="Times New Roman"/>
          <w:sz w:val="28"/>
          <w:szCs w:val="28"/>
          <w:lang w:val="x-none"/>
        </w:rPr>
        <w:t xml:space="preserve">valsts progresam un veikumam noteikto kritēriju izpildē. </w:t>
      </w:r>
    </w:p>
    <w:p w:rsidR="004C08BC" w:rsidRPr="00705538" w:rsidRDefault="004C08BC" w:rsidP="004C08BC">
      <w:pPr>
        <w:spacing w:after="120" w:line="276" w:lineRule="auto"/>
        <w:jc w:val="both"/>
        <w:rPr>
          <w:bCs/>
          <w:sz w:val="28"/>
          <w:szCs w:val="28"/>
        </w:rPr>
      </w:pPr>
      <w:r w:rsidRPr="00705538">
        <w:rPr>
          <w:bCs/>
          <w:sz w:val="28"/>
          <w:szCs w:val="28"/>
        </w:rPr>
        <w:t xml:space="preserve">Dānijas prezidentūras laiks sakrīt ar ES – Horvātijas Pievienošanās līguma ratifikācijas procesu Horvātijā un ES dalībvalstīs, tai skaitā Latvijā. Latvija cer, ka līguma ratifikācijas process noritēs raiti, tādējādi ļaujot sasniegt EK un dalībvalstu izvirzīto mērķi, kas paredz Horvātijas kļūšanu par pilntiesīgu ES dalībvalsti 2013.gada 1.jūlijā. </w:t>
      </w:r>
    </w:p>
    <w:p w:rsidR="004C08BC" w:rsidRPr="00705538" w:rsidRDefault="004C08BC" w:rsidP="004C08BC">
      <w:pPr>
        <w:spacing w:after="120" w:line="276" w:lineRule="auto"/>
        <w:jc w:val="both"/>
        <w:rPr>
          <w:bCs/>
          <w:sz w:val="28"/>
          <w:szCs w:val="28"/>
        </w:rPr>
      </w:pPr>
      <w:r w:rsidRPr="00705538">
        <w:rPr>
          <w:bCs/>
          <w:sz w:val="28"/>
          <w:szCs w:val="28"/>
        </w:rPr>
        <w:lastRenderedPageBreak/>
        <w:t xml:space="preserve">ES attiecībās ar kandidātvalsti Turciju no 2012.gada 1.pusgada plānots sākt jaunu posmu, īstenojot EK izstrādātu priekšlikumu t.s. „pozitīvajai darba kārtībai” ar Turciju, kas paredz jaunu ES pievienošanās sarunu sadaļu atvēršanu un ciešāku sadarbību tirdzniecības, vīzu, cīņas pret terorismu un citos jautājumos. ES būs svarīgi veicināt Turcijas attiecību normalizāciju ar Kipras Republiku pirms Kipras Prezidentūras ES, kas sāksies 2012.gada 1.jūlijā. Latvija stingri atbalsta minētos EK mērķus un cer, ka Dānijas prezidentūras laikā tiks uzsākta to realizācija. </w:t>
      </w:r>
    </w:p>
    <w:p w:rsidR="004C08BC" w:rsidRPr="00705538" w:rsidRDefault="004C08BC" w:rsidP="004C08BC">
      <w:pPr>
        <w:spacing w:after="120" w:line="276" w:lineRule="auto"/>
        <w:jc w:val="both"/>
        <w:rPr>
          <w:bCs/>
          <w:sz w:val="28"/>
          <w:szCs w:val="28"/>
        </w:rPr>
      </w:pPr>
      <w:r w:rsidRPr="00705538">
        <w:rPr>
          <w:bCs/>
          <w:sz w:val="28"/>
          <w:szCs w:val="28"/>
        </w:rPr>
        <w:t xml:space="preserve">Viens no prioritārajiem Dānijas prezidentūras uzdevumiem būs ES pievienošanās sarunu turpināšana ar Islandi. Latvija sagaida, ka sarunas raiti virzīsies uz priekšu, jo </w:t>
      </w:r>
      <w:r w:rsidRPr="00705538">
        <w:rPr>
          <w:iCs/>
          <w:sz w:val="28"/>
          <w:szCs w:val="28"/>
        </w:rPr>
        <w:t>Islande kā Eiropas Ekonomiskās Zonas un Šengenas līguma dalībvalsts jau šobrīd piemēro lielāko daļu no ES likumdošanas</w:t>
      </w:r>
      <w:r w:rsidRPr="00705538">
        <w:rPr>
          <w:bCs/>
          <w:sz w:val="28"/>
          <w:szCs w:val="28"/>
        </w:rPr>
        <w:t>.</w:t>
      </w:r>
    </w:p>
    <w:p w:rsidR="004C08BC" w:rsidRPr="00705538" w:rsidRDefault="004C08BC" w:rsidP="004C08BC">
      <w:pPr>
        <w:spacing w:after="120" w:line="276" w:lineRule="auto"/>
        <w:jc w:val="both"/>
        <w:rPr>
          <w:b/>
          <w:bCs/>
          <w:sz w:val="28"/>
          <w:szCs w:val="28"/>
        </w:rPr>
      </w:pPr>
      <w:r w:rsidRPr="00705538">
        <w:rPr>
          <w:b/>
          <w:bCs/>
          <w:sz w:val="28"/>
          <w:szCs w:val="28"/>
        </w:rPr>
        <w:t>ES stratēģija Baltijas jūras reģionam</w:t>
      </w:r>
    </w:p>
    <w:p w:rsidR="004C08BC" w:rsidRPr="00705538" w:rsidRDefault="004C08BC" w:rsidP="004C08BC">
      <w:pPr>
        <w:spacing w:after="120" w:line="276" w:lineRule="auto"/>
        <w:jc w:val="both"/>
        <w:rPr>
          <w:bCs/>
          <w:sz w:val="28"/>
          <w:szCs w:val="28"/>
        </w:rPr>
      </w:pPr>
      <w:r w:rsidRPr="00705538">
        <w:rPr>
          <w:bCs/>
          <w:sz w:val="28"/>
          <w:szCs w:val="28"/>
        </w:rPr>
        <w:t>Dānija organizēs divas ES Padomes Prezidentūras draugu grupas sanāksmes, kurās tiks apspriesta jaunā EK Komunikācija Stratēģijai, izstrādājot ES Padomes secinājumu projektu Stratēģijas pārskatam. Svarīgs jautājums stratēģijas attīstībai prezidentūras laikā būs finanšu saskaņošana ar nākamo ES daudzgadu budžetu. Vasarā ir paredzēts III Ikgadējais Stratēģijas iesaistīto pušu forums Kopenhāgenā (Dānija).</w:t>
      </w:r>
    </w:p>
    <w:p w:rsidR="004C08BC" w:rsidRPr="00705538" w:rsidRDefault="004C08BC" w:rsidP="004C08BC">
      <w:pPr>
        <w:spacing w:after="120" w:line="276" w:lineRule="auto"/>
        <w:jc w:val="both"/>
        <w:rPr>
          <w:bCs/>
          <w:sz w:val="28"/>
          <w:szCs w:val="28"/>
        </w:rPr>
      </w:pPr>
      <w:r w:rsidRPr="00705538">
        <w:rPr>
          <w:bCs/>
          <w:sz w:val="28"/>
          <w:szCs w:val="28"/>
        </w:rPr>
        <w:t>Dānijas prezidentūras laikā ir plānots noslēgt darbu pie Stratēģijas prioritāšu līmeņa mērķiem un indikatoriem, kas kalpos par pamatu vispārējam Stratēģijas Rīcības plāna pārskatam 2012.gada maijā. Latvijas ieskatā viens no būtiskiem Stratēģijas mērķiem ir Baltijas jūras Ziemeļrietumu krasta (Zviedrija, Dānija, Vācija, Somija) un Dienvidaustrumu krasta (Polija, Igaunija, Latvija, Lietuva) dzīves līmeņu tuvināšanās.</w:t>
      </w:r>
    </w:p>
    <w:p w:rsidR="004C08BC" w:rsidRPr="00705538" w:rsidRDefault="004C08BC" w:rsidP="004C08BC">
      <w:pPr>
        <w:spacing w:after="120" w:line="276" w:lineRule="auto"/>
        <w:jc w:val="both"/>
        <w:rPr>
          <w:b/>
          <w:sz w:val="28"/>
          <w:szCs w:val="28"/>
        </w:rPr>
      </w:pPr>
      <w:r w:rsidRPr="00705538">
        <w:rPr>
          <w:b/>
          <w:sz w:val="28"/>
          <w:szCs w:val="28"/>
        </w:rPr>
        <w:t>ES tiesas reforma</w:t>
      </w:r>
    </w:p>
    <w:p w:rsidR="004C08BC" w:rsidRPr="00705538" w:rsidRDefault="004C08BC" w:rsidP="004C08BC">
      <w:pPr>
        <w:spacing w:after="120" w:line="276" w:lineRule="auto"/>
        <w:jc w:val="both"/>
        <w:rPr>
          <w:sz w:val="28"/>
          <w:szCs w:val="28"/>
        </w:rPr>
      </w:pPr>
      <w:r w:rsidRPr="00705538">
        <w:rPr>
          <w:sz w:val="28"/>
          <w:szCs w:val="28"/>
        </w:rPr>
        <w:t xml:space="preserve">2012.gadā turpināsies darbs pie </w:t>
      </w:r>
      <w:r w:rsidRPr="00705538">
        <w:rPr>
          <w:b/>
          <w:sz w:val="28"/>
          <w:szCs w:val="28"/>
        </w:rPr>
        <w:t>grozījumu projektiem ES Tiesas statūtos un reglamentā</w:t>
      </w:r>
      <w:r w:rsidRPr="00705538">
        <w:rPr>
          <w:sz w:val="28"/>
          <w:szCs w:val="28"/>
        </w:rPr>
        <w:t xml:space="preserve">. </w:t>
      </w:r>
      <w:r w:rsidRPr="00705538">
        <w:rPr>
          <w:bCs/>
          <w:sz w:val="28"/>
          <w:szCs w:val="28"/>
        </w:rPr>
        <w:t xml:space="preserve">Viens no svarīgākajiem jautājumiem ir Vispārējās tiesas tiesnešu skaita palielināšana no 27 uz 39 tiesnešiem. ES Tiesa šos papildu 12 tiesnešus piedāvā kā galveno risinājumu, lai samazinātu neizskatīto lietu skaitu (2010.gadā tika izskatītas 527 lietas, bet palikušas neizskatītas 1300 lietas). </w:t>
      </w:r>
      <w:r w:rsidRPr="00705538">
        <w:rPr>
          <w:sz w:val="28"/>
          <w:szCs w:val="28"/>
        </w:rPr>
        <w:t xml:space="preserve">Tiesvedība ilgst pārāk ilgi (vidēji divus gadus, bet atsevišķās lietās pat piecus gadus). Šobrīd galvenā </w:t>
      </w:r>
      <w:r w:rsidRPr="00705538">
        <w:rPr>
          <w:sz w:val="28"/>
          <w:szCs w:val="28"/>
        </w:rPr>
        <w:lastRenderedPageBreak/>
        <w:t xml:space="preserve">diskusija ir par to, kādā veidā tiktu organizēta šo 12 tiesnešu iecelšana. Latvija uzskata, ka rotācijas kārtībai ir jābalstās uz vienlīdzības principiem, lai tādējādi nodrošinātu katrai valstij noteiktā periodā divus tiesnešus. </w:t>
      </w:r>
    </w:p>
    <w:p w:rsidR="004C08BC" w:rsidRPr="00705538" w:rsidRDefault="004C08BC" w:rsidP="004C08BC">
      <w:pPr>
        <w:spacing w:before="120" w:after="120" w:line="276" w:lineRule="auto"/>
        <w:ind w:right="42"/>
        <w:jc w:val="both"/>
        <w:rPr>
          <w:b/>
          <w:bCs/>
          <w:sz w:val="28"/>
          <w:szCs w:val="28"/>
        </w:rPr>
      </w:pPr>
      <w:r w:rsidRPr="00705538">
        <w:rPr>
          <w:b/>
          <w:bCs/>
          <w:sz w:val="28"/>
          <w:szCs w:val="28"/>
        </w:rPr>
        <w:t>Kohēzijas politika</w:t>
      </w:r>
    </w:p>
    <w:p w:rsidR="004C08BC" w:rsidRPr="00705538" w:rsidRDefault="004C08BC" w:rsidP="004C08BC">
      <w:pPr>
        <w:spacing w:before="120" w:after="120" w:line="276" w:lineRule="auto"/>
        <w:ind w:right="42"/>
        <w:jc w:val="both"/>
        <w:rPr>
          <w:sz w:val="28"/>
          <w:szCs w:val="28"/>
        </w:rPr>
      </w:pPr>
      <w:r w:rsidRPr="00705538">
        <w:rPr>
          <w:sz w:val="28"/>
          <w:szCs w:val="28"/>
        </w:rPr>
        <w:t>Dānijas prezidentūras laikā ES Kohēzijas politikas (turpmāk – KP) ietvaros Latvijai ir svarīgi turpināt Polijas prezidentūras uzsākto diskusiju par 2011.gada 6.oktobra EK publicētajiem regulu priekšlikumiem (turpmāk – regulu priekšlikumi), kas nosaka KP finansējuma sadalījuma principus dalībvalstu starpā, atbalsta jomas, kā arī kopīgos noteikumus Eiropas Reģionālās attīstības fonda, Eiropas Sociālā fonda, Kohēzijas fonda, Eiropas Lauksaimniecības fonda lauku attīstībai un Eiropas Jūrlietu un zivsaimniecības fonda (EJZF) vadības un ieviešanas jautājumos.</w:t>
      </w:r>
    </w:p>
    <w:p w:rsidR="004C08BC" w:rsidRPr="00705538" w:rsidRDefault="004C08BC" w:rsidP="004C08BC">
      <w:pPr>
        <w:spacing w:before="120" w:after="120" w:line="276" w:lineRule="auto"/>
        <w:ind w:right="42"/>
        <w:jc w:val="both"/>
        <w:rPr>
          <w:sz w:val="28"/>
          <w:szCs w:val="28"/>
        </w:rPr>
      </w:pPr>
      <w:r w:rsidRPr="00705538">
        <w:rPr>
          <w:sz w:val="28"/>
          <w:szCs w:val="28"/>
        </w:rPr>
        <w:t xml:space="preserve">Ņemot vērā arvien pastāvošās būtiskās sociālās un ekonomiskās attīstības rādītāju atšķirības starp ES dalībvalstīm un reģioniem, kā arī to, ka ES struktūrfondu un Kohēzijas fonda finansējums ir vienīgās nozīmīgās Latvijai pieejamās investīcijas attīstībai, Kohēzijas politika ir viena no galvenajām Latvijas prioritātēm sarunās ES daudzgadu budžeta 2014.-2020.gadam. </w:t>
      </w:r>
    </w:p>
    <w:p w:rsidR="004C08BC" w:rsidRPr="00705538" w:rsidRDefault="004C08BC" w:rsidP="004C08BC">
      <w:pPr>
        <w:autoSpaceDE w:val="0"/>
        <w:autoSpaceDN w:val="0"/>
        <w:adjustRightInd w:val="0"/>
        <w:spacing w:after="120" w:line="276" w:lineRule="auto"/>
        <w:jc w:val="both"/>
        <w:rPr>
          <w:sz w:val="28"/>
          <w:szCs w:val="28"/>
        </w:rPr>
      </w:pPr>
      <w:r w:rsidRPr="00705538">
        <w:rPr>
          <w:sz w:val="28"/>
          <w:szCs w:val="28"/>
        </w:rPr>
        <w:t>Latvijai nav pieņemams EK priekšlikums ieviest absorbcijas griestus 2,5% apmērā no iekšzemes kopprodukta visām dalībvalstīm, t.sk. nosakot to visiem vienādi (</w:t>
      </w:r>
      <w:proofErr w:type="spellStart"/>
      <w:r w:rsidRPr="00705538">
        <w:rPr>
          <w:i/>
          <w:sz w:val="28"/>
          <w:szCs w:val="28"/>
        </w:rPr>
        <w:t>flat</w:t>
      </w:r>
      <w:proofErr w:type="spellEnd"/>
      <w:r w:rsidRPr="00705538">
        <w:rPr>
          <w:sz w:val="28"/>
          <w:szCs w:val="28"/>
        </w:rPr>
        <w:t xml:space="preserve">). Šāda absorbcijas griestu ieviešana nozīmē Kohēzijas politikas finansējuma samazinājumu atsevišķām mazāk attīstītajām valstīm, t.sk. Latvijai, un ir pretrunā Līguma par ES darbību 174.pantam, kas nosaka Kohēzijas politikas pamatmērķus- </w:t>
      </w:r>
      <w:r w:rsidRPr="00705538">
        <w:rPr>
          <w:rFonts w:eastAsia="Times New Roman"/>
          <w:sz w:val="28"/>
          <w:szCs w:val="28"/>
          <w:lang w:eastAsia="en-US"/>
        </w:rPr>
        <w:t>mazināt būtiskas dažādu reģionu attīstības līmeņa atšķirības un vismazāk attīstīto reģionu atpalicību.</w:t>
      </w:r>
      <w:r w:rsidRPr="00705538">
        <w:rPr>
          <w:sz w:val="28"/>
          <w:szCs w:val="28"/>
        </w:rPr>
        <w:t xml:space="preserve"> Priekšlikums neatspoguļo patiesās absorbcijas spējas, ko dalībvalstis ir pierādījušas esošajā un iepriekšējos plānošanas periodos un faktiski nozīmē Kohēzijas politikas finansējumu samazinājumu 2011.gada cenās arī tām dalībvalstīm, kuras ir vienas no priekšzīmīgākajām Kohēzijas politikas finansējuma apgūšanā. Sarunās par nākamo finanšu perspektīvu Latvijai ir svarīgi panākt Kohēzijas politikas atbalstu, kas absolūtos ciparos būtu vismaz esošā 2007.-2013.gada plānošanas perioda aploksnes apjomā.</w:t>
      </w:r>
    </w:p>
    <w:p w:rsidR="008A53A1" w:rsidRDefault="004C08BC" w:rsidP="00867B21">
      <w:pPr>
        <w:spacing w:after="120" w:line="276" w:lineRule="auto"/>
        <w:jc w:val="both"/>
        <w:rPr>
          <w:sz w:val="28"/>
          <w:szCs w:val="28"/>
        </w:rPr>
      </w:pPr>
      <w:r w:rsidRPr="00705538">
        <w:rPr>
          <w:sz w:val="28"/>
          <w:szCs w:val="28"/>
        </w:rPr>
        <w:lastRenderedPageBreak/>
        <w:t>Latvijai būtiski ir nodrošināt Kohēzijas politikas efektivitāti. Tas izdarāms ar Kohēzijas politikas ieviešanas tematisko koncentrēšanos, lai tās ieviešana novestu pie nozīmīgiem rezultātiem un demonstrētu pievienoto vērtību. Tāpat politikas efektivitāte palielināma ieviešanas procesā uzsvaru, liekot uz rezultātu sasniegšanu un samazinot izmaksu kontroles.</w:t>
      </w:r>
    </w:p>
    <w:p w:rsidR="00172067" w:rsidRPr="00705538" w:rsidRDefault="00172067" w:rsidP="00867B21">
      <w:pPr>
        <w:spacing w:after="120" w:line="276" w:lineRule="auto"/>
        <w:jc w:val="both"/>
        <w:rPr>
          <w:sz w:val="28"/>
          <w:szCs w:val="28"/>
        </w:rPr>
      </w:pPr>
    </w:p>
    <w:p w:rsidR="00BC056A" w:rsidRPr="00705538" w:rsidRDefault="00BC056A" w:rsidP="00BC056A">
      <w:pPr>
        <w:tabs>
          <w:tab w:val="left" w:pos="6840"/>
        </w:tabs>
        <w:jc w:val="both"/>
        <w:rPr>
          <w:rFonts w:eastAsia="Times New Roman"/>
        </w:rPr>
      </w:pPr>
      <w:r w:rsidRPr="00705538">
        <w:rPr>
          <w:rFonts w:eastAsia="Times New Roman"/>
        </w:rPr>
        <w:t>Ārlietu ministrs</w:t>
      </w:r>
      <w:r w:rsidRPr="00705538">
        <w:rPr>
          <w:rFonts w:eastAsia="Times New Roman"/>
        </w:rPr>
        <w:tab/>
      </w:r>
      <w:proofErr w:type="gramStart"/>
      <w:r w:rsidR="00BA18C3">
        <w:rPr>
          <w:rFonts w:eastAsia="Times New Roman"/>
        </w:rPr>
        <w:t xml:space="preserve">    </w:t>
      </w:r>
      <w:proofErr w:type="spellStart"/>
      <w:proofErr w:type="gramEnd"/>
      <w:r w:rsidRPr="00705538">
        <w:rPr>
          <w:rFonts w:eastAsia="Times New Roman"/>
        </w:rPr>
        <w:t>E.Rinkēvičs</w:t>
      </w:r>
      <w:proofErr w:type="spellEnd"/>
    </w:p>
    <w:p w:rsidR="00BC056A" w:rsidRPr="00705538" w:rsidRDefault="00BC056A" w:rsidP="00BC056A">
      <w:pPr>
        <w:tabs>
          <w:tab w:val="left" w:pos="6840"/>
        </w:tabs>
        <w:jc w:val="both"/>
        <w:rPr>
          <w:rFonts w:eastAsia="Times New Roman"/>
        </w:rPr>
      </w:pPr>
    </w:p>
    <w:p w:rsidR="00BC056A" w:rsidRPr="00705538" w:rsidRDefault="00BC056A" w:rsidP="00BC056A">
      <w:pPr>
        <w:tabs>
          <w:tab w:val="left" w:pos="6840"/>
        </w:tabs>
        <w:jc w:val="both"/>
        <w:rPr>
          <w:rFonts w:eastAsia="Times New Roman"/>
        </w:rPr>
      </w:pPr>
    </w:p>
    <w:p w:rsidR="00BC056A" w:rsidRPr="00705538" w:rsidRDefault="00BC056A" w:rsidP="00BC056A">
      <w:pPr>
        <w:rPr>
          <w:rFonts w:eastAsia="Times New Roman"/>
        </w:rPr>
      </w:pPr>
    </w:p>
    <w:p w:rsidR="00BC056A" w:rsidRPr="00705538" w:rsidRDefault="00BC056A" w:rsidP="00BC056A">
      <w:pPr>
        <w:rPr>
          <w:rFonts w:eastAsia="Times New Roman"/>
        </w:rPr>
      </w:pPr>
    </w:p>
    <w:p w:rsidR="00BC056A" w:rsidRPr="00705538" w:rsidRDefault="00BC056A" w:rsidP="00BC056A">
      <w:pPr>
        <w:rPr>
          <w:rFonts w:eastAsia="Times New Roman"/>
        </w:rPr>
      </w:pPr>
      <w:r w:rsidRPr="00705538">
        <w:rPr>
          <w:rFonts w:eastAsia="Times New Roman"/>
        </w:rPr>
        <w:t>Vīza: valsts sekretārs</w:t>
      </w:r>
      <w:r w:rsidRPr="00705538">
        <w:rPr>
          <w:rFonts w:eastAsia="Times New Roman"/>
        </w:rPr>
        <w:tab/>
      </w:r>
      <w:r w:rsidRPr="00705538">
        <w:rPr>
          <w:rFonts w:eastAsia="Times New Roman"/>
        </w:rPr>
        <w:tab/>
      </w:r>
      <w:r w:rsidRPr="00705538">
        <w:rPr>
          <w:rFonts w:eastAsia="Times New Roman"/>
        </w:rPr>
        <w:tab/>
      </w:r>
      <w:r w:rsidRPr="00705538">
        <w:rPr>
          <w:rFonts w:eastAsia="Times New Roman"/>
        </w:rPr>
        <w:tab/>
      </w:r>
      <w:r w:rsidRPr="00705538">
        <w:rPr>
          <w:rFonts w:eastAsia="Times New Roman"/>
        </w:rPr>
        <w:tab/>
      </w:r>
      <w:r w:rsidRPr="00705538">
        <w:rPr>
          <w:rFonts w:eastAsia="Times New Roman"/>
        </w:rPr>
        <w:tab/>
      </w:r>
      <w:r w:rsidRPr="00705538">
        <w:rPr>
          <w:rFonts w:eastAsia="Times New Roman"/>
        </w:rPr>
        <w:tab/>
      </w:r>
      <w:proofErr w:type="gramStart"/>
      <w:r w:rsidRPr="00705538">
        <w:rPr>
          <w:rFonts w:eastAsia="Times New Roman"/>
        </w:rPr>
        <w:t xml:space="preserve">         </w:t>
      </w:r>
      <w:proofErr w:type="spellStart"/>
      <w:proofErr w:type="gramEnd"/>
      <w:r w:rsidRPr="00705538">
        <w:rPr>
          <w:rFonts w:eastAsia="Times New Roman"/>
        </w:rPr>
        <w:t>A.Teikmanis</w:t>
      </w:r>
      <w:proofErr w:type="spellEnd"/>
    </w:p>
    <w:p w:rsidR="00BC056A" w:rsidRPr="00705538" w:rsidRDefault="00BC056A" w:rsidP="00BC056A">
      <w:pPr>
        <w:tabs>
          <w:tab w:val="left" w:pos="6840"/>
        </w:tabs>
        <w:jc w:val="both"/>
        <w:rPr>
          <w:rFonts w:eastAsia="Times New Roman"/>
        </w:rPr>
      </w:pPr>
    </w:p>
    <w:p w:rsidR="00BC056A" w:rsidRPr="00705538" w:rsidRDefault="00BC056A" w:rsidP="00BC056A">
      <w:pPr>
        <w:tabs>
          <w:tab w:val="left" w:pos="6840"/>
        </w:tabs>
        <w:jc w:val="both"/>
        <w:rPr>
          <w:rFonts w:eastAsia="Times New Roman"/>
          <w:sz w:val="28"/>
          <w:szCs w:val="28"/>
        </w:rPr>
      </w:pPr>
    </w:p>
    <w:p w:rsidR="00BC056A" w:rsidRPr="00705538" w:rsidRDefault="00BC056A" w:rsidP="00BC056A">
      <w:pPr>
        <w:tabs>
          <w:tab w:val="left" w:pos="6840"/>
        </w:tabs>
        <w:jc w:val="both"/>
        <w:rPr>
          <w:rFonts w:eastAsia="Times New Roman"/>
          <w:sz w:val="28"/>
          <w:szCs w:val="28"/>
        </w:rPr>
      </w:pPr>
    </w:p>
    <w:p w:rsidR="00BC056A" w:rsidRPr="00705538" w:rsidRDefault="00BC056A" w:rsidP="00BC056A">
      <w:pPr>
        <w:tabs>
          <w:tab w:val="left" w:pos="6840"/>
        </w:tabs>
        <w:jc w:val="both"/>
        <w:rPr>
          <w:rFonts w:eastAsia="Times New Roman"/>
          <w:sz w:val="28"/>
          <w:szCs w:val="28"/>
        </w:rPr>
      </w:pPr>
    </w:p>
    <w:p w:rsidR="00BC056A" w:rsidRPr="00705538" w:rsidRDefault="00BC056A" w:rsidP="00BC056A">
      <w:pPr>
        <w:tabs>
          <w:tab w:val="left" w:pos="6840"/>
        </w:tabs>
        <w:jc w:val="both"/>
        <w:rPr>
          <w:rFonts w:eastAsia="Times New Roman"/>
          <w:sz w:val="28"/>
          <w:szCs w:val="28"/>
        </w:rPr>
      </w:pPr>
    </w:p>
    <w:p w:rsidR="00BC056A" w:rsidRPr="00705538" w:rsidRDefault="00BC056A" w:rsidP="00BC056A">
      <w:pPr>
        <w:tabs>
          <w:tab w:val="left" w:pos="6840"/>
        </w:tabs>
        <w:jc w:val="both"/>
        <w:rPr>
          <w:rFonts w:eastAsia="Times New Roman"/>
          <w:sz w:val="28"/>
          <w:szCs w:val="28"/>
        </w:rPr>
      </w:pPr>
    </w:p>
    <w:p w:rsidR="00BC056A" w:rsidRPr="00705538" w:rsidRDefault="00BC056A" w:rsidP="00BC056A">
      <w:pPr>
        <w:tabs>
          <w:tab w:val="left" w:pos="6840"/>
        </w:tabs>
        <w:jc w:val="both"/>
        <w:rPr>
          <w:rFonts w:eastAsia="Times New Roman"/>
          <w:sz w:val="28"/>
          <w:szCs w:val="28"/>
        </w:rPr>
      </w:pPr>
    </w:p>
    <w:p w:rsidR="00BC056A" w:rsidRPr="00705538" w:rsidRDefault="00BC056A" w:rsidP="00BC056A">
      <w:pPr>
        <w:tabs>
          <w:tab w:val="left" w:pos="6840"/>
        </w:tabs>
        <w:jc w:val="both"/>
        <w:rPr>
          <w:rFonts w:eastAsia="Times New Roman"/>
          <w:sz w:val="28"/>
          <w:szCs w:val="28"/>
        </w:rPr>
      </w:pPr>
    </w:p>
    <w:p w:rsidR="00BC056A" w:rsidRDefault="00BC056A" w:rsidP="00BC056A">
      <w:pPr>
        <w:tabs>
          <w:tab w:val="left" w:pos="6840"/>
        </w:tabs>
        <w:jc w:val="both"/>
        <w:rPr>
          <w:rFonts w:eastAsia="Times New Roman"/>
          <w:sz w:val="28"/>
          <w:szCs w:val="28"/>
        </w:rPr>
      </w:pPr>
    </w:p>
    <w:p w:rsidR="00BA18C3" w:rsidRDefault="00BA18C3" w:rsidP="00BC056A">
      <w:pPr>
        <w:tabs>
          <w:tab w:val="left" w:pos="6840"/>
        </w:tabs>
        <w:jc w:val="both"/>
        <w:rPr>
          <w:rFonts w:eastAsia="Times New Roman"/>
          <w:sz w:val="28"/>
          <w:szCs w:val="28"/>
        </w:rPr>
      </w:pPr>
    </w:p>
    <w:p w:rsidR="00BA18C3" w:rsidRDefault="00BA18C3" w:rsidP="00BC056A">
      <w:pPr>
        <w:tabs>
          <w:tab w:val="left" w:pos="6840"/>
        </w:tabs>
        <w:jc w:val="both"/>
        <w:rPr>
          <w:rFonts w:eastAsia="Times New Roman"/>
          <w:sz w:val="28"/>
          <w:szCs w:val="28"/>
        </w:rPr>
      </w:pPr>
    </w:p>
    <w:p w:rsidR="00BA18C3" w:rsidRDefault="00BA18C3" w:rsidP="00BC056A">
      <w:pPr>
        <w:tabs>
          <w:tab w:val="left" w:pos="6840"/>
        </w:tabs>
        <w:jc w:val="both"/>
        <w:rPr>
          <w:rFonts w:eastAsia="Times New Roman"/>
          <w:sz w:val="28"/>
          <w:szCs w:val="28"/>
        </w:rPr>
      </w:pPr>
    </w:p>
    <w:p w:rsidR="00BA18C3" w:rsidRDefault="00BA18C3" w:rsidP="00BC056A">
      <w:pPr>
        <w:tabs>
          <w:tab w:val="left" w:pos="6840"/>
        </w:tabs>
        <w:jc w:val="both"/>
        <w:rPr>
          <w:rFonts w:eastAsia="Times New Roman"/>
          <w:sz w:val="28"/>
          <w:szCs w:val="28"/>
        </w:rPr>
      </w:pPr>
    </w:p>
    <w:p w:rsidR="00BA18C3" w:rsidRDefault="00BA18C3" w:rsidP="00BC056A">
      <w:pPr>
        <w:tabs>
          <w:tab w:val="left" w:pos="6840"/>
        </w:tabs>
        <w:jc w:val="both"/>
        <w:rPr>
          <w:rFonts w:eastAsia="Times New Roman"/>
          <w:sz w:val="28"/>
          <w:szCs w:val="28"/>
        </w:rPr>
      </w:pPr>
    </w:p>
    <w:p w:rsidR="00BA18C3" w:rsidRDefault="00BA18C3" w:rsidP="00BC056A">
      <w:pPr>
        <w:tabs>
          <w:tab w:val="left" w:pos="6840"/>
        </w:tabs>
        <w:jc w:val="both"/>
        <w:rPr>
          <w:rFonts w:eastAsia="Times New Roman"/>
          <w:sz w:val="28"/>
          <w:szCs w:val="28"/>
        </w:rPr>
      </w:pPr>
    </w:p>
    <w:p w:rsidR="00BA18C3" w:rsidRDefault="00BA18C3" w:rsidP="00BC056A">
      <w:pPr>
        <w:tabs>
          <w:tab w:val="left" w:pos="6840"/>
        </w:tabs>
        <w:jc w:val="both"/>
        <w:rPr>
          <w:rFonts w:eastAsia="Times New Roman"/>
          <w:sz w:val="28"/>
          <w:szCs w:val="28"/>
        </w:rPr>
      </w:pPr>
    </w:p>
    <w:p w:rsidR="00BA18C3" w:rsidRDefault="00BA18C3" w:rsidP="00BC056A">
      <w:pPr>
        <w:tabs>
          <w:tab w:val="left" w:pos="6840"/>
        </w:tabs>
        <w:jc w:val="both"/>
        <w:rPr>
          <w:rFonts w:eastAsia="Times New Roman"/>
          <w:sz w:val="28"/>
          <w:szCs w:val="28"/>
        </w:rPr>
      </w:pPr>
    </w:p>
    <w:p w:rsidR="00BA18C3" w:rsidRDefault="00BA18C3" w:rsidP="00BC056A">
      <w:pPr>
        <w:tabs>
          <w:tab w:val="left" w:pos="6840"/>
        </w:tabs>
        <w:jc w:val="both"/>
        <w:rPr>
          <w:rFonts w:eastAsia="Times New Roman"/>
          <w:sz w:val="28"/>
          <w:szCs w:val="28"/>
        </w:rPr>
      </w:pPr>
    </w:p>
    <w:p w:rsidR="00BA18C3" w:rsidRDefault="00BA18C3" w:rsidP="00BC056A">
      <w:pPr>
        <w:tabs>
          <w:tab w:val="left" w:pos="6840"/>
        </w:tabs>
        <w:jc w:val="both"/>
        <w:rPr>
          <w:rFonts w:eastAsia="Times New Roman"/>
          <w:sz w:val="28"/>
          <w:szCs w:val="28"/>
        </w:rPr>
      </w:pPr>
    </w:p>
    <w:p w:rsidR="00BA18C3" w:rsidRDefault="00BA18C3" w:rsidP="00BC056A">
      <w:pPr>
        <w:tabs>
          <w:tab w:val="left" w:pos="6840"/>
        </w:tabs>
        <w:jc w:val="both"/>
        <w:rPr>
          <w:rFonts w:eastAsia="Times New Roman"/>
          <w:sz w:val="28"/>
          <w:szCs w:val="28"/>
        </w:rPr>
      </w:pPr>
    </w:p>
    <w:p w:rsidR="00BA18C3" w:rsidRDefault="00BA18C3" w:rsidP="00BC056A">
      <w:pPr>
        <w:tabs>
          <w:tab w:val="left" w:pos="6840"/>
        </w:tabs>
        <w:jc w:val="both"/>
        <w:rPr>
          <w:rFonts w:eastAsia="Times New Roman"/>
          <w:sz w:val="28"/>
          <w:szCs w:val="28"/>
        </w:rPr>
      </w:pPr>
    </w:p>
    <w:p w:rsidR="00BA18C3" w:rsidRDefault="00BA18C3" w:rsidP="00BC056A">
      <w:pPr>
        <w:tabs>
          <w:tab w:val="left" w:pos="6840"/>
        </w:tabs>
        <w:jc w:val="both"/>
        <w:rPr>
          <w:rFonts w:eastAsia="Times New Roman"/>
          <w:sz w:val="28"/>
          <w:szCs w:val="28"/>
        </w:rPr>
      </w:pPr>
    </w:p>
    <w:p w:rsidR="00BA18C3" w:rsidRDefault="00BA18C3" w:rsidP="00BC056A">
      <w:pPr>
        <w:tabs>
          <w:tab w:val="left" w:pos="6840"/>
        </w:tabs>
        <w:jc w:val="both"/>
        <w:rPr>
          <w:rFonts w:eastAsia="Times New Roman"/>
          <w:sz w:val="28"/>
          <w:szCs w:val="28"/>
        </w:rPr>
      </w:pPr>
    </w:p>
    <w:p w:rsidR="00BA18C3" w:rsidRPr="00705538" w:rsidRDefault="00BA18C3" w:rsidP="00BC056A">
      <w:pPr>
        <w:tabs>
          <w:tab w:val="left" w:pos="6840"/>
        </w:tabs>
        <w:jc w:val="both"/>
        <w:rPr>
          <w:rFonts w:eastAsia="Times New Roman"/>
          <w:sz w:val="28"/>
          <w:szCs w:val="28"/>
        </w:rPr>
      </w:pPr>
    </w:p>
    <w:p w:rsidR="00BC056A" w:rsidRPr="00705538" w:rsidRDefault="00BC056A" w:rsidP="00BC056A">
      <w:pPr>
        <w:tabs>
          <w:tab w:val="left" w:pos="6840"/>
        </w:tabs>
        <w:jc w:val="both"/>
        <w:rPr>
          <w:rFonts w:eastAsia="Times New Roman"/>
          <w:sz w:val="28"/>
          <w:szCs w:val="28"/>
        </w:rPr>
      </w:pPr>
    </w:p>
    <w:p w:rsidR="00BC056A" w:rsidRPr="00705538" w:rsidRDefault="00172067" w:rsidP="00BC056A">
      <w:pPr>
        <w:rPr>
          <w:rFonts w:eastAsia="Times New Roman"/>
          <w:sz w:val="18"/>
          <w:szCs w:val="18"/>
        </w:rPr>
      </w:pPr>
      <w:r>
        <w:rPr>
          <w:rFonts w:eastAsia="Times New Roman"/>
          <w:sz w:val="18"/>
          <w:szCs w:val="18"/>
        </w:rPr>
        <w:t>25.01.2012</w:t>
      </w:r>
      <w:r w:rsidR="00BC056A" w:rsidRPr="00705538">
        <w:rPr>
          <w:rFonts w:eastAsia="Times New Roman"/>
          <w:sz w:val="18"/>
          <w:szCs w:val="18"/>
        </w:rPr>
        <w:t> 1</w:t>
      </w:r>
      <w:r w:rsidR="00705538">
        <w:rPr>
          <w:rFonts w:eastAsia="Times New Roman"/>
          <w:sz w:val="18"/>
          <w:szCs w:val="18"/>
        </w:rPr>
        <w:t>6</w:t>
      </w:r>
      <w:r w:rsidR="00BC056A" w:rsidRPr="00705538">
        <w:rPr>
          <w:rFonts w:eastAsia="Times New Roman"/>
          <w:sz w:val="18"/>
          <w:szCs w:val="18"/>
        </w:rPr>
        <w:t>:</w:t>
      </w:r>
      <w:r w:rsidR="00BA18C3">
        <w:rPr>
          <w:rFonts w:eastAsia="Times New Roman"/>
          <w:sz w:val="18"/>
          <w:szCs w:val="18"/>
        </w:rPr>
        <w:t>00</w:t>
      </w:r>
    </w:p>
    <w:p w:rsidR="00BC056A" w:rsidRPr="00705538" w:rsidRDefault="00BC056A" w:rsidP="00BC056A">
      <w:pPr>
        <w:rPr>
          <w:rFonts w:eastAsia="Times New Roman"/>
          <w:sz w:val="18"/>
          <w:szCs w:val="18"/>
        </w:rPr>
      </w:pPr>
      <w:r w:rsidRPr="00705538">
        <w:rPr>
          <w:rFonts w:eastAsia="Times New Roman"/>
          <w:sz w:val="18"/>
          <w:szCs w:val="18"/>
        </w:rPr>
        <w:t>14761</w:t>
      </w:r>
    </w:p>
    <w:p w:rsidR="00BC056A" w:rsidRPr="00705538" w:rsidRDefault="00BC056A" w:rsidP="00BC056A">
      <w:pPr>
        <w:rPr>
          <w:rFonts w:eastAsia="Times New Roman"/>
          <w:sz w:val="18"/>
          <w:szCs w:val="18"/>
        </w:rPr>
      </w:pPr>
      <w:r w:rsidRPr="00705538">
        <w:rPr>
          <w:rFonts w:eastAsia="Times New Roman"/>
          <w:sz w:val="18"/>
          <w:szCs w:val="18"/>
        </w:rPr>
        <w:t>Līga Roze-Kļaviņa</w:t>
      </w:r>
    </w:p>
    <w:p w:rsidR="00BC056A" w:rsidRPr="00705538" w:rsidRDefault="00BC056A" w:rsidP="00BC056A">
      <w:pPr>
        <w:rPr>
          <w:rFonts w:eastAsia="Times New Roman"/>
          <w:sz w:val="18"/>
          <w:szCs w:val="18"/>
        </w:rPr>
      </w:pPr>
      <w:r w:rsidRPr="00705538">
        <w:rPr>
          <w:rFonts w:eastAsia="Times New Roman"/>
          <w:sz w:val="18"/>
          <w:szCs w:val="18"/>
        </w:rPr>
        <w:t>Tālr. 67016 335,</w:t>
      </w:r>
    </w:p>
    <w:p w:rsidR="004C08BC" w:rsidRPr="00172067" w:rsidRDefault="00BC056A" w:rsidP="00172067">
      <w:pPr>
        <w:rPr>
          <w:rFonts w:eastAsia="Times New Roman"/>
          <w:sz w:val="18"/>
          <w:szCs w:val="18"/>
        </w:rPr>
      </w:pPr>
      <w:r w:rsidRPr="00705538">
        <w:rPr>
          <w:rFonts w:eastAsia="Times New Roman"/>
          <w:sz w:val="18"/>
          <w:szCs w:val="18"/>
        </w:rPr>
        <w:t>liga.roze@mfa.gov.lv</w:t>
      </w:r>
    </w:p>
    <w:sectPr w:rsidR="004C08BC" w:rsidRPr="00172067" w:rsidSect="000237C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8BC" w:rsidRDefault="004C08BC" w:rsidP="00B25AAA">
      <w:r>
        <w:separator/>
      </w:r>
    </w:p>
  </w:endnote>
  <w:endnote w:type="continuationSeparator" w:id="0">
    <w:p w:rsidR="004C08BC" w:rsidRDefault="004C08BC" w:rsidP="00B2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BC" w:rsidRDefault="004C08BC">
    <w:pPr>
      <w:pStyle w:val="Footer"/>
      <w:jc w:val="center"/>
    </w:pPr>
    <w:r>
      <w:fldChar w:fldCharType="begin"/>
    </w:r>
    <w:r>
      <w:instrText xml:space="preserve"> PAGE   \* MERGEFORMAT </w:instrText>
    </w:r>
    <w:r>
      <w:fldChar w:fldCharType="separate"/>
    </w:r>
    <w:r w:rsidR="00BA18C3">
      <w:rPr>
        <w:noProof/>
      </w:rPr>
      <w:t>2</w:t>
    </w:r>
    <w:r>
      <w:fldChar w:fldCharType="end"/>
    </w:r>
  </w:p>
  <w:p w:rsidR="004C08BC" w:rsidRDefault="004C08BC">
    <w:pPr>
      <w:pStyle w:val="Footer"/>
    </w:pPr>
    <w:r>
      <w:t>AMzino_200112.doc; Informatīvais ziņojums „Par Latvijas valdības prioritātēm Dānijas ES prezidentūras laikā”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8BC" w:rsidRDefault="004C08BC" w:rsidP="00B25AAA">
      <w:r>
        <w:separator/>
      </w:r>
    </w:p>
  </w:footnote>
  <w:footnote w:type="continuationSeparator" w:id="0">
    <w:p w:rsidR="004C08BC" w:rsidRDefault="004C08BC" w:rsidP="00B25AAA">
      <w:r>
        <w:continuationSeparator/>
      </w:r>
    </w:p>
  </w:footnote>
  <w:footnote w:id="1">
    <w:p w:rsidR="004C08BC" w:rsidRDefault="004C08BC" w:rsidP="004C08BC">
      <w:pPr>
        <w:pStyle w:val="FootnoteText"/>
      </w:pPr>
      <w:r>
        <w:rPr>
          <w:rStyle w:val="FootnoteReference"/>
        </w:rPr>
        <w:footnoteRef/>
      </w:r>
      <w:r w:rsidRPr="00C261DA">
        <w:rPr>
          <w:color w:val="000000"/>
          <w:sz w:val="24"/>
          <w:szCs w:val="24"/>
        </w:rPr>
        <w:t>2011.gada 28.septembrī</w:t>
      </w:r>
      <w:r w:rsidRPr="003F0BC7">
        <w:rPr>
          <w:color w:val="000000"/>
          <w:sz w:val="24"/>
          <w:szCs w:val="24"/>
        </w:rPr>
        <w:t xml:space="preserve"> tika publicēts </w:t>
      </w:r>
      <w:r>
        <w:rPr>
          <w:color w:val="000000"/>
          <w:sz w:val="24"/>
          <w:szCs w:val="24"/>
        </w:rPr>
        <w:t>EK</w:t>
      </w:r>
      <w:r w:rsidRPr="003F0BC7">
        <w:rPr>
          <w:color w:val="000000"/>
          <w:sz w:val="24"/>
          <w:szCs w:val="24"/>
        </w:rPr>
        <w:t xml:space="preserve"> p</w:t>
      </w:r>
      <w:r>
        <w:rPr>
          <w:rStyle w:val="hps"/>
          <w:color w:val="000000"/>
          <w:sz w:val="24"/>
          <w:szCs w:val="24"/>
        </w:rPr>
        <w:t xml:space="preserve">riekšlikums.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AE8"/>
    <w:multiLevelType w:val="hybridMultilevel"/>
    <w:tmpl w:val="749E767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88A46BF"/>
    <w:multiLevelType w:val="hybridMultilevel"/>
    <w:tmpl w:val="550C41F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4552CEC"/>
    <w:multiLevelType w:val="hybridMultilevel"/>
    <w:tmpl w:val="33BE7874"/>
    <w:lvl w:ilvl="0" w:tplc="82103FDE">
      <w:start w:val="1"/>
      <w:numFmt w:val="decimal"/>
      <w:lvlText w:val="%1."/>
      <w:lvlJc w:val="left"/>
      <w:pPr>
        <w:ind w:left="1440" w:hanging="360"/>
      </w:pPr>
      <w:rPr>
        <w:rFonts w:cs="Times New Roman" w:hint="default"/>
        <w:sz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1CBC7D49"/>
    <w:multiLevelType w:val="hybridMultilevel"/>
    <w:tmpl w:val="E688ABC8"/>
    <w:lvl w:ilvl="0" w:tplc="BA6E8AD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24C0872"/>
    <w:multiLevelType w:val="hybridMultilevel"/>
    <w:tmpl w:val="31248ABA"/>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nsid w:val="2E20313A"/>
    <w:multiLevelType w:val="hybridMultilevel"/>
    <w:tmpl w:val="8E967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1606ADE"/>
    <w:multiLevelType w:val="hybridMultilevel"/>
    <w:tmpl w:val="D85E09EE"/>
    <w:lvl w:ilvl="0" w:tplc="53AA141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655274A"/>
    <w:multiLevelType w:val="hybridMultilevel"/>
    <w:tmpl w:val="31248AB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44F35FA6"/>
    <w:multiLevelType w:val="hybridMultilevel"/>
    <w:tmpl w:val="4ED6D7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D3E0AB5"/>
    <w:multiLevelType w:val="hybridMultilevel"/>
    <w:tmpl w:val="E5DCCE0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4E210359"/>
    <w:multiLevelType w:val="hybridMultilevel"/>
    <w:tmpl w:val="4202BF76"/>
    <w:lvl w:ilvl="0" w:tplc="96747226">
      <w:start w:val="201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4E276CB9"/>
    <w:multiLevelType w:val="hybridMultilevel"/>
    <w:tmpl w:val="E774CA44"/>
    <w:lvl w:ilvl="0" w:tplc="49C805CC">
      <w:start w:val="1"/>
      <w:numFmt w:val="decimal"/>
      <w:lvlText w:val="%1."/>
      <w:lvlJc w:val="left"/>
      <w:pPr>
        <w:ind w:left="720" w:hanging="360"/>
      </w:pPr>
      <w:rPr>
        <w:rFonts w:cs="Times New Roman" w:hint="default"/>
        <w:b/>
        <w:sz w:val="28"/>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57163797"/>
    <w:multiLevelType w:val="hybridMultilevel"/>
    <w:tmpl w:val="46DCB548"/>
    <w:lvl w:ilvl="0" w:tplc="FD5C47E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64EE4302"/>
    <w:multiLevelType w:val="hybridMultilevel"/>
    <w:tmpl w:val="C23891D6"/>
    <w:lvl w:ilvl="0" w:tplc="02C48C0A">
      <w:start w:val="1"/>
      <w:numFmt w:val="decimal"/>
      <w:lvlText w:val="%1."/>
      <w:lvlJc w:val="left"/>
      <w:pPr>
        <w:ind w:left="720" w:hanging="360"/>
      </w:pPr>
      <w:rPr>
        <w:rFonts w:cs="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C3E5CA4"/>
    <w:multiLevelType w:val="hybridMultilevel"/>
    <w:tmpl w:val="AC908134"/>
    <w:lvl w:ilvl="0" w:tplc="82103FDE">
      <w:start w:val="1"/>
      <w:numFmt w:val="decimal"/>
      <w:lvlText w:val="%1."/>
      <w:lvlJc w:val="left"/>
      <w:pPr>
        <w:ind w:left="720" w:hanging="360"/>
      </w:pPr>
      <w:rPr>
        <w:rFonts w:cs="Times New Roman" w:hint="default"/>
        <w:sz w:val="28"/>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6C490739"/>
    <w:multiLevelType w:val="hybridMultilevel"/>
    <w:tmpl w:val="C65AFD5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728116B2"/>
    <w:multiLevelType w:val="hybridMultilevel"/>
    <w:tmpl w:val="550C41F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9"/>
  </w:num>
  <w:num w:numId="6">
    <w:abstractNumId w:val="16"/>
  </w:num>
  <w:num w:numId="7">
    <w:abstractNumId w:val="7"/>
  </w:num>
  <w:num w:numId="8">
    <w:abstractNumId w:val="12"/>
  </w:num>
  <w:num w:numId="9">
    <w:abstractNumId w:val="11"/>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2"/>
  </w:num>
  <w:num w:numId="16">
    <w:abstractNumId w:val="5"/>
  </w:num>
  <w:num w:numId="17">
    <w:abstractNumId w:val="8"/>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05"/>
    <w:rsid w:val="000002D8"/>
    <w:rsid w:val="000136B1"/>
    <w:rsid w:val="000141E2"/>
    <w:rsid w:val="00014287"/>
    <w:rsid w:val="000212AB"/>
    <w:rsid w:val="000237C8"/>
    <w:rsid w:val="00032EDC"/>
    <w:rsid w:val="00042ADD"/>
    <w:rsid w:val="0004657F"/>
    <w:rsid w:val="000502AB"/>
    <w:rsid w:val="00053878"/>
    <w:rsid w:val="00062CC8"/>
    <w:rsid w:val="000753D3"/>
    <w:rsid w:val="00076BBE"/>
    <w:rsid w:val="000871E8"/>
    <w:rsid w:val="000A2430"/>
    <w:rsid w:val="000B4964"/>
    <w:rsid w:val="000B7CA9"/>
    <w:rsid w:val="000D1EFD"/>
    <w:rsid w:val="000E2136"/>
    <w:rsid w:val="00120A87"/>
    <w:rsid w:val="00120F32"/>
    <w:rsid w:val="0014040C"/>
    <w:rsid w:val="0014786A"/>
    <w:rsid w:val="0015078C"/>
    <w:rsid w:val="0015313B"/>
    <w:rsid w:val="001602F7"/>
    <w:rsid w:val="00172067"/>
    <w:rsid w:val="00191CC8"/>
    <w:rsid w:val="00194785"/>
    <w:rsid w:val="001A0B33"/>
    <w:rsid w:val="001A14A6"/>
    <w:rsid w:val="001B0483"/>
    <w:rsid w:val="001B33B3"/>
    <w:rsid w:val="001B58B0"/>
    <w:rsid w:val="001E358D"/>
    <w:rsid w:val="001E4586"/>
    <w:rsid w:val="001E458C"/>
    <w:rsid w:val="001E4AE9"/>
    <w:rsid w:val="001E5A86"/>
    <w:rsid w:val="001E7AFE"/>
    <w:rsid w:val="001F1483"/>
    <w:rsid w:val="001F1630"/>
    <w:rsid w:val="001F43E4"/>
    <w:rsid w:val="001F6363"/>
    <w:rsid w:val="00203F0F"/>
    <w:rsid w:val="00215FBD"/>
    <w:rsid w:val="002206C7"/>
    <w:rsid w:val="00262BE1"/>
    <w:rsid w:val="00281715"/>
    <w:rsid w:val="00283A0B"/>
    <w:rsid w:val="002A2F86"/>
    <w:rsid w:val="002A3047"/>
    <w:rsid w:val="002A5DF9"/>
    <w:rsid w:val="002B4CCF"/>
    <w:rsid w:val="002B5216"/>
    <w:rsid w:val="002C695B"/>
    <w:rsid w:val="002D3D27"/>
    <w:rsid w:val="002D7BCF"/>
    <w:rsid w:val="002F2E68"/>
    <w:rsid w:val="00303508"/>
    <w:rsid w:val="00323A37"/>
    <w:rsid w:val="0033348F"/>
    <w:rsid w:val="00335E6B"/>
    <w:rsid w:val="003659D1"/>
    <w:rsid w:val="00387072"/>
    <w:rsid w:val="00392EC1"/>
    <w:rsid w:val="00395878"/>
    <w:rsid w:val="003A08A3"/>
    <w:rsid w:val="003A0FA4"/>
    <w:rsid w:val="003B733B"/>
    <w:rsid w:val="003C6DE8"/>
    <w:rsid w:val="003D1D98"/>
    <w:rsid w:val="003D48C6"/>
    <w:rsid w:val="003E12D8"/>
    <w:rsid w:val="003E46B1"/>
    <w:rsid w:val="003F0BC7"/>
    <w:rsid w:val="003F35D8"/>
    <w:rsid w:val="00405E70"/>
    <w:rsid w:val="00410A31"/>
    <w:rsid w:val="00412458"/>
    <w:rsid w:val="00422392"/>
    <w:rsid w:val="00424038"/>
    <w:rsid w:val="00433F5C"/>
    <w:rsid w:val="00436E33"/>
    <w:rsid w:val="004375F1"/>
    <w:rsid w:val="00446E81"/>
    <w:rsid w:val="00463339"/>
    <w:rsid w:val="00466B3E"/>
    <w:rsid w:val="004715E5"/>
    <w:rsid w:val="00471ABC"/>
    <w:rsid w:val="00472106"/>
    <w:rsid w:val="00475D24"/>
    <w:rsid w:val="00492DD1"/>
    <w:rsid w:val="004939BC"/>
    <w:rsid w:val="00494127"/>
    <w:rsid w:val="004A3BAB"/>
    <w:rsid w:val="004A3E71"/>
    <w:rsid w:val="004B078D"/>
    <w:rsid w:val="004B2F35"/>
    <w:rsid w:val="004C08BC"/>
    <w:rsid w:val="004C5F08"/>
    <w:rsid w:val="004D7E07"/>
    <w:rsid w:val="004E374A"/>
    <w:rsid w:val="004E6176"/>
    <w:rsid w:val="004F0A93"/>
    <w:rsid w:val="004F4D71"/>
    <w:rsid w:val="005002C7"/>
    <w:rsid w:val="005024B7"/>
    <w:rsid w:val="005274BB"/>
    <w:rsid w:val="00537F69"/>
    <w:rsid w:val="00551CCA"/>
    <w:rsid w:val="00561142"/>
    <w:rsid w:val="0056204F"/>
    <w:rsid w:val="0056777A"/>
    <w:rsid w:val="00574F29"/>
    <w:rsid w:val="0058145D"/>
    <w:rsid w:val="005847D8"/>
    <w:rsid w:val="005E3CC3"/>
    <w:rsid w:val="005F0EC0"/>
    <w:rsid w:val="0061069D"/>
    <w:rsid w:val="0061715C"/>
    <w:rsid w:val="006222F2"/>
    <w:rsid w:val="006248EB"/>
    <w:rsid w:val="00630146"/>
    <w:rsid w:val="006440BB"/>
    <w:rsid w:val="006634CE"/>
    <w:rsid w:val="006712EB"/>
    <w:rsid w:val="006846CF"/>
    <w:rsid w:val="00686078"/>
    <w:rsid w:val="00690321"/>
    <w:rsid w:val="00690E6D"/>
    <w:rsid w:val="0069480B"/>
    <w:rsid w:val="006A7E22"/>
    <w:rsid w:val="006B184A"/>
    <w:rsid w:val="006E4EA2"/>
    <w:rsid w:val="006F34E8"/>
    <w:rsid w:val="006F59F7"/>
    <w:rsid w:val="00705538"/>
    <w:rsid w:val="0071576B"/>
    <w:rsid w:val="00752DFE"/>
    <w:rsid w:val="00763EE4"/>
    <w:rsid w:val="0077080F"/>
    <w:rsid w:val="00782D72"/>
    <w:rsid w:val="007A724F"/>
    <w:rsid w:val="007C3D8A"/>
    <w:rsid w:val="007D2EBD"/>
    <w:rsid w:val="00801B84"/>
    <w:rsid w:val="00806846"/>
    <w:rsid w:val="00811AFE"/>
    <w:rsid w:val="0081203C"/>
    <w:rsid w:val="00830037"/>
    <w:rsid w:val="0084122B"/>
    <w:rsid w:val="0085005F"/>
    <w:rsid w:val="008526EE"/>
    <w:rsid w:val="00853E6A"/>
    <w:rsid w:val="0085757A"/>
    <w:rsid w:val="00866C6D"/>
    <w:rsid w:val="00867B21"/>
    <w:rsid w:val="00880122"/>
    <w:rsid w:val="008819C3"/>
    <w:rsid w:val="0088588B"/>
    <w:rsid w:val="0088612A"/>
    <w:rsid w:val="00893A69"/>
    <w:rsid w:val="00897717"/>
    <w:rsid w:val="008A0B2C"/>
    <w:rsid w:val="008A53A1"/>
    <w:rsid w:val="008A7F92"/>
    <w:rsid w:val="008C3ECD"/>
    <w:rsid w:val="008D0F2B"/>
    <w:rsid w:val="008F5054"/>
    <w:rsid w:val="008F6B0A"/>
    <w:rsid w:val="008F72D9"/>
    <w:rsid w:val="009042D7"/>
    <w:rsid w:val="00915093"/>
    <w:rsid w:val="009157EA"/>
    <w:rsid w:val="00927CD6"/>
    <w:rsid w:val="00931705"/>
    <w:rsid w:val="009500D8"/>
    <w:rsid w:val="00956B5C"/>
    <w:rsid w:val="0096300C"/>
    <w:rsid w:val="009A5DDC"/>
    <w:rsid w:val="009D78C8"/>
    <w:rsid w:val="00A01BD4"/>
    <w:rsid w:val="00A04D0F"/>
    <w:rsid w:val="00A06675"/>
    <w:rsid w:val="00A16203"/>
    <w:rsid w:val="00A218B3"/>
    <w:rsid w:val="00A246F7"/>
    <w:rsid w:val="00A37857"/>
    <w:rsid w:val="00A42C17"/>
    <w:rsid w:val="00A501D7"/>
    <w:rsid w:val="00A507D9"/>
    <w:rsid w:val="00A71CB1"/>
    <w:rsid w:val="00AC781D"/>
    <w:rsid w:val="00AD692B"/>
    <w:rsid w:val="00AD7D12"/>
    <w:rsid w:val="00AE0B2E"/>
    <w:rsid w:val="00AE375C"/>
    <w:rsid w:val="00AE3EF7"/>
    <w:rsid w:val="00AE7141"/>
    <w:rsid w:val="00AE78FA"/>
    <w:rsid w:val="00AF15A2"/>
    <w:rsid w:val="00AF17AE"/>
    <w:rsid w:val="00AF362F"/>
    <w:rsid w:val="00AF44BB"/>
    <w:rsid w:val="00AF5DA0"/>
    <w:rsid w:val="00B029AA"/>
    <w:rsid w:val="00B25AAA"/>
    <w:rsid w:val="00B26C21"/>
    <w:rsid w:val="00B27D56"/>
    <w:rsid w:val="00B30E15"/>
    <w:rsid w:val="00B42FB1"/>
    <w:rsid w:val="00B5701B"/>
    <w:rsid w:val="00B952A4"/>
    <w:rsid w:val="00BA18C3"/>
    <w:rsid w:val="00BA706C"/>
    <w:rsid w:val="00BC056A"/>
    <w:rsid w:val="00BD090B"/>
    <w:rsid w:val="00BD1E4F"/>
    <w:rsid w:val="00BD20DE"/>
    <w:rsid w:val="00BD4285"/>
    <w:rsid w:val="00BE10AC"/>
    <w:rsid w:val="00BF6A8D"/>
    <w:rsid w:val="00BF7D90"/>
    <w:rsid w:val="00C01B14"/>
    <w:rsid w:val="00C0520E"/>
    <w:rsid w:val="00C06ED8"/>
    <w:rsid w:val="00C07D69"/>
    <w:rsid w:val="00C2496C"/>
    <w:rsid w:val="00C261DA"/>
    <w:rsid w:val="00C353FE"/>
    <w:rsid w:val="00C61CAC"/>
    <w:rsid w:val="00C64C90"/>
    <w:rsid w:val="00C742EB"/>
    <w:rsid w:val="00C83724"/>
    <w:rsid w:val="00C877E5"/>
    <w:rsid w:val="00C944E3"/>
    <w:rsid w:val="00CB4C37"/>
    <w:rsid w:val="00CC137E"/>
    <w:rsid w:val="00CC4EE6"/>
    <w:rsid w:val="00CC603B"/>
    <w:rsid w:val="00CE419B"/>
    <w:rsid w:val="00CF53E5"/>
    <w:rsid w:val="00CF7EA1"/>
    <w:rsid w:val="00D133D6"/>
    <w:rsid w:val="00D178D8"/>
    <w:rsid w:val="00D34676"/>
    <w:rsid w:val="00D41845"/>
    <w:rsid w:val="00D45BE9"/>
    <w:rsid w:val="00D55357"/>
    <w:rsid w:val="00D55660"/>
    <w:rsid w:val="00D57905"/>
    <w:rsid w:val="00D60931"/>
    <w:rsid w:val="00D709EB"/>
    <w:rsid w:val="00D814B5"/>
    <w:rsid w:val="00DD5BA1"/>
    <w:rsid w:val="00DD7012"/>
    <w:rsid w:val="00DE154A"/>
    <w:rsid w:val="00E054BB"/>
    <w:rsid w:val="00E07AAC"/>
    <w:rsid w:val="00E14D68"/>
    <w:rsid w:val="00E3354B"/>
    <w:rsid w:val="00E35070"/>
    <w:rsid w:val="00E579D9"/>
    <w:rsid w:val="00E66F29"/>
    <w:rsid w:val="00E7442A"/>
    <w:rsid w:val="00E76510"/>
    <w:rsid w:val="00E7711C"/>
    <w:rsid w:val="00E80ED1"/>
    <w:rsid w:val="00EA6AEE"/>
    <w:rsid w:val="00EB45B2"/>
    <w:rsid w:val="00EB6C6C"/>
    <w:rsid w:val="00EC7E4C"/>
    <w:rsid w:val="00EE4AFA"/>
    <w:rsid w:val="00EF1539"/>
    <w:rsid w:val="00F1381F"/>
    <w:rsid w:val="00F23AEE"/>
    <w:rsid w:val="00F329D1"/>
    <w:rsid w:val="00F343D9"/>
    <w:rsid w:val="00F35344"/>
    <w:rsid w:val="00F46DFB"/>
    <w:rsid w:val="00F671D7"/>
    <w:rsid w:val="00F76203"/>
    <w:rsid w:val="00F95A4E"/>
    <w:rsid w:val="00FA0353"/>
    <w:rsid w:val="00FA6DDE"/>
    <w:rsid w:val="00FE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705"/>
    <w:rPr>
      <w:rFonts w:ascii="Times New Roman" w:hAnsi="Times New Roman"/>
      <w:sz w:val="24"/>
      <w:szCs w:val="24"/>
    </w:rPr>
  </w:style>
  <w:style w:type="paragraph" w:styleId="Heading1">
    <w:name w:val="heading 1"/>
    <w:basedOn w:val="Normal"/>
    <w:next w:val="Normal"/>
    <w:link w:val="Heading1Char"/>
    <w:qFormat/>
    <w:locked/>
    <w:rsid w:val="0089771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63EE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763EE4"/>
    <w:rPr>
      <w:rFonts w:ascii="Arial" w:hAnsi="Arial" w:cs="Arial"/>
      <w:b/>
      <w:bCs/>
      <w:i/>
      <w:iCs/>
      <w:sz w:val="28"/>
      <w:szCs w:val="28"/>
      <w:lang w:val="x-none" w:eastAsia="lv-LV"/>
    </w:rPr>
  </w:style>
  <w:style w:type="character" w:styleId="CommentReference">
    <w:name w:val="annotation reference"/>
    <w:semiHidden/>
    <w:rsid w:val="00A37857"/>
    <w:rPr>
      <w:rFonts w:cs="Times New Roman"/>
      <w:sz w:val="16"/>
      <w:szCs w:val="16"/>
    </w:rPr>
  </w:style>
  <w:style w:type="paragraph" w:styleId="CommentText">
    <w:name w:val="annotation text"/>
    <w:basedOn w:val="Normal"/>
    <w:link w:val="CommentTextChar"/>
    <w:rsid w:val="00A37857"/>
    <w:rPr>
      <w:sz w:val="20"/>
      <w:szCs w:val="20"/>
    </w:rPr>
  </w:style>
  <w:style w:type="character" w:customStyle="1" w:styleId="CommentTextChar">
    <w:name w:val="Comment Text Char"/>
    <w:link w:val="CommentText"/>
    <w:locked/>
    <w:rsid w:val="00A37857"/>
    <w:rPr>
      <w:rFonts w:ascii="Times New Roman" w:hAnsi="Times New Roman" w:cs="Times New Roman"/>
      <w:sz w:val="20"/>
      <w:szCs w:val="20"/>
      <w:lang w:val="x-none" w:eastAsia="lv-LV"/>
    </w:rPr>
  </w:style>
  <w:style w:type="paragraph" w:styleId="CommentSubject">
    <w:name w:val="annotation subject"/>
    <w:basedOn w:val="CommentText"/>
    <w:next w:val="CommentText"/>
    <w:link w:val="CommentSubjectChar"/>
    <w:semiHidden/>
    <w:rsid w:val="00A37857"/>
    <w:rPr>
      <w:b/>
      <w:bCs/>
    </w:rPr>
  </w:style>
  <w:style w:type="character" w:customStyle="1" w:styleId="CommentSubjectChar">
    <w:name w:val="Comment Subject Char"/>
    <w:link w:val="CommentSubject"/>
    <w:semiHidden/>
    <w:locked/>
    <w:rsid w:val="00A37857"/>
    <w:rPr>
      <w:rFonts w:ascii="Times New Roman" w:hAnsi="Times New Roman" w:cs="Times New Roman"/>
      <w:b/>
      <w:bCs/>
      <w:sz w:val="20"/>
      <w:szCs w:val="20"/>
      <w:lang w:val="x-none" w:eastAsia="lv-LV"/>
    </w:rPr>
  </w:style>
  <w:style w:type="paragraph" w:styleId="BalloonText">
    <w:name w:val="Balloon Text"/>
    <w:basedOn w:val="Normal"/>
    <w:link w:val="BalloonTextChar"/>
    <w:semiHidden/>
    <w:rsid w:val="00A37857"/>
    <w:rPr>
      <w:rFonts w:ascii="Tahoma" w:hAnsi="Tahoma" w:cs="Tahoma"/>
      <w:sz w:val="16"/>
      <w:szCs w:val="16"/>
    </w:rPr>
  </w:style>
  <w:style w:type="character" w:customStyle="1" w:styleId="BalloonTextChar">
    <w:name w:val="Balloon Text Char"/>
    <w:link w:val="BalloonText"/>
    <w:semiHidden/>
    <w:locked/>
    <w:rsid w:val="00A37857"/>
    <w:rPr>
      <w:rFonts w:ascii="Tahoma" w:hAnsi="Tahoma" w:cs="Tahoma"/>
      <w:sz w:val="16"/>
      <w:szCs w:val="16"/>
      <w:lang w:val="x-none" w:eastAsia="lv-LV"/>
    </w:rPr>
  </w:style>
  <w:style w:type="character" w:customStyle="1" w:styleId="hps">
    <w:name w:val="hps"/>
    <w:rsid w:val="00B25AAA"/>
    <w:rPr>
      <w:rFonts w:cs="Times New Roman"/>
    </w:rPr>
  </w:style>
  <w:style w:type="paragraph" w:styleId="FootnoteText">
    <w:name w:val="footnote text"/>
    <w:basedOn w:val="Normal"/>
    <w:link w:val="FootnoteTextChar"/>
    <w:semiHidden/>
    <w:rsid w:val="00B25AAA"/>
    <w:rPr>
      <w:sz w:val="20"/>
      <w:szCs w:val="20"/>
    </w:rPr>
  </w:style>
  <w:style w:type="character" w:customStyle="1" w:styleId="FootnoteTextChar">
    <w:name w:val="Footnote Text Char"/>
    <w:link w:val="FootnoteText"/>
    <w:semiHidden/>
    <w:locked/>
    <w:rsid w:val="00B25AAA"/>
    <w:rPr>
      <w:rFonts w:ascii="Times New Roman" w:hAnsi="Times New Roman" w:cs="Times New Roman"/>
      <w:sz w:val="20"/>
      <w:szCs w:val="20"/>
      <w:lang w:val="x-none" w:eastAsia="lv-LV"/>
    </w:rPr>
  </w:style>
  <w:style w:type="character" w:styleId="FootnoteReference">
    <w:name w:val="footnote reference"/>
    <w:semiHidden/>
    <w:rsid w:val="00B25AAA"/>
    <w:rPr>
      <w:rFonts w:cs="Times New Roman"/>
      <w:vertAlign w:val="superscript"/>
    </w:rPr>
  </w:style>
  <w:style w:type="character" w:styleId="Strong">
    <w:name w:val="Strong"/>
    <w:qFormat/>
    <w:rsid w:val="00B25AAA"/>
    <w:rPr>
      <w:b/>
    </w:rPr>
  </w:style>
  <w:style w:type="paragraph" w:styleId="BodyText">
    <w:name w:val="Body Text"/>
    <w:basedOn w:val="Normal"/>
    <w:link w:val="BodyTextChar"/>
    <w:rsid w:val="00B25AAA"/>
    <w:pPr>
      <w:suppressAutoHyphens/>
      <w:jc w:val="both"/>
    </w:pPr>
    <w:rPr>
      <w:lang w:eastAsia="ar-SA"/>
    </w:rPr>
  </w:style>
  <w:style w:type="character" w:customStyle="1" w:styleId="BodyTextChar">
    <w:name w:val="Body Text Char"/>
    <w:link w:val="BodyText"/>
    <w:locked/>
    <w:rsid w:val="00B25AAA"/>
    <w:rPr>
      <w:rFonts w:ascii="Times New Roman" w:hAnsi="Times New Roman" w:cs="Times New Roman"/>
      <w:sz w:val="24"/>
      <w:szCs w:val="24"/>
      <w:lang w:val="x-none" w:eastAsia="ar-SA" w:bidi="ar-SA"/>
    </w:rPr>
  </w:style>
  <w:style w:type="paragraph" w:styleId="ListParagraph">
    <w:name w:val="List Paragraph"/>
    <w:basedOn w:val="Normal"/>
    <w:qFormat/>
    <w:rsid w:val="00CB4C37"/>
    <w:pPr>
      <w:ind w:left="720"/>
      <w:contextualSpacing/>
    </w:pPr>
  </w:style>
  <w:style w:type="paragraph" w:styleId="Header">
    <w:name w:val="header"/>
    <w:basedOn w:val="Normal"/>
    <w:link w:val="HeaderChar"/>
    <w:rsid w:val="00BD20DE"/>
    <w:pPr>
      <w:tabs>
        <w:tab w:val="center" w:pos="4153"/>
        <w:tab w:val="right" w:pos="8306"/>
      </w:tabs>
    </w:pPr>
  </w:style>
  <w:style w:type="character" w:customStyle="1" w:styleId="HeaderChar">
    <w:name w:val="Header Char"/>
    <w:link w:val="Header"/>
    <w:locked/>
    <w:rsid w:val="00BD20DE"/>
    <w:rPr>
      <w:rFonts w:ascii="Times New Roman" w:hAnsi="Times New Roman" w:cs="Times New Roman"/>
      <w:sz w:val="24"/>
      <w:szCs w:val="24"/>
      <w:lang w:val="x-none" w:eastAsia="lv-LV"/>
    </w:rPr>
  </w:style>
  <w:style w:type="paragraph" w:styleId="Footer">
    <w:name w:val="footer"/>
    <w:basedOn w:val="Normal"/>
    <w:link w:val="FooterChar"/>
    <w:rsid w:val="00BD20DE"/>
    <w:pPr>
      <w:tabs>
        <w:tab w:val="center" w:pos="4153"/>
        <w:tab w:val="right" w:pos="8306"/>
      </w:tabs>
    </w:pPr>
  </w:style>
  <w:style w:type="character" w:customStyle="1" w:styleId="FooterChar">
    <w:name w:val="Footer Char"/>
    <w:link w:val="Footer"/>
    <w:locked/>
    <w:rsid w:val="00BD20DE"/>
    <w:rPr>
      <w:rFonts w:ascii="Times New Roman" w:hAnsi="Times New Roman" w:cs="Times New Roman"/>
      <w:sz w:val="24"/>
      <w:szCs w:val="24"/>
      <w:lang w:val="x-none" w:eastAsia="lv-LV"/>
    </w:rPr>
  </w:style>
  <w:style w:type="paragraph" w:customStyle="1" w:styleId="Prliminairetitre">
    <w:name w:val="Préliminaire titre"/>
    <w:basedOn w:val="Normal"/>
    <w:next w:val="Normal"/>
    <w:rsid w:val="00D41845"/>
    <w:pPr>
      <w:spacing w:before="360" w:after="360"/>
      <w:jc w:val="center"/>
    </w:pPr>
    <w:rPr>
      <w:b/>
      <w:lang w:eastAsia="en-GB"/>
    </w:rPr>
  </w:style>
  <w:style w:type="paragraph" w:styleId="BodyText2">
    <w:name w:val="Body Text 2"/>
    <w:basedOn w:val="Normal"/>
    <w:link w:val="BodyText2Char"/>
    <w:rsid w:val="00A04D0F"/>
    <w:pPr>
      <w:spacing w:after="120" w:line="480" w:lineRule="auto"/>
    </w:pPr>
  </w:style>
  <w:style w:type="character" w:customStyle="1" w:styleId="BodyText2Char">
    <w:name w:val="Body Text 2 Char"/>
    <w:link w:val="BodyText2"/>
    <w:locked/>
    <w:rsid w:val="00A04D0F"/>
    <w:rPr>
      <w:rFonts w:ascii="Times New Roman" w:hAnsi="Times New Roman" w:cs="Times New Roman"/>
      <w:sz w:val="24"/>
      <w:szCs w:val="24"/>
      <w:lang w:val="x-none" w:eastAsia="lv-LV"/>
    </w:rPr>
  </w:style>
  <w:style w:type="character" w:customStyle="1" w:styleId="Heading1Char">
    <w:name w:val="Heading 1 Char"/>
    <w:link w:val="Heading1"/>
    <w:rsid w:val="00897717"/>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897717"/>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locked/>
    <w:rsid w:val="00897717"/>
  </w:style>
  <w:style w:type="character" w:styleId="Hyperlink">
    <w:name w:val="Hyperlink"/>
    <w:uiPriority w:val="99"/>
    <w:unhideWhenUsed/>
    <w:rsid w:val="00897717"/>
    <w:rPr>
      <w:color w:val="0000FF"/>
      <w:u w:val="single"/>
    </w:rPr>
  </w:style>
  <w:style w:type="numbering" w:customStyle="1" w:styleId="NoList1">
    <w:name w:val="No List1"/>
    <w:next w:val="NoList"/>
    <w:semiHidden/>
    <w:rsid w:val="004C0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705"/>
    <w:rPr>
      <w:rFonts w:ascii="Times New Roman" w:hAnsi="Times New Roman"/>
      <w:sz w:val="24"/>
      <w:szCs w:val="24"/>
    </w:rPr>
  </w:style>
  <w:style w:type="paragraph" w:styleId="Heading1">
    <w:name w:val="heading 1"/>
    <w:basedOn w:val="Normal"/>
    <w:next w:val="Normal"/>
    <w:link w:val="Heading1Char"/>
    <w:qFormat/>
    <w:locked/>
    <w:rsid w:val="0089771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63EE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763EE4"/>
    <w:rPr>
      <w:rFonts w:ascii="Arial" w:hAnsi="Arial" w:cs="Arial"/>
      <w:b/>
      <w:bCs/>
      <w:i/>
      <w:iCs/>
      <w:sz w:val="28"/>
      <w:szCs w:val="28"/>
      <w:lang w:val="x-none" w:eastAsia="lv-LV"/>
    </w:rPr>
  </w:style>
  <w:style w:type="character" w:styleId="CommentReference">
    <w:name w:val="annotation reference"/>
    <w:semiHidden/>
    <w:rsid w:val="00A37857"/>
    <w:rPr>
      <w:rFonts w:cs="Times New Roman"/>
      <w:sz w:val="16"/>
      <w:szCs w:val="16"/>
    </w:rPr>
  </w:style>
  <w:style w:type="paragraph" w:styleId="CommentText">
    <w:name w:val="annotation text"/>
    <w:basedOn w:val="Normal"/>
    <w:link w:val="CommentTextChar"/>
    <w:rsid w:val="00A37857"/>
    <w:rPr>
      <w:sz w:val="20"/>
      <w:szCs w:val="20"/>
    </w:rPr>
  </w:style>
  <w:style w:type="character" w:customStyle="1" w:styleId="CommentTextChar">
    <w:name w:val="Comment Text Char"/>
    <w:link w:val="CommentText"/>
    <w:locked/>
    <w:rsid w:val="00A37857"/>
    <w:rPr>
      <w:rFonts w:ascii="Times New Roman" w:hAnsi="Times New Roman" w:cs="Times New Roman"/>
      <w:sz w:val="20"/>
      <w:szCs w:val="20"/>
      <w:lang w:val="x-none" w:eastAsia="lv-LV"/>
    </w:rPr>
  </w:style>
  <w:style w:type="paragraph" w:styleId="CommentSubject">
    <w:name w:val="annotation subject"/>
    <w:basedOn w:val="CommentText"/>
    <w:next w:val="CommentText"/>
    <w:link w:val="CommentSubjectChar"/>
    <w:semiHidden/>
    <w:rsid w:val="00A37857"/>
    <w:rPr>
      <w:b/>
      <w:bCs/>
    </w:rPr>
  </w:style>
  <w:style w:type="character" w:customStyle="1" w:styleId="CommentSubjectChar">
    <w:name w:val="Comment Subject Char"/>
    <w:link w:val="CommentSubject"/>
    <w:semiHidden/>
    <w:locked/>
    <w:rsid w:val="00A37857"/>
    <w:rPr>
      <w:rFonts w:ascii="Times New Roman" w:hAnsi="Times New Roman" w:cs="Times New Roman"/>
      <w:b/>
      <w:bCs/>
      <w:sz w:val="20"/>
      <w:szCs w:val="20"/>
      <w:lang w:val="x-none" w:eastAsia="lv-LV"/>
    </w:rPr>
  </w:style>
  <w:style w:type="paragraph" w:styleId="BalloonText">
    <w:name w:val="Balloon Text"/>
    <w:basedOn w:val="Normal"/>
    <w:link w:val="BalloonTextChar"/>
    <w:semiHidden/>
    <w:rsid w:val="00A37857"/>
    <w:rPr>
      <w:rFonts w:ascii="Tahoma" w:hAnsi="Tahoma" w:cs="Tahoma"/>
      <w:sz w:val="16"/>
      <w:szCs w:val="16"/>
    </w:rPr>
  </w:style>
  <w:style w:type="character" w:customStyle="1" w:styleId="BalloonTextChar">
    <w:name w:val="Balloon Text Char"/>
    <w:link w:val="BalloonText"/>
    <w:semiHidden/>
    <w:locked/>
    <w:rsid w:val="00A37857"/>
    <w:rPr>
      <w:rFonts w:ascii="Tahoma" w:hAnsi="Tahoma" w:cs="Tahoma"/>
      <w:sz w:val="16"/>
      <w:szCs w:val="16"/>
      <w:lang w:val="x-none" w:eastAsia="lv-LV"/>
    </w:rPr>
  </w:style>
  <w:style w:type="character" w:customStyle="1" w:styleId="hps">
    <w:name w:val="hps"/>
    <w:rsid w:val="00B25AAA"/>
    <w:rPr>
      <w:rFonts w:cs="Times New Roman"/>
    </w:rPr>
  </w:style>
  <w:style w:type="paragraph" w:styleId="FootnoteText">
    <w:name w:val="footnote text"/>
    <w:basedOn w:val="Normal"/>
    <w:link w:val="FootnoteTextChar"/>
    <w:semiHidden/>
    <w:rsid w:val="00B25AAA"/>
    <w:rPr>
      <w:sz w:val="20"/>
      <w:szCs w:val="20"/>
    </w:rPr>
  </w:style>
  <w:style w:type="character" w:customStyle="1" w:styleId="FootnoteTextChar">
    <w:name w:val="Footnote Text Char"/>
    <w:link w:val="FootnoteText"/>
    <w:semiHidden/>
    <w:locked/>
    <w:rsid w:val="00B25AAA"/>
    <w:rPr>
      <w:rFonts w:ascii="Times New Roman" w:hAnsi="Times New Roman" w:cs="Times New Roman"/>
      <w:sz w:val="20"/>
      <w:szCs w:val="20"/>
      <w:lang w:val="x-none" w:eastAsia="lv-LV"/>
    </w:rPr>
  </w:style>
  <w:style w:type="character" w:styleId="FootnoteReference">
    <w:name w:val="footnote reference"/>
    <w:semiHidden/>
    <w:rsid w:val="00B25AAA"/>
    <w:rPr>
      <w:rFonts w:cs="Times New Roman"/>
      <w:vertAlign w:val="superscript"/>
    </w:rPr>
  </w:style>
  <w:style w:type="character" w:styleId="Strong">
    <w:name w:val="Strong"/>
    <w:qFormat/>
    <w:rsid w:val="00B25AAA"/>
    <w:rPr>
      <w:b/>
    </w:rPr>
  </w:style>
  <w:style w:type="paragraph" w:styleId="BodyText">
    <w:name w:val="Body Text"/>
    <w:basedOn w:val="Normal"/>
    <w:link w:val="BodyTextChar"/>
    <w:rsid w:val="00B25AAA"/>
    <w:pPr>
      <w:suppressAutoHyphens/>
      <w:jc w:val="both"/>
    </w:pPr>
    <w:rPr>
      <w:lang w:eastAsia="ar-SA"/>
    </w:rPr>
  </w:style>
  <w:style w:type="character" w:customStyle="1" w:styleId="BodyTextChar">
    <w:name w:val="Body Text Char"/>
    <w:link w:val="BodyText"/>
    <w:locked/>
    <w:rsid w:val="00B25AAA"/>
    <w:rPr>
      <w:rFonts w:ascii="Times New Roman" w:hAnsi="Times New Roman" w:cs="Times New Roman"/>
      <w:sz w:val="24"/>
      <w:szCs w:val="24"/>
      <w:lang w:val="x-none" w:eastAsia="ar-SA" w:bidi="ar-SA"/>
    </w:rPr>
  </w:style>
  <w:style w:type="paragraph" w:styleId="ListParagraph">
    <w:name w:val="List Paragraph"/>
    <w:basedOn w:val="Normal"/>
    <w:qFormat/>
    <w:rsid w:val="00CB4C37"/>
    <w:pPr>
      <w:ind w:left="720"/>
      <w:contextualSpacing/>
    </w:pPr>
  </w:style>
  <w:style w:type="paragraph" w:styleId="Header">
    <w:name w:val="header"/>
    <w:basedOn w:val="Normal"/>
    <w:link w:val="HeaderChar"/>
    <w:rsid w:val="00BD20DE"/>
    <w:pPr>
      <w:tabs>
        <w:tab w:val="center" w:pos="4153"/>
        <w:tab w:val="right" w:pos="8306"/>
      </w:tabs>
    </w:pPr>
  </w:style>
  <w:style w:type="character" w:customStyle="1" w:styleId="HeaderChar">
    <w:name w:val="Header Char"/>
    <w:link w:val="Header"/>
    <w:locked/>
    <w:rsid w:val="00BD20DE"/>
    <w:rPr>
      <w:rFonts w:ascii="Times New Roman" w:hAnsi="Times New Roman" w:cs="Times New Roman"/>
      <w:sz w:val="24"/>
      <w:szCs w:val="24"/>
      <w:lang w:val="x-none" w:eastAsia="lv-LV"/>
    </w:rPr>
  </w:style>
  <w:style w:type="paragraph" w:styleId="Footer">
    <w:name w:val="footer"/>
    <w:basedOn w:val="Normal"/>
    <w:link w:val="FooterChar"/>
    <w:rsid w:val="00BD20DE"/>
    <w:pPr>
      <w:tabs>
        <w:tab w:val="center" w:pos="4153"/>
        <w:tab w:val="right" w:pos="8306"/>
      </w:tabs>
    </w:pPr>
  </w:style>
  <w:style w:type="character" w:customStyle="1" w:styleId="FooterChar">
    <w:name w:val="Footer Char"/>
    <w:link w:val="Footer"/>
    <w:locked/>
    <w:rsid w:val="00BD20DE"/>
    <w:rPr>
      <w:rFonts w:ascii="Times New Roman" w:hAnsi="Times New Roman" w:cs="Times New Roman"/>
      <w:sz w:val="24"/>
      <w:szCs w:val="24"/>
      <w:lang w:val="x-none" w:eastAsia="lv-LV"/>
    </w:rPr>
  </w:style>
  <w:style w:type="paragraph" w:customStyle="1" w:styleId="Prliminairetitre">
    <w:name w:val="Préliminaire titre"/>
    <w:basedOn w:val="Normal"/>
    <w:next w:val="Normal"/>
    <w:rsid w:val="00D41845"/>
    <w:pPr>
      <w:spacing w:before="360" w:after="360"/>
      <w:jc w:val="center"/>
    </w:pPr>
    <w:rPr>
      <w:b/>
      <w:lang w:eastAsia="en-GB"/>
    </w:rPr>
  </w:style>
  <w:style w:type="paragraph" w:styleId="BodyText2">
    <w:name w:val="Body Text 2"/>
    <w:basedOn w:val="Normal"/>
    <w:link w:val="BodyText2Char"/>
    <w:rsid w:val="00A04D0F"/>
    <w:pPr>
      <w:spacing w:after="120" w:line="480" w:lineRule="auto"/>
    </w:pPr>
  </w:style>
  <w:style w:type="character" w:customStyle="1" w:styleId="BodyText2Char">
    <w:name w:val="Body Text 2 Char"/>
    <w:link w:val="BodyText2"/>
    <w:locked/>
    <w:rsid w:val="00A04D0F"/>
    <w:rPr>
      <w:rFonts w:ascii="Times New Roman" w:hAnsi="Times New Roman" w:cs="Times New Roman"/>
      <w:sz w:val="24"/>
      <w:szCs w:val="24"/>
      <w:lang w:val="x-none" w:eastAsia="lv-LV"/>
    </w:rPr>
  </w:style>
  <w:style w:type="character" w:customStyle="1" w:styleId="Heading1Char">
    <w:name w:val="Heading 1 Char"/>
    <w:link w:val="Heading1"/>
    <w:rsid w:val="00897717"/>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897717"/>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locked/>
    <w:rsid w:val="00897717"/>
  </w:style>
  <w:style w:type="character" w:styleId="Hyperlink">
    <w:name w:val="Hyperlink"/>
    <w:uiPriority w:val="99"/>
    <w:unhideWhenUsed/>
    <w:rsid w:val="00897717"/>
    <w:rPr>
      <w:color w:val="0000FF"/>
      <w:u w:val="single"/>
    </w:rPr>
  </w:style>
  <w:style w:type="numbering" w:customStyle="1" w:styleId="NoList1">
    <w:name w:val="No List1"/>
    <w:next w:val="NoList"/>
    <w:semiHidden/>
    <w:rsid w:val="004C0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5272375">
      <w:bodyDiv w:val="1"/>
      <w:marLeft w:val="0"/>
      <w:marRight w:val="0"/>
      <w:marTop w:val="0"/>
      <w:marBottom w:val="0"/>
      <w:divBdr>
        <w:top w:val="none" w:sz="0" w:space="0" w:color="auto"/>
        <w:left w:val="none" w:sz="0" w:space="0" w:color="auto"/>
        <w:bottom w:val="none" w:sz="0" w:space="0" w:color="auto"/>
        <w:right w:val="none" w:sz="0" w:space="0" w:color="auto"/>
      </w:divBdr>
    </w:div>
    <w:div w:id="20323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1B0AB-C9E0-49CB-A43D-B39EA614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61</Pages>
  <Words>15461</Words>
  <Characters>112340</Characters>
  <Application>Microsoft Office Word</Application>
  <DocSecurity>0</DocSecurity>
  <Lines>936</Lines>
  <Paragraphs>255</Paragraphs>
  <ScaleCrop>false</ScaleCrop>
  <HeadingPairs>
    <vt:vector size="2" baseType="variant">
      <vt:variant>
        <vt:lpstr>Title</vt:lpstr>
      </vt:variant>
      <vt:variant>
        <vt:i4>1</vt:i4>
      </vt:variant>
    </vt:vector>
  </HeadingPairs>
  <TitlesOfParts>
    <vt:vector size="1" baseType="lpstr">
      <vt:lpstr>Ārlietu ministrijas Informatīvais ziņojums par</vt:lpstr>
    </vt:vector>
  </TitlesOfParts>
  <Company/>
  <LinksUpToDate>false</LinksUpToDate>
  <CharactersWithSpaces>127546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Ārlietu ministrijas Informatīvais ziņojums par</dc:title>
  <dc:creator>Ministry of Foreign Affairs</dc:creator>
  <cp:lastModifiedBy>Zigmunds Zamockis</cp:lastModifiedBy>
  <cp:revision>10</cp:revision>
  <cp:lastPrinted>2012-01-11T09:47:00Z</cp:lastPrinted>
  <dcterms:created xsi:type="dcterms:W3CDTF">2012-01-20T13:36:00Z</dcterms:created>
  <dcterms:modified xsi:type="dcterms:W3CDTF">2012-01-25T14:03:00Z</dcterms:modified>
</cp:coreProperties>
</file>