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B5E" w:rsidRDefault="006D2B5E" w:rsidP="00C55F92">
      <w:pPr>
        <w:pStyle w:val="Title"/>
        <w:spacing w:line="360" w:lineRule="auto"/>
        <w:jc w:val="left"/>
        <w:rPr>
          <w:sz w:val="24"/>
        </w:rPr>
      </w:pPr>
    </w:p>
    <w:p w:rsidR="006D2B5E" w:rsidRDefault="006D2B5E" w:rsidP="00C55F92">
      <w:pPr>
        <w:pStyle w:val="Title"/>
        <w:spacing w:line="360" w:lineRule="auto"/>
        <w:jc w:val="left"/>
        <w:rPr>
          <w:sz w:val="24"/>
        </w:rPr>
      </w:pPr>
    </w:p>
    <w:p w:rsidR="006D2B5E" w:rsidRPr="00C60CD8" w:rsidRDefault="006D2B5E" w:rsidP="00C55F92">
      <w:pPr>
        <w:pStyle w:val="Title"/>
        <w:spacing w:line="360" w:lineRule="auto"/>
        <w:rPr>
          <w:sz w:val="24"/>
        </w:rPr>
      </w:pPr>
      <w:r w:rsidRPr="00C60CD8">
        <w:rPr>
          <w:sz w:val="24"/>
        </w:rPr>
        <w:t xml:space="preserve">Informatīvais </w:t>
      </w:r>
      <w:smartTag w:uri="schemas-tilde-lv/tildestengine" w:element="veidnes">
        <w:smartTagPr>
          <w:attr w:name="id" w:val="-1"/>
          <w:attr w:name="baseform" w:val="ziņojums"/>
          <w:attr w:name="text" w:val="ziņojums&#10;"/>
        </w:smartTagPr>
        <w:r w:rsidRPr="00C60CD8">
          <w:rPr>
            <w:sz w:val="24"/>
          </w:rPr>
          <w:t>ziņojums</w:t>
        </w:r>
      </w:smartTag>
    </w:p>
    <w:p w:rsidR="006D2B5E" w:rsidRDefault="006D2B5E" w:rsidP="00C55F92">
      <w:pPr>
        <w:spacing w:line="360" w:lineRule="auto"/>
        <w:jc w:val="center"/>
        <w:outlineLvl w:val="0"/>
        <w:rPr>
          <w:b/>
          <w:szCs w:val="28"/>
        </w:rPr>
      </w:pPr>
      <w:r w:rsidRPr="00C60CD8">
        <w:rPr>
          <w:b/>
          <w:szCs w:val="28"/>
        </w:rPr>
        <w:t xml:space="preserve">Par Latvijas un Krievijas kopīgās </w:t>
      </w:r>
      <w:r w:rsidRPr="00826E0E">
        <w:rPr>
          <w:b/>
          <w:szCs w:val="28"/>
        </w:rPr>
        <w:t>demarkācijas komisijas darba un tās lēmumu īstenošanas finansējumu 201</w:t>
      </w:r>
      <w:r w:rsidR="00A07C1F">
        <w:rPr>
          <w:b/>
          <w:szCs w:val="28"/>
        </w:rPr>
        <w:t>2</w:t>
      </w:r>
      <w:r w:rsidR="003F279C">
        <w:rPr>
          <w:b/>
          <w:szCs w:val="28"/>
        </w:rPr>
        <w:t>.-2015</w:t>
      </w:r>
      <w:r w:rsidRPr="00826E0E">
        <w:rPr>
          <w:b/>
          <w:szCs w:val="28"/>
        </w:rPr>
        <w:t>.gadam</w:t>
      </w:r>
    </w:p>
    <w:p w:rsidR="001C7D00" w:rsidRDefault="001C7D00" w:rsidP="00C55F92">
      <w:pPr>
        <w:spacing w:line="360" w:lineRule="auto"/>
        <w:outlineLvl w:val="0"/>
        <w:rPr>
          <w:b/>
          <w:szCs w:val="28"/>
        </w:rPr>
      </w:pPr>
    </w:p>
    <w:p w:rsidR="001C7D00" w:rsidRPr="00863B9E" w:rsidRDefault="003A41A2" w:rsidP="00C55F92">
      <w:pPr>
        <w:spacing w:line="360" w:lineRule="auto"/>
        <w:ind w:firstLine="652"/>
        <w:jc w:val="both"/>
      </w:pPr>
      <w:r>
        <w:t>Saskaņā ar</w:t>
      </w:r>
      <w:r w:rsidR="001C7D00" w:rsidRPr="00F778FC">
        <w:t xml:space="preserve"> Ministru kabineta 2011.gada 28.marta rīkojuma Nr.128 „Par finanšu līdzekļu piešķiršanu no valsts budžeta programmas „Līdzekļi neparedzētiem gadījumiem” un turpmāko budžeta plānošanu” </w:t>
      </w:r>
      <w:r w:rsidR="00DF0E23">
        <w:t>(turpmāk – r</w:t>
      </w:r>
      <w:r w:rsidR="00DF61DB">
        <w:t xml:space="preserve">īkojums) </w:t>
      </w:r>
      <w:r w:rsidR="00847022">
        <w:t>4.</w:t>
      </w:r>
      <w:r w:rsidR="00A14C03" w:rsidRPr="00F778FC">
        <w:t xml:space="preserve"> un </w:t>
      </w:r>
      <w:r w:rsidR="00847022">
        <w:t>5.</w:t>
      </w:r>
      <w:r w:rsidR="00DF61DB">
        <w:t xml:space="preserve"> </w:t>
      </w:r>
      <w:r w:rsidR="00A14C03" w:rsidRPr="00F778FC">
        <w:t>punkt</w:t>
      </w:r>
      <w:r w:rsidR="00847022">
        <w:t>ā</w:t>
      </w:r>
      <w:r w:rsidR="001C7D00" w:rsidRPr="00F778FC">
        <w:t xml:space="preserve"> minēto, </w:t>
      </w:r>
      <w:r w:rsidR="00A14C03" w:rsidRPr="00F778FC">
        <w:t>Ārlietu</w:t>
      </w:r>
      <w:r w:rsidR="001C7D00" w:rsidRPr="00F778FC">
        <w:t xml:space="preserve"> ministrija</w:t>
      </w:r>
      <w:r w:rsidR="00F778FC" w:rsidRPr="00F778FC">
        <w:t xml:space="preserve"> sadarbībā ar Aizsardzības ministriju, Iekšlietu ministriju un Tieslietu ministriju </w:t>
      </w:r>
      <w:r>
        <w:t>ir precizējusi izdevumu</w:t>
      </w:r>
      <w:r w:rsidR="00F778FC">
        <w:t xml:space="preserve"> tāmi </w:t>
      </w:r>
      <w:r w:rsidR="001C7D00" w:rsidRPr="001C7D00">
        <w:t>Latvijas un Krievijas kopīgo demarkā</w:t>
      </w:r>
      <w:r w:rsidR="003F279C">
        <w:t>cijas darbu veikšanai 2012.-2015</w:t>
      </w:r>
      <w:r w:rsidR="001C7D00" w:rsidRPr="001C7D00">
        <w:t>.gadam.</w:t>
      </w:r>
    </w:p>
    <w:p w:rsidR="000D124B" w:rsidRDefault="00C93C6A" w:rsidP="00C55F92">
      <w:pPr>
        <w:spacing w:line="360" w:lineRule="auto"/>
        <w:ind w:firstLine="652"/>
        <w:jc w:val="both"/>
        <w:outlineLvl w:val="0"/>
        <w:rPr>
          <w:szCs w:val="28"/>
        </w:rPr>
      </w:pPr>
      <w:r>
        <w:rPr>
          <w:szCs w:val="28"/>
        </w:rPr>
        <w:t xml:space="preserve">Pamatojoties uz 2011.gada 3.marta Latvijas un Krievijas valsts robežas demarkācijas Komisijas VII sēdē </w:t>
      </w:r>
      <w:r w:rsidR="00625019">
        <w:rPr>
          <w:szCs w:val="28"/>
        </w:rPr>
        <w:t>abu pušu</w:t>
      </w:r>
      <w:r w:rsidR="001260EE">
        <w:rPr>
          <w:szCs w:val="28"/>
        </w:rPr>
        <w:t xml:space="preserve"> </w:t>
      </w:r>
      <w:r>
        <w:rPr>
          <w:szCs w:val="28"/>
        </w:rPr>
        <w:t>apstiprināto „Latvijas-Krievijas valsts robežas demarkāciju darbu izpildes plānu”</w:t>
      </w:r>
      <w:r w:rsidR="003F279C">
        <w:rPr>
          <w:szCs w:val="28"/>
        </w:rPr>
        <w:t xml:space="preserve"> (turpmāk – Darbu izpildes plāns)</w:t>
      </w:r>
      <w:r w:rsidR="00DF0E23">
        <w:rPr>
          <w:szCs w:val="28"/>
        </w:rPr>
        <w:t xml:space="preserve"> un </w:t>
      </w:r>
      <w:r w:rsidR="00625019">
        <w:rPr>
          <w:szCs w:val="28"/>
        </w:rPr>
        <w:t xml:space="preserve">2012.gada 16.februāra Komisijas </w:t>
      </w:r>
      <w:r w:rsidR="00600F20">
        <w:rPr>
          <w:szCs w:val="28"/>
        </w:rPr>
        <w:t>X sēdē apstiprināto precizēto Darba izpildes plānu 2012.gadam</w:t>
      </w:r>
      <w:r>
        <w:rPr>
          <w:szCs w:val="28"/>
        </w:rPr>
        <w:t>, demarkācijas darbus ir plānots pabeigt 2015.gada otrajā pusē</w:t>
      </w:r>
      <w:r w:rsidR="003F279C">
        <w:rPr>
          <w:szCs w:val="28"/>
        </w:rPr>
        <w:t xml:space="preserve">, līdz ar to daļa no Latvijas-Krievijas valsts robežas demarkācijai piešķirtajiem līdzekļiem tiks izmantoti darbu veikšanai 2015.gadā. </w:t>
      </w:r>
      <w:r w:rsidR="001260EE">
        <w:rPr>
          <w:szCs w:val="28"/>
        </w:rPr>
        <w:t>Valsts zemes</w:t>
      </w:r>
      <w:r w:rsidR="009D4EC8">
        <w:rPr>
          <w:szCs w:val="28"/>
        </w:rPr>
        <w:t xml:space="preserve"> dienests 2012.gadā nevarēs pabeigt </w:t>
      </w:r>
      <w:r w:rsidR="003A41A2">
        <w:rPr>
          <w:szCs w:val="28"/>
        </w:rPr>
        <w:t xml:space="preserve">šajā gadā </w:t>
      </w:r>
      <w:r w:rsidR="009D4EC8">
        <w:rPr>
          <w:szCs w:val="28"/>
        </w:rPr>
        <w:t xml:space="preserve">plānotos robežas demarkācijas praktiskos darbus, </w:t>
      </w:r>
      <w:r w:rsidR="003F279C">
        <w:rPr>
          <w:szCs w:val="28"/>
        </w:rPr>
        <w:t>tie tiks</w:t>
      </w:r>
      <w:r w:rsidR="009D4EC8">
        <w:rPr>
          <w:szCs w:val="28"/>
        </w:rPr>
        <w:t xml:space="preserve"> izpildīt</w:t>
      </w:r>
      <w:r w:rsidR="003F279C">
        <w:rPr>
          <w:szCs w:val="28"/>
        </w:rPr>
        <w:t>i</w:t>
      </w:r>
      <w:r w:rsidR="009D4EC8">
        <w:rPr>
          <w:szCs w:val="28"/>
        </w:rPr>
        <w:t xml:space="preserve"> 2013.gadā, attiecīgi </w:t>
      </w:r>
      <w:r w:rsidR="00DD383A">
        <w:rPr>
          <w:szCs w:val="28"/>
        </w:rPr>
        <w:t xml:space="preserve">naudas līdzekļi, kas netiks izmantoti </w:t>
      </w:r>
      <w:r w:rsidR="00600F20">
        <w:rPr>
          <w:szCs w:val="28"/>
        </w:rPr>
        <w:t>2012.gadā</w:t>
      </w:r>
      <w:r w:rsidR="00DD383A">
        <w:rPr>
          <w:szCs w:val="28"/>
        </w:rPr>
        <w:t>, būs nepieciešami 2013.gadā.</w:t>
      </w:r>
      <w:r w:rsidR="003F1A56">
        <w:rPr>
          <w:szCs w:val="28"/>
        </w:rPr>
        <w:t xml:space="preserve"> 2012.gadā Tieslietu ministrija plāno darbus izpildīt </w:t>
      </w:r>
      <w:r w:rsidR="003F279C">
        <w:rPr>
          <w:szCs w:val="28"/>
        </w:rPr>
        <w:t>89% apmērā</w:t>
      </w:r>
      <w:r w:rsidR="003F1A56">
        <w:rPr>
          <w:szCs w:val="28"/>
        </w:rPr>
        <w:t xml:space="preserve"> jeb 70 892 latu vērtībā naudas izteiksmē. Atlikušos 11% darba jeb 8 640 latus naudas izteiksmē Valsts zemes dienests apgūs 2013.gadā.</w:t>
      </w:r>
    </w:p>
    <w:p w:rsidR="00B34877" w:rsidRDefault="003F279C" w:rsidP="00C55F92">
      <w:pPr>
        <w:spacing w:line="360" w:lineRule="auto"/>
        <w:ind w:firstLine="652"/>
        <w:jc w:val="both"/>
        <w:outlineLvl w:val="0"/>
        <w:rPr>
          <w:szCs w:val="28"/>
        </w:rPr>
      </w:pPr>
      <w:r>
        <w:rPr>
          <w:szCs w:val="28"/>
        </w:rPr>
        <w:t xml:space="preserve">Pamatojoties uz Darba izpildes plānu, </w:t>
      </w:r>
      <w:r w:rsidR="00EA641D">
        <w:rPr>
          <w:szCs w:val="28"/>
        </w:rPr>
        <w:t xml:space="preserve">Ārlietu un </w:t>
      </w:r>
      <w:r>
        <w:rPr>
          <w:szCs w:val="28"/>
        </w:rPr>
        <w:t>Aizsardzības ministrija</w:t>
      </w:r>
      <w:r w:rsidR="008D559F">
        <w:rPr>
          <w:szCs w:val="28"/>
        </w:rPr>
        <w:t>s</w:t>
      </w:r>
      <w:r w:rsidR="003F1A8D">
        <w:rPr>
          <w:szCs w:val="28"/>
        </w:rPr>
        <w:t xml:space="preserve"> ir precizējušas</w:t>
      </w:r>
      <w:r>
        <w:rPr>
          <w:szCs w:val="28"/>
        </w:rPr>
        <w:t xml:space="preserve"> demarkācijas darbu grafiku, </w:t>
      </w:r>
      <w:r w:rsidR="00B34877">
        <w:rPr>
          <w:szCs w:val="28"/>
        </w:rPr>
        <w:t>sadalo</w:t>
      </w:r>
      <w:r>
        <w:rPr>
          <w:szCs w:val="28"/>
        </w:rPr>
        <w:t xml:space="preserve">t 2012.-2014.gadam </w:t>
      </w:r>
      <w:r w:rsidR="00B34877">
        <w:rPr>
          <w:szCs w:val="28"/>
        </w:rPr>
        <w:t xml:space="preserve">piešķirtos </w:t>
      </w:r>
      <w:r>
        <w:rPr>
          <w:szCs w:val="28"/>
        </w:rPr>
        <w:t>līdzekļus</w:t>
      </w:r>
      <w:r w:rsidR="00B34877">
        <w:rPr>
          <w:szCs w:val="28"/>
        </w:rPr>
        <w:t xml:space="preserve"> tā, lai darbu varētu turpināt un pabeigt 2015.gadā. </w:t>
      </w:r>
      <w:r w:rsidR="00600F20">
        <w:rPr>
          <w:szCs w:val="28"/>
        </w:rPr>
        <w:t xml:space="preserve">Tā kā demarkācijas process ir atkarīgs ne tikai no Latvijas, bet arī no Krievijas puses, grafikā ir iespējamas izmaiņas. </w:t>
      </w:r>
      <w:r w:rsidR="008D559F">
        <w:t>Tā kā Informatīvais ziņojums „</w:t>
      </w:r>
      <w:r w:rsidR="008D559F" w:rsidRPr="00FE755F">
        <w:rPr>
          <w:szCs w:val="28"/>
        </w:rPr>
        <w:t>Par Latvijas un Krievijas kopīgās demarkācijas komisijas darba un tās lēmumu īstenošanas finansējumu</w:t>
      </w:r>
      <w:r w:rsidR="008D559F">
        <w:rPr>
          <w:szCs w:val="28"/>
        </w:rPr>
        <w:t xml:space="preserve">” ir jāsniedz katru gadu, turpmākajos </w:t>
      </w:r>
      <w:r w:rsidR="00600F20">
        <w:rPr>
          <w:szCs w:val="28"/>
        </w:rPr>
        <w:t xml:space="preserve">informatīvajos ziņojumos būs precizēta informācija par </w:t>
      </w:r>
      <w:r w:rsidR="00567936">
        <w:rPr>
          <w:szCs w:val="28"/>
        </w:rPr>
        <w:t>piešķirtā finansējuma sadali</w:t>
      </w:r>
      <w:r w:rsidR="00600F20">
        <w:rPr>
          <w:szCs w:val="28"/>
        </w:rPr>
        <w:t>,</w:t>
      </w:r>
      <w:r w:rsidR="00567936">
        <w:rPr>
          <w:szCs w:val="28"/>
        </w:rPr>
        <w:t xml:space="preserve"> paturot prātā,</w:t>
      </w:r>
      <w:r w:rsidR="00600F20">
        <w:rPr>
          <w:szCs w:val="28"/>
        </w:rPr>
        <w:t xml:space="preserve"> ka demarkācijas darbus ir plānots pabeigt 2015.gadā.</w:t>
      </w:r>
    </w:p>
    <w:p w:rsidR="00567936" w:rsidRDefault="00EA641D" w:rsidP="00C55F92">
      <w:pPr>
        <w:spacing w:line="360" w:lineRule="auto"/>
        <w:ind w:firstLine="652"/>
        <w:jc w:val="both"/>
        <w:outlineLvl w:val="0"/>
      </w:pPr>
      <w:r>
        <w:t>S</w:t>
      </w:r>
      <w:r w:rsidRPr="00FE755F">
        <w:t xml:space="preserve">alīdzinot ar </w:t>
      </w:r>
      <w:r w:rsidRPr="008510A1">
        <w:t>Informatīv</w:t>
      </w:r>
      <w:r>
        <w:t>o ziņojumu</w:t>
      </w:r>
      <w:r w:rsidRPr="00FE755F">
        <w:t xml:space="preserve"> </w:t>
      </w:r>
      <w:r>
        <w:t>„</w:t>
      </w:r>
      <w:r w:rsidRPr="00FE755F">
        <w:rPr>
          <w:szCs w:val="28"/>
        </w:rPr>
        <w:t>Par Latvijas un Krievijas kopīgās demarkācijas komisijas darba un tās lēmumu īstenošanas finansējumu 2011.-2014.gadam</w:t>
      </w:r>
      <w:r>
        <w:rPr>
          <w:szCs w:val="28"/>
        </w:rPr>
        <w:t xml:space="preserve">” (Ministru kabineta 2011.gada 8.marta protokols Nr.14 32.§), </w:t>
      </w:r>
      <w:r w:rsidR="003F1A8D" w:rsidRPr="003F1A8D">
        <w:rPr>
          <w:b/>
          <w:szCs w:val="28"/>
        </w:rPr>
        <w:t xml:space="preserve">kopumā </w:t>
      </w:r>
      <w:r w:rsidR="003F1A8D" w:rsidRPr="003F1A8D">
        <w:rPr>
          <w:b/>
          <w:szCs w:val="28"/>
        </w:rPr>
        <w:lastRenderedPageBreak/>
        <w:t>nepieciešamais finansējums</w:t>
      </w:r>
      <w:r w:rsidR="003F1A8D">
        <w:rPr>
          <w:szCs w:val="28"/>
        </w:rPr>
        <w:t xml:space="preserve"> </w:t>
      </w:r>
      <w:r w:rsidR="00847022" w:rsidRPr="00346441">
        <w:rPr>
          <w:b/>
        </w:rPr>
        <w:t xml:space="preserve">Latvijas un Krievijas </w:t>
      </w:r>
      <w:r w:rsidR="003F1A8D">
        <w:rPr>
          <w:b/>
        </w:rPr>
        <w:t>valsts robežas</w:t>
      </w:r>
      <w:r w:rsidR="00847022" w:rsidRPr="00346441">
        <w:rPr>
          <w:b/>
        </w:rPr>
        <w:t xml:space="preserve"> demarkācijas darbu veikšanai</w:t>
      </w:r>
      <w:r w:rsidR="006D2B5E" w:rsidRPr="00346441">
        <w:rPr>
          <w:b/>
          <w:szCs w:val="28"/>
        </w:rPr>
        <w:t xml:space="preserve"> un tās lēmumu īstenošanai laika posmā no 201</w:t>
      </w:r>
      <w:r w:rsidR="002E7B8C" w:rsidRPr="00346441">
        <w:rPr>
          <w:b/>
          <w:szCs w:val="28"/>
        </w:rPr>
        <w:t>2</w:t>
      </w:r>
      <w:r w:rsidR="00B34877" w:rsidRPr="00346441">
        <w:rPr>
          <w:b/>
          <w:szCs w:val="28"/>
        </w:rPr>
        <w:t>.gada līdz 2015</w:t>
      </w:r>
      <w:r w:rsidR="006D2B5E" w:rsidRPr="00346441">
        <w:rPr>
          <w:b/>
          <w:szCs w:val="28"/>
        </w:rPr>
        <w:t xml:space="preserve">.gadam </w:t>
      </w:r>
      <w:r>
        <w:rPr>
          <w:b/>
          <w:szCs w:val="28"/>
        </w:rPr>
        <w:t>nav mainījies.</w:t>
      </w:r>
      <w:r w:rsidR="00567936" w:rsidRPr="00567936">
        <w:rPr>
          <w:b/>
          <w:szCs w:val="28"/>
        </w:rPr>
        <w:t xml:space="preserve"> </w:t>
      </w:r>
      <w:r>
        <w:rPr>
          <w:b/>
          <w:szCs w:val="28"/>
        </w:rPr>
        <w:t>T</w:t>
      </w:r>
      <w:r w:rsidR="00567936">
        <w:rPr>
          <w:b/>
          <w:szCs w:val="28"/>
        </w:rPr>
        <w:t>as ir</w:t>
      </w:r>
      <w:r w:rsidR="00346441" w:rsidRPr="00346441">
        <w:rPr>
          <w:b/>
          <w:szCs w:val="28"/>
        </w:rPr>
        <w:t xml:space="preserve"> </w:t>
      </w:r>
      <w:r w:rsidR="00346441" w:rsidRPr="00787E7A">
        <w:rPr>
          <w:b/>
          <w:szCs w:val="28"/>
        </w:rPr>
        <w:t>4 372 081 latu</w:t>
      </w:r>
      <w:r w:rsidR="006D2B5E" w:rsidRPr="00FE755F">
        <w:t xml:space="preserve">. </w:t>
      </w:r>
    </w:p>
    <w:p w:rsidR="002E7B8C" w:rsidRDefault="006D2B5E" w:rsidP="00C55F92">
      <w:pPr>
        <w:spacing w:line="360" w:lineRule="auto"/>
        <w:ind w:firstLine="652"/>
        <w:jc w:val="both"/>
        <w:outlineLvl w:val="0"/>
        <w:rPr>
          <w:szCs w:val="28"/>
        </w:rPr>
      </w:pPr>
      <w:r w:rsidRPr="00FE755F">
        <w:t xml:space="preserve">No tiem Aizsardzības ministrijai ir paredzēti </w:t>
      </w:r>
      <w:r w:rsidR="00F577CF" w:rsidRPr="00FE755F">
        <w:rPr>
          <w:szCs w:val="28"/>
        </w:rPr>
        <w:t xml:space="preserve">729 225 </w:t>
      </w:r>
      <w:r w:rsidR="00F30265" w:rsidRPr="00FE755F">
        <w:t xml:space="preserve">lati, </w:t>
      </w:r>
      <w:r w:rsidRPr="00FE755F">
        <w:t>Iekšlietu ministrijai –</w:t>
      </w:r>
      <w:r w:rsidR="00F577CF" w:rsidRPr="00FE755F">
        <w:t xml:space="preserve"> </w:t>
      </w:r>
      <w:r w:rsidR="00346441" w:rsidRPr="00346441">
        <w:rPr>
          <w:szCs w:val="28"/>
        </w:rPr>
        <w:t xml:space="preserve">3 468 683 </w:t>
      </w:r>
      <w:r w:rsidR="00346441">
        <w:t>lati,</w:t>
      </w:r>
      <w:r w:rsidR="00DD383A">
        <w:t xml:space="preserve"> </w:t>
      </w:r>
      <w:r w:rsidRPr="00FE755F">
        <w:t xml:space="preserve">Tieslietu ministrijai – </w:t>
      </w:r>
      <w:r w:rsidR="00F577CF" w:rsidRPr="00FE755F">
        <w:rPr>
          <w:szCs w:val="28"/>
        </w:rPr>
        <w:t xml:space="preserve">98 597 </w:t>
      </w:r>
      <w:r w:rsidR="00F30265" w:rsidRPr="00FE755F">
        <w:t>lati</w:t>
      </w:r>
      <w:r w:rsidRPr="00FE755F">
        <w:t xml:space="preserve">, Ārlietu ministrijai – </w:t>
      </w:r>
      <w:r w:rsidR="00346441">
        <w:t>75 576 lati</w:t>
      </w:r>
      <w:r w:rsidRPr="00FE755F">
        <w:t xml:space="preserve"> </w:t>
      </w:r>
      <w:proofErr w:type="gramStart"/>
      <w:r w:rsidRPr="00FE755F">
        <w:t>(</w:t>
      </w:r>
      <w:proofErr w:type="spellStart"/>
      <w:proofErr w:type="gramEnd"/>
      <w:r w:rsidRPr="00FE755F">
        <w:t>sk</w:t>
      </w:r>
      <w:proofErr w:type="spellEnd"/>
      <w:r w:rsidRPr="00FE755F">
        <w:t>. Tabulu Nr.1).</w:t>
      </w:r>
      <w:r w:rsidR="00586BF8" w:rsidRPr="00FE755F">
        <w:t xml:space="preserve"> </w:t>
      </w:r>
    </w:p>
    <w:p w:rsidR="006D2B5E" w:rsidRPr="00482F1B" w:rsidRDefault="00346441" w:rsidP="00C55F92">
      <w:pPr>
        <w:tabs>
          <w:tab w:val="left" w:pos="4678"/>
        </w:tabs>
        <w:spacing w:line="360" w:lineRule="auto"/>
        <w:ind w:left="3544" w:right="3640"/>
        <w:jc w:val="center"/>
        <w:outlineLvl w:val="0"/>
        <w:rPr>
          <w:bCs/>
        </w:rPr>
      </w:pPr>
      <w:r>
        <w:rPr>
          <w:bCs/>
        </w:rPr>
        <w:t xml:space="preserve">Tabula </w:t>
      </w:r>
      <w:r w:rsidR="006D2B5E" w:rsidRPr="00482F1B">
        <w:rPr>
          <w:bCs/>
        </w:rPr>
        <w:t>Nr.1</w:t>
      </w:r>
    </w:p>
    <w:p w:rsidR="006D2B5E" w:rsidRDefault="006D2B5E" w:rsidP="00C55F92">
      <w:pPr>
        <w:spacing w:line="360" w:lineRule="auto"/>
        <w:jc w:val="center"/>
        <w:outlineLvl w:val="0"/>
        <w:rPr>
          <w:b/>
          <w:szCs w:val="28"/>
        </w:rPr>
      </w:pPr>
      <w:r w:rsidRPr="00482F1B">
        <w:rPr>
          <w:b/>
          <w:szCs w:val="28"/>
        </w:rPr>
        <w:t>Latvijas un Krievijas kopīgās demarkācijas komisijas darba un tās lēmumu īstenošanai nepieciešamais finansējums 201</w:t>
      </w:r>
      <w:r w:rsidR="002E7B8C">
        <w:rPr>
          <w:b/>
          <w:szCs w:val="28"/>
        </w:rPr>
        <w:t>2</w:t>
      </w:r>
      <w:r w:rsidRPr="00482F1B">
        <w:rPr>
          <w:b/>
          <w:szCs w:val="28"/>
        </w:rPr>
        <w:t>.-201</w:t>
      </w:r>
      <w:r w:rsidR="00346441">
        <w:rPr>
          <w:b/>
          <w:szCs w:val="28"/>
        </w:rPr>
        <w:t>5</w:t>
      </w:r>
      <w:r w:rsidRPr="00482F1B">
        <w:rPr>
          <w:b/>
          <w:szCs w:val="28"/>
        </w:rPr>
        <w:t>.gadam (</w:t>
      </w:r>
      <w:smartTag w:uri="schemas-tilde-lv/tildestengine" w:element="currency2">
        <w:smartTagPr>
          <w:attr w:name="currency_id" w:val="48"/>
          <w:attr w:name="currency_key" w:val="LVL"/>
          <w:attr w:name="currency_value" w:val="1"/>
          <w:attr w:name="currency_text" w:val="LVL"/>
        </w:smartTagPr>
        <w:r w:rsidRPr="00482F1B">
          <w:rPr>
            <w:b/>
            <w:szCs w:val="28"/>
          </w:rPr>
          <w:t>LVL</w:t>
        </w:r>
      </w:smartTag>
      <w:r w:rsidRPr="00482F1B">
        <w:rPr>
          <w:b/>
          <w:szCs w:val="28"/>
        </w:rPr>
        <w:t>)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6"/>
        <w:gridCol w:w="1492"/>
        <w:gridCol w:w="1494"/>
        <w:gridCol w:w="1449"/>
        <w:gridCol w:w="1223"/>
        <w:gridCol w:w="1232"/>
      </w:tblGrid>
      <w:tr w:rsidR="00EB473F" w:rsidTr="00EB473F"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73F" w:rsidRDefault="00EB473F" w:rsidP="00C55F92">
            <w:pPr>
              <w:spacing w:line="360" w:lineRule="auto"/>
              <w:outlineLvl w:val="0"/>
              <w:rPr>
                <w:b/>
                <w:szCs w:val="28"/>
              </w:rPr>
            </w:pPr>
            <w:r>
              <w:rPr>
                <w:b/>
              </w:rPr>
              <w:t>Ministrija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73F" w:rsidRDefault="00EB473F" w:rsidP="00C55F92">
            <w:pPr>
              <w:spacing w:line="360" w:lineRule="auto"/>
              <w:jc w:val="center"/>
              <w:outlineLvl w:val="0"/>
              <w:rPr>
                <w:b/>
                <w:szCs w:val="28"/>
              </w:rPr>
            </w:pPr>
            <w:r>
              <w:rPr>
                <w:b/>
              </w:rPr>
              <w:t>2012.gads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73F" w:rsidRDefault="00EB473F" w:rsidP="00C55F92">
            <w:pPr>
              <w:spacing w:line="360" w:lineRule="auto"/>
              <w:jc w:val="center"/>
              <w:outlineLvl w:val="0"/>
              <w:rPr>
                <w:b/>
                <w:szCs w:val="28"/>
              </w:rPr>
            </w:pPr>
            <w:r>
              <w:rPr>
                <w:b/>
              </w:rPr>
              <w:t>2013.gads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73F" w:rsidRDefault="00EB473F" w:rsidP="00C55F92">
            <w:pPr>
              <w:spacing w:line="360" w:lineRule="auto"/>
              <w:jc w:val="center"/>
              <w:outlineLvl w:val="0"/>
              <w:rPr>
                <w:b/>
                <w:szCs w:val="28"/>
              </w:rPr>
            </w:pPr>
            <w:r>
              <w:rPr>
                <w:b/>
              </w:rPr>
              <w:t>2014.gads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3F" w:rsidRDefault="00EB473F" w:rsidP="00C55F92">
            <w:pPr>
              <w:spacing w:line="360" w:lineRule="auto"/>
              <w:jc w:val="center"/>
              <w:outlineLvl w:val="0"/>
              <w:rPr>
                <w:b/>
              </w:rPr>
            </w:pPr>
            <w:r>
              <w:rPr>
                <w:b/>
              </w:rPr>
              <w:t>2015.gads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73F" w:rsidRDefault="00EB473F" w:rsidP="00C55F92">
            <w:pPr>
              <w:spacing w:line="360" w:lineRule="auto"/>
              <w:jc w:val="center"/>
              <w:outlineLvl w:val="0"/>
              <w:rPr>
                <w:b/>
                <w:szCs w:val="28"/>
              </w:rPr>
            </w:pPr>
            <w:r>
              <w:rPr>
                <w:b/>
              </w:rPr>
              <w:t>KOPĀ:</w:t>
            </w:r>
          </w:p>
        </w:tc>
      </w:tr>
      <w:tr w:rsidR="00EB473F" w:rsidTr="00EB473F"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73F" w:rsidRDefault="00EB473F" w:rsidP="00C55F92">
            <w:pPr>
              <w:spacing w:line="360" w:lineRule="auto"/>
              <w:outlineLvl w:val="0"/>
              <w:rPr>
                <w:b/>
                <w:szCs w:val="28"/>
              </w:rPr>
            </w:pPr>
            <w:r>
              <w:rPr>
                <w:b/>
              </w:rPr>
              <w:t>Aizsardzības ministrija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73F" w:rsidRDefault="00EB473F" w:rsidP="00C55F92">
            <w:pPr>
              <w:spacing w:line="360" w:lineRule="auto"/>
              <w:jc w:val="center"/>
              <w:outlineLvl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142 650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73F" w:rsidRDefault="00EB473F" w:rsidP="00C55F92">
            <w:pPr>
              <w:spacing w:line="360" w:lineRule="auto"/>
              <w:jc w:val="center"/>
              <w:outlineLvl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269 186 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73F" w:rsidRDefault="00EB473F" w:rsidP="00C55F92">
            <w:pPr>
              <w:spacing w:line="360" w:lineRule="auto"/>
              <w:jc w:val="center"/>
              <w:outlineLvl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232 841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3F" w:rsidRDefault="00EB473F" w:rsidP="00C55F92">
            <w:pPr>
              <w:spacing w:line="360" w:lineRule="auto"/>
              <w:jc w:val="center"/>
              <w:outlineLvl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84 548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73F" w:rsidRDefault="00EB473F" w:rsidP="00C55F92">
            <w:pPr>
              <w:spacing w:line="360" w:lineRule="auto"/>
              <w:jc w:val="center"/>
              <w:outlineLvl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729 225 </w:t>
            </w:r>
          </w:p>
        </w:tc>
      </w:tr>
      <w:tr w:rsidR="00EB473F" w:rsidTr="00EB473F"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73F" w:rsidRDefault="00EB473F" w:rsidP="00C55F92">
            <w:pPr>
              <w:spacing w:line="360" w:lineRule="auto"/>
              <w:outlineLvl w:val="0"/>
              <w:rPr>
                <w:b/>
                <w:szCs w:val="28"/>
              </w:rPr>
            </w:pPr>
            <w:r>
              <w:rPr>
                <w:b/>
              </w:rPr>
              <w:t>Ārlietu ministrija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73F" w:rsidRDefault="00EA641D" w:rsidP="00C55F92">
            <w:pPr>
              <w:spacing w:line="360" w:lineRule="auto"/>
              <w:jc w:val="center"/>
              <w:outlineLvl w:val="0"/>
              <w:rPr>
                <w:b/>
                <w:szCs w:val="28"/>
              </w:rPr>
            </w:pPr>
            <w:r>
              <w:rPr>
                <w:b/>
                <w:bCs/>
              </w:rPr>
              <w:t>18 894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73F" w:rsidRDefault="00EA641D" w:rsidP="00C55F92">
            <w:pPr>
              <w:spacing w:line="360" w:lineRule="auto"/>
              <w:jc w:val="center"/>
              <w:outlineLvl w:val="0"/>
              <w:rPr>
                <w:b/>
                <w:szCs w:val="28"/>
              </w:rPr>
            </w:pPr>
            <w:r>
              <w:rPr>
                <w:b/>
                <w:bCs/>
              </w:rPr>
              <w:t>18 894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73F" w:rsidRDefault="00EA641D" w:rsidP="00C55F92">
            <w:pPr>
              <w:spacing w:line="360" w:lineRule="auto"/>
              <w:jc w:val="center"/>
              <w:outlineLvl w:val="0"/>
              <w:rPr>
                <w:b/>
                <w:szCs w:val="28"/>
              </w:rPr>
            </w:pPr>
            <w:r>
              <w:rPr>
                <w:b/>
                <w:bCs/>
              </w:rPr>
              <w:t>18 894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3F" w:rsidRDefault="00EA641D" w:rsidP="00C55F92">
            <w:pPr>
              <w:spacing w:line="360" w:lineRule="auto"/>
              <w:jc w:val="center"/>
              <w:outlineLvl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18 894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73F" w:rsidRDefault="00EB473F" w:rsidP="00C55F92">
            <w:pPr>
              <w:spacing w:line="360" w:lineRule="auto"/>
              <w:jc w:val="center"/>
              <w:outlineLvl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75 576</w:t>
            </w:r>
          </w:p>
        </w:tc>
      </w:tr>
      <w:tr w:rsidR="00EB473F" w:rsidTr="00EB473F"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73F" w:rsidRDefault="00EB473F" w:rsidP="00C55F92">
            <w:pPr>
              <w:spacing w:line="360" w:lineRule="auto"/>
              <w:outlineLvl w:val="0"/>
              <w:rPr>
                <w:b/>
                <w:szCs w:val="28"/>
              </w:rPr>
            </w:pPr>
            <w:r>
              <w:rPr>
                <w:b/>
              </w:rPr>
              <w:t>Iekšlietu ministrija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73F" w:rsidRDefault="00EB473F" w:rsidP="00C55F92">
            <w:pPr>
              <w:spacing w:line="360" w:lineRule="auto"/>
              <w:jc w:val="center"/>
              <w:outlineLvl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903 651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73F" w:rsidRDefault="00EB473F" w:rsidP="00C55F92">
            <w:pPr>
              <w:spacing w:line="360" w:lineRule="auto"/>
              <w:jc w:val="center"/>
              <w:outlineLvl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1 070 438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73F" w:rsidRDefault="00EB473F" w:rsidP="00C55F92">
            <w:pPr>
              <w:spacing w:line="360" w:lineRule="auto"/>
              <w:jc w:val="center"/>
              <w:outlineLvl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1 494 594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3F" w:rsidRDefault="00EB473F" w:rsidP="00C55F92">
            <w:pPr>
              <w:spacing w:line="360" w:lineRule="auto"/>
              <w:jc w:val="center"/>
              <w:outlineLvl w:val="0"/>
              <w:rPr>
                <w:b/>
                <w:szCs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73F" w:rsidRDefault="00EB473F" w:rsidP="00C55F92">
            <w:pPr>
              <w:spacing w:line="360" w:lineRule="auto"/>
              <w:jc w:val="center"/>
              <w:outlineLvl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3 468 683</w:t>
            </w:r>
          </w:p>
        </w:tc>
      </w:tr>
      <w:tr w:rsidR="00EB473F" w:rsidTr="00EB473F"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73F" w:rsidRDefault="00EB473F" w:rsidP="00C55F92">
            <w:pPr>
              <w:spacing w:line="360" w:lineRule="auto"/>
              <w:outlineLvl w:val="0"/>
              <w:rPr>
                <w:b/>
                <w:szCs w:val="28"/>
              </w:rPr>
            </w:pPr>
            <w:r>
              <w:rPr>
                <w:b/>
              </w:rPr>
              <w:t>Tieslietu ministrija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73F" w:rsidRDefault="00EB473F" w:rsidP="00C55F92">
            <w:pPr>
              <w:spacing w:line="360" w:lineRule="auto"/>
              <w:jc w:val="center"/>
              <w:outlineLvl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70 892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73F" w:rsidRDefault="00EB473F" w:rsidP="00C55F92">
            <w:pPr>
              <w:spacing w:line="360" w:lineRule="auto"/>
              <w:jc w:val="center"/>
              <w:outlineLvl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18 172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73F" w:rsidRDefault="00EB473F" w:rsidP="00C55F92">
            <w:pPr>
              <w:spacing w:line="360" w:lineRule="auto"/>
              <w:jc w:val="center"/>
              <w:outlineLvl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9 533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3F" w:rsidRDefault="00EB473F" w:rsidP="00C55F92">
            <w:pPr>
              <w:spacing w:line="360" w:lineRule="auto"/>
              <w:jc w:val="center"/>
              <w:outlineLvl w:val="0"/>
              <w:rPr>
                <w:b/>
                <w:szCs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73F" w:rsidRDefault="00EB473F" w:rsidP="00C55F92">
            <w:pPr>
              <w:spacing w:line="360" w:lineRule="auto"/>
              <w:jc w:val="center"/>
              <w:outlineLvl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98 597</w:t>
            </w:r>
          </w:p>
        </w:tc>
      </w:tr>
      <w:tr w:rsidR="00EB473F" w:rsidTr="00EB473F"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73F" w:rsidRDefault="00EB473F" w:rsidP="00C55F92">
            <w:pPr>
              <w:spacing w:line="360" w:lineRule="auto"/>
              <w:outlineLvl w:val="0"/>
              <w:rPr>
                <w:b/>
                <w:szCs w:val="28"/>
              </w:rPr>
            </w:pPr>
            <w:r>
              <w:rPr>
                <w:b/>
              </w:rPr>
              <w:t>KOPĀ: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473F" w:rsidRPr="00EB473F" w:rsidRDefault="00EB473F" w:rsidP="00C55F92">
            <w:pPr>
              <w:spacing w:line="360" w:lineRule="auto"/>
              <w:jc w:val="right"/>
              <w:rPr>
                <w:b/>
                <w:color w:val="000000"/>
              </w:rPr>
            </w:pPr>
            <w:r w:rsidRPr="00EB473F">
              <w:rPr>
                <w:b/>
                <w:color w:val="000000"/>
              </w:rPr>
              <w:t>1 142 385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473F" w:rsidRPr="00EB473F" w:rsidRDefault="00EB473F" w:rsidP="00C55F92">
            <w:pPr>
              <w:spacing w:line="360" w:lineRule="auto"/>
              <w:jc w:val="right"/>
              <w:rPr>
                <w:b/>
                <w:color w:val="000000"/>
              </w:rPr>
            </w:pPr>
            <w:r w:rsidRPr="00EB473F">
              <w:rPr>
                <w:b/>
                <w:color w:val="000000"/>
              </w:rPr>
              <w:t>1 382 988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473F" w:rsidRPr="00EB473F" w:rsidRDefault="00EB473F" w:rsidP="00C55F92">
            <w:pPr>
              <w:spacing w:line="360" w:lineRule="auto"/>
              <w:jc w:val="right"/>
              <w:rPr>
                <w:b/>
                <w:color w:val="000000"/>
              </w:rPr>
            </w:pPr>
            <w:r w:rsidRPr="00EB473F">
              <w:rPr>
                <w:b/>
                <w:color w:val="000000"/>
              </w:rPr>
              <w:t>1 762 160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73F" w:rsidRPr="00EB473F" w:rsidRDefault="00EB473F" w:rsidP="00C55F92">
            <w:pPr>
              <w:spacing w:line="360" w:lineRule="auto"/>
              <w:jc w:val="right"/>
              <w:rPr>
                <w:b/>
                <w:color w:val="000000"/>
              </w:rPr>
            </w:pPr>
            <w:r w:rsidRPr="00EB473F">
              <w:rPr>
                <w:b/>
                <w:color w:val="000000"/>
              </w:rPr>
              <w:t>84 548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73F" w:rsidRPr="00346441" w:rsidRDefault="00EB473F" w:rsidP="00C55F92">
            <w:pPr>
              <w:spacing w:line="360" w:lineRule="auto"/>
              <w:jc w:val="center"/>
              <w:outlineLvl w:val="0"/>
              <w:rPr>
                <w:b/>
                <w:szCs w:val="28"/>
                <w:u w:val="single"/>
              </w:rPr>
            </w:pPr>
            <w:r w:rsidRPr="00346441">
              <w:rPr>
                <w:b/>
                <w:szCs w:val="28"/>
                <w:u w:val="single"/>
              </w:rPr>
              <w:t>4 372 081</w:t>
            </w:r>
          </w:p>
        </w:tc>
      </w:tr>
    </w:tbl>
    <w:p w:rsidR="00EB473F" w:rsidRPr="00482F1B" w:rsidRDefault="00EB473F" w:rsidP="00C55F92">
      <w:pPr>
        <w:spacing w:line="360" w:lineRule="auto"/>
        <w:jc w:val="center"/>
        <w:outlineLvl w:val="0"/>
        <w:rPr>
          <w:b/>
          <w:szCs w:val="28"/>
        </w:rPr>
      </w:pPr>
    </w:p>
    <w:p w:rsidR="0020233D" w:rsidRPr="00C60CD8" w:rsidRDefault="0020233D" w:rsidP="00C55F92">
      <w:pPr>
        <w:spacing w:line="360" w:lineRule="auto"/>
        <w:outlineLvl w:val="0"/>
        <w:rPr>
          <w:b/>
          <w:szCs w:val="28"/>
        </w:rPr>
      </w:pPr>
    </w:p>
    <w:p w:rsidR="006D2B5E" w:rsidRDefault="001260EE" w:rsidP="00C55F92">
      <w:pPr>
        <w:spacing w:line="360" w:lineRule="auto"/>
        <w:ind w:firstLine="720"/>
        <w:jc w:val="both"/>
        <w:outlineLvl w:val="0"/>
        <w:rPr>
          <w:szCs w:val="28"/>
        </w:rPr>
      </w:pPr>
      <w:r>
        <w:rPr>
          <w:szCs w:val="28"/>
        </w:rPr>
        <w:t>Papildus vēršam uzmanību</w:t>
      </w:r>
      <w:r w:rsidR="006F1F01">
        <w:rPr>
          <w:szCs w:val="28"/>
        </w:rPr>
        <w:t>, ka i</w:t>
      </w:r>
      <w:r w:rsidR="006D2B5E">
        <w:rPr>
          <w:szCs w:val="28"/>
        </w:rPr>
        <w:t>zdevumu tāme var arī mainīties gadījumos, ja notiks izmaiņas normatīvajos aktos, tiks mainīta komandējumu, darba atalgojuma, transporta, materiālu un pakalpojumu</w:t>
      </w:r>
      <w:r w:rsidR="00484092">
        <w:rPr>
          <w:szCs w:val="28"/>
        </w:rPr>
        <w:t xml:space="preserve"> izdevumu aprēķināšanas kārtība vai būtiski sadārdzināsies cenas.</w:t>
      </w:r>
      <w:r w:rsidR="006D2B5E">
        <w:rPr>
          <w:szCs w:val="28"/>
        </w:rPr>
        <w:t xml:space="preserve"> </w:t>
      </w:r>
    </w:p>
    <w:p w:rsidR="00DF61DB" w:rsidRDefault="00DF61DB" w:rsidP="00C55F92">
      <w:pPr>
        <w:spacing w:line="360" w:lineRule="auto"/>
        <w:ind w:firstLine="720"/>
        <w:jc w:val="both"/>
        <w:outlineLvl w:val="0"/>
        <w:rPr>
          <w:szCs w:val="28"/>
        </w:rPr>
      </w:pPr>
      <w:r>
        <w:rPr>
          <w:szCs w:val="28"/>
        </w:rPr>
        <w:t xml:space="preserve">Atbilstoši rīkojuma </w:t>
      </w:r>
      <w:r w:rsidR="003F1A8D">
        <w:rPr>
          <w:szCs w:val="28"/>
        </w:rPr>
        <w:t>4.</w:t>
      </w:r>
      <w:r>
        <w:rPr>
          <w:szCs w:val="28"/>
        </w:rPr>
        <w:t>punktā noteiktajam kompetento iestāžu apkopotā</w:t>
      </w:r>
      <w:r w:rsidRPr="0030125F">
        <w:rPr>
          <w:szCs w:val="28"/>
        </w:rPr>
        <w:t xml:space="preserve"> informācija jāņem vērā, plānojot izdevumus no Latvijas valsts budžeta laika posmā</w:t>
      </w:r>
      <w:r w:rsidR="003A41A2">
        <w:rPr>
          <w:szCs w:val="28"/>
        </w:rPr>
        <w:t xml:space="preserve"> no 2012. līdz 2015</w:t>
      </w:r>
      <w:r>
        <w:rPr>
          <w:szCs w:val="28"/>
        </w:rPr>
        <w:t>.gadam</w:t>
      </w:r>
      <w:r w:rsidRPr="0030125F">
        <w:rPr>
          <w:szCs w:val="28"/>
        </w:rPr>
        <w:t xml:space="preserve">. </w:t>
      </w:r>
    </w:p>
    <w:p w:rsidR="00E55224" w:rsidRDefault="00E55224" w:rsidP="00C55F92">
      <w:pPr>
        <w:spacing w:line="360" w:lineRule="auto"/>
        <w:ind w:firstLine="720"/>
        <w:jc w:val="both"/>
        <w:outlineLvl w:val="0"/>
        <w:rPr>
          <w:szCs w:val="28"/>
        </w:rPr>
      </w:pPr>
    </w:p>
    <w:p w:rsidR="00C55F92" w:rsidRPr="00C55F92" w:rsidRDefault="00C55F92" w:rsidP="00C55F92">
      <w:pPr>
        <w:spacing w:line="360" w:lineRule="auto"/>
        <w:ind w:left="44" w:hanging="44"/>
        <w:jc w:val="both"/>
      </w:pPr>
      <w:r w:rsidRPr="00C55F92">
        <w:rPr>
          <w:u w:val="single"/>
        </w:rPr>
        <w:t>Pielikumā</w:t>
      </w:r>
      <w:r w:rsidRPr="00C55F92">
        <w:t xml:space="preserve">: </w:t>
      </w:r>
    </w:p>
    <w:p w:rsidR="00C55F92" w:rsidRPr="00C55F92" w:rsidRDefault="00C55F92" w:rsidP="00C55F92">
      <w:pPr>
        <w:numPr>
          <w:ilvl w:val="0"/>
          <w:numId w:val="3"/>
        </w:numPr>
        <w:spacing w:line="360" w:lineRule="auto"/>
        <w:ind w:left="77" w:hanging="44"/>
        <w:jc w:val="both"/>
      </w:pPr>
      <w:r w:rsidRPr="00C55F92">
        <w:t xml:space="preserve">Ministru kabineta </w:t>
      </w:r>
      <w:proofErr w:type="spellStart"/>
      <w:r w:rsidRPr="00C55F92">
        <w:t>protokollēmuma</w:t>
      </w:r>
      <w:proofErr w:type="spellEnd"/>
      <w:r w:rsidRPr="00C55F92">
        <w:t xml:space="preserve"> „Par informatīvo ziņojumu „Par Latvijas un Krievijas kopīgās demarkācijas komisijas darba un tās lēmumu īs</w:t>
      </w:r>
      <w:r w:rsidR="00A4784A">
        <w:t>tenošanas finansējumu 2012</w:t>
      </w:r>
      <w:r>
        <w:t>.-2015</w:t>
      </w:r>
      <w:r w:rsidRPr="00C55F92">
        <w:t>.gadam””</w:t>
      </w:r>
      <w:r w:rsidRPr="00C55F92">
        <w:rPr>
          <w:i/>
        </w:rPr>
        <w:t xml:space="preserve"> </w:t>
      </w:r>
      <w:r w:rsidRPr="00C55F92">
        <w:t>projekts</w:t>
      </w:r>
      <w:r w:rsidRPr="00C55F92">
        <w:rPr>
          <w:i/>
        </w:rPr>
        <w:t xml:space="preserve"> </w:t>
      </w:r>
      <w:r w:rsidR="00D2113A">
        <w:t>uz 2</w:t>
      </w:r>
      <w:bookmarkStart w:id="0" w:name="_GoBack"/>
      <w:bookmarkEnd w:id="0"/>
      <w:r w:rsidRPr="00C55F92">
        <w:t xml:space="preserve"> lpp;</w:t>
      </w:r>
    </w:p>
    <w:p w:rsidR="00C55F92" w:rsidRPr="00C55F92" w:rsidRDefault="00C55F92" w:rsidP="00C55F92">
      <w:pPr>
        <w:numPr>
          <w:ilvl w:val="0"/>
          <w:numId w:val="3"/>
        </w:numPr>
        <w:spacing w:line="360" w:lineRule="auto"/>
        <w:ind w:left="57" w:hanging="44"/>
        <w:jc w:val="both"/>
      </w:pPr>
      <w:r w:rsidRPr="00C55F92">
        <w:lastRenderedPageBreak/>
        <w:t>Aizsardzības ministrijas Latvijas un Krievijas kopīgās demarkācijas komisijas darbību izpi</w:t>
      </w:r>
      <w:r w:rsidR="00EE7E35">
        <w:t>ldes plāns 2012.-2</w:t>
      </w:r>
      <w:r w:rsidR="003F1A8D">
        <w:t>0</w:t>
      </w:r>
      <w:r w:rsidR="00EE7E35">
        <w:t>15</w:t>
      </w:r>
      <w:r w:rsidRPr="00C55F92">
        <w:t>.gadam uz 2 lpp</w:t>
      </w:r>
      <w:r w:rsidR="00EE7E35">
        <w:t xml:space="preserve"> un vēstule uz 1 lpp</w:t>
      </w:r>
      <w:r w:rsidRPr="00C55F92">
        <w:t>;</w:t>
      </w:r>
    </w:p>
    <w:p w:rsidR="00C55F92" w:rsidRPr="00C55F92" w:rsidRDefault="00C55F92" w:rsidP="00C55F92">
      <w:pPr>
        <w:numPr>
          <w:ilvl w:val="0"/>
          <w:numId w:val="3"/>
        </w:numPr>
        <w:spacing w:line="360" w:lineRule="auto"/>
        <w:ind w:left="57" w:hanging="44"/>
        <w:jc w:val="both"/>
      </w:pPr>
      <w:r w:rsidRPr="00C55F92">
        <w:t>Ārlietu ministrijas izdevumu tāme Latvijas un Krievijas kopīgās demarkācijas komisijas darbam un t</w:t>
      </w:r>
      <w:r w:rsidR="00EE7E35">
        <w:t>ās lēmumu īstenošanai 2012.-2015</w:t>
      </w:r>
      <w:r w:rsidRPr="00C55F92">
        <w:t>. gadam uz 1 lpp;</w:t>
      </w:r>
    </w:p>
    <w:p w:rsidR="00C55F92" w:rsidRPr="00C55F92" w:rsidRDefault="00C55F92" w:rsidP="00C55F92">
      <w:pPr>
        <w:numPr>
          <w:ilvl w:val="0"/>
          <w:numId w:val="3"/>
        </w:numPr>
        <w:spacing w:line="360" w:lineRule="auto"/>
        <w:ind w:left="57" w:hanging="44"/>
        <w:jc w:val="both"/>
        <w:outlineLvl w:val="0"/>
      </w:pPr>
      <w:r w:rsidRPr="00C55F92">
        <w:t>Iekšlietu ministrijas Latvijas un Krievijas kopīgās demarkācijas komisijas darbībai un tās lēmumu īstenošanai nepieciešamo izdevumu tāme 2012. – 2014.gadam uz 9 lpp</w:t>
      </w:r>
      <w:r w:rsidR="00EE7E35">
        <w:t xml:space="preserve"> un divas vēstules uz 2 lpp</w:t>
      </w:r>
      <w:r w:rsidRPr="00C55F92">
        <w:t>;</w:t>
      </w:r>
    </w:p>
    <w:p w:rsidR="00C55F92" w:rsidRPr="00C55F92" w:rsidRDefault="00C55F92" w:rsidP="00C55F92">
      <w:pPr>
        <w:numPr>
          <w:ilvl w:val="0"/>
          <w:numId w:val="3"/>
        </w:numPr>
        <w:spacing w:line="360" w:lineRule="auto"/>
        <w:ind w:left="57" w:hanging="44"/>
        <w:jc w:val="both"/>
        <w:outlineLvl w:val="0"/>
      </w:pPr>
      <w:r w:rsidRPr="00C55F92">
        <w:t xml:space="preserve">Tieslietu ministrijas </w:t>
      </w:r>
      <w:r w:rsidRPr="00C55F92">
        <w:rPr>
          <w:i/>
        </w:rPr>
        <w:t xml:space="preserve">Valsts zemes dienesta izdevumu tāme Latvijas-Krievijas robežas demarkācijas un tā rezultātā fizisko un juridisko personu </w:t>
      </w:r>
      <w:r w:rsidR="00EE7E35">
        <w:rPr>
          <w:i/>
        </w:rPr>
        <w:t>robežu precizēšanas darbiem 2012</w:t>
      </w:r>
      <w:r w:rsidRPr="00C55F92">
        <w:rPr>
          <w:i/>
        </w:rPr>
        <w:t>.-2014.g</w:t>
      </w:r>
      <w:r w:rsidRPr="00C55F92">
        <w:t>. uz 1 lpp</w:t>
      </w:r>
      <w:r w:rsidR="00EE7E35">
        <w:t xml:space="preserve"> un vēstule uz 1 </w:t>
      </w:r>
      <w:proofErr w:type="spellStart"/>
      <w:r w:rsidR="00EE7E35">
        <w:t>lpp</w:t>
      </w:r>
      <w:proofErr w:type="spellEnd"/>
      <w:r w:rsidR="00A52A2F">
        <w:t>.</w:t>
      </w:r>
    </w:p>
    <w:p w:rsidR="00DF61DB" w:rsidRDefault="00DF61DB" w:rsidP="00C55F92">
      <w:pPr>
        <w:spacing w:line="360" w:lineRule="auto"/>
        <w:ind w:hanging="44"/>
        <w:jc w:val="both"/>
        <w:outlineLvl w:val="0"/>
        <w:rPr>
          <w:szCs w:val="28"/>
        </w:rPr>
      </w:pPr>
    </w:p>
    <w:p w:rsidR="00C55F92" w:rsidRDefault="00C55F92" w:rsidP="00C55F92">
      <w:pPr>
        <w:spacing w:line="360" w:lineRule="auto"/>
        <w:ind w:hanging="44"/>
        <w:jc w:val="both"/>
        <w:outlineLvl w:val="0"/>
        <w:rPr>
          <w:szCs w:val="28"/>
        </w:rPr>
      </w:pPr>
    </w:p>
    <w:p w:rsidR="00C55F92" w:rsidRDefault="00C55F92" w:rsidP="00C55F92">
      <w:pPr>
        <w:spacing w:line="360" w:lineRule="auto"/>
        <w:ind w:hanging="44"/>
        <w:jc w:val="both"/>
        <w:outlineLvl w:val="0"/>
        <w:rPr>
          <w:szCs w:val="28"/>
        </w:rPr>
      </w:pPr>
    </w:p>
    <w:p w:rsidR="00C55F92" w:rsidRPr="0030125F" w:rsidRDefault="00C55F92" w:rsidP="00C55F92">
      <w:r w:rsidRPr="00E86974">
        <w:t>Ār</w:t>
      </w:r>
      <w:r>
        <w:t>lietu ministrs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 xml:space="preserve">           </w:t>
      </w:r>
      <w:r w:rsidR="00BD1009">
        <w:t xml:space="preserve">   </w:t>
      </w:r>
      <w:r>
        <w:t xml:space="preserve"> </w:t>
      </w:r>
      <w:proofErr w:type="spellStart"/>
      <w:proofErr w:type="gramEnd"/>
      <w:r>
        <w:t>E.Rinkēvičs</w:t>
      </w:r>
      <w:proofErr w:type="spellEnd"/>
      <w:r>
        <w:t xml:space="preserve"> </w:t>
      </w:r>
    </w:p>
    <w:p w:rsidR="00C55F92" w:rsidRDefault="00C55F92" w:rsidP="00C55F92">
      <w:pPr>
        <w:spacing w:before="120" w:after="120"/>
      </w:pPr>
    </w:p>
    <w:p w:rsidR="00C55F92" w:rsidRPr="0030125F" w:rsidRDefault="00C55F92" w:rsidP="00C55F92">
      <w:pPr>
        <w:spacing w:before="120" w:after="120"/>
      </w:pPr>
    </w:p>
    <w:p w:rsidR="00C55F92" w:rsidRPr="0030125F" w:rsidRDefault="000C609D" w:rsidP="00C55F92">
      <w:r>
        <w:t xml:space="preserve">Vīza: Valsts sekretāra </w:t>
      </w:r>
      <w:proofErr w:type="spellStart"/>
      <w:r>
        <w:t>p.i</w:t>
      </w:r>
      <w:proofErr w:type="spellEnd"/>
      <w:r>
        <w:t>.</w:t>
      </w:r>
      <w:r>
        <w:tab/>
      </w:r>
      <w:r w:rsidR="00C55F92" w:rsidRPr="0030125F">
        <w:tab/>
      </w:r>
      <w:r w:rsidR="00C55F92" w:rsidRPr="0030125F">
        <w:tab/>
      </w:r>
      <w:r w:rsidR="00C55F92" w:rsidRPr="0030125F">
        <w:tab/>
      </w:r>
      <w:r w:rsidR="00C55F92" w:rsidRPr="0030125F">
        <w:tab/>
      </w:r>
      <w:r w:rsidR="00C55F92" w:rsidRPr="0030125F">
        <w:tab/>
      </w:r>
      <w:proofErr w:type="gramStart"/>
      <w:r w:rsidR="00C55F92">
        <w:t xml:space="preserve">    </w:t>
      </w:r>
      <w:proofErr w:type="spellStart"/>
      <w:proofErr w:type="gramEnd"/>
      <w:r>
        <w:t>J.Mažeiks</w:t>
      </w:r>
      <w:proofErr w:type="spellEnd"/>
    </w:p>
    <w:p w:rsidR="00C55F92" w:rsidRPr="00C55F92" w:rsidRDefault="00C55F92" w:rsidP="00C55F92">
      <w:pPr>
        <w:spacing w:line="360" w:lineRule="auto"/>
        <w:ind w:hanging="44"/>
        <w:jc w:val="both"/>
        <w:outlineLvl w:val="0"/>
        <w:rPr>
          <w:szCs w:val="28"/>
        </w:rPr>
      </w:pPr>
    </w:p>
    <w:p w:rsidR="006D2B5E" w:rsidRDefault="006D2B5E" w:rsidP="00C55F92">
      <w:pPr>
        <w:spacing w:line="360" w:lineRule="auto"/>
        <w:jc w:val="both"/>
        <w:rPr>
          <w:sz w:val="20"/>
        </w:rPr>
      </w:pPr>
    </w:p>
    <w:p w:rsidR="006D2B5E" w:rsidRPr="00B0476D" w:rsidRDefault="00C27D89" w:rsidP="00C55F92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26.07</w:t>
      </w:r>
      <w:r w:rsidR="00B915C1">
        <w:rPr>
          <w:sz w:val="20"/>
          <w:szCs w:val="20"/>
        </w:rPr>
        <w:t xml:space="preserve">.2012 </w:t>
      </w:r>
      <w:r>
        <w:rPr>
          <w:sz w:val="20"/>
          <w:szCs w:val="20"/>
        </w:rPr>
        <w:t>11:33</w:t>
      </w:r>
    </w:p>
    <w:p w:rsidR="006D2B5E" w:rsidRPr="00B0476D" w:rsidRDefault="000C609D" w:rsidP="00C55F92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633</w:t>
      </w:r>
    </w:p>
    <w:p w:rsidR="006D2B5E" w:rsidRPr="00B0476D" w:rsidRDefault="003A41A2" w:rsidP="00C55F92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K.Svilāns</w:t>
      </w:r>
      <w:r w:rsidR="006D2B5E" w:rsidRPr="00B0476D">
        <w:rPr>
          <w:sz w:val="20"/>
          <w:szCs w:val="20"/>
        </w:rPr>
        <w:t xml:space="preserve">, </w:t>
      </w:r>
    </w:p>
    <w:p w:rsidR="006D2B5E" w:rsidRDefault="006D2B5E" w:rsidP="00C55F92">
      <w:pPr>
        <w:spacing w:line="360" w:lineRule="auto"/>
        <w:jc w:val="both"/>
        <w:rPr>
          <w:sz w:val="20"/>
          <w:szCs w:val="20"/>
        </w:rPr>
      </w:pPr>
      <w:r w:rsidRPr="00B0476D">
        <w:rPr>
          <w:sz w:val="20"/>
          <w:szCs w:val="20"/>
        </w:rPr>
        <w:t xml:space="preserve">67016158, </w:t>
      </w:r>
      <w:hyperlink r:id="rId9" w:history="1">
        <w:r w:rsidR="003A41A2" w:rsidRPr="00D30F87">
          <w:rPr>
            <w:rStyle w:val="Hyperlink"/>
            <w:sz w:val="20"/>
            <w:szCs w:val="20"/>
          </w:rPr>
          <w:t>kaspars.svilans@mfa.gov.lv</w:t>
        </w:r>
      </w:hyperlink>
    </w:p>
    <w:p w:rsidR="003A41A2" w:rsidRPr="00E86974" w:rsidRDefault="003A41A2" w:rsidP="00C55F92">
      <w:pPr>
        <w:spacing w:line="360" w:lineRule="auto"/>
        <w:jc w:val="both"/>
        <w:rPr>
          <w:sz w:val="20"/>
          <w:szCs w:val="20"/>
        </w:rPr>
      </w:pPr>
    </w:p>
    <w:p w:rsidR="00BC3973" w:rsidRPr="006D2B5E" w:rsidRDefault="00BC3973" w:rsidP="00C55F92">
      <w:pPr>
        <w:spacing w:line="360" w:lineRule="auto"/>
        <w:rPr>
          <w:szCs w:val="20"/>
        </w:rPr>
      </w:pPr>
    </w:p>
    <w:sectPr w:rsidR="00BC3973" w:rsidRPr="006D2B5E" w:rsidSect="000149FC">
      <w:headerReference w:type="even" r:id="rId10"/>
      <w:headerReference w:type="default" r:id="rId11"/>
      <w:footerReference w:type="default" r:id="rId12"/>
      <w:footerReference w:type="first" r:id="rId13"/>
      <w:pgSz w:w="11906" w:h="16838"/>
      <w:pgMar w:top="899" w:right="1646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6AD" w:rsidRDefault="009C66AD">
      <w:r>
        <w:separator/>
      </w:r>
    </w:p>
  </w:endnote>
  <w:endnote w:type="continuationSeparator" w:id="0">
    <w:p w:rsidR="009C66AD" w:rsidRDefault="009C6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579" w:rsidRDefault="00D53579" w:rsidP="00EC245F">
    <w:pPr>
      <w:pStyle w:val="Footer"/>
      <w:jc w:val="both"/>
    </w:pPr>
    <w:r>
      <w:rPr>
        <w:sz w:val="20"/>
      </w:rPr>
      <w:t>AMzino</w:t>
    </w:r>
    <w:r w:rsidRPr="00E86974">
      <w:rPr>
        <w:sz w:val="20"/>
      </w:rPr>
      <w:t>_</w:t>
    </w:r>
    <w:r w:rsidR="002C3E7E">
      <w:rPr>
        <w:sz w:val="20"/>
      </w:rPr>
      <w:t>26</w:t>
    </w:r>
    <w:r w:rsidR="00693935">
      <w:rPr>
        <w:sz w:val="20"/>
      </w:rPr>
      <w:t>07</w:t>
    </w:r>
    <w:r w:rsidR="00C27D89">
      <w:rPr>
        <w:sz w:val="20"/>
      </w:rPr>
      <w:t>12</w:t>
    </w:r>
    <w:r w:rsidRPr="00586BF8">
      <w:rPr>
        <w:sz w:val="20"/>
      </w:rPr>
      <w:t xml:space="preserve">; </w:t>
    </w:r>
    <w:r w:rsidRPr="00586BF8">
      <w:rPr>
        <w:sz w:val="20"/>
        <w:szCs w:val="20"/>
      </w:rPr>
      <w:t xml:space="preserve">Ārlietu ministrijas informatīvais </w:t>
    </w:r>
    <w:smartTag w:uri="schemas-tilde-lv/tildestengine" w:element="veidnes">
      <w:smartTagPr>
        <w:attr w:name="text" w:val="ziņojums"/>
        <w:attr w:name="baseform" w:val="ziņojums"/>
        <w:attr w:name="id" w:val="-1"/>
      </w:smartTagPr>
      <w:r w:rsidRPr="00586BF8">
        <w:rPr>
          <w:sz w:val="20"/>
          <w:szCs w:val="20"/>
        </w:rPr>
        <w:t>ziņojums</w:t>
      </w:r>
    </w:smartTag>
    <w:r w:rsidRPr="00586BF8">
      <w:rPr>
        <w:sz w:val="20"/>
        <w:szCs w:val="20"/>
      </w:rPr>
      <w:t xml:space="preserve"> „Par Latvijas un Krievijas kopīgās demarkācijas komisijas darba un tās lēmumu īs</w:t>
    </w:r>
    <w:r w:rsidR="00BD1009">
      <w:rPr>
        <w:sz w:val="20"/>
        <w:szCs w:val="20"/>
      </w:rPr>
      <w:t>tenošanas finansējumu 2012</w:t>
    </w:r>
    <w:r w:rsidR="00B915C1">
      <w:rPr>
        <w:sz w:val="20"/>
        <w:szCs w:val="20"/>
      </w:rPr>
      <w:t>.-2015</w:t>
    </w:r>
    <w:r w:rsidRPr="00586BF8">
      <w:rPr>
        <w:sz w:val="20"/>
        <w:szCs w:val="20"/>
      </w:rPr>
      <w:t>.gadam”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579" w:rsidRPr="00FD10BB" w:rsidRDefault="00D53579" w:rsidP="009E693B">
    <w:pPr>
      <w:jc w:val="both"/>
      <w:outlineLvl w:val="0"/>
      <w:rPr>
        <w:sz w:val="20"/>
        <w:szCs w:val="20"/>
      </w:rPr>
    </w:pPr>
    <w:r w:rsidRPr="00E86974">
      <w:rPr>
        <w:sz w:val="20"/>
        <w:szCs w:val="20"/>
      </w:rPr>
      <w:t>AMzino_</w:t>
    </w:r>
    <w:r w:rsidR="002C3E7E">
      <w:rPr>
        <w:sz w:val="20"/>
        <w:szCs w:val="20"/>
      </w:rPr>
      <w:t>26</w:t>
    </w:r>
    <w:r w:rsidR="00F0399D">
      <w:rPr>
        <w:sz w:val="20"/>
        <w:szCs w:val="20"/>
      </w:rPr>
      <w:t>07</w:t>
    </w:r>
    <w:r w:rsidR="00C27D89">
      <w:rPr>
        <w:sz w:val="20"/>
        <w:szCs w:val="20"/>
      </w:rPr>
      <w:t>12</w:t>
    </w:r>
    <w:r w:rsidRPr="00E86974">
      <w:rPr>
        <w:sz w:val="20"/>
        <w:szCs w:val="20"/>
      </w:rPr>
      <w:t>;</w:t>
    </w:r>
    <w:r>
      <w:rPr>
        <w:sz w:val="20"/>
        <w:szCs w:val="20"/>
      </w:rPr>
      <w:t xml:space="preserve"> </w:t>
    </w:r>
    <w:r w:rsidRPr="0030125F">
      <w:rPr>
        <w:sz w:val="20"/>
        <w:szCs w:val="20"/>
      </w:rPr>
      <w:t xml:space="preserve">Ārlietu ministrijas informatīvais </w:t>
    </w:r>
    <w:smartTag w:uri="schemas-tilde-lv/tildestengine" w:element="veidnes">
      <w:smartTagPr>
        <w:attr w:name="text" w:val="ziņojums"/>
        <w:attr w:name="baseform" w:val="ziņojums"/>
        <w:attr w:name="id" w:val="-1"/>
      </w:smartTagPr>
      <w:r w:rsidRPr="0030125F">
        <w:rPr>
          <w:sz w:val="20"/>
          <w:szCs w:val="20"/>
        </w:rPr>
        <w:t>ziņojum</w:t>
      </w:r>
      <w:r>
        <w:rPr>
          <w:sz w:val="20"/>
          <w:szCs w:val="20"/>
        </w:rPr>
        <w:t>s</w:t>
      </w:r>
    </w:smartTag>
    <w:r>
      <w:rPr>
        <w:sz w:val="20"/>
        <w:szCs w:val="20"/>
      </w:rPr>
      <w:t xml:space="preserve"> „</w:t>
    </w:r>
    <w:r w:rsidRPr="00FD10BB">
      <w:rPr>
        <w:sz w:val="20"/>
        <w:szCs w:val="20"/>
      </w:rPr>
      <w:t>Par Latvijas un Krievijas kopīgās demarkācijas komisijas darba un tās lēmumu īstenošanas finansējumu</w:t>
    </w:r>
    <w:r>
      <w:rPr>
        <w:sz w:val="20"/>
        <w:szCs w:val="20"/>
      </w:rPr>
      <w:t xml:space="preserve"> </w:t>
    </w:r>
    <w:r w:rsidR="003A41A2">
      <w:rPr>
        <w:sz w:val="20"/>
        <w:szCs w:val="20"/>
      </w:rPr>
      <w:t>2012.-2015</w:t>
    </w:r>
    <w:r>
      <w:rPr>
        <w:sz w:val="20"/>
        <w:szCs w:val="20"/>
      </w:rPr>
      <w:t>.gadam”</w:t>
    </w:r>
  </w:p>
  <w:p w:rsidR="00D53579" w:rsidRDefault="00D53579" w:rsidP="009E69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6AD" w:rsidRDefault="009C66AD">
      <w:r>
        <w:separator/>
      </w:r>
    </w:p>
  </w:footnote>
  <w:footnote w:type="continuationSeparator" w:id="0">
    <w:p w:rsidR="009C66AD" w:rsidRDefault="009C66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579" w:rsidRDefault="00D5357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53579" w:rsidRDefault="00D5357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579" w:rsidRDefault="00D5357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2113A">
      <w:rPr>
        <w:rStyle w:val="PageNumber"/>
        <w:noProof/>
      </w:rPr>
      <w:t>3</w:t>
    </w:r>
    <w:r>
      <w:rPr>
        <w:rStyle w:val="PageNumber"/>
      </w:rPr>
      <w:fldChar w:fldCharType="end"/>
    </w:r>
  </w:p>
  <w:p w:rsidR="00D53579" w:rsidRDefault="00D5357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66E40"/>
    <w:multiLevelType w:val="multilevel"/>
    <w:tmpl w:val="8AD237C0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5223383"/>
    <w:multiLevelType w:val="hybridMultilevel"/>
    <w:tmpl w:val="1CE8389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990D47"/>
    <w:multiLevelType w:val="hybridMultilevel"/>
    <w:tmpl w:val="CC4C3354"/>
    <w:lvl w:ilvl="0" w:tplc="8090898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12A"/>
    <w:rsid w:val="000149FC"/>
    <w:rsid w:val="000165CF"/>
    <w:rsid w:val="000314BB"/>
    <w:rsid w:val="000338F7"/>
    <w:rsid w:val="00095511"/>
    <w:rsid w:val="00095608"/>
    <w:rsid w:val="000A18F2"/>
    <w:rsid w:val="000A6A83"/>
    <w:rsid w:val="000B2A34"/>
    <w:rsid w:val="000C609D"/>
    <w:rsid w:val="000D0190"/>
    <w:rsid w:val="000D124B"/>
    <w:rsid w:val="00103063"/>
    <w:rsid w:val="00105CBD"/>
    <w:rsid w:val="001260EE"/>
    <w:rsid w:val="001351B2"/>
    <w:rsid w:val="00136E9B"/>
    <w:rsid w:val="00157E05"/>
    <w:rsid w:val="00163BA7"/>
    <w:rsid w:val="00191F4A"/>
    <w:rsid w:val="001B2B4A"/>
    <w:rsid w:val="001B6D91"/>
    <w:rsid w:val="001C7D00"/>
    <w:rsid w:val="001D0F8D"/>
    <w:rsid w:val="001E6FA7"/>
    <w:rsid w:val="0020233D"/>
    <w:rsid w:val="00213C6E"/>
    <w:rsid w:val="00222D82"/>
    <w:rsid w:val="00245C55"/>
    <w:rsid w:val="0025212A"/>
    <w:rsid w:val="00271303"/>
    <w:rsid w:val="002A253C"/>
    <w:rsid w:val="002C3E7E"/>
    <w:rsid w:val="002D3D13"/>
    <w:rsid w:val="002D7220"/>
    <w:rsid w:val="002E7B8C"/>
    <w:rsid w:val="0030125F"/>
    <w:rsid w:val="00306E6F"/>
    <w:rsid w:val="0031660D"/>
    <w:rsid w:val="00340CC4"/>
    <w:rsid w:val="0034399E"/>
    <w:rsid w:val="00346441"/>
    <w:rsid w:val="00352B79"/>
    <w:rsid w:val="00373627"/>
    <w:rsid w:val="003860B5"/>
    <w:rsid w:val="003A41A2"/>
    <w:rsid w:val="003B5F65"/>
    <w:rsid w:val="003C1A32"/>
    <w:rsid w:val="003D0E97"/>
    <w:rsid w:val="003E257A"/>
    <w:rsid w:val="003F1A56"/>
    <w:rsid w:val="003F1A8D"/>
    <w:rsid w:val="003F279C"/>
    <w:rsid w:val="003F40A3"/>
    <w:rsid w:val="003F729A"/>
    <w:rsid w:val="00407A11"/>
    <w:rsid w:val="00410049"/>
    <w:rsid w:val="00417436"/>
    <w:rsid w:val="00451526"/>
    <w:rsid w:val="00452347"/>
    <w:rsid w:val="00461537"/>
    <w:rsid w:val="00473AAC"/>
    <w:rsid w:val="00482F1B"/>
    <w:rsid w:val="00484092"/>
    <w:rsid w:val="00492A44"/>
    <w:rsid w:val="00492D5E"/>
    <w:rsid w:val="004A18A9"/>
    <w:rsid w:val="004A3213"/>
    <w:rsid w:val="004A47DD"/>
    <w:rsid w:val="004A6B40"/>
    <w:rsid w:val="004D165C"/>
    <w:rsid w:val="004D45B2"/>
    <w:rsid w:val="004E5572"/>
    <w:rsid w:val="004E7E3E"/>
    <w:rsid w:val="004F5E51"/>
    <w:rsid w:val="00505798"/>
    <w:rsid w:val="005459C2"/>
    <w:rsid w:val="00563018"/>
    <w:rsid w:val="00567936"/>
    <w:rsid w:val="00584781"/>
    <w:rsid w:val="00586BF8"/>
    <w:rsid w:val="00592C4E"/>
    <w:rsid w:val="005B6FC4"/>
    <w:rsid w:val="005E0B40"/>
    <w:rsid w:val="005F1922"/>
    <w:rsid w:val="005F42D9"/>
    <w:rsid w:val="005F71EE"/>
    <w:rsid w:val="00600F20"/>
    <w:rsid w:val="00601CD2"/>
    <w:rsid w:val="00606FC1"/>
    <w:rsid w:val="006121F5"/>
    <w:rsid w:val="00617E0F"/>
    <w:rsid w:val="00625019"/>
    <w:rsid w:val="00635247"/>
    <w:rsid w:val="0063771D"/>
    <w:rsid w:val="00645BF2"/>
    <w:rsid w:val="00661A63"/>
    <w:rsid w:val="00663F8C"/>
    <w:rsid w:val="006678E7"/>
    <w:rsid w:val="0067451E"/>
    <w:rsid w:val="00693935"/>
    <w:rsid w:val="006A3C91"/>
    <w:rsid w:val="006A536E"/>
    <w:rsid w:val="006B713D"/>
    <w:rsid w:val="006B7613"/>
    <w:rsid w:val="006D2B5E"/>
    <w:rsid w:val="006E625A"/>
    <w:rsid w:val="006F1F01"/>
    <w:rsid w:val="006F25EE"/>
    <w:rsid w:val="00705FD4"/>
    <w:rsid w:val="00713BAD"/>
    <w:rsid w:val="00736CC2"/>
    <w:rsid w:val="00737F0B"/>
    <w:rsid w:val="0075665B"/>
    <w:rsid w:val="00770984"/>
    <w:rsid w:val="00787E7A"/>
    <w:rsid w:val="007A7A40"/>
    <w:rsid w:val="007B02D4"/>
    <w:rsid w:val="007B0401"/>
    <w:rsid w:val="007B4E08"/>
    <w:rsid w:val="007B5B06"/>
    <w:rsid w:val="00826E0E"/>
    <w:rsid w:val="00831F6E"/>
    <w:rsid w:val="00840FDC"/>
    <w:rsid w:val="00847022"/>
    <w:rsid w:val="008510A1"/>
    <w:rsid w:val="00857265"/>
    <w:rsid w:val="00863B9E"/>
    <w:rsid w:val="00897507"/>
    <w:rsid w:val="008C2600"/>
    <w:rsid w:val="008D1233"/>
    <w:rsid w:val="008D3B4C"/>
    <w:rsid w:val="008D559F"/>
    <w:rsid w:val="008E1F22"/>
    <w:rsid w:val="008E2805"/>
    <w:rsid w:val="008F507E"/>
    <w:rsid w:val="008F74FF"/>
    <w:rsid w:val="009046D0"/>
    <w:rsid w:val="00904B6B"/>
    <w:rsid w:val="009405E0"/>
    <w:rsid w:val="00947112"/>
    <w:rsid w:val="0095257B"/>
    <w:rsid w:val="009546B4"/>
    <w:rsid w:val="00961E6C"/>
    <w:rsid w:val="0097057B"/>
    <w:rsid w:val="00982FCE"/>
    <w:rsid w:val="00990F38"/>
    <w:rsid w:val="009948A5"/>
    <w:rsid w:val="009B7A80"/>
    <w:rsid w:val="009C66AD"/>
    <w:rsid w:val="009D4EC8"/>
    <w:rsid w:val="009E693B"/>
    <w:rsid w:val="00A07C1F"/>
    <w:rsid w:val="00A14C03"/>
    <w:rsid w:val="00A16CB2"/>
    <w:rsid w:val="00A26A19"/>
    <w:rsid w:val="00A43FA8"/>
    <w:rsid w:val="00A4784A"/>
    <w:rsid w:val="00A52A2F"/>
    <w:rsid w:val="00A57443"/>
    <w:rsid w:val="00A64DD0"/>
    <w:rsid w:val="00A66F76"/>
    <w:rsid w:val="00A73E8E"/>
    <w:rsid w:val="00A811BA"/>
    <w:rsid w:val="00A865DB"/>
    <w:rsid w:val="00A9343D"/>
    <w:rsid w:val="00A952A8"/>
    <w:rsid w:val="00AA136A"/>
    <w:rsid w:val="00AD0623"/>
    <w:rsid w:val="00AF3C34"/>
    <w:rsid w:val="00B0476D"/>
    <w:rsid w:val="00B26DA0"/>
    <w:rsid w:val="00B27301"/>
    <w:rsid w:val="00B34877"/>
    <w:rsid w:val="00B46A36"/>
    <w:rsid w:val="00B54751"/>
    <w:rsid w:val="00B82D3D"/>
    <w:rsid w:val="00B87E04"/>
    <w:rsid w:val="00B915C1"/>
    <w:rsid w:val="00BB7261"/>
    <w:rsid w:val="00BC3973"/>
    <w:rsid w:val="00BD1009"/>
    <w:rsid w:val="00BF61A8"/>
    <w:rsid w:val="00C075B4"/>
    <w:rsid w:val="00C14E49"/>
    <w:rsid w:val="00C20A3C"/>
    <w:rsid w:val="00C27D89"/>
    <w:rsid w:val="00C54491"/>
    <w:rsid w:val="00C55F92"/>
    <w:rsid w:val="00C60CD8"/>
    <w:rsid w:val="00C62C96"/>
    <w:rsid w:val="00C65EE3"/>
    <w:rsid w:val="00C74C23"/>
    <w:rsid w:val="00C80ACC"/>
    <w:rsid w:val="00C93C6A"/>
    <w:rsid w:val="00C949F5"/>
    <w:rsid w:val="00CA12E6"/>
    <w:rsid w:val="00CB7417"/>
    <w:rsid w:val="00CE4C5A"/>
    <w:rsid w:val="00CF6722"/>
    <w:rsid w:val="00D14C02"/>
    <w:rsid w:val="00D2113A"/>
    <w:rsid w:val="00D43B42"/>
    <w:rsid w:val="00D45D41"/>
    <w:rsid w:val="00D4682B"/>
    <w:rsid w:val="00D53579"/>
    <w:rsid w:val="00D63062"/>
    <w:rsid w:val="00D73DEB"/>
    <w:rsid w:val="00D87D62"/>
    <w:rsid w:val="00D92F25"/>
    <w:rsid w:val="00DA7D2E"/>
    <w:rsid w:val="00DD383A"/>
    <w:rsid w:val="00DD4DE9"/>
    <w:rsid w:val="00DD5749"/>
    <w:rsid w:val="00DD6D2A"/>
    <w:rsid w:val="00DE668D"/>
    <w:rsid w:val="00DF0E23"/>
    <w:rsid w:val="00DF61DB"/>
    <w:rsid w:val="00E1632E"/>
    <w:rsid w:val="00E26FE9"/>
    <w:rsid w:val="00E27C59"/>
    <w:rsid w:val="00E37920"/>
    <w:rsid w:val="00E55224"/>
    <w:rsid w:val="00E779B7"/>
    <w:rsid w:val="00E818CD"/>
    <w:rsid w:val="00E86974"/>
    <w:rsid w:val="00E87760"/>
    <w:rsid w:val="00E97AFD"/>
    <w:rsid w:val="00EA641D"/>
    <w:rsid w:val="00EB473F"/>
    <w:rsid w:val="00EC245F"/>
    <w:rsid w:val="00ED7F86"/>
    <w:rsid w:val="00EE7E35"/>
    <w:rsid w:val="00F0399D"/>
    <w:rsid w:val="00F03BFE"/>
    <w:rsid w:val="00F20821"/>
    <w:rsid w:val="00F21746"/>
    <w:rsid w:val="00F30265"/>
    <w:rsid w:val="00F31E3E"/>
    <w:rsid w:val="00F577CF"/>
    <w:rsid w:val="00F73C8C"/>
    <w:rsid w:val="00F778FC"/>
    <w:rsid w:val="00F81DDB"/>
    <w:rsid w:val="00F86A49"/>
    <w:rsid w:val="00FA0390"/>
    <w:rsid w:val="00FA33A2"/>
    <w:rsid w:val="00FC4507"/>
    <w:rsid w:val="00FD414F"/>
    <w:rsid w:val="00FE2DF3"/>
    <w:rsid w:val="00FE558D"/>
    <w:rsid w:val="00FE755F"/>
    <w:rsid w:val="00FF1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martTagType w:namespaceuri="schemas-tilde-lv/tildestengine" w:name="currency2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2B5E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5212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5212A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rsid w:val="0025212A"/>
    <w:pPr>
      <w:ind w:firstLine="540"/>
      <w:jc w:val="both"/>
      <w:outlineLvl w:val="0"/>
    </w:pPr>
    <w:rPr>
      <w:sz w:val="28"/>
      <w:szCs w:val="28"/>
    </w:rPr>
  </w:style>
  <w:style w:type="character" w:styleId="PageNumber">
    <w:name w:val="page number"/>
    <w:basedOn w:val="DefaultParagraphFont"/>
    <w:rsid w:val="0025212A"/>
  </w:style>
  <w:style w:type="character" w:styleId="Hyperlink">
    <w:name w:val="Hyperlink"/>
    <w:rsid w:val="0025212A"/>
    <w:rPr>
      <w:color w:val="0000FF"/>
      <w:u w:val="single"/>
    </w:rPr>
  </w:style>
  <w:style w:type="paragraph" w:styleId="Title">
    <w:name w:val="Title"/>
    <w:basedOn w:val="Normal"/>
    <w:qFormat/>
    <w:rsid w:val="0025212A"/>
    <w:pPr>
      <w:jc w:val="center"/>
      <w:outlineLvl w:val="0"/>
    </w:pPr>
    <w:rPr>
      <w:b/>
      <w:sz w:val="28"/>
      <w:szCs w:val="28"/>
    </w:rPr>
  </w:style>
  <w:style w:type="table" w:styleId="TableGrid">
    <w:name w:val="Table Grid"/>
    <w:basedOn w:val="TableNormal"/>
    <w:rsid w:val="00482F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417436"/>
    <w:rPr>
      <w:rFonts w:ascii="Tahoma" w:hAnsi="Tahoma" w:cs="Tahoma"/>
      <w:sz w:val="16"/>
      <w:szCs w:val="16"/>
    </w:rPr>
  </w:style>
  <w:style w:type="paragraph" w:customStyle="1" w:styleId="CharCharCharCharChar">
    <w:name w:val="Char Char Char Char Char"/>
    <w:basedOn w:val="Normal"/>
    <w:rsid w:val="00904B6B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character" w:styleId="CommentReference">
    <w:name w:val="annotation reference"/>
    <w:semiHidden/>
    <w:rsid w:val="00DD4DE9"/>
    <w:rPr>
      <w:sz w:val="16"/>
      <w:szCs w:val="16"/>
    </w:rPr>
  </w:style>
  <w:style w:type="paragraph" w:styleId="CommentText">
    <w:name w:val="annotation text"/>
    <w:basedOn w:val="Normal"/>
    <w:semiHidden/>
    <w:rsid w:val="00DD4DE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D4DE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2B5E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5212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5212A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rsid w:val="0025212A"/>
    <w:pPr>
      <w:ind w:firstLine="540"/>
      <w:jc w:val="both"/>
      <w:outlineLvl w:val="0"/>
    </w:pPr>
    <w:rPr>
      <w:sz w:val="28"/>
      <w:szCs w:val="28"/>
    </w:rPr>
  </w:style>
  <w:style w:type="character" w:styleId="PageNumber">
    <w:name w:val="page number"/>
    <w:basedOn w:val="DefaultParagraphFont"/>
    <w:rsid w:val="0025212A"/>
  </w:style>
  <w:style w:type="character" w:styleId="Hyperlink">
    <w:name w:val="Hyperlink"/>
    <w:rsid w:val="0025212A"/>
    <w:rPr>
      <w:color w:val="0000FF"/>
      <w:u w:val="single"/>
    </w:rPr>
  </w:style>
  <w:style w:type="paragraph" w:styleId="Title">
    <w:name w:val="Title"/>
    <w:basedOn w:val="Normal"/>
    <w:qFormat/>
    <w:rsid w:val="0025212A"/>
    <w:pPr>
      <w:jc w:val="center"/>
      <w:outlineLvl w:val="0"/>
    </w:pPr>
    <w:rPr>
      <w:b/>
      <w:sz w:val="28"/>
      <w:szCs w:val="28"/>
    </w:rPr>
  </w:style>
  <w:style w:type="table" w:styleId="TableGrid">
    <w:name w:val="Table Grid"/>
    <w:basedOn w:val="TableNormal"/>
    <w:rsid w:val="00482F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417436"/>
    <w:rPr>
      <w:rFonts w:ascii="Tahoma" w:hAnsi="Tahoma" w:cs="Tahoma"/>
      <w:sz w:val="16"/>
      <w:szCs w:val="16"/>
    </w:rPr>
  </w:style>
  <w:style w:type="paragraph" w:customStyle="1" w:styleId="CharCharCharCharChar">
    <w:name w:val="Char Char Char Char Char"/>
    <w:basedOn w:val="Normal"/>
    <w:rsid w:val="00904B6B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character" w:styleId="CommentReference">
    <w:name w:val="annotation reference"/>
    <w:semiHidden/>
    <w:rsid w:val="00DD4DE9"/>
    <w:rPr>
      <w:sz w:val="16"/>
      <w:szCs w:val="16"/>
    </w:rPr>
  </w:style>
  <w:style w:type="paragraph" w:styleId="CommentText">
    <w:name w:val="annotation text"/>
    <w:basedOn w:val="Normal"/>
    <w:semiHidden/>
    <w:rsid w:val="00DD4DE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D4D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1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kaspars.svilans@mfa.gov.l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402D5E-9B2D-466C-B795-08DF11321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3</Pages>
  <Words>3104</Words>
  <Characters>1770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Informatīvais ziņojums</vt:lpstr>
    </vt:vector>
  </TitlesOfParts>
  <Company>MFA Latvia</Company>
  <LinksUpToDate>false</LinksUpToDate>
  <CharactersWithSpaces>4865</CharactersWithSpaces>
  <SharedDoc>false</SharedDoc>
  <HLinks>
    <vt:vector size="6" baseType="variant">
      <vt:variant>
        <vt:i4>131122</vt:i4>
      </vt:variant>
      <vt:variant>
        <vt:i4>0</vt:i4>
      </vt:variant>
      <vt:variant>
        <vt:i4>0</vt:i4>
      </vt:variant>
      <vt:variant>
        <vt:i4>5</vt:i4>
      </vt:variant>
      <vt:variant>
        <vt:lpwstr>mailto:janis.kalva@mfa.gov.lv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Informatīvais ziņojums</dc:title>
  <dc:creator>jk018</dc:creator>
  <cp:lastModifiedBy>Kaspars Svilans</cp:lastModifiedBy>
  <cp:revision>22</cp:revision>
  <cp:lastPrinted>2012-08-06T14:27:00Z</cp:lastPrinted>
  <dcterms:created xsi:type="dcterms:W3CDTF">2012-07-05T08:52:00Z</dcterms:created>
  <dcterms:modified xsi:type="dcterms:W3CDTF">2012-08-06T14:32:00Z</dcterms:modified>
</cp:coreProperties>
</file>