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FD" w:rsidRPr="00F07523" w:rsidRDefault="003162FD" w:rsidP="00D66EEF">
      <w:pPr>
        <w:spacing w:after="120" w:line="257" w:lineRule="auto"/>
        <w:jc w:val="center"/>
        <w:rPr>
          <w:b/>
        </w:rPr>
      </w:pPr>
      <w:r w:rsidRPr="00F07523">
        <w:rPr>
          <w:b/>
        </w:rPr>
        <w:t xml:space="preserve">Informatīvais ziņojums </w:t>
      </w:r>
    </w:p>
    <w:p w:rsidR="007E7377" w:rsidRPr="00F07523" w:rsidRDefault="007E7377" w:rsidP="00D66EEF">
      <w:pPr>
        <w:spacing w:after="120" w:line="257" w:lineRule="auto"/>
        <w:jc w:val="center"/>
        <w:rPr>
          <w:b/>
        </w:rPr>
      </w:pPr>
      <w:r w:rsidRPr="00F07523">
        <w:rPr>
          <w:b/>
        </w:rPr>
        <w:t>„Par papildu valsts budžeta saistību uzņemšanos Kuģu Satiksmes uzraudzības un informācijas datu apmaiņas sistēmas pilnveidošanai un Direktīvas 2010/65/ES ieviešanai”</w:t>
      </w:r>
    </w:p>
    <w:p w:rsidR="003162FD" w:rsidRPr="00F07523" w:rsidRDefault="003162FD" w:rsidP="00D66EEF">
      <w:pPr>
        <w:spacing w:after="120" w:line="257" w:lineRule="auto"/>
        <w:jc w:val="center"/>
        <w:rPr>
          <w:b/>
        </w:rPr>
      </w:pPr>
    </w:p>
    <w:p w:rsidR="003162FD" w:rsidRPr="00F07523" w:rsidRDefault="003162FD" w:rsidP="00D66EEF">
      <w:pPr>
        <w:pStyle w:val="ListParagraph"/>
        <w:numPr>
          <w:ilvl w:val="0"/>
          <w:numId w:val="1"/>
        </w:numPr>
        <w:spacing w:after="120" w:line="257" w:lineRule="auto"/>
        <w:ind w:left="709" w:hanging="349"/>
        <w:rPr>
          <w:rFonts w:ascii="Times New Roman" w:hAnsi="Times New Roman" w:cs="Times New Roman"/>
          <w:b/>
          <w:sz w:val="24"/>
        </w:rPr>
      </w:pPr>
      <w:r w:rsidRPr="00F07523">
        <w:rPr>
          <w:rFonts w:ascii="Times New Roman" w:hAnsi="Times New Roman" w:cs="Times New Roman"/>
          <w:b/>
          <w:sz w:val="24"/>
        </w:rPr>
        <w:t>Pamatojums Informatīvā ziņojuma virzībai</w:t>
      </w:r>
    </w:p>
    <w:p w:rsidR="003162FD" w:rsidRPr="00F07523" w:rsidRDefault="003162FD" w:rsidP="00D66EEF">
      <w:pPr>
        <w:spacing w:after="120" w:line="257" w:lineRule="auto"/>
        <w:ind w:firstLine="720"/>
        <w:jc w:val="both"/>
      </w:pPr>
      <w:r w:rsidRPr="00F07523">
        <w:t>Lai samazinātu administratīvo slogu, veicinātu modernu informācijas tehnoloģiju izmantošanu, drošu kuģošanu un atvieglotu uzņēmējdarbību jūras transporta nozarē, 2010.gada 20.oktobrī tika pieņemta Eiropas Parlamenta un Padomes Direktīva 2010/65/E</w:t>
      </w:r>
      <w:r w:rsidR="003D3F66" w:rsidRPr="00F07523">
        <w:t>S</w:t>
      </w:r>
      <w:r w:rsidRPr="00076426">
        <w:t> par ziņošanas formalitātēm kuģiem, kuri ienāk dalībvalstu ostās un/vai iziet no tām, un ar ko atceļ Direktīvu 2002/6/E</w:t>
      </w:r>
      <w:r w:rsidR="003D3F66" w:rsidRPr="00076426">
        <w:t>S</w:t>
      </w:r>
      <w:r w:rsidRPr="00076426">
        <w:t xml:space="preserve"> (turpmāk – Direktīva 2010/65/E</w:t>
      </w:r>
      <w:r w:rsidR="003D3F66" w:rsidRPr="00C02489">
        <w:t>S</w:t>
      </w:r>
      <w:r w:rsidRPr="00C02489">
        <w:t xml:space="preserve">). Direktīva paredz līdz 2015.gadam </w:t>
      </w:r>
      <w:proofErr w:type="spellStart"/>
      <w:r w:rsidRPr="00F315F9">
        <w:rPr>
          <w:i/>
        </w:rPr>
        <w:t>SafeSeaNet</w:t>
      </w:r>
      <w:proofErr w:type="spellEnd"/>
      <w:r w:rsidRPr="00F315F9">
        <w:t xml:space="preserve"> sistēmā ieviest 1965.gada Konvencijas par starptautiskās jūras satiksmes atvieglošanu 1.pielikumā ietvertās veidlapas (FAL formas), sanitāro deklarāciju un ievešanas kopsavilkuma deklarāciju. Līdz 2015.gadam</w:t>
      </w:r>
      <w:r w:rsidR="006631F5">
        <w:t xml:space="preserve"> ir nepieciešams veikt Eiropas S</w:t>
      </w:r>
      <w:r w:rsidRPr="00F315F9">
        <w:t>avienības (turpm</w:t>
      </w:r>
      <w:r w:rsidRPr="00F07523">
        <w:t xml:space="preserve">āk – ES) dalībvalstu dažādu nacionālo sistēmu harmonizēšanu un apvienošanu, tādējādi atvieglojot un uzlabojot jūras transporta pievilcību, izveidojot pilnībā elektronisku datu apmaiņas vidi visām ar jūrniecību saistītām nozarēm. </w:t>
      </w:r>
    </w:p>
    <w:p w:rsidR="003162FD" w:rsidRPr="00F07523" w:rsidRDefault="003162FD" w:rsidP="00D66EEF">
      <w:pPr>
        <w:pStyle w:val="ListParagraph"/>
        <w:numPr>
          <w:ilvl w:val="1"/>
          <w:numId w:val="1"/>
        </w:numPr>
        <w:spacing w:after="120" w:line="257" w:lineRule="auto"/>
        <w:jc w:val="both"/>
        <w:rPr>
          <w:rFonts w:ascii="Times New Roman" w:hAnsi="Times New Roman" w:cs="Times New Roman"/>
          <w:b/>
          <w:sz w:val="24"/>
          <w:szCs w:val="24"/>
        </w:rPr>
      </w:pPr>
      <w:r w:rsidRPr="00F07523">
        <w:rPr>
          <w:rFonts w:ascii="Times New Roman" w:hAnsi="Times New Roman" w:cs="Times New Roman"/>
          <w:b/>
          <w:sz w:val="24"/>
          <w:szCs w:val="24"/>
        </w:rPr>
        <w:t>Situācija Latvijā</w:t>
      </w:r>
    </w:p>
    <w:p w:rsidR="003162FD" w:rsidRPr="00F07523" w:rsidRDefault="003162FD" w:rsidP="00D66EEF">
      <w:pPr>
        <w:spacing w:after="120" w:line="257" w:lineRule="auto"/>
        <w:ind w:firstLine="720"/>
        <w:jc w:val="both"/>
      </w:pPr>
      <w:r w:rsidRPr="00F07523">
        <w:t>Latvijai, pildot Direktīvas 2010/65/E</w:t>
      </w:r>
      <w:r w:rsidR="003D3F66" w:rsidRPr="00F07523">
        <w:t>S</w:t>
      </w:r>
      <w:r w:rsidRPr="00F07523">
        <w:t xml:space="preserve"> prasības, līdz 2015.gada 1.jūnijam ir jārealizē vienas pieturas aģentūras princips.</w:t>
      </w:r>
      <w:r w:rsidRPr="00F07523">
        <w:rPr>
          <w:rStyle w:val="FootnoteReference"/>
        </w:rPr>
        <w:footnoteReference w:id="1"/>
      </w:r>
      <w:r w:rsidRPr="00F07523">
        <w:t xml:space="preserve"> Nacionālo Bruņoto spēku Jūras spēku Flotiles Krasta apsardzes dienesta (</w:t>
      </w:r>
      <w:r w:rsidR="00D22D32">
        <w:t>turpmāk – KAD) uzturētā K</w:t>
      </w:r>
      <w:r w:rsidRPr="00076426">
        <w:t xml:space="preserve">uģu satiksmes uzraudzības un informācijas datu apmaiņas sistēma (nacionālā </w:t>
      </w:r>
      <w:proofErr w:type="spellStart"/>
      <w:r w:rsidRPr="00076426">
        <w:rPr>
          <w:i/>
        </w:rPr>
        <w:t>SafeSeaNet</w:t>
      </w:r>
      <w:proofErr w:type="spellEnd"/>
      <w:r w:rsidRPr="00076426">
        <w:t xml:space="preserve"> sistēma, turpmāk – SSN) ir Latvijas vienas pieturas aģentūras risinājuma pamats. SSN attīstību nosaka Ministru kabineta (turpmāk – MK) </w:t>
      </w:r>
      <w:r w:rsidRPr="00076426">
        <w:rPr>
          <w:lang w:eastAsia="lv-LV"/>
        </w:rPr>
        <w:t xml:space="preserve">2009.gada 4.augusta noteikumi Nr.857 „Kārtība, kādā nodrošināma sakaru tīklu </w:t>
      </w:r>
      <w:r w:rsidRPr="00F07523">
        <w:rPr>
          <w:lang w:eastAsia="lv-LV"/>
        </w:rPr>
        <w:t>darbība Kuģu satiksmes uzraudzības un informācijas datu apmaiņas sistēmas ietvaros” un MK 2012.gada 15.maija noteikumi Nr.339 „Noteikumi par ostu formalitātēm”</w:t>
      </w:r>
      <w:r w:rsidRPr="00F07523">
        <w:t>. Abi minētie MK noteikumi nacionālā līmenī transponē minēto Direktīvu 2010/65/E</w:t>
      </w:r>
      <w:r w:rsidR="003D3F66" w:rsidRPr="00F07523">
        <w:t>S</w:t>
      </w:r>
      <w:r w:rsidRPr="00F07523">
        <w:t>.</w:t>
      </w:r>
    </w:p>
    <w:p w:rsidR="00D66EEF" w:rsidRPr="00412066" w:rsidRDefault="00C338CA" w:rsidP="00D66EEF">
      <w:pPr>
        <w:tabs>
          <w:tab w:val="left" w:pos="307"/>
        </w:tabs>
        <w:spacing w:after="120" w:line="257" w:lineRule="auto"/>
        <w:jc w:val="both"/>
      </w:pPr>
      <w:r>
        <w:tab/>
      </w:r>
      <w:r>
        <w:tab/>
      </w:r>
      <w:r w:rsidR="007049F8" w:rsidRPr="00412066">
        <w:t xml:space="preserve">Virzot MK 2012.gada 15.maija noteikumu Nr.339 „Noteikumi par ostu formalitātēm” projektu apstiprināšanai Ministru kabinetā, anotācijā tika iekļauta Aizsardzības ministrijas (turpmāk – </w:t>
      </w:r>
      <w:proofErr w:type="spellStart"/>
      <w:r w:rsidR="007049F8" w:rsidRPr="00412066">
        <w:t>AiM</w:t>
      </w:r>
      <w:proofErr w:type="spellEnd"/>
      <w:r w:rsidR="007049F8" w:rsidRPr="00412066">
        <w:t>) sniegtā informācija par noteikumu ieviešanai nepieciešamo finansējumu 2013.-2014.gadam, paredzot jautājumu par nepieciešamo finansējumu skatīt likumprojekta par valsts budžeta attiecīgajam gadam sagatavošanas un izskatīšanas ietvaros. Līdz šim attiecīgais finansējums nav piešķirts</w:t>
      </w:r>
      <w:r w:rsidR="00412066" w:rsidRPr="00412066">
        <w:t>.</w:t>
      </w:r>
    </w:p>
    <w:p w:rsidR="003162FD" w:rsidRPr="00412066" w:rsidRDefault="0079576B" w:rsidP="00D66EEF">
      <w:pPr>
        <w:pStyle w:val="ListParagraph"/>
        <w:numPr>
          <w:ilvl w:val="1"/>
          <w:numId w:val="1"/>
        </w:numPr>
        <w:spacing w:after="120" w:line="257" w:lineRule="auto"/>
        <w:jc w:val="both"/>
        <w:rPr>
          <w:rFonts w:ascii="Times New Roman" w:hAnsi="Times New Roman" w:cs="Times New Roman"/>
          <w:b/>
          <w:sz w:val="24"/>
          <w:szCs w:val="24"/>
        </w:rPr>
      </w:pPr>
      <w:r>
        <w:rPr>
          <w:rFonts w:ascii="Times New Roman" w:hAnsi="Times New Roman" w:cs="Times New Roman"/>
          <w:b/>
          <w:sz w:val="24"/>
          <w:szCs w:val="24"/>
        </w:rPr>
        <w:t>ES</w:t>
      </w:r>
      <w:r w:rsidR="003162FD" w:rsidRPr="00412066">
        <w:rPr>
          <w:rFonts w:ascii="Times New Roman" w:hAnsi="Times New Roman" w:cs="Times New Roman"/>
          <w:b/>
          <w:sz w:val="24"/>
          <w:szCs w:val="24"/>
        </w:rPr>
        <w:t xml:space="preserve"> līdzfinansējuma piesaiste vienas pieturas aģentūras izveidošanai </w:t>
      </w:r>
    </w:p>
    <w:p w:rsidR="003162FD" w:rsidRPr="00F07523" w:rsidRDefault="003162FD" w:rsidP="00D66EEF">
      <w:pPr>
        <w:spacing w:after="120" w:line="257" w:lineRule="auto"/>
        <w:ind w:firstLine="720"/>
        <w:jc w:val="both"/>
      </w:pPr>
      <w:proofErr w:type="spellStart"/>
      <w:r w:rsidRPr="00412066">
        <w:t>AiM</w:t>
      </w:r>
      <w:proofErr w:type="spellEnd"/>
      <w:r w:rsidRPr="00412066">
        <w:t xml:space="preserve"> sistemātiski uzlabo un pilnveido nacionālo SSN sistēmu un pastāvīgi vērtē visas iespējas, lai efektīvāk un ar ekonomiski pamatotiem resursiem turpinātu pilnvērtīgi attīstīt SSN sistēmu, uzlabojot datu apmaiņu nacionālā līmenī starp kompetentajām institūcijām.</w:t>
      </w:r>
    </w:p>
    <w:p w:rsidR="003162FD" w:rsidRPr="00076426" w:rsidRDefault="003162FD" w:rsidP="00D66EEF">
      <w:pPr>
        <w:spacing w:after="120" w:line="257" w:lineRule="auto"/>
        <w:ind w:firstLine="720"/>
        <w:jc w:val="both"/>
      </w:pPr>
      <w:r w:rsidRPr="00F07523">
        <w:lastRenderedPageBreak/>
        <w:t xml:space="preserve">Ar mērķi piesaistīt ES līdzfinansējumu nacionālās SSN sistēmas attīstībai 2011.gada septembrī </w:t>
      </w:r>
      <w:proofErr w:type="spellStart"/>
      <w:r w:rsidRPr="00F07523">
        <w:t>AiM</w:t>
      </w:r>
      <w:proofErr w:type="spellEnd"/>
      <w:r w:rsidRPr="00F07523">
        <w:t xml:space="preserve"> piedalījās Zviedrijas, Beļģijas un Lielbritānijas projektā SIMOS</w:t>
      </w:r>
      <w:r w:rsidRPr="00F07523">
        <w:rPr>
          <w:rStyle w:val="FootnoteReference"/>
        </w:rPr>
        <w:footnoteReference w:id="2"/>
      </w:r>
      <w:r w:rsidRPr="00F07523">
        <w:t xml:space="preserve">. Diemžēl Eiropas Transporta tīkla </w:t>
      </w:r>
      <w:proofErr w:type="spellStart"/>
      <w:r w:rsidRPr="00F07523">
        <w:t>izpild</w:t>
      </w:r>
      <w:r w:rsidRPr="00076426">
        <w:t>aģentūra</w:t>
      </w:r>
      <w:proofErr w:type="spellEnd"/>
      <w:r w:rsidRPr="00F07523">
        <w:rPr>
          <w:rStyle w:val="FootnoteReference"/>
        </w:rPr>
        <w:footnoteReference w:id="3"/>
      </w:r>
      <w:r w:rsidRPr="00F07523">
        <w:t xml:space="preserve"> (turpmāk – TEN-T aģentūra)</w:t>
      </w:r>
      <w:r w:rsidRPr="00076426">
        <w:t xml:space="preserve"> projektam EK līdzfinansējuma nepiešķīra. </w:t>
      </w:r>
    </w:p>
    <w:p w:rsidR="003162FD" w:rsidRPr="00076426" w:rsidRDefault="003162FD" w:rsidP="00D66EEF">
      <w:pPr>
        <w:spacing w:after="120" w:line="257" w:lineRule="auto"/>
        <w:ind w:firstLine="720"/>
        <w:jc w:val="both"/>
        <w:rPr>
          <w:lang w:eastAsia="lv-LV"/>
        </w:rPr>
      </w:pPr>
      <w:r w:rsidRPr="00076426">
        <w:t>ES dalībvalstis turpinot pētīt iespējas, k</w:t>
      </w:r>
      <w:r w:rsidR="00341E9B">
        <w:t>ā realizēt Direktīvas 2010/65/ES</w:t>
      </w:r>
      <w:r w:rsidRPr="00076426">
        <w:t xml:space="preserve"> prasību ieviešanu un konsultējoties ar TEN-T aģentūru, vienojās veidot konsorciju starp ES dalībvalstu institūcijām, lai piesaistītu EK līdzfinansējumu, tādā veidā mazinot finan</w:t>
      </w:r>
      <w:r w:rsidRPr="00B80A4B">
        <w:t>siālo slogu uz nacionāliem budžetiem Direktīvas prasību realizācijai. Un 2012.gada janvārī Nīderlandes Infrastruktūras un vide</w:t>
      </w:r>
      <w:r w:rsidR="00B80A4B">
        <w:t xml:space="preserve">s ministrija uzņēmās iniciatīvu </w:t>
      </w:r>
      <w:r w:rsidRPr="00B80A4B">
        <w:t xml:space="preserve">vadīt un koordinēt </w:t>
      </w:r>
      <w:r w:rsidR="0041695C" w:rsidRPr="0041695C">
        <w:t xml:space="preserve">„ANNA – </w:t>
      </w:r>
      <w:proofErr w:type="spellStart"/>
      <w:r w:rsidR="0041695C" w:rsidRPr="0041695C">
        <w:rPr>
          <w:i/>
        </w:rPr>
        <w:t>Advanced</w:t>
      </w:r>
      <w:proofErr w:type="spellEnd"/>
      <w:r w:rsidR="0041695C" w:rsidRPr="0041695C">
        <w:rPr>
          <w:i/>
        </w:rPr>
        <w:t xml:space="preserve"> </w:t>
      </w:r>
      <w:proofErr w:type="spellStart"/>
      <w:r w:rsidR="0041695C" w:rsidRPr="0041695C">
        <w:rPr>
          <w:i/>
        </w:rPr>
        <w:t>National</w:t>
      </w:r>
      <w:proofErr w:type="spellEnd"/>
      <w:r w:rsidR="0041695C" w:rsidRPr="0041695C">
        <w:rPr>
          <w:i/>
        </w:rPr>
        <w:t xml:space="preserve"> </w:t>
      </w:r>
      <w:proofErr w:type="spellStart"/>
      <w:r w:rsidR="0041695C" w:rsidRPr="0041695C">
        <w:rPr>
          <w:i/>
        </w:rPr>
        <w:t>Networks</w:t>
      </w:r>
      <w:proofErr w:type="spellEnd"/>
      <w:r w:rsidR="0041695C" w:rsidRPr="0041695C">
        <w:rPr>
          <w:i/>
        </w:rPr>
        <w:t xml:space="preserve"> </w:t>
      </w:r>
      <w:proofErr w:type="spellStart"/>
      <w:r w:rsidR="0041695C" w:rsidRPr="0041695C">
        <w:rPr>
          <w:i/>
        </w:rPr>
        <w:t>for</w:t>
      </w:r>
      <w:proofErr w:type="spellEnd"/>
      <w:r w:rsidR="0041695C" w:rsidRPr="0041695C">
        <w:rPr>
          <w:i/>
        </w:rPr>
        <w:t xml:space="preserve"> </w:t>
      </w:r>
      <w:proofErr w:type="spellStart"/>
      <w:r w:rsidR="0041695C" w:rsidRPr="0041695C">
        <w:rPr>
          <w:i/>
        </w:rPr>
        <w:t>Administrations</w:t>
      </w:r>
      <w:proofErr w:type="spellEnd"/>
      <w:r w:rsidR="0041695C" w:rsidRPr="0041695C">
        <w:t xml:space="preserve"> (Attīstīti valstu pārvaldes iestāžu tīkli)”</w:t>
      </w:r>
      <w:r w:rsidR="0041695C">
        <w:t xml:space="preserve"> (turpmāk – </w:t>
      </w:r>
      <w:r w:rsidRPr="0041695C">
        <w:t>ANNA MSW</w:t>
      </w:r>
      <w:r w:rsidR="0041695C">
        <w:t>)</w:t>
      </w:r>
      <w:r w:rsidRPr="0041695C">
        <w:t xml:space="preserve"> projektu, lai rastu iespēju piesaistīt EK līdzfinansējumu vienas pieturas aģentūras </w:t>
      </w:r>
      <w:r w:rsidRPr="00076426">
        <w:t>izveidei.</w:t>
      </w:r>
      <w:r w:rsidRPr="00076426">
        <w:rPr>
          <w:lang w:eastAsia="lv-LV"/>
        </w:rPr>
        <w:t xml:space="preserve"> </w:t>
      </w:r>
    </w:p>
    <w:p w:rsidR="00B80A4B" w:rsidRDefault="003162FD" w:rsidP="00D66EEF">
      <w:pPr>
        <w:spacing w:after="120" w:line="257" w:lineRule="auto"/>
        <w:ind w:firstLine="720"/>
        <w:jc w:val="both"/>
      </w:pPr>
      <w:r w:rsidRPr="00076426">
        <w:rPr>
          <w:bCs/>
        </w:rPr>
        <w:t xml:space="preserve">ANNA MSW </w:t>
      </w:r>
      <w:r w:rsidRPr="00CD1A25">
        <w:t xml:space="preserve">projekta </w:t>
      </w:r>
      <w:proofErr w:type="spellStart"/>
      <w:r w:rsidRPr="000C4694">
        <w:t>virs</w:t>
      </w:r>
      <w:r w:rsidRPr="000C4694">
        <w:rPr>
          <w:bCs/>
        </w:rPr>
        <w:t>mērķis</w:t>
      </w:r>
      <w:proofErr w:type="spellEnd"/>
      <w:r w:rsidRPr="000C4694">
        <w:t xml:space="preserve"> ir veicināt aktīvu sadarbību starp </w:t>
      </w:r>
      <w:r w:rsidR="00B80A4B">
        <w:t xml:space="preserve">ES </w:t>
      </w:r>
      <w:r w:rsidRPr="000C4694">
        <w:t>d</w:t>
      </w:r>
      <w:r w:rsidRPr="00B80A4B">
        <w:t xml:space="preserve">alībvalstīm un izstrādāt atbilstošus mehānismus, lai </w:t>
      </w:r>
      <w:r w:rsidR="00B80A4B">
        <w:rPr>
          <w:bCs/>
        </w:rPr>
        <w:t xml:space="preserve">atvieglotu un harmonizētu </w:t>
      </w:r>
      <w:r w:rsidRPr="00B80A4B">
        <w:rPr>
          <w:bCs/>
        </w:rPr>
        <w:t>ziņošanas formalitātes nacionālā un ES dalībvalstu līmenī.</w:t>
      </w:r>
    </w:p>
    <w:p w:rsidR="00B80A4B" w:rsidRPr="00B80A4B" w:rsidRDefault="003162FD" w:rsidP="00D66EEF">
      <w:pPr>
        <w:spacing w:after="120" w:line="257" w:lineRule="auto"/>
        <w:ind w:firstLine="720"/>
        <w:jc w:val="both"/>
      </w:pPr>
      <w:r w:rsidRPr="00B80A4B">
        <w:t>ANNA MSW projekta mērķi ir:</w:t>
      </w:r>
    </w:p>
    <w:p w:rsidR="003162FD" w:rsidRPr="00B80A4B" w:rsidRDefault="00B80A4B" w:rsidP="00D66EEF">
      <w:pPr>
        <w:pStyle w:val="ListParagraph"/>
        <w:numPr>
          <w:ilvl w:val="0"/>
          <w:numId w:val="2"/>
        </w:numPr>
        <w:spacing w:after="120" w:line="257" w:lineRule="auto"/>
        <w:jc w:val="both"/>
        <w:rPr>
          <w:rFonts w:ascii="Times New Roman" w:hAnsi="Times New Roman" w:cs="Times New Roman"/>
          <w:sz w:val="24"/>
        </w:rPr>
      </w:pPr>
      <w:r>
        <w:rPr>
          <w:rFonts w:ascii="Times New Roman" w:hAnsi="Times New Roman" w:cs="Times New Roman"/>
          <w:sz w:val="24"/>
        </w:rPr>
        <w:t>Sekmēt Direktīvas 2010/65/ES</w:t>
      </w:r>
      <w:r w:rsidR="003162FD" w:rsidRPr="00B80A4B">
        <w:rPr>
          <w:rFonts w:ascii="Times New Roman" w:hAnsi="Times New Roman" w:cs="Times New Roman"/>
          <w:sz w:val="24"/>
        </w:rPr>
        <w:t xml:space="preserve"> ieviešanu, stiprināt Eiropas ostu un jūras</w:t>
      </w:r>
      <w:r>
        <w:rPr>
          <w:rFonts w:ascii="Times New Roman" w:hAnsi="Times New Roman" w:cs="Times New Roman"/>
          <w:sz w:val="24"/>
        </w:rPr>
        <w:t xml:space="preserve"> transporta konkurētspēju pasaul</w:t>
      </w:r>
      <w:r w:rsidR="003162FD" w:rsidRPr="00B80A4B">
        <w:rPr>
          <w:rFonts w:ascii="Times New Roman" w:hAnsi="Times New Roman" w:cs="Times New Roman"/>
          <w:sz w:val="24"/>
        </w:rPr>
        <w:t>es mērogā;</w:t>
      </w:r>
    </w:p>
    <w:p w:rsidR="003162FD" w:rsidRPr="00B80A4B" w:rsidRDefault="003162FD" w:rsidP="00D66EEF">
      <w:pPr>
        <w:pStyle w:val="ListParagraph"/>
        <w:numPr>
          <w:ilvl w:val="0"/>
          <w:numId w:val="2"/>
        </w:numPr>
        <w:spacing w:after="120" w:line="257" w:lineRule="auto"/>
        <w:jc w:val="both"/>
        <w:rPr>
          <w:rFonts w:ascii="Times New Roman" w:hAnsi="Times New Roman" w:cs="Times New Roman"/>
          <w:sz w:val="24"/>
        </w:rPr>
      </w:pPr>
      <w:r w:rsidRPr="00B80A4B">
        <w:rPr>
          <w:rFonts w:ascii="Times New Roman" w:hAnsi="Times New Roman" w:cs="Times New Roman"/>
          <w:sz w:val="24"/>
        </w:rPr>
        <w:t>Sekmēt visu iesaistīto pušu dalību vienotā elektroniskā informācijas telpā;</w:t>
      </w:r>
    </w:p>
    <w:p w:rsidR="003162FD" w:rsidRPr="00B80A4B" w:rsidRDefault="003162FD" w:rsidP="00D66EEF">
      <w:pPr>
        <w:pStyle w:val="ListParagraph"/>
        <w:numPr>
          <w:ilvl w:val="0"/>
          <w:numId w:val="2"/>
        </w:numPr>
        <w:spacing w:after="120" w:line="257" w:lineRule="auto"/>
        <w:jc w:val="both"/>
        <w:rPr>
          <w:rFonts w:ascii="Times New Roman" w:hAnsi="Times New Roman" w:cs="Times New Roman"/>
          <w:sz w:val="24"/>
        </w:rPr>
      </w:pPr>
      <w:r w:rsidRPr="00B80A4B">
        <w:rPr>
          <w:rFonts w:ascii="Times New Roman" w:hAnsi="Times New Roman" w:cs="Times New Roman"/>
          <w:sz w:val="24"/>
        </w:rPr>
        <w:t>Izveidot saskaņotu pieeju un efektīvu sadarbību starp privāto un publisko sektoru;</w:t>
      </w:r>
    </w:p>
    <w:p w:rsidR="003162FD" w:rsidRPr="00B80A4B" w:rsidRDefault="003162FD" w:rsidP="00D66EEF">
      <w:pPr>
        <w:pStyle w:val="ListParagraph"/>
        <w:numPr>
          <w:ilvl w:val="0"/>
          <w:numId w:val="2"/>
        </w:numPr>
        <w:spacing w:after="120" w:line="257" w:lineRule="auto"/>
        <w:jc w:val="both"/>
        <w:rPr>
          <w:rFonts w:ascii="Times New Roman" w:hAnsi="Times New Roman" w:cs="Times New Roman"/>
          <w:sz w:val="24"/>
        </w:rPr>
      </w:pPr>
      <w:r w:rsidRPr="00B80A4B">
        <w:rPr>
          <w:rFonts w:ascii="Times New Roman" w:hAnsi="Times New Roman" w:cs="Times New Roman"/>
          <w:sz w:val="24"/>
        </w:rPr>
        <w:t xml:space="preserve">Dalībvalstīs sekmēt </w:t>
      </w:r>
      <w:proofErr w:type="spellStart"/>
      <w:r w:rsidRPr="00B80A4B">
        <w:rPr>
          <w:rFonts w:ascii="Times New Roman" w:hAnsi="Times New Roman" w:cs="Times New Roman"/>
          <w:i/>
          <w:sz w:val="24"/>
        </w:rPr>
        <w:t>bottom-up</w:t>
      </w:r>
      <w:proofErr w:type="spellEnd"/>
      <w:r w:rsidRPr="00B80A4B">
        <w:rPr>
          <w:rFonts w:ascii="Times New Roman" w:hAnsi="Times New Roman" w:cs="Times New Roman"/>
          <w:sz w:val="24"/>
        </w:rPr>
        <w:t xml:space="preserve"> pieeju, lai realizētu vienas pieturas aģentūras projektu;</w:t>
      </w:r>
    </w:p>
    <w:p w:rsidR="003162FD" w:rsidRPr="00B80A4B" w:rsidRDefault="00B80A4B" w:rsidP="00D66EEF">
      <w:pPr>
        <w:pStyle w:val="ListParagraph"/>
        <w:numPr>
          <w:ilvl w:val="0"/>
          <w:numId w:val="2"/>
        </w:numPr>
        <w:spacing w:after="120" w:line="257" w:lineRule="auto"/>
        <w:jc w:val="both"/>
        <w:rPr>
          <w:rFonts w:ascii="Times New Roman" w:hAnsi="Times New Roman" w:cs="Times New Roman"/>
          <w:sz w:val="24"/>
        </w:rPr>
      </w:pPr>
      <w:r>
        <w:rPr>
          <w:rFonts w:ascii="Times New Roman" w:hAnsi="Times New Roman" w:cs="Times New Roman"/>
          <w:sz w:val="24"/>
        </w:rPr>
        <w:t>Izveidot</w:t>
      </w:r>
      <w:r w:rsidR="003162FD" w:rsidRPr="00B80A4B">
        <w:rPr>
          <w:rFonts w:ascii="Times New Roman" w:hAnsi="Times New Roman" w:cs="Times New Roman"/>
          <w:sz w:val="24"/>
        </w:rPr>
        <w:t xml:space="preserve"> sistēmu, kas sekmētu savietojamību starp datu sniedzējiem, publisko sektoru un loģistikas ķēžu operatoriem.</w:t>
      </w:r>
    </w:p>
    <w:p w:rsidR="003162FD" w:rsidRPr="00B80A4B" w:rsidRDefault="003162FD" w:rsidP="00D66EEF">
      <w:pPr>
        <w:spacing w:after="120" w:line="257" w:lineRule="auto"/>
        <w:ind w:firstLine="720"/>
        <w:jc w:val="both"/>
      </w:pPr>
      <w:r w:rsidRPr="00B80A4B">
        <w:t xml:space="preserve">ANNA MSW projekta dalībvalstis plāno turpināt sadarbību arī pēc Direktīvas minimālo prasību ieviešanas 2015.gada 1.jūnijā, tādējādi stiprinot Eiropas </w:t>
      </w:r>
      <w:r w:rsidRPr="00B80A4B">
        <w:rPr>
          <w:iCs/>
        </w:rPr>
        <w:t>vienas pieturas aģentūras</w:t>
      </w:r>
      <w:r w:rsidRPr="00B80A4B">
        <w:rPr>
          <w:i/>
          <w:iCs/>
        </w:rPr>
        <w:t xml:space="preserve"> </w:t>
      </w:r>
      <w:r w:rsidRPr="00B80A4B">
        <w:t>konceptu. Projekta sekmīgums būs atkarīgs no tā, kādā mērā valstis atbalstīs projekta īstenošanu.</w:t>
      </w:r>
    </w:p>
    <w:p w:rsidR="003162FD" w:rsidRPr="00076426" w:rsidRDefault="003162FD" w:rsidP="00D66EEF">
      <w:pPr>
        <w:spacing w:after="120" w:line="257" w:lineRule="auto"/>
        <w:ind w:firstLine="720"/>
        <w:jc w:val="both"/>
      </w:pPr>
      <w:r w:rsidRPr="00B80A4B">
        <w:t>Projektā piedalās 14 ES dalībvalstis</w:t>
      </w:r>
      <w:r w:rsidRPr="00F07523">
        <w:rPr>
          <w:rStyle w:val="FootnoteReference"/>
        </w:rPr>
        <w:footnoteReference w:id="4"/>
      </w:r>
      <w:r w:rsidRPr="00F07523">
        <w:t>, 9 novērotāj valstis</w:t>
      </w:r>
      <w:r w:rsidRPr="00F07523">
        <w:rPr>
          <w:rStyle w:val="FootnoteReference"/>
        </w:rPr>
        <w:footnoteReference w:id="5"/>
      </w:r>
      <w:r w:rsidRPr="00F07523">
        <w:t xml:space="preserve"> un 10 novērotāj organizācijas.</w:t>
      </w:r>
      <w:r w:rsidRPr="00076426">
        <w:t xml:space="preserve"> </w:t>
      </w:r>
    </w:p>
    <w:p w:rsidR="0026236D" w:rsidRPr="001820FA" w:rsidRDefault="003162FD" w:rsidP="00D66EEF">
      <w:pPr>
        <w:spacing w:after="120" w:line="257" w:lineRule="auto"/>
      </w:pPr>
      <w:r w:rsidRPr="00076426">
        <w:t>2012.gada 28.novembrī TEN-T aģentūra izsludināja projektu iesniegšanu Daudzgadu programmā Jūras ceļi (</w:t>
      </w:r>
      <w:proofErr w:type="spellStart"/>
      <w:r w:rsidRPr="00076426">
        <w:rPr>
          <w:i/>
        </w:rPr>
        <w:t>Multi-Annual</w:t>
      </w:r>
      <w:proofErr w:type="spellEnd"/>
      <w:r w:rsidRPr="00076426">
        <w:rPr>
          <w:i/>
        </w:rPr>
        <w:t xml:space="preserve"> </w:t>
      </w:r>
      <w:proofErr w:type="spellStart"/>
      <w:r w:rsidRPr="00076426">
        <w:rPr>
          <w:i/>
        </w:rPr>
        <w:t>work</w:t>
      </w:r>
      <w:proofErr w:type="spellEnd"/>
      <w:r w:rsidRPr="00076426">
        <w:rPr>
          <w:i/>
        </w:rPr>
        <w:t xml:space="preserve"> </w:t>
      </w:r>
      <w:proofErr w:type="spellStart"/>
      <w:r w:rsidRPr="00076426">
        <w:rPr>
          <w:i/>
        </w:rPr>
        <w:t>programme</w:t>
      </w:r>
      <w:proofErr w:type="spellEnd"/>
      <w:r w:rsidRPr="00076426">
        <w:rPr>
          <w:i/>
        </w:rPr>
        <w:t xml:space="preserve"> </w:t>
      </w:r>
      <w:proofErr w:type="spellStart"/>
      <w:r w:rsidRPr="00076426">
        <w:rPr>
          <w:i/>
        </w:rPr>
        <w:t>Motoroways</w:t>
      </w:r>
      <w:proofErr w:type="spellEnd"/>
      <w:r w:rsidRPr="00076426">
        <w:rPr>
          <w:i/>
        </w:rPr>
        <w:t xml:space="preserve"> </w:t>
      </w:r>
      <w:proofErr w:type="spellStart"/>
      <w:r w:rsidRPr="00076426">
        <w:rPr>
          <w:i/>
        </w:rPr>
        <w:t>of</w:t>
      </w:r>
      <w:proofErr w:type="spellEnd"/>
      <w:r w:rsidRPr="00076426">
        <w:rPr>
          <w:i/>
        </w:rPr>
        <w:t xml:space="preserve"> </w:t>
      </w:r>
      <w:proofErr w:type="spellStart"/>
      <w:r w:rsidRPr="00076426">
        <w:rPr>
          <w:i/>
        </w:rPr>
        <w:t>the</w:t>
      </w:r>
      <w:proofErr w:type="spellEnd"/>
      <w:r w:rsidRPr="00076426">
        <w:rPr>
          <w:i/>
        </w:rPr>
        <w:t xml:space="preserve"> </w:t>
      </w:r>
      <w:proofErr w:type="spellStart"/>
      <w:r w:rsidRPr="00076426">
        <w:rPr>
          <w:i/>
        </w:rPr>
        <w:t>Sea</w:t>
      </w:r>
      <w:proofErr w:type="spellEnd"/>
      <w:r w:rsidRPr="00076426">
        <w:t xml:space="preserve"> – </w:t>
      </w:r>
      <w:proofErr w:type="spellStart"/>
      <w:r w:rsidRPr="00076426">
        <w:t>MoS</w:t>
      </w:r>
      <w:proofErr w:type="spellEnd"/>
      <w:r w:rsidRPr="00076426">
        <w:t>)</w:t>
      </w:r>
      <w:r w:rsidRPr="00F07523">
        <w:rPr>
          <w:rStyle w:val="FootnoteReference"/>
        </w:rPr>
        <w:footnoteReference w:id="6"/>
      </w:r>
      <w:r w:rsidRPr="00F07523">
        <w:t>.</w:t>
      </w:r>
    </w:p>
    <w:p w:rsidR="003162FD" w:rsidRPr="00CD1A25" w:rsidRDefault="003162FD" w:rsidP="00D66EEF">
      <w:pPr>
        <w:spacing w:after="120" w:line="257" w:lineRule="auto"/>
        <w:ind w:firstLine="720"/>
        <w:jc w:val="both"/>
      </w:pPr>
      <w:r w:rsidRPr="00076426">
        <w:t>2013.gada 26.martā Nīderlandes Infrastruktūras un vides ministrija kā vadošais projekta koordinators iesniedza ANNA MSW projekta pieteikumu vērtēšanai TEN-T aģentūrā</w:t>
      </w:r>
      <w:r w:rsidR="000C4694">
        <w:t>.</w:t>
      </w:r>
    </w:p>
    <w:p w:rsidR="003162FD" w:rsidRPr="00CD1A25" w:rsidRDefault="003162FD" w:rsidP="00D66EEF">
      <w:pPr>
        <w:spacing w:after="120" w:line="257" w:lineRule="auto"/>
        <w:ind w:firstLine="720"/>
        <w:jc w:val="both"/>
      </w:pPr>
      <w:r w:rsidRPr="00CD1A25">
        <w:lastRenderedPageBreak/>
        <w:t xml:space="preserve">2013.gada 11.jūlijā TEN-T aģentūra sniedza izvērtējumu par ANNA MSW projekta pieteikumu un </w:t>
      </w:r>
      <w:r w:rsidRPr="000C4694">
        <w:t xml:space="preserve">projekts tika ieteikts apstiprināšanai EK </w:t>
      </w:r>
      <w:r w:rsidRPr="00CD1A25">
        <w:t>un līdzfinansējuma piešķiršanai</w:t>
      </w:r>
      <w:r w:rsidR="000C4694">
        <w:t>.</w:t>
      </w:r>
    </w:p>
    <w:p w:rsidR="00475E74" w:rsidRPr="00076426" w:rsidRDefault="00475E74" w:rsidP="00D66EEF">
      <w:pPr>
        <w:spacing w:after="120" w:line="257" w:lineRule="auto"/>
        <w:ind w:firstLine="720"/>
        <w:jc w:val="both"/>
      </w:pPr>
      <w:r w:rsidRPr="00CD1A25">
        <w:t>2013.gada 26.novembrī ar Komisijas lēmuma</w:t>
      </w:r>
      <w:r w:rsidRPr="00F07523">
        <w:rPr>
          <w:rStyle w:val="FootnoteReference"/>
        </w:rPr>
        <w:footnoteReference w:id="7"/>
      </w:r>
      <w:r w:rsidRPr="00F07523">
        <w:t xml:space="preserve"> </w:t>
      </w:r>
      <w:r w:rsidRPr="001820FA">
        <w:t xml:space="preserve">parakstīšanu TEN-T aģentūra piešķir ANNA </w:t>
      </w:r>
      <w:r w:rsidR="001820FA" w:rsidRPr="001820FA">
        <w:t>MSW projektam EK līdzfinansējum</w:t>
      </w:r>
      <w:r w:rsidR="001820FA">
        <w:t>u</w:t>
      </w:r>
      <w:r w:rsidR="00B80A4B">
        <w:t xml:space="preserve"> par kopējo summu 18 538 000 </w:t>
      </w:r>
      <w:proofErr w:type="spellStart"/>
      <w:r w:rsidR="00B80A4B" w:rsidRPr="00B72158">
        <w:rPr>
          <w:i/>
        </w:rPr>
        <w:t>eu</w:t>
      </w:r>
      <w:r w:rsidRPr="00B72158">
        <w:rPr>
          <w:i/>
        </w:rPr>
        <w:t>ro</w:t>
      </w:r>
      <w:proofErr w:type="spellEnd"/>
      <w:r w:rsidRPr="001820FA">
        <w:t>.</w:t>
      </w:r>
      <w:r w:rsidR="00A7423D" w:rsidRPr="001820FA">
        <w:t xml:space="preserve"> Piešķirtais EK līdzfinansējum</w:t>
      </w:r>
      <w:r w:rsidR="001820FA">
        <w:t>s</w:t>
      </w:r>
      <w:r w:rsidRPr="001820FA">
        <w:t xml:space="preserve"> paredz segt 50% valstu attiecināmās izmaksas realizējot ANNA MSW projektu </w:t>
      </w:r>
      <w:r w:rsidR="001820FA">
        <w:t xml:space="preserve">laika posmā </w:t>
      </w:r>
      <w:r w:rsidRPr="001820FA">
        <w:t>no 2012.gada 24.janvāra līdz 2015.gada 31.decembrim ieskaitot.</w:t>
      </w:r>
    </w:p>
    <w:p w:rsidR="003162FD" w:rsidRPr="00076426" w:rsidRDefault="003162FD" w:rsidP="00D66EEF">
      <w:pPr>
        <w:spacing w:after="120" w:line="257" w:lineRule="auto"/>
        <w:ind w:firstLine="720"/>
        <w:jc w:val="both"/>
      </w:pPr>
      <w:proofErr w:type="spellStart"/>
      <w:r w:rsidRPr="00CD1A25">
        <w:t>AiM</w:t>
      </w:r>
      <w:proofErr w:type="spellEnd"/>
      <w:r w:rsidRPr="00CD1A25">
        <w:t xml:space="preserve"> ir sagatavojusi nacionālās SSN sistēmas izpētes un attīstības projektu </w:t>
      </w:r>
      <w:r w:rsidR="00D70B45" w:rsidRPr="00D70B45">
        <w:t>„Vienots informācijas logs jūrniecības un loģistikas datu administrēšanai (turpmāk - VILDA)”</w:t>
      </w:r>
      <w:r w:rsidR="00D70B45">
        <w:t xml:space="preserve"> </w:t>
      </w:r>
      <w:r w:rsidRPr="00CD1A25">
        <w:t xml:space="preserve">1 000 000 </w:t>
      </w:r>
      <w:proofErr w:type="spellStart"/>
      <w:r w:rsidRPr="00B72158">
        <w:rPr>
          <w:i/>
        </w:rPr>
        <w:t>e</w:t>
      </w:r>
      <w:r w:rsidR="00B80A4B" w:rsidRPr="00B72158">
        <w:rPr>
          <w:i/>
        </w:rPr>
        <w:t>u</w:t>
      </w:r>
      <w:r w:rsidRPr="00B72158">
        <w:rPr>
          <w:i/>
        </w:rPr>
        <w:t>ro</w:t>
      </w:r>
      <w:proofErr w:type="spellEnd"/>
      <w:r w:rsidRPr="00CD1A25">
        <w:t xml:space="preserve"> (702 804 LVL)</w:t>
      </w:r>
      <w:r w:rsidRPr="00F07523">
        <w:rPr>
          <w:rStyle w:val="FootnoteReference"/>
        </w:rPr>
        <w:footnoteReference w:id="8"/>
      </w:r>
      <w:r w:rsidRPr="00F07523">
        <w:t xml:space="preserve"> apmērā. </w:t>
      </w:r>
      <w:r w:rsidRPr="001820FA">
        <w:t>No minētās summas 50% nacionālajam projektam tiks piešķirti no ES līdzfinansējuma.</w:t>
      </w:r>
    </w:p>
    <w:p w:rsidR="003162FD" w:rsidRPr="00076426" w:rsidRDefault="003162FD" w:rsidP="00D66EEF">
      <w:pPr>
        <w:spacing w:after="120" w:line="257" w:lineRule="auto"/>
        <w:ind w:firstLine="720"/>
        <w:jc w:val="both"/>
      </w:pPr>
      <w:r w:rsidRPr="00076426">
        <w:t>Nacionālās SSN sistēmas attīstība ir izvērtēta un iekļauta Nacionālo bruņoto spēku attīstības plānā 2012. – 2024.gadam, kas apstiprināts Ministru kabinetā 2012.gada 19.jūnijā. Nacionālā attīstības plānā 2014.-2020.gadam iekļauts finansējums Kuģu satiksmes monitoringa un koordinācijas sistēmu uzlabošana un vienkāršošana, t.sk., SSN sistēmas uzlabojumu ieviešana</w:t>
      </w:r>
      <w:r w:rsidRPr="00F07523">
        <w:rPr>
          <w:rStyle w:val="FootnoteReference"/>
        </w:rPr>
        <w:footnoteReference w:id="9"/>
      </w:r>
      <w:r w:rsidRPr="00F07523">
        <w:t>.</w:t>
      </w:r>
      <w:r w:rsidRPr="001820FA">
        <w:t xml:space="preserve"> Finansējuma pieprasījums tika iekļauts arī </w:t>
      </w:r>
      <w:proofErr w:type="spellStart"/>
      <w:r w:rsidRPr="001820FA">
        <w:t>AiM</w:t>
      </w:r>
      <w:proofErr w:type="spellEnd"/>
      <w:r w:rsidRPr="001820FA">
        <w:t xml:space="preserve"> Jauno politikas iniciatīvu sarakstā gatavojot 2014.gada budžeta projektu, bet neguva atbalstu. Kā rezultātā </w:t>
      </w:r>
      <w:r w:rsidRPr="00076426">
        <w:t>nacionālās SSN sistēmas attīstīšana tiek realizēta piešķirtā finansējuma ietvaros.</w:t>
      </w:r>
    </w:p>
    <w:p w:rsidR="003162FD" w:rsidRPr="00F07523" w:rsidRDefault="003170CA" w:rsidP="00D66EEF">
      <w:pPr>
        <w:pStyle w:val="ListParagraph"/>
        <w:numPr>
          <w:ilvl w:val="0"/>
          <w:numId w:val="1"/>
        </w:numPr>
        <w:spacing w:after="120" w:line="257"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Informācija par ES</w:t>
      </w:r>
      <w:r w:rsidR="003162FD" w:rsidRPr="00CD1A25">
        <w:rPr>
          <w:rFonts w:ascii="Times New Roman" w:hAnsi="Times New Roman" w:cs="Times New Roman"/>
          <w:b/>
          <w:sz w:val="24"/>
          <w:szCs w:val="24"/>
        </w:rPr>
        <w:t xml:space="preserve"> finansiālā ieguldījuma saņemšanas nosacījumiem</w:t>
      </w:r>
    </w:p>
    <w:p w:rsidR="003162FD" w:rsidRPr="00753471" w:rsidRDefault="003162FD" w:rsidP="00D66EEF">
      <w:pPr>
        <w:pStyle w:val="Default"/>
        <w:spacing w:after="120" w:line="257" w:lineRule="auto"/>
        <w:jc w:val="both"/>
      </w:pPr>
      <w:r w:rsidRPr="00753471">
        <w:t xml:space="preserve">Saskaņā ar </w:t>
      </w:r>
      <w:r w:rsidR="00753471">
        <w:rPr>
          <w:bCs/>
        </w:rPr>
        <w:t>Eiropas Parlamenta un Padomes Regula</w:t>
      </w:r>
      <w:r w:rsidR="00753471" w:rsidRPr="00753471">
        <w:rPr>
          <w:bCs/>
        </w:rPr>
        <w:t xml:space="preserve"> (EK) Nr. 680/2007 (2007. gada 20. jūnijs), ar ko paredz vispārīgus noteikumus Kopienas finansiālā atbalsta piešķiršanai Eiropas transporta un enerģētikas tīklu jomā</w:t>
      </w:r>
      <w:r w:rsidRPr="00753471">
        <w:t xml:space="preserve">, </w:t>
      </w:r>
      <w:r w:rsidR="00BE0814">
        <w:t>ES</w:t>
      </w:r>
      <w:r w:rsidRPr="00753471">
        <w:t xml:space="preserve"> ir noteikusi vispārīgus noteikumus Kopienas finansiālā atbalsta piešķiršanai Eiropas transporta un enerģētikas tīklu jomas programmām.</w:t>
      </w:r>
    </w:p>
    <w:p w:rsidR="003162FD" w:rsidRPr="00645752" w:rsidRDefault="003170CA" w:rsidP="00D66EEF">
      <w:pPr>
        <w:spacing w:after="120" w:line="257" w:lineRule="auto"/>
        <w:ind w:firstLine="720"/>
        <w:jc w:val="both"/>
      </w:pPr>
      <w:r>
        <w:t>ES</w:t>
      </w:r>
      <w:r w:rsidR="003162FD" w:rsidRPr="00F07523">
        <w:t xml:space="preserve"> finansiālais atbalsts tiek piešķirts vispārējas intereses projektiem</w:t>
      </w:r>
      <w:r w:rsidR="003162FD" w:rsidRPr="00F07523">
        <w:rPr>
          <w:rStyle w:val="FootnoteReference"/>
        </w:rPr>
        <w:footnoteReference w:id="10"/>
      </w:r>
      <w:r w:rsidR="003162FD" w:rsidRPr="00F07523">
        <w:t xml:space="preserve"> Eiropas transporta un enerģētikas tīklu jomā saskaņā ar Līguma 155.panta 1.punktu. Darbība, uz kuru attiecas</w:t>
      </w:r>
      <w:r w:rsidR="00BF1DF2">
        <w:t xml:space="preserve"> </w:t>
      </w:r>
      <w:r w:rsidR="00BF1DF2" w:rsidRPr="00C27D60">
        <w:rPr>
          <w:szCs w:val="25"/>
        </w:rPr>
        <w:t xml:space="preserve">Eiropas Parlamenta un Padomes 1996.gada 23.jūlija </w:t>
      </w:r>
      <w:r w:rsidR="00CB2676">
        <w:rPr>
          <w:szCs w:val="25"/>
        </w:rPr>
        <w:t>Lēmums</w:t>
      </w:r>
      <w:r w:rsidR="00341E9B">
        <w:rPr>
          <w:szCs w:val="25"/>
        </w:rPr>
        <w:t xml:space="preserve"> Nr.1692/96/E</w:t>
      </w:r>
      <w:r w:rsidR="00840316">
        <w:rPr>
          <w:szCs w:val="25"/>
        </w:rPr>
        <w:t>K</w:t>
      </w:r>
      <w:r w:rsidR="00BF1DF2" w:rsidRPr="00C27D60">
        <w:rPr>
          <w:szCs w:val="25"/>
        </w:rPr>
        <w:t xml:space="preserve"> </w:t>
      </w:r>
      <w:r w:rsidR="00BF1DF2" w:rsidRPr="00C27D60">
        <w:rPr>
          <w:bCs/>
          <w:szCs w:val="25"/>
        </w:rPr>
        <w:t>par Kopienas pamatnostādnēm Eiropas transporta tīkla attīstībai</w:t>
      </w:r>
      <w:r w:rsidR="003162FD" w:rsidRPr="00F07523">
        <w:t xml:space="preserve"> veicina tādu mērķu sasniegšanu, kas noteikti </w:t>
      </w:r>
      <w:r w:rsidR="003162FD" w:rsidRPr="00076426">
        <w:t>daudzgadu darba programmā 2012.gada dotācijām Eiropas transporta tīkla (turpmāk – TEN-T) laika posmā 2007-2013</w:t>
      </w:r>
      <w:r w:rsidR="003162FD" w:rsidRPr="00F07523">
        <w:rPr>
          <w:rStyle w:val="FootnoteReference"/>
        </w:rPr>
        <w:footnoteReference w:id="11"/>
      </w:r>
      <w:r w:rsidR="003162FD" w:rsidRPr="00F07523">
        <w:t xml:space="preserve">. Atbilstoši </w:t>
      </w:r>
      <w:r w:rsidR="003162FD" w:rsidRPr="00076426">
        <w:t>daudzgadu programmā 2012.g. noteiktajam par jūras maģistrāļu jomā – atbalstītajiem vispārējas intereses izpētes projektiem, ieviešot projektus, ir noteikta šāda atbalsta intensitāte</w:t>
      </w:r>
      <w:r w:rsidR="003162FD" w:rsidRPr="00CD1A25">
        <w:t>: 50% no kopējām attiecināmām projekta izmaksām</w:t>
      </w:r>
      <w:r w:rsidR="003162FD" w:rsidRPr="00BF1DF2">
        <w:t xml:space="preserve">. </w:t>
      </w:r>
      <w:r w:rsidR="003162FD" w:rsidRPr="00645752">
        <w:t xml:space="preserve">Attiecināmās izmaksas un maksājumu grafiks ir </w:t>
      </w:r>
      <w:r w:rsidR="00645752">
        <w:t>noteikts 2013.gada 26.nove</w:t>
      </w:r>
      <w:r w:rsidR="0079576B">
        <w:t>m</w:t>
      </w:r>
      <w:r w:rsidR="00645752">
        <w:t>bra Komisijas</w:t>
      </w:r>
      <w:r w:rsidR="003162FD" w:rsidRPr="00645752">
        <w:t xml:space="preserve"> lēmumā</w:t>
      </w:r>
      <w:r w:rsidR="00645752">
        <w:t xml:space="preserve"> </w:t>
      </w:r>
      <w:r w:rsidR="00645752" w:rsidRPr="00645752">
        <w:t>C(2013) 8450</w:t>
      </w:r>
      <w:r w:rsidR="00E123EB">
        <w:t>,</w:t>
      </w:r>
      <w:r w:rsidR="00645752" w:rsidRPr="00645752">
        <w:t xml:space="preserve"> </w:t>
      </w:r>
      <w:r w:rsidR="007F708C">
        <w:t>„</w:t>
      </w:r>
      <w:r w:rsidR="00645752" w:rsidRPr="00645752">
        <w:t xml:space="preserve">par Savienības finansiālā atbalsta piešķiršanu vispārējas intereses projektiem Eiropas transporta tīklu (TEN-T) jomā – „ANNA – </w:t>
      </w:r>
      <w:r w:rsidR="00645752" w:rsidRPr="00645752">
        <w:lastRenderedPageBreak/>
        <w:t>Attīstīti valstu pārvaldes iestāžu tīkli” 2012-EU-21019-S</w:t>
      </w:r>
      <w:r w:rsidR="00DE706C">
        <w:t>”</w:t>
      </w:r>
      <w:r w:rsidR="003162FD" w:rsidRPr="00645752">
        <w:t xml:space="preserve">, un 30 dienu laikā pēc </w:t>
      </w:r>
      <w:r w:rsidR="00BF75AA">
        <w:t>minētā</w:t>
      </w:r>
      <w:r w:rsidR="003162FD" w:rsidRPr="00645752">
        <w:t xml:space="preserve"> lēmuma apstiprināšanas būs pieejams pirmais avansa maksājums.</w:t>
      </w:r>
    </w:p>
    <w:p w:rsidR="003162FD" w:rsidRPr="00F07523" w:rsidRDefault="003162FD" w:rsidP="00D66EEF">
      <w:pPr>
        <w:pStyle w:val="ListParagraph"/>
        <w:numPr>
          <w:ilvl w:val="0"/>
          <w:numId w:val="1"/>
        </w:numPr>
        <w:spacing w:after="120" w:line="257" w:lineRule="auto"/>
        <w:ind w:left="709" w:hanging="349"/>
        <w:jc w:val="both"/>
        <w:rPr>
          <w:rFonts w:ascii="Times New Roman" w:hAnsi="Times New Roman" w:cs="Times New Roman"/>
          <w:b/>
          <w:sz w:val="24"/>
          <w:szCs w:val="24"/>
        </w:rPr>
      </w:pPr>
      <w:r w:rsidRPr="00F07523">
        <w:rPr>
          <w:rFonts w:ascii="Times New Roman" w:hAnsi="Times New Roman" w:cs="Times New Roman"/>
          <w:b/>
          <w:sz w:val="24"/>
          <w:szCs w:val="24"/>
        </w:rPr>
        <w:t xml:space="preserve"> Informācija par projektu, kas atbalstīts un ieteikts EK līdzfinansēšanai</w:t>
      </w:r>
    </w:p>
    <w:p w:rsidR="003162FD" w:rsidRPr="00F07523" w:rsidRDefault="003162FD" w:rsidP="00D66EEF">
      <w:pPr>
        <w:spacing w:after="120" w:line="257" w:lineRule="auto"/>
        <w:ind w:firstLine="709"/>
        <w:jc w:val="both"/>
      </w:pPr>
      <w:r w:rsidRPr="00F07523">
        <w:t xml:space="preserve">ANNA MSW projekta ietvaros nacionālā līmenī tiks īstenots projekts </w:t>
      </w:r>
      <w:r w:rsidR="00051C89">
        <w:t>VILDA</w:t>
      </w:r>
      <w:r w:rsidRPr="00051C89">
        <w:t>, lai pētītu un pilnveidotu nacionālo SSN sistēmu līdz vienas pieturas aģentūras principam, nodrošinot datu apmaiņu nacionālā un ES līmenī ar citām ANNA MSW partnervalstīm.</w:t>
      </w:r>
    </w:p>
    <w:p w:rsidR="003162FD" w:rsidRPr="00F07523" w:rsidRDefault="003162FD" w:rsidP="00D66EEF">
      <w:pPr>
        <w:spacing w:after="120" w:line="257" w:lineRule="auto"/>
        <w:ind w:firstLine="709"/>
        <w:jc w:val="both"/>
      </w:pPr>
      <w:r w:rsidRPr="00F07523">
        <w:t>VILDA projekts paredz pētīt un izveidot vienotu telpu datu apmaiņai jūrniecības un loģistikas informācijai gan nacionālā, gan ES līmenī, saskaņā ar ES Direktīvas 2010/65/E</w:t>
      </w:r>
      <w:r w:rsidR="00AB3CFE" w:rsidRPr="00CD1A25">
        <w:t>S</w:t>
      </w:r>
      <w:r w:rsidRPr="00CD1A25">
        <w:t xml:space="preserve"> prasībām.  Projekta ietvaros tiks pilnveidota un nodrošināta kuģošanas formalitāšu kārtošana elektroniskā vidē. Kopumā tiks uzlabota informācijas apmaiņa un samazināts administratīv</w:t>
      </w:r>
      <w:r w:rsidRPr="00F07523">
        <w:t>ais slogs privātajam sektoram un valstiskām institūcijām. Tiks pētīta vienas pieturas aģentūras darbība un izstrādāti priekšlikumi Eiropas Komisijai, kā nākotnē uzlabot un padarīt pievilcīgākus ES jūras ceļus un kā gūto praksi attiecināt uz citām nozarēm.</w:t>
      </w:r>
    </w:p>
    <w:p w:rsidR="003162FD" w:rsidRPr="00C02489" w:rsidRDefault="003162FD" w:rsidP="00D66EEF">
      <w:pPr>
        <w:spacing w:after="120" w:line="257" w:lineRule="auto"/>
        <w:ind w:firstLine="720"/>
        <w:jc w:val="both"/>
      </w:pPr>
      <w:r w:rsidRPr="00C02489">
        <w:t xml:space="preserve">Lai īstenoto plānoto projektu ieviešanu, 2013.gada laikā Latvija ANNA MSW projekta ietvaros ir uzsākusi nacionālā projekta </w:t>
      </w:r>
      <w:r w:rsidR="00C02489">
        <w:t xml:space="preserve">VILDA </w:t>
      </w:r>
      <w:r w:rsidRPr="00C02489">
        <w:t>sagatavošanas darbus, atbilstoši projektā plānotajai aktivitātei par ģenerālplānu līdz 2015.gadam izstrādi. Pašreiz tiek veikts nacionālās SSN sistēmas tehniskā nodrošinājuma un sistēmas drošības audits, un konsultācijas par Direktīvas 2010/65/E</w:t>
      </w:r>
      <w:r w:rsidR="00A2655D" w:rsidRPr="00CD1A25">
        <w:t>S</w:t>
      </w:r>
      <w:r w:rsidRPr="00CD1A25">
        <w:t xml:space="preserve"> minimālo prasību ievieš</w:t>
      </w:r>
      <w:r w:rsidR="00F437EA">
        <w:t xml:space="preserve">anu par kopējo summu 28 100 </w:t>
      </w:r>
      <w:proofErr w:type="spellStart"/>
      <w:r w:rsidR="00F437EA" w:rsidRPr="00B72158">
        <w:rPr>
          <w:i/>
        </w:rPr>
        <w:t>euro</w:t>
      </w:r>
      <w:proofErr w:type="spellEnd"/>
      <w:r w:rsidRPr="00CD1A25">
        <w:t xml:space="preserve"> (19 749 LVL). </w:t>
      </w:r>
      <w:r w:rsidRPr="00C02489">
        <w:t>Atbilstoši EK lēmuma nosacījumiem, izdevumu attiecināmais periods no 2012. gada 24.janvāra līdz 2015.gada 31.decembrim un šie izdevumi tiks ietverti izdevumu deklarācijā, attiecīgi 50% no minētās summas ir iespējams saņemt no EK līdzfinansējuma.</w:t>
      </w:r>
    </w:p>
    <w:p w:rsidR="00076426" w:rsidRDefault="00076426" w:rsidP="00D66EEF">
      <w:pPr>
        <w:spacing w:after="120" w:line="257" w:lineRule="auto"/>
        <w:jc w:val="both"/>
      </w:pPr>
      <w:r w:rsidRPr="00364010">
        <w:t xml:space="preserve">Projekta ietvarā tiks realizēti četri </w:t>
      </w:r>
      <w:proofErr w:type="spellStart"/>
      <w:r>
        <w:t>apakš</w:t>
      </w:r>
      <w:r w:rsidRPr="00364010">
        <w:t>projekti</w:t>
      </w:r>
      <w:proofErr w:type="spellEnd"/>
      <w:r w:rsidRPr="00364010">
        <w:rPr>
          <w:rStyle w:val="FootnoteReference"/>
        </w:rPr>
        <w:footnoteReference w:id="12"/>
      </w:r>
      <w:r w:rsidRPr="00364010">
        <w:t>, kas nodrošinās vienas pieturas aģentūras principu visos trīs līmeņos</w:t>
      </w:r>
      <w:r w:rsidRPr="00364010">
        <w:rPr>
          <w:rStyle w:val="FootnoteReference"/>
        </w:rPr>
        <w:footnoteReference w:id="13"/>
      </w:r>
      <w:r w:rsidRPr="00364010">
        <w:t xml:space="preserve"> datu iesniegšanai, apstrādei un a</w:t>
      </w:r>
      <w:r>
        <w:t>pmaiņai nacionālā un ES līmenī. Ņemot vērā, ka Satiksmes ministrija pašlaik strādā pie SKLOIS</w:t>
      </w:r>
      <w:r>
        <w:rPr>
          <w:rStyle w:val="FootnoteReference"/>
        </w:rPr>
        <w:footnoteReference w:id="14"/>
      </w:r>
      <w:r>
        <w:t xml:space="preserve"> projekta, kura mērķis ir elektroniskās informācijas un elektroniskās datu apmaiņas ieviešanas starp institūcijām, kas iesaistītas kravu pārvadājumu nozarē, VILDA projekta ietvaros ir paredzētas komunikācijas un sadarbības mehānisms ar projektu SKLOIS, tādā veidā nodrošinot projektu sadarbību vienotu mērķu sasniegšanai un procesu nedublēšanu. Minētie sadarbības jautājumi tiks risināti Aizsardzības ministrijas izveidotās projekta koordinējošās darba grupas ietvaros.</w:t>
      </w:r>
    </w:p>
    <w:p w:rsidR="003162FD" w:rsidRPr="00B72158" w:rsidRDefault="003162FD" w:rsidP="00D66EEF">
      <w:pPr>
        <w:spacing w:after="120" w:line="257" w:lineRule="auto"/>
        <w:jc w:val="both"/>
      </w:pPr>
      <w:r w:rsidRPr="00076426">
        <w:tab/>
      </w:r>
      <w:r w:rsidRPr="00B72158">
        <w:t>Projekta VILDA īstenošanai paredzētais finansējuma apjoms un tā sadalījums pa gadiem un aktivitātēm no 2013.gada 1.septembra līdz 201</w:t>
      </w:r>
      <w:r w:rsidR="00F437EA" w:rsidRPr="00B72158">
        <w:t xml:space="preserve">5.gada 31.decembrim 1 000 000 </w:t>
      </w:r>
      <w:proofErr w:type="spellStart"/>
      <w:r w:rsidR="00F437EA" w:rsidRPr="00B72158">
        <w:rPr>
          <w:i/>
        </w:rPr>
        <w:t>eu</w:t>
      </w:r>
      <w:r w:rsidRPr="00B72158">
        <w:rPr>
          <w:i/>
        </w:rPr>
        <w:t>ro</w:t>
      </w:r>
      <w:proofErr w:type="spellEnd"/>
      <w:r w:rsidRPr="00B72158">
        <w:t xml:space="preserve"> (702 8</w:t>
      </w:r>
      <w:r w:rsidR="00F437EA" w:rsidRPr="00B72158">
        <w:t xml:space="preserve">04 LVL) apmērā, t.sk. 500 000 </w:t>
      </w:r>
      <w:proofErr w:type="spellStart"/>
      <w:r w:rsidR="00F437EA" w:rsidRPr="00B72158">
        <w:rPr>
          <w:i/>
        </w:rPr>
        <w:t>eu</w:t>
      </w:r>
      <w:r w:rsidRPr="00B72158">
        <w:rPr>
          <w:i/>
        </w:rPr>
        <w:t>ro</w:t>
      </w:r>
      <w:proofErr w:type="spellEnd"/>
      <w:r w:rsidRPr="00B72158">
        <w:t xml:space="preserve"> (351 402 LVL) Eiropas Komisij</w:t>
      </w:r>
      <w:r w:rsidR="00F437EA" w:rsidRPr="00B72158">
        <w:t xml:space="preserve">as līdzfinansējums un 500 000 </w:t>
      </w:r>
      <w:proofErr w:type="spellStart"/>
      <w:r w:rsidR="00B72158" w:rsidRPr="00B72158">
        <w:rPr>
          <w:i/>
        </w:rPr>
        <w:t>euro</w:t>
      </w:r>
      <w:proofErr w:type="spellEnd"/>
      <w:r w:rsidR="00B72158" w:rsidRPr="00B72158">
        <w:t xml:space="preserve"> </w:t>
      </w:r>
      <w:r w:rsidRPr="00B72158">
        <w:t>(351 402 LVL) valsts budžeta līdzfinansējums, tai skaitā:</w:t>
      </w:r>
    </w:p>
    <w:p w:rsidR="003162FD" w:rsidRPr="00B72158" w:rsidRDefault="003162FD" w:rsidP="00D66EEF">
      <w:pPr>
        <w:pStyle w:val="ListParagraph"/>
        <w:numPr>
          <w:ilvl w:val="1"/>
          <w:numId w:val="4"/>
        </w:numPr>
        <w:spacing w:after="120" w:line="257" w:lineRule="auto"/>
        <w:jc w:val="both"/>
        <w:rPr>
          <w:rFonts w:ascii="Times New Roman" w:hAnsi="Times New Roman" w:cs="Times New Roman"/>
          <w:sz w:val="24"/>
          <w:szCs w:val="24"/>
        </w:rPr>
      </w:pPr>
      <w:r w:rsidRPr="00B72158">
        <w:rPr>
          <w:rFonts w:ascii="Times New Roman" w:hAnsi="Times New Roman" w:cs="Times New Roman"/>
          <w:sz w:val="24"/>
          <w:szCs w:val="24"/>
        </w:rPr>
        <w:lastRenderedPageBreak/>
        <w:t>1.aktivitātei: „Ģenerālplāns 2015</w:t>
      </w:r>
      <w:r w:rsidR="00341E9B" w:rsidRPr="00B72158">
        <w:rPr>
          <w:rFonts w:ascii="Times New Roman" w:hAnsi="Times New Roman" w:cs="Times New Roman"/>
          <w:sz w:val="24"/>
          <w:szCs w:val="24"/>
        </w:rPr>
        <w:t xml:space="preserve">” atbalstošie pasākumi 28 100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B72158">
        <w:rPr>
          <w:rFonts w:ascii="Times New Roman" w:hAnsi="Times New Roman" w:cs="Times New Roman"/>
          <w:sz w:val="24"/>
          <w:szCs w:val="24"/>
        </w:rPr>
        <w:t>(19 7</w:t>
      </w:r>
      <w:r w:rsidR="00F437EA" w:rsidRPr="00B72158">
        <w:rPr>
          <w:rFonts w:ascii="Times New Roman" w:hAnsi="Times New Roman" w:cs="Times New Roman"/>
          <w:sz w:val="24"/>
          <w:szCs w:val="24"/>
        </w:rPr>
        <w:t xml:space="preserve">49 LVL) apmērā, t.sk., 14 050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B72158">
        <w:rPr>
          <w:rFonts w:ascii="Times New Roman" w:hAnsi="Times New Roman" w:cs="Times New Roman"/>
          <w:sz w:val="24"/>
          <w:szCs w:val="24"/>
        </w:rPr>
        <w:t>(9874 LVL) Eiropas Komisijas līdzfinansējums;</w:t>
      </w:r>
    </w:p>
    <w:p w:rsidR="003162FD" w:rsidRPr="00F07523" w:rsidRDefault="003162FD" w:rsidP="00D66EEF">
      <w:pPr>
        <w:pStyle w:val="ListParagraph"/>
        <w:numPr>
          <w:ilvl w:val="1"/>
          <w:numId w:val="4"/>
        </w:numPr>
        <w:spacing w:after="120" w:line="257" w:lineRule="auto"/>
        <w:jc w:val="both"/>
        <w:rPr>
          <w:rFonts w:ascii="Times New Roman" w:hAnsi="Times New Roman" w:cs="Times New Roman"/>
          <w:sz w:val="24"/>
          <w:szCs w:val="24"/>
        </w:rPr>
      </w:pPr>
      <w:r w:rsidRPr="00B72158">
        <w:rPr>
          <w:rFonts w:ascii="Times New Roman" w:hAnsi="Times New Roman" w:cs="Times New Roman"/>
          <w:sz w:val="24"/>
          <w:szCs w:val="24"/>
        </w:rPr>
        <w:t xml:space="preserve">2.aktivitātei: </w:t>
      </w:r>
      <w:proofErr w:type="spellStart"/>
      <w:r w:rsidRPr="00B72158">
        <w:rPr>
          <w:rFonts w:ascii="Times New Roman" w:hAnsi="Times New Roman" w:cs="Times New Roman"/>
          <w:sz w:val="24"/>
          <w:szCs w:val="24"/>
        </w:rPr>
        <w:t>Apakšprojektu</w:t>
      </w:r>
      <w:proofErr w:type="spellEnd"/>
      <w:r w:rsidRPr="00B72158">
        <w:rPr>
          <w:rFonts w:ascii="Times New Roman" w:hAnsi="Times New Roman" w:cs="Times New Roman"/>
          <w:sz w:val="24"/>
          <w:szCs w:val="24"/>
        </w:rPr>
        <w:t xml:space="preserve"> realizēšanai plānotais finansējums 788 </w:t>
      </w:r>
      <w:r w:rsidR="00F437EA" w:rsidRPr="00B72158">
        <w:rPr>
          <w:rFonts w:ascii="Times New Roman" w:hAnsi="Times New Roman" w:cs="Times New Roman"/>
          <w:sz w:val="24"/>
          <w:szCs w:val="24"/>
        </w:rPr>
        <w:t xml:space="preserve">900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B72158">
        <w:rPr>
          <w:rFonts w:ascii="Times New Roman" w:hAnsi="Times New Roman" w:cs="Times New Roman"/>
          <w:sz w:val="24"/>
          <w:szCs w:val="24"/>
        </w:rPr>
        <w:t>(554</w:t>
      </w:r>
      <w:r w:rsidR="00F437EA" w:rsidRPr="00B72158">
        <w:rPr>
          <w:rFonts w:ascii="Times New Roman" w:hAnsi="Times New Roman" w:cs="Times New Roman"/>
          <w:sz w:val="24"/>
          <w:szCs w:val="24"/>
        </w:rPr>
        <w:t xml:space="preserve"> 442 LVL), tai skaitā 394 450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B72158">
        <w:rPr>
          <w:rFonts w:ascii="Times New Roman" w:hAnsi="Times New Roman" w:cs="Times New Roman"/>
          <w:sz w:val="24"/>
          <w:szCs w:val="24"/>
        </w:rPr>
        <w:t>(227 221 LVL) EK</w:t>
      </w:r>
      <w:r w:rsidRPr="00F07523">
        <w:rPr>
          <w:rFonts w:ascii="Times New Roman" w:hAnsi="Times New Roman" w:cs="Times New Roman"/>
          <w:sz w:val="24"/>
          <w:szCs w:val="24"/>
        </w:rPr>
        <w:t xml:space="preserve"> līdzfinansējums;</w:t>
      </w:r>
    </w:p>
    <w:p w:rsidR="003162FD" w:rsidRPr="00F07523" w:rsidRDefault="003162FD" w:rsidP="00D66EEF">
      <w:pPr>
        <w:pStyle w:val="ListParagraph"/>
        <w:numPr>
          <w:ilvl w:val="1"/>
          <w:numId w:val="4"/>
        </w:numPr>
        <w:spacing w:after="120" w:line="257" w:lineRule="auto"/>
        <w:jc w:val="both"/>
        <w:rPr>
          <w:rFonts w:ascii="Times New Roman" w:hAnsi="Times New Roman" w:cs="Times New Roman"/>
          <w:sz w:val="24"/>
          <w:szCs w:val="24"/>
        </w:rPr>
      </w:pPr>
      <w:r w:rsidRPr="00F07523">
        <w:rPr>
          <w:rFonts w:ascii="Times New Roman" w:hAnsi="Times New Roman" w:cs="Times New Roman"/>
          <w:sz w:val="24"/>
          <w:szCs w:val="24"/>
        </w:rPr>
        <w:t xml:space="preserve">3.aktivitātei: Ģenerālplāns „Paplašināta sadarbība pēc 2015.gada” </w:t>
      </w:r>
      <w:r w:rsidR="00F437EA">
        <w:rPr>
          <w:rFonts w:ascii="Times New Roman" w:hAnsi="Times New Roman" w:cs="Times New Roman"/>
          <w:sz w:val="24"/>
          <w:szCs w:val="24"/>
        </w:rPr>
        <w:t xml:space="preserve">plānotais finansējums 115 000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(80 822 LVL), t.sk., 57 500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(40 411 LVL) EK līdzfinansējums;</w:t>
      </w:r>
    </w:p>
    <w:p w:rsidR="003162FD" w:rsidRPr="00F07523" w:rsidRDefault="003162FD" w:rsidP="00D66EEF">
      <w:pPr>
        <w:pStyle w:val="ListParagraph"/>
        <w:numPr>
          <w:ilvl w:val="1"/>
          <w:numId w:val="4"/>
        </w:numPr>
        <w:spacing w:after="120" w:line="257" w:lineRule="auto"/>
        <w:jc w:val="both"/>
        <w:rPr>
          <w:rFonts w:ascii="Times New Roman" w:hAnsi="Times New Roman" w:cs="Times New Roman"/>
          <w:sz w:val="24"/>
          <w:szCs w:val="24"/>
        </w:rPr>
      </w:pPr>
      <w:r w:rsidRPr="00F07523">
        <w:rPr>
          <w:rFonts w:ascii="Times New Roman" w:hAnsi="Times New Roman" w:cs="Times New Roman"/>
          <w:sz w:val="24"/>
          <w:szCs w:val="24"/>
        </w:rPr>
        <w:t>4.aktivitātei: Konsultāciju panelis</w:t>
      </w:r>
      <w:r w:rsidR="00F437EA">
        <w:rPr>
          <w:rFonts w:ascii="Times New Roman" w:hAnsi="Times New Roman" w:cs="Times New Roman"/>
          <w:sz w:val="24"/>
          <w:szCs w:val="24"/>
        </w:rPr>
        <w:t xml:space="preserve"> plānotais finansējums 25 000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(17 570 LVL), t.sk., 12 500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(8 785 LVL) EK līdzfinansējums;</w:t>
      </w:r>
    </w:p>
    <w:p w:rsidR="003162FD" w:rsidRPr="00F07523" w:rsidRDefault="003162FD" w:rsidP="00D66EEF">
      <w:pPr>
        <w:pStyle w:val="ListParagraph"/>
        <w:numPr>
          <w:ilvl w:val="1"/>
          <w:numId w:val="4"/>
        </w:numPr>
        <w:spacing w:after="120" w:line="257" w:lineRule="auto"/>
        <w:jc w:val="both"/>
        <w:rPr>
          <w:rFonts w:ascii="Times New Roman" w:hAnsi="Times New Roman" w:cs="Times New Roman"/>
          <w:sz w:val="24"/>
          <w:szCs w:val="24"/>
        </w:rPr>
      </w:pPr>
      <w:r w:rsidRPr="00F07523">
        <w:rPr>
          <w:rFonts w:ascii="Times New Roman" w:hAnsi="Times New Roman" w:cs="Times New Roman"/>
          <w:sz w:val="24"/>
          <w:szCs w:val="24"/>
        </w:rPr>
        <w:t>5.aktivitātei: Projekta vadība</w:t>
      </w:r>
      <w:r w:rsidR="00F437EA">
        <w:rPr>
          <w:rFonts w:ascii="Times New Roman" w:hAnsi="Times New Roman" w:cs="Times New Roman"/>
          <w:sz w:val="24"/>
          <w:szCs w:val="24"/>
        </w:rPr>
        <w:t xml:space="preserve"> plānotais finansējums 43 000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(30 220 LVL), t.sk., 21 500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(15 110 LVL) EK līdzfinansējums.</w:t>
      </w:r>
    </w:p>
    <w:p w:rsidR="003162FD" w:rsidRPr="00F07523" w:rsidRDefault="003162FD" w:rsidP="00D66EEF">
      <w:pPr>
        <w:spacing w:after="120" w:line="257" w:lineRule="auto"/>
        <w:ind w:left="349"/>
        <w:jc w:val="both"/>
        <w:rPr>
          <w:u w:val="single"/>
        </w:rPr>
      </w:pPr>
      <w:r w:rsidRPr="00F07523">
        <w:rPr>
          <w:u w:val="single"/>
        </w:rPr>
        <w:t>1.tabula. Projekta VILDA finansējuma sadalījums pa gadiem</w:t>
      </w:r>
    </w:p>
    <w:tbl>
      <w:tblPr>
        <w:tblW w:w="0" w:type="auto"/>
        <w:tblInd w:w="93" w:type="dxa"/>
        <w:tblLook w:val="04A0" w:firstRow="1" w:lastRow="0" w:firstColumn="1" w:lastColumn="0" w:noHBand="0" w:noVBand="1"/>
      </w:tblPr>
      <w:tblGrid>
        <w:gridCol w:w="910"/>
        <w:gridCol w:w="1920"/>
        <w:gridCol w:w="2827"/>
        <w:gridCol w:w="2772"/>
      </w:tblGrid>
      <w:tr w:rsidR="003162FD" w:rsidRPr="00F07523" w:rsidTr="005A522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162FD" w:rsidRPr="00F07523" w:rsidRDefault="003162FD" w:rsidP="00D66EEF">
            <w:pPr>
              <w:spacing w:after="120" w:line="257" w:lineRule="auto"/>
              <w:jc w:val="center"/>
              <w:rPr>
                <w:color w:val="000000"/>
                <w:lang w:eastAsia="lv-LV"/>
              </w:rPr>
            </w:pPr>
            <w:r w:rsidRPr="00F07523">
              <w:rPr>
                <w:color w:val="000000"/>
                <w:lang w:eastAsia="lv-LV"/>
              </w:rPr>
              <w:t>Gads</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162FD" w:rsidRPr="00F07523" w:rsidRDefault="003162FD" w:rsidP="00D66EEF">
            <w:pPr>
              <w:spacing w:after="120" w:line="257" w:lineRule="auto"/>
              <w:jc w:val="center"/>
              <w:rPr>
                <w:color w:val="000000"/>
                <w:lang w:eastAsia="lv-LV"/>
              </w:rPr>
            </w:pPr>
            <w:r w:rsidRPr="00F07523">
              <w:rPr>
                <w:color w:val="000000"/>
                <w:lang w:eastAsia="lv-LV"/>
              </w:rPr>
              <w:t>EK finansējums (EUR)</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162FD" w:rsidRPr="00F07523" w:rsidRDefault="003162FD" w:rsidP="00D66EEF">
            <w:pPr>
              <w:spacing w:after="120" w:line="257" w:lineRule="auto"/>
              <w:jc w:val="center"/>
              <w:rPr>
                <w:lang w:eastAsia="lv-LV"/>
              </w:rPr>
            </w:pPr>
            <w:r w:rsidRPr="00F07523">
              <w:rPr>
                <w:lang w:eastAsia="lv-LV"/>
              </w:rPr>
              <w:t>Valsts budžeta līdzfinansējums (EUR)</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162FD" w:rsidRPr="00F07523" w:rsidRDefault="003162FD" w:rsidP="00D66EEF">
            <w:pPr>
              <w:spacing w:after="120" w:line="257" w:lineRule="auto"/>
              <w:jc w:val="center"/>
              <w:rPr>
                <w:lang w:eastAsia="lv-LV"/>
              </w:rPr>
            </w:pPr>
            <w:r w:rsidRPr="00F07523">
              <w:rPr>
                <w:lang w:eastAsia="lv-LV"/>
              </w:rPr>
              <w:t>Kopā attiecināmās izmaksas (EUR)</w:t>
            </w:r>
          </w:p>
        </w:tc>
      </w:tr>
      <w:tr w:rsidR="003162FD" w:rsidRPr="00F07523" w:rsidTr="005A52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center"/>
              <w:rPr>
                <w:color w:val="000000"/>
                <w:lang w:eastAsia="lv-LV"/>
              </w:rPr>
            </w:pPr>
            <w:r w:rsidRPr="00F07523">
              <w:rPr>
                <w:color w:val="000000"/>
                <w:lang w:eastAsia="lv-LV"/>
              </w:rPr>
              <w:t>2013</w:t>
            </w:r>
          </w:p>
        </w:tc>
        <w:tc>
          <w:tcPr>
            <w:tcW w:w="0" w:type="auto"/>
            <w:tcBorders>
              <w:top w:val="nil"/>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14 050</w:t>
            </w:r>
          </w:p>
        </w:tc>
        <w:tc>
          <w:tcPr>
            <w:tcW w:w="0" w:type="auto"/>
            <w:tcBorders>
              <w:top w:val="nil"/>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14 050</w:t>
            </w:r>
          </w:p>
        </w:tc>
        <w:tc>
          <w:tcPr>
            <w:tcW w:w="0" w:type="auto"/>
            <w:tcBorders>
              <w:top w:val="nil"/>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28 100</w:t>
            </w:r>
          </w:p>
        </w:tc>
      </w:tr>
      <w:tr w:rsidR="003162FD" w:rsidRPr="00F07523" w:rsidTr="005A52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center"/>
              <w:rPr>
                <w:color w:val="000000"/>
                <w:lang w:eastAsia="lv-LV"/>
              </w:rPr>
            </w:pPr>
            <w:r w:rsidRPr="00F07523">
              <w:rPr>
                <w:color w:val="000000"/>
                <w:lang w:eastAsia="lv-LV"/>
              </w:rPr>
              <w:t>2014</w:t>
            </w:r>
          </w:p>
        </w:tc>
        <w:tc>
          <w:tcPr>
            <w:tcW w:w="0" w:type="auto"/>
            <w:tcBorders>
              <w:top w:val="nil"/>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376 500</w:t>
            </w:r>
          </w:p>
        </w:tc>
        <w:tc>
          <w:tcPr>
            <w:tcW w:w="0" w:type="auto"/>
            <w:tcBorders>
              <w:top w:val="nil"/>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376 500</w:t>
            </w:r>
          </w:p>
        </w:tc>
        <w:tc>
          <w:tcPr>
            <w:tcW w:w="0" w:type="auto"/>
            <w:tcBorders>
              <w:top w:val="nil"/>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753 000</w:t>
            </w:r>
          </w:p>
        </w:tc>
      </w:tr>
      <w:tr w:rsidR="003162FD" w:rsidRPr="00F07523" w:rsidTr="005A5222">
        <w:trPr>
          <w:trHeight w:val="300"/>
        </w:trPr>
        <w:tc>
          <w:tcPr>
            <w:tcW w:w="0" w:type="auto"/>
            <w:tcBorders>
              <w:top w:val="nil"/>
              <w:left w:val="single" w:sz="4" w:space="0" w:color="auto"/>
              <w:bottom w:val="single" w:sz="18" w:space="0" w:color="auto"/>
              <w:right w:val="single" w:sz="4" w:space="0" w:color="auto"/>
            </w:tcBorders>
            <w:shd w:val="clear" w:color="auto" w:fill="auto"/>
            <w:noWrap/>
            <w:vAlign w:val="bottom"/>
            <w:hideMark/>
          </w:tcPr>
          <w:p w:rsidR="003162FD" w:rsidRPr="00F07523" w:rsidRDefault="003162FD" w:rsidP="00D66EEF">
            <w:pPr>
              <w:spacing w:after="120" w:line="257" w:lineRule="auto"/>
              <w:jc w:val="center"/>
              <w:rPr>
                <w:color w:val="000000"/>
                <w:lang w:eastAsia="lv-LV"/>
              </w:rPr>
            </w:pPr>
            <w:r w:rsidRPr="00F07523">
              <w:rPr>
                <w:color w:val="000000"/>
                <w:lang w:eastAsia="lv-LV"/>
              </w:rPr>
              <w:t>2015</w:t>
            </w:r>
          </w:p>
        </w:tc>
        <w:tc>
          <w:tcPr>
            <w:tcW w:w="0" w:type="auto"/>
            <w:tcBorders>
              <w:top w:val="nil"/>
              <w:left w:val="nil"/>
              <w:bottom w:val="single" w:sz="18"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109 450</w:t>
            </w:r>
          </w:p>
        </w:tc>
        <w:tc>
          <w:tcPr>
            <w:tcW w:w="0" w:type="auto"/>
            <w:tcBorders>
              <w:top w:val="nil"/>
              <w:left w:val="nil"/>
              <w:bottom w:val="single" w:sz="18"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109 450</w:t>
            </w:r>
          </w:p>
        </w:tc>
        <w:tc>
          <w:tcPr>
            <w:tcW w:w="0" w:type="auto"/>
            <w:tcBorders>
              <w:top w:val="nil"/>
              <w:left w:val="nil"/>
              <w:bottom w:val="single" w:sz="18"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color w:val="000000"/>
                <w:lang w:eastAsia="lv-LV"/>
              </w:rPr>
            </w:pPr>
            <w:r w:rsidRPr="00F07523">
              <w:rPr>
                <w:color w:val="000000"/>
                <w:lang w:eastAsia="lv-LV"/>
              </w:rPr>
              <w:t>218 900</w:t>
            </w:r>
          </w:p>
        </w:tc>
      </w:tr>
      <w:tr w:rsidR="003162FD" w:rsidRPr="00F07523" w:rsidTr="005A5222">
        <w:trPr>
          <w:trHeight w:val="300"/>
        </w:trPr>
        <w:tc>
          <w:tcPr>
            <w:tcW w:w="0" w:type="auto"/>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rPr>
                <w:b/>
                <w:bCs/>
                <w:lang w:eastAsia="lv-LV"/>
              </w:rPr>
            </w:pPr>
            <w:r w:rsidRPr="00F07523">
              <w:rPr>
                <w:b/>
                <w:bCs/>
                <w:lang w:eastAsia="lv-LV"/>
              </w:rPr>
              <w:t>KOPĀ</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b/>
                <w:bCs/>
                <w:lang w:eastAsia="lv-LV"/>
              </w:rPr>
            </w:pPr>
            <w:r w:rsidRPr="00F07523">
              <w:rPr>
                <w:b/>
                <w:bCs/>
                <w:lang w:eastAsia="lv-LV"/>
              </w:rPr>
              <w:t>500 000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rsidR="003162FD" w:rsidRPr="00F07523" w:rsidRDefault="003162FD" w:rsidP="00D66EEF">
            <w:pPr>
              <w:spacing w:after="120" w:line="257" w:lineRule="auto"/>
              <w:jc w:val="right"/>
              <w:rPr>
                <w:b/>
                <w:bCs/>
                <w:lang w:eastAsia="lv-LV"/>
              </w:rPr>
            </w:pPr>
            <w:r w:rsidRPr="00F07523">
              <w:rPr>
                <w:b/>
                <w:bCs/>
                <w:lang w:eastAsia="lv-LV"/>
              </w:rPr>
              <w:t>500 000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rsidR="003162FD" w:rsidRPr="00F07523" w:rsidRDefault="003162FD" w:rsidP="00D66EEF">
            <w:pPr>
              <w:pStyle w:val="ListParagraph"/>
              <w:spacing w:after="120" w:line="257" w:lineRule="auto"/>
              <w:jc w:val="right"/>
              <w:rPr>
                <w:rFonts w:ascii="Times New Roman" w:eastAsia="Times New Roman" w:hAnsi="Times New Roman" w:cs="Times New Roman"/>
                <w:b/>
                <w:bCs/>
                <w:sz w:val="24"/>
                <w:szCs w:val="24"/>
                <w:lang w:eastAsia="lv-LV"/>
              </w:rPr>
            </w:pPr>
            <w:r w:rsidRPr="00F07523">
              <w:rPr>
                <w:rFonts w:ascii="Times New Roman" w:eastAsia="Times New Roman" w:hAnsi="Times New Roman" w:cs="Times New Roman"/>
                <w:b/>
                <w:bCs/>
                <w:sz w:val="24"/>
                <w:szCs w:val="24"/>
                <w:lang w:eastAsia="lv-LV"/>
              </w:rPr>
              <w:t>1 000 000</w:t>
            </w:r>
          </w:p>
        </w:tc>
      </w:tr>
    </w:tbl>
    <w:p w:rsidR="005A5222" w:rsidRPr="00F07523" w:rsidRDefault="005A5222" w:rsidP="00D66EEF">
      <w:pPr>
        <w:spacing w:after="120" w:line="257" w:lineRule="auto"/>
        <w:jc w:val="both"/>
      </w:pPr>
    </w:p>
    <w:p w:rsidR="003162FD" w:rsidRPr="00F07523" w:rsidRDefault="003162FD" w:rsidP="00D66EEF">
      <w:pPr>
        <w:spacing w:after="120" w:line="257" w:lineRule="auto"/>
        <w:jc w:val="both"/>
      </w:pPr>
      <w:r w:rsidRPr="00F07523">
        <w:t xml:space="preserve">VILDA 2.aktivitātes ietvarā, tiks realizēti sekojoši </w:t>
      </w:r>
      <w:proofErr w:type="spellStart"/>
      <w:r w:rsidRPr="00F07523">
        <w:t>apakšprojekti</w:t>
      </w:r>
      <w:proofErr w:type="spellEnd"/>
      <w:r w:rsidRPr="00F07523">
        <w:t xml:space="preserve">, </w:t>
      </w:r>
      <w:r w:rsidR="00341E9B">
        <w:t>kas sekmēs Direktīvas 2010/65/ES</w:t>
      </w:r>
      <w:r w:rsidRPr="00F07523">
        <w:t xml:space="preserve"> ieviešanu:</w:t>
      </w:r>
    </w:p>
    <w:p w:rsidR="003162FD" w:rsidRPr="00F07523" w:rsidRDefault="003162FD" w:rsidP="00D66EEF">
      <w:pPr>
        <w:pStyle w:val="ListParagraph"/>
        <w:numPr>
          <w:ilvl w:val="0"/>
          <w:numId w:val="3"/>
        </w:numPr>
        <w:spacing w:after="120" w:line="257" w:lineRule="auto"/>
        <w:jc w:val="both"/>
        <w:rPr>
          <w:rFonts w:ascii="Times New Roman" w:hAnsi="Times New Roman" w:cs="Times New Roman"/>
          <w:sz w:val="24"/>
          <w:szCs w:val="24"/>
        </w:rPr>
      </w:pPr>
      <w:proofErr w:type="spellStart"/>
      <w:r w:rsidRPr="00F07523">
        <w:rPr>
          <w:rFonts w:ascii="Times New Roman" w:hAnsi="Times New Roman" w:cs="Times New Roman"/>
          <w:sz w:val="24"/>
          <w:szCs w:val="24"/>
        </w:rPr>
        <w:t>Apakšprojekts</w:t>
      </w:r>
      <w:proofErr w:type="spellEnd"/>
      <w:r w:rsidRPr="00F07523">
        <w:rPr>
          <w:rFonts w:ascii="Times New Roman" w:hAnsi="Times New Roman" w:cs="Times New Roman"/>
          <w:sz w:val="24"/>
          <w:szCs w:val="24"/>
        </w:rPr>
        <w:t xml:space="preserve"> „Vienas pieturas aģentūras princips ar vienotu grafisko saskarni datu apmaiņai (</w:t>
      </w:r>
      <w:proofErr w:type="spellStart"/>
      <w:r w:rsidRPr="00F07523">
        <w:rPr>
          <w:rFonts w:ascii="Times New Roman" w:hAnsi="Times New Roman" w:cs="Times New Roman"/>
          <w:sz w:val="24"/>
          <w:szCs w:val="24"/>
        </w:rPr>
        <w:t>NaMSW</w:t>
      </w:r>
      <w:proofErr w:type="spellEnd"/>
      <w:r w:rsidRPr="00F07523">
        <w:rPr>
          <w:rFonts w:ascii="Times New Roman" w:hAnsi="Times New Roman" w:cs="Times New Roman"/>
          <w:sz w:val="24"/>
          <w:szCs w:val="24"/>
        </w:rPr>
        <w:t xml:space="preserve">)”, plānotais </w:t>
      </w:r>
      <w:r w:rsidR="00F437EA">
        <w:rPr>
          <w:rFonts w:ascii="Times New Roman" w:hAnsi="Times New Roman" w:cs="Times New Roman"/>
          <w:sz w:val="24"/>
          <w:szCs w:val="24"/>
        </w:rPr>
        <w:t xml:space="preserve">finansējums 149 400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(104 999 LVL), t.sk. 74 700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(52 499 LVL) EK līdzfinansējums;</w:t>
      </w:r>
    </w:p>
    <w:p w:rsidR="003162FD" w:rsidRPr="00076426" w:rsidRDefault="003162FD" w:rsidP="00D66EEF">
      <w:pPr>
        <w:spacing w:after="120" w:line="257" w:lineRule="auto"/>
        <w:ind w:left="360"/>
        <w:jc w:val="both"/>
      </w:pPr>
      <w:proofErr w:type="spellStart"/>
      <w:r w:rsidRPr="00F07523">
        <w:t>Apakšprojekta</w:t>
      </w:r>
      <w:proofErr w:type="spellEnd"/>
      <w:r w:rsidRPr="00F07523">
        <w:t xml:space="preserve"> mērķis ir pilnveidot nacionālo SSN sistēmu līdz vienas pieturas aģentūras līmenim </w:t>
      </w:r>
      <w:r w:rsidR="00F437EA">
        <w:t>nodrošinot Direktīvas 2010/65/ES</w:t>
      </w:r>
      <w:r w:rsidRPr="00F07523">
        <w:t xml:space="preserve"> ieviešanu sadarbībai starpinstitūciju līmenī (</w:t>
      </w:r>
      <w:proofErr w:type="spellStart"/>
      <w:r w:rsidRPr="00F07523">
        <w:rPr>
          <w:i/>
        </w:rPr>
        <w:t>Mid</w:t>
      </w:r>
      <w:proofErr w:type="spellEnd"/>
      <w:r w:rsidRPr="00F07523">
        <w:rPr>
          <w:i/>
        </w:rPr>
        <w:t xml:space="preserve"> Office</w:t>
      </w:r>
      <w:r w:rsidRPr="00F07523">
        <w:t xml:space="preserve">). </w:t>
      </w:r>
      <w:proofErr w:type="spellStart"/>
      <w:r w:rsidRPr="00F07523">
        <w:t>Apakšprojektā</w:t>
      </w:r>
      <w:proofErr w:type="spellEnd"/>
      <w:r w:rsidRPr="00F07523">
        <w:t xml:space="preserve"> paredzētās aktivitātes ir vienotas grafiskās saskarnes izveidošana vienotam informācijas logam. Datu apmaiņa ar ANNA MSW projekta dalībvalstīm pēc </w:t>
      </w:r>
      <w:proofErr w:type="spellStart"/>
      <w:r w:rsidRPr="00F07523">
        <w:rPr>
          <w:i/>
        </w:rPr>
        <w:t>Pull</w:t>
      </w:r>
      <w:proofErr w:type="spellEnd"/>
      <w:r w:rsidRPr="00F07523">
        <w:rPr>
          <w:i/>
        </w:rPr>
        <w:t>/</w:t>
      </w:r>
      <w:proofErr w:type="spellStart"/>
      <w:r w:rsidRPr="00F07523">
        <w:rPr>
          <w:i/>
        </w:rPr>
        <w:t>Push</w:t>
      </w:r>
      <w:proofErr w:type="spellEnd"/>
      <w:r w:rsidRPr="00F07523">
        <w:t xml:space="preserve"> principa</w:t>
      </w:r>
      <w:r w:rsidRPr="00F07523">
        <w:rPr>
          <w:rStyle w:val="FootnoteReference"/>
        </w:rPr>
        <w:footnoteReference w:id="15"/>
      </w:r>
      <w:r w:rsidR="00685DC6">
        <w:t>. Pētīt</w:t>
      </w:r>
      <w:r w:rsidRPr="00F07523">
        <w:t xml:space="preserve"> un realizēt drošu datu apmaiņu starp nacionālām institūcijām un ES dalībvalstīm.</w:t>
      </w:r>
    </w:p>
    <w:p w:rsidR="003162FD" w:rsidRPr="00076426" w:rsidRDefault="003162FD" w:rsidP="00D66EEF">
      <w:pPr>
        <w:spacing w:after="120" w:line="257" w:lineRule="auto"/>
        <w:ind w:left="360" w:firstLine="360"/>
        <w:jc w:val="both"/>
      </w:pPr>
      <w:proofErr w:type="spellStart"/>
      <w:r w:rsidRPr="00076426">
        <w:t>Apakšprojekts</w:t>
      </w:r>
      <w:proofErr w:type="spellEnd"/>
      <w:r w:rsidRPr="00076426">
        <w:t xml:space="preserve"> </w:t>
      </w:r>
      <w:proofErr w:type="spellStart"/>
      <w:r w:rsidRPr="00076426">
        <w:t>NaMSW</w:t>
      </w:r>
      <w:proofErr w:type="spellEnd"/>
      <w:r w:rsidRPr="00076426">
        <w:t xml:space="preserve"> īstenošana paredzēta no 2014.gada 3.marta līdz 2015.gada 30.septembrim.</w:t>
      </w:r>
    </w:p>
    <w:p w:rsidR="003162FD" w:rsidRPr="00F07523" w:rsidRDefault="003162FD" w:rsidP="00D66EEF">
      <w:pPr>
        <w:pStyle w:val="ListParagraph"/>
        <w:numPr>
          <w:ilvl w:val="0"/>
          <w:numId w:val="3"/>
        </w:numPr>
        <w:spacing w:after="120" w:line="257" w:lineRule="auto"/>
        <w:jc w:val="both"/>
        <w:rPr>
          <w:rFonts w:ascii="Times New Roman" w:hAnsi="Times New Roman" w:cs="Times New Roman"/>
          <w:sz w:val="24"/>
          <w:szCs w:val="24"/>
        </w:rPr>
      </w:pPr>
      <w:proofErr w:type="spellStart"/>
      <w:r w:rsidRPr="00CD1A25">
        <w:rPr>
          <w:rFonts w:ascii="Times New Roman" w:hAnsi="Times New Roman" w:cs="Times New Roman"/>
          <w:sz w:val="24"/>
          <w:szCs w:val="24"/>
        </w:rPr>
        <w:t>Apakšprojekts</w:t>
      </w:r>
      <w:proofErr w:type="spellEnd"/>
      <w:r w:rsidRPr="00051C89">
        <w:rPr>
          <w:rFonts w:ascii="Times New Roman" w:hAnsi="Times New Roman" w:cs="Times New Roman"/>
          <w:sz w:val="24"/>
          <w:szCs w:val="24"/>
        </w:rPr>
        <w:t xml:space="preserve"> „Uzlaboti sakari un datu apmaiņa (I-</w:t>
      </w:r>
      <w:proofErr w:type="spellStart"/>
      <w:r w:rsidRPr="00051C89">
        <w:rPr>
          <w:rFonts w:ascii="Times New Roman" w:hAnsi="Times New Roman" w:cs="Times New Roman"/>
          <w:sz w:val="24"/>
          <w:szCs w:val="24"/>
        </w:rPr>
        <w:t>CaDE</w:t>
      </w:r>
      <w:proofErr w:type="spellEnd"/>
      <w:r w:rsidRPr="00051C89">
        <w:rPr>
          <w:rFonts w:ascii="Times New Roman" w:hAnsi="Times New Roman" w:cs="Times New Roman"/>
          <w:sz w:val="24"/>
          <w:szCs w:val="24"/>
        </w:rPr>
        <w:t xml:space="preserve">)”, </w:t>
      </w:r>
      <w:r w:rsidR="00F437EA">
        <w:rPr>
          <w:rFonts w:ascii="Times New Roman" w:hAnsi="Times New Roman" w:cs="Times New Roman"/>
          <w:sz w:val="24"/>
          <w:szCs w:val="24"/>
        </w:rPr>
        <w:t xml:space="preserve">plānotais finansējums 304 000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(213 652 LVL), t.sk. 152 000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051C89">
        <w:rPr>
          <w:rFonts w:ascii="Times New Roman" w:hAnsi="Times New Roman" w:cs="Times New Roman"/>
          <w:sz w:val="24"/>
          <w:szCs w:val="24"/>
        </w:rPr>
        <w:t>(106 826 LVL);</w:t>
      </w:r>
    </w:p>
    <w:p w:rsidR="003162FD" w:rsidRPr="00F07523" w:rsidRDefault="003162FD" w:rsidP="00D66EEF">
      <w:pPr>
        <w:spacing w:after="120" w:line="257" w:lineRule="auto"/>
        <w:ind w:left="360"/>
        <w:jc w:val="both"/>
      </w:pPr>
      <w:proofErr w:type="spellStart"/>
      <w:r w:rsidRPr="00F07523">
        <w:t>Apakšprojekta</w:t>
      </w:r>
      <w:proofErr w:type="spellEnd"/>
      <w:r w:rsidRPr="00F07523">
        <w:t xml:space="preserve"> mērķis ir pilnveidot komunikāciju un uzlabot datu plūsmas principus, padarot lietotājiem pieejamākus vienas pieturas aģentūras elementus. </w:t>
      </w:r>
      <w:proofErr w:type="spellStart"/>
      <w:r w:rsidRPr="00F07523">
        <w:t>Apakšprojekta</w:t>
      </w:r>
      <w:proofErr w:type="spellEnd"/>
      <w:r w:rsidRPr="00F07523">
        <w:t xml:space="preserve"> realizācijas laikā tiks pētīta iespēja uzlabot sakaru un datu </w:t>
      </w:r>
      <w:r w:rsidRPr="00F07523">
        <w:lastRenderedPageBreak/>
        <w:t xml:space="preserve">apmaiņas principus starp vienotu informācijas logu un tā tiešajiem datu un informācijas sniedzējiem – kuģiem. </w:t>
      </w:r>
      <w:proofErr w:type="spellStart"/>
      <w:r w:rsidRPr="00F07523">
        <w:t>Apakšprojekta</w:t>
      </w:r>
      <w:proofErr w:type="spellEnd"/>
      <w:r w:rsidRPr="00F07523">
        <w:t xml:space="preserve"> eksperimentālajā fāzē sakaru un datu tīkla darbības pierādīšanai tiek plānots izmantot KAD krasta infrastruktūru un iesaistīt kuģus, kas kuģo uz/no Latvijas ostām un NBS kuģus, kas nodrošina krasta apsardzes funkciju veikšanu atbildības rajonā. Projekts paredz uzlabot vienas pieturas aģentūras darbības principus, kā arī kopumā uzlabot kuģošanas drošību un drošumu.</w:t>
      </w:r>
    </w:p>
    <w:p w:rsidR="003162FD" w:rsidRPr="00F07523" w:rsidRDefault="003162FD" w:rsidP="00D66EEF">
      <w:pPr>
        <w:spacing w:after="120" w:line="257" w:lineRule="auto"/>
        <w:ind w:left="360" w:firstLine="360"/>
        <w:jc w:val="both"/>
      </w:pPr>
      <w:proofErr w:type="spellStart"/>
      <w:r w:rsidRPr="00F07523">
        <w:t>Apakšprojekta</w:t>
      </w:r>
      <w:proofErr w:type="spellEnd"/>
      <w:r w:rsidRPr="00F07523">
        <w:t xml:space="preserve"> I-</w:t>
      </w:r>
      <w:proofErr w:type="spellStart"/>
      <w:r w:rsidRPr="00F07523">
        <w:t>CaDE</w:t>
      </w:r>
      <w:proofErr w:type="spellEnd"/>
      <w:r w:rsidRPr="00F07523">
        <w:t xml:space="preserve"> īstenošana paredzēta no 2014.gada 3.marta līdz 2015.gada 31.decembrim.</w:t>
      </w:r>
    </w:p>
    <w:p w:rsidR="003162FD" w:rsidRPr="00F07523" w:rsidRDefault="003162FD" w:rsidP="00D66EEF">
      <w:pPr>
        <w:pStyle w:val="ListParagraph"/>
        <w:numPr>
          <w:ilvl w:val="0"/>
          <w:numId w:val="3"/>
        </w:numPr>
        <w:spacing w:after="120" w:line="257" w:lineRule="auto"/>
        <w:jc w:val="both"/>
        <w:rPr>
          <w:rFonts w:ascii="Times New Roman" w:hAnsi="Times New Roman" w:cs="Times New Roman"/>
          <w:sz w:val="24"/>
          <w:szCs w:val="24"/>
        </w:rPr>
      </w:pPr>
      <w:proofErr w:type="spellStart"/>
      <w:r w:rsidRPr="00F07523">
        <w:rPr>
          <w:rFonts w:ascii="Times New Roman" w:hAnsi="Times New Roman" w:cs="Times New Roman"/>
          <w:sz w:val="24"/>
          <w:szCs w:val="24"/>
        </w:rPr>
        <w:t>Apakšprojekts</w:t>
      </w:r>
      <w:proofErr w:type="spellEnd"/>
      <w:r w:rsidRPr="00F07523">
        <w:rPr>
          <w:rFonts w:ascii="Times New Roman" w:hAnsi="Times New Roman" w:cs="Times New Roman"/>
          <w:sz w:val="24"/>
          <w:szCs w:val="24"/>
        </w:rPr>
        <w:t xml:space="preserve"> „Uzlabota datu kvalitāte kuģošanas režīma uzraudzībai (I-</w:t>
      </w:r>
      <w:proofErr w:type="spellStart"/>
      <w:r w:rsidRPr="00F07523">
        <w:rPr>
          <w:rFonts w:ascii="Times New Roman" w:hAnsi="Times New Roman" w:cs="Times New Roman"/>
          <w:sz w:val="24"/>
          <w:szCs w:val="24"/>
        </w:rPr>
        <w:t>DatQ</w:t>
      </w:r>
      <w:proofErr w:type="spellEnd"/>
      <w:r w:rsidRPr="00F07523">
        <w:rPr>
          <w:rFonts w:ascii="Times New Roman" w:hAnsi="Times New Roman" w:cs="Times New Roman"/>
          <w:sz w:val="24"/>
          <w:szCs w:val="24"/>
        </w:rPr>
        <w:t xml:space="preserve">)”, </w:t>
      </w:r>
      <w:r w:rsidR="00F437EA">
        <w:rPr>
          <w:rFonts w:ascii="Times New Roman" w:hAnsi="Times New Roman" w:cs="Times New Roman"/>
          <w:sz w:val="24"/>
          <w:szCs w:val="24"/>
        </w:rPr>
        <w:t xml:space="preserve">plānotais finansējums 135 000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(94 878 LVL), t.sk. 67 500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(47 439 LVL) EK līdzfinansējums;</w:t>
      </w:r>
    </w:p>
    <w:p w:rsidR="003162FD" w:rsidRPr="00076426" w:rsidRDefault="003162FD" w:rsidP="00D66EEF">
      <w:pPr>
        <w:spacing w:after="120" w:line="257" w:lineRule="auto"/>
        <w:ind w:left="360"/>
        <w:jc w:val="both"/>
      </w:pPr>
      <w:proofErr w:type="spellStart"/>
      <w:r w:rsidRPr="00F07523">
        <w:t>Apakšprojekta</w:t>
      </w:r>
      <w:proofErr w:type="spellEnd"/>
      <w:r w:rsidRPr="00F07523">
        <w:t xml:space="preserve"> mērķis ir pētīt un praksē pierādīt iespēju pilnveidot kuģu sniegto datu kvalitātes kontroles mehānismus, </w:t>
      </w:r>
      <w:r w:rsidR="00F437EA">
        <w:t>nodrošinot Direktīvas 2010/65/ES</w:t>
      </w:r>
      <w:r w:rsidRPr="00F07523">
        <w:t xml:space="preserve"> prasību izpildi. Projekta ietvaros paredzēts modelēt instrumentu datu uzraudzībai, sistemātiskas un automatizētas kontrolpārbaudes veikšanai, atvieglot administratīvās procedūras gan valsts iestādēm, gan uzņēmējiem. Uzlabotā kontroles sistēma ļaus KAD, kā atbildīgai institūcijai par datu kvalitāti un datu apmaiņu ar ES dalībvalstīm</w:t>
      </w:r>
      <w:r w:rsidRPr="00F07523">
        <w:rPr>
          <w:rStyle w:val="FootnoteReference"/>
        </w:rPr>
        <w:footnoteReference w:id="16"/>
      </w:r>
      <w:r w:rsidRPr="00F07523">
        <w:t>, ikdienā nodrošināt visefektīvāko datu kontroles metožu izmantošanu.</w:t>
      </w:r>
    </w:p>
    <w:p w:rsidR="003162FD" w:rsidRPr="00076426" w:rsidRDefault="003162FD" w:rsidP="00D66EEF">
      <w:pPr>
        <w:spacing w:after="120" w:line="257" w:lineRule="auto"/>
        <w:ind w:left="360" w:firstLine="360"/>
        <w:jc w:val="both"/>
      </w:pPr>
      <w:proofErr w:type="spellStart"/>
      <w:r w:rsidRPr="00076426">
        <w:t>Apakšprojekta</w:t>
      </w:r>
      <w:proofErr w:type="spellEnd"/>
      <w:r w:rsidRPr="00076426">
        <w:t xml:space="preserve"> I-</w:t>
      </w:r>
      <w:proofErr w:type="spellStart"/>
      <w:r w:rsidRPr="00076426">
        <w:t>DatQ</w:t>
      </w:r>
      <w:proofErr w:type="spellEnd"/>
      <w:r w:rsidRPr="00076426">
        <w:t xml:space="preserve"> īstenošana paredzēta no 2014.gada 3.marta līdz 2015.gada 2.novembrim.</w:t>
      </w:r>
    </w:p>
    <w:p w:rsidR="003162FD" w:rsidRPr="00F07523" w:rsidRDefault="003162FD" w:rsidP="00D66EEF">
      <w:pPr>
        <w:pStyle w:val="ListParagraph"/>
        <w:numPr>
          <w:ilvl w:val="0"/>
          <w:numId w:val="3"/>
        </w:numPr>
        <w:spacing w:after="120" w:line="257" w:lineRule="auto"/>
        <w:jc w:val="both"/>
        <w:rPr>
          <w:rFonts w:ascii="Times New Roman" w:hAnsi="Times New Roman" w:cs="Times New Roman"/>
          <w:sz w:val="24"/>
          <w:szCs w:val="24"/>
        </w:rPr>
      </w:pPr>
      <w:proofErr w:type="spellStart"/>
      <w:r w:rsidRPr="00F07523">
        <w:rPr>
          <w:rFonts w:ascii="Times New Roman" w:hAnsi="Times New Roman" w:cs="Times New Roman"/>
          <w:sz w:val="24"/>
          <w:szCs w:val="24"/>
        </w:rPr>
        <w:t>Apakšprojekts</w:t>
      </w:r>
      <w:proofErr w:type="spellEnd"/>
      <w:r w:rsidRPr="00F07523">
        <w:rPr>
          <w:rFonts w:ascii="Times New Roman" w:hAnsi="Times New Roman" w:cs="Times New Roman"/>
          <w:sz w:val="24"/>
          <w:szCs w:val="24"/>
        </w:rPr>
        <w:t xml:space="preserve"> „Inteliģents datu tulkošanas modulis vienas pieturas aģentūras principa atbalstam (</w:t>
      </w:r>
      <w:proofErr w:type="spellStart"/>
      <w:r w:rsidRPr="00F07523">
        <w:rPr>
          <w:rFonts w:ascii="Times New Roman" w:hAnsi="Times New Roman" w:cs="Times New Roman"/>
          <w:sz w:val="24"/>
          <w:szCs w:val="24"/>
        </w:rPr>
        <w:t>InDTra</w:t>
      </w:r>
      <w:proofErr w:type="spellEnd"/>
      <w:r w:rsidRPr="00F07523">
        <w:rPr>
          <w:rFonts w:ascii="Times New Roman" w:hAnsi="Times New Roman" w:cs="Times New Roman"/>
          <w:sz w:val="24"/>
          <w:szCs w:val="24"/>
        </w:rPr>
        <w:t xml:space="preserve">)”, </w:t>
      </w:r>
      <w:r w:rsidR="00F437EA">
        <w:rPr>
          <w:rFonts w:ascii="Times New Roman" w:hAnsi="Times New Roman" w:cs="Times New Roman"/>
          <w:sz w:val="24"/>
          <w:szCs w:val="24"/>
        </w:rPr>
        <w:t xml:space="preserve">plānotais finansējums 190 000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(133 533 LVL), t.sk. 95 000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(66 766 LVL) EK līdzfinansējums;</w:t>
      </w:r>
    </w:p>
    <w:p w:rsidR="003162FD" w:rsidRPr="00F07523" w:rsidRDefault="003162FD" w:rsidP="00D66EEF">
      <w:pPr>
        <w:spacing w:after="120" w:line="257" w:lineRule="auto"/>
        <w:ind w:left="360"/>
        <w:jc w:val="both"/>
      </w:pPr>
      <w:proofErr w:type="spellStart"/>
      <w:r w:rsidRPr="00F07523">
        <w:t>Apakšprojekta</w:t>
      </w:r>
      <w:proofErr w:type="spellEnd"/>
      <w:r w:rsidRPr="00F07523">
        <w:t xml:space="preserve"> mērķis ir izstrādāt un praksē pierādīt vienas pieturas aģentūras inteliģentā moduļa darbību, kas nodrošinās datu apstrādi: tulkošana, sinhronizācija un maršrutēšana vienotā informācijas loga lietotājiem, nodrošinot tiešsaisti ar informācijas sniedzējiem, kas izmanto atšķirīgus datu iesniegšanas standartus (piemēram, kuģi, kas nepakļaujas ES </w:t>
      </w:r>
      <w:r w:rsidR="00D469F0">
        <w:t>normatīvo aktu</w:t>
      </w:r>
      <w:r w:rsidRPr="00F07523">
        <w:t xml:space="preserve"> prasībām par datu aprites standartiem). </w:t>
      </w:r>
      <w:proofErr w:type="spellStart"/>
      <w:r w:rsidRPr="00F07523">
        <w:t>Apakšprojektā</w:t>
      </w:r>
      <w:proofErr w:type="spellEnd"/>
      <w:r w:rsidRPr="00F07523">
        <w:t xml:space="preserve"> paredzētās aktivitātes ir datu apstrādes moduļa izstrāde, testēšana un saslēgšana ar SSN sistēmu, pilnveidojot vienota informācijas loga darbību un samazinot administratīvo slogu gan valsts iestādēm, gan uzņēmējiem.</w:t>
      </w:r>
    </w:p>
    <w:p w:rsidR="003162FD" w:rsidRPr="00F07523" w:rsidRDefault="003162FD" w:rsidP="00D66EEF">
      <w:pPr>
        <w:spacing w:after="120" w:line="257" w:lineRule="auto"/>
        <w:ind w:left="360" w:firstLine="349"/>
        <w:jc w:val="both"/>
      </w:pPr>
      <w:proofErr w:type="spellStart"/>
      <w:r w:rsidRPr="00F07523">
        <w:t>Apakšprojekta</w:t>
      </w:r>
      <w:proofErr w:type="spellEnd"/>
      <w:r w:rsidRPr="00F07523">
        <w:t xml:space="preserve"> </w:t>
      </w:r>
      <w:proofErr w:type="spellStart"/>
      <w:r w:rsidRPr="00F07523">
        <w:t>InDTra</w:t>
      </w:r>
      <w:proofErr w:type="spellEnd"/>
      <w:r w:rsidRPr="00F07523">
        <w:t xml:space="preserve"> īstenošana paredzēta no 2014.gada 3.marta līdz 2015.gada 1.decembrim.</w:t>
      </w:r>
    </w:p>
    <w:p w:rsidR="00636B3C" w:rsidRPr="00F07523" w:rsidRDefault="00636B3C" w:rsidP="00D66EEF">
      <w:pPr>
        <w:pStyle w:val="ListParagraph"/>
        <w:numPr>
          <w:ilvl w:val="0"/>
          <w:numId w:val="1"/>
        </w:numPr>
        <w:spacing w:after="120" w:line="257" w:lineRule="auto"/>
        <w:ind w:left="709" w:hanging="349"/>
        <w:jc w:val="both"/>
        <w:rPr>
          <w:rFonts w:ascii="Times New Roman" w:hAnsi="Times New Roman" w:cs="Times New Roman"/>
          <w:b/>
          <w:sz w:val="24"/>
          <w:szCs w:val="24"/>
        </w:rPr>
      </w:pPr>
      <w:r w:rsidRPr="00F07523">
        <w:rPr>
          <w:rFonts w:ascii="Times New Roman" w:hAnsi="Times New Roman" w:cs="Times New Roman"/>
          <w:b/>
          <w:sz w:val="24"/>
          <w:szCs w:val="24"/>
        </w:rPr>
        <w:t>Turpmākās darbības</w:t>
      </w:r>
    </w:p>
    <w:p w:rsidR="00636B3C" w:rsidRPr="00F07523" w:rsidRDefault="00636B3C" w:rsidP="00D66EEF">
      <w:pPr>
        <w:spacing w:after="120" w:line="257" w:lineRule="auto"/>
        <w:ind w:firstLine="360"/>
        <w:jc w:val="both"/>
      </w:pPr>
      <w:r w:rsidRPr="00F07523">
        <w:t>Savienības finansiālā ieguldījuma piesaistīšana Kopienas Transporta politikas (turpmāk – KTP) īstenošanas pasākumu finansēšanai ir būtisks atbalsts ierobežota nacionālā finansējuma apstākļo</w:t>
      </w:r>
      <w:r w:rsidR="00F437EA">
        <w:t>s ieviešot Direktīvas 2010/65/ES</w:t>
      </w:r>
      <w:r w:rsidRPr="00F07523">
        <w:t xml:space="preserve"> prasības. Nacionālais līdzfinansējums ir nepieciešams Savienības līdzfinansējuma saņemšanas nodrošināšanai projekta VILDA ieviešanai un dalībai ANNA MSW projektā.</w:t>
      </w:r>
    </w:p>
    <w:p w:rsidR="00636B3C" w:rsidRPr="00F07523" w:rsidRDefault="00636B3C" w:rsidP="00D66EEF">
      <w:pPr>
        <w:pStyle w:val="ListParagraph"/>
        <w:numPr>
          <w:ilvl w:val="0"/>
          <w:numId w:val="5"/>
        </w:numPr>
        <w:spacing w:after="120" w:line="257" w:lineRule="auto"/>
        <w:jc w:val="both"/>
        <w:rPr>
          <w:rFonts w:ascii="Times New Roman" w:hAnsi="Times New Roman" w:cs="Times New Roman"/>
          <w:sz w:val="24"/>
          <w:szCs w:val="24"/>
        </w:rPr>
      </w:pPr>
      <w:r w:rsidRPr="00F07523">
        <w:rPr>
          <w:rFonts w:ascii="Times New Roman" w:hAnsi="Times New Roman" w:cs="Times New Roman"/>
          <w:sz w:val="24"/>
          <w:szCs w:val="24"/>
        </w:rPr>
        <w:lastRenderedPageBreak/>
        <w:t xml:space="preserve">Atļaut Aizsardzības ministrijai uzņemties papildu valsts budžeta ilgtermiņa saistības 2013.-2015.gadam Eiropas Komisijas līdzfinansētā projekta „Vienotās informācijas logs jūrniecības un loģistikas datu administrēšanai” īstenošanai tā apstiprināšanas gadījumā 1 000 000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 xml:space="preserve">(702 804 latu) apmērā, tai skaitā Eiropas komisijas finansējums 500 000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 xml:space="preserve">(351 402 latu) apmērā un valsts budžeta līdzfinansējums 500 000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(351 402 latu) apmērā, tai skaita:</w:t>
      </w:r>
    </w:p>
    <w:p w:rsidR="00636B3C" w:rsidRPr="00F07523" w:rsidRDefault="00636B3C" w:rsidP="00D66EEF">
      <w:pPr>
        <w:pStyle w:val="ListParagraph"/>
        <w:numPr>
          <w:ilvl w:val="1"/>
          <w:numId w:val="5"/>
        </w:numPr>
        <w:spacing w:after="120" w:line="257" w:lineRule="auto"/>
        <w:ind w:left="1276" w:hanging="305"/>
        <w:jc w:val="both"/>
        <w:rPr>
          <w:rFonts w:ascii="Times New Roman" w:hAnsi="Times New Roman" w:cs="Times New Roman"/>
          <w:sz w:val="24"/>
          <w:szCs w:val="24"/>
        </w:rPr>
      </w:pPr>
      <w:r w:rsidRPr="00F07523">
        <w:rPr>
          <w:rFonts w:ascii="Times New Roman" w:hAnsi="Times New Roman" w:cs="Times New Roman"/>
          <w:sz w:val="24"/>
          <w:szCs w:val="24"/>
        </w:rPr>
        <w:t>2013.gadā 28 </w:t>
      </w:r>
      <w:r w:rsidR="00F437EA">
        <w:rPr>
          <w:rFonts w:ascii="Times New Roman" w:hAnsi="Times New Roman" w:cs="Times New Roman"/>
          <w:sz w:val="24"/>
          <w:szCs w:val="24"/>
        </w:rPr>
        <w:t xml:space="preserve">100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F437EA">
        <w:rPr>
          <w:rFonts w:ascii="Times New Roman" w:hAnsi="Times New Roman" w:cs="Times New Roman"/>
          <w:sz w:val="24"/>
          <w:szCs w:val="24"/>
        </w:rPr>
        <w:t xml:space="preserve">(19 749 LVL), t.sk. 14 050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(9 874 LVL) Eiropas Komisi</w:t>
      </w:r>
      <w:r w:rsidR="00F437EA">
        <w:rPr>
          <w:rFonts w:ascii="Times New Roman" w:hAnsi="Times New Roman" w:cs="Times New Roman"/>
          <w:sz w:val="24"/>
          <w:szCs w:val="24"/>
        </w:rPr>
        <w:t xml:space="preserve">jas līdzfinansējums un 14 050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Pr="00F07523">
        <w:rPr>
          <w:rFonts w:ascii="Times New Roman" w:hAnsi="Times New Roman" w:cs="Times New Roman"/>
          <w:sz w:val="24"/>
          <w:szCs w:val="24"/>
        </w:rPr>
        <w:t>(9 874 LVL) valsts budžeta līdzfinansējums;</w:t>
      </w:r>
    </w:p>
    <w:p w:rsidR="00636B3C" w:rsidRPr="00F07523" w:rsidRDefault="00F437EA" w:rsidP="00D66EEF">
      <w:pPr>
        <w:pStyle w:val="ListParagraph"/>
        <w:numPr>
          <w:ilvl w:val="1"/>
          <w:numId w:val="5"/>
        </w:numPr>
        <w:spacing w:after="120" w:line="257"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2014.gadā 753 000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Pr>
          <w:rFonts w:ascii="Times New Roman" w:hAnsi="Times New Roman" w:cs="Times New Roman"/>
          <w:sz w:val="24"/>
          <w:szCs w:val="24"/>
        </w:rPr>
        <w:t xml:space="preserve">(529 211 LVL), t.sk. 376 500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636B3C" w:rsidRPr="00F07523">
        <w:rPr>
          <w:rFonts w:ascii="Times New Roman" w:hAnsi="Times New Roman" w:cs="Times New Roman"/>
          <w:sz w:val="24"/>
          <w:szCs w:val="24"/>
        </w:rPr>
        <w:t xml:space="preserve">(264 607 LVL) Eiropas Komisijas līdzfinansējums un </w:t>
      </w:r>
      <w:r>
        <w:rPr>
          <w:rFonts w:ascii="Times New Roman" w:hAnsi="Times New Roman" w:cs="Times New Roman"/>
          <w:sz w:val="24"/>
          <w:szCs w:val="24"/>
        </w:rPr>
        <w:t xml:space="preserve">376 500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636B3C" w:rsidRPr="00F07523">
        <w:rPr>
          <w:rFonts w:ascii="Times New Roman" w:hAnsi="Times New Roman" w:cs="Times New Roman"/>
          <w:sz w:val="24"/>
          <w:szCs w:val="24"/>
        </w:rPr>
        <w:t>(264 607 LVL) valsts budžeta līdzfinansējums;</w:t>
      </w:r>
    </w:p>
    <w:p w:rsidR="00636B3C" w:rsidRPr="00F07523" w:rsidRDefault="00F437EA" w:rsidP="00D66EEF">
      <w:pPr>
        <w:pStyle w:val="ListParagraph"/>
        <w:numPr>
          <w:ilvl w:val="1"/>
          <w:numId w:val="5"/>
        </w:numPr>
        <w:spacing w:after="120" w:line="257"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2015.gadā 218 900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Pr>
          <w:rFonts w:ascii="Times New Roman" w:hAnsi="Times New Roman" w:cs="Times New Roman"/>
          <w:sz w:val="24"/>
          <w:szCs w:val="24"/>
        </w:rPr>
        <w:t xml:space="preserve">(153 844 LVL), t.sk. 109 450 </w:t>
      </w:r>
      <w:proofErr w:type="spellStart"/>
      <w:r>
        <w:rPr>
          <w:rFonts w:ascii="Times New Roman" w:hAnsi="Times New Roman" w:cs="Times New Roman"/>
          <w:sz w:val="24"/>
          <w:szCs w:val="24"/>
        </w:rPr>
        <w:t>eu</w:t>
      </w:r>
      <w:r w:rsidR="00636B3C" w:rsidRPr="00F07523">
        <w:rPr>
          <w:rFonts w:ascii="Times New Roman" w:hAnsi="Times New Roman" w:cs="Times New Roman"/>
          <w:sz w:val="24"/>
          <w:szCs w:val="24"/>
        </w:rPr>
        <w:t>ro</w:t>
      </w:r>
      <w:proofErr w:type="spellEnd"/>
      <w:r w:rsidR="00636B3C" w:rsidRPr="00F07523">
        <w:rPr>
          <w:rFonts w:ascii="Times New Roman" w:hAnsi="Times New Roman" w:cs="Times New Roman"/>
          <w:sz w:val="24"/>
          <w:szCs w:val="24"/>
        </w:rPr>
        <w:t xml:space="preserve"> (76 922 LVL) Eiropas Komisij</w:t>
      </w:r>
      <w:r>
        <w:rPr>
          <w:rFonts w:ascii="Times New Roman" w:hAnsi="Times New Roman" w:cs="Times New Roman"/>
          <w:sz w:val="24"/>
          <w:szCs w:val="24"/>
        </w:rPr>
        <w:t xml:space="preserve">as līdzfinansējums un 109 450 </w:t>
      </w:r>
      <w:proofErr w:type="spellStart"/>
      <w:r w:rsidR="00B72158" w:rsidRPr="00B72158">
        <w:rPr>
          <w:rFonts w:ascii="Times New Roman" w:hAnsi="Times New Roman" w:cs="Times New Roman"/>
          <w:i/>
        </w:rPr>
        <w:t>euro</w:t>
      </w:r>
      <w:proofErr w:type="spellEnd"/>
      <w:r w:rsidR="00B72158" w:rsidRPr="00B72158">
        <w:rPr>
          <w:rFonts w:ascii="Times New Roman" w:hAnsi="Times New Roman" w:cs="Times New Roman"/>
        </w:rPr>
        <w:t xml:space="preserve"> </w:t>
      </w:r>
      <w:r w:rsidR="00636B3C" w:rsidRPr="00F07523">
        <w:rPr>
          <w:rFonts w:ascii="Times New Roman" w:hAnsi="Times New Roman" w:cs="Times New Roman"/>
          <w:sz w:val="24"/>
          <w:szCs w:val="24"/>
        </w:rPr>
        <w:t>(76 922 LVL) valsts budžeta līdzfinansējums.</w:t>
      </w:r>
    </w:p>
    <w:p w:rsidR="00636B3C" w:rsidRPr="00F07523" w:rsidRDefault="00636B3C" w:rsidP="00D66EEF">
      <w:pPr>
        <w:pStyle w:val="ListParagraph"/>
        <w:numPr>
          <w:ilvl w:val="0"/>
          <w:numId w:val="5"/>
        </w:numPr>
        <w:spacing w:after="120" w:line="257" w:lineRule="auto"/>
        <w:jc w:val="both"/>
        <w:rPr>
          <w:rFonts w:ascii="Times New Roman" w:hAnsi="Times New Roman" w:cs="Times New Roman"/>
          <w:sz w:val="24"/>
          <w:szCs w:val="24"/>
        </w:rPr>
      </w:pPr>
      <w:r w:rsidRPr="00F07523">
        <w:rPr>
          <w:rFonts w:ascii="Times New Roman" w:hAnsi="Times New Roman" w:cs="Times New Roman"/>
          <w:sz w:val="24"/>
          <w:szCs w:val="24"/>
        </w:rPr>
        <w:t>Aizsardzības ministrijai pēc 1.punktā minētā projekta apstiprināšanas atbilstoši noslēgtā līguma nosacījumiem sagatavot un iesniegt Finanšu ministrijā priekšlikumu papildu finansējuma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3162FD" w:rsidRPr="00F07523" w:rsidRDefault="003162FD" w:rsidP="00D66EEF">
      <w:pPr>
        <w:spacing w:after="120" w:line="257" w:lineRule="auto"/>
        <w:jc w:val="both"/>
      </w:pPr>
    </w:p>
    <w:p w:rsidR="003162FD" w:rsidRPr="00F07523" w:rsidRDefault="003162FD" w:rsidP="00D66EEF">
      <w:pPr>
        <w:spacing w:after="120" w:line="257" w:lineRule="auto"/>
        <w:jc w:val="both"/>
      </w:pPr>
      <w:r w:rsidRPr="00F07523">
        <w:t>Iesniedzējs:</w:t>
      </w:r>
    </w:p>
    <w:p w:rsidR="003162FD" w:rsidRPr="00F07523" w:rsidRDefault="003162FD" w:rsidP="00D66EEF">
      <w:pPr>
        <w:spacing w:after="120" w:line="257" w:lineRule="auto"/>
        <w:jc w:val="both"/>
      </w:pPr>
      <w:r w:rsidRPr="00F07523">
        <w:t>Aizsardzības ministrs</w:t>
      </w:r>
      <w:r w:rsidRPr="00F07523">
        <w:tab/>
      </w:r>
      <w:r w:rsidRPr="00F07523">
        <w:tab/>
      </w:r>
      <w:r w:rsidRPr="00F07523">
        <w:tab/>
      </w:r>
      <w:r w:rsidRPr="00F07523">
        <w:tab/>
      </w:r>
      <w:r w:rsidRPr="00F07523">
        <w:tab/>
      </w:r>
      <w:r w:rsidRPr="00F07523">
        <w:tab/>
      </w:r>
      <w:proofErr w:type="spellStart"/>
      <w:r w:rsidRPr="00F07523">
        <w:t>A.Pabriks</w:t>
      </w:r>
      <w:proofErr w:type="spellEnd"/>
      <w:r w:rsidRPr="00F07523">
        <w:t xml:space="preserve"> </w:t>
      </w:r>
    </w:p>
    <w:p w:rsidR="003162FD" w:rsidRPr="00F07523" w:rsidRDefault="003162FD" w:rsidP="00D66EEF">
      <w:pPr>
        <w:spacing w:after="120" w:line="257" w:lineRule="auto"/>
        <w:jc w:val="both"/>
      </w:pPr>
    </w:p>
    <w:p w:rsidR="003162FD" w:rsidRPr="00F07523" w:rsidRDefault="003162FD" w:rsidP="00D66EEF">
      <w:pPr>
        <w:spacing w:after="120" w:line="257" w:lineRule="auto"/>
        <w:jc w:val="both"/>
      </w:pPr>
      <w:r w:rsidRPr="00F07523">
        <w:t>Vīzē:</w:t>
      </w:r>
      <w:r w:rsidRPr="00F07523">
        <w:tab/>
        <w:t>valsts sekretārs</w:t>
      </w:r>
      <w:r w:rsidRPr="00F07523">
        <w:tab/>
      </w:r>
      <w:r w:rsidRPr="00F07523">
        <w:tab/>
      </w:r>
      <w:r w:rsidRPr="00F07523">
        <w:tab/>
      </w:r>
      <w:r w:rsidRPr="00F07523">
        <w:tab/>
      </w:r>
      <w:r w:rsidRPr="00F07523">
        <w:tab/>
        <w:t>J.Sārts</w:t>
      </w:r>
    </w:p>
    <w:p w:rsidR="00D66EEF" w:rsidRDefault="00D66EEF" w:rsidP="00D66EEF">
      <w:pPr>
        <w:tabs>
          <w:tab w:val="left" w:pos="5055"/>
        </w:tabs>
        <w:rPr>
          <w:sz w:val="20"/>
          <w:szCs w:val="20"/>
        </w:rPr>
      </w:pPr>
    </w:p>
    <w:p w:rsidR="00D66EEF" w:rsidRDefault="00D66EEF" w:rsidP="00D66EEF">
      <w:pPr>
        <w:tabs>
          <w:tab w:val="left" w:pos="5055"/>
        </w:tabs>
        <w:rPr>
          <w:sz w:val="20"/>
          <w:szCs w:val="20"/>
        </w:rPr>
      </w:pPr>
    </w:p>
    <w:p w:rsidR="00412066" w:rsidRDefault="00412066" w:rsidP="00D66EEF">
      <w:pPr>
        <w:tabs>
          <w:tab w:val="left" w:pos="5055"/>
        </w:tabs>
        <w:rPr>
          <w:sz w:val="20"/>
          <w:szCs w:val="20"/>
        </w:rPr>
      </w:pPr>
    </w:p>
    <w:p w:rsidR="00412066" w:rsidRDefault="00412066" w:rsidP="00D66EEF">
      <w:pPr>
        <w:tabs>
          <w:tab w:val="left" w:pos="5055"/>
        </w:tabs>
        <w:rPr>
          <w:sz w:val="20"/>
          <w:szCs w:val="20"/>
        </w:rPr>
      </w:pPr>
    </w:p>
    <w:p w:rsidR="00D66EEF" w:rsidRDefault="00D66EEF" w:rsidP="00D66EEF">
      <w:pPr>
        <w:tabs>
          <w:tab w:val="left" w:pos="5055"/>
        </w:tabs>
        <w:rPr>
          <w:sz w:val="20"/>
          <w:szCs w:val="20"/>
        </w:rPr>
      </w:pPr>
    </w:p>
    <w:p w:rsidR="008F4567" w:rsidRDefault="008F4567" w:rsidP="00D66EEF">
      <w:pPr>
        <w:tabs>
          <w:tab w:val="left" w:pos="5055"/>
        </w:tabs>
        <w:rPr>
          <w:sz w:val="20"/>
          <w:szCs w:val="20"/>
        </w:rPr>
      </w:pPr>
      <w:r>
        <w:rPr>
          <w:sz w:val="20"/>
          <w:szCs w:val="20"/>
        </w:rPr>
        <w:fldChar w:fldCharType="begin"/>
      </w:r>
      <w:r>
        <w:rPr>
          <w:sz w:val="20"/>
          <w:szCs w:val="20"/>
        </w:rPr>
        <w:instrText xml:space="preserve"> DATE  \@ "dd.MM.yyyy"  \* MERGEFORMAT </w:instrText>
      </w:r>
      <w:r>
        <w:rPr>
          <w:sz w:val="20"/>
          <w:szCs w:val="20"/>
        </w:rPr>
        <w:fldChar w:fldCharType="separate"/>
      </w:r>
      <w:r w:rsidR="000D621A">
        <w:rPr>
          <w:noProof/>
          <w:sz w:val="20"/>
          <w:szCs w:val="20"/>
        </w:rPr>
        <w:t>10.12.2013</w:t>
      </w:r>
      <w:r>
        <w:rPr>
          <w:sz w:val="20"/>
          <w:szCs w:val="20"/>
        </w:rPr>
        <w:fldChar w:fldCharType="end"/>
      </w:r>
      <w:r>
        <w:rPr>
          <w:sz w:val="20"/>
          <w:szCs w:val="20"/>
        </w:rPr>
        <w:t xml:space="preserve">, </w:t>
      </w:r>
      <w:r>
        <w:rPr>
          <w:sz w:val="20"/>
          <w:szCs w:val="20"/>
        </w:rPr>
        <w:fldChar w:fldCharType="begin"/>
      </w:r>
      <w:r>
        <w:rPr>
          <w:sz w:val="20"/>
          <w:szCs w:val="20"/>
        </w:rPr>
        <w:instrText xml:space="preserve"> DATE  \@ "HH:mm"  \* MERGEFORMAT </w:instrText>
      </w:r>
      <w:r>
        <w:rPr>
          <w:sz w:val="20"/>
          <w:szCs w:val="20"/>
        </w:rPr>
        <w:fldChar w:fldCharType="separate"/>
      </w:r>
      <w:r w:rsidR="000D621A">
        <w:rPr>
          <w:noProof/>
          <w:sz w:val="20"/>
          <w:szCs w:val="20"/>
        </w:rPr>
        <w:t>13:36</w:t>
      </w:r>
      <w:r>
        <w:rPr>
          <w:sz w:val="20"/>
          <w:szCs w:val="20"/>
        </w:rPr>
        <w:fldChar w:fldCharType="end"/>
      </w:r>
      <w:r w:rsidR="00350D3D">
        <w:rPr>
          <w:sz w:val="20"/>
          <w:szCs w:val="20"/>
        </w:rPr>
        <w:tab/>
      </w:r>
    </w:p>
    <w:p w:rsidR="008F4567" w:rsidRDefault="008F4567" w:rsidP="00D66EEF">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0A3C6F">
        <w:rPr>
          <w:noProof/>
          <w:sz w:val="20"/>
          <w:szCs w:val="20"/>
        </w:rPr>
        <w:t>2166</w:t>
      </w:r>
      <w:r>
        <w:rPr>
          <w:sz w:val="20"/>
          <w:szCs w:val="20"/>
        </w:rPr>
        <w:fldChar w:fldCharType="end"/>
      </w:r>
    </w:p>
    <w:p w:rsidR="008F4567" w:rsidRDefault="008F4567" w:rsidP="00D66EEF">
      <w:pPr>
        <w:jc w:val="both"/>
        <w:rPr>
          <w:sz w:val="20"/>
          <w:szCs w:val="20"/>
        </w:rPr>
      </w:pPr>
      <w:r>
        <w:rPr>
          <w:sz w:val="20"/>
          <w:szCs w:val="20"/>
        </w:rPr>
        <w:t xml:space="preserve">Agris </w:t>
      </w:r>
      <w:proofErr w:type="spellStart"/>
      <w:r>
        <w:rPr>
          <w:sz w:val="20"/>
          <w:szCs w:val="20"/>
        </w:rPr>
        <w:t>Poriņš</w:t>
      </w:r>
      <w:proofErr w:type="spellEnd"/>
    </w:p>
    <w:p w:rsidR="008F4567" w:rsidRDefault="008F4567" w:rsidP="00D66EEF">
      <w:pPr>
        <w:jc w:val="both"/>
        <w:rPr>
          <w:sz w:val="20"/>
          <w:szCs w:val="20"/>
        </w:rPr>
      </w:pPr>
      <w:r>
        <w:rPr>
          <w:sz w:val="20"/>
          <w:szCs w:val="20"/>
        </w:rPr>
        <w:t>67335242</w:t>
      </w:r>
    </w:p>
    <w:p w:rsidR="008F4567" w:rsidRDefault="008F4567" w:rsidP="00D66EEF">
      <w:pPr>
        <w:jc w:val="both"/>
        <w:rPr>
          <w:sz w:val="20"/>
          <w:szCs w:val="20"/>
        </w:rPr>
      </w:pPr>
      <w:proofErr w:type="spellStart"/>
      <w:r>
        <w:rPr>
          <w:sz w:val="20"/>
          <w:szCs w:val="20"/>
        </w:rPr>
        <w:t>Agris.Poriņš@mod.gov.lv</w:t>
      </w:r>
      <w:proofErr w:type="spellEnd"/>
    </w:p>
    <w:p w:rsidR="003162FD" w:rsidRPr="00F07523" w:rsidRDefault="003162FD" w:rsidP="00D66EEF">
      <w:pPr>
        <w:spacing w:after="120" w:line="257" w:lineRule="auto"/>
      </w:pPr>
    </w:p>
    <w:sectPr w:rsidR="003162FD" w:rsidRPr="00F07523" w:rsidSect="00D66EEF">
      <w:headerReference w:type="default" r:id="rId9"/>
      <w:footerReference w:type="default" r:id="rId10"/>
      <w:footerReference w:type="first" r:id="rId11"/>
      <w:pgSz w:w="11906" w:h="16838"/>
      <w:pgMar w:top="1440" w:right="1800" w:bottom="1276" w:left="1800" w:header="720" w:footer="4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FE" w:rsidRDefault="000C2FFE" w:rsidP="003162FD">
      <w:r>
        <w:separator/>
      </w:r>
    </w:p>
  </w:endnote>
  <w:endnote w:type="continuationSeparator" w:id="0">
    <w:p w:rsidR="000C2FFE" w:rsidRDefault="000C2FFE" w:rsidP="0031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FD" w:rsidRPr="00863F39" w:rsidRDefault="003162FD" w:rsidP="003162FD">
    <w:pPr>
      <w:ind w:hanging="90"/>
      <w:jc w:val="both"/>
      <w:rPr>
        <w:sz w:val="18"/>
        <w:szCs w:val="18"/>
        <w:lang w:val="de-DE"/>
      </w:rPr>
    </w:pPr>
    <w:r w:rsidRPr="00863F39">
      <w:rPr>
        <w:sz w:val="18"/>
        <w:szCs w:val="18"/>
      </w:rPr>
      <w:fldChar w:fldCharType="begin"/>
    </w:r>
    <w:r w:rsidRPr="00863F39">
      <w:rPr>
        <w:sz w:val="18"/>
        <w:szCs w:val="18"/>
      </w:rPr>
      <w:instrText xml:space="preserve"> FILENAME  \* Caps  \* MERGEFORMAT </w:instrText>
    </w:r>
    <w:r w:rsidRPr="00863F39">
      <w:rPr>
        <w:sz w:val="18"/>
        <w:szCs w:val="18"/>
      </w:rPr>
      <w:fldChar w:fldCharType="separate"/>
    </w:r>
    <w:r w:rsidR="000D621A">
      <w:rPr>
        <w:noProof/>
        <w:sz w:val="18"/>
        <w:szCs w:val="18"/>
      </w:rPr>
      <w:t>Aimzino_101213.Docx</w:t>
    </w:r>
    <w:r w:rsidRPr="00863F39">
      <w:rPr>
        <w:sz w:val="18"/>
        <w:szCs w:val="18"/>
      </w:rPr>
      <w:fldChar w:fldCharType="end"/>
    </w:r>
    <w:r w:rsidRPr="00863F39">
      <w:rPr>
        <w:sz w:val="18"/>
        <w:szCs w:val="18"/>
      </w:rPr>
      <w:t xml:space="preserve"> „Par papildus valsts budžeta saistību uzņemšanos Kopienas Transporta politikas vienas pieturas aģentūras i</w:t>
    </w:r>
    <w:r w:rsidR="00341E9B">
      <w:rPr>
        <w:sz w:val="18"/>
        <w:szCs w:val="18"/>
      </w:rPr>
      <w:t>zveidei un Direktīvas 2010/65/ES</w:t>
    </w:r>
    <w:r w:rsidR="000D621A">
      <w:rPr>
        <w:sz w:val="18"/>
        <w:szCs w:val="18"/>
      </w:rPr>
      <w:t xml:space="preserve"> ieviešanai</w:t>
    </w:r>
    <w:r w:rsidRPr="00863F39">
      <w:rPr>
        <w:sz w:val="18"/>
        <w:szCs w:val="18"/>
      </w:rPr>
      <w:t>”</w:t>
    </w:r>
  </w:p>
  <w:p w:rsidR="003162FD" w:rsidRDefault="0031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FD" w:rsidRPr="00863F39" w:rsidRDefault="003162FD" w:rsidP="003162FD">
    <w:pPr>
      <w:ind w:hanging="90"/>
      <w:jc w:val="both"/>
      <w:rPr>
        <w:sz w:val="18"/>
        <w:szCs w:val="18"/>
        <w:lang w:val="de-DE"/>
      </w:rPr>
    </w:pPr>
    <w:r w:rsidRPr="00863F39">
      <w:rPr>
        <w:sz w:val="18"/>
        <w:szCs w:val="18"/>
      </w:rPr>
      <w:fldChar w:fldCharType="begin"/>
    </w:r>
    <w:r w:rsidRPr="00863F39">
      <w:rPr>
        <w:sz w:val="18"/>
        <w:szCs w:val="18"/>
      </w:rPr>
      <w:instrText xml:space="preserve"> FILENAME  \* Caps  \* MERGEFORMAT </w:instrText>
    </w:r>
    <w:r w:rsidRPr="00863F39">
      <w:rPr>
        <w:sz w:val="18"/>
        <w:szCs w:val="18"/>
      </w:rPr>
      <w:fldChar w:fldCharType="separate"/>
    </w:r>
    <w:r w:rsidR="000D621A">
      <w:rPr>
        <w:noProof/>
        <w:sz w:val="18"/>
        <w:szCs w:val="18"/>
      </w:rPr>
      <w:t>Aimzino_101213.Docx</w:t>
    </w:r>
    <w:r w:rsidRPr="00863F39">
      <w:rPr>
        <w:sz w:val="18"/>
        <w:szCs w:val="18"/>
      </w:rPr>
      <w:fldChar w:fldCharType="end"/>
    </w:r>
    <w:r w:rsidRPr="00863F39">
      <w:rPr>
        <w:sz w:val="18"/>
        <w:szCs w:val="18"/>
      </w:rPr>
      <w:t xml:space="preserve"> „Par papildus valsts budžeta saistību uzņemšanos Kopienas Transporta politikas vienas pieturas aģentūras izveidei un</w:t>
    </w:r>
    <w:r w:rsidR="000D621A">
      <w:rPr>
        <w:sz w:val="18"/>
        <w:szCs w:val="18"/>
      </w:rPr>
      <w:t xml:space="preserve"> Direktīvas 2010/65/EK ieviešanai</w:t>
    </w:r>
    <w:r w:rsidRPr="00863F39">
      <w:rPr>
        <w:sz w:val="18"/>
        <w:szCs w:val="18"/>
      </w:rPr>
      <w:t>”</w:t>
    </w:r>
  </w:p>
  <w:p w:rsidR="003162FD" w:rsidRDefault="0031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FE" w:rsidRDefault="000C2FFE" w:rsidP="003162FD">
      <w:r>
        <w:separator/>
      </w:r>
    </w:p>
  </w:footnote>
  <w:footnote w:type="continuationSeparator" w:id="0">
    <w:p w:rsidR="000C2FFE" w:rsidRDefault="000C2FFE" w:rsidP="003162FD">
      <w:r>
        <w:continuationSeparator/>
      </w:r>
    </w:p>
  </w:footnote>
  <w:footnote w:id="1">
    <w:p w:rsidR="003162FD" w:rsidRPr="00711B9F" w:rsidRDefault="003162FD" w:rsidP="003162FD">
      <w:pPr>
        <w:pStyle w:val="FootnoteText"/>
        <w:rPr>
          <w:sz w:val="18"/>
          <w:szCs w:val="18"/>
        </w:rPr>
      </w:pPr>
      <w:r w:rsidRPr="00711B9F">
        <w:rPr>
          <w:rStyle w:val="FootnoteReference"/>
          <w:sz w:val="18"/>
          <w:szCs w:val="18"/>
        </w:rPr>
        <w:footnoteRef/>
      </w:r>
      <w:r w:rsidRPr="00711B9F">
        <w:rPr>
          <w:sz w:val="18"/>
          <w:szCs w:val="18"/>
        </w:rPr>
        <w:t xml:space="preserve"> Direktīvas 2010/65/EK 5.pants </w:t>
      </w:r>
      <w:r w:rsidRPr="00711B9F">
        <w:rPr>
          <w:rFonts w:cs="EUAlbertina"/>
          <w:color w:val="000000"/>
          <w:sz w:val="18"/>
          <w:szCs w:val="18"/>
        </w:rPr>
        <w:t>1. Dalībvalstis cik drīz vien iespējams un ne vēlāk kā 2015.gada 1. jūnijā apstiprina, ka ir iespējams kārtot ziņošanas formalitātes elektroniskā formātā un ir iespējama to pārraide, izmantojot vienu kontaktpunktu.</w:t>
      </w:r>
    </w:p>
  </w:footnote>
  <w:footnote w:id="2">
    <w:p w:rsidR="003162FD" w:rsidRPr="00711B9F" w:rsidRDefault="003162FD" w:rsidP="003162FD">
      <w:pPr>
        <w:pStyle w:val="FootnoteText"/>
        <w:rPr>
          <w:i/>
          <w:sz w:val="18"/>
        </w:rPr>
      </w:pPr>
      <w:r w:rsidRPr="00711B9F">
        <w:rPr>
          <w:rStyle w:val="FootnoteReference"/>
          <w:sz w:val="18"/>
        </w:rPr>
        <w:footnoteRef/>
      </w:r>
      <w:r w:rsidRPr="00711B9F">
        <w:rPr>
          <w:sz w:val="18"/>
        </w:rPr>
        <w:t xml:space="preserve"> </w:t>
      </w:r>
      <w:proofErr w:type="spellStart"/>
      <w:r w:rsidRPr="00711B9F">
        <w:rPr>
          <w:i/>
          <w:sz w:val="18"/>
          <w:szCs w:val="24"/>
        </w:rPr>
        <w:t>Single</w:t>
      </w:r>
      <w:proofErr w:type="spellEnd"/>
      <w:r w:rsidRPr="00711B9F">
        <w:rPr>
          <w:i/>
          <w:sz w:val="18"/>
          <w:szCs w:val="24"/>
        </w:rPr>
        <w:t xml:space="preserve"> Windows </w:t>
      </w:r>
      <w:proofErr w:type="spellStart"/>
      <w:r w:rsidRPr="00711B9F">
        <w:rPr>
          <w:i/>
          <w:sz w:val="18"/>
          <w:szCs w:val="24"/>
        </w:rPr>
        <w:t>for</w:t>
      </w:r>
      <w:proofErr w:type="spellEnd"/>
      <w:r w:rsidRPr="00711B9F">
        <w:rPr>
          <w:i/>
          <w:sz w:val="18"/>
          <w:szCs w:val="24"/>
        </w:rPr>
        <w:t xml:space="preserve"> </w:t>
      </w:r>
      <w:proofErr w:type="spellStart"/>
      <w:r w:rsidRPr="00711B9F">
        <w:rPr>
          <w:i/>
          <w:sz w:val="18"/>
          <w:szCs w:val="24"/>
        </w:rPr>
        <w:t>green</w:t>
      </w:r>
      <w:proofErr w:type="spellEnd"/>
      <w:r w:rsidRPr="00711B9F">
        <w:rPr>
          <w:i/>
          <w:sz w:val="18"/>
          <w:szCs w:val="24"/>
        </w:rPr>
        <w:t xml:space="preserve"> </w:t>
      </w:r>
      <w:proofErr w:type="spellStart"/>
      <w:r w:rsidRPr="00711B9F">
        <w:rPr>
          <w:i/>
          <w:sz w:val="18"/>
          <w:szCs w:val="24"/>
        </w:rPr>
        <w:t>Motorways</w:t>
      </w:r>
      <w:proofErr w:type="spellEnd"/>
      <w:r w:rsidRPr="00711B9F">
        <w:rPr>
          <w:i/>
          <w:sz w:val="18"/>
          <w:szCs w:val="24"/>
        </w:rPr>
        <w:t xml:space="preserve"> </w:t>
      </w:r>
      <w:proofErr w:type="spellStart"/>
      <w:r w:rsidRPr="00711B9F">
        <w:rPr>
          <w:i/>
          <w:sz w:val="18"/>
          <w:szCs w:val="24"/>
        </w:rPr>
        <w:t>of</w:t>
      </w:r>
      <w:proofErr w:type="spellEnd"/>
      <w:r w:rsidRPr="00711B9F">
        <w:rPr>
          <w:i/>
          <w:sz w:val="18"/>
          <w:szCs w:val="24"/>
        </w:rPr>
        <w:t xml:space="preserve"> </w:t>
      </w:r>
      <w:proofErr w:type="spellStart"/>
      <w:r w:rsidRPr="00711B9F">
        <w:rPr>
          <w:i/>
          <w:sz w:val="18"/>
          <w:szCs w:val="24"/>
        </w:rPr>
        <w:t>the</w:t>
      </w:r>
      <w:proofErr w:type="spellEnd"/>
      <w:r w:rsidRPr="00711B9F">
        <w:rPr>
          <w:i/>
          <w:sz w:val="18"/>
          <w:szCs w:val="24"/>
        </w:rPr>
        <w:t xml:space="preserve"> </w:t>
      </w:r>
      <w:proofErr w:type="spellStart"/>
      <w:r w:rsidRPr="00711B9F">
        <w:rPr>
          <w:i/>
          <w:sz w:val="18"/>
          <w:szCs w:val="24"/>
        </w:rPr>
        <w:t>Sea</w:t>
      </w:r>
      <w:proofErr w:type="spellEnd"/>
      <w:r w:rsidRPr="00711B9F">
        <w:rPr>
          <w:i/>
          <w:sz w:val="18"/>
          <w:szCs w:val="24"/>
        </w:rPr>
        <w:t xml:space="preserve"> (</w:t>
      </w:r>
      <w:proofErr w:type="spellStart"/>
      <w:r w:rsidRPr="00711B9F">
        <w:rPr>
          <w:i/>
          <w:sz w:val="18"/>
          <w:szCs w:val="24"/>
        </w:rPr>
        <w:t>MoS</w:t>
      </w:r>
      <w:proofErr w:type="spellEnd"/>
      <w:r w:rsidRPr="00711B9F">
        <w:rPr>
          <w:i/>
          <w:sz w:val="18"/>
          <w:szCs w:val="24"/>
        </w:rPr>
        <w:t xml:space="preserve">) </w:t>
      </w:r>
      <w:proofErr w:type="spellStart"/>
      <w:r w:rsidRPr="00711B9F">
        <w:rPr>
          <w:i/>
          <w:sz w:val="18"/>
          <w:szCs w:val="24"/>
        </w:rPr>
        <w:t>corridors</w:t>
      </w:r>
      <w:proofErr w:type="spellEnd"/>
      <w:r>
        <w:rPr>
          <w:i/>
          <w:sz w:val="18"/>
          <w:szCs w:val="24"/>
        </w:rPr>
        <w:t>;</w:t>
      </w:r>
    </w:p>
  </w:footnote>
  <w:footnote w:id="3">
    <w:p w:rsidR="003162FD" w:rsidRPr="00711B9F" w:rsidRDefault="003162FD" w:rsidP="003162FD">
      <w:pPr>
        <w:pStyle w:val="FootnoteText"/>
        <w:rPr>
          <w:sz w:val="18"/>
        </w:rPr>
      </w:pPr>
      <w:r w:rsidRPr="00711B9F">
        <w:rPr>
          <w:rStyle w:val="FootnoteReference"/>
          <w:sz w:val="18"/>
        </w:rPr>
        <w:footnoteRef/>
      </w:r>
      <w:r w:rsidRPr="00711B9F">
        <w:rPr>
          <w:sz w:val="18"/>
        </w:rPr>
        <w:t xml:space="preserve"> </w:t>
      </w:r>
      <w:proofErr w:type="spellStart"/>
      <w:r w:rsidRPr="00711B9F">
        <w:rPr>
          <w:rStyle w:val="st1"/>
          <w:i/>
          <w:sz w:val="18"/>
        </w:rPr>
        <w:t>The</w:t>
      </w:r>
      <w:proofErr w:type="spellEnd"/>
      <w:r w:rsidRPr="00711B9F">
        <w:rPr>
          <w:rStyle w:val="st1"/>
          <w:i/>
          <w:sz w:val="18"/>
        </w:rPr>
        <w:t xml:space="preserve"> Trans-</w:t>
      </w:r>
      <w:proofErr w:type="spellStart"/>
      <w:r w:rsidRPr="00711B9F">
        <w:rPr>
          <w:rStyle w:val="st1"/>
          <w:i/>
          <w:sz w:val="18"/>
        </w:rPr>
        <w:t>European</w:t>
      </w:r>
      <w:proofErr w:type="spellEnd"/>
      <w:r w:rsidRPr="00711B9F">
        <w:rPr>
          <w:rStyle w:val="st1"/>
          <w:i/>
          <w:sz w:val="18"/>
        </w:rPr>
        <w:t xml:space="preserve"> </w:t>
      </w:r>
      <w:proofErr w:type="spellStart"/>
      <w:r w:rsidRPr="00711B9F">
        <w:rPr>
          <w:rStyle w:val="st1"/>
          <w:i/>
          <w:sz w:val="18"/>
        </w:rPr>
        <w:t>Transport</w:t>
      </w:r>
      <w:proofErr w:type="spellEnd"/>
      <w:r w:rsidRPr="00711B9F">
        <w:rPr>
          <w:rStyle w:val="st1"/>
          <w:i/>
          <w:sz w:val="18"/>
        </w:rPr>
        <w:t xml:space="preserve"> </w:t>
      </w:r>
      <w:proofErr w:type="spellStart"/>
      <w:r w:rsidRPr="00711B9F">
        <w:rPr>
          <w:rStyle w:val="st1"/>
          <w:i/>
          <w:sz w:val="18"/>
        </w:rPr>
        <w:t>Network</w:t>
      </w:r>
      <w:proofErr w:type="spellEnd"/>
      <w:r w:rsidRPr="00711B9F">
        <w:rPr>
          <w:rStyle w:val="st1"/>
          <w:i/>
          <w:sz w:val="18"/>
        </w:rPr>
        <w:t xml:space="preserve"> </w:t>
      </w:r>
      <w:proofErr w:type="spellStart"/>
      <w:r w:rsidRPr="00711B9F">
        <w:rPr>
          <w:rStyle w:val="st1"/>
          <w:i/>
          <w:sz w:val="18"/>
        </w:rPr>
        <w:t>Executive</w:t>
      </w:r>
      <w:proofErr w:type="spellEnd"/>
      <w:r w:rsidRPr="00711B9F">
        <w:rPr>
          <w:rStyle w:val="st1"/>
          <w:i/>
          <w:sz w:val="18"/>
        </w:rPr>
        <w:t xml:space="preserve"> </w:t>
      </w:r>
      <w:proofErr w:type="spellStart"/>
      <w:r w:rsidRPr="00711B9F">
        <w:rPr>
          <w:rStyle w:val="st1"/>
          <w:i/>
          <w:sz w:val="18"/>
        </w:rPr>
        <w:t>Agency</w:t>
      </w:r>
      <w:proofErr w:type="spellEnd"/>
      <w:r>
        <w:rPr>
          <w:rStyle w:val="st1"/>
          <w:i/>
          <w:sz w:val="18"/>
        </w:rPr>
        <w:t>;</w:t>
      </w:r>
    </w:p>
  </w:footnote>
  <w:footnote w:id="4">
    <w:p w:rsidR="003162FD" w:rsidRDefault="003162FD" w:rsidP="003162FD">
      <w:pPr>
        <w:pStyle w:val="FootnoteText"/>
      </w:pPr>
      <w:r>
        <w:rPr>
          <w:rStyle w:val="FootnoteReference"/>
        </w:rPr>
        <w:footnoteRef/>
      </w:r>
      <w:r>
        <w:t xml:space="preserve"> </w:t>
      </w:r>
      <w:r w:rsidRPr="004F1B14">
        <w:rPr>
          <w:sz w:val="18"/>
          <w:szCs w:val="18"/>
        </w:rPr>
        <w:t>Beļģija, Bulgārija, Francija, Grieķija, Itālija, Kipra, Latvija, Lielbritānija, Nīderlande, Portugāle, Rumānija, Slovēnija, Spānija, Zviedrija</w:t>
      </w:r>
      <w:r>
        <w:rPr>
          <w:sz w:val="18"/>
          <w:szCs w:val="18"/>
        </w:rPr>
        <w:t>;</w:t>
      </w:r>
    </w:p>
  </w:footnote>
  <w:footnote w:id="5">
    <w:p w:rsidR="003162FD" w:rsidRDefault="003162FD" w:rsidP="003162FD">
      <w:pPr>
        <w:pStyle w:val="FootnoteText"/>
      </w:pPr>
      <w:r>
        <w:rPr>
          <w:rStyle w:val="FootnoteReference"/>
        </w:rPr>
        <w:footnoteRef/>
      </w:r>
      <w:r>
        <w:t xml:space="preserve"> </w:t>
      </w:r>
      <w:r w:rsidRPr="00BD12AE">
        <w:rPr>
          <w:sz w:val="18"/>
          <w:szCs w:val="18"/>
        </w:rPr>
        <w:t>Dānija, Horvātija, Islande, Īrija, Izr</w:t>
      </w:r>
      <w:r>
        <w:rPr>
          <w:sz w:val="18"/>
          <w:szCs w:val="18"/>
        </w:rPr>
        <w:t>aēla, Norvēģija, Somija, Vācija</w:t>
      </w:r>
    </w:p>
  </w:footnote>
  <w:footnote w:id="6">
    <w:p w:rsidR="003162FD" w:rsidRPr="00863F39" w:rsidRDefault="003162FD" w:rsidP="003162FD">
      <w:pPr>
        <w:pStyle w:val="FootnoteText"/>
        <w:rPr>
          <w:sz w:val="18"/>
          <w:szCs w:val="18"/>
        </w:rPr>
      </w:pPr>
      <w:r w:rsidRPr="00863F39">
        <w:rPr>
          <w:rStyle w:val="FootnoteReference"/>
          <w:sz w:val="18"/>
          <w:szCs w:val="18"/>
        </w:rPr>
        <w:footnoteRef/>
      </w:r>
      <w:r w:rsidRPr="00863F39">
        <w:rPr>
          <w:sz w:val="18"/>
          <w:szCs w:val="18"/>
        </w:rPr>
        <w:t xml:space="preserve"> </w:t>
      </w:r>
      <w:proofErr w:type="spellStart"/>
      <w:r w:rsidRPr="00863F39">
        <w:rPr>
          <w:sz w:val="18"/>
          <w:szCs w:val="18"/>
        </w:rPr>
        <w:t>MoS</w:t>
      </w:r>
      <w:proofErr w:type="spellEnd"/>
      <w:r w:rsidRPr="00863F39">
        <w:rPr>
          <w:sz w:val="18"/>
          <w:szCs w:val="18"/>
        </w:rPr>
        <w:t xml:space="preserve"> sniedz iespēju ES dalībvalstīm piesaistīt ES līdzfinansējumu jūras transporta nozares projektiem.</w:t>
      </w:r>
    </w:p>
  </w:footnote>
  <w:footnote w:id="7">
    <w:p w:rsidR="00475E74" w:rsidRPr="00A54D50" w:rsidRDefault="00475E74" w:rsidP="00475E74">
      <w:pPr>
        <w:pStyle w:val="FootnoteText"/>
        <w:rPr>
          <w:sz w:val="18"/>
        </w:rPr>
      </w:pPr>
      <w:r>
        <w:rPr>
          <w:rStyle w:val="FootnoteReference"/>
        </w:rPr>
        <w:footnoteRef/>
      </w:r>
      <w:r>
        <w:t xml:space="preserve"> </w:t>
      </w:r>
      <w:r w:rsidR="007F76ED">
        <w:rPr>
          <w:sz w:val="18"/>
        </w:rPr>
        <w:t>26.11.2013. C(2013) 8450</w:t>
      </w:r>
      <w:r w:rsidRPr="00A54D50">
        <w:rPr>
          <w:sz w:val="18"/>
        </w:rPr>
        <w:t xml:space="preserve"> </w:t>
      </w:r>
      <w:r w:rsidR="00032DB9">
        <w:rPr>
          <w:sz w:val="18"/>
        </w:rPr>
        <w:t>„</w:t>
      </w:r>
      <w:r w:rsidRPr="00A54D50">
        <w:rPr>
          <w:sz w:val="18"/>
        </w:rPr>
        <w:t xml:space="preserve">par Savienības finansiālā atbalsta piešķiršanu vispārējas intereses projektiem Eiropas transporta tīklu (TEN-T) jomā – „ANNA – Attīstīti valstu pārvaldes iestāžu tīkli” </w:t>
      </w:r>
      <w:r w:rsidRPr="00A54D50">
        <w:rPr>
          <w:sz w:val="18"/>
        </w:rPr>
        <w:t>2012-EU-21019-S</w:t>
      </w:r>
      <w:r w:rsidR="00032DB9">
        <w:rPr>
          <w:sz w:val="18"/>
        </w:rPr>
        <w:t>”;</w:t>
      </w:r>
      <w:bookmarkStart w:id="0" w:name="_GoBack"/>
      <w:bookmarkEnd w:id="0"/>
    </w:p>
  </w:footnote>
  <w:footnote w:id="8">
    <w:p w:rsidR="003162FD" w:rsidRPr="00863F39" w:rsidRDefault="003162FD" w:rsidP="003162FD">
      <w:pPr>
        <w:pStyle w:val="FootnoteText"/>
        <w:rPr>
          <w:sz w:val="18"/>
          <w:szCs w:val="18"/>
        </w:rPr>
      </w:pPr>
      <w:r w:rsidRPr="00863F39">
        <w:rPr>
          <w:rStyle w:val="FootnoteReference"/>
          <w:sz w:val="18"/>
          <w:szCs w:val="18"/>
        </w:rPr>
        <w:footnoteRef/>
      </w:r>
      <w:r w:rsidRPr="00863F39">
        <w:rPr>
          <w:sz w:val="18"/>
          <w:szCs w:val="18"/>
        </w:rPr>
        <w:t xml:space="preserve"> Summa, kas nepieciešama, lai pilnveidotu un ieviestu vienas pieturas aģentūru jūrniecības jomā Latvijā laika posmā no 2013.gada 1.septembra līdz 2015.gada 31.decembrim;</w:t>
      </w:r>
    </w:p>
  </w:footnote>
  <w:footnote w:id="9">
    <w:p w:rsidR="003162FD" w:rsidRPr="00863F39" w:rsidRDefault="003162FD" w:rsidP="003162FD">
      <w:pPr>
        <w:pStyle w:val="FootnoteText"/>
        <w:rPr>
          <w:sz w:val="18"/>
          <w:szCs w:val="18"/>
        </w:rPr>
      </w:pPr>
      <w:r w:rsidRPr="00863F39">
        <w:rPr>
          <w:rStyle w:val="FootnoteReference"/>
          <w:sz w:val="18"/>
          <w:szCs w:val="18"/>
        </w:rPr>
        <w:footnoteRef/>
      </w:r>
      <w:r w:rsidRPr="00863F39">
        <w:rPr>
          <w:sz w:val="18"/>
          <w:szCs w:val="18"/>
        </w:rPr>
        <w:t xml:space="preserve"> Mērķis: Tautsaimniecības izaugsme, Izcila uzņēmējdarbības vide (162);</w:t>
      </w:r>
    </w:p>
  </w:footnote>
  <w:footnote w:id="10">
    <w:p w:rsidR="003162FD" w:rsidRPr="00863F39" w:rsidRDefault="003162FD" w:rsidP="003162FD">
      <w:pPr>
        <w:pStyle w:val="CM1"/>
        <w:rPr>
          <w:sz w:val="18"/>
          <w:szCs w:val="18"/>
        </w:rPr>
      </w:pPr>
      <w:r w:rsidRPr="00863F39">
        <w:rPr>
          <w:rStyle w:val="FootnoteReference"/>
          <w:sz w:val="18"/>
          <w:szCs w:val="18"/>
        </w:rPr>
        <w:footnoteRef/>
      </w:r>
      <w:r w:rsidRPr="00863F39">
        <w:rPr>
          <w:color w:val="000000"/>
          <w:sz w:val="18"/>
          <w:szCs w:val="18"/>
        </w:rPr>
        <w:t xml:space="preserve"> Vispārējas intereses projekts – projekts vai projekta daļa, kas ir Kopienas vispārējās interesēs transporta jomā a</w:t>
      </w:r>
      <w:r w:rsidR="008B52D2">
        <w:rPr>
          <w:color w:val="000000"/>
          <w:sz w:val="18"/>
          <w:szCs w:val="18"/>
        </w:rPr>
        <w:t>tbilstīgi Lēmumam Nr. 1692/96/ES</w:t>
      </w:r>
      <w:r w:rsidRPr="00863F39">
        <w:rPr>
          <w:color w:val="000000"/>
          <w:sz w:val="18"/>
          <w:szCs w:val="18"/>
        </w:rPr>
        <w:t>;</w:t>
      </w:r>
    </w:p>
  </w:footnote>
  <w:footnote w:id="11">
    <w:p w:rsidR="003162FD" w:rsidRPr="00F943D9" w:rsidRDefault="003162FD" w:rsidP="003162FD">
      <w:pPr>
        <w:pStyle w:val="FootnoteText"/>
        <w:rPr>
          <w:sz w:val="18"/>
          <w:szCs w:val="18"/>
        </w:rPr>
      </w:pPr>
      <w:r w:rsidRPr="00863F39">
        <w:rPr>
          <w:rStyle w:val="FootnoteReference"/>
          <w:sz w:val="18"/>
          <w:szCs w:val="18"/>
        </w:rPr>
        <w:footnoteRef/>
      </w:r>
      <w:r w:rsidRPr="00863F39">
        <w:rPr>
          <w:sz w:val="18"/>
          <w:szCs w:val="18"/>
        </w:rPr>
        <w:t xml:space="preserve"> C(2012)1574, 2012.gada 15.martā</w:t>
      </w:r>
    </w:p>
  </w:footnote>
  <w:footnote w:id="12">
    <w:p w:rsidR="00076426" w:rsidRPr="00F943D9" w:rsidRDefault="00076426" w:rsidP="00076426">
      <w:pPr>
        <w:pStyle w:val="ListParagraph"/>
        <w:spacing w:after="0" w:line="240" w:lineRule="auto"/>
        <w:ind w:left="0"/>
        <w:jc w:val="both"/>
        <w:rPr>
          <w:sz w:val="18"/>
          <w:szCs w:val="18"/>
        </w:rPr>
      </w:pPr>
      <w:r w:rsidRPr="00F943D9">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1.apakš</w:t>
      </w:r>
      <w:r w:rsidRPr="00F943D9">
        <w:rPr>
          <w:rFonts w:ascii="Times New Roman" w:hAnsi="Times New Roman" w:cs="Times New Roman"/>
          <w:sz w:val="18"/>
          <w:szCs w:val="18"/>
        </w:rPr>
        <w:t xml:space="preserve">projekts: </w:t>
      </w:r>
      <w:proofErr w:type="spellStart"/>
      <w:r w:rsidRPr="00F943D9">
        <w:rPr>
          <w:rFonts w:ascii="Times New Roman" w:hAnsi="Times New Roman" w:cs="Times New Roman"/>
          <w:sz w:val="18"/>
          <w:szCs w:val="18"/>
        </w:rPr>
        <w:t>NaMSW</w:t>
      </w:r>
      <w:proofErr w:type="spellEnd"/>
      <w:r w:rsidRPr="00F943D9">
        <w:rPr>
          <w:rFonts w:ascii="Times New Roman" w:hAnsi="Times New Roman" w:cs="Times New Roman"/>
          <w:sz w:val="18"/>
          <w:szCs w:val="18"/>
        </w:rPr>
        <w:t>; 2.</w:t>
      </w:r>
      <w:r w:rsidRPr="001C1F70">
        <w:rPr>
          <w:rFonts w:ascii="Times New Roman" w:hAnsi="Times New Roman" w:cs="Times New Roman"/>
          <w:sz w:val="18"/>
          <w:szCs w:val="18"/>
        </w:rPr>
        <w:t xml:space="preserve"> </w:t>
      </w:r>
      <w:proofErr w:type="spellStart"/>
      <w:r>
        <w:rPr>
          <w:rFonts w:ascii="Times New Roman" w:hAnsi="Times New Roman" w:cs="Times New Roman"/>
          <w:sz w:val="18"/>
          <w:szCs w:val="18"/>
        </w:rPr>
        <w:t>apakš</w:t>
      </w:r>
      <w:r w:rsidRPr="00F943D9">
        <w:rPr>
          <w:rFonts w:ascii="Times New Roman" w:hAnsi="Times New Roman" w:cs="Times New Roman"/>
          <w:sz w:val="18"/>
          <w:szCs w:val="18"/>
        </w:rPr>
        <w:t>projekts</w:t>
      </w:r>
      <w:proofErr w:type="spellEnd"/>
      <w:r w:rsidRPr="00F943D9">
        <w:rPr>
          <w:rFonts w:ascii="Times New Roman" w:hAnsi="Times New Roman" w:cs="Times New Roman"/>
          <w:sz w:val="18"/>
          <w:szCs w:val="18"/>
        </w:rPr>
        <w:t>: I-</w:t>
      </w:r>
      <w:proofErr w:type="spellStart"/>
      <w:r w:rsidRPr="00F943D9">
        <w:rPr>
          <w:rFonts w:ascii="Times New Roman" w:hAnsi="Times New Roman" w:cs="Times New Roman"/>
          <w:sz w:val="18"/>
          <w:szCs w:val="18"/>
        </w:rPr>
        <w:t>CaDE</w:t>
      </w:r>
      <w:proofErr w:type="spellEnd"/>
      <w:r w:rsidRPr="00F943D9">
        <w:rPr>
          <w:rFonts w:ascii="Times New Roman" w:hAnsi="Times New Roman" w:cs="Times New Roman"/>
          <w:sz w:val="18"/>
          <w:szCs w:val="18"/>
        </w:rPr>
        <w:t>; 3.</w:t>
      </w:r>
      <w:r w:rsidRPr="001C1F70">
        <w:rPr>
          <w:rFonts w:ascii="Times New Roman" w:hAnsi="Times New Roman" w:cs="Times New Roman"/>
          <w:sz w:val="18"/>
          <w:szCs w:val="18"/>
        </w:rPr>
        <w:t xml:space="preserve"> </w:t>
      </w:r>
      <w:proofErr w:type="spellStart"/>
      <w:r>
        <w:rPr>
          <w:rFonts w:ascii="Times New Roman" w:hAnsi="Times New Roman" w:cs="Times New Roman"/>
          <w:sz w:val="18"/>
          <w:szCs w:val="18"/>
        </w:rPr>
        <w:t>apakš</w:t>
      </w:r>
      <w:r w:rsidRPr="00F943D9">
        <w:rPr>
          <w:rFonts w:ascii="Times New Roman" w:hAnsi="Times New Roman" w:cs="Times New Roman"/>
          <w:sz w:val="18"/>
          <w:szCs w:val="18"/>
        </w:rPr>
        <w:t>projekts</w:t>
      </w:r>
      <w:proofErr w:type="spellEnd"/>
      <w:r w:rsidRPr="00F943D9">
        <w:rPr>
          <w:rFonts w:ascii="Times New Roman" w:hAnsi="Times New Roman" w:cs="Times New Roman"/>
          <w:sz w:val="18"/>
          <w:szCs w:val="18"/>
        </w:rPr>
        <w:t>: I-</w:t>
      </w:r>
      <w:proofErr w:type="spellStart"/>
      <w:r w:rsidRPr="00F943D9">
        <w:rPr>
          <w:rFonts w:ascii="Times New Roman" w:hAnsi="Times New Roman" w:cs="Times New Roman"/>
          <w:sz w:val="18"/>
          <w:szCs w:val="18"/>
        </w:rPr>
        <w:t>DatQ</w:t>
      </w:r>
      <w:proofErr w:type="spellEnd"/>
      <w:r w:rsidRPr="00F943D9">
        <w:rPr>
          <w:rFonts w:ascii="Times New Roman" w:hAnsi="Times New Roman" w:cs="Times New Roman"/>
          <w:sz w:val="18"/>
          <w:szCs w:val="18"/>
        </w:rPr>
        <w:t>; 4.</w:t>
      </w:r>
      <w:r w:rsidRPr="001C1F70">
        <w:rPr>
          <w:rFonts w:ascii="Times New Roman" w:hAnsi="Times New Roman" w:cs="Times New Roman"/>
          <w:sz w:val="18"/>
          <w:szCs w:val="18"/>
        </w:rPr>
        <w:t xml:space="preserve"> </w:t>
      </w:r>
      <w:proofErr w:type="spellStart"/>
      <w:r>
        <w:rPr>
          <w:rFonts w:ascii="Times New Roman" w:hAnsi="Times New Roman" w:cs="Times New Roman"/>
          <w:sz w:val="18"/>
          <w:szCs w:val="18"/>
        </w:rPr>
        <w:t>apakš</w:t>
      </w:r>
      <w:r w:rsidRPr="00F943D9">
        <w:rPr>
          <w:rFonts w:ascii="Times New Roman" w:hAnsi="Times New Roman" w:cs="Times New Roman"/>
          <w:sz w:val="18"/>
          <w:szCs w:val="18"/>
        </w:rPr>
        <w:t>projekts</w:t>
      </w:r>
      <w:proofErr w:type="spellEnd"/>
      <w:r w:rsidRPr="00F943D9">
        <w:rPr>
          <w:rFonts w:ascii="Times New Roman" w:hAnsi="Times New Roman" w:cs="Times New Roman"/>
          <w:sz w:val="18"/>
          <w:szCs w:val="18"/>
        </w:rPr>
        <w:t xml:space="preserve">: </w:t>
      </w:r>
      <w:proofErr w:type="spellStart"/>
      <w:r w:rsidRPr="00F943D9">
        <w:rPr>
          <w:rFonts w:ascii="Times New Roman" w:hAnsi="Times New Roman" w:cs="Times New Roman"/>
          <w:sz w:val="18"/>
          <w:szCs w:val="18"/>
        </w:rPr>
        <w:t>InDTra</w:t>
      </w:r>
      <w:proofErr w:type="spellEnd"/>
      <w:r w:rsidRPr="00F943D9">
        <w:rPr>
          <w:rFonts w:ascii="Times New Roman" w:hAnsi="Times New Roman" w:cs="Times New Roman"/>
          <w:sz w:val="18"/>
          <w:szCs w:val="18"/>
        </w:rPr>
        <w:t>.</w:t>
      </w:r>
    </w:p>
  </w:footnote>
  <w:footnote w:id="13">
    <w:p w:rsidR="00076426" w:rsidRPr="00F943D9" w:rsidRDefault="00076426" w:rsidP="00076426">
      <w:pPr>
        <w:pStyle w:val="FootnoteText"/>
        <w:rPr>
          <w:sz w:val="18"/>
          <w:szCs w:val="18"/>
        </w:rPr>
      </w:pPr>
      <w:r w:rsidRPr="00F943D9">
        <w:rPr>
          <w:rStyle w:val="FootnoteReference"/>
          <w:sz w:val="18"/>
          <w:szCs w:val="18"/>
        </w:rPr>
        <w:footnoteRef/>
      </w:r>
      <w:r w:rsidRPr="00F943D9">
        <w:rPr>
          <w:sz w:val="18"/>
          <w:szCs w:val="18"/>
        </w:rPr>
        <w:t xml:space="preserve"> </w:t>
      </w:r>
      <w:proofErr w:type="spellStart"/>
      <w:r w:rsidRPr="00F943D9">
        <w:rPr>
          <w:i/>
          <w:sz w:val="18"/>
          <w:szCs w:val="18"/>
        </w:rPr>
        <w:t>Front</w:t>
      </w:r>
      <w:proofErr w:type="spellEnd"/>
      <w:r w:rsidRPr="00F943D9">
        <w:rPr>
          <w:i/>
          <w:sz w:val="18"/>
          <w:szCs w:val="18"/>
        </w:rPr>
        <w:t xml:space="preserve"> Office</w:t>
      </w:r>
      <w:r w:rsidRPr="00F943D9">
        <w:rPr>
          <w:sz w:val="18"/>
          <w:szCs w:val="18"/>
        </w:rPr>
        <w:t xml:space="preserve"> – elektroniska datu iesniegšana kuģis/aģents vienotā informācijas logā; </w:t>
      </w:r>
      <w:proofErr w:type="spellStart"/>
      <w:r w:rsidRPr="00F943D9">
        <w:rPr>
          <w:i/>
          <w:sz w:val="18"/>
          <w:szCs w:val="18"/>
        </w:rPr>
        <w:t>Mid</w:t>
      </w:r>
      <w:proofErr w:type="spellEnd"/>
      <w:r w:rsidRPr="00F943D9">
        <w:rPr>
          <w:i/>
          <w:sz w:val="18"/>
          <w:szCs w:val="18"/>
        </w:rPr>
        <w:t xml:space="preserve"> Office</w:t>
      </w:r>
      <w:r w:rsidRPr="00F943D9">
        <w:rPr>
          <w:sz w:val="18"/>
          <w:szCs w:val="18"/>
        </w:rPr>
        <w:t xml:space="preserve"> – datu apmaiņa starp institūcijām viena informācijas loga ietvaros; </w:t>
      </w:r>
      <w:proofErr w:type="spellStart"/>
      <w:r w:rsidRPr="00F943D9">
        <w:rPr>
          <w:i/>
          <w:sz w:val="18"/>
          <w:szCs w:val="18"/>
        </w:rPr>
        <w:t>Back</w:t>
      </w:r>
      <w:proofErr w:type="spellEnd"/>
      <w:r w:rsidRPr="00F943D9">
        <w:rPr>
          <w:i/>
          <w:sz w:val="18"/>
          <w:szCs w:val="18"/>
        </w:rPr>
        <w:t xml:space="preserve"> Office</w:t>
      </w:r>
      <w:r w:rsidRPr="00F943D9">
        <w:rPr>
          <w:sz w:val="18"/>
          <w:szCs w:val="18"/>
        </w:rPr>
        <w:t xml:space="preserve"> – datu apmaiņa starp ES dalībvalstu vienotiem informācijas logiem</w:t>
      </w:r>
      <w:r>
        <w:rPr>
          <w:sz w:val="18"/>
          <w:szCs w:val="18"/>
        </w:rPr>
        <w:t>.</w:t>
      </w:r>
    </w:p>
  </w:footnote>
  <w:footnote w:id="14">
    <w:p w:rsidR="00076426" w:rsidRDefault="00076426" w:rsidP="00076426">
      <w:pPr>
        <w:pStyle w:val="FootnoteText"/>
      </w:pPr>
      <w:r w:rsidRPr="00F943D9">
        <w:rPr>
          <w:rStyle w:val="FootnoteReference"/>
          <w:sz w:val="18"/>
          <w:szCs w:val="18"/>
        </w:rPr>
        <w:footnoteRef/>
      </w:r>
      <w:r w:rsidRPr="00F943D9">
        <w:rPr>
          <w:sz w:val="18"/>
          <w:szCs w:val="18"/>
        </w:rPr>
        <w:t xml:space="preserve"> Starptautiskās kravu loģistikas un ostu informācijas sistēmas</w:t>
      </w:r>
    </w:p>
  </w:footnote>
  <w:footnote w:id="15">
    <w:p w:rsidR="003162FD" w:rsidRPr="0051568C" w:rsidRDefault="003162FD" w:rsidP="003162FD">
      <w:pPr>
        <w:pStyle w:val="FootnoteText"/>
        <w:rPr>
          <w:rFonts w:asciiTheme="minorHAnsi" w:hAnsiTheme="minorHAnsi"/>
          <w:sz w:val="18"/>
          <w:szCs w:val="18"/>
        </w:rPr>
      </w:pPr>
      <w:r w:rsidRPr="00711B9F">
        <w:rPr>
          <w:rStyle w:val="FootnoteReference"/>
          <w:sz w:val="18"/>
          <w:szCs w:val="18"/>
        </w:rPr>
        <w:footnoteRef/>
      </w:r>
      <w:r w:rsidRPr="00711B9F">
        <w:rPr>
          <w:sz w:val="18"/>
          <w:szCs w:val="18"/>
        </w:rPr>
        <w:t xml:space="preserve"> </w:t>
      </w:r>
      <w:proofErr w:type="spellStart"/>
      <w:r w:rsidRPr="009E466D">
        <w:rPr>
          <w:i/>
          <w:sz w:val="18"/>
          <w:szCs w:val="18"/>
        </w:rPr>
        <w:t>Pull</w:t>
      </w:r>
      <w:proofErr w:type="spellEnd"/>
      <w:r w:rsidRPr="009E466D">
        <w:rPr>
          <w:i/>
          <w:sz w:val="18"/>
          <w:szCs w:val="18"/>
        </w:rPr>
        <w:t>/</w:t>
      </w:r>
      <w:proofErr w:type="spellStart"/>
      <w:r w:rsidRPr="009E466D">
        <w:rPr>
          <w:i/>
          <w:sz w:val="18"/>
          <w:szCs w:val="18"/>
        </w:rPr>
        <w:t>Push</w:t>
      </w:r>
      <w:proofErr w:type="spellEnd"/>
      <w:r w:rsidRPr="00711B9F">
        <w:rPr>
          <w:sz w:val="18"/>
          <w:szCs w:val="18"/>
        </w:rPr>
        <w:t xml:space="preserve"> princips – informācija un dati par kuģi tiek nosūtīta attiecīgai ES valstij pēc pieprasījuma vai arī dati tiek pieprasīti atbilstoši noteiktam protokolam. Datu apmaiņa notiek automatizēti, saglabājot informāciju par datu plūsmu.</w:t>
      </w:r>
    </w:p>
  </w:footnote>
  <w:footnote w:id="16">
    <w:p w:rsidR="003162FD" w:rsidRPr="00174FEA" w:rsidRDefault="003162FD" w:rsidP="003162FD">
      <w:pPr>
        <w:pStyle w:val="FootnoteText"/>
      </w:pPr>
      <w:r w:rsidRPr="00711B9F">
        <w:rPr>
          <w:rStyle w:val="FootnoteReference"/>
          <w:sz w:val="18"/>
        </w:rPr>
        <w:footnoteRef/>
      </w:r>
      <w:r w:rsidRPr="00711B9F">
        <w:rPr>
          <w:sz w:val="18"/>
        </w:rPr>
        <w:t xml:space="preserve"> MK 2012.gada 15.maija noteikumi Nr.339 „Noteikumi par ostu formalitātēm”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76301"/>
      <w:docPartObj>
        <w:docPartGallery w:val="Page Numbers (Top of Page)"/>
        <w:docPartUnique/>
      </w:docPartObj>
    </w:sdtPr>
    <w:sdtEndPr>
      <w:rPr>
        <w:noProof/>
      </w:rPr>
    </w:sdtEndPr>
    <w:sdtContent>
      <w:p w:rsidR="003162FD" w:rsidRDefault="003162FD">
        <w:pPr>
          <w:pStyle w:val="Header"/>
          <w:jc w:val="center"/>
        </w:pPr>
        <w:r>
          <w:fldChar w:fldCharType="begin"/>
        </w:r>
        <w:r>
          <w:instrText xml:space="preserve"> PAGE   \* MERGEFORMAT </w:instrText>
        </w:r>
        <w:r>
          <w:fldChar w:fldCharType="separate"/>
        </w:r>
        <w:r w:rsidR="00032DB9">
          <w:rPr>
            <w:noProof/>
          </w:rPr>
          <w:t>3</w:t>
        </w:r>
        <w:r>
          <w:rPr>
            <w:noProof/>
          </w:rPr>
          <w:fldChar w:fldCharType="end"/>
        </w:r>
      </w:p>
    </w:sdtContent>
  </w:sdt>
  <w:p w:rsidR="003162FD" w:rsidRDefault="00316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51C"/>
    <w:multiLevelType w:val="hybridMultilevel"/>
    <w:tmpl w:val="E94CA68A"/>
    <w:lvl w:ilvl="0" w:tplc="7BEEEDBA">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353"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971E97"/>
    <w:multiLevelType w:val="hybridMultilevel"/>
    <w:tmpl w:val="3E849A0A"/>
    <w:lvl w:ilvl="0" w:tplc="BC6C356E">
      <w:start w:val="2012"/>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2B27828"/>
    <w:multiLevelType w:val="hybridMultilevel"/>
    <w:tmpl w:val="E086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8F0D94"/>
    <w:multiLevelType w:val="hybridMultilevel"/>
    <w:tmpl w:val="11D467B2"/>
    <w:lvl w:ilvl="0" w:tplc="FF88CBAC">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9713AE6"/>
    <w:multiLevelType w:val="hybridMultilevel"/>
    <w:tmpl w:val="E94CA68A"/>
    <w:lvl w:ilvl="0" w:tplc="7BEEEDBA">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353"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FD"/>
    <w:rsid w:val="00032DB9"/>
    <w:rsid w:val="00051C89"/>
    <w:rsid w:val="0006294A"/>
    <w:rsid w:val="00076426"/>
    <w:rsid w:val="000A3C6F"/>
    <w:rsid w:val="000B3BCF"/>
    <w:rsid w:val="000B4789"/>
    <w:rsid w:val="000C2FFE"/>
    <w:rsid w:val="000C4694"/>
    <w:rsid w:val="000D621A"/>
    <w:rsid w:val="00113CE9"/>
    <w:rsid w:val="001820FA"/>
    <w:rsid w:val="00191A69"/>
    <w:rsid w:val="001B3F07"/>
    <w:rsid w:val="001C25DB"/>
    <w:rsid w:val="001C5D01"/>
    <w:rsid w:val="002324BB"/>
    <w:rsid w:val="002327A4"/>
    <w:rsid w:val="0026236D"/>
    <w:rsid w:val="00283847"/>
    <w:rsid w:val="002C232D"/>
    <w:rsid w:val="002D67E7"/>
    <w:rsid w:val="00304507"/>
    <w:rsid w:val="003162FD"/>
    <w:rsid w:val="003170CA"/>
    <w:rsid w:val="00341E9B"/>
    <w:rsid w:val="00350D3D"/>
    <w:rsid w:val="003D0B15"/>
    <w:rsid w:val="003D3F66"/>
    <w:rsid w:val="00405561"/>
    <w:rsid w:val="00412066"/>
    <w:rsid w:val="0041695C"/>
    <w:rsid w:val="00435042"/>
    <w:rsid w:val="00475E74"/>
    <w:rsid w:val="004D7A91"/>
    <w:rsid w:val="00522271"/>
    <w:rsid w:val="00581346"/>
    <w:rsid w:val="00595917"/>
    <w:rsid w:val="005A5222"/>
    <w:rsid w:val="0063088C"/>
    <w:rsid w:val="00631184"/>
    <w:rsid w:val="00631F04"/>
    <w:rsid w:val="00636B3C"/>
    <w:rsid w:val="00645752"/>
    <w:rsid w:val="006631F5"/>
    <w:rsid w:val="00685DC6"/>
    <w:rsid w:val="007049F8"/>
    <w:rsid w:val="007228B8"/>
    <w:rsid w:val="007422D6"/>
    <w:rsid w:val="00753471"/>
    <w:rsid w:val="007539F7"/>
    <w:rsid w:val="007635F3"/>
    <w:rsid w:val="0079576B"/>
    <w:rsid w:val="00797F10"/>
    <w:rsid w:val="007E7377"/>
    <w:rsid w:val="007F708C"/>
    <w:rsid w:val="007F74B4"/>
    <w:rsid w:val="007F76ED"/>
    <w:rsid w:val="007F7A21"/>
    <w:rsid w:val="00804092"/>
    <w:rsid w:val="00812EC5"/>
    <w:rsid w:val="00840316"/>
    <w:rsid w:val="00847C93"/>
    <w:rsid w:val="00856C2F"/>
    <w:rsid w:val="008804EF"/>
    <w:rsid w:val="008B40DE"/>
    <w:rsid w:val="008B52D2"/>
    <w:rsid w:val="008F4567"/>
    <w:rsid w:val="00927BC8"/>
    <w:rsid w:val="00961EAA"/>
    <w:rsid w:val="00980A00"/>
    <w:rsid w:val="009A48D6"/>
    <w:rsid w:val="009E58FE"/>
    <w:rsid w:val="00A2655D"/>
    <w:rsid w:val="00A27C35"/>
    <w:rsid w:val="00A71C36"/>
    <w:rsid w:val="00A73E8B"/>
    <w:rsid w:val="00A7423D"/>
    <w:rsid w:val="00A90DDA"/>
    <w:rsid w:val="00AB3CFE"/>
    <w:rsid w:val="00AB535C"/>
    <w:rsid w:val="00AB741A"/>
    <w:rsid w:val="00AD663D"/>
    <w:rsid w:val="00AE0364"/>
    <w:rsid w:val="00AF3AC3"/>
    <w:rsid w:val="00B04D81"/>
    <w:rsid w:val="00B27F04"/>
    <w:rsid w:val="00B6657B"/>
    <w:rsid w:val="00B72158"/>
    <w:rsid w:val="00B80A4B"/>
    <w:rsid w:val="00BA1784"/>
    <w:rsid w:val="00BC3AE6"/>
    <w:rsid w:val="00BE0814"/>
    <w:rsid w:val="00BF1DF2"/>
    <w:rsid w:val="00BF3674"/>
    <w:rsid w:val="00BF75AA"/>
    <w:rsid w:val="00C02489"/>
    <w:rsid w:val="00C338CA"/>
    <w:rsid w:val="00C64455"/>
    <w:rsid w:val="00C729FB"/>
    <w:rsid w:val="00CA0424"/>
    <w:rsid w:val="00CB2676"/>
    <w:rsid w:val="00CB6831"/>
    <w:rsid w:val="00CD1A25"/>
    <w:rsid w:val="00D1177D"/>
    <w:rsid w:val="00D22D32"/>
    <w:rsid w:val="00D24254"/>
    <w:rsid w:val="00D469F0"/>
    <w:rsid w:val="00D46AE0"/>
    <w:rsid w:val="00D608A1"/>
    <w:rsid w:val="00D66EEF"/>
    <w:rsid w:val="00D70B45"/>
    <w:rsid w:val="00D96416"/>
    <w:rsid w:val="00D96BE5"/>
    <w:rsid w:val="00DD1E88"/>
    <w:rsid w:val="00DE6143"/>
    <w:rsid w:val="00DE706C"/>
    <w:rsid w:val="00E0210D"/>
    <w:rsid w:val="00E04FFF"/>
    <w:rsid w:val="00E123EB"/>
    <w:rsid w:val="00E20CDF"/>
    <w:rsid w:val="00E448E3"/>
    <w:rsid w:val="00E50195"/>
    <w:rsid w:val="00EF0716"/>
    <w:rsid w:val="00F07523"/>
    <w:rsid w:val="00F22346"/>
    <w:rsid w:val="00F23819"/>
    <w:rsid w:val="00F315F9"/>
    <w:rsid w:val="00F43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162FD"/>
    <w:rPr>
      <w:sz w:val="20"/>
      <w:szCs w:val="20"/>
      <w:lang w:eastAsia="lv-LV"/>
    </w:rPr>
  </w:style>
  <w:style w:type="character" w:customStyle="1" w:styleId="FootnoteTextChar">
    <w:name w:val="Footnote Text Char"/>
    <w:basedOn w:val="DefaultParagraphFont"/>
    <w:link w:val="FootnoteText"/>
    <w:rsid w:val="003162FD"/>
  </w:style>
  <w:style w:type="character" w:styleId="FootnoteReference">
    <w:name w:val="footnote reference"/>
    <w:basedOn w:val="DefaultParagraphFont"/>
    <w:unhideWhenUsed/>
    <w:rsid w:val="003162FD"/>
    <w:rPr>
      <w:vertAlign w:val="superscript"/>
    </w:rPr>
  </w:style>
  <w:style w:type="paragraph" w:styleId="ListParagraph">
    <w:name w:val="List Paragraph"/>
    <w:basedOn w:val="Normal"/>
    <w:uiPriority w:val="34"/>
    <w:qFormat/>
    <w:rsid w:val="003162FD"/>
    <w:pPr>
      <w:spacing w:after="200" w:line="276" w:lineRule="auto"/>
      <w:ind w:left="720"/>
      <w:contextualSpacing/>
    </w:pPr>
    <w:rPr>
      <w:rFonts w:asciiTheme="minorHAnsi" w:eastAsiaTheme="minorHAnsi" w:hAnsiTheme="minorHAnsi" w:cstheme="minorBidi"/>
      <w:sz w:val="22"/>
      <w:szCs w:val="22"/>
    </w:rPr>
  </w:style>
  <w:style w:type="character" w:customStyle="1" w:styleId="st1">
    <w:name w:val="st1"/>
    <w:basedOn w:val="DefaultParagraphFont"/>
    <w:rsid w:val="003162FD"/>
  </w:style>
  <w:style w:type="paragraph" w:customStyle="1" w:styleId="CM1">
    <w:name w:val="CM1"/>
    <w:basedOn w:val="Normal"/>
    <w:next w:val="Normal"/>
    <w:uiPriority w:val="99"/>
    <w:rsid w:val="003162FD"/>
    <w:pPr>
      <w:autoSpaceDE w:val="0"/>
      <w:autoSpaceDN w:val="0"/>
      <w:adjustRightInd w:val="0"/>
    </w:pPr>
    <w:rPr>
      <w:rFonts w:eastAsiaTheme="minorHAnsi"/>
    </w:rPr>
  </w:style>
  <w:style w:type="paragraph" w:styleId="Header">
    <w:name w:val="header"/>
    <w:basedOn w:val="Normal"/>
    <w:link w:val="HeaderChar"/>
    <w:uiPriority w:val="99"/>
    <w:rsid w:val="003162FD"/>
    <w:pPr>
      <w:tabs>
        <w:tab w:val="center" w:pos="4153"/>
        <w:tab w:val="right" w:pos="8306"/>
      </w:tabs>
    </w:pPr>
  </w:style>
  <w:style w:type="character" w:customStyle="1" w:styleId="HeaderChar">
    <w:name w:val="Header Char"/>
    <w:basedOn w:val="DefaultParagraphFont"/>
    <w:link w:val="Header"/>
    <w:uiPriority w:val="99"/>
    <w:rsid w:val="003162FD"/>
    <w:rPr>
      <w:sz w:val="24"/>
      <w:szCs w:val="24"/>
      <w:lang w:eastAsia="en-US"/>
    </w:rPr>
  </w:style>
  <w:style w:type="paragraph" w:styleId="Footer">
    <w:name w:val="footer"/>
    <w:basedOn w:val="Normal"/>
    <w:link w:val="FooterChar"/>
    <w:rsid w:val="003162FD"/>
    <w:pPr>
      <w:tabs>
        <w:tab w:val="center" w:pos="4153"/>
        <w:tab w:val="right" w:pos="8306"/>
      </w:tabs>
    </w:pPr>
  </w:style>
  <w:style w:type="character" w:customStyle="1" w:styleId="FooterChar">
    <w:name w:val="Footer Char"/>
    <w:basedOn w:val="DefaultParagraphFont"/>
    <w:link w:val="Footer"/>
    <w:rsid w:val="003162FD"/>
    <w:rPr>
      <w:sz w:val="24"/>
      <w:szCs w:val="24"/>
      <w:lang w:eastAsia="en-US"/>
    </w:rPr>
  </w:style>
  <w:style w:type="paragraph" w:styleId="BalloonText">
    <w:name w:val="Balloon Text"/>
    <w:basedOn w:val="Normal"/>
    <w:link w:val="BalloonTextChar"/>
    <w:rsid w:val="0063088C"/>
    <w:rPr>
      <w:rFonts w:ascii="Tahoma" w:hAnsi="Tahoma" w:cs="Tahoma"/>
      <w:sz w:val="16"/>
      <w:szCs w:val="16"/>
    </w:rPr>
  </w:style>
  <w:style w:type="character" w:customStyle="1" w:styleId="BalloonTextChar">
    <w:name w:val="Balloon Text Char"/>
    <w:basedOn w:val="DefaultParagraphFont"/>
    <w:link w:val="BalloonText"/>
    <w:rsid w:val="0063088C"/>
    <w:rPr>
      <w:rFonts w:ascii="Tahoma" w:hAnsi="Tahoma" w:cs="Tahoma"/>
      <w:sz w:val="16"/>
      <w:szCs w:val="16"/>
      <w:lang w:eastAsia="en-US"/>
    </w:rPr>
  </w:style>
  <w:style w:type="paragraph" w:customStyle="1" w:styleId="Default">
    <w:name w:val="Default"/>
    <w:rsid w:val="00753471"/>
    <w:pPr>
      <w:autoSpaceDE w:val="0"/>
      <w:autoSpaceDN w:val="0"/>
      <w:adjustRightInd w:val="0"/>
    </w:pPr>
    <w:rPr>
      <w:color w:val="000000"/>
      <w:sz w:val="24"/>
      <w:szCs w:val="24"/>
    </w:rPr>
  </w:style>
  <w:style w:type="paragraph" w:customStyle="1" w:styleId="CM3">
    <w:name w:val="CM3"/>
    <w:basedOn w:val="Default"/>
    <w:next w:val="Default"/>
    <w:uiPriority w:val="99"/>
    <w:rsid w:val="00753471"/>
    <w:rPr>
      <w:color w:val="auto"/>
    </w:rPr>
  </w:style>
  <w:style w:type="paragraph" w:customStyle="1" w:styleId="CM4">
    <w:name w:val="CM4"/>
    <w:basedOn w:val="Default"/>
    <w:next w:val="Default"/>
    <w:uiPriority w:val="99"/>
    <w:rsid w:val="0075347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162FD"/>
    <w:rPr>
      <w:sz w:val="20"/>
      <w:szCs w:val="20"/>
      <w:lang w:eastAsia="lv-LV"/>
    </w:rPr>
  </w:style>
  <w:style w:type="character" w:customStyle="1" w:styleId="FootnoteTextChar">
    <w:name w:val="Footnote Text Char"/>
    <w:basedOn w:val="DefaultParagraphFont"/>
    <w:link w:val="FootnoteText"/>
    <w:rsid w:val="003162FD"/>
  </w:style>
  <w:style w:type="character" w:styleId="FootnoteReference">
    <w:name w:val="footnote reference"/>
    <w:basedOn w:val="DefaultParagraphFont"/>
    <w:unhideWhenUsed/>
    <w:rsid w:val="003162FD"/>
    <w:rPr>
      <w:vertAlign w:val="superscript"/>
    </w:rPr>
  </w:style>
  <w:style w:type="paragraph" w:styleId="ListParagraph">
    <w:name w:val="List Paragraph"/>
    <w:basedOn w:val="Normal"/>
    <w:uiPriority w:val="34"/>
    <w:qFormat/>
    <w:rsid w:val="003162FD"/>
    <w:pPr>
      <w:spacing w:after="200" w:line="276" w:lineRule="auto"/>
      <w:ind w:left="720"/>
      <w:contextualSpacing/>
    </w:pPr>
    <w:rPr>
      <w:rFonts w:asciiTheme="minorHAnsi" w:eastAsiaTheme="minorHAnsi" w:hAnsiTheme="minorHAnsi" w:cstheme="minorBidi"/>
      <w:sz w:val="22"/>
      <w:szCs w:val="22"/>
    </w:rPr>
  </w:style>
  <w:style w:type="character" w:customStyle="1" w:styleId="st1">
    <w:name w:val="st1"/>
    <w:basedOn w:val="DefaultParagraphFont"/>
    <w:rsid w:val="003162FD"/>
  </w:style>
  <w:style w:type="paragraph" w:customStyle="1" w:styleId="CM1">
    <w:name w:val="CM1"/>
    <w:basedOn w:val="Normal"/>
    <w:next w:val="Normal"/>
    <w:uiPriority w:val="99"/>
    <w:rsid w:val="003162FD"/>
    <w:pPr>
      <w:autoSpaceDE w:val="0"/>
      <w:autoSpaceDN w:val="0"/>
      <w:adjustRightInd w:val="0"/>
    </w:pPr>
    <w:rPr>
      <w:rFonts w:eastAsiaTheme="minorHAnsi"/>
    </w:rPr>
  </w:style>
  <w:style w:type="paragraph" w:styleId="Header">
    <w:name w:val="header"/>
    <w:basedOn w:val="Normal"/>
    <w:link w:val="HeaderChar"/>
    <w:uiPriority w:val="99"/>
    <w:rsid w:val="003162FD"/>
    <w:pPr>
      <w:tabs>
        <w:tab w:val="center" w:pos="4153"/>
        <w:tab w:val="right" w:pos="8306"/>
      </w:tabs>
    </w:pPr>
  </w:style>
  <w:style w:type="character" w:customStyle="1" w:styleId="HeaderChar">
    <w:name w:val="Header Char"/>
    <w:basedOn w:val="DefaultParagraphFont"/>
    <w:link w:val="Header"/>
    <w:uiPriority w:val="99"/>
    <w:rsid w:val="003162FD"/>
    <w:rPr>
      <w:sz w:val="24"/>
      <w:szCs w:val="24"/>
      <w:lang w:eastAsia="en-US"/>
    </w:rPr>
  </w:style>
  <w:style w:type="paragraph" w:styleId="Footer">
    <w:name w:val="footer"/>
    <w:basedOn w:val="Normal"/>
    <w:link w:val="FooterChar"/>
    <w:rsid w:val="003162FD"/>
    <w:pPr>
      <w:tabs>
        <w:tab w:val="center" w:pos="4153"/>
        <w:tab w:val="right" w:pos="8306"/>
      </w:tabs>
    </w:pPr>
  </w:style>
  <w:style w:type="character" w:customStyle="1" w:styleId="FooterChar">
    <w:name w:val="Footer Char"/>
    <w:basedOn w:val="DefaultParagraphFont"/>
    <w:link w:val="Footer"/>
    <w:rsid w:val="003162FD"/>
    <w:rPr>
      <w:sz w:val="24"/>
      <w:szCs w:val="24"/>
      <w:lang w:eastAsia="en-US"/>
    </w:rPr>
  </w:style>
  <w:style w:type="paragraph" w:styleId="BalloonText">
    <w:name w:val="Balloon Text"/>
    <w:basedOn w:val="Normal"/>
    <w:link w:val="BalloonTextChar"/>
    <w:rsid w:val="0063088C"/>
    <w:rPr>
      <w:rFonts w:ascii="Tahoma" w:hAnsi="Tahoma" w:cs="Tahoma"/>
      <w:sz w:val="16"/>
      <w:szCs w:val="16"/>
    </w:rPr>
  </w:style>
  <w:style w:type="character" w:customStyle="1" w:styleId="BalloonTextChar">
    <w:name w:val="Balloon Text Char"/>
    <w:basedOn w:val="DefaultParagraphFont"/>
    <w:link w:val="BalloonText"/>
    <w:rsid w:val="0063088C"/>
    <w:rPr>
      <w:rFonts w:ascii="Tahoma" w:hAnsi="Tahoma" w:cs="Tahoma"/>
      <w:sz w:val="16"/>
      <w:szCs w:val="16"/>
      <w:lang w:eastAsia="en-US"/>
    </w:rPr>
  </w:style>
  <w:style w:type="paragraph" w:customStyle="1" w:styleId="Default">
    <w:name w:val="Default"/>
    <w:rsid w:val="00753471"/>
    <w:pPr>
      <w:autoSpaceDE w:val="0"/>
      <w:autoSpaceDN w:val="0"/>
      <w:adjustRightInd w:val="0"/>
    </w:pPr>
    <w:rPr>
      <w:color w:val="000000"/>
      <w:sz w:val="24"/>
      <w:szCs w:val="24"/>
    </w:rPr>
  </w:style>
  <w:style w:type="paragraph" w:customStyle="1" w:styleId="CM3">
    <w:name w:val="CM3"/>
    <w:basedOn w:val="Default"/>
    <w:next w:val="Default"/>
    <w:uiPriority w:val="99"/>
    <w:rsid w:val="00753471"/>
    <w:rPr>
      <w:color w:val="auto"/>
    </w:rPr>
  </w:style>
  <w:style w:type="paragraph" w:customStyle="1" w:styleId="CM4">
    <w:name w:val="CM4"/>
    <w:basedOn w:val="Default"/>
    <w:next w:val="Default"/>
    <w:uiPriority w:val="99"/>
    <w:rsid w:val="0075347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439">
      <w:bodyDiv w:val="1"/>
      <w:marLeft w:val="0"/>
      <w:marRight w:val="0"/>
      <w:marTop w:val="0"/>
      <w:marBottom w:val="0"/>
      <w:divBdr>
        <w:top w:val="none" w:sz="0" w:space="0" w:color="auto"/>
        <w:left w:val="none" w:sz="0" w:space="0" w:color="auto"/>
        <w:bottom w:val="none" w:sz="0" w:space="0" w:color="auto"/>
        <w:right w:val="none" w:sz="0" w:space="0" w:color="auto"/>
      </w:divBdr>
      <w:divsChild>
        <w:div w:id="609244616">
          <w:marLeft w:val="0"/>
          <w:marRight w:val="0"/>
          <w:marTop w:val="0"/>
          <w:marBottom w:val="0"/>
          <w:divBdr>
            <w:top w:val="none" w:sz="0" w:space="0" w:color="auto"/>
            <w:left w:val="none" w:sz="0" w:space="0" w:color="auto"/>
            <w:bottom w:val="none" w:sz="0" w:space="0" w:color="auto"/>
            <w:right w:val="none" w:sz="0" w:space="0" w:color="auto"/>
          </w:divBdr>
          <w:divsChild>
            <w:div w:id="1621258682">
              <w:marLeft w:val="0"/>
              <w:marRight w:val="0"/>
              <w:marTop w:val="0"/>
              <w:marBottom w:val="0"/>
              <w:divBdr>
                <w:top w:val="none" w:sz="0" w:space="0" w:color="auto"/>
                <w:left w:val="none" w:sz="0" w:space="0" w:color="auto"/>
                <w:bottom w:val="none" w:sz="0" w:space="0" w:color="auto"/>
                <w:right w:val="none" w:sz="0" w:space="0" w:color="auto"/>
              </w:divBdr>
              <w:divsChild>
                <w:div w:id="1023820917">
                  <w:marLeft w:val="0"/>
                  <w:marRight w:val="0"/>
                  <w:marTop w:val="0"/>
                  <w:marBottom w:val="0"/>
                  <w:divBdr>
                    <w:top w:val="none" w:sz="0" w:space="0" w:color="auto"/>
                    <w:left w:val="none" w:sz="0" w:space="0" w:color="auto"/>
                    <w:bottom w:val="none" w:sz="0" w:space="0" w:color="auto"/>
                    <w:right w:val="none" w:sz="0" w:space="0" w:color="auto"/>
                  </w:divBdr>
                  <w:divsChild>
                    <w:div w:id="1208562513">
                      <w:marLeft w:val="0"/>
                      <w:marRight w:val="0"/>
                      <w:marTop w:val="0"/>
                      <w:marBottom w:val="0"/>
                      <w:divBdr>
                        <w:top w:val="none" w:sz="0" w:space="0" w:color="auto"/>
                        <w:left w:val="none" w:sz="0" w:space="0" w:color="auto"/>
                        <w:bottom w:val="none" w:sz="0" w:space="0" w:color="auto"/>
                        <w:right w:val="none" w:sz="0" w:space="0" w:color="auto"/>
                      </w:divBdr>
                      <w:divsChild>
                        <w:div w:id="291331244">
                          <w:marLeft w:val="0"/>
                          <w:marRight w:val="0"/>
                          <w:marTop w:val="0"/>
                          <w:marBottom w:val="0"/>
                          <w:divBdr>
                            <w:top w:val="none" w:sz="0" w:space="0" w:color="auto"/>
                            <w:left w:val="none" w:sz="0" w:space="0" w:color="auto"/>
                            <w:bottom w:val="none" w:sz="0" w:space="0" w:color="auto"/>
                            <w:right w:val="none" w:sz="0" w:space="0" w:color="auto"/>
                          </w:divBdr>
                          <w:divsChild>
                            <w:div w:id="96145223">
                              <w:marLeft w:val="0"/>
                              <w:marRight w:val="0"/>
                              <w:marTop w:val="0"/>
                              <w:marBottom w:val="0"/>
                              <w:divBdr>
                                <w:top w:val="none" w:sz="0" w:space="0" w:color="auto"/>
                                <w:left w:val="none" w:sz="0" w:space="0" w:color="auto"/>
                                <w:bottom w:val="none" w:sz="0" w:space="0" w:color="auto"/>
                                <w:right w:val="none" w:sz="0" w:space="0" w:color="auto"/>
                              </w:divBdr>
                              <w:divsChild>
                                <w:div w:id="2001274193">
                                  <w:marLeft w:val="0"/>
                                  <w:marRight w:val="0"/>
                                  <w:marTop w:val="0"/>
                                  <w:marBottom w:val="0"/>
                                  <w:divBdr>
                                    <w:top w:val="none" w:sz="0" w:space="0" w:color="auto"/>
                                    <w:left w:val="none" w:sz="0" w:space="0" w:color="auto"/>
                                    <w:bottom w:val="none" w:sz="0" w:space="0" w:color="auto"/>
                                    <w:right w:val="none" w:sz="0" w:space="0" w:color="auto"/>
                                  </w:divBdr>
                                  <w:divsChild>
                                    <w:div w:id="149443956">
                                      <w:marLeft w:val="0"/>
                                      <w:marRight w:val="0"/>
                                      <w:marTop w:val="0"/>
                                      <w:marBottom w:val="0"/>
                                      <w:divBdr>
                                        <w:top w:val="none" w:sz="0" w:space="0" w:color="auto"/>
                                        <w:left w:val="none" w:sz="0" w:space="0" w:color="auto"/>
                                        <w:bottom w:val="none" w:sz="0" w:space="0" w:color="auto"/>
                                        <w:right w:val="none" w:sz="0" w:space="0" w:color="auto"/>
                                      </w:divBdr>
                                      <w:divsChild>
                                        <w:div w:id="1855069546">
                                          <w:marLeft w:val="0"/>
                                          <w:marRight w:val="0"/>
                                          <w:marTop w:val="0"/>
                                          <w:marBottom w:val="0"/>
                                          <w:divBdr>
                                            <w:top w:val="none" w:sz="0" w:space="0" w:color="auto"/>
                                            <w:left w:val="none" w:sz="0" w:space="0" w:color="auto"/>
                                            <w:bottom w:val="none" w:sz="0" w:space="0" w:color="auto"/>
                                            <w:right w:val="none" w:sz="0" w:space="0" w:color="auto"/>
                                          </w:divBdr>
                                          <w:divsChild>
                                            <w:div w:id="1404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1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3013-44AD-4045-9946-2782DE4B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AB9C3849.dotm</Template>
  <TotalTime>88</TotalTime>
  <Pages>7</Pages>
  <Words>11042</Words>
  <Characters>6294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 Porins</dc:creator>
  <cp:lastModifiedBy>Agris Porins</cp:lastModifiedBy>
  <cp:revision>38</cp:revision>
  <cp:lastPrinted>2013-12-09T14:36:00Z</cp:lastPrinted>
  <dcterms:created xsi:type="dcterms:W3CDTF">2013-12-05T14:36:00Z</dcterms:created>
  <dcterms:modified xsi:type="dcterms:W3CDTF">2013-12-10T11:47:00Z</dcterms:modified>
</cp:coreProperties>
</file>