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8C07A9" w:rsidRDefault="00956521" w:rsidP="00F46334">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8C07A9">
        <w:rPr>
          <w:rFonts w:ascii="Times New Roman" w:eastAsia="Times New Roman" w:hAnsi="Times New Roman" w:cs="Times New Roman"/>
          <w:b/>
          <w:sz w:val="26"/>
          <w:szCs w:val="26"/>
          <w:lang w:eastAsia="lv-LV"/>
        </w:rPr>
        <w:t>Ministru kabineta noteikumu projekta „</w:t>
      </w:r>
      <w:bookmarkEnd w:id="0"/>
      <w:bookmarkEnd w:id="1"/>
      <w:r w:rsidRPr="008C07A9">
        <w:rPr>
          <w:rFonts w:ascii="Times New Roman" w:eastAsia="Times New Roman" w:hAnsi="Times New Roman" w:cs="Times New Roman"/>
          <w:b/>
          <w:sz w:val="26"/>
          <w:szCs w:val="26"/>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bookmarkEnd w:id="2"/>
    <w:bookmarkEnd w:id="3"/>
    <w:bookmarkEnd w:id="4"/>
    <w:bookmarkEnd w:id="5"/>
    <w:bookmarkEnd w:id="6"/>
    <w:bookmarkEnd w:id="7"/>
    <w:p w:rsidR="00956521" w:rsidRPr="008C07A9"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956521" w:rsidRPr="008C07A9" w:rsidTr="00EE419A">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8C07A9" w:rsidRDefault="00956521" w:rsidP="00F46334">
            <w:pPr>
              <w:spacing w:after="0" w:line="240" w:lineRule="auto"/>
              <w:jc w:val="center"/>
              <w:rPr>
                <w:rFonts w:ascii="Times New Roman" w:eastAsia="Times New Roman" w:hAnsi="Times New Roman" w:cs="Times New Roman"/>
                <w:b/>
                <w:sz w:val="26"/>
                <w:szCs w:val="26"/>
                <w:lang w:eastAsia="lv-LV"/>
              </w:rPr>
            </w:pPr>
            <w:r w:rsidRPr="008C07A9">
              <w:rPr>
                <w:rFonts w:ascii="Times New Roman" w:eastAsia="Times New Roman" w:hAnsi="Times New Roman" w:cs="Times New Roman"/>
                <w:b/>
                <w:sz w:val="26"/>
                <w:szCs w:val="26"/>
                <w:lang w:eastAsia="lv-LV"/>
              </w:rPr>
              <w:t>I.Tiesību akta projekta izstrādes nepieciešamība</w:t>
            </w:r>
          </w:p>
        </w:tc>
      </w:tr>
      <w:tr w:rsidR="00956521" w:rsidRPr="008C07A9"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ind w:firstLine="567"/>
              <w:jc w:val="both"/>
              <w:rPr>
                <w:rFonts w:ascii="Times New Roman" w:eastAsia="Calibri" w:hAnsi="Times New Roman" w:cs="Times New Roman"/>
                <w:sz w:val="26"/>
                <w:szCs w:val="26"/>
              </w:rPr>
            </w:pPr>
            <w:r w:rsidRPr="008C07A9">
              <w:rPr>
                <w:rFonts w:ascii="Times New Roman" w:eastAsia="Calibri" w:hAnsi="Times New Roman" w:cs="Times New Roman"/>
                <w:sz w:val="26"/>
                <w:szCs w:val="26"/>
              </w:rPr>
              <w:t xml:space="preserve">Noteikumu projekts sagatavots, pamatojoties uz Eiropas Savienības struktūrfondu un </w:t>
            </w:r>
            <w:r w:rsidRPr="008C07A9">
              <w:rPr>
                <w:rFonts w:ascii="Times New Roman" w:eastAsia="Calibri" w:hAnsi="Times New Roman" w:cs="Times New Roman"/>
                <w:sz w:val="26"/>
                <w:szCs w:val="26"/>
              </w:rPr>
              <w:br/>
              <w:t xml:space="preserve">Kohēzijas fonda vadības likuma </w:t>
            </w:r>
            <w:r w:rsidRPr="008C07A9">
              <w:rPr>
                <w:rFonts w:ascii="Times New Roman" w:eastAsia="Calibri" w:hAnsi="Times New Roman" w:cs="Times New Roman"/>
                <w:sz w:val="26"/>
                <w:szCs w:val="26"/>
              </w:rPr>
              <w:br/>
              <w:t>18.panta 10.punktu.</w:t>
            </w:r>
          </w:p>
        </w:tc>
      </w:tr>
      <w:tr w:rsidR="00956521" w:rsidRPr="008C07A9"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xml:space="preserve">2. </w:t>
            </w:r>
            <w:r w:rsidR="00EE419A" w:rsidRPr="008C07A9">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ind w:firstLine="567"/>
              <w:jc w:val="both"/>
              <w:rPr>
                <w:rFonts w:ascii="Times New Roman" w:eastAsia="Calibri" w:hAnsi="Times New Roman" w:cs="Times New Roman"/>
                <w:sz w:val="26"/>
                <w:szCs w:val="26"/>
              </w:rPr>
            </w:pPr>
            <w:r w:rsidRPr="008C07A9">
              <w:rPr>
                <w:rFonts w:ascii="Times New Roman" w:eastAsia="Calibri" w:hAnsi="Times New Roman" w:cs="Times New Roman"/>
                <w:sz w:val="26"/>
                <w:szCs w:val="26"/>
              </w:rPr>
              <w:t xml:space="preserve">Grozījumi Ministru kabineta 2011.gada 19.oktobra noteikumos Nr.817 „Noteikumi par darbības programmas „Uzņēmējdarbība un inovācijas” papildinājuma 2.1.2.4.aktivitātes „Augstas pievienotās vērtības investīcijas” projektu iesniegumu atlases otro un turpmākajām kārtām” (turpmāk – </w:t>
            </w:r>
            <w:r w:rsidR="008B1C88" w:rsidRPr="008C07A9">
              <w:rPr>
                <w:rFonts w:ascii="Times New Roman" w:eastAsia="Calibri" w:hAnsi="Times New Roman" w:cs="Times New Roman"/>
                <w:sz w:val="26"/>
                <w:szCs w:val="26"/>
              </w:rPr>
              <w:t>MK noteikumi Nr.817</w:t>
            </w:r>
            <w:r w:rsidR="00D22C9B" w:rsidRPr="008C07A9">
              <w:rPr>
                <w:rFonts w:ascii="Times New Roman" w:eastAsia="Calibri" w:hAnsi="Times New Roman" w:cs="Times New Roman"/>
                <w:sz w:val="26"/>
                <w:szCs w:val="26"/>
              </w:rPr>
              <w:t>) nodrošinās</w:t>
            </w:r>
            <w:r w:rsidR="006C524B" w:rsidRPr="008C07A9">
              <w:rPr>
                <w:rFonts w:ascii="Times New Roman" w:eastAsia="Calibri" w:hAnsi="Times New Roman" w:cs="Times New Roman"/>
                <w:sz w:val="26"/>
                <w:szCs w:val="26"/>
              </w:rPr>
              <w:t xml:space="preserve"> ātrāku maksājumu pieprasījumu iesniegšanu un izskatīšanu</w:t>
            </w:r>
            <w:r w:rsidR="00D22C9B" w:rsidRPr="008C07A9">
              <w:rPr>
                <w:rFonts w:ascii="Times New Roman" w:eastAsia="Calibri" w:hAnsi="Times New Roman" w:cs="Times New Roman"/>
                <w:sz w:val="26"/>
                <w:szCs w:val="26"/>
              </w:rPr>
              <w:t>, tai pašā laikā</w:t>
            </w:r>
            <w:r w:rsidR="00D8348C" w:rsidRPr="008C07A9">
              <w:rPr>
                <w:rFonts w:ascii="Times New Roman" w:eastAsia="Calibri" w:hAnsi="Times New Roman" w:cs="Times New Roman"/>
                <w:sz w:val="26"/>
                <w:szCs w:val="26"/>
              </w:rPr>
              <w:t xml:space="preserve"> ņemot vērā katra projekta risku izvērtējumu.</w:t>
            </w:r>
            <w:r w:rsidRPr="008C07A9">
              <w:rPr>
                <w:rFonts w:ascii="Times New Roman" w:eastAsia="Calibri" w:hAnsi="Times New Roman" w:cs="Times New Roman"/>
                <w:sz w:val="26"/>
                <w:szCs w:val="26"/>
              </w:rPr>
              <w:t xml:space="preserve"> </w:t>
            </w:r>
            <w:r w:rsidR="00D8348C" w:rsidRPr="008C07A9">
              <w:rPr>
                <w:rFonts w:ascii="Times New Roman" w:eastAsia="Calibri" w:hAnsi="Times New Roman" w:cs="Times New Roman"/>
                <w:sz w:val="26"/>
                <w:szCs w:val="26"/>
              </w:rPr>
              <w:t>Papildus</w:t>
            </w:r>
            <w:r w:rsidRPr="008C07A9">
              <w:rPr>
                <w:rFonts w:ascii="Times New Roman" w:eastAsia="Calibri" w:hAnsi="Times New Roman" w:cs="Times New Roman"/>
                <w:sz w:val="26"/>
                <w:szCs w:val="26"/>
              </w:rPr>
              <w:t xml:space="preserve"> pēc grozījumu apstiprināšanas Ministru kabinet</w:t>
            </w:r>
            <w:r w:rsidR="00D8348C" w:rsidRPr="008C07A9">
              <w:rPr>
                <w:rFonts w:ascii="Times New Roman" w:eastAsia="Calibri" w:hAnsi="Times New Roman" w:cs="Times New Roman"/>
                <w:sz w:val="26"/>
                <w:szCs w:val="26"/>
              </w:rPr>
              <w:t>ā tiks izsludināta</w:t>
            </w:r>
            <w:r w:rsidR="00CE759F" w:rsidRPr="008C07A9">
              <w:rPr>
                <w:rFonts w:ascii="Times New Roman" w:eastAsia="Calibri" w:hAnsi="Times New Roman" w:cs="Times New Roman"/>
                <w:sz w:val="26"/>
                <w:szCs w:val="26"/>
              </w:rPr>
              <w:t xml:space="preserve"> </w:t>
            </w:r>
            <w:r w:rsidR="008B1C88" w:rsidRPr="008C07A9">
              <w:rPr>
                <w:rFonts w:ascii="Times New Roman" w:eastAsia="Calibri" w:hAnsi="Times New Roman" w:cs="Times New Roman"/>
                <w:sz w:val="26"/>
                <w:szCs w:val="26"/>
              </w:rPr>
              <w:t>2.1.2.4.aktivitāt</w:t>
            </w:r>
            <w:r w:rsidR="00D8348C" w:rsidRPr="008C07A9">
              <w:rPr>
                <w:rFonts w:ascii="Times New Roman" w:eastAsia="Calibri" w:hAnsi="Times New Roman" w:cs="Times New Roman"/>
                <w:sz w:val="26"/>
                <w:szCs w:val="26"/>
              </w:rPr>
              <w:t>es</w:t>
            </w:r>
            <w:r w:rsidR="008B1C88" w:rsidRPr="008C07A9">
              <w:rPr>
                <w:rFonts w:ascii="Times New Roman" w:eastAsia="Calibri" w:hAnsi="Times New Roman" w:cs="Times New Roman"/>
                <w:sz w:val="26"/>
                <w:szCs w:val="26"/>
              </w:rPr>
              <w:t xml:space="preserve"> „Augstas pievienotās vērtības investīcijas” (turpmāk 2.1.2.4.aktivitāte</w:t>
            </w:r>
            <w:r w:rsidR="00D8348C" w:rsidRPr="008C07A9">
              <w:rPr>
                <w:rFonts w:ascii="Times New Roman" w:eastAsia="Calibri" w:hAnsi="Times New Roman" w:cs="Times New Roman"/>
                <w:sz w:val="26"/>
                <w:szCs w:val="26"/>
              </w:rPr>
              <w:t>) ceturtā kārta</w:t>
            </w:r>
            <w:r w:rsidR="00CE759F" w:rsidRPr="008C07A9">
              <w:rPr>
                <w:rFonts w:ascii="Times New Roman" w:eastAsia="Calibri" w:hAnsi="Times New Roman" w:cs="Times New Roman"/>
                <w:sz w:val="26"/>
                <w:szCs w:val="26"/>
              </w:rPr>
              <w:t>.</w:t>
            </w:r>
          </w:p>
          <w:p w:rsidR="009D7BC2" w:rsidRPr="008C07A9" w:rsidRDefault="009D7BC2" w:rsidP="00F46334">
            <w:pPr>
              <w:spacing w:after="0" w:line="240" w:lineRule="auto"/>
              <w:ind w:firstLine="567"/>
              <w:jc w:val="both"/>
              <w:rPr>
                <w:rFonts w:ascii="Times New Roman" w:eastAsia="Calibri" w:hAnsi="Times New Roman" w:cs="Times New Roman"/>
                <w:sz w:val="26"/>
                <w:szCs w:val="26"/>
              </w:rPr>
            </w:pPr>
          </w:p>
          <w:p w:rsidR="003D1E09" w:rsidRPr="008C07A9" w:rsidRDefault="00D36FE6" w:rsidP="00F46334">
            <w:pPr>
              <w:spacing w:after="0" w:line="240" w:lineRule="auto"/>
              <w:ind w:firstLine="567"/>
              <w:jc w:val="both"/>
              <w:rPr>
                <w:rFonts w:ascii="Times New Roman" w:hAnsi="Times New Roman" w:cs="Times New Roman"/>
                <w:sz w:val="26"/>
                <w:szCs w:val="26"/>
              </w:rPr>
            </w:pPr>
            <w:r w:rsidRPr="008C07A9">
              <w:rPr>
                <w:rFonts w:ascii="Times New Roman" w:hAnsi="Times New Roman" w:cs="Times New Roman"/>
                <w:sz w:val="26"/>
                <w:szCs w:val="26"/>
              </w:rPr>
              <w:t xml:space="preserve">Saskaņā ar Ministru kabineta 2013.gada 19.novembra sēdē nolemto (protokola Nr.61 66.§ 5.punkts) Ekonomikas ministrijai ir dots uzdevums savā pārziņā esošajās aktivitātēs darbības programmas „Uzņēmējdarbība un inovācijas” papildinājuma ietvaros 2014.gadā nodrošināt maksājumus finansējuma saņēmējiem par ES fondu līdzfinansējuma daļu vismaz 95 700 211 euro apmērā. </w:t>
            </w:r>
            <w:r w:rsidR="0027473F" w:rsidRPr="008C07A9">
              <w:rPr>
                <w:rFonts w:ascii="Times New Roman" w:hAnsi="Times New Roman" w:cs="Times New Roman"/>
                <w:sz w:val="26"/>
                <w:szCs w:val="26"/>
              </w:rPr>
              <w:t xml:space="preserve">Minētais uzdevums ir dots, lai nodrošinātu n+3/n+2 principa ievērošanu. </w:t>
            </w:r>
            <w:r w:rsidRPr="008C07A9">
              <w:rPr>
                <w:rFonts w:ascii="Times New Roman" w:hAnsi="Times New Roman" w:cs="Times New Roman"/>
                <w:sz w:val="26"/>
                <w:szCs w:val="26"/>
              </w:rPr>
              <w:t>Pašreizējā situācijā, balstoties uz noslēgtajiem līgumiem, Ekonomikas ministrija savā pārziņā esošajās aktivitātēs darbības programmas „Uzņēmējdarbība un inovācijas” papildinājuma ietvaros 2014.gadā plāno veikt maksājumus 39 370 550 euro apmērā. Konkrēti 2.1.2.4.aktivitātes ietvaros ir plānots veikt maksājumus par 16 069 782 euro. Veicot grozījumus MK noteikumos Nr.817</w:t>
            </w:r>
            <w:r w:rsidR="001C2F5E" w:rsidRPr="008C07A9">
              <w:rPr>
                <w:rFonts w:ascii="Times New Roman" w:hAnsi="Times New Roman" w:cs="Times New Roman"/>
                <w:sz w:val="26"/>
                <w:szCs w:val="26"/>
              </w:rPr>
              <w:t>, un uzsākot 2.1.2.4.aktivitātes ceturtās kārtas īstenošanu</w:t>
            </w:r>
            <w:r w:rsidR="0027473F" w:rsidRPr="008C07A9">
              <w:rPr>
                <w:rFonts w:ascii="Times New Roman" w:hAnsi="Times New Roman" w:cs="Times New Roman"/>
                <w:sz w:val="26"/>
                <w:szCs w:val="26"/>
              </w:rPr>
              <w:t>,</w:t>
            </w:r>
            <w:r w:rsidRPr="008C07A9">
              <w:rPr>
                <w:rFonts w:ascii="Times New Roman" w:hAnsi="Times New Roman" w:cs="Times New Roman"/>
                <w:sz w:val="26"/>
                <w:szCs w:val="26"/>
              </w:rPr>
              <w:t xml:space="preserve"> ir plānots, ka </w:t>
            </w:r>
            <w:r w:rsidR="0027473F" w:rsidRPr="008C07A9">
              <w:rPr>
                <w:rFonts w:ascii="Times New Roman" w:hAnsi="Times New Roman" w:cs="Times New Roman"/>
                <w:sz w:val="26"/>
                <w:szCs w:val="26"/>
              </w:rPr>
              <w:t xml:space="preserve">papildus </w:t>
            </w:r>
            <w:r w:rsidRPr="008C07A9">
              <w:rPr>
                <w:rFonts w:ascii="Times New Roman" w:eastAsia="Calibri" w:hAnsi="Times New Roman" w:cs="Times New Roman"/>
                <w:sz w:val="26"/>
                <w:szCs w:val="26"/>
              </w:rPr>
              <w:t xml:space="preserve">2014.gadā 2.1.2.4.aktivitātes ietvaros tiks </w:t>
            </w:r>
            <w:r w:rsidRPr="008C07A9">
              <w:rPr>
                <w:rFonts w:ascii="Times New Roman" w:eastAsia="Calibri" w:hAnsi="Times New Roman" w:cs="Times New Roman"/>
                <w:sz w:val="26"/>
                <w:szCs w:val="26"/>
              </w:rPr>
              <w:lastRenderedPageBreak/>
              <w:t xml:space="preserve">izmaksāti aptuveni 41,15  </w:t>
            </w:r>
            <w:proofErr w:type="spellStart"/>
            <w:r w:rsidRPr="008C07A9">
              <w:rPr>
                <w:rFonts w:ascii="Times New Roman" w:eastAsia="Calibri" w:hAnsi="Times New Roman" w:cs="Times New Roman"/>
                <w:sz w:val="26"/>
                <w:szCs w:val="26"/>
              </w:rPr>
              <w:t>milj</w:t>
            </w:r>
            <w:proofErr w:type="spellEnd"/>
            <w:r w:rsidRPr="008C07A9">
              <w:rPr>
                <w:rFonts w:ascii="Times New Roman" w:eastAsia="Calibri" w:hAnsi="Times New Roman" w:cs="Times New Roman"/>
                <w:sz w:val="26"/>
                <w:szCs w:val="26"/>
              </w:rPr>
              <w:t xml:space="preserve">. euro. Šādā veidā </w:t>
            </w:r>
            <w:r w:rsidR="0027473F" w:rsidRPr="008C07A9">
              <w:rPr>
                <w:rFonts w:ascii="Times New Roman" w:eastAsia="Calibri" w:hAnsi="Times New Roman" w:cs="Times New Roman"/>
                <w:sz w:val="26"/>
                <w:szCs w:val="26"/>
              </w:rPr>
              <w:t xml:space="preserve">tikai </w:t>
            </w:r>
            <w:r w:rsidRPr="008C07A9">
              <w:rPr>
                <w:rFonts w:ascii="Times New Roman" w:eastAsia="Calibri" w:hAnsi="Times New Roman" w:cs="Times New Roman"/>
                <w:sz w:val="26"/>
                <w:szCs w:val="26"/>
              </w:rPr>
              <w:t xml:space="preserve">2.1.2.4.aktivitātes ietvaros kopā 2014.gadā tiks izmaksāti </w:t>
            </w:r>
            <w:r w:rsidR="007F5613" w:rsidRPr="008C07A9">
              <w:rPr>
                <w:rFonts w:ascii="Times New Roman" w:eastAsia="Calibri" w:hAnsi="Times New Roman" w:cs="Times New Roman"/>
                <w:sz w:val="26"/>
                <w:szCs w:val="26"/>
              </w:rPr>
              <w:t xml:space="preserve">aptuveni </w:t>
            </w:r>
            <w:r w:rsidRPr="008C07A9">
              <w:rPr>
                <w:rFonts w:ascii="Times New Roman" w:eastAsia="Calibri" w:hAnsi="Times New Roman" w:cs="Times New Roman"/>
                <w:sz w:val="26"/>
                <w:szCs w:val="26"/>
              </w:rPr>
              <w:t xml:space="preserve">57.25 </w:t>
            </w:r>
            <w:proofErr w:type="spellStart"/>
            <w:r w:rsidRPr="008C07A9">
              <w:rPr>
                <w:rFonts w:ascii="Times New Roman" w:eastAsia="Calibri" w:hAnsi="Times New Roman" w:cs="Times New Roman"/>
                <w:sz w:val="26"/>
                <w:szCs w:val="26"/>
              </w:rPr>
              <w:t>milj</w:t>
            </w:r>
            <w:proofErr w:type="spellEnd"/>
            <w:r w:rsidRPr="008C07A9">
              <w:rPr>
                <w:rFonts w:ascii="Times New Roman" w:eastAsia="Calibri" w:hAnsi="Times New Roman" w:cs="Times New Roman"/>
                <w:sz w:val="26"/>
                <w:szCs w:val="26"/>
              </w:rPr>
              <w:t>. euro. Attiecīgi ātra MK noteikumu Nr.817 grozījumu apstiprināšana ir vis</w:t>
            </w:r>
            <w:r w:rsidR="0027473F" w:rsidRPr="008C07A9">
              <w:rPr>
                <w:rFonts w:ascii="Times New Roman" w:eastAsia="Calibri" w:hAnsi="Times New Roman" w:cs="Times New Roman"/>
                <w:sz w:val="26"/>
                <w:szCs w:val="26"/>
              </w:rPr>
              <w:t xml:space="preserve">as tautsaimniecības prioritāte, lai varētu izpildīt ar </w:t>
            </w:r>
            <w:r w:rsidR="0027473F" w:rsidRPr="008C07A9">
              <w:rPr>
                <w:rFonts w:ascii="Times New Roman" w:hAnsi="Times New Roman" w:cs="Times New Roman"/>
                <w:color w:val="0F0F0F"/>
                <w:sz w:val="26"/>
                <w:szCs w:val="26"/>
                <w:shd w:val="clear" w:color="auto" w:fill="FFFFFF"/>
              </w:rPr>
              <w:t>Eiropas Komisiju noslēgto vienošanos attiecībā uz maksājuma pieprasījum</w:t>
            </w:r>
            <w:r w:rsidR="001C2F5E" w:rsidRPr="008C07A9">
              <w:rPr>
                <w:rFonts w:ascii="Times New Roman" w:hAnsi="Times New Roman" w:cs="Times New Roman"/>
                <w:color w:val="0F0F0F"/>
                <w:sz w:val="26"/>
                <w:szCs w:val="26"/>
                <w:shd w:val="clear" w:color="auto" w:fill="FFFFFF"/>
              </w:rPr>
              <w:t>u</w:t>
            </w:r>
            <w:r w:rsidR="0027473F" w:rsidRPr="008C07A9">
              <w:rPr>
                <w:rFonts w:ascii="Times New Roman" w:hAnsi="Times New Roman" w:cs="Times New Roman"/>
                <w:color w:val="0F0F0F"/>
                <w:sz w:val="26"/>
                <w:szCs w:val="26"/>
                <w:shd w:val="clear" w:color="auto" w:fill="FFFFFF"/>
              </w:rPr>
              <w:t xml:space="preserve"> iesniegšanu par reāli veiktiem izdevumiem projektos.</w:t>
            </w:r>
          </w:p>
          <w:p w:rsidR="00D36FE6" w:rsidRPr="008C07A9" w:rsidRDefault="00D36FE6" w:rsidP="00F46334">
            <w:pPr>
              <w:spacing w:after="0" w:line="240" w:lineRule="auto"/>
              <w:ind w:firstLine="567"/>
              <w:jc w:val="both"/>
              <w:rPr>
                <w:rFonts w:ascii="Times New Roman" w:eastAsia="Calibri" w:hAnsi="Times New Roman" w:cs="Times New Roman"/>
                <w:sz w:val="26"/>
                <w:szCs w:val="26"/>
              </w:rPr>
            </w:pPr>
          </w:p>
          <w:p w:rsidR="006B6A56" w:rsidRPr="008C07A9" w:rsidRDefault="006B2006" w:rsidP="00F46334">
            <w:pPr>
              <w:spacing w:after="0" w:line="240" w:lineRule="auto"/>
              <w:ind w:firstLine="567"/>
              <w:jc w:val="both"/>
              <w:rPr>
                <w:rFonts w:ascii="Times New Roman" w:eastAsia="Calibri" w:hAnsi="Times New Roman" w:cs="Times New Roman"/>
                <w:sz w:val="26"/>
                <w:szCs w:val="26"/>
              </w:rPr>
            </w:pPr>
            <w:r w:rsidRPr="008C07A9">
              <w:rPr>
                <w:rFonts w:ascii="Times New Roman" w:hAnsi="Times New Roman" w:cs="Times New Roman"/>
                <w:sz w:val="26"/>
                <w:szCs w:val="26"/>
              </w:rPr>
              <w:t xml:space="preserve">Saskaņā ar MK noteikumu Nr.817 21.punktu attiecināmajās izmaksās iekļauj tikai tos sākotnējos ieguldījumus, par kuriem projekta noslēguma vai starpposma pārskata iesniegšanas dienā ir pilnībā samaksāts, kuri ir finansējuma saņēmēja īpašumā Latvijā projekta iesniegumā norādītajā projekta īstenošanas vietā un kuri tiks izmantoti projektā paredzētās saimnieciskās darbības veikšanai. Starpposma pārskatā attiecināmajās izmaksās var iekļaut arī atbilstoši projekta iesniegumam faktiski veiktos izdevumus par ieguldījumiem, kas vēl nav finansējuma saņēmēja īpašumā Latvijā, ja par starpposma pārskatā norādīto finansējuma apmēru ir iesniegta Eiropas Savienībā reģistrētas kredītiestādes garantija, ka sākotnējie ieguldījumi projekta noslēguma pārskata iesniegšanas dienā būs pilnībā samaksāti, būs finansējuma saņēmēja īpašumā Latvijā un tiks izmantoti projektā paredzētās saimnieciskās darbības veikšanai. </w:t>
            </w:r>
          </w:p>
          <w:p w:rsidR="008B1C88" w:rsidRPr="008C07A9" w:rsidRDefault="006B2006" w:rsidP="00F46334">
            <w:pPr>
              <w:spacing w:after="0" w:line="240" w:lineRule="auto"/>
              <w:ind w:firstLine="567"/>
              <w:jc w:val="both"/>
              <w:rPr>
                <w:rFonts w:ascii="Times New Roman" w:eastAsia="Calibri" w:hAnsi="Times New Roman" w:cs="Times New Roman"/>
                <w:sz w:val="26"/>
                <w:szCs w:val="26"/>
              </w:rPr>
            </w:pPr>
            <w:r w:rsidRPr="008C07A9">
              <w:rPr>
                <w:rFonts w:ascii="Times New Roman" w:hAnsi="Times New Roman" w:cs="Times New Roman"/>
                <w:sz w:val="26"/>
                <w:szCs w:val="26"/>
              </w:rPr>
              <w:t xml:space="preserve">Šādas normas MK noteikumos </w:t>
            </w:r>
            <w:r w:rsidR="008B1C88" w:rsidRPr="008C07A9">
              <w:rPr>
                <w:rFonts w:ascii="Times New Roman" w:hAnsi="Times New Roman" w:cs="Times New Roman"/>
                <w:sz w:val="26"/>
                <w:szCs w:val="26"/>
              </w:rPr>
              <w:t>N</w:t>
            </w:r>
            <w:r w:rsidRPr="008C07A9">
              <w:rPr>
                <w:rFonts w:ascii="Times New Roman" w:hAnsi="Times New Roman" w:cs="Times New Roman"/>
                <w:sz w:val="26"/>
                <w:szCs w:val="26"/>
              </w:rPr>
              <w:t>r.817 iekļautas, balstoties uz iepriekšējo kārtu pieredzi ar mērķi novērst risku, ka negodprātīgi finansējuma saņēmēji iesniedz maksājumu pieprasījumu par neatbilstošām iekārtām vai iekārtām, kuru piegāde nav plānota, vai nav ekonomiski pamatota, vai netiek izmantota projektā paredzētās saimnieciskās darbības veikšanai.</w:t>
            </w:r>
            <w:r w:rsidR="00CC1123" w:rsidRPr="008C07A9">
              <w:rPr>
                <w:rFonts w:ascii="Times New Roman" w:hAnsi="Times New Roman" w:cs="Times New Roman"/>
                <w:sz w:val="26"/>
                <w:szCs w:val="26"/>
              </w:rPr>
              <w:t xml:space="preserve"> </w:t>
            </w:r>
            <w:r w:rsidR="00CC1123" w:rsidRPr="008C07A9">
              <w:rPr>
                <w:rFonts w:ascii="Times New Roman" w:hAnsi="Times New Roman"/>
                <w:color w:val="000000" w:themeColor="text1"/>
                <w:sz w:val="26"/>
                <w:szCs w:val="26"/>
              </w:rPr>
              <w:t>Jāatzīmē negatīvais aspekts, ka stingrāki nosacījumi tika piemēroti attiecībā uz visiem finansējuma saņēmējiem neatkarīgi no riska pakāpes, kas ir pretēji uz risku balstītas pieejas, vienkāršošanas un administratīvā sloga mazināšanas principiem.</w:t>
            </w:r>
          </w:p>
          <w:p w:rsidR="00621E2E" w:rsidRPr="008C07A9" w:rsidRDefault="006B2006" w:rsidP="00F46334">
            <w:pPr>
              <w:spacing w:after="0" w:line="240" w:lineRule="auto"/>
              <w:ind w:firstLine="567"/>
              <w:jc w:val="both"/>
              <w:rPr>
                <w:rFonts w:ascii="Times New Roman" w:eastAsia="Calibri" w:hAnsi="Times New Roman" w:cs="Times New Roman"/>
                <w:sz w:val="26"/>
                <w:szCs w:val="26"/>
              </w:rPr>
            </w:pPr>
            <w:r w:rsidRPr="008C07A9">
              <w:rPr>
                <w:rFonts w:ascii="Times New Roman" w:hAnsi="Times New Roman" w:cs="Times New Roman"/>
                <w:sz w:val="26"/>
                <w:szCs w:val="26"/>
              </w:rPr>
              <w:t xml:space="preserve">MK noteikumu Nr.817 nosacījumi par maksājumu pieprasījumu iesniegšanu ir stingrāki nekā </w:t>
            </w:r>
            <w:r w:rsidR="003F2A4E" w:rsidRPr="008C07A9">
              <w:rPr>
                <w:rFonts w:ascii="Times New Roman" w:hAnsi="Times New Roman" w:cs="Times New Roman"/>
                <w:sz w:val="26"/>
                <w:szCs w:val="26"/>
              </w:rPr>
              <w:t xml:space="preserve">Ministru kabineta 2010.gada 9.novembra noteikumu Nr.1041 „Kārtība, kādā paredzami valsts budžeta līdzekļi Eiropas Savienības struktūrfondu un Kohēzijas fonda līdzfinansēto projektu īstenošanai, kā arī maksājumu veikšanas un izdevumu deklarācijas sagatavošanas kārtība” (turpmāk – </w:t>
            </w:r>
            <w:r w:rsidR="003F2A4E" w:rsidRPr="008C07A9">
              <w:rPr>
                <w:rFonts w:ascii="Times New Roman" w:hAnsi="Times New Roman" w:cs="Times New Roman"/>
                <w:sz w:val="26"/>
                <w:szCs w:val="26"/>
              </w:rPr>
              <w:lastRenderedPageBreak/>
              <w:t>MK noteikumi Nr.1041)</w:t>
            </w:r>
            <w:r w:rsidRPr="008C07A9">
              <w:rPr>
                <w:rFonts w:ascii="Times New Roman" w:hAnsi="Times New Roman" w:cs="Times New Roman"/>
                <w:sz w:val="26"/>
                <w:szCs w:val="26"/>
              </w:rPr>
              <w:t xml:space="preserve"> 16.2.punkts, kas nosaka, ka starpposma maksājumus veic, pamatojoties uz projekta ietvaros veiktajiem izdevumiem, tai skaitā veiktajiem avansa maksājumiem saskaņā ar pakalpojumu, preču piegādes vai būvdarbu līgumiem. Līdz ar to MK noteikumos Nr.1041 iekļautais regulējums nenosaka pienākumu veikt starpposma maksājumu tikai tiem finansējuma saņēmējiem, kuru sākotnējie ieguldījumi jau ir piegādāti. MK noteikumos Nr.817 iekļauto prasību nenosaka arī </w:t>
            </w:r>
            <w:r w:rsidR="00733A40" w:rsidRPr="008C07A9">
              <w:rPr>
                <w:rFonts w:ascii="Times New Roman" w:hAnsi="Times New Roman" w:cs="Times New Roman"/>
                <w:sz w:val="26"/>
                <w:szCs w:val="26"/>
              </w:rPr>
              <w:t>Pad</w:t>
            </w:r>
            <w:r w:rsidR="00772951" w:rsidRPr="008C07A9">
              <w:rPr>
                <w:rFonts w:ascii="Times New Roman" w:hAnsi="Times New Roman" w:cs="Times New Roman"/>
                <w:sz w:val="26"/>
                <w:szCs w:val="26"/>
              </w:rPr>
              <w:t>omes 2006.gada 11.jūlija Regula</w:t>
            </w:r>
            <w:r w:rsidR="00733A40" w:rsidRPr="008C07A9">
              <w:rPr>
                <w:rFonts w:ascii="Times New Roman" w:hAnsi="Times New Roman" w:cs="Times New Roman"/>
                <w:sz w:val="26"/>
                <w:szCs w:val="26"/>
              </w:rPr>
              <w:t xml:space="preserve"> (EK) Nr.1083/2006, ar ko paredz vispārīgus noteikumus par Eiropas Reģionālās attīstības fondu, Eiropas Sociālo fondu un Kohēzijas fondu un atceļ Regulu (EK) Nr.1260/1999 (turpmāk – Regula Nr.1083/2006)</w:t>
            </w:r>
            <w:r w:rsidRPr="008C07A9">
              <w:rPr>
                <w:rFonts w:ascii="Times New Roman" w:hAnsi="Times New Roman" w:cs="Times New Roman"/>
                <w:sz w:val="26"/>
                <w:szCs w:val="26"/>
              </w:rPr>
              <w:t>, kuras 78.panta 1.punktā norādīts, ka finansējuma saņēmēju veiktos izdevumus pamato ar kvitētiem rēķiniem vai grāmatvedības dokumentiem ar līdzvērtīgu pierādījumu vērtību.</w:t>
            </w:r>
            <w:r w:rsidRPr="008C07A9">
              <w:rPr>
                <w:rFonts w:ascii="Times New Roman" w:eastAsia="Calibri" w:hAnsi="Times New Roman" w:cs="Times New Roman"/>
                <w:sz w:val="26"/>
                <w:szCs w:val="26"/>
              </w:rPr>
              <w:t xml:space="preserve"> </w:t>
            </w:r>
          </w:p>
          <w:p w:rsidR="006B2006" w:rsidRPr="008C07A9" w:rsidRDefault="00B9489F" w:rsidP="00F46334">
            <w:pPr>
              <w:spacing w:after="0" w:line="240" w:lineRule="auto"/>
              <w:ind w:firstLine="567"/>
              <w:jc w:val="both"/>
              <w:rPr>
                <w:rFonts w:ascii="Times New Roman" w:eastAsia="Calibri" w:hAnsi="Times New Roman" w:cs="Times New Roman"/>
                <w:sz w:val="26"/>
                <w:szCs w:val="26"/>
              </w:rPr>
            </w:pPr>
            <w:r w:rsidRPr="008C07A9">
              <w:rPr>
                <w:rFonts w:ascii="Times New Roman" w:hAnsi="Times New Roman" w:cs="Times New Roman"/>
                <w:sz w:val="26"/>
                <w:szCs w:val="26"/>
              </w:rPr>
              <w:t xml:space="preserve">Kā jau augstāk norādīts Regula Nr.1083/2006 un MK noteikumi Nr.1041 neaizliedz noteikt šādu starpposmu maksājumu iesniegšanas kārtību. </w:t>
            </w:r>
            <w:r w:rsidR="004A7562" w:rsidRPr="008C07A9">
              <w:rPr>
                <w:rFonts w:ascii="Times New Roman" w:hAnsi="Times New Roman" w:cs="Times New Roman"/>
                <w:sz w:val="26"/>
                <w:szCs w:val="26"/>
              </w:rPr>
              <w:t>Lai nodrošinātu iespēju</w:t>
            </w:r>
            <w:r w:rsidR="00AD5AF5" w:rsidRPr="008C07A9">
              <w:rPr>
                <w:rFonts w:ascii="Times New Roman" w:hAnsi="Times New Roman" w:cs="Times New Roman"/>
                <w:sz w:val="26"/>
                <w:szCs w:val="26"/>
              </w:rPr>
              <w:t xml:space="preserve"> </w:t>
            </w:r>
            <w:r w:rsidR="00901963" w:rsidRPr="008C07A9">
              <w:rPr>
                <w:rFonts w:ascii="Times New Roman" w:hAnsi="Times New Roman" w:cs="Times New Roman"/>
                <w:sz w:val="26"/>
                <w:szCs w:val="26"/>
              </w:rPr>
              <w:t>operatīvi</w:t>
            </w:r>
            <w:r w:rsidR="00AD5AF5" w:rsidRPr="008C07A9">
              <w:rPr>
                <w:rFonts w:ascii="Times New Roman" w:hAnsi="Times New Roman" w:cs="Times New Roman"/>
                <w:sz w:val="26"/>
                <w:szCs w:val="26"/>
              </w:rPr>
              <w:t xml:space="preserve"> saņemt finansējumu zema riska </w:t>
            </w:r>
            <w:r w:rsidR="004A7562" w:rsidRPr="008C07A9">
              <w:rPr>
                <w:rFonts w:ascii="Times New Roman" w:hAnsi="Times New Roman" w:cs="Times New Roman"/>
                <w:sz w:val="26"/>
                <w:szCs w:val="26"/>
              </w:rPr>
              <w:t xml:space="preserve">projektos, Latvijas Investīciju un attīstības aģentūrai (turpmāk – LIAA) </w:t>
            </w:r>
            <w:r w:rsidR="00D73B05" w:rsidRPr="008C07A9">
              <w:rPr>
                <w:rFonts w:ascii="Times New Roman" w:hAnsi="Times New Roman" w:cs="Times New Roman"/>
                <w:sz w:val="26"/>
                <w:szCs w:val="26"/>
              </w:rPr>
              <w:t xml:space="preserve">ar grozījumiem MK noteikumos Nr.817 </w:t>
            </w:r>
            <w:r w:rsidRPr="008C07A9">
              <w:rPr>
                <w:rFonts w:ascii="Times New Roman" w:hAnsi="Times New Roman" w:cs="Times New Roman"/>
                <w:sz w:val="26"/>
                <w:szCs w:val="26"/>
              </w:rPr>
              <w:t>tiks paredzētas tiesības veikt maksājumus finansējuma saņēmējiem arī bez kredītiestādes garantijas, ja LIAA būs guvusi pārliecību, ka finansējuma saņēmējs īstenos projektu un notiks iekārtu piegāde. LIAA kārtību par garantijas neiesniegšanu noteiks līgumā par projekta īstenošanu, ņemot vērā komersanta līdzšinējo darbību (</w:t>
            </w:r>
            <w:r w:rsidR="00B03E6E" w:rsidRPr="008C07A9">
              <w:rPr>
                <w:rFonts w:ascii="Times New Roman" w:hAnsi="Times New Roman" w:cs="Times New Roman"/>
                <w:sz w:val="26"/>
                <w:szCs w:val="26"/>
              </w:rPr>
              <w:t xml:space="preserve">piemēram, </w:t>
            </w:r>
            <w:r w:rsidR="00B31D53" w:rsidRPr="008C07A9">
              <w:rPr>
                <w:rFonts w:ascii="Times New Roman" w:hAnsi="Times New Roman" w:cs="Times New Roman"/>
                <w:sz w:val="26"/>
                <w:szCs w:val="26"/>
              </w:rPr>
              <w:t xml:space="preserve">neto </w:t>
            </w:r>
            <w:r w:rsidRPr="008C07A9">
              <w:rPr>
                <w:rFonts w:ascii="Times New Roman" w:hAnsi="Times New Roman" w:cs="Times New Roman"/>
                <w:sz w:val="26"/>
                <w:szCs w:val="26"/>
              </w:rPr>
              <w:t>apgrozījums vismaz trīs reizes pārsniedz projekta attiecināmās izmaksas</w:t>
            </w:r>
            <w:r w:rsidR="006A478F" w:rsidRPr="008C07A9">
              <w:rPr>
                <w:rFonts w:ascii="Times New Roman" w:hAnsi="Times New Roman" w:cs="Times New Roman"/>
                <w:sz w:val="26"/>
                <w:szCs w:val="26"/>
              </w:rPr>
              <w:t xml:space="preserve"> vai ir vismaz </w:t>
            </w:r>
            <w:r w:rsidR="001453FF" w:rsidRPr="008C07A9">
              <w:rPr>
                <w:rFonts w:ascii="Times New Roman" w:hAnsi="Times New Roman" w:cs="Times New Roman"/>
                <w:sz w:val="26"/>
                <w:szCs w:val="26"/>
              </w:rPr>
              <w:t>4</w:t>
            </w:r>
            <w:r w:rsidR="006A478F" w:rsidRPr="008C07A9">
              <w:rPr>
                <w:rFonts w:ascii="Times New Roman" w:hAnsi="Times New Roman" w:cs="Times New Roman"/>
                <w:sz w:val="26"/>
                <w:szCs w:val="26"/>
              </w:rPr>
              <w:t> </w:t>
            </w:r>
            <w:r w:rsidR="001453FF" w:rsidRPr="008C07A9">
              <w:rPr>
                <w:rFonts w:ascii="Times New Roman" w:hAnsi="Times New Roman" w:cs="Times New Roman"/>
                <w:sz w:val="26"/>
                <w:szCs w:val="26"/>
              </w:rPr>
              <w:t>745</w:t>
            </w:r>
            <w:r w:rsidR="006A478F" w:rsidRPr="008C07A9">
              <w:rPr>
                <w:rFonts w:ascii="Times New Roman" w:hAnsi="Times New Roman" w:cs="Times New Roman"/>
                <w:sz w:val="26"/>
                <w:szCs w:val="26"/>
              </w:rPr>
              <w:t> 000 euro un projektā paredzēto iekārtu piegādātājs ir šo iekārtu ražotājs</w:t>
            </w:r>
            <w:r w:rsidR="00212A9E" w:rsidRPr="008C07A9">
              <w:rPr>
                <w:rFonts w:ascii="Times New Roman" w:hAnsi="Times New Roman" w:cs="Times New Roman"/>
                <w:sz w:val="26"/>
                <w:szCs w:val="26"/>
              </w:rPr>
              <w:t xml:space="preserve"> </w:t>
            </w:r>
            <w:r w:rsidR="00212A9E" w:rsidRPr="008C07A9">
              <w:rPr>
                <w:rFonts w:ascii="Times New Roman" w:eastAsia="Times New Roman" w:hAnsi="Times New Roman" w:cs="Times New Roman"/>
                <w:sz w:val="26"/>
                <w:szCs w:val="26"/>
                <w:lang w:eastAsia="lv-LV"/>
              </w:rPr>
              <w:t>no Eiropas Savienības vai Eiropas Savienības un Eiropas Ekonomikas zonas dalībvalstīm.</w:t>
            </w:r>
            <w:r w:rsidRPr="008C07A9">
              <w:rPr>
                <w:rFonts w:ascii="Times New Roman" w:hAnsi="Times New Roman" w:cs="Times New Roman"/>
                <w:sz w:val="26"/>
                <w:szCs w:val="26"/>
              </w:rPr>
              <w:t xml:space="preserve">, </w:t>
            </w:r>
            <w:r w:rsidR="007F0F10" w:rsidRPr="008C07A9">
              <w:rPr>
                <w:rFonts w:ascii="Times New Roman" w:hAnsi="Times New Roman" w:cs="Times New Roman"/>
                <w:sz w:val="26"/>
                <w:szCs w:val="26"/>
              </w:rPr>
              <w:t>šādā veidā mazinot</w:t>
            </w:r>
            <w:r w:rsidRPr="008C07A9">
              <w:rPr>
                <w:rFonts w:ascii="Times New Roman" w:hAnsi="Times New Roman" w:cs="Times New Roman"/>
                <w:sz w:val="26"/>
                <w:szCs w:val="26"/>
              </w:rPr>
              <w:t xml:space="preserve"> neattiecināmo izmaksu riskus.</w:t>
            </w:r>
            <w:r w:rsidR="00AD5AF5" w:rsidRPr="008C07A9">
              <w:rPr>
                <w:rFonts w:ascii="Times New Roman" w:hAnsi="Times New Roman" w:cs="Times New Roman"/>
                <w:sz w:val="26"/>
                <w:szCs w:val="26"/>
              </w:rPr>
              <w:t xml:space="preserve"> Finansējuma saņēmēju </w:t>
            </w:r>
            <w:r w:rsidR="00901963" w:rsidRPr="008C07A9">
              <w:rPr>
                <w:rFonts w:ascii="Times New Roman" w:hAnsi="Times New Roman" w:cs="Times New Roman"/>
                <w:sz w:val="26"/>
                <w:szCs w:val="26"/>
              </w:rPr>
              <w:t>risku novērtēšanai</w:t>
            </w:r>
            <w:r w:rsidR="00D22C9B" w:rsidRPr="008C07A9">
              <w:rPr>
                <w:rFonts w:ascii="Times New Roman" w:hAnsi="Times New Roman" w:cs="Times New Roman"/>
                <w:sz w:val="26"/>
                <w:szCs w:val="26"/>
              </w:rPr>
              <w:t xml:space="preserve"> un</w:t>
            </w:r>
            <w:r w:rsidR="006F0EDD" w:rsidRPr="008C07A9">
              <w:rPr>
                <w:rFonts w:ascii="Times New Roman" w:hAnsi="Times New Roman" w:cs="Times New Roman"/>
                <w:sz w:val="26"/>
                <w:szCs w:val="26"/>
              </w:rPr>
              <w:t xml:space="preserve"> LIAA</w:t>
            </w:r>
            <w:r w:rsidR="00D22C9B" w:rsidRPr="008C07A9">
              <w:rPr>
                <w:rFonts w:ascii="Times New Roman" w:hAnsi="Times New Roman" w:cs="Times New Roman"/>
                <w:sz w:val="26"/>
                <w:szCs w:val="26"/>
              </w:rPr>
              <w:t xml:space="preserve"> pieņemto lēmumu izsekojamībai</w:t>
            </w:r>
            <w:r w:rsidR="00AD5AF5" w:rsidRPr="008C07A9">
              <w:rPr>
                <w:rFonts w:ascii="Times New Roman" w:hAnsi="Times New Roman" w:cs="Times New Roman"/>
                <w:sz w:val="26"/>
                <w:szCs w:val="26"/>
              </w:rPr>
              <w:t xml:space="preserve"> tiks izveidota pārbaudes lapa a</w:t>
            </w:r>
            <w:r w:rsidR="00D22C9B" w:rsidRPr="008C07A9">
              <w:rPr>
                <w:rFonts w:ascii="Times New Roman" w:hAnsi="Times New Roman" w:cs="Times New Roman"/>
                <w:sz w:val="26"/>
                <w:szCs w:val="26"/>
              </w:rPr>
              <w:t>r augstākminētajiem kritērijiem.</w:t>
            </w:r>
            <w:r w:rsidRPr="008C07A9">
              <w:rPr>
                <w:rFonts w:ascii="Times New Roman" w:hAnsi="Times New Roman" w:cs="Times New Roman"/>
                <w:sz w:val="26"/>
                <w:szCs w:val="26"/>
              </w:rPr>
              <w:t xml:space="preserve"> </w:t>
            </w:r>
            <w:r w:rsidR="006A478F" w:rsidRPr="008C07A9">
              <w:rPr>
                <w:rFonts w:ascii="Times New Roman" w:hAnsi="Times New Roman" w:cs="Times New Roman"/>
                <w:sz w:val="26"/>
                <w:szCs w:val="26"/>
              </w:rPr>
              <w:t>MK noteikum</w:t>
            </w:r>
            <w:r w:rsidR="00315BE2" w:rsidRPr="008C07A9">
              <w:rPr>
                <w:rFonts w:ascii="Times New Roman" w:hAnsi="Times New Roman" w:cs="Times New Roman"/>
                <w:sz w:val="26"/>
                <w:szCs w:val="26"/>
              </w:rPr>
              <w:t>u</w:t>
            </w:r>
            <w:r w:rsidR="006A478F" w:rsidRPr="008C07A9">
              <w:rPr>
                <w:rFonts w:ascii="Times New Roman" w:hAnsi="Times New Roman" w:cs="Times New Roman"/>
                <w:sz w:val="26"/>
                <w:szCs w:val="26"/>
              </w:rPr>
              <w:t xml:space="preserve"> Nr.817 </w:t>
            </w:r>
            <w:r w:rsidR="00315BE2" w:rsidRPr="008C07A9">
              <w:rPr>
                <w:rFonts w:ascii="Times New Roman" w:hAnsi="Times New Roman" w:cs="Times New Roman"/>
                <w:sz w:val="26"/>
                <w:szCs w:val="26"/>
              </w:rPr>
              <w:t>grozījumi arī paredz</w:t>
            </w:r>
            <w:r w:rsidR="006A478F" w:rsidRPr="008C07A9">
              <w:rPr>
                <w:rFonts w:ascii="Times New Roman" w:hAnsi="Times New Roman" w:cs="Times New Roman"/>
                <w:sz w:val="26"/>
                <w:szCs w:val="26"/>
              </w:rPr>
              <w:t xml:space="preserve">, ka </w:t>
            </w:r>
            <w:r w:rsidRPr="008C07A9">
              <w:rPr>
                <w:rFonts w:ascii="Times New Roman" w:hAnsi="Times New Roman" w:cs="Times New Roman"/>
                <w:sz w:val="26"/>
                <w:szCs w:val="26"/>
              </w:rPr>
              <w:t xml:space="preserve">LIAA </w:t>
            </w:r>
            <w:r w:rsidR="006A478F" w:rsidRPr="008C07A9">
              <w:rPr>
                <w:rFonts w:ascii="Times New Roman" w:hAnsi="Times New Roman" w:cs="Times New Roman"/>
                <w:sz w:val="26"/>
                <w:szCs w:val="26"/>
              </w:rPr>
              <w:t xml:space="preserve">ir </w:t>
            </w:r>
            <w:r w:rsidR="00D95010" w:rsidRPr="008C07A9">
              <w:rPr>
                <w:rFonts w:ascii="Times New Roman" w:hAnsi="Times New Roman" w:cs="Times New Roman"/>
                <w:sz w:val="26"/>
                <w:szCs w:val="26"/>
              </w:rPr>
              <w:t xml:space="preserve">tiesības veikt starpposma maksājumus augstāk uzskaitītajos gadījumos, bet tas nav LIAA pienākums. Proti, attiecīgā tiesību norma piešķir LIAA iespēju piepildīt ar saturu jēdzienu „būtiski riski”, ņemot vērā katras konkrētās lietas faktiskos apstākļus, kā </w:t>
            </w:r>
            <w:r w:rsidR="00D95010" w:rsidRPr="008C07A9">
              <w:rPr>
                <w:rFonts w:ascii="Times New Roman" w:hAnsi="Times New Roman" w:cs="Times New Roman"/>
                <w:sz w:val="26"/>
                <w:szCs w:val="26"/>
              </w:rPr>
              <w:lastRenderedPageBreak/>
              <w:t xml:space="preserve">arī pēc izvērtējuma veikšanas LIAA ir piešķirta rīcības brīvība izvēlēties, vai piemērot konkrētās tiesiskās sekas (veikt maksājumu) vai nepiemērot. </w:t>
            </w:r>
            <w:r w:rsidR="0079464E" w:rsidRPr="008C07A9">
              <w:rPr>
                <w:rFonts w:ascii="Times New Roman" w:hAnsi="Times New Roman" w:cs="Times New Roman"/>
                <w:sz w:val="26"/>
                <w:szCs w:val="26"/>
              </w:rPr>
              <w:t xml:space="preserve">Vienlaikus MK noteikumu Nr.817 21.punktā tiek saglabāta prasība, ka noslēguma pārskata iesniegšanas dienā visiem sākotnējiem ieguldījumiem ir jābūt finansējuma saņēmēja īpašumā Latvijā projekta iesniegumā norādītajā projekta īstenošanas vietā un tos ir jāizmanto projektā paredzētās saimnieciskās darbības veikšanai. </w:t>
            </w:r>
            <w:r w:rsidR="009159B7" w:rsidRPr="008C07A9">
              <w:rPr>
                <w:rFonts w:ascii="Times New Roman" w:hAnsi="Times New Roman" w:cs="Times New Roman"/>
                <w:sz w:val="26"/>
                <w:szCs w:val="26"/>
              </w:rPr>
              <w:t xml:space="preserve">Vienlaikus </w:t>
            </w:r>
            <w:r w:rsidRPr="008C07A9">
              <w:rPr>
                <w:rFonts w:ascii="Times New Roman" w:hAnsi="Times New Roman" w:cs="Times New Roman"/>
                <w:sz w:val="26"/>
                <w:szCs w:val="26"/>
              </w:rPr>
              <w:t xml:space="preserve">jānorāda, ka </w:t>
            </w:r>
            <w:r w:rsidR="00063A17" w:rsidRPr="008C07A9">
              <w:rPr>
                <w:rFonts w:ascii="Times New Roman" w:hAnsi="Times New Roman" w:cs="Times New Roman"/>
                <w:sz w:val="26"/>
                <w:szCs w:val="26"/>
              </w:rPr>
              <w:t>augstāk minētie kritēriji</w:t>
            </w:r>
            <w:r w:rsidRPr="008C07A9">
              <w:rPr>
                <w:rFonts w:ascii="Times New Roman" w:hAnsi="Times New Roman" w:cs="Times New Roman"/>
                <w:sz w:val="26"/>
                <w:szCs w:val="26"/>
              </w:rPr>
              <w:t xml:space="preserve"> pilnībā nenodrošina, ka šie zema riska projekti tiks īstenoti atbilstoši, jo projekta īstenošana ir atkarīga no dažādu faktoru kopuma, kas dažkārt nav iepriekš paredzams un </w:t>
            </w:r>
            <w:r w:rsidR="00630DBD" w:rsidRPr="008C07A9">
              <w:rPr>
                <w:rFonts w:ascii="Times New Roman" w:hAnsi="Times New Roman" w:cs="Times New Roman"/>
                <w:sz w:val="26"/>
                <w:szCs w:val="26"/>
              </w:rPr>
              <w:t>zināms</w:t>
            </w:r>
            <w:r w:rsidRPr="008C07A9">
              <w:rPr>
                <w:rFonts w:ascii="Times New Roman" w:hAnsi="Times New Roman" w:cs="Times New Roman"/>
                <w:sz w:val="26"/>
                <w:szCs w:val="26"/>
              </w:rPr>
              <w:t>.</w:t>
            </w:r>
            <w:r w:rsidR="00AD5AF5" w:rsidRPr="008C07A9">
              <w:rPr>
                <w:rFonts w:ascii="Times New Roman" w:hAnsi="Times New Roman" w:cs="Times New Roman"/>
                <w:sz w:val="26"/>
                <w:szCs w:val="26"/>
              </w:rPr>
              <w:t xml:space="preserve"> </w:t>
            </w:r>
          </w:p>
          <w:p w:rsidR="00621E2E" w:rsidRPr="008C07A9" w:rsidRDefault="00621E2E" w:rsidP="00F46334">
            <w:pPr>
              <w:spacing w:after="0" w:line="240" w:lineRule="auto"/>
              <w:jc w:val="both"/>
              <w:rPr>
                <w:rFonts w:ascii="Times New Roman" w:hAnsi="Times New Roman" w:cs="Times New Roman"/>
                <w:sz w:val="26"/>
                <w:szCs w:val="26"/>
              </w:rPr>
            </w:pPr>
          </w:p>
          <w:p w:rsidR="00621E2E" w:rsidRPr="008C07A9" w:rsidRDefault="00621E2E" w:rsidP="00F46334">
            <w:pPr>
              <w:pStyle w:val="CommentText"/>
              <w:ind w:firstLine="416"/>
              <w:jc w:val="both"/>
              <w:rPr>
                <w:rFonts w:ascii="Times New Roman" w:hAnsi="Times New Roman" w:cs="Times New Roman"/>
                <w:sz w:val="26"/>
                <w:szCs w:val="26"/>
              </w:rPr>
            </w:pPr>
            <w:r w:rsidRPr="008C07A9">
              <w:rPr>
                <w:rFonts w:ascii="Times New Roman" w:hAnsi="Times New Roman" w:cs="Times New Roman"/>
                <w:sz w:val="26"/>
                <w:szCs w:val="26"/>
              </w:rPr>
              <w:t xml:space="preserve">Papildus ir nepieciešams veikt grozījumus MK noteikumos Nr.817 nosakot, ka </w:t>
            </w:r>
            <w:r w:rsidR="00931ABE" w:rsidRPr="008C07A9">
              <w:rPr>
                <w:rFonts w:ascii="Times New Roman" w:hAnsi="Times New Roman" w:cs="Times New Roman"/>
                <w:sz w:val="26"/>
                <w:szCs w:val="26"/>
              </w:rPr>
              <w:t>2.1.2.4.</w:t>
            </w:r>
            <w:r w:rsidRPr="008C07A9">
              <w:rPr>
                <w:rFonts w:ascii="Times New Roman" w:hAnsi="Times New Roman" w:cs="Times New Roman"/>
                <w:sz w:val="26"/>
                <w:szCs w:val="26"/>
              </w:rPr>
              <w:t xml:space="preserve">aktivitātes ietvaros attiecināmas ir </w:t>
            </w:r>
            <w:r w:rsidR="009159B7" w:rsidRPr="008C07A9">
              <w:rPr>
                <w:rFonts w:ascii="Times New Roman" w:hAnsi="Times New Roman" w:cs="Times New Roman"/>
                <w:sz w:val="26"/>
                <w:szCs w:val="26"/>
              </w:rPr>
              <w:t xml:space="preserve">kredītiestādes </w:t>
            </w:r>
            <w:r w:rsidRPr="008C07A9">
              <w:rPr>
                <w:rFonts w:ascii="Times New Roman" w:hAnsi="Times New Roman" w:cs="Times New Roman"/>
                <w:sz w:val="26"/>
                <w:szCs w:val="26"/>
              </w:rPr>
              <w:t xml:space="preserve">garantijas izmaksas </w:t>
            </w:r>
            <w:r w:rsidR="00095AD1" w:rsidRPr="008C07A9">
              <w:rPr>
                <w:rFonts w:ascii="Times New Roman" w:hAnsi="Times New Roman" w:cs="Times New Roman"/>
                <w:sz w:val="26"/>
                <w:szCs w:val="26"/>
              </w:rPr>
              <w:t>avansa un starpposma maksājumu iesniegšanai</w:t>
            </w:r>
            <w:r w:rsidRPr="008C07A9">
              <w:rPr>
                <w:rFonts w:ascii="Times New Roman" w:hAnsi="Times New Roman" w:cs="Times New Roman"/>
                <w:sz w:val="26"/>
                <w:szCs w:val="26"/>
              </w:rPr>
              <w:t xml:space="preserve">. Atbilstoši Eiropas Parlamenta un Padomes Regulai Nr.1080/2006 par Eiropas Reģionālās attīstības fondu un Regulas Nr.1783/1999 atcelšanu (turpmāk – Regula Nr.1080/2006) nav noteikti ierobežojumi </w:t>
            </w:r>
            <w:r w:rsidR="009159B7" w:rsidRPr="008C07A9">
              <w:rPr>
                <w:rFonts w:ascii="Times New Roman" w:hAnsi="Times New Roman" w:cs="Times New Roman"/>
                <w:sz w:val="26"/>
                <w:szCs w:val="26"/>
              </w:rPr>
              <w:t xml:space="preserve">kredītiestādes </w:t>
            </w:r>
            <w:r w:rsidRPr="008C07A9">
              <w:rPr>
                <w:rFonts w:ascii="Times New Roman" w:hAnsi="Times New Roman" w:cs="Times New Roman"/>
                <w:sz w:val="26"/>
                <w:szCs w:val="26"/>
              </w:rPr>
              <w:t xml:space="preserve">garantijas izmaksas noteikt kā attiecināmas. Garantiju izmaksas tiks attiecinātas 100% apmērā </w:t>
            </w:r>
            <w:r w:rsidR="001C2F5E" w:rsidRPr="008C07A9">
              <w:rPr>
                <w:rFonts w:ascii="Times New Roman" w:hAnsi="Times New Roman" w:cs="Times New Roman"/>
                <w:sz w:val="26"/>
                <w:szCs w:val="26"/>
              </w:rPr>
              <w:t xml:space="preserve">sīkajiem (mikro), </w:t>
            </w:r>
            <w:r w:rsidRPr="008C07A9">
              <w:rPr>
                <w:rFonts w:ascii="Times New Roman" w:hAnsi="Times New Roman" w:cs="Times New Roman"/>
                <w:sz w:val="26"/>
                <w:szCs w:val="26"/>
              </w:rPr>
              <w:t>maz</w:t>
            </w:r>
            <w:r w:rsidR="001C2F5E" w:rsidRPr="008C07A9">
              <w:rPr>
                <w:rFonts w:ascii="Times New Roman" w:hAnsi="Times New Roman" w:cs="Times New Roman"/>
                <w:sz w:val="26"/>
                <w:szCs w:val="26"/>
              </w:rPr>
              <w:t>ajie</w:t>
            </w:r>
            <w:r w:rsidRPr="008C07A9">
              <w:rPr>
                <w:rFonts w:ascii="Times New Roman" w:hAnsi="Times New Roman" w:cs="Times New Roman"/>
                <w:sz w:val="26"/>
                <w:szCs w:val="26"/>
              </w:rPr>
              <w:t xml:space="preserve">m un vidējiem komersantiem </w:t>
            </w:r>
            <w:r w:rsidRPr="008C07A9">
              <w:rPr>
                <w:rFonts w:ascii="Times New Roman" w:hAnsi="Times New Roman" w:cs="Times New Roman"/>
                <w:i/>
                <w:sz w:val="26"/>
                <w:szCs w:val="26"/>
              </w:rPr>
              <w:t xml:space="preserve">de minimis </w:t>
            </w:r>
            <w:r w:rsidRPr="008C07A9">
              <w:rPr>
                <w:rFonts w:ascii="Times New Roman" w:hAnsi="Times New Roman" w:cs="Times New Roman"/>
                <w:sz w:val="26"/>
                <w:szCs w:val="26"/>
              </w:rPr>
              <w:t>atbalsta ietvaros</w:t>
            </w:r>
            <w:r w:rsidR="0050657E" w:rsidRPr="008C07A9">
              <w:rPr>
                <w:rFonts w:ascii="Times New Roman" w:hAnsi="Times New Roman" w:cs="Times New Roman"/>
                <w:sz w:val="26"/>
                <w:szCs w:val="26"/>
              </w:rPr>
              <w:t xml:space="preserve">. Vienlaikus </w:t>
            </w:r>
            <w:r w:rsidR="00B2719B" w:rsidRPr="008C07A9">
              <w:rPr>
                <w:rFonts w:ascii="Times New Roman" w:hAnsi="Times New Roman" w:cs="Times New Roman"/>
                <w:sz w:val="26"/>
                <w:szCs w:val="26"/>
              </w:rPr>
              <w:t xml:space="preserve">  kredītiestādes garantijas izmaksas </w:t>
            </w:r>
            <w:r w:rsidR="0050657E" w:rsidRPr="008C07A9">
              <w:rPr>
                <w:rFonts w:ascii="Times New Roman" w:hAnsi="Times New Roman" w:cs="Times New Roman"/>
                <w:sz w:val="26"/>
                <w:szCs w:val="26"/>
              </w:rPr>
              <w:t>ir ierobežotas līdz</w:t>
            </w:r>
            <w:r w:rsidR="00B2719B" w:rsidRPr="008C07A9">
              <w:rPr>
                <w:rFonts w:ascii="Times New Roman" w:hAnsi="Times New Roman" w:cs="Times New Roman"/>
                <w:sz w:val="26"/>
                <w:szCs w:val="26"/>
              </w:rPr>
              <w:t xml:space="preserve"> 10% no avansa un starpposma maksājumu kopsummas. </w:t>
            </w:r>
            <w:r w:rsidRPr="008C07A9">
              <w:rPr>
                <w:rFonts w:ascii="Times New Roman" w:hAnsi="Times New Roman" w:cs="Times New Roman"/>
                <w:sz w:val="26"/>
                <w:szCs w:val="26"/>
              </w:rPr>
              <w:t xml:space="preserve">Grozījumi neattieksies uz projektu iesniegumu atlases </w:t>
            </w:r>
            <w:r w:rsidR="00C9049E" w:rsidRPr="008C07A9">
              <w:rPr>
                <w:rFonts w:ascii="Times New Roman" w:hAnsi="Times New Roman" w:cs="Times New Roman"/>
                <w:sz w:val="26"/>
                <w:szCs w:val="26"/>
              </w:rPr>
              <w:t xml:space="preserve">pirmās un otrās </w:t>
            </w:r>
            <w:r w:rsidR="00B353A8" w:rsidRPr="008C07A9">
              <w:rPr>
                <w:rFonts w:ascii="Times New Roman" w:hAnsi="Times New Roman" w:cs="Times New Roman"/>
                <w:sz w:val="26"/>
                <w:szCs w:val="26"/>
              </w:rPr>
              <w:t>kārtas projektiem</w:t>
            </w:r>
            <w:r w:rsidRPr="008C07A9">
              <w:rPr>
                <w:rFonts w:ascii="Times New Roman" w:hAnsi="Times New Roman" w:cs="Times New Roman"/>
                <w:sz w:val="26"/>
                <w:szCs w:val="26"/>
              </w:rPr>
              <w:t>.</w:t>
            </w:r>
            <w:r w:rsidR="008E56DF" w:rsidRPr="008C07A9">
              <w:rPr>
                <w:rFonts w:ascii="Times New Roman" w:hAnsi="Times New Roman" w:cs="Times New Roman"/>
                <w:sz w:val="26"/>
                <w:szCs w:val="26"/>
              </w:rPr>
              <w:t xml:space="preserve"> Ņemot vērā, ka atbalsts kredītiestādes garantijas izmaksu segšanai tiks attiecināts </w:t>
            </w:r>
            <w:r w:rsidR="008E56DF" w:rsidRPr="008C07A9">
              <w:rPr>
                <w:rFonts w:ascii="Times New Roman" w:hAnsi="Times New Roman" w:cs="Times New Roman"/>
                <w:i/>
                <w:sz w:val="26"/>
                <w:szCs w:val="26"/>
              </w:rPr>
              <w:t>de minimis</w:t>
            </w:r>
            <w:r w:rsidR="008E56DF" w:rsidRPr="008C07A9">
              <w:rPr>
                <w:rFonts w:ascii="Times New Roman" w:hAnsi="Times New Roman" w:cs="Times New Roman"/>
                <w:sz w:val="26"/>
                <w:szCs w:val="26"/>
              </w:rPr>
              <w:t xml:space="preserve"> atbalsta ietvaros, MK noteikumu</w:t>
            </w:r>
            <w:r w:rsidR="00901963" w:rsidRPr="008C07A9">
              <w:rPr>
                <w:rFonts w:ascii="Times New Roman" w:hAnsi="Times New Roman" w:cs="Times New Roman"/>
                <w:sz w:val="26"/>
                <w:szCs w:val="26"/>
              </w:rPr>
              <w:t>s</w:t>
            </w:r>
            <w:r w:rsidR="008E56DF" w:rsidRPr="008C07A9">
              <w:rPr>
                <w:rFonts w:ascii="Times New Roman" w:hAnsi="Times New Roman" w:cs="Times New Roman"/>
                <w:sz w:val="26"/>
                <w:szCs w:val="26"/>
              </w:rPr>
              <w:t xml:space="preserve"> Nr.817 ir nepieciešams papildināt ar atsauci uz </w:t>
            </w:r>
            <w:r w:rsidR="008E56DF" w:rsidRPr="008C07A9">
              <w:rPr>
                <w:rFonts w:ascii="Times New Roman" w:eastAsia="Times New Roman" w:hAnsi="Times New Roman" w:cs="Times New Roman"/>
                <w:sz w:val="26"/>
                <w:szCs w:val="26"/>
                <w:lang w:eastAsia="lv-LV"/>
              </w:rPr>
              <w:t xml:space="preserve">Komisijas 2013.gada 18.decembra Regulu (EK) </w:t>
            </w:r>
            <w:proofErr w:type="spellStart"/>
            <w:r w:rsidR="008E56DF" w:rsidRPr="008C07A9">
              <w:rPr>
                <w:rFonts w:ascii="Times New Roman" w:eastAsia="Times New Roman" w:hAnsi="Times New Roman" w:cs="Times New Roman"/>
                <w:sz w:val="26"/>
                <w:szCs w:val="26"/>
                <w:lang w:eastAsia="lv-LV"/>
              </w:rPr>
              <w:t>Nr</w:t>
            </w:r>
            <w:proofErr w:type="spellEnd"/>
            <w:r w:rsidR="008E56DF" w:rsidRPr="008C07A9">
              <w:rPr>
                <w:rFonts w:ascii="Times New Roman" w:eastAsia="Times New Roman" w:hAnsi="Times New Roman" w:cs="Times New Roman"/>
                <w:sz w:val="26"/>
                <w:szCs w:val="26"/>
                <w:lang w:eastAsia="lv-LV"/>
              </w:rPr>
              <w:t>. 140</w:t>
            </w:r>
            <w:r w:rsidR="007F749B" w:rsidRPr="008C07A9">
              <w:rPr>
                <w:rFonts w:ascii="Times New Roman" w:eastAsia="Times New Roman" w:hAnsi="Times New Roman" w:cs="Times New Roman"/>
                <w:sz w:val="26"/>
                <w:szCs w:val="26"/>
                <w:lang w:eastAsia="lv-LV"/>
              </w:rPr>
              <w:t>7</w:t>
            </w:r>
            <w:r w:rsidR="008E56DF" w:rsidRPr="008C07A9">
              <w:rPr>
                <w:rFonts w:ascii="Times New Roman" w:eastAsia="Times New Roman" w:hAnsi="Times New Roman" w:cs="Times New Roman"/>
                <w:sz w:val="26"/>
                <w:szCs w:val="26"/>
                <w:lang w:eastAsia="lv-LV"/>
              </w:rPr>
              <w:t xml:space="preserve">/2013 par Līguma 87. un 88.panta piemērošanu </w:t>
            </w:r>
            <w:r w:rsidR="008E56DF" w:rsidRPr="008C07A9">
              <w:rPr>
                <w:rFonts w:ascii="Times New Roman" w:eastAsia="Times New Roman" w:hAnsi="Times New Roman" w:cs="Times New Roman"/>
                <w:i/>
                <w:sz w:val="26"/>
                <w:szCs w:val="26"/>
                <w:lang w:eastAsia="lv-LV"/>
              </w:rPr>
              <w:t>de minimis</w:t>
            </w:r>
            <w:r w:rsidR="008E56DF" w:rsidRPr="008C07A9">
              <w:rPr>
                <w:rFonts w:ascii="Times New Roman" w:eastAsia="Times New Roman" w:hAnsi="Times New Roman" w:cs="Times New Roman"/>
                <w:sz w:val="26"/>
                <w:szCs w:val="26"/>
                <w:lang w:eastAsia="lv-LV"/>
              </w:rPr>
              <w:t xml:space="preserve"> atbalstam (Eiropas Savienības Oficiālais Vēstnesis, 2013.gada 24.decembris, L 352) (turpmāk – Komisijas regula </w:t>
            </w:r>
            <w:proofErr w:type="spellStart"/>
            <w:r w:rsidR="008E56DF" w:rsidRPr="008C07A9">
              <w:rPr>
                <w:rFonts w:ascii="Times New Roman" w:eastAsia="Times New Roman" w:hAnsi="Times New Roman" w:cs="Times New Roman"/>
                <w:sz w:val="26"/>
                <w:szCs w:val="26"/>
                <w:lang w:eastAsia="lv-LV"/>
              </w:rPr>
              <w:t>Nr</w:t>
            </w:r>
            <w:proofErr w:type="spellEnd"/>
            <w:r w:rsidR="008E56DF" w:rsidRPr="008C07A9">
              <w:rPr>
                <w:rFonts w:ascii="Times New Roman" w:eastAsia="Times New Roman" w:hAnsi="Times New Roman" w:cs="Times New Roman"/>
                <w:sz w:val="26"/>
                <w:szCs w:val="26"/>
                <w:lang w:eastAsia="lv-LV"/>
              </w:rPr>
              <w:t xml:space="preserve">. </w:t>
            </w:r>
            <w:r w:rsidR="00DF76A3" w:rsidRPr="008C07A9">
              <w:rPr>
                <w:rFonts w:ascii="Times New Roman" w:eastAsia="Times New Roman" w:hAnsi="Times New Roman" w:cs="Times New Roman"/>
                <w:sz w:val="26"/>
                <w:szCs w:val="26"/>
                <w:lang w:eastAsia="lv-LV"/>
              </w:rPr>
              <w:t>140</w:t>
            </w:r>
            <w:r w:rsidR="007F749B" w:rsidRPr="008C07A9">
              <w:rPr>
                <w:rFonts w:ascii="Times New Roman" w:eastAsia="Times New Roman" w:hAnsi="Times New Roman" w:cs="Times New Roman"/>
                <w:sz w:val="26"/>
                <w:szCs w:val="26"/>
                <w:lang w:eastAsia="lv-LV"/>
              </w:rPr>
              <w:t>7</w:t>
            </w:r>
            <w:r w:rsidR="008E56DF" w:rsidRPr="008C07A9">
              <w:rPr>
                <w:rFonts w:ascii="Times New Roman" w:eastAsia="Times New Roman" w:hAnsi="Times New Roman" w:cs="Times New Roman"/>
                <w:sz w:val="26"/>
                <w:szCs w:val="26"/>
                <w:lang w:eastAsia="lv-LV"/>
              </w:rPr>
              <w:t>/2013).</w:t>
            </w:r>
          </w:p>
          <w:p w:rsidR="005174D6" w:rsidRPr="008C07A9" w:rsidRDefault="00D67C0B" w:rsidP="00F46334">
            <w:pPr>
              <w:spacing w:after="0" w:line="240" w:lineRule="auto"/>
              <w:ind w:firstLine="567"/>
              <w:jc w:val="both"/>
              <w:rPr>
                <w:rFonts w:ascii="Times New Roman" w:hAnsi="Times New Roman" w:cs="Times New Roman"/>
                <w:sz w:val="26"/>
                <w:szCs w:val="26"/>
              </w:rPr>
            </w:pPr>
            <w:r w:rsidRPr="008C07A9">
              <w:rPr>
                <w:rFonts w:ascii="Times New Roman" w:eastAsia="Times New Roman" w:hAnsi="Times New Roman" w:cs="Times New Roman"/>
                <w:sz w:val="26"/>
                <w:szCs w:val="26"/>
                <w:lang w:eastAsia="lv-LV"/>
              </w:rPr>
              <w:t xml:space="preserve">Lai ievērotu tiesiskās paļāvības principu </w:t>
            </w:r>
            <w:r w:rsidR="00735121" w:rsidRPr="008C07A9">
              <w:rPr>
                <w:rFonts w:ascii="Times New Roman" w:eastAsia="Times New Roman" w:hAnsi="Times New Roman" w:cs="Times New Roman"/>
                <w:sz w:val="26"/>
                <w:szCs w:val="26"/>
                <w:lang w:eastAsia="lv-LV"/>
              </w:rPr>
              <w:t>at</w:t>
            </w:r>
            <w:r w:rsidR="00BA7F94" w:rsidRPr="008C07A9">
              <w:rPr>
                <w:rFonts w:ascii="Times New Roman" w:eastAsia="Times New Roman" w:hAnsi="Times New Roman" w:cs="Times New Roman"/>
                <w:sz w:val="26"/>
                <w:szCs w:val="26"/>
                <w:lang w:eastAsia="lv-LV"/>
              </w:rPr>
              <w:t>tiecībā</w:t>
            </w:r>
            <w:r w:rsidR="00735121" w:rsidRPr="008C07A9">
              <w:rPr>
                <w:rFonts w:ascii="Times New Roman" w:eastAsia="Times New Roman" w:hAnsi="Times New Roman" w:cs="Times New Roman"/>
                <w:sz w:val="26"/>
                <w:szCs w:val="26"/>
                <w:lang w:eastAsia="lv-LV"/>
              </w:rPr>
              <w:t xml:space="preserve"> </w:t>
            </w:r>
            <w:r w:rsidRPr="008C07A9">
              <w:rPr>
                <w:rFonts w:ascii="Times New Roman" w:eastAsia="Times New Roman" w:hAnsi="Times New Roman" w:cs="Times New Roman"/>
                <w:sz w:val="26"/>
                <w:szCs w:val="26"/>
                <w:lang w:eastAsia="lv-LV"/>
              </w:rPr>
              <w:t>uz projektu iesniegumu atlases</w:t>
            </w:r>
            <w:r w:rsidR="00735121" w:rsidRPr="008C07A9">
              <w:rPr>
                <w:rFonts w:ascii="Times New Roman" w:eastAsia="Times New Roman" w:hAnsi="Times New Roman" w:cs="Times New Roman"/>
                <w:sz w:val="26"/>
                <w:szCs w:val="26"/>
                <w:lang w:eastAsia="lv-LV"/>
              </w:rPr>
              <w:t xml:space="preserve"> trešās</w:t>
            </w:r>
            <w:r w:rsidRPr="008C07A9">
              <w:rPr>
                <w:rFonts w:ascii="Times New Roman" w:eastAsia="Times New Roman" w:hAnsi="Times New Roman" w:cs="Times New Roman"/>
                <w:sz w:val="26"/>
                <w:szCs w:val="26"/>
                <w:lang w:eastAsia="lv-LV"/>
              </w:rPr>
              <w:t xml:space="preserve"> kārtas projektu iesniedzējiem</w:t>
            </w:r>
            <w:r w:rsidR="00BA7F94" w:rsidRPr="008C07A9">
              <w:rPr>
                <w:rFonts w:ascii="Times New Roman" w:eastAsia="Times New Roman" w:hAnsi="Times New Roman" w:cs="Times New Roman"/>
                <w:sz w:val="26"/>
                <w:szCs w:val="26"/>
                <w:lang w:eastAsia="lv-LV"/>
              </w:rPr>
              <w:t>,</w:t>
            </w:r>
            <w:r w:rsidRPr="008C07A9">
              <w:rPr>
                <w:rFonts w:ascii="Times New Roman" w:eastAsia="Times New Roman" w:hAnsi="Times New Roman" w:cs="Times New Roman"/>
                <w:sz w:val="26"/>
                <w:szCs w:val="26"/>
                <w:lang w:eastAsia="lv-LV"/>
              </w:rPr>
              <w:t xml:space="preserve"> MK noteikumu Nr.817 grozījumos ir noteikt</w:t>
            </w:r>
            <w:r w:rsidR="00BA7F94" w:rsidRPr="008C07A9">
              <w:rPr>
                <w:rFonts w:ascii="Times New Roman" w:eastAsia="Times New Roman" w:hAnsi="Times New Roman" w:cs="Times New Roman"/>
                <w:sz w:val="26"/>
                <w:szCs w:val="26"/>
                <w:lang w:eastAsia="lv-LV"/>
              </w:rPr>
              <w:t>s</w:t>
            </w:r>
            <w:r w:rsidRPr="008C07A9">
              <w:rPr>
                <w:rFonts w:ascii="Times New Roman" w:eastAsia="Times New Roman" w:hAnsi="Times New Roman" w:cs="Times New Roman"/>
                <w:sz w:val="26"/>
                <w:szCs w:val="26"/>
                <w:lang w:eastAsia="lv-LV"/>
              </w:rPr>
              <w:t xml:space="preserve">, ka tie </w:t>
            </w:r>
            <w:r w:rsidR="002F3E86" w:rsidRPr="008C07A9">
              <w:rPr>
                <w:rFonts w:ascii="Times New Roman" w:eastAsia="Times New Roman" w:hAnsi="Times New Roman" w:cs="Times New Roman"/>
                <w:sz w:val="26"/>
                <w:szCs w:val="26"/>
                <w:lang w:eastAsia="lv-LV"/>
              </w:rPr>
              <w:t xml:space="preserve">projektu </w:t>
            </w:r>
            <w:r w:rsidRPr="008C07A9">
              <w:rPr>
                <w:rFonts w:ascii="Times New Roman" w:eastAsia="Times New Roman" w:hAnsi="Times New Roman" w:cs="Times New Roman"/>
                <w:sz w:val="26"/>
                <w:szCs w:val="26"/>
                <w:lang w:eastAsia="lv-LV"/>
              </w:rPr>
              <w:t xml:space="preserve"> iesniedzēji,</w:t>
            </w:r>
            <w:r w:rsidR="00BA7F94" w:rsidRPr="008C07A9">
              <w:rPr>
                <w:rFonts w:ascii="Times New Roman" w:eastAsia="Times New Roman" w:hAnsi="Times New Roman" w:cs="Times New Roman"/>
                <w:sz w:val="26"/>
                <w:szCs w:val="26"/>
                <w:lang w:eastAsia="lv-LV"/>
              </w:rPr>
              <w:t xml:space="preserve"> par kuru projektu iesniegumiem</w:t>
            </w:r>
            <w:r w:rsidRPr="008C07A9">
              <w:rPr>
                <w:rFonts w:ascii="Times New Roman" w:eastAsia="Times New Roman" w:hAnsi="Times New Roman" w:cs="Times New Roman"/>
                <w:sz w:val="26"/>
                <w:szCs w:val="26"/>
                <w:lang w:eastAsia="lv-LV"/>
              </w:rPr>
              <w:t xml:space="preserve"> sadarbības iestādes vadītājs būs pieņēmis lēmumu par projek</w:t>
            </w:r>
            <w:r w:rsidR="002F3E86" w:rsidRPr="008C07A9">
              <w:rPr>
                <w:rFonts w:ascii="Times New Roman" w:eastAsia="Times New Roman" w:hAnsi="Times New Roman" w:cs="Times New Roman"/>
                <w:sz w:val="26"/>
                <w:szCs w:val="26"/>
                <w:lang w:eastAsia="lv-LV"/>
              </w:rPr>
              <w:t>tu iesnieguma apstiprināšanu</w:t>
            </w:r>
            <w:r w:rsidRPr="008C07A9">
              <w:rPr>
                <w:rFonts w:ascii="Times New Roman" w:eastAsia="Times New Roman" w:hAnsi="Times New Roman" w:cs="Times New Roman"/>
                <w:sz w:val="26"/>
                <w:szCs w:val="26"/>
                <w:lang w:eastAsia="lv-LV"/>
              </w:rPr>
              <w:t xml:space="preserve">, varēs </w:t>
            </w:r>
            <w:r w:rsidR="00B03E6E" w:rsidRPr="008C07A9">
              <w:rPr>
                <w:rFonts w:ascii="Times New Roman" w:eastAsia="Times New Roman" w:hAnsi="Times New Roman" w:cs="Times New Roman"/>
                <w:sz w:val="26"/>
                <w:szCs w:val="26"/>
                <w:lang w:eastAsia="lv-LV"/>
              </w:rPr>
              <w:t xml:space="preserve">iesniegt projekta iesnieguma grozījumus </w:t>
            </w:r>
            <w:r w:rsidR="00735121" w:rsidRPr="008C07A9">
              <w:rPr>
                <w:rFonts w:ascii="Times New Roman" w:eastAsia="Times New Roman" w:hAnsi="Times New Roman" w:cs="Times New Roman"/>
                <w:sz w:val="26"/>
                <w:szCs w:val="26"/>
                <w:lang w:eastAsia="lv-LV"/>
              </w:rPr>
              <w:t xml:space="preserve">un iekļaut </w:t>
            </w:r>
            <w:r w:rsidR="00735121" w:rsidRPr="008C07A9">
              <w:rPr>
                <w:rFonts w:ascii="Times New Roman" w:eastAsia="Times New Roman" w:hAnsi="Times New Roman" w:cs="Times New Roman"/>
                <w:sz w:val="26"/>
                <w:szCs w:val="26"/>
                <w:lang w:eastAsia="lv-LV"/>
              </w:rPr>
              <w:lastRenderedPageBreak/>
              <w:t>kredītiestādes garantijas izmaksas</w:t>
            </w:r>
            <w:r w:rsidR="002F3E86" w:rsidRPr="008C07A9">
              <w:rPr>
                <w:rFonts w:ascii="Times New Roman" w:eastAsia="Times New Roman" w:hAnsi="Times New Roman" w:cs="Times New Roman"/>
                <w:sz w:val="26"/>
                <w:szCs w:val="26"/>
                <w:lang w:eastAsia="lv-LV"/>
              </w:rPr>
              <w:t xml:space="preserve"> attiecināmajās izmaksās</w:t>
            </w:r>
            <w:r w:rsidRPr="008C07A9">
              <w:rPr>
                <w:rFonts w:ascii="Times New Roman" w:eastAsia="Times New Roman" w:hAnsi="Times New Roman" w:cs="Times New Roman"/>
                <w:sz w:val="26"/>
                <w:szCs w:val="26"/>
                <w:lang w:eastAsia="lv-LV"/>
              </w:rPr>
              <w:t xml:space="preserve">. </w:t>
            </w:r>
            <w:r w:rsidR="00144724" w:rsidRPr="008C07A9">
              <w:rPr>
                <w:rFonts w:ascii="Times New Roman" w:eastAsia="Times New Roman" w:hAnsi="Times New Roman" w:cs="Times New Roman"/>
                <w:sz w:val="26"/>
                <w:szCs w:val="26"/>
                <w:lang w:eastAsia="lv-LV"/>
              </w:rPr>
              <w:t xml:space="preserve">Tāpat norādām, ka projektu iesniegumu vērtēšana projektu iesniegumu atlases trešās kārtas ietvaros turpināsies līdz 2014.gada 2.martam. Attiecīgi pirmie līgumi par projekta īstenošanu ātrākais tiks noslēgti </w:t>
            </w:r>
            <w:r w:rsidR="00566D1E" w:rsidRPr="008C07A9">
              <w:rPr>
                <w:rFonts w:ascii="Times New Roman" w:eastAsia="Times New Roman" w:hAnsi="Times New Roman" w:cs="Times New Roman"/>
                <w:sz w:val="26"/>
                <w:szCs w:val="26"/>
                <w:lang w:eastAsia="lv-LV"/>
              </w:rPr>
              <w:t xml:space="preserve">šī gada </w:t>
            </w:r>
            <w:r w:rsidR="00144724" w:rsidRPr="008C07A9">
              <w:rPr>
                <w:rFonts w:ascii="Times New Roman" w:eastAsia="Times New Roman" w:hAnsi="Times New Roman" w:cs="Times New Roman"/>
                <w:sz w:val="26"/>
                <w:szCs w:val="26"/>
                <w:lang w:eastAsia="lv-LV"/>
              </w:rPr>
              <w:t>marta vidū. Savuk</w:t>
            </w:r>
            <w:r w:rsidR="00566D1E" w:rsidRPr="008C07A9">
              <w:rPr>
                <w:rFonts w:ascii="Times New Roman" w:eastAsia="Times New Roman" w:hAnsi="Times New Roman" w:cs="Times New Roman"/>
                <w:sz w:val="26"/>
                <w:szCs w:val="26"/>
                <w:lang w:eastAsia="lv-LV"/>
              </w:rPr>
              <w:t>ārt</w:t>
            </w:r>
            <w:r w:rsidR="00144724" w:rsidRPr="008C07A9">
              <w:rPr>
                <w:rFonts w:ascii="Times New Roman" w:eastAsia="Times New Roman" w:hAnsi="Times New Roman" w:cs="Times New Roman"/>
                <w:sz w:val="26"/>
                <w:szCs w:val="26"/>
                <w:lang w:eastAsia="lv-LV"/>
              </w:rPr>
              <w:t xml:space="preserve"> </w:t>
            </w:r>
            <w:r w:rsidR="00144724" w:rsidRPr="008C07A9">
              <w:rPr>
                <w:rFonts w:ascii="Times New Roman" w:eastAsia="Calibri" w:hAnsi="Times New Roman" w:cs="Times New Roman"/>
                <w:sz w:val="26"/>
                <w:szCs w:val="26"/>
              </w:rPr>
              <w:t>MK noteikum</w:t>
            </w:r>
            <w:r w:rsidR="00A7789E" w:rsidRPr="008C07A9">
              <w:rPr>
                <w:rFonts w:ascii="Times New Roman" w:eastAsia="Calibri" w:hAnsi="Times New Roman" w:cs="Times New Roman"/>
                <w:sz w:val="26"/>
                <w:szCs w:val="26"/>
              </w:rPr>
              <w:t>u</w:t>
            </w:r>
            <w:r w:rsidR="00144724" w:rsidRPr="008C07A9">
              <w:rPr>
                <w:rFonts w:ascii="Times New Roman" w:eastAsia="Calibri" w:hAnsi="Times New Roman" w:cs="Times New Roman"/>
                <w:sz w:val="26"/>
                <w:szCs w:val="26"/>
              </w:rPr>
              <w:t xml:space="preserve"> Nr.817</w:t>
            </w:r>
            <w:r w:rsidR="00A7789E" w:rsidRPr="008C07A9">
              <w:rPr>
                <w:rFonts w:ascii="Times New Roman" w:eastAsia="Calibri" w:hAnsi="Times New Roman" w:cs="Times New Roman"/>
                <w:sz w:val="26"/>
                <w:szCs w:val="26"/>
              </w:rPr>
              <w:t xml:space="preserve"> grozījumus</w:t>
            </w:r>
            <w:r w:rsidR="00144724" w:rsidRPr="008C07A9">
              <w:rPr>
                <w:rFonts w:ascii="Times New Roman" w:eastAsia="Calibri" w:hAnsi="Times New Roman" w:cs="Times New Roman"/>
                <w:sz w:val="26"/>
                <w:szCs w:val="26"/>
              </w:rPr>
              <w:t xml:space="preserve"> ir plānots apstiprināt Ministru kabinetā </w:t>
            </w:r>
            <w:r w:rsidR="00566D1E" w:rsidRPr="008C07A9">
              <w:rPr>
                <w:rFonts w:ascii="Times New Roman" w:eastAsia="Calibri" w:hAnsi="Times New Roman" w:cs="Times New Roman"/>
                <w:sz w:val="26"/>
                <w:szCs w:val="26"/>
              </w:rPr>
              <w:t xml:space="preserve">šī gada </w:t>
            </w:r>
            <w:r w:rsidR="00144724" w:rsidRPr="008C07A9">
              <w:rPr>
                <w:rFonts w:ascii="Times New Roman" w:eastAsia="Calibri" w:hAnsi="Times New Roman" w:cs="Times New Roman"/>
                <w:sz w:val="26"/>
                <w:szCs w:val="26"/>
              </w:rPr>
              <w:t xml:space="preserve">februārī. Līdz ar to pirmās attiecināmās izmaksas par kredītiestādes garantijām projektu iesniegumu atlases trešās kārtas finansējuma saņēmējam radīsies pēc MK noteikumu Nr.817 </w:t>
            </w:r>
            <w:r w:rsidR="00223353" w:rsidRPr="008C07A9">
              <w:rPr>
                <w:rFonts w:ascii="Times New Roman" w:eastAsia="Calibri" w:hAnsi="Times New Roman" w:cs="Times New Roman"/>
                <w:sz w:val="26"/>
                <w:szCs w:val="26"/>
              </w:rPr>
              <w:t xml:space="preserve">grozījumu </w:t>
            </w:r>
            <w:r w:rsidR="00144724" w:rsidRPr="008C07A9">
              <w:rPr>
                <w:rFonts w:ascii="Times New Roman" w:eastAsia="Calibri" w:hAnsi="Times New Roman" w:cs="Times New Roman"/>
                <w:sz w:val="26"/>
                <w:szCs w:val="26"/>
              </w:rPr>
              <w:t xml:space="preserve">spēkā stāšanās. </w:t>
            </w:r>
          </w:p>
          <w:p w:rsidR="00B24D42" w:rsidRPr="008C07A9" w:rsidRDefault="00B24D42" w:rsidP="00F46334">
            <w:pPr>
              <w:spacing w:after="0" w:line="240" w:lineRule="auto"/>
              <w:ind w:firstLine="567"/>
              <w:jc w:val="both"/>
              <w:rPr>
                <w:rFonts w:ascii="Times New Roman" w:hAnsi="Times New Roman" w:cs="Times New Roman"/>
                <w:sz w:val="26"/>
                <w:szCs w:val="26"/>
              </w:rPr>
            </w:pPr>
          </w:p>
          <w:p w:rsidR="00BE5EB7" w:rsidRPr="008C07A9" w:rsidRDefault="00DF76A3" w:rsidP="00F46334">
            <w:pPr>
              <w:spacing w:after="0" w:line="240" w:lineRule="auto"/>
              <w:ind w:firstLine="567"/>
              <w:jc w:val="both"/>
              <w:rPr>
                <w:rFonts w:ascii="Times New Roman" w:hAnsi="Times New Roman" w:cs="Times New Roman"/>
                <w:sz w:val="26"/>
                <w:szCs w:val="26"/>
              </w:rPr>
            </w:pPr>
            <w:r w:rsidRPr="008C07A9">
              <w:rPr>
                <w:rFonts w:ascii="Times New Roman" w:hAnsi="Times New Roman" w:cs="Times New Roman"/>
                <w:sz w:val="26"/>
                <w:szCs w:val="26"/>
              </w:rPr>
              <w:t>I</w:t>
            </w:r>
            <w:r w:rsidR="00EB751B" w:rsidRPr="008C07A9">
              <w:rPr>
                <w:rFonts w:ascii="Times New Roman" w:hAnsi="Times New Roman" w:cs="Times New Roman"/>
                <w:sz w:val="26"/>
                <w:szCs w:val="26"/>
              </w:rPr>
              <w:t xml:space="preserve">r nepieciešams </w:t>
            </w:r>
            <w:r w:rsidR="008E56DF" w:rsidRPr="008C07A9">
              <w:rPr>
                <w:rFonts w:ascii="Times New Roman" w:hAnsi="Times New Roman" w:cs="Times New Roman"/>
                <w:sz w:val="26"/>
                <w:szCs w:val="26"/>
              </w:rPr>
              <w:t>svītrot</w:t>
            </w:r>
            <w:r w:rsidR="00EB751B" w:rsidRPr="008C07A9">
              <w:rPr>
                <w:rFonts w:ascii="Times New Roman" w:hAnsi="Times New Roman" w:cs="Times New Roman"/>
                <w:sz w:val="26"/>
                <w:szCs w:val="26"/>
              </w:rPr>
              <w:t xml:space="preserve"> MK noteikumu </w:t>
            </w:r>
            <w:r w:rsidR="00E774EE" w:rsidRPr="008C07A9">
              <w:rPr>
                <w:rFonts w:ascii="Times New Roman" w:hAnsi="Times New Roman" w:cs="Times New Roman"/>
                <w:sz w:val="26"/>
                <w:szCs w:val="26"/>
              </w:rPr>
              <w:t>N</w:t>
            </w:r>
            <w:r w:rsidR="008E56DF" w:rsidRPr="008C07A9">
              <w:rPr>
                <w:rFonts w:ascii="Times New Roman" w:hAnsi="Times New Roman" w:cs="Times New Roman"/>
                <w:sz w:val="26"/>
                <w:szCs w:val="26"/>
              </w:rPr>
              <w:t xml:space="preserve">r.817 72.3.punktu, vienlaikus nosakot, ka LIAA </w:t>
            </w:r>
            <w:r w:rsidR="00B03E6E" w:rsidRPr="008C07A9">
              <w:rPr>
                <w:rFonts w:ascii="Times New Roman" w:hAnsi="Times New Roman" w:cs="Times New Roman"/>
                <w:sz w:val="26"/>
                <w:szCs w:val="26"/>
              </w:rPr>
              <w:t xml:space="preserve">ir tiesības lemt par līguma </w:t>
            </w:r>
            <w:r w:rsidR="008E56DF" w:rsidRPr="008C07A9">
              <w:rPr>
                <w:rFonts w:ascii="Times New Roman" w:hAnsi="Times New Roman" w:cs="Times New Roman"/>
                <w:sz w:val="26"/>
                <w:szCs w:val="26"/>
              </w:rPr>
              <w:t xml:space="preserve">par projekta </w:t>
            </w:r>
            <w:r w:rsidR="00E47DAD" w:rsidRPr="008C07A9">
              <w:rPr>
                <w:rFonts w:ascii="Times New Roman" w:hAnsi="Times New Roman" w:cs="Times New Roman"/>
                <w:sz w:val="26"/>
                <w:szCs w:val="26"/>
              </w:rPr>
              <w:t xml:space="preserve">īstenošanas </w:t>
            </w:r>
            <w:r w:rsidR="00B03E6E" w:rsidRPr="008C07A9">
              <w:rPr>
                <w:rFonts w:ascii="Times New Roman" w:hAnsi="Times New Roman" w:cs="Times New Roman"/>
                <w:sz w:val="26"/>
                <w:szCs w:val="26"/>
              </w:rPr>
              <w:t>izbeigšanu</w:t>
            </w:r>
            <w:r w:rsidR="008E56DF" w:rsidRPr="008C07A9">
              <w:rPr>
                <w:rFonts w:ascii="Times New Roman" w:hAnsi="Times New Roman" w:cs="Times New Roman"/>
                <w:sz w:val="26"/>
                <w:szCs w:val="26"/>
              </w:rPr>
              <w:t xml:space="preserve">, ja gada laikā nav iesniegts maksājumu </w:t>
            </w:r>
            <w:r w:rsidR="00B73ED6" w:rsidRPr="008C07A9">
              <w:rPr>
                <w:rFonts w:ascii="Times New Roman" w:hAnsi="Times New Roman" w:cs="Times New Roman"/>
                <w:sz w:val="26"/>
                <w:szCs w:val="26"/>
              </w:rPr>
              <w:t xml:space="preserve">pieprasījumi </w:t>
            </w:r>
            <w:r w:rsidR="008E56DF" w:rsidRPr="008C07A9">
              <w:rPr>
                <w:rFonts w:ascii="Times New Roman" w:hAnsi="Times New Roman" w:cs="Times New Roman"/>
                <w:sz w:val="26"/>
                <w:szCs w:val="26"/>
              </w:rPr>
              <w:t xml:space="preserve">vismaz 35% apmērā </w:t>
            </w:r>
            <w:r w:rsidR="008E56DF" w:rsidRPr="008C07A9">
              <w:rPr>
                <w:rFonts w:ascii="Times New Roman" w:eastAsia="Times New Roman" w:hAnsi="Times New Roman" w:cs="Times New Roman"/>
                <w:sz w:val="26"/>
                <w:szCs w:val="26"/>
                <w:lang w:eastAsia="lv-LV"/>
              </w:rPr>
              <w:t>no līgumā par projekta īstenošanu norādītā kopējā publiskā finansējuma apmēra.</w:t>
            </w:r>
            <w:r w:rsidR="008E56DF" w:rsidRPr="008C07A9">
              <w:rPr>
                <w:rFonts w:ascii="Times New Roman" w:hAnsi="Times New Roman" w:cs="Times New Roman"/>
                <w:sz w:val="26"/>
                <w:szCs w:val="26"/>
              </w:rPr>
              <w:t xml:space="preserve"> </w:t>
            </w:r>
            <w:r w:rsidR="00EB751B" w:rsidRPr="008C07A9">
              <w:rPr>
                <w:rFonts w:ascii="Times New Roman" w:hAnsi="Times New Roman" w:cs="Times New Roman"/>
                <w:sz w:val="26"/>
                <w:szCs w:val="26"/>
              </w:rPr>
              <w:t xml:space="preserve">Pašreizējā redakcija imperatīvi paredz, ka LIAA </w:t>
            </w:r>
            <w:r w:rsidR="008E56DF" w:rsidRPr="008C07A9">
              <w:rPr>
                <w:rFonts w:ascii="Times New Roman" w:hAnsi="Times New Roman" w:cs="Times New Roman"/>
                <w:sz w:val="26"/>
                <w:szCs w:val="26"/>
              </w:rPr>
              <w:t>šādā gadījumā ir jāpārtrauc līgums</w:t>
            </w:r>
            <w:r w:rsidR="00EB751B" w:rsidRPr="008C07A9">
              <w:rPr>
                <w:rFonts w:ascii="Times New Roman" w:hAnsi="Times New Roman" w:cs="Times New Roman"/>
                <w:sz w:val="26"/>
                <w:szCs w:val="26"/>
              </w:rPr>
              <w:t xml:space="preserve">, sīkāk neanalizējot maksājuma pieprasījuma neiesniegšanas iemeslu. LIAA ir konstatējusi vairākus gadījumus, kad objektīvi gada laikā maksājumu pieprasījumu par šādu summu (35%) nevar iesniegt, piemēram, piegādātājs pārtrauc līgumu, atsevišķos gadījumos iekārtu izgatavošanas laiks ir gads, pirms iekārtu piegādes notiek būvniecība, telpu pielāgošana, kas ir neattiecināmās izmaksas un tādejādi maksājumu pieprasījumu ir iespējams iesniegt tikai pēc iekārtas piegādes un uzstādīšanas projekta īstenošanas vietā. </w:t>
            </w:r>
            <w:r w:rsidR="006D0708" w:rsidRPr="008C07A9">
              <w:rPr>
                <w:rFonts w:ascii="Times New Roman" w:hAnsi="Times New Roman" w:cs="Times New Roman"/>
                <w:sz w:val="26"/>
                <w:szCs w:val="26"/>
              </w:rPr>
              <w:t xml:space="preserve">Tāpat  ir </w:t>
            </w:r>
            <w:r w:rsidR="00CA731C" w:rsidRPr="008C07A9">
              <w:rPr>
                <w:rFonts w:ascii="Times New Roman" w:hAnsi="Times New Roman" w:cs="Times New Roman"/>
                <w:sz w:val="26"/>
                <w:szCs w:val="26"/>
              </w:rPr>
              <w:t>precizēts</w:t>
            </w:r>
            <w:r w:rsidR="006D0708" w:rsidRPr="008C07A9">
              <w:rPr>
                <w:rFonts w:ascii="Times New Roman" w:hAnsi="Times New Roman" w:cs="Times New Roman"/>
                <w:sz w:val="26"/>
                <w:szCs w:val="26"/>
              </w:rPr>
              <w:t xml:space="preserve"> MK noteikumu Nr.817 49.5 apakšpunkts, kas noteica, ka kredītiestādei ir jāizmaksā pirmā pieprasījuma līguma izpildes kredītiestādes garantija, ja 12 mēnešu laikā no dienas, kad noslēgts līgums par projekta īstenošanu, finansējuma saņēmējs sadarbības iestādē nav iesniedzis starpposma maksājuma pieprasījumu vismaz par 35 % no pieprasītā publiskā finansējuma apmēra.</w:t>
            </w:r>
            <w:r w:rsidR="00CA731C" w:rsidRPr="008C07A9">
              <w:rPr>
                <w:rFonts w:ascii="Times New Roman" w:hAnsi="Times New Roman" w:cs="Times New Roman"/>
                <w:sz w:val="26"/>
                <w:szCs w:val="26"/>
              </w:rPr>
              <w:t xml:space="preserve"> Atbilsto</w:t>
            </w:r>
            <w:r w:rsidR="007328AC" w:rsidRPr="008C07A9">
              <w:rPr>
                <w:rFonts w:ascii="Times New Roman" w:hAnsi="Times New Roman" w:cs="Times New Roman"/>
                <w:sz w:val="26"/>
                <w:szCs w:val="26"/>
              </w:rPr>
              <w:t>ši jaunai redakcijai ir</w:t>
            </w:r>
            <w:r w:rsidR="00CA731C" w:rsidRPr="008C07A9">
              <w:rPr>
                <w:rFonts w:ascii="Times New Roman" w:hAnsi="Times New Roman" w:cs="Times New Roman"/>
                <w:sz w:val="26"/>
                <w:szCs w:val="26"/>
              </w:rPr>
              <w:t xml:space="preserve"> noteikts, ka tiek pieprasīts izmaksāt garantiju gadījumā, ja LIAA</w:t>
            </w:r>
            <w:r w:rsidR="007328AC" w:rsidRPr="008C07A9">
              <w:rPr>
                <w:rFonts w:ascii="Times New Roman" w:hAnsi="Times New Roman" w:cs="Times New Roman"/>
                <w:sz w:val="26"/>
                <w:szCs w:val="26"/>
              </w:rPr>
              <w:t xml:space="preserve"> vienlaikus</w:t>
            </w:r>
            <w:r w:rsidR="00CA731C" w:rsidRPr="008C07A9">
              <w:rPr>
                <w:rFonts w:ascii="Times New Roman" w:hAnsi="Times New Roman" w:cs="Times New Roman"/>
                <w:sz w:val="26"/>
                <w:szCs w:val="26"/>
              </w:rPr>
              <w:t xml:space="preserve"> lemj izbeigt līgumu par projekta īstenošanu.</w:t>
            </w:r>
          </w:p>
          <w:p w:rsidR="00897236" w:rsidRPr="008C07A9" w:rsidRDefault="00897236" w:rsidP="00F46334">
            <w:pPr>
              <w:spacing w:after="0" w:line="240" w:lineRule="auto"/>
              <w:ind w:firstLine="558"/>
              <w:jc w:val="both"/>
              <w:rPr>
                <w:rFonts w:ascii="Times New Roman" w:hAnsi="Times New Roman" w:cs="Times New Roman"/>
                <w:sz w:val="26"/>
                <w:szCs w:val="26"/>
              </w:rPr>
            </w:pPr>
          </w:p>
          <w:p w:rsidR="00897236" w:rsidRPr="008C07A9" w:rsidRDefault="00897236" w:rsidP="00F46334">
            <w:pPr>
              <w:spacing w:after="0" w:line="240" w:lineRule="auto"/>
              <w:ind w:firstLine="558"/>
              <w:jc w:val="both"/>
              <w:rPr>
                <w:rFonts w:ascii="Times New Roman" w:hAnsi="Times New Roman" w:cs="Times New Roman"/>
                <w:sz w:val="26"/>
                <w:szCs w:val="26"/>
              </w:rPr>
            </w:pPr>
            <w:r w:rsidRPr="008C07A9">
              <w:rPr>
                <w:rFonts w:ascii="Times New Roman" w:hAnsi="Times New Roman" w:cs="Times New Roman"/>
                <w:sz w:val="26"/>
                <w:szCs w:val="26"/>
              </w:rPr>
              <w:t xml:space="preserve">Latvija saskaņā ar </w:t>
            </w:r>
            <w:r w:rsidRPr="008C07A9">
              <w:rPr>
                <w:rFonts w:ascii="Times New Roman" w:hAnsi="Times New Roman" w:cs="Times New Roman"/>
                <w:sz w:val="26"/>
                <w:szCs w:val="26"/>
                <w:lang w:val="en-US"/>
              </w:rPr>
              <w:t xml:space="preserve">Innovation Union Scoreboard </w:t>
            </w:r>
            <w:r w:rsidRPr="008C07A9">
              <w:rPr>
                <w:rFonts w:ascii="Times New Roman" w:hAnsi="Times New Roman" w:cs="Times New Roman"/>
                <w:sz w:val="26"/>
                <w:szCs w:val="26"/>
              </w:rPr>
              <w:t xml:space="preserve">2013 datiem atrodas tikai 25.vietā Eiropas Savienībā </w:t>
            </w:r>
            <w:r w:rsidR="005C3A11" w:rsidRPr="008C07A9">
              <w:rPr>
                <w:rFonts w:ascii="Times New Roman" w:hAnsi="Times New Roman" w:cs="Times New Roman"/>
                <w:sz w:val="26"/>
                <w:szCs w:val="26"/>
              </w:rPr>
              <w:t>balstoties uz valstu</w:t>
            </w:r>
            <w:r w:rsidRPr="008C07A9">
              <w:rPr>
                <w:rFonts w:ascii="Times New Roman" w:hAnsi="Times New Roman" w:cs="Times New Roman"/>
                <w:sz w:val="26"/>
                <w:szCs w:val="26"/>
              </w:rPr>
              <w:t xml:space="preserve"> inovāciju </w:t>
            </w:r>
            <w:r w:rsidR="005C3A11" w:rsidRPr="008C07A9">
              <w:rPr>
                <w:rFonts w:ascii="Times New Roman" w:hAnsi="Times New Roman" w:cs="Times New Roman"/>
                <w:sz w:val="26"/>
                <w:szCs w:val="26"/>
              </w:rPr>
              <w:t>rādītājiem</w:t>
            </w:r>
            <w:r w:rsidRPr="008C07A9">
              <w:rPr>
                <w:rFonts w:ascii="Times New Roman" w:hAnsi="Times New Roman" w:cs="Times New Roman"/>
                <w:sz w:val="26"/>
                <w:szCs w:val="26"/>
              </w:rPr>
              <w:t xml:space="preserve">. Ņemot vērā, ka projektu iesniegumu 10.vērtēšanas kritērijs prasa projekta </w:t>
            </w:r>
            <w:r w:rsidRPr="008C07A9">
              <w:rPr>
                <w:rFonts w:ascii="Times New Roman" w:hAnsi="Times New Roman" w:cs="Times New Roman"/>
                <w:sz w:val="26"/>
                <w:szCs w:val="26"/>
              </w:rPr>
              <w:lastRenderedPageBreak/>
              <w:t xml:space="preserve">iesniedzējam norādīt, kā īstenotais projekts attīstīs tā pētniecības un attīstības kapacitāti, tad LIAA līgumos par projekta īstenošanu ar </w:t>
            </w:r>
            <w:r w:rsidR="005C3A11" w:rsidRPr="008C07A9">
              <w:rPr>
                <w:rFonts w:ascii="Times New Roman" w:hAnsi="Times New Roman" w:cs="Times New Roman"/>
                <w:sz w:val="26"/>
                <w:szCs w:val="26"/>
              </w:rPr>
              <w:t>finansējuma saņēmējiem</w:t>
            </w:r>
            <w:r w:rsidRPr="008C07A9">
              <w:rPr>
                <w:rFonts w:ascii="Times New Roman" w:hAnsi="Times New Roman" w:cs="Times New Roman"/>
                <w:sz w:val="26"/>
                <w:szCs w:val="26"/>
              </w:rPr>
              <w:t xml:space="preserve"> projektu iesniegumu atlases trešās un ceturtās kārtas ietvaros ietvers </w:t>
            </w:r>
            <w:r w:rsidR="005C3A11" w:rsidRPr="008C07A9">
              <w:rPr>
                <w:rFonts w:ascii="Times New Roman" w:hAnsi="Times New Roman" w:cs="Times New Roman"/>
                <w:sz w:val="26"/>
                <w:szCs w:val="26"/>
              </w:rPr>
              <w:t>nosacījumu</w:t>
            </w:r>
            <w:r w:rsidRPr="008C07A9">
              <w:rPr>
                <w:rFonts w:ascii="Times New Roman" w:hAnsi="Times New Roman" w:cs="Times New Roman"/>
                <w:sz w:val="26"/>
                <w:szCs w:val="26"/>
              </w:rPr>
              <w:t xml:space="preserve">, ka uzraudzības periodā komersantam savā gada pārskatā ir jāizdala pētniecības un attīstības izmaksas. Šāda pieeja atvieglos LIAA uzraudzību, kā arī sniegs precīzāku </w:t>
            </w:r>
            <w:r w:rsidR="005C3A11" w:rsidRPr="008C07A9">
              <w:rPr>
                <w:rFonts w:ascii="Times New Roman" w:hAnsi="Times New Roman" w:cs="Times New Roman"/>
                <w:sz w:val="26"/>
                <w:szCs w:val="26"/>
              </w:rPr>
              <w:t>statistisko informāciju</w:t>
            </w:r>
            <w:r w:rsidRPr="008C07A9">
              <w:rPr>
                <w:rFonts w:ascii="Times New Roman" w:hAnsi="Times New Roman" w:cs="Times New Roman"/>
                <w:sz w:val="26"/>
                <w:szCs w:val="26"/>
              </w:rPr>
              <w:t xml:space="preserve"> par komersantu </w:t>
            </w:r>
            <w:r w:rsidR="005C3A11" w:rsidRPr="008C07A9">
              <w:rPr>
                <w:rFonts w:ascii="Times New Roman" w:hAnsi="Times New Roman" w:cs="Times New Roman"/>
                <w:sz w:val="26"/>
                <w:szCs w:val="26"/>
              </w:rPr>
              <w:t>izdevumiem</w:t>
            </w:r>
            <w:r w:rsidRPr="008C07A9">
              <w:rPr>
                <w:rFonts w:ascii="Times New Roman" w:hAnsi="Times New Roman" w:cs="Times New Roman"/>
                <w:sz w:val="26"/>
                <w:szCs w:val="26"/>
              </w:rPr>
              <w:t xml:space="preserve"> </w:t>
            </w:r>
            <w:r w:rsidR="005C3A11" w:rsidRPr="008C07A9">
              <w:rPr>
                <w:rFonts w:ascii="Times New Roman" w:hAnsi="Times New Roman" w:cs="Times New Roman"/>
                <w:sz w:val="26"/>
                <w:szCs w:val="26"/>
              </w:rPr>
              <w:t>pētniecībai un attīstībai</w:t>
            </w:r>
            <w:r w:rsidRPr="008C07A9">
              <w:rPr>
                <w:rFonts w:ascii="Times New Roman" w:hAnsi="Times New Roman" w:cs="Times New Roman"/>
                <w:sz w:val="26"/>
                <w:szCs w:val="26"/>
              </w:rPr>
              <w:t xml:space="preserve">. </w:t>
            </w:r>
          </w:p>
          <w:p w:rsidR="0050657E" w:rsidRPr="008C07A9" w:rsidRDefault="0050657E" w:rsidP="00F46334">
            <w:pPr>
              <w:spacing w:after="0" w:line="240" w:lineRule="auto"/>
              <w:jc w:val="both"/>
              <w:rPr>
                <w:rFonts w:ascii="Times New Roman" w:hAnsi="Times New Roman" w:cs="Times New Roman"/>
                <w:color w:val="000000" w:themeColor="text1"/>
                <w:sz w:val="26"/>
                <w:szCs w:val="26"/>
              </w:rPr>
            </w:pPr>
          </w:p>
          <w:p w:rsidR="00815533" w:rsidRPr="008C07A9" w:rsidRDefault="00815533" w:rsidP="00F46334">
            <w:pPr>
              <w:spacing w:after="0" w:line="240" w:lineRule="auto"/>
              <w:ind w:firstLine="699"/>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 xml:space="preserve">Ir nepieciešams precizēt pirmā pieprasījuma līguma izpildes garantijas </w:t>
            </w:r>
            <w:r w:rsidR="00D737CC" w:rsidRPr="008C07A9">
              <w:rPr>
                <w:rFonts w:ascii="Times New Roman" w:hAnsi="Times New Roman" w:cs="Times New Roman"/>
                <w:color w:val="000000" w:themeColor="text1"/>
                <w:sz w:val="26"/>
                <w:szCs w:val="26"/>
              </w:rPr>
              <w:t xml:space="preserve">vēstules </w:t>
            </w:r>
            <w:r w:rsidRPr="008C07A9">
              <w:rPr>
                <w:rFonts w:ascii="Times New Roman" w:hAnsi="Times New Roman" w:cs="Times New Roman"/>
                <w:color w:val="000000" w:themeColor="text1"/>
                <w:sz w:val="26"/>
                <w:szCs w:val="26"/>
              </w:rPr>
              <w:t>termiņu. Paš</w:t>
            </w:r>
            <w:r w:rsidR="008F73BC" w:rsidRPr="008C07A9">
              <w:rPr>
                <w:rFonts w:ascii="Times New Roman" w:hAnsi="Times New Roman" w:cs="Times New Roman"/>
                <w:color w:val="000000" w:themeColor="text1"/>
                <w:sz w:val="26"/>
                <w:szCs w:val="26"/>
              </w:rPr>
              <w:t>laik</w:t>
            </w:r>
            <w:r w:rsidRPr="008C07A9">
              <w:rPr>
                <w:rFonts w:ascii="Times New Roman" w:hAnsi="Times New Roman" w:cs="Times New Roman"/>
                <w:color w:val="000000" w:themeColor="text1"/>
                <w:sz w:val="26"/>
                <w:szCs w:val="26"/>
              </w:rPr>
              <w:t xml:space="preserve"> ir </w:t>
            </w:r>
            <w:r w:rsidR="008F73BC" w:rsidRPr="008C07A9">
              <w:rPr>
                <w:rFonts w:ascii="Times New Roman" w:hAnsi="Times New Roman" w:cs="Times New Roman"/>
                <w:color w:val="000000" w:themeColor="text1"/>
                <w:sz w:val="26"/>
                <w:szCs w:val="26"/>
              </w:rPr>
              <w:t>konstatēti</w:t>
            </w:r>
            <w:r w:rsidRPr="008C07A9">
              <w:rPr>
                <w:rFonts w:ascii="Times New Roman" w:hAnsi="Times New Roman" w:cs="Times New Roman"/>
                <w:color w:val="000000" w:themeColor="text1"/>
                <w:sz w:val="26"/>
                <w:szCs w:val="26"/>
              </w:rPr>
              <w:t xml:space="preserve"> gadījumi, kad finansējuma saņēmējs īsteno savu projektu sešos mēnešos, bet tam bija jāiesniedz pirmā pieprasījuma līguma izpildes garantijas</w:t>
            </w:r>
            <w:r w:rsidR="0056352C" w:rsidRPr="008C07A9">
              <w:rPr>
                <w:rFonts w:ascii="Times New Roman" w:hAnsi="Times New Roman" w:cs="Times New Roman"/>
                <w:color w:val="000000" w:themeColor="text1"/>
                <w:sz w:val="26"/>
                <w:szCs w:val="26"/>
              </w:rPr>
              <w:t xml:space="preserve"> vēstule</w:t>
            </w:r>
            <w:r w:rsidRPr="008C07A9">
              <w:rPr>
                <w:rFonts w:ascii="Times New Roman" w:hAnsi="Times New Roman" w:cs="Times New Roman"/>
                <w:color w:val="000000" w:themeColor="text1"/>
                <w:sz w:val="26"/>
                <w:szCs w:val="26"/>
              </w:rPr>
              <w:t xml:space="preserve"> par 20 mēnešiem. MK noteikum</w:t>
            </w:r>
            <w:r w:rsidR="008F73BC" w:rsidRPr="008C07A9">
              <w:rPr>
                <w:rFonts w:ascii="Times New Roman" w:hAnsi="Times New Roman" w:cs="Times New Roman"/>
                <w:color w:val="000000" w:themeColor="text1"/>
                <w:sz w:val="26"/>
                <w:szCs w:val="26"/>
              </w:rPr>
              <w:t>u</w:t>
            </w:r>
            <w:r w:rsidRPr="008C07A9">
              <w:rPr>
                <w:rFonts w:ascii="Times New Roman" w:hAnsi="Times New Roman" w:cs="Times New Roman"/>
                <w:color w:val="000000" w:themeColor="text1"/>
                <w:sz w:val="26"/>
                <w:szCs w:val="26"/>
              </w:rPr>
              <w:t xml:space="preserve"> Nr.817 </w:t>
            </w:r>
            <w:r w:rsidR="008F73BC" w:rsidRPr="008C07A9">
              <w:rPr>
                <w:rFonts w:ascii="Times New Roman" w:hAnsi="Times New Roman" w:cs="Times New Roman"/>
                <w:color w:val="000000" w:themeColor="text1"/>
                <w:sz w:val="26"/>
                <w:szCs w:val="26"/>
              </w:rPr>
              <w:t xml:space="preserve">grozījumos </w:t>
            </w:r>
            <w:r w:rsidRPr="008C07A9">
              <w:rPr>
                <w:rFonts w:ascii="Times New Roman" w:hAnsi="Times New Roman" w:cs="Times New Roman"/>
                <w:color w:val="000000" w:themeColor="text1"/>
                <w:sz w:val="26"/>
                <w:szCs w:val="26"/>
              </w:rPr>
              <w:t>ir precizēts, ka projekta iesniedzējs iesniedz pirmā pieprasījuma līguma izpildes garantij</w:t>
            </w:r>
            <w:r w:rsidR="001302CD" w:rsidRPr="008C07A9">
              <w:rPr>
                <w:rFonts w:ascii="Times New Roman" w:hAnsi="Times New Roman" w:cs="Times New Roman"/>
                <w:color w:val="000000" w:themeColor="text1"/>
                <w:sz w:val="26"/>
                <w:szCs w:val="26"/>
              </w:rPr>
              <w:t>as vēstuli</w:t>
            </w:r>
            <w:r w:rsidRPr="008C07A9">
              <w:rPr>
                <w:rFonts w:ascii="Times New Roman" w:hAnsi="Times New Roman" w:cs="Times New Roman"/>
                <w:color w:val="000000" w:themeColor="text1"/>
                <w:sz w:val="26"/>
                <w:szCs w:val="26"/>
              </w:rPr>
              <w:t>, kuras termiņš ir vismaz div</w:t>
            </w:r>
            <w:r w:rsidR="001B5798" w:rsidRPr="008C07A9">
              <w:rPr>
                <w:rFonts w:ascii="Times New Roman" w:hAnsi="Times New Roman" w:cs="Times New Roman"/>
                <w:color w:val="000000" w:themeColor="text1"/>
                <w:sz w:val="26"/>
                <w:szCs w:val="26"/>
              </w:rPr>
              <w:t>i</w:t>
            </w:r>
            <w:r w:rsidRPr="008C07A9">
              <w:rPr>
                <w:rFonts w:ascii="Times New Roman" w:hAnsi="Times New Roman" w:cs="Times New Roman"/>
                <w:color w:val="000000" w:themeColor="text1"/>
                <w:sz w:val="26"/>
                <w:szCs w:val="26"/>
              </w:rPr>
              <w:t xml:space="preserve"> mēneš</w:t>
            </w:r>
            <w:r w:rsidR="001B5798" w:rsidRPr="008C07A9">
              <w:rPr>
                <w:rFonts w:ascii="Times New Roman" w:hAnsi="Times New Roman" w:cs="Times New Roman"/>
                <w:color w:val="000000" w:themeColor="text1"/>
                <w:sz w:val="26"/>
                <w:szCs w:val="26"/>
              </w:rPr>
              <w:t>i</w:t>
            </w:r>
            <w:r w:rsidRPr="008C07A9">
              <w:rPr>
                <w:rFonts w:ascii="Times New Roman" w:hAnsi="Times New Roman" w:cs="Times New Roman"/>
                <w:color w:val="000000" w:themeColor="text1"/>
                <w:sz w:val="26"/>
                <w:szCs w:val="26"/>
              </w:rPr>
              <w:t xml:space="preserve"> pēc projekta iesniegumā norādītā projekta īstenošanas beigu datuma. </w:t>
            </w:r>
          </w:p>
          <w:p w:rsidR="00532A80" w:rsidRPr="008C07A9" w:rsidRDefault="00532A80" w:rsidP="00F46334">
            <w:pPr>
              <w:spacing w:after="0" w:line="240" w:lineRule="auto"/>
              <w:jc w:val="both"/>
              <w:rPr>
                <w:rFonts w:ascii="Times New Roman" w:hAnsi="Times New Roman" w:cs="Times New Roman"/>
                <w:color w:val="000000" w:themeColor="text1"/>
                <w:sz w:val="26"/>
                <w:szCs w:val="26"/>
              </w:rPr>
            </w:pPr>
          </w:p>
          <w:p w:rsidR="004B50C9" w:rsidRPr="008C07A9" w:rsidRDefault="004B50C9" w:rsidP="00907FD4">
            <w:pPr>
              <w:spacing w:after="0" w:line="240" w:lineRule="auto"/>
              <w:ind w:firstLine="558"/>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Atbilstoši Ministru kabineta 2012.gada 4.decembra sēdes protokolam Nr.68 (34.§, 4. un 5.punkts), sākot ar 2013.gada 1.martu par virssaistību apjoma proporcionālu samazināšanu Ministru kabinets lemj, ja iestājas vismaz viens no šādiem apstākļiem:</w:t>
            </w:r>
          </w:p>
          <w:p w:rsidR="004B50C9" w:rsidRPr="008C07A9" w:rsidRDefault="004B50C9" w:rsidP="00907FD4">
            <w:pPr>
              <w:spacing w:after="0" w:line="240" w:lineRule="auto"/>
              <w:ind w:firstLine="558"/>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1.</w:t>
            </w:r>
            <w:r w:rsidRPr="008C07A9">
              <w:rPr>
                <w:rFonts w:ascii="Times New Roman" w:hAnsi="Times New Roman" w:cs="Times New Roman"/>
                <w:color w:val="000000" w:themeColor="text1"/>
                <w:sz w:val="26"/>
                <w:szCs w:val="26"/>
              </w:rPr>
              <w:tab/>
              <w:t xml:space="preserve">Nozaru ministriju noteiktā kumulatīvā ikmēneša maksājumu finansējuma saņēmējiem plāna neizpilde 2 mēnešus pēc kārtas ir vismaz 10% un vienlaikus pārsniedz 355,7 </w:t>
            </w:r>
            <w:proofErr w:type="spellStart"/>
            <w:r w:rsidRPr="008C07A9">
              <w:rPr>
                <w:rFonts w:ascii="Times New Roman" w:hAnsi="Times New Roman" w:cs="Times New Roman"/>
                <w:color w:val="000000" w:themeColor="text1"/>
                <w:sz w:val="26"/>
                <w:szCs w:val="26"/>
              </w:rPr>
              <w:t>tūkst.euro</w:t>
            </w:r>
            <w:proofErr w:type="spellEnd"/>
            <w:r w:rsidRPr="008C07A9">
              <w:rPr>
                <w:rFonts w:ascii="Times New Roman" w:hAnsi="Times New Roman" w:cs="Times New Roman"/>
                <w:color w:val="000000" w:themeColor="text1"/>
                <w:sz w:val="26"/>
                <w:szCs w:val="26"/>
              </w:rPr>
              <w:t>;</w:t>
            </w:r>
          </w:p>
          <w:p w:rsidR="004B50C9" w:rsidRPr="008C07A9" w:rsidRDefault="004B50C9" w:rsidP="00907FD4">
            <w:pPr>
              <w:spacing w:after="0" w:line="240" w:lineRule="auto"/>
              <w:ind w:firstLine="558"/>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2.</w:t>
            </w:r>
            <w:r w:rsidRPr="008C07A9">
              <w:rPr>
                <w:rFonts w:ascii="Times New Roman" w:hAnsi="Times New Roman" w:cs="Times New Roman"/>
                <w:color w:val="000000" w:themeColor="text1"/>
                <w:sz w:val="26"/>
                <w:szCs w:val="26"/>
              </w:rPr>
              <w:tab/>
              <w:t xml:space="preserve">Aktivitātei 2013. – 2015.gada ietvaros ceturksnī paredzēto noslēgto līgumu par plānoto virssaistību finansējuma apjomu neizpilde ir lielāka par 10% un vienlaikus pārsniedz 355,7 </w:t>
            </w:r>
            <w:proofErr w:type="spellStart"/>
            <w:r w:rsidRPr="008C07A9">
              <w:rPr>
                <w:rFonts w:ascii="Times New Roman" w:hAnsi="Times New Roman" w:cs="Times New Roman"/>
                <w:color w:val="000000" w:themeColor="text1"/>
                <w:sz w:val="26"/>
                <w:szCs w:val="26"/>
              </w:rPr>
              <w:t>tūkst.euro</w:t>
            </w:r>
            <w:proofErr w:type="spellEnd"/>
            <w:r w:rsidRPr="008C07A9">
              <w:rPr>
                <w:rFonts w:ascii="Times New Roman" w:hAnsi="Times New Roman" w:cs="Times New Roman"/>
                <w:color w:val="000000" w:themeColor="text1"/>
                <w:sz w:val="26"/>
                <w:szCs w:val="26"/>
              </w:rPr>
              <w:t xml:space="preserve">. </w:t>
            </w:r>
          </w:p>
          <w:p w:rsidR="004B50C9" w:rsidRPr="008C07A9" w:rsidRDefault="004B50C9" w:rsidP="00907FD4">
            <w:pPr>
              <w:spacing w:after="0" w:line="240" w:lineRule="auto"/>
              <w:ind w:firstLine="558"/>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 xml:space="preserve">Ekonomikas ministrijas neizpilde dotajā mirklī ir 10 </w:t>
            </w:r>
            <w:proofErr w:type="spellStart"/>
            <w:r w:rsidRPr="008C07A9">
              <w:rPr>
                <w:rFonts w:ascii="Times New Roman" w:hAnsi="Times New Roman" w:cs="Times New Roman"/>
                <w:color w:val="000000" w:themeColor="text1"/>
                <w:sz w:val="26"/>
                <w:szCs w:val="26"/>
              </w:rPr>
              <w:t>milj.euro</w:t>
            </w:r>
            <w:proofErr w:type="spellEnd"/>
            <w:r w:rsidRPr="008C07A9">
              <w:rPr>
                <w:rFonts w:ascii="Times New Roman" w:hAnsi="Times New Roman" w:cs="Times New Roman"/>
                <w:color w:val="000000" w:themeColor="text1"/>
                <w:sz w:val="26"/>
                <w:szCs w:val="26"/>
              </w:rPr>
              <w:t xml:space="preserve"> un atbilstoši Ministru kabineta 2012.gada 4.decembra sēdes protokolam Nr.68 ir nepieciešams samazināt pieejamo virssaistību apjomu.</w:t>
            </w:r>
          </w:p>
          <w:p w:rsidR="004B50C9" w:rsidRPr="008C07A9" w:rsidRDefault="004B50C9" w:rsidP="00907FD4">
            <w:pPr>
              <w:spacing w:after="0" w:line="240" w:lineRule="auto"/>
              <w:ind w:firstLine="558"/>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Vienlaikus efektīvāk ir pārdalīt virssaistības no 2.3.2.2.2.apakšaktivitātes „Atbalsts ieguldījumiem ražošanas telpu izveidei vai rekonstrukcijai”” (8 537 230 euro</w:t>
            </w:r>
            <w:r w:rsidR="004642C2" w:rsidRPr="008C07A9">
              <w:rPr>
                <w:rFonts w:ascii="Times New Roman" w:hAnsi="Times New Roman" w:cs="Times New Roman"/>
                <w:color w:val="000000" w:themeColor="text1"/>
                <w:sz w:val="26"/>
                <w:szCs w:val="26"/>
              </w:rPr>
              <w:t>)</w:t>
            </w:r>
            <w:r w:rsidRPr="008C07A9">
              <w:rPr>
                <w:rFonts w:ascii="Times New Roman" w:hAnsi="Times New Roman" w:cs="Times New Roman"/>
                <w:color w:val="000000" w:themeColor="text1"/>
                <w:sz w:val="26"/>
                <w:szCs w:val="26"/>
              </w:rPr>
              <w:t xml:space="preserve"> uz 2.1.2.4.aktivitātes projektu iesniegumu atlases ceturto kārtu. Šāda rīcība ļautu noslēgt lielāku līgumu skaitu 2.1.2.4.aktivitātes projektu iesniegumu atlases </w:t>
            </w:r>
            <w:r w:rsidRPr="008C07A9">
              <w:rPr>
                <w:rFonts w:ascii="Times New Roman" w:hAnsi="Times New Roman" w:cs="Times New Roman"/>
                <w:color w:val="000000" w:themeColor="text1"/>
                <w:sz w:val="26"/>
                <w:szCs w:val="26"/>
              </w:rPr>
              <w:lastRenderedPageBreak/>
              <w:t>ceturtās kārtas ietvaros, kas sekmētu n+3/n+2 principa ievērošanu 2014.gadā un kopējo finanšu apguvi 2.1.prioritātes „</w:t>
            </w:r>
            <w:r w:rsidR="00641C3C" w:rsidRPr="008C07A9">
              <w:rPr>
                <w:rFonts w:ascii="Times New Roman" w:hAnsi="Times New Roman" w:cs="Times New Roman"/>
                <w:color w:val="000000" w:themeColor="text1"/>
                <w:sz w:val="26"/>
                <w:szCs w:val="26"/>
              </w:rPr>
              <w:t>Zinātne un i</w:t>
            </w:r>
            <w:r w:rsidRPr="008C07A9">
              <w:rPr>
                <w:rFonts w:ascii="Times New Roman" w:hAnsi="Times New Roman" w:cs="Times New Roman"/>
                <w:color w:val="000000" w:themeColor="text1"/>
                <w:sz w:val="26"/>
                <w:szCs w:val="26"/>
              </w:rPr>
              <w:t>novācijas” ietvaros. Tādā veidā tiktu mazināti riski ES fondu līdzekļu zaudēšanai.</w:t>
            </w:r>
          </w:p>
          <w:p w:rsidR="005559C6" w:rsidRPr="008C07A9" w:rsidRDefault="005559C6" w:rsidP="005559C6">
            <w:pPr>
              <w:pStyle w:val="naisc"/>
              <w:spacing w:before="0" w:after="0"/>
              <w:ind w:firstLine="558"/>
              <w:jc w:val="both"/>
              <w:rPr>
                <w:color w:val="000000" w:themeColor="text1"/>
                <w:sz w:val="26"/>
                <w:szCs w:val="26"/>
              </w:rPr>
            </w:pPr>
            <w:r w:rsidRPr="008C07A9">
              <w:rPr>
                <w:color w:val="000000" w:themeColor="text1"/>
                <w:sz w:val="26"/>
                <w:szCs w:val="26"/>
              </w:rPr>
              <w:t>Virssaistībām ir neitrāla ietekme uz valsts budžeta saistībām, jo darbības programmas „Uzņēmējdarbība un inovācijas” ietvaros ir liels lauzto līgumu īpatsvars, kas nosedz piešķirtās virssaistības.</w:t>
            </w:r>
          </w:p>
          <w:p w:rsidR="00E12437" w:rsidRPr="008C07A9" w:rsidRDefault="00E12437" w:rsidP="00E12437">
            <w:pPr>
              <w:pStyle w:val="naisc"/>
              <w:spacing w:before="0" w:after="0"/>
              <w:ind w:firstLine="699"/>
              <w:jc w:val="both"/>
              <w:rPr>
                <w:b/>
                <w:color w:val="000000" w:themeColor="text1"/>
                <w:sz w:val="26"/>
                <w:szCs w:val="26"/>
              </w:rPr>
            </w:pPr>
            <w:r w:rsidRPr="008C07A9">
              <w:rPr>
                <w:b/>
                <w:color w:val="000000" w:themeColor="text1"/>
                <w:sz w:val="26"/>
                <w:szCs w:val="26"/>
              </w:rPr>
              <w:t>Šo informāciju EM ziņo MK sēdē.</w:t>
            </w:r>
          </w:p>
          <w:p w:rsidR="004B50C9" w:rsidRPr="008C07A9" w:rsidRDefault="004B50C9" w:rsidP="004B50C9">
            <w:pPr>
              <w:spacing w:after="0" w:line="240" w:lineRule="auto"/>
              <w:jc w:val="both"/>
              <w:rPr>
                <w:rFonts w:ascii="Times New Roman" w:hAnsi="Times New Roman" w:cs="Times New Roman"/>
                <w:color w:val="000000" w:themeColor="text1"/>
                <w:sz w:val="26"/>
                <w:szCs w:val="26"/>
              </w:rPr>
            </w:pPr>
          </w:p>
          <w:p w:rsidR="001F6FB8" w:rsidRPr="008C07A9" w:rsidRDefault="00AD24E8" w:rsidP="00AD24E8">
            <w:pPr>
              <w:spacing w:after="0" w:line="240" w:lineRule="auto"/>
              <w:ind w:firstLine="699"/>
              <w:jc w:val="both"/>
              <w:rPr>
                <w:rFonts w:ascii="Times New Roman" w:hAnsi="Times New Roman"/>
                <w:color w:val="000000" w:themeColor="text1"/>
                <w:sz w:val="26"/>
                <w:szCs w:val="26"/>
              </w:rPr>
            </w:pPr>
            <w:r w:rsidRPr="008C07A9">
              <w:rPr>
                <w:rFonts w:ascii="Times New Roman" w:hAnsi="Times New Roman" w:cs="Times New Roman"/>
                <w:color w:val="000000" w:themeColor="text1"/>
                <w:sz w:val="26"/>
                <w:szCs w:val="26"/>
              </w:rPr>
              <w:t>Pašlaik 2.1.2.4.aktivitātes projektu iesniegumu atlases ceturtās kārtas īstenošanai ir pieejami 50 961 230 euro.</w:t>
            </w:r>
            <w:r w:rsidR="004901C4" w:rsidRPr="008C07A9">
              <w:rPr>
                <w:rFonts w:ascii="Times New Roman" w:hAnsi="Times New Roman" w:cs="Times New Roman"/>
                <w:color w:val="000000" w:themeColor="text1"/>
                <w:sz w:val="26"/>
                <w:szCs w:val="26"/>
              </w:rPr>
              <w:t xml:space="preserve"> Papildus finansējums</w:t>
            </w:r>
            <w:r w:rsidR="00FD0C76" w:rsidRPr="008C07A9">
              <w:rPr>
                <w:rFonts w:ascii="Times New Roman" w:hAnsi="Times New Roman" w:cs="Times New Roman"/>
                <w:color w:val="000000" w:themeColor="text1"/>
                <w:sz w:val="26"/>
                <w:szCs w:val="26"/>
              </w:rPr>
              <w:t xml:space="preserve"> </w:t>
            </w:r>
            <w:r w:rsidR="004901C4" w:rsidRPr="008C07A9">
              <w:rPr>
                <w:rFonts w:ascii="Times New Roman" w:hAnsi="Times New Roman" w:cs="Times New Roman"/>
                <w:color w:val="000000" w:themeColor="text1"/>
                <w:sz w:val="26"/>
                <w:szCs w:val="26"/>
              </w:rPr>
              <w:t>ir pārdalīts no</w:t>
            </w:r>
            <w:r w:rsidR="008C3106" w:rsidRPr="008C07A9">
              <w:rPr>
                <w:rFonts w:ascii="Times New Roman" w:hAnsi="Times New Roman" w:cs="Times New Roman"/>
                <w:color w:val="000000" w:themeColor="text1"/>
                <w:sz w:val="26"/>
                <w:szCs w:val="26"/>
              </w:rPr>
              <w:t xml:space="preserve"> 2.1.2.4.aktivitātes projektu iesniegumu atlases pirmās kārtas (1 971 </w:t>
            </w:r>
            <w:r w:rsidR="00825AC0" w:rsidRPr="008C07A9">
              <w:rPr>
                <w:rFonts w:ascii="Times New Roman" w:hAnsi="Times New Roman" w:cs="Times New Roman"/>
                <w:color w:val="000000" w:themeColor="text1"/>
                <w:sz w:val="26"/>
                <w:szCs w:val="26"/>
              </w:rPr>
              <w:t>886</w:t>
            </w:r>
            <w:r w:rsidR="008C3106" w:rsidRPr="008C07A9">
              <w:rPr>
                <w:rFonts w:ascii="Times New Roman" w:hAnsi="Times New Roman" w:cs="Times New Roman"/>
                <w:color w:val="000000" w:themeColor="text1"/>
                <w:sz w:val="26"/>
                <w:szCs w:val="26"/>
              </w:rPr>
              <w:t xml:space="preserve"> euro)</w:t>
            </w:r>
            <w:r w:rsidR="00EC4491" w:rsidRPr="008C07A9">
              <w:rPr>
                <w:rFonts w:ascii="Times New Roman" w:hAnsi="Times New Roman" w:cs="Times New Roman"/>
                <w:color w:val="000000" w:themeColor="text1"/>
                <w:sz w:val="26"/>
                <w:szCs w:val="26"/>
              </w:rPr>
              <w:t xml:space="preserve"> un</w:t>
            </w:r>
            <w:r w:rsidR="004901C4" w:rsidRPr="008C07A9">
              <w:rPr>
                <w:rFonts w:ascii="Times New Roman" w:hAnsi="Times New Roman" w:cs="Times New Roman"/>
                <w:color w:val="000000" w:themeColor="text1"/>
                <w:sz w:val="26"/>
                <w:szCs w:val="26"/>
              </w:rPr>
              <w:t xml:space="preserve"> </w:t>
            </w:r>
            <w:r w:rsidR="004901C4" w:rsidRPr="008C07A9">
              <w:rPr>
                <w:rFonts w:ascii="Times New Roman" w:hAnsi="Times New Roman" w:cs="Times New Roman"/>
                <w:bCs/>
                <w:color w:val="000000" w:themeColor="text1"/>
                <w:sz w:val="26"/>
                <w:szCs w:val="26"/>
                <w:shd w:val="clear" w:color="auto" w:fill="FFFFFF"/>
              </w:rPr>
              <w:t xml:space="preserve">2.3.2.2.2.apakšaktivitātes </w:t>
            </w:r>
            <w:r w:rsidR="004901C4" w:rsidRPr="008C07A9">
              <w:rPr>
                <w:rFonts w:ascii="Times New Roman" w:hAnsi="Times New Roman"/>
                <w:bCs/>
                <w:color w:val="000000" w:themeColor="text1"/>
                <w:sz w:val="26"/>
                <w:szCs w:val="26"/>
                <w:shd w:val="clear" w:color="auto" w:fill="FFFFFF"/>
              </w:rPr>
              <w:t>„</w:t>
            </w:r>
            <w:r w:rsidR="004901C4" w:rsidRPr="008C07A9">
              <w:rPr>
                <w:rFonts w:ascii="Times New Roman" w:hAnsi="Times New Roman" w:cs="Times New Roman"/>
                <w:bCs/>
                <w:color w:val="000000" w:themeColor="text1"/>
                <w:sz w:val="26"/>
                <w:szCs w:val="26"/>
                <w:shd w:val="clear" w:color="auto" w:fill="FFFFFF"/>
              </w:rPr>
              <w:t>Atbalsts ieguldījumiem ražošanas telpu izveidei vai rekonstrukcijai</w:t>
            </w:r>
            <w:r w:rsidR="004901C4" w:rsidRPr="008C07A9">
              <w:rPr>
                <w:rFonts w:ascii="Times New Roman" w:hAnsi="Times New Roman" w:cs="Times New Roman"/>
                <w:color w:val="000000" w:themeColor="text1"/>
                <w:sz w:val="26"/>
                <w:szCs w:val="26"/>
              </w:rPr>
              <w:t>”</w:t>
            </w:r>
            <w:r w:rsidR="004901C4" w:rsidRPr="008C07A9">
              <w:rPr>
                <w:rFonts w:ascii="Times New Roman" w:hAnsi="Times New Roman"/>
                <w:color w:val="000000" w:themeColor="text1"/>
                <w:sz w:val="26"/>
                <w:szCs w:val="26"/>
              </w:rPr>
              <w:t>” (virssaistību finansējums 8 537</w:t>
            </w:r>
            <w:r w:rsidR="00EC4491" w:rsidRPr="008C07A9">
              <w:rPr>
                <w:rFonts w:ascii="Times New Roman" w:hAnsi="Times New Roman"/>
                <w:color w:val="000000" w:themeColor="text1"/>
                <w:sz w:val="26"/>
                <w:szCs w:val="26"/>
              </w:rPr>
              <w:t> 230 euro).</w:t>
            </w:r>
            <w:r w:rsidRPr="008C07A9">
              <w:rPr>
                <w:rFonts w:ascii="Times New Roman" w:hAnsi="Times New Roman"/>
                <w:color w:val="000000" w:themeColor="text1"/>
                <w:sz w:val="26"/>
                <w:szCs w:val="26"/>
              </w:rPr>
              <w:t xml:space="preserve"> </w:t>
            </w:r>
            <w:r w:rsidR="001F6FB8" w:rsidRPr="008C07A9">
              <w:rPr>
                <w:rFonts w:ascii="Times New Roman" w:hAnsi="Times New Roman"/>
                <w:color w:val="000000" w:themeColor="text1"/>
                <w:sz w:val="26"/>
                <w:szCs w:val="26"/>
              </w:rPr>
              <w:t xml:space="preserve">Attiecīgi ir precizēts </w:t>
            </w:r>
            <w:r w:rsidR="001F6FB8" w:rsidRPr="008C07A9">
              <w:rPr>
                <w:rFonts w:ascii="Times New Roman" w:hAnsi="Times New Roman" w:cs="Times New Roman"/>
                <w:color w:val="000000" w:themeColor="text1"/>
                <w:sz w:val="26"/>
                <w:szCs w:val="26"/>
              </w:rPr>
              <w:t>2.1.2.4.aktivitātes ietvaros pieejamais kopējais virssaistību finansējums uz 66 603 394 euro un Eiropas Reģionālās attīstības fonda finansējums uz 7</w:t>
            </w:r>
            <w:r w:rsidRPr="008C07A9">
              <w:rPr>
                <w:rFonts w:ascii="Times New Roman" w:hAnsi="Times New Roman" w:cs="Times New Roman"/>
                <w:color w:val="000000" w:themeColor="text1"/>
                <w:sz w:val="26"/>
                <w:szCs w:val="26"/>
              </w:rPr>
              <w:t>1</w:t>
            </w:r>
            <w:r w:rsidR="001F6FB8" w:rsidRPr="008C07A9">
              <w:rPr>
                <w:rFonts w:ascii="Times New Roman" w:hAnsi="Times New Roman" w:cs="Times New Roman"/>
                <w:color w:val="000000" w:themeColor="text1"/>
                <w:sz w:val="26"/>
                <w:szCs w:val="26"/>
              </w:rPr>
              <w:t> </w:t>
            </w:r>
            <w:r w:rsidRPr="008C07A9">
              <w:rPr>
                <w:rFonts w:ascii="Times New Roman" w:hAnsi="Times New Roman" w:cs="Times New Roman"/>
                <w:color w:val="000000" w:themeColor="text1"/>
                <w:sz w:val="26"/>
                <w:szCs w:val="26"/>
              </w:rPr>
              <w:t>286</w:t>
            </w:r>
            <w:r w:rsidR="001F6FB8" w:rsidRPr="008C07A9">
              <w:rPr>
                <w:rFonts w:ascii="Times New Roman" w:hAnsi="Times New Roman" w:cs="Times New Roman"/>
                <w:color w:val="000000" w:themeColor="text1"/>
                <w:sz w:val="26"/>
                <w:szCs w:val="26"/>
              </w:rPr>
              <w:t> </w:t>
            </w:r>
            <w:r w:rsidRPr="008C07A9">
              <w:rPr>
                <w:rFonts w:ascii="Times New Roman" w:hAnsi="Times New Roman" w:cs="Times New Roman"/>
                <w:color w:val="000000" w:themeColor="text1"/>
                <w:sz w:val="26"/>
                <w:szCs w:val="26"/>
              </w:rPr>
              <w:t>735</w:t>
            </w:r>
            <w:r w:rsidR="001F6FB8" w:rsidRPr="008C07A9">
              <w:rPr>
                <w:rFonts w:ascii="Times New Roman" w:hAnsi="Times New Roman" w:cs="Times New Roman"/>
                <w:color w:val="000000" w:themeColor="text1"/>
                <w:sz w:val="26"/>
                <w:szCs w:val="26"/>
              </w:rPr>
              <w:t xml:space="preserve"> euro.</w:t>
            </w:r>
          </w:p>
          <w:p w:rsidR="00EC4491" w:rsidRPr="008C07A9" w:rsidRDefault="00EC4491" w:rsidP="00F46334">
            <w:pPr>
              <w:spacing w:after="0" w:line="240" w:lineRule="auto"/>
              <w:ind w:firstLine="699"/>
              <w:jc w:val="both"/>
              <w:rPr>
                <w:rFonts w:ascii="Times New Roman" w:hAnsi="Times New Roman"/>
                <w:color w:val="000000" w:themeColor="text1"/>
                <w:sz w:val="26"/>
                <w:szCs w:val="26"/>
              </w:rPr>
            </w:pPr>
            <w:r w:rsidRPr="008C07A9">
              <w:rPr>
                <w:rFonts w:ascii="Times New Roman" w:hAnsi="Times New Roman"/>
                <w:color w:val="000000" w:themeColor="text1"/>
                <w:sz w:val="26"/>
                <w:szCs w:val="26"/>
              </w:rPr>
              <w:t xml:space="preserve"> </w:t>
            </w:r>
          </w:p>
          <w:p w:rsidR="008B356F" w:rsidRPr="008C07A9" w:rsidRDefault="00FD0C76" w:rsidP="00F46334">
            <w:pPr>
              <w:spacing w:after="0" w:line="240" w:lineRule="auto"/>
              <w:ind w:firstLine="699"/>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Projektu iesniegumu atlases ceturt</w:t>
            </w:r>
            <w:r w:rsidR="00685A1B" w:rsidRPr="008C07A9">
              <w:rPr>
                <w:rFonts w:ascii="Times New Roman" w:hAnsi="Times New Roman" w:cs="Times New Roman"/>
                <w:color w:val="000000" w:themeColor="text1"/>
                <w:sz w:val="26"/>
                <w:szCs w:val="26"/>
              </w:rPr>
              <w:t>ai</w:t>
            </w:r>
            <w:r w:rsidR="00D62115" w:rsidRPr="008C07A9">
              <w:rPr>
                <w:rFonts w:ascii="Times New Roman" w:hAnsi="Times New Roman" w:cs="Times New Roman"/>
                <w:color w:val="000000" w:themeColor="text1"/>
                <w:sz w:val="26"/>
                <w:szCs w:val="26"/>
              </w:rPr>
              <w:t xml:space="preserve"> kārt</w:t>
            </w:r>
            <w:r w:rsidR="00685A1B" w:rsidRPr="008C07A9">
              <w:rPr>
                <w:rFonts w:ascii="Times New Roman" w:hAnsi="Times New Roman" w:cs="Times New Roman"/>
                <w:color w:val="000000" w:themeColor="text1"/>
                <w:sz w:val="26"/>
                <w:szCs w:val="26"/>
              </w:rPr>
              <w:t>ai</w:t>
            </w:r>
            <w:r w:rsidR="00D62115" w:rsidRPr="008C07A9">
              <w:rPr>
                <w:rFonts w:ascii="Times New Roman" w:hAnsi="Times New Roman" w:cs="Times New Roman"/>
                <w:color w:val="000000" w:themeColor="text1"/>
                <w:sz w:val="26"/>
                <w:szCs w:val="26"/>
              </w:rPr>
              <w:t xml:space="preserve"> ir palielināts maksimālais publiskā finansējuma apjoms vienai projekta iesniedzēja saistīto personu grupai līdz 2 135 000 euro.</w:t>
            </w:r>
            <w:r w:rsidR="001856E3" w:rsidRPr="008C07A9">
              <w:rPr>
                <w:rFonts w:ascii="Times New Roman" w:hAnsi="Times New Roman" w:cs="Times New Roman"/>
                <w:color w:val="000000" w:themeColor="text1"/>
                <w:sz w:val="26"/>
                <w:szCs w:val="26"/>
              </w:rPr>
              <w:t xml:space="preserve"> </w:t>
            </w:r>
            <w:r w:rsidR="00CC605C" w:rsidRPr="008C07A9">
              <w:rPr>
                <w:rFonts w:ascii="Times New Roman" w:hAnsi="Times New Roman" w:cs="Times New Roman"/>
                <w:color w:val="000000" w:themeColor="text1"/>
                <w:sz w:val="26"/>
                <w:szCs w:val="26"/>
              </w:rPr>
              <w:t>Maksimālais publiskā finansējuma apjoms ir</w:t>
            </w:r>
            <w:r w:rsidR="00FA2E55" w:rsidRPr="008C07A9">
              <w:rPr>
                <w:rFonts w:ascii="Times New Roman" w:hAnsi="Times New Roman" w:cs="Times New Roman"/>
                <w:color w:val="000000" w:themeColor="text1"/>
                <w:sz w:val="26"/>
                <w:szCs w:val="26"/>
              </w:rPr>
              <w:t xml:space="preserve"> palielināts, lai ļautu komersantiem īstenot finansiāli ietilpīgākus projektus, kas vienlaikus </w:t>
            </w:r>
            <w:r w:rsidR="004E16CF" w:rsidRPr="008C07A9">
              <w:rPr>
                <w:rFonts w:ascii="Times New Roman" w:hAnsi="Times New Roman" w:cs="Times New Roman"/>
                <w:color w:val="000000" w:themeColor="text1"/>
                <w:sz w:val="26"/>
                <w:szCs w:val="26"/>
              </w:rPr>
              <w:t>radītu</w:t>
            </w:r>
            <w:r w:rsidR="00FA2E55" w:rsidRPr="008C07A9">
              <w:rPr>
                <w:rFonts w:ascii="Times New Roman" w:hAnsi="Times New Roman" w:cs="Times New Roman"/>
                <w:color w:val="000000" w:themeColor="text1"/>
                <w:sz w:val="26"/>
                <w:szCs w:val="26"/>
              </w:rPr>
              <w:t xml:space="preserve"> </w:t>
            </w:r>
            <w:r w:rsidR="0036603C" w:rsidRPr="008C07A9">
              <w:rPr>
                <w:rFonts w:ascii="Times New Roman" w:hAnsi="Times New Roman" w:cs="Times New Roman"/>
                <w:color w:val="000000" w:themeColor="text1"/>
                <w:sz w:val="26"/>
                <w:szCs w:val="26"/>
              </w:rPr>
              <w:t>papildus pozitīvu</w:t>
            </w:r>
            <w:r w:rsidR="005204C4" w:rsidRPr="008C07A9">
              <w:rPr>
                <w:rFonts w:ascii="Times New Roman" w:hAnsi="Times New Roman" w:cs="Times New Roman"/>
                <w:color w:val="000000" w:themeColor="text1"/>
                <w:sz w:val="26"/>
                <w:szCs w:val="26"/>
              </w:rPr>
              <w:t xml:space="preserve"> ietekmi uz tautsaimniecību.</w:t>
            </w:r>
          </w:p>
          <w:p w:rsidR="000E4428" w:rsidRPr="008C07A9" w:rsidRDefault="000E4428" w:rsidP="00F5037D">
            <w:pPr>
              <w:pStyle w:val="naisc"/>
              <w:spacing w:before="0" w:after="0"/>
              <w:ind w:firstLine="699"/>
              <w:jc w:val="both"/>
              <w:rPr>
                <w:rFonts w:eastAsia="Calibri"/>
                <w:sz w:val="26"/>
                <w:szCs w:val="26"/>
              </w:rPr>
            </w:pPr>
          </w:p>
          <w:p w:rsidR="000E4428" w:rsidRPr="008C07A9" w:rsidRDefault="000E4428" w:rsidP="00F5037D">
            <w:pPr>
              <w:pStyle w:val="naisc"/>
              <w:spacing w:before="0" w:after="0"/>
              <w:ind w:firstLine="699"/>
              <w:jc w:val="both"/>
              <w:rPr>
                <w:rFonts w:eastAsia="Calibri"/>
                <w:sz w:val="26"/>
                <w:szCs w:val="26"/>
              </w:rPr>
            </w:pPr>
            <w:r w:rsidRPr="008C07A9">
              <w:rPr>
                <w:color w:val="000000" w:themeColor="text1"/>
                <w:sz w:val="26"/>
                <w:szCs w:val="26"/>
              </w:rPr>
              <w:t xml:space="preserve">Lai maksimāli novērstu gadījumus, kad projekta iesniedzējs savā projekta iesniegumā norāda paaugstinātas iekārtu izmaksas, tad </w:t>
            </w:r>
            <w:r w:rsidR="00766382" w:rsidRPr="008C07A9">
              <w:rPr>
                <w:color w:val="000000" w:themeColor="text1"/>
                <w:sz w:val="26"/>
                <w:szCs w:val="26"/>
              </w:rPr>
              <w:t>iesniedzot pirmā pieprasījuma līguma izpildes garantij</w:t>
            </w:r>
            <w:r w:rsidR="00C11456" w:rsidRPr="008C07A9">
              <w:rPr>
                <w:color w:val="000000" w:themeColor="text1"/>
                <w:sz w:val="26"/>
                <w:szCs w:val="26"/>
              </w:rPr>
              <w:t>as vēstuli</w:t>
            </w:r>
            <w:r w:rsidR="00766382" w:rsidRPr="008C07A9">
              <w:rPr>
                <w:color w:val="000000" w:themeColor="text1"/>
                <w:sz w:val="26"/>
                <w:szCs w:val="26"/>
              </w:rPr>
              <w:t>,</w:t>
            </w:r>
            <w:r w:rsidRPr="008C07A9">
              <w:rPr>
                <w:color w:val="000000" w:themeColor="text1"/>
                <w:sz w:val="26"/>
                <w:szCs w:val="26"/>
              </w:rPr>
              <w:t xml:space="preserve"> būs papildus jāapliecina, ka projektā plānotie </w:t>
            </w:r>
            <w:r w:rsidR="001B674B" w:rsidRPr="008C07A9">
              <w:rPr>
                <w:sz w:val="26"/>
                <w:szCs w:val="26"/>
              </w:rPr>
              <w:t>ilgtermiņa</w:t>
            </w:r>
            <w:r w:rsidRPr="008C07A9">
              <w:rPr>
                <w:sz w:val="26"/>
                <w:szCs w:val="26"/>
              </w:rPr>
              <w:t xml:space="preserve"> ieguldījumi ir ekonomiski pamatoti</w:t>
            </w:r>
            <w:r w:rsidR="00766382" w:rsidRPr="008C07A9">
              <w:rPr>
                <w:sz w:val="26"/>
                <w:szCs w:val="26"/>
              </w:rPr>
              <w:t xml:space="preserve">, proti, </w:t>
            </w:r>
            <w:r w:rsidRPr="008C07A9">
              <w:rPr>
                <w:sz w:val="26"/>
                <w:szCs w:val="26"/>
              </w:rPr>
              <w:t xml:space="preserve">LIAA varēs </w:t>
            </w:r>
            <w:r w:rsidR="00766382" w:rsidRPr="008C07A9">
              <w:rPr>
                <w:sz w:val="26"/>
                <w:szCs w:val="26"/>
              </w:rPr>
              <w:t>pieprasīt</w:t>
            </w:r>
            <w:r w:rsidRPr="008C07A9">
              <w:rPr>
                <w:sz w:val="26"/>
                <w:szCs w:val="26"/>
              </w:rPr>
              <w:t xml:space="preserve"> garantiju, ja konstatēs, ka izmaksas ir bijušas sadārdzinātas.</w:t>
            </w:r>
          </w:p>
          <w:p w:rsidR="00995660" w:rsidRPr="008C07A9" w:rsidRDefault="00995660" w:rsidP="00F5037D">
            <w:pPr>
              <w:pStyle w:val="naisc"/>
              <w:spacing w:before="0" w:after="0"/>
              <w:ind w:firstLine="699"/>
              <w:jc w:val="both"/>
              <w:rPr>
                <w:rFonts w:eastAsia="Calibri"/>
                <w:sz w:val="26"/>
                <w:szCs w:val="26"/>
              </w:rPr>
            </w:pPr>
          </w:p>
          <w:p w:rsidR="00995660" w:rsidRPr="008C07A9" w:rsidRDefault="00995660" w:rsidP="00F5037D">
            <w:pPr>
              <w:pStyle w:val="naisc"/>
              <w:spacing w:before="0" w:after="0"/>
              <w:ind w:firstLine="699"/>
              <w:jc w:val="both"/>
              <w:rPr>
                <w:sz w:val="26"/>
                <w:szCs w:val="26"/>
              </w:rPr>
            </w:pPr>
            <w:r w:rsidRPr="008C07A9">
              <w:rPr>
                <w:rFonts w:eastAsia="Calibri"/>
                <w:sz w:val="26"/>
                <w:szCs w:val="26"/>
              </w:rPr>
              <w:t xml:space="preserve">Ņemot vērā, ka ātrākais, kad tiks noslēgti līgumi par projekta īstenošanu projektu iesniegumu atlases ceturtās kārtas ietvaros ir 2014.gada jūlijs, tad ir nepieciešams pagarināt projektu īstenošanas termiņu līdz 2015.gada </w:t>
            </w:r>
            <w:r w:rsidR="00971C09" w:rsidRPr="008C07A9">
              <w:rPr>
                <w:rFonts w:eastAsia="Calibri"/>
                <w:sz w:val="26"/>
                <w:szCs w:val="26"/>
              </w:rPr>
              <w:t>15.novembrim</w:t>
            </w:r>
            <w:r w:rsidRPr="008C07A9">
              <w:rPr>
                <w:rFonts w:eastAsia="Calibri"/>
                <w:sz w:val="26"/>
                <w:szCs w:val="26"/>
              </w:rPr>
              <w:t xml:space="preserve">. Apzinoties riskus noslēgumu pārskata iesniegšanai termiņā, LIAA papildus informēs </w:t>
            </w:r>
            <w:r w:rsidRPr="008C07A9">
              <w:rPr>
                <w:rFonts w:eastAsia="Calibri"/>
                <w:sz w:val="26"/>
                <w:szCs w:val="26"/>
              </w:rPr>
              <w:lastRenderedPageBreak/>
              <w:t>finansējuma saņēmējus</w:t>
            </w:r>
            <w:r w:rsidR="00877CC0" w:rsidRPr="008C07A9">
              <w:rPr>
                <w:rFonts w:eastAsia="Calibri"/>
                <w:sz w:val="26"/>
                <w:szCs w:val="26"/>
              </w:rPr>
              <w:t>, kuru projekta īstenošana ir paredzēta līdz 2015.gada beigām,</w:t>
            </w:r>
            <w:r w:rsidRPr="008C07A9">
              <w:rPr>
                <w:rFonts w:eastAsia="Calibri"/>
                <w:sz w:val="26"/>
                <w:szCs w:val="26"/>
              </w:rPr>
              <w:t xml:space="preserve"> par nepieciešamību nodrošināt noslēguma pārskata iesniegšanu minētajā termiņā, lai </w:t>
            </w:r>
            <w:r w:rsidR="00877CC0" w:rsidRPr="008C07A9">
              <w:rPr>
                <w:rFonts w:eastAsia="Calibri"/>
                <w:sz w:val="26"/>
                <w:szCs w:val="26"/>
              </w:rPr>
              <w:t xml:space="preserve">projekta </w:t>
            </w:r>
            <w:r w:rsidRPr="008C07A9">
              <w:rPr>
                <w:rFonts w:eastAsia="Calibri"/>
                <w:sz w:val="26"/>
                <w:szCs w:val="26"/>
              </w:rPr>
              <w:t xml:space="preserve">izmaksas tiktu attiecinātas. </w:t>
            </w:r>
          </w:p>
          <w:p w:rsidR="003F5419" w:rsidRPr="008C07A9" w:rsidRDefault="003F5419" w:rsidP="00F46334">
            <w:pPr>
              <w:spacing w:after="0" w:line="240" w:lineRule="auto"/>
              <w:ind w:firstLine="699"/>
              <w:jc w:val="both"/>
              <w:rPr>
                <w:rFonts w:ascii="Times New Roman" w:hAnsi="Times New Roman" w:cs="Times New Roman"/>
                <w:color w:val="000000" w:themeColor="text1"/>
                <w:sz w:val="26"/>
                <w:szCs w:val="26"/>
              </w:rPr>
            </w:pPr>
          </w:p>
          <w:p w:rsidR="00EE419A" w:rsidRPr="008C07A9" w:rsidRDefault="00EE419A" w:rsidP="00F46334">
            <w:pPr>
              <w:spacing w:after="0" w:line="240" w:lineRule="auto"/>
              <w:ind w:firstLine="699"/>
              <w:jc w:val="both"/>
              <w:rPr>
                <w:rFonts w:ascii="Times New Roman" w:eastAsia="Calibri" w:hAnsi="Times New Roman" w:cs="Times New Roman"/>
                <w:b/>
                <w:sz w:val="26"/>
                <w:szCs w:val="26"/>
              </w:rPr>
            </w:pPr>
            <w:r w:rsidRPr="008C07A9">
              <w:rPr>
                <w:rFonts w:ascii="Times New Roman" w:eastAsia="Calibri" w:hAnsi="Times New Roman" w:cs="Times New Roman"/>
                <w:bCs/>
                <w:sz w:val="26"/>
                <w:szCs w:val="26"/>
              </w:rPr>
              <w:t xml:space="preserve">Noteikumu projekts paredz veikt grozījumu </w:t>
            </w:r>
            <w:r w:rsidR="009171A9" w:rsidRPr="008C07A9">
              <w:rPr>
                <w:rFonts w:ascii="Times New Roman" w:eastAsia="Calibri" w:hAnsi="Times New Roman" w:cs="Times New Roman"/>
                <w:bCs/>
                <w:sz w:val="26"/>
                <w:szCs w:val="26"/>
              </w:rPr>
              <w:t>MK</w:t>
            </w:r>
            <w:r w:rsidRPr="008C07A9">
              <w:rPr>
                <w:rFonts w:ascii="Times New Roman" w:eastAsia="Calibri" w:hAnsi="Times New Roman" w:cs="Times New Roman"/>
                <w:bCs/>
                <w:sz w:val="26"/>
                <w:szCs w:val="26"/>
              </w:rPr>
              <w:t xml:space="preserve"> noteikumos Nr.817, izdarot šādas izmaiņas:</w:t>
            </w:r>
          </w:p>
          <w:p w:rsidR="006E18CE" w:rsidRPr="008C07A9" w:rsidRDefault="006E18CE" w:rsidP="005204C4">
            <w:pPr>
              <w:numPr>
                <w:ilvl w:val="0"/>
                <w:numId w:val="1"/>
              </w:numPr>
              <w:spacing w:after="0" w:line="240" w:lineRule="auto"/>
              <w:ind w:left="0" w:firstLine="339"/>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noteikt, ka</w:t>
            </w:r>
            <w:r w:rsidR="00A41781" w:rsidRPr="008C07A9">
              <w:rPr>
                <w:rFonts w:ascii="Times New Roman" w:eastAsia="Calibri" w:hAnsi="Times New Roman" w:cs="Times New Roman"/>
                <w:bCs/>
                <w:sz w:val="26"/>
                <w:szCs w:val="26"/>
              </w:rPr>
              <w:t xml:space="preserve"> projektu iesniegumu atlases ceturtajā un turpmākajās kārtās</w:t>
            </w:r>
            <w:r w:rsidRPr="008C07A9">
              <w:rPr>
                <w:rFonts w:ascii="Times New Roman" w:eastAsia="Calibri" w:hAnsi="Times New Roman" w:cs="Times New Roman"/>
                <w:bCs/>
                <w:sz w:val="26"/>
                <w:szCs w:val="26"/>
              </w:rPr>
              <w:t xml:space="preserve"> </w:t>
            </w:r>
            <w:r w:rsidRPr="008C07A9">
              <w:rPr>
                <w:rFonts w:ascii="Times New Roman" w:hAnsi="Times New Roman" w:cs="Times New Roman"/>
                <w:color w:val="000000" w:themeColor="text1"/>
                <w:sz w:val="26"/>
                <w:szCs w:val="26"/>
              </w:rPr>
              <w:t>maksimālais publiskā finansējuma apjoms vienai projekta iesniedzēja saistīto personu grupai</w:t>
            </w:r>
            <w:r w:rsidR="00892CAF" w:rsidRPr="008C07A9">
              <w:rPr>
                <w:rFonts w:ascii="Times New Roman" w:hAnsi="Times New Roman" w:cs="Times New Roman"/>
                <w:color w:val="000000" w:themeColor="text1"/>
                <w:sz w:val="26"/>
                <w:szCs w:val="26"/>
              </w:rPr>
              <w:t xml:space="preserve"> ir</w:t>
            </w:r>
            <w:r w:rsidRPr="008C07A9">
              <w:rPr>
                <w:rFonts w:ascii="Times New Roman" w:hAnsi="Times New Roman" w:cs="Times New Roman"/>
                <w:color w:val="000000" w:themeColor="text1"/>
                <w:sz w:val="26"/>
                <w:szCs w:val="26"/>
              </w:rPr>
              <w:t xml:space="preserve"> līdz 2 135 000 euro</w:t>
            </w:r>
            <w:r w:rsidR="00892CAF" w:rsidRPr="008C07A9">
              <w:rPr>
                <w:rFonts w:ascii="Times New Roman" w:hAnsi="Times New Roman" w:cs="Times New Roman"/>
                <w:color w:val="000000" w:themeColor="text1"/>
                <w:sz w:val="26"/>
                <w:szCs w:val="26"/>
              </w:rPr>
              <w:t>;</w:t>
            </w:r>
          </w:p>
          <w:p w:rsidR="00991DD8" w:rsidRPr="008C07A9" w:rsidRDefault="00991DD8"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hAnsi="Times New Roman" w:cs="Times New Roman"/>
                <w:color w:val="000000" w:themeColor="text1"/>
                <w:sz w:val="26"/>
                <w:szCs w:val="26"/>
              </w:rPr>
              <w:t xml:space="preserve">noteikt, ka 2.1.2.4.aktivitātes ietvaros pieejamais kopējais virssaistību finansējums ir 66 603 394 euro un Eiropas Reģionālās attīstības </w:t>
            </w:r>
            <w:r w:rsidR="00BC1DBC" w:rsidRPr="008C07A9">
              <w:rPr>
                <w:rFonts w:ascii="Times New Roman" w:hAnsi="Times New Roman" w:cs="Times New Roman"/>
                <w:color w:val="000000" w:themeColor="text1"/>
                <w:sz w:val="26"/>
                <w:szCs w:val="26"/>
              </w:rPr>
              <w:t xml:space="preserve">fonda </w:t>
            </w:r>
            <w:r w:rsidRPr="008C07A9">
              <w:rPr>
                <w:rFonts w:ascii="Times New Roman" w:hAnsi="Times New Roman" w:cs="Times New Roman"/>
                <w:color w:val="000000" w:themeColor="text1"/>
                <w:sz w:val="26"/>
                <w:szCs w:val="26"/>
              </w:rPr>
              <w:t xml:space="preserve">finansējums ir </w:t>
            </w:r>
            <w:r w:rsidR="00EC067B" w:rsidRPr="008C07A9">
              <w:rPr>
                <w:rFonts w:ascii="Times New Roman" w:hAnsi="Times New Roman" w:cs="Times New Roman"/>
                <w:color w:val="000000" w:themeColor="text1"/>
                <w:sz w:val="26"/>
                <w:szCs w:val="26"/>
              </w:rPr>
              <w:t>7</w:t>
            </w:r>
            <w:r w:rsidR="00D94EFC" w:rsidRPr="008C07A9">
              <w:rPr>
                <w:rFonts w:ascii="Times New Roman" w:hAnsi="Times New Roman" w:cs="Times New Roman"/>
                <w:color w:val="000000" w:themeColor="text1"/>
                <w:sz w:val="26"/>
                <w:szCs w:val="26"/>
              </w:rPr>
              <w:t>1</w:t>
            </w:r>
            <w:r w:rsidR="00EC067B" w:rsidRPr="008C07A9">
              <w:rPr>
                <w:rFonts w:ascii="Times New Roman" w:hAnsi="Times New Roman" w:cs="Times New Roman"/>
                <w:color w:val="000000" w:themeColor="text1"/>
                <w:sz w:val="26"/>
                <w:szCs w:val="26"/>
              </w:rPr>
              <w:t> </w:t>
            </w:r>
            <w:r w:rsidR="00D94EFC" w:rsidRPr="008C07A9">
              <w:rPr>
                <w:rFonts w:ascii="Times New Roman" w:hAnsi="Times New Roman" w:cs="Times New Roman"/>
                <w:color w:val="000000" w:themeColor="text1"/>
                <w:sz w:val="26"/>
                <w:szCs w:val="26"/>
              </w:rPr>
              <w:t>286</w:t>
            </w:r>
            <w:r w:rsidR="00EC067B" w:rsidRPr="008C07A9">
              <w:rPr>
                <w:rFonts w:ascii="Times New Roman" w:hAnsi="Times New Roman" w:cs="Times New Roman"/>
                <w:color w:val="000000" w:themeColor="text1"/>
                <w:sz w:val="26"/>
                <w:szCs w:val="26"/>
              </w:rPr>
              <w:t xml:space="preserve"> </w:t>
            </w:r>
            <w:r w:rsidR="00D94EFC" w:rsidRPr="008C07A9">
              <w:rPr>
                <w:rFonts w:ascii="Times New Roman" w:hAnsi="Times New Roman" w:cs="Times New Roman"/>
                <w:color w:val="000000" w:themeColor="text1"/>
                <w:sz w:val="26"/>
                <w:szCs w:val="26"/>
              </w:rPr>
              <w:t>735</w:t>
            </w:r>
            <w:r w:rsidRPr="008C07A9">
              <w:rPr>
                <w:rFonts w:ascii="Times New Roman" w:hAnsi="Times New Roman" w:cs="Times New Roman"/>
                <w:color w:val="000000" w:themeColor="text1"/>
                <w:sz w:val="26"/>
                <w:szCs w:val="26"/>
              </w:rPr>
              <w:t xml:space="preserve"> euro;</w:t>
            </w:r>
          </w:p>
          <w:p w:rsidR="00EE419A" w:rsidRPr="008C07A9" w:rsidRDefault="00375DE8"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 xml:space="preserve">noteikt, ka gadījumos, kad LIAA konstatē, </w:t>
            </w:r>
            <w:r w:rsidR="00B64500" w:rsidRPr="008C07A9">
              <w:rPr>
                <w:rFonts w:ascii="Times New Roman" w:eastAsia="Calibri" w:hAnsi="Times New Roman" w:cs="Times New Roman"/>
                <w:bCs/>
                <w:sz w:val="26"/>
                <w:szCs w:val="26"/>
              </w:rPr>
              <w:t xml:space="preserve">ka </w:t>
            </w:r>
            <w:r w:rsidRPr="008C07A9">
              <w:rPr>
                <w:rFonts w:ascii="Times New Roman" w:eastAsia="Calibri" w:hAnsi="Times New Roman" w:cs="Times New Roman"/>
                <w:bCs/>
                <w:sz w:val="26"/>
                <w:szCs w:val="26"/>
              </w:rPr>
              <w:t>nepastāv būtiski riski projekta īstenošanai</w:t>
            </w:r>
            <w:r w:rsidRPr="008C07A9">
              <w:rPr>
                <w:rFonts w:ascii="Times New Roman" w:hAnsi="Times New Roman" w:cs="Times New Roman"/>
                <w:sz w:val="26"/>
                <w:szCs w:val="26"/>
              </w:rPr>
              <w:t>, starpposma maksājumi var tikt veikti, pamatojoties uz projekta ietvaros veiktajiem izdevumiem, tai skaitā veiktajiem avansa maksājumiem saskaņā ar pakalpojumu, preču piegādes vai būvdarbu līgumiem</w:t>
            </w:r>
            <w:r w:rsidR="00EE419A" w:rsidRPr="008C07A9">
              <w:rPr>
                <w:rFonts w:ascii="Times New Roman" w:eastAsia="Calibri" w:hAnsi="Times New Roman" w:cs="Times New Roman"/>
                <w:bCs/>
                <w:sz w:val="26"/>
                <w:szCs w:val="26"/>
              </w:rPr>
              <w:t>;</w:t>
            </w:r>
          </w:p>
          <w:p w:rsidR="00CA14D1" w:rsidRPr="008C07A9" w:rsidRDefault="00CA14D1"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attiecināt sīkajiem</w:t>
            </w:r>
            <w:r w:rsidR="00554480" w:rsidRPr="008C07A9">
              <w:rPr>
                <w:rFonts w:ascii="Times New Roman" w:eastAsia="Calibri" w:hAnsi="Times New Roman" w:cs="Times New Roman"/>
                <w:bCs/>
                <w:sz w:val="26"/>
                <w:szCs w:val="26"/>
              </w:rPr>
              <w:t xml:space="preserve"> (mikro)</w:t>
            </w:r>
            <w:r w:rsidRPr="008C07A9">
              <w:rPr>
                <w:rFonts w:ascii="Times New Roman" w:eastAsia="Calibri" w:hAnsi="Times New Roman" w:cs="Times New Roman"/>
                <w:bCs/>
                <w:sz w:val="26"/>
                <w:szCs w:val="26"/>
              </w:rPr>
              <w:t xml:space="preserve">, mazajiem un </w:t>
            </w:r>
            <w:r w:rsidR="00A81F61" w:rsidRPr="008C07A9">
              <w:rPr>
                <w:rFonts w:ascii="Times New Roman" w:eastAsia="Calibri" w:hAnsi="Times New Roman" w:cs="Times New Roman"/>
                <w:bCs/>
                <w:sz w:val="26"/>
                <w:szCs w:val="26"/>
              </w:rPr>
              <w:t>vidēj</w:t>
            </w:r>
            <w:r w:rsidRPr="008C07A9">
              <w:rPr>
                <w:rFonts w:ascii="Times New Roman" w:eastAsia="Calibri" w:hAnsi="Times New Roman" w:cs="Times New Roman"/>
                <w:bCs/>
                <w:sz w:val="26"/>
                <w:szCs w:val="26"/>
              </w:rPr>
              <w:t>iem komersantiem kredītiestādes garantijas izmaksas starpposma un avansa maksājumu pieprasīšanai;</w:t>
            </w:r>
          </w:p>
          <w:p w:rsidR="00ED3419" w:rsidRPr="008C07A9" w:rsidRDefault="00ED3419"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noteikt, ka atbalsts kredītiestādes garantijas izmaksu segšanai tiek sniegts saskaņā ar Komisijas regulas</w:t>
            </w:r>
            <w:r w:rsidR="00F5373C" w:rsidRPr="008C07A9">
              <w:rPr>
                <w:rFonts w:ascii="Times New Roman" w:eastAsia="Calibri" w:hAnsi="Times New Roman" w:cs="Times New Roman"/>
                <w:bCs/>
                <w:sz w:val="26"/>
                <w:szCs w:val="26"/>
              </w:rPr>
              <w:t xml:space="preserve"> </w:t>
            </w:r>
            <w:proofErr w:type="spellStart"/>
            <w:r w:rsidR="00F5373C" w:rsidRPr="008C07A9">
              <w:rPr>
                <w:rFonts w:ascii="Times New Roman" w:eastAsia="Calibri" w:hAnsi="Times New Roman" w:cs="Times New Roman"/>
                <w:bCs/>
                <w:sz w:val="26"/>
                <w:szCs w:val="26"/>
              </w:rPr>
              <w:t>Nr</w:t>
            </w:r>
            <w:proofErr w:type="spellEnd"/>
            <w:r w:rsidR="00F5373C" w:rsidRPr="008C07A9">
              <w:rPr>
                <w:rFonts w:ascii="Times New Roman" w:eastAsia="Calibri" w:hAnsi="Times New Roman" w:cs="Times New Roman"/>
                <w:bCs/>
                <w:sz w:val="26"/>
                <w:szCs w:val="26"/>
              </w:rPr>
              <w:t>. 1407</w:t>
            </w:r>
            <w:r w:rsidRPr="008C07A9">
              <w:rPr>
                <w:rFonts w:ascii="Times New Roman" w:eastAsia="Calibri" w:hAnsi="Times New Roman" w:cs="Times New Roman"/>
                <w:bCs/>
                <w:sz w:val="26"/>
                <w:szCs w:val="26"/>
              </w:rPr>
              <w:t>/2013 nosacījumiem;</w:t>
            </w:r>
          </w:p>
          <w:p w:rsidR="00ED3419" w:rsidRPr="008C07A9" w:rsidRDefault="00ED3419"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 xml:space="preserve">papildināt sadarbības iestādes funkcijas ar </w:t>
            </w:r>
            <w:r w:rsidR="0080373A" w:rsidRPr="008C07A9">
              <w:rPr>
                <w:rFonts w:ascii="Times New Roman" w:eastAsia="Calibri" w:hAnsi="Times New Roman" w:cs="Times New Roman"/>
                <w:bCs/>
                <w:i/>
                <w:sz w:val="26"/>
                <w:szCs w:val="26"/>
              </w:rPr>
              <w:t>de minimis</w:t>
            </w:r>
            <w:r w:rsidR="0080373A" w:rsidRPr="008C07A9">
              <w:rPr>
                <w:rFonts w:ascii="Times New Roman" w:eastAsia="Calibri" w:hAnsi="Times New Roman" w:cs="Times New Roman"/>
                <w:bCs/>
                <w:sz w:val="26"/>
                <w:szCs w:val="26"/>
              </w:rPr>
              <w:t xml:space="preserve"> atbalsta uzskaites veikšanu;</w:t>
            </w:r>
          </w:p>
          <w:p w:rsidR="00256C46" w:rsidRPr="008C07A9" w:rsidRDefault="00256C46"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 xml:space="preserve">noteikt, ka LIAA </w:t>
            </w:r>
            <w:r w:rsidR="00B64500" w:rsidRPr="008C07A9">
              <w:rPr>
                <w:rFonts w:ascii="Times New Roman" w:eastAsia="Calibri" w:hAnsi="Times New Roman" w:cs="Times New Roman"/>
                <w:bCs/>
                <w:sz w:val="26"/>
                <w:szCs w:val="26"/>
              </w:rPr>
              <w:t xml:space="preserve">lemj par līguma par projekta īstenošanu pārtraukšanu gadījumā, ja </w:t>
            </w:r>
            <w:r w:rsidRPr="008C07A9">
              <w:rPr>
                <w:rFonts w:ascii="Times New Roman" w:eastAsia="Calibri" w:hAnsi="Times New Roman" w:cs="Times New Roman"/>
                <w:bCs/>
                <w:sz w:val="26"/>
                <w:szCs w:val="26"/>
              </w:rPr>
              <w:t>finansējuma saņēmējs nav iesniedzis maksājuma pieprasījum</w:t>
            </w:r>
            <w:r w:rsidR="00B64500" w:rsidRPr="008C07A9">
              <w:rPr>
                <w:rFonts w:ascii="Times New Roman" w:eastAsia="Calibri" w:hAnsi="Times New Roman" w:cs="Times New Roman"/>
                <w:bCs/>
                <w:sz w:val="26"/>
                <w:szCs w:val="26"/>
              </w:rPr>
              <w:t>u</w:t>
            </w:r>
            <w:r w:rsidRPr="008C07A9">
              <w:rPr>
                <w:rFonts w:ascii="Times New Roman" w:eastAsia="Calibri" w:hAnsi="Times New Roman" w:cs="Times New Roman"/>
                <w:bCs/>
                <w:sz w:val="26"/>
                <w:szCs w:val="26"/>
              </w:rPr>
              <w:t>s par 35% no publiskā finansējuma pirmā projekta īstenošanas gada laikā;</w:t>
            </w:r>
          </w:p>
          <w:p w:rsidR="006E18CE" w:rsidRPr="008C07A9" w:rsidRDefault="006E18CE"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Times New Roman" w:hAnsi="Times New Roman" w:cs="Times New Roman"/>
                <w:sz w:val="26"/>
                <w:szCs w:val="26"/>
                <w:lang w:eastAsia="lv-LV"/>
              </w:rPr>
              <w:t xml:space="preserve">noteikt, ka </w:t>
            </w:r>
            <w:r w:rsidRPr="008C07A9">
              <w:rPr>
                <w:rFonts w:ascii="Times New Roman" w:hAnsi="Times New Roman" w:cs="Times New Roman"/>
                <w:color w:val="000000" w:themeColor="text1"/>
                <w:sz w:val="26"/>
                <w:szCs w:val="26"/>
              </w:rPr>
              <w:t xml:space="preserve">pirmā pieprasījuma līguma izpildes garantijas </w:t>
            </w:r>
            <w:r w:rsidR="00D737CC" w:rsidRPr="008C07A9">
              <w:rPr>
                <w:rFonts w:ascii="Times New Roman" w:hAnsi="Times New Roman" w:cs="Times New Roman"/>
                <w:color w:val="000000" w:themeColor="text1"/>
                <w:sz w:val="26"/>
                <w:szCs w:val="26"/>
              </w:rPr>
              <w:t xml:space="preserve">vēstules </w:t>
            </w:r>
            <w:r w:rsidRPr="008C07A9">
              <w:rPr>
                <w:rFonts w:ascii="Times New Roman" w:hAnsi="Times New Roman" w:cs="Times New Roman"/>
                <w:color w:val="000000" w:themeColor="text1"/>
                <w:sz w:val="26"/>
                <w:szCs w:val="26"/>
              </w:rPr>
              <w:t>termiņš ir vismaz divi mēneši pēc projekta iesniegumā norādītā projekta īstenošanas beigu datuma;</w:t>
            </w:r>
          </w:p>
          <w:p w:rsidR="006A25F4" w:rsidRPr="008C07A9" w:rsidRDefault="005A7558"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Times New Roman" w:hAnsi="Times New Roman" w:cs="Times New Roman"/>
                <w:sz w:val="26"/>
                <w:szCs w:val="26"/>
                <w:lang w:eastAsia="lv-LV"/>
              </w:rPr>
              <w:t>noteikt</w:t>
            </w:r>
            <w:r w:rsidR="006A25F4" w:rsidRPr="008C07A9">
              <w:rPr>
                <w:rFonts w:ascii="Times New Roman" w:eastAsia="Times New Roman" w:hAnsi="Times New Roman" w:cs="Times New Roman"/>
                <w:sz w:val="26"/>
                <w:szCs w:val="26"/>
                <w:lang w:eastAsia="lv-LV"/>
              </w:rPr>
              <w:t xml:space="preserve">, ka pirmā pieprasījuma garantija </w:t>
            </w:r>
            <w:r w:rsidRPr="008C07A9">
              <w:rPr>
                <w:rFonts w:ascii="Times New Roman" w:eastAsia="Times New Roman" w:hAnsi="Times New Roman" w:cs="Times New Roman"/>
                <w:sz w:val="26"/>
                <w:szCs w:val="26"/>
                <w:lang w:eastAsia="lv-LV"/>
              </w:rPr>
              <w:t xml:space="preserve">nav </w:t>
            </w:r>
            <w:r w:rsidR="006A25F4" w:rsidRPr="008C07A9">
              <w:rPr>
                <w:rFonts w:ascii="Times New Roman" w:eastAsia="Times New Roman" w:hAnsi="Times New Roman" w:cs="Times New Roman"/>
                <w:sz w:val="26"/>
                <w:szCs w:val="26"/>
                <w:lang w:eastAsia="lv-LV"/>
              </w:rPr>
              <w:t>jāizmaksā</w:t>
            </w:r>
            <w:r w:rsidRPr="008C07A9">
              <w:rPr>
                <w:rFonts w:ascii="Times New Roman" w:eastAsia="Times New Roman" w:hAnsi="Times New Roman" w:cs="Times New Roman"/>
                <w:sz w:val="26"/>
                <w:szCs w:val="26"/>
                <w:lang w:eastAsia="lv-LV"/>
              </w:rPr>
              <w:t xml:space="preserve"> gadījumā, ja LIAA konstatē, ka pastāv objektīvi iemesli, k</w:t>
            </w:r>
            <w:r w:rsidR="006A25F4" w:rsidRPr="008C07A9">
              <w:rPr>
                <w:rFonts w:ascii="Times New Roman" w:eastAsia="Times New Roman" w:hAnsi="Times New Roman" w:cs="Times New Roman"/>
                <w:sz w:val="26"/>
                <w:szCs w:val="26"/>
                <w:lang w:eastAsia="lv-LV"/>
              </w:rPr>
              <w:t>a 12 mēnešu laikā no līguma par projekta īstenošanu noslēgšanas finansējuma saņēmējs nav iesniedzis maksājuma pieprasījumus par vismaz 35% no pieprasītā publiskā finansējuma</w:t>
            </w:r>
            <w:r w:rsidR="000D79AB" w:rsidRPr="008C07A9">
              <w:rPr>
                <w:rFonts w:ascii="Times New Roman" w:eastAsia="Times New Roman" w:hAnsi="Times New Roman" w:cs="Times New Roman"/>
                <w:sz w:val="26"/>
                <w:szCs w:val="26"/>
                <w:lang w:eastAsia="lv-LV"/>
              </w:rPr>
              <w:t xml:space="preserve"> un </w:t>
            </w:r>
            <w:r w:rsidR="00F5037D" w:rsidRPr="008C07A9">
              <w:rPr>
                <w:rFonts w:ascii="Times New Roman" w:eastAsia="Times New Roman" w:hAnsi="Times New Roman" w:cs="Times New Roman"/>
                <w:sz w:val="26"/>
                <w:szCs w:val="26"/>
                <w:lang w:eastAsia="lv-LV"/>
              </w:rPr>
              <w:t xml:space="preserve">netiek pārtraukts </w:t>
            </w:r>
            <w:r w:rsidR="00F5037D" w:rsidRPr="008C07A9">
              <w:rPr>
                <w:rFonts w:ascii="Times New Roman" w:eastAsia="Times New Roman" w:hAnsi="Times New Roman" w:cs="Times New Roman"/>
                <w:sz w:val="26"/>
                <w:szCs w:val="26"/>
                <w:lang w:eastAsia="lv-LV"/>
              </w:rPr>
              <w:lastRenderedPageBreak/>
              <w:t>līgums</w:t>
            </w:r>
            <w:r w:rsidR="000D79AB" w:rsidRPr="008C07A9">
              <w:rPr>
                <w:rFonts w:ascii="Times New Roman" w:eastAsia="Times New Roman" w:hAnsi="Times New Roman" w:cs="Times New Roman"/>
                <w:sz w:val="26"/>
                <w:szCs w:val="26"/>
                <w:lang w:eastAsia="lv-LV"/>
              </w:rPr>
              <w:t xml:space="preserve"> par projekta īstenošanu</w:t>
            </w:r>
            <w:r w:rsidR="006A25F4" w:rsidRPr="008C07A9">
              <w:rPr>
                <w:rFonts w:ascii="Times New Roman" w:eastAsia="Times New Roman" w:hAnsi="Times New Roman" w:cs="Times New Roman"/>
                <w:sz w:val="26"/>
                <w:szCs w:val="26"/>
                <w:lang w:eastAsia="lv-LV"/>
              </w:rPr>
              <w:t>;</w:t>
            </w:r>
          </w:p>
          <w:p w:rsidR="00357A5B" w:rsidRPr="008C07A9" w:rsidRDefault="00316DE3"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 xml:space="preserve"> </w:t>
            </w:r>
            <w:r w:rsidR="00357A5B" w:rsidRPr="008C07A9">
              <w:rPr>
                <w:rFonts w:ascii="Times New Roman" w:eastAsia="Calibri" w:hAnsi="Times New Roman" w:cs="Times New Roman"/>
                <w:bCs/>
                <w:sz w:val="26"/>
                <w:szCs w:val="26"/>
              </w:rPr>
              <w:t xml:space="preserve">noteikt, ka </w:t>
            </w:r>
            <w:r w:rsidR="00164000" w:rsidRPr="008C07A9">
              <w:rPr>
                <w:rFonts w:ascii="Times New Roman" w:eastAsia="Calibri" w:hAnsi="Times New Roman" w:cs="Times New Roman"/>
                <w:bCs/>
                <w:sz w:val="26"/>
                <w:szCs w:val="26"/>
              </w:rPr>
              <w:t>projekta iesniedzējs</w:t>
            </w:r>
            <w:r w:rsidR="00564F8D" w:rsidRPr="008C07A9">
              <w:rPr>
                <w:rFonts w:ascii="Times New Roman" w:eastAsia="Calibri" w:hAnsi="Times New Roman" w:cs="Times New Roman"/>
                <w:bCs/>
                <w:sz w:val="26"/>
                <w:szCs w:val="26"/>
              </w:rPr>
              <w:t>,</w:t>
            </w:r>
            <w:r w:rsidR="00164000" w:rsidRPr="008C07A9">
              <w:rPr>
                <w:rFonts w:ascii="Times New Roman" w:eastAsia="Calibri" w:hAnsi="Times New Roman" w:cs="Times New Roman"/>
                <w:bCs/>
                <w:sz w:val="26"/>
                <w:szCs w:val="26"/>
              </w:rPr>
              <w:t xml:space="preserve"> iesniedzot pirmā pieprasījuma līguma izpildes garantijas vēstuli</w:t>
            </w:r>
            <w:r w:rsidR="00F46334" w:rsidRPr="008C07A9">
              <w:rPr>
                <w:rFonts w:ascii="Times New Roman" w:eastAsia="Calibri" w:hAnsi="Times New Roman" w:cs="Times New Roman"/>
                <w:bCs/>
                <w:sz w:val="26"/>
                <w:szCs w:val="26"/>
              </w:rPr>
              <w:t>,</w:t>
            </w:r>
            <w:r w:rsidR="00357A5B" w:rsidRPr="008C07A9">
              <w:rPr>
                <w:rFonts w:ascii="Times New Roman" w:eastAsia="Calibri" w:hAnsi="Times New Roman" w:cs="Times New Roman"/>
                <w:bCs/>
                <w:sz w:val="26"/>
                <w:szCs w:val="26"/>
              </w:rPr>
              <w:t xml:space="preserve"> </w:t>
            </w:r>
            <w:r w:rsidR="00164000" w:rsidRPr="008C07A9">
              <w:rPr>
                <w:rFonts w:ascii="Times New Roman" w:eastAsia="Calibri" w:hAnsi="Times New Roman" w:cs="Times New Roman"/>
                <w:bCs/>
                <w:sz w:val="26"/>
                <w:szCs w:val="26"/>
              </w:rPr>
              <w:t xml:space="preserve">apliecina, ka tā plānotie </w:t>
            </w:r>
            <w:r w:rsidR="00B259F4" w:rsidRPr="008C07A9">
              <w:rPr>
                <w:rFonts w:ascii="Times New Roman" w:eastAsia="Calibri" w:hAnsi="Times New Roman" w:cs="Times New Roman"/>
                <w:bCs/>
                <w:sz w:val="26"/>
                <w:szCs w:val="26"/>
              </w:rPr>
              <w:t>ilgtermiņa</w:t>
            </w:r>
            <w:r w:rsidR="00164000" w:rsidRPr="008C07A9">
              <w:rPr>
                <w:rFonts w:ascii="Times New Roman" w:eastAsia="Calibri" w:hAnsi="Times New Roman" w:cs="Times New Roman"/>
                <w:bCs/>
                <w:sz w:val="26"/>
                <w:szCs w:val="26"/>
              </w:rPr>
              <w:t xml:space="preserve"> ieguldījumi atbilst tirgus cenai</w:t>
            </w:r>
            <w:r w:rsidR="00357A5B" w:rsidRPr="008C07A9">
              <w:rPr>
                <w:rFonts w:ascii="Times New Roman" w:eastAsia="Times New Roman" w:hAnsi="Times New Roman" w:cs="Times New Roman"/>
                <w:sz w:val="26"/>
                <w:szCs w:val="26"/>
                <w:lang w:eastAsia="lv-LV"/>
              </w:rPr>
              <w:t>;</w:t>
            </w:r>
          </w:p>
          <w:p w:rsidR="00D468CB" w:rsidRPr="008C07A9" w:rsidRDefault="00800DFD" w:rsidP="008F6379">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noteikt, ka, ja projekta iesniedzējs pretendē saņemt finansējumu projektu iesniegumu atlases trešās kārtas ietvaros, tas nevar iesniegt projekta iesniegumu par tām pašām attiecināmajām izmaksām projektu iesniegumu atlases ceturtās kārtas ietvaros. Minētā situācija attiecas uz gadījumiem, kad projektu iesniegumu atlases trešās kārtas ietvaros projekta iesniegums ir noraidīts, taču projekta iesniedzējs šo projektu iesniegumu atlases trešās kārtas ietvaros attiecībā uz viņu pieņemto lēmumu apstrīd Ekonomikas ministrijā, vienlaicīgi iesniedzot arī projekta iesniegumu par tām pašām attiecināmajām izmaksām LIAA projektu iesniegumu atlases ceturtās kārtas ietvaros, proti, norma paredz izvairīties no situācijas, kad viena projekta iesniedzēja projektus par tām pašām attiecināmām izmaksām vienlaicīgi izskata Ekonomikas ministrijā (apstrīdēšanas stadijā) un LIAA (sākotnējā lēmuma pieņemšanas stadijā)</w:t>
            </w:r>
            <w:r w:rsidR="00D468CB" w:rsidRPr="008C07A9">
              <w:rPr>
                <w:rFonts w:ascii="Times New Roman" w:eastAsia="Calibri" w:hAnsi="Times New Roman" w:cs="Times New Roman"/>
                <w:bCs/>
                <w:sz w:val="26"/>
                <w:szCs w:val="26"/>
              </w:rPr>
              <w:t>;</w:t>
            </w:r>
          </w:p>
          <w:p w:rsidR="0072351A" w:rsidRPr="008C07A9" w:rsidRDefault="0072351A" w:rsidP="00EF0941">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Calibri" w:hAnsi="Times New Roman" w:cs="Times New Roman"/>
                <w:bCs/>
                <w:sz w:val="26"/>
                <w:szCs w:val="26"/>
              </w:rPr>
              <w:t xml:space="preserve"> noteikt, ka projektu iesniegumu atlases ceturtās </w:t>
            </w:r>
            <w:r w:rsidR="006B7130" w:rsidRPr="008C07A9">
              <w:rPr>
                <w:rFonts w:ascii="Times New Roman" w:eastAsia="Calibri" w:hAnsi="Times New Roman" w:cs="Times New Roman"/>
                <w:bCs/>
                <w:sz w:val="26"/>
                <w:szCs w:val="26"/>
              </w:rPr>
              <w:t>un turpmāko kārtu</w:t>
            </w:r>
            <w:r w:rsidRPr="008C07A9">
              <w:rPr>
                <w:rFonts w:ascii="Times New Roman" w:eastAsia="Calibri" w:hAnsi="Times New Roman" w:cs="Times New Roman"/>
                <w:bCs/>
                <w:sz w:val="26"/>
                <w:szCs w:val="26"/>
              </w:rPr>
              <w:t xml:space="preserve"> ietvaros projektu īstenošana ir pagarināta līdz 2015.gada </w:t>
            </w:r>
            <w:r w:rsidR="00971C09" w:rsidRPr="008C07A9">
              <w:rPr>
                <w:rFonts w:ascii="Times New Roman" w:eastAsia="Calibri" w:hAnsi="Times New Roman" w:cs="Times New Roman"/>
                <w:bCs/>
                <w:sz w:val="26"/>
                <w:szCs w:val="26"/>
              </w:rPr>
              <w:t>15.novembrim</w:t>
            </w:r>
            <w:r w:rsidRPr="008C07A9">
              <w:rPr>
                <w:rFonts w:ascii="Times New Roman" w:eastAsia="Calibri" w:hAnsi="Times New Roman" w:cs="Times New Roman"/>
                <w:bCs/>
                <w:sz w:val="26"/>
                <w:szCs w:val="26"/>
              </w:rPr>
              <w:t xml:space="preserve">.  </w:t>
            </w:r>
          </w:p>
          <w:p w:rsidR="00F5373C" w:rsidRPr="008C07A9" w:rsidRDefault="00F5373C" w:rsidP="00F46334">
            <w:pPr>
              <w:numPr>
                <w:ilvl w:val="0"/>
                <w:numId w:val="1"/>
              </w:numPr>
              <w:spacing w:after="0" w:line="240" w:lineRule="auto"/>
              <w:jc w:val="both"/>
              <w:rPr>
                <w:rFonts w:ascii="Times New Roman" w:eastAsia="Calibri" w:hAnsi="Times New Roman" w:cs="Times New Roman"/>
                <w:bCs/>
                <w:sz w:val="26"/>
                <w:szCs w:val="26"/>
              </w:rPr>
            </w:pPr>
            <w:r w:rsidRPr="008C07A9">
              <w:rPr>
                <w:rFonts w:ascii="Times New Roman" w:eastAsia="Times New Roman" w:hAnsi="Times New Roman" w:cs="Times New Roman"/>
                <w:sz w:val="26"/>
                <w:szCs w:val="26"/>
                <w:lang w:eastAsia="lv-LV"/>
              </w:rPr>
              <w:t>precizēt projekta iesnieguma veidlapu.</w:t>
            </w:r>
          </w:p>
        </w:tc>
      </w:tr>
      <w:tr w:rsidR="00956521" w:rsidRPr="008C07A9"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lastRenderedPageBreak/>
              <w:t xml:space="preserve">3. </w:t>
            </w:r>
            <w:r w:rsidR="00EE419A" w:rsidRPr="008C07A9">
              <w:rPr>
                <w:rFonts w:ascii="Times New Roman" w:eastAsia="Times New Roman" w:hAnsi="Times New Roman" w:cs="Times New Roman"/>
                <w:sz w:val="26"/>
                <w:szCs w:val="26"/>
                <w:lang w:eastAsia="lv-LV"/>
              </w:rPr>
              <w:t>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415FB0" w:rsidP="00F46334">
            <w:pPr>
              <w:spacing w:after="0" w:line="240" w:lineRule="auto"/>
              <w:ind w:firstLine="567"/>
              <w:jc w:val="both"/>
              <w:rPr>
                <w:rFonts w:ascii="Times New Roman" w:eastAsia="Calibri" w:hAnsi="Times New Roman" w:cs="Times New Roman"/>
                <w:color w:val="000000"/>
                <w:sz w:val="26"/>
                <w:szCs w:val="26"/>
              </w:rPr>
            </w:pPr>
            <w:r w:rsidRPr="008C07A9">
              <w:rPr>
                <w:rFonts w:ascii="Times New Roman" w:eastAsia="Calibri" w:hAnsi="Times New Roman" w:cs="Times New Roman"/>
                <w:color w:val="000000"/>
                <w:sz w:val="26"/>
                <w:szCs w:val="26"/>
              </w:rPr>
              <w:t>Ekonomikas ministrija</w:t>
            </w:r>
          </w:p>
        </w:tc>
      </w:tr>
      <w:tr w:rsidR="00956521" w:rsidRPr="008C07A9"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E419A"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4</w:t>
            </w:r>
            <w:r w:rsidR="00956521" w:rsidRPr="008C07A9">
              <w:rPr>
                <w:rFonts w:ascii="Times New Roman" w:eastAsia="Times New Roman" w:hAnsi="Times New Roman" w:cs="Times New Roman"/>
                <w:sz w:val="26"/>
                <w:szCs w:val="26"/>
                <w:lang w:eastAsia="lv-LV"/>
              </w:rPr>
              <w:t>.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B558DD" w:rsidRPr="008C07A9" w:rsidRDefault="00B558DD" w:rsidP="00B558DD">
            <w:pPr>
              <w:spacing w:after="0" w:line="240" w:lineRule="auto"/>
              <w:ind w:firstLine="567"/>
              <w:jc w:val="both"/>
              <w:rPr>
                <w:rFonts w:ascii="Times New Roman" w:hAnsi="Times New Roman" w:cs="Times New Roman"/>
                <w:sz w:val="26"/>
                <w:szCs w:val="26"/>
              </w:rPr>
            </w:pPr>
            <w:r w:rsidRPr="008C07A9">
              <w:rPr>
                <w:rFonts w:ascii="Times New Roman" w:eastAsia="Calibri" w:hAnsi="Times New Roman" w:cs="Times New Roman"/>
                <w:sz w:val="26"/>
                <w:szCs w:val="26"/>
              </w:rPr>
              <w:t>2.1.2.4.aktivitātes</w:t>
            </w:r>
            <w:r w:rsidRPr="008C07A9">
              <w:rPr>
                <w:rFonts w:ascii="Times New Roman" w:hAnsi="Times New Roman" w:cs="Times New Roman"/>
                <w:sz w:val="26"/>
                <w:szCs w:val="26"/>
              </w:rPr>
              <w:t xml:space="preserve"> ietvaros atbalsts tiek piešķirts saskaņā ar Regulas Nr.800/2008 prasībām, tādēļ lēmumi par projektu iesniegumu apstiprināšanu jāpieņem līdz 2014.gada 30.jūnijam. Plānots, ka </w:t>
            </w:r>
            <w:r w:rsidRPr="008C07A9">
              <w:rPr>
                <w:rFonts w:ascii="Times New Roman" w:eastAsia="Calibri" w:hAnsi="Times New Roman" w:cs="Times New Roman"/>
                <w:sz w:val="26"/>
                <w:szCs w:val="26"/>
              </w:rPr>
              <w:t>2.1.2.4.aktivitātes</w:t>
            </w:r>
            <w:r w:rsidRPr="008C07A9">
              <w:rPr>
                <w:rFonts w:ascii="Times New Roman" w:hAnsi="Times New Roman" w:cs="Times New Roman"/>
                <w:sz w:val="26"/>
                <w:szCs w:val="26"/>
              </w:rPr>
              <w:t xml:space="preserve"> ceturtā kārta tiks izsludināta līdz 2014.gada 28.februārim, nosakot projektu iesniegumu pieņemšanas termiņu līdz 2014.gada 30.martam. Ņemot vērā, ka </w:t>
            </w:r>
            <w:r w:rsidRPr="008C07A9">
              <w:rPr>
                <w:rFonts w:ascii="Times New Roman" w:eastAsia="Calibri" w:hAnsi="Times New Roman" w:cs="Times New Roman"/>
                <w:sz w:val="26"/>
                <w:szCs w:val="26"/>
              </w:rPr>
              <w:t>2.1.2.4.aktivitātes</w:t>
            </w:r>
            <w:r w:rsidRPr="008C07A9">
              <w:rPr>
                <w:rFonts w:ascii="Times New Roman" w:hAnsi="Times New Roman" w:cs="Times New Roman"/>
                <w:sz w:val="26"/>
                <w:szCs w:val="26"/>
              </w:rPr>
              <w:t xml:space="preserve"> ceturtās kārtas ietvaros tiks iesniegts liels projektu iesniegumu skaits (</w:t>
            </w:r>
            <w:r w:rsidRPr="008C07A9">
              <w:rPr>
                <w:rFonts w:ascii="Times New Roman" w:eastAsia="Calibri" w:hAnsi="Times New Roman" w:cs="Times New Roman"/>
                <w:sz w:val="26"/>
                <w:szCs w:val="26"/>
              </w:rPr>
              <w:t>projektu iesniegumu trešās kārtas ietvaros tika iesniegti 126 projekti par kopējo pieprasīto publisko finansējumu 51.5 miljoni latu)</w:t>
            </w:r>
            <w:r w:rsidRPr="008C07A9">
              <w:rPr>
                <w:rFonts w:ascii="Times New Roman" w:hAnsi="Times New Roman" w:cs="Times New Roman"/>
                <w:sz w:val="26"/>
                <w:szCs w:val="26"/>
              </w:rPr>
              <w:t>, LIAA nevarēs izvērtēt projektu iesniegumus ātrāk kā normatīvajos aktos noteiktajā trīs mēnešu termiņā</w:t>
            </w:r>
            <w:r w:rsidR="009105D1" w:rsidRPr="008C07A9">
              <w:rPr>
                <w:rFonts w:ascii="Times New Roman" w:hAnsi="Times New Roman" w:cs="Times New Roman"/>
                <w:sz w:val="26"/>
                <w:szCs w:val="26"/>
              </w:rPr>
              <w:t>,</w:t>
            </w:r>
            <w:r w:rsidRPr="008C07A9">
              <w:rPr>
                <w:rFonts w:ascii="Times New Roman" w:hAnsi="Times New Roman" w:cs="Times New Roman"/>
                <w:sz w:val="26"/>
                <w:szCs w:val="26"/>
              </w:rPr>
              <w:t xml:space="preserve"> un LIAA lēmumus pieņems ne vēlāk kā 2014.gada 30.jūnijā.</w:t>
            </w:r>
          </w:p>
          <w:p w:rsidR="00B558DD" w:rsidRPr="008C07A9" w:rsidRDefault="00B558DD" w:rsidP="00B558DD">
            <w:pPr>
              <w:spacing w:after="0" w:line="240" w:lineRule="auto"/>
              <w:ind w:firstLine="567"/>
              <w:jc w:val="both"/>
              <w:rPr>
                <w:rFonts w:ascii="Times New Roman" w:hAnsi="Times New Roman" w:cs="Times New Roman"/>
                <w:sz w:val="26"/>
                <w:szCs w:val="26"/>
              </w:rPr>
            </w:pPr>
            <w:r w:rsidRPr="008C07A9">
              <w:rPr>
                <w:rFonts w:ascii="Times New Roman" w:hAnsi="Times New Roman" w:cs="Times New Roman"/>
                <w:sz w:val="26"/>
                <w:szCs w:val="26"/>
              </w:rPr>
              <w:lastRenderedPageBreak/>
              <w:t xml:space="preserve">Attiecībā uz tiem projektu iesniedzējiem, kuru projektu iesniegumi ar LIAA 2014.gada 30.jūnija lēmumu būs noraidīti pastāv tiesiskas nepilnības riski, proti, atbilstoši Eiropas Savienības struktūrfondu un Kohēzijas fonda vadības likuma (turpmāk – Vadības likums) 22.panta pirmajai daļai projekta iesniedzējs var apstrīdēt un pārsūdzēt lēmumu par projekta iesnieguma noraidīšanu, ievērojot likuma 20.panta trešās daļas noteikumus. Atbilstoši līdzšinējai praksei, Ekonomikas ministrija kā atbildīgā iestāde, saņemot apstrīdēšanas iesniegumu, to vērtē pēc būtības, un konstatējot, ka LIAA rīcība ir bijusi prettiesiska, uzdod LIAA noslēgt līgumu par projekta īstenošanu vai turpināt projekta iesnieguma vērtēšanu. Tādejādi var izveidoties situācija, kad apstrīdēšanas gadījumā lēmumu par projekta iesnieguma apstiprināšanu vai apstiprināšanu ar nosacījumu ir jāpieņem pēc Regulā Nr.800/2008 noteiktā termiņa, kas nav atbilstoši valsts atbalsta normām. </w:t>
            </w:r>
          </w:p>
          <w:p w:rsidR="00B558DD" w:rsidRPr="008C07A9" w:rsidRDefault="00B558DD" w:rsidP="00B558DD">
            <w:pPr>
              <w:spacing w:after="0" w:line="240" w:lineRule="auto"/>
              <w:ind w:firstLine="567"/>
              <w:jc w:val="both"/>
              <w:rPr>
                <w:rFonts w:ascii="Times New Roman" w:hAnsi="Times New Roman" w:cs="Times New Roman"/>
                <w:sz w:val="26"/>
                <w:szCs w:val="26"/>
              </w:rPr>
            </w:pPr>
            <w:r w:rsidRPr="008C07A9">
              <w:rPr>
                <w:rFonts w:ascii="Times New Roman" w:hAnsi="Times New Roman" w:cs="Times New Roman"/>
                <w:sz w:val="26"/>
                <w:szCs w:val="26"/>
              </w:rPr>
              <w:t xml:space="preserve">Gadījumā, ja LIAA rīcība, izvērtējot projekta iesniegumu, būs prettiesiska, atbalsts, kas apstrīdēšanas procesa ietvaros tiktu piešķirts pēc Regulas Nr.800/2008 attiecināmības perioda, tiks piešķirts saskaņā ar „jaunās” Vispārējās grupu atbrīvojuma regulas prasībām. Lai būtu skaidras prasības attiecībā uz šādiem finansējuma saņēmējiem, tiks veikti grozījumi esošajos Ministru kabineta noteikumos saskaņā ar „jaunās” Vispārējās grupu atbrīvojuma regulas nosacījumiem. Šobrīd attiecīgo regulējumu nav iespējams izstrādāt,  jo plānots, ka attiecīgā regula </w:t>
            </w:r>
            <w:r w:rsidR="00952597" w:rsidRPr="008C07A9">
              <w:rPr>
                <w:rFonts w:ascii="Times New Roman" w:hAnsi="Times New Roman" w:cs="Times New Roman"/>
                <w:sz w:val="26"/>
                <w:szCs w:val="26"/>
              </w:rPr>
              <w:t xml:space="preserve">tiks pieņemta </w:t>
            </w:r>
            <w:r w:rsidR="000175C5" w:rsidRPr="008C07A9">
              <w:rPr>
                <w:rFonts w:ascii="Times New Roman" w:hAnsi="Times New Roman" w:cs="Times New Roman"/>
                <w:sz w:val="26"/>
                <w:szCs w:val="26"/>
              </w:rPr>
              <w:t xml:space="preserve">tikai </w:t>
            </w:r>
            <w:r w:rsidR="00952597" w:rsidRPr="008C07A9">
              <w:rPr>
                <w:rFonts w:ascii="Times New Roman" w:hAnsi="Times New Roman" w:cs="Times New Roman"/>
                <w:sz w:val="26"/>
                <w:szCs w:val="26"/>
              </w:rPr>
              <w:t>2014.gada maijā un</w:t>
            </w:r>
            <w:r w:rsidRPr="008C07A9">
              <w:rPr>
                <w:rFonts w:ascii="Times New Roman" w:hAnsi="Times New Roman" w:cs="Times New Roman"/>
                <w:sz w:val="26"/>
                <w:szCs w:val="26"/>
              </w:rPr>
              <w:t xml:space="preserve"> stāsies spēkā 2014.gada </w:t>
            </w:r>
            <w:r w:rsidR="00952597" w:rsidRPr="008C07A9">
              <w:rPr>
                <w:rFonts w:ascii="Times New Roman" w:hAnsi="Times New Roman" w:cs="Times New Roman"/>
                <w:sz w:val="26"/>
                <w:szCs w:val="26"/>
              </w:rPr>
              <w:t>jūlijā</w:t>
            </w:r>
            <w:r w:rsidRPr="008C07A9">
              <w:rPr>
                <w:rFonts w:ascii="Times New Roman" w:hAnsi="Times New Roman" w:cs="Times New Roman"/>
                <w:sz w:val="26"/>
                <w:szCs w:val="26"/>
              </w:rPr>
              <w:t>.</w:t>
            </w:r>
          </w:p>
          <w:p w:rsidR="00B558DD" w:rsidRPr="008C07A9" w:rsidRDefault="00B558DD" w:rsidP="00B558DD">
            <w:pPr>
              <w:spacing w:after="0" w:line="240" w:lineRule="auto"/>
              <w:ind w:firstLine="567"/>
              <w:jc w:val="both"/>
              <w:rPr>
                <w:rFonts w:ascii="Times New Roman" w:hAnsi="Times New Roman" w:cs="Times New Roman"/>
                <w:sz w:val="26"/>
                <w:szCs w:val="26"/>
              </w:rPr>
            </w:pPr>
            <w:r w:rsidRPr="008C07A9">
              <w:rPr>
                <w:rFonts w:ascii="Times New Roman" w:hAnsi="Times New Roman" w:cs="Times New Roman"/>
                <w:sz w:val="26"/>
                <w:szCs w:val="26"/>
              </w:rPr>
              <w:t>Tāpat ir būtiski jau tagad norādīt, ka saskaņā ar „jaunās” Vispārējās grupu atbrīvojuma regulas projektu lielajiem komersantiem maksimāli pieļaujamā atbalsta intensitāte ir noteikta 35% no projekta attiecināmajām izmaksām, kas ir mazāk kā pašlaik pieļaujams 2.1.2.4.aktivitātes projektu iesniegumu atlases ceturtās kārtas ietvaros (45%). Līdz ar to tiem projekta iesniedzējiem, kas ir lielie komersanti, un par kuru projektu iesniegumu apstiprināšanu lēmums tiks pieņemts pēc 2014.gada 30.jūnija, ir jārēķinās, ka maksimālā atbalsta intensitāte būs 35% no projekta attiecināmajām izmaksām.</w:t>
            </w:r>
          </w:p>
          <w:p w:rsidR="00B558DD" w:rsidRPr="008C07A9" w:rsidRDefault="00B558DD" w:rsidP="00B558DD">
            <w:pPr>
              <w:pStyle w:val="FootnoteText"/>
              <w:rPr>
                <w:i/>
                <w:sz w:val="26"/>
                <w:szCs w:val="26"/>
                <w:lang w:val="lv-LV"/>
              </w:rPr>
            </w:pPr>
            <w:r w:rsidRPr="008C07A9">
              <w:rPr>
                <w:sz w:val="26"/>
                <w:szCs w:val="26"/>
                <w:lang w:val="lv-LV"/>
              </w:rPr>
              <w:t xml:space="preserve">Ekonomikas ministrija norāda, ka nav uzskatāms, ka ar atbalsta intensitātes samazināšanu  tiem projekta </w:t>
            </w:r>
            <w:r w:rsidRPr="008C07A9">
              <w:rPr>
                <w:sz w:val="26"/>
                <w:szCs w:val="26"/>
                <w:lang w:val="lv-LV"/>
              </w:rPr>
              <w:lastRenderedPageBreak/>
              <w:t xml:space="preserve">iesniegumiem, kas labvēlīgu lēmumu par projekta iesnieguma apstiprināšanu saņems tikai apstrīdēšanas procesa ietvaros būs pārkāpts tiesiskās paļāvības princips, jo kā tas norādīts juridiskajā literatūrā objektīvajās tiesībās personai subjektīvās tiesības prasīt Eiropas Savienības struktūrfondu finansējumu nav garantētas, jo tā pamatā ir tiesību teorijā nostiprinātā izpratne, ka ir nošķiramas tiesības, kas saistītas personas pamattiesību, brīvību ierobežošanu, iejaukšanos tajās (vāc. - </w:t>
            </w:r>
            <w:proofErr w:type="spellStart"/>
            <w:r w:rsidRPr="008C07A9">
              <w:rPr>
                <w:i/>
                <w:sz w:val="26"/>
                <w:szCs w:val="26"/>
                <w:lang w:val="lv-LV"/>
              </w:rPr>
              <w:t>Eingriffsverwaltung</w:t>
            </w:r>
            <w:proofErr w:type="spellEnd"/>
            <w:r w:rsidRPr="008C07A9">
              <w:rPr>
                <w:sz w:val="26"/>
                <w:szCs w:val="26"/>
                <w:lang w:val="lv-LV"/>
              </w:rPr>
              <w:t>) no tiesību nodrošinošās valsts pārvaldes (vāc</w:t>
            </w:r>
            <w:r w:rsidRPr="008C07A9">
              <w:rPr>
                <w:i/>
                <w:sz w:val="26"/>
                <w:szCs w:val="26"/>
                <w:lang w:val="lv-LV"/>
              </w:rPr>
              <w:t>.-</w:t>
            </w:r>
            <w:proofErr w:type="spellStart"/>
            <w:r w:rsidRPr="008C07A9">
              <w:rPr>
                <w:i/>
                <w:sz w:val="26"/>
                <w:szCs w:val="26"/>
                <w:lang w:val="lv-LV"/>
              </w:rPr>
              <w:t>Leistungsverwaltung</w:t>
            </w:r>
            <w:proofErr w:type="spellEnd"/>
            <w:r w:rsidRPr="008C07A9">
              <w:rPr>
                <w:sz w:val="26"/>
                <w:szCs w:val="26"/>
                <w:lang w:val="lv-LV"/>
              </w:rPr>
              <w:t>), kurās ietilpst arī subsīdiju jeb finanšu piešķīrumu tiesības (vāc.-</w:t>
            </w:r>
            <w:proofErr w:type="spellStart"/>
            <w:r w:rsidRPr="008C07A9">
              <w:rPr>
                <w:i/>
                <w:sz w:val="26"/>
                <w:szCs w:val="26"/>
                <w:lang w:val="lv-LV"/>
              </w:rPr>
              <w:t>Subventionsvergabe</w:t>
            </w:r>
            <w:r w:rsidRPr="008C07A9">
              <w:rPr>
                <w:i/>
                <w:sz w:val="26"/>
                <w:szCs w:val="26"/>
                <w:vertAlign w:val="superscript"/>
                <w:lang w:val="lv-LV"/>
              </w:rPr>
              <w:t>).</w:t>
            </w:r>
            <w:r w:rsidRPr="008C07A9">
              <w:rPr>
                <w:i/>
                <w:sz w:val="26"/>
                <w:szCs w:val="26"/>
                <w:lang w:val="lv-LV"/>
              </w:rPr>
              <w:t>(Rolf</w:t>
            </w:r>
            <w:proofErr w:type="spellEnd"/>
            <w:r w:rsidRPr="008C07A9">
              <w:rPr>
                <w:i/>
                <w:sz w:val="26"/>
                <w:szCs w:val="26"/>
                <w:lang w:val="lv-LV"/>
              </w:rPr>
              <w:t xml:space="preserve"> </w:t>
            </w:r>
            <w:proofErr w:type="spellStart"/>
            <w:r w:rsidRPr="008C07A9">
              <w:rPr>
                <w:i/>
                <w:sz w:val="26"/>
                <w:szCs w:val="26"/>
                <w:lang w:val="lv-LV"/>
              </w:rPr>
              <w:t>Schmidt</w:t>
            </w:r>
            <w:proofErr w:type="spellEnd"/>
            <w:r w:rsidRPr="008C07A9">
              <w:rPr>
                <w:i/>
                <w:sz w:val="26"/>
                <w:szCs w:val="26"/>
                <w:lang w:val="lv-LV"/>
              </w:rPr>
              <w:t xml:space="preserve">. </w:t>
            </w:r>
            <w:proofErr w:type="spellStart"/>
            <w:r w:rsidRPr="008C07A9">
              <w:rPr>
                <w:i/>
                <w:iCs/>
                <w:sz w:val="26"/>
                <w:szCs w:val="26"/>
                <w:lang w:val="lv-LV"/>
              </w:rPr>
              <w:t>Allgemeines</w:t>
            </w:r>
            <w:proofErr w:type="spellEnd"/>
            <w:r w:rsidRPr="008C07A9">
              <w:rPr>
                <w:i/>
                <w:iCs/>
                <w:sz w:val="26"/>
                <w:szCs w:val="26"/>
                <w:lang w:val="lv-LV"/>
              </w:rPr>
              <w:t xml:space="preserve"> </w:t>
            </w:r>
            <w:proofErr w:type="spellStart"/>
            <w:r w:rsidRPr="008C07A9">
              <w:rPr>
                <w:i/>
                <w:iCs/>
                <w:sz w:val="26"/>
                <w:szCs w:val="26"/>
                <w:lang w:val="lv-LV"/>
              </w:rPr>
              <w:t>Verwaltungsrecht</w:t>
            </w:r>
            <w:proofErr w:type="spellEnd"/>
            <w:r w:rsidRPr="008C07A9">
              <w:rPr>
                <w:i/>
                <w:sz w:val="26"/>
                <w:szCs w:val="26"/>
                <w:lang w:val="lv-LV"/>
              </w:rPr>
              <w:t xml:space="preserve">. 11.Auflage, </w:t>
            </w:r>
            <w:proofErr w:type="spellStart"/>
            <w:r w:rsidRPr="008C07A9">
              <w:rPr>
                <w:i/>
                <w:sz w:val="26"/>
                <w:szCs w:val="26"/>
                <w:lang w:val="lv-LV"/>
              </w:rPr>
              <w:t>R.Schmidt</w:t>
            </w:r>
            <w:proofErr w:type="spellEnd"/>
            <w:r w:rsidRPr="008C07A9">
              <w:rPr>
                <w:i/>
                <w:sz w:val="26"/>
                <w:szCs w:val="26"/>
                <w:lang w:val="lv-LV"/>
              </w:rPr>
              <w:t xml:space="preserve"> </w:t>
            </w:r>
            <w:proofErr w:type="spellStart"/>
            <w:r w:rsidRPr="008C07A9">
              <w:rPr>
                <w:i/>
                <w:sz w:val="26"/>
                <w:szCs w:val="26"/>
                <w:lang w:val="lv-LV"/>
              </w:rPr>
              <w:t>Verlag</w:t>
            </w:r>
            <w:proofErr w:type="spellEnd"/>
            <w:r w:rsidRPr="008C07A9">
              <w:rPr>
                <w:i/>
                <w:sz w:val="26"/>
                <w:szCs w:val="26"/>
                <w:lang w:val="lv-LV"/>
              </w:rPr>
              <w:t>, 2007, S.73-78).</w:t>
            </w:r>
          </w:p>
          <w:p w:rsidR="0019293D" w:rsidRPr="008C07A9" w:rsidRDefault="0019293D" w:rsidP="0019293D">
            <w:pPr>
              <w:spacing w:after="0" w:line="240" w:lineRule="auto"/>
              <w:ind w:firstLine="567"/>
              <w:jc w:val="both"/>
              <w:rPr>
                <w:rFonts w:ascii="Times New Roman" w:hAnsi="Times New Roman" w:cs="Times New Roman"/>
                <w:sz w:val="26"/>
                <w:szCs w:val="26"/>
              </w:rPr>
            </w:pPr>
            <w:r w:rsidRPr="008C07A9">
              <w:rPr>
                <w:rFonts w:ascii="Times New Roman" w:hAnsi="Times New Roman" w:cs="Times New Roman"/>
                <w:sz w:val="26"/>
                <w:szCs w:val="26"/>
              </w:rPr>
              <w:t>Jāņem vērā, ka saskaņā ar  Valsts pārvaldes iestāžu nodarīto zaudējumu atlīdzināšanas likuma 6.pantu tiesības uz zaudējuma atlīdzinājumu rodas, ja starp iestādes prettiesisko rīcību un cietušajam nodarīto zaudējumu pastāv tieša cēloņsakarība — objektīva saikne starp iestādes rīcību un tās radītajām laika ziņā sekojošām zaudējumu nodarošām sekām, proti, minētā rīcība rada un nosaka šo seku iestāšanās reālu iespēju un ir galvenais faktors, kas nenovēršami radījis šīs sekas. Līdz ar to, izvērtējot riska iespējamību, ka projekta iesniedzējs varētu īstenot prasību par zaudējumu Eiropas Savienības struktūrfondu finansējuma apmērā/neiegūto peļņu, atlīdzību, jāņem vērā, ka ir apšaubāma iespēja pierādīt cēloņsakarību starp iestādes prettiesisko administratīvo aktu un šādu zaudējumu esamību.</w:t>
            </w:r>
          </w:p>
          <w:p w:rsidR="0019293D" w:rsidRPr="008C07A9" w:rsidRDefault="0019293D" w:rsidP="0019293D">
            <w:pPr>
              <w:spacing w:after="0" w:line="240" w:lineRule="auto"/>
              <w:ind w:firstLine="567"/>
              <w:jc w:val="both"/>
              <w:rPr>
                <w:rFonts w:ascii="Times New Roman" w:hAnsi="Times New Roman" w:cs="Times New Roman"/>
                <w:sz w:val="26"/>
                <w:szCs w:val="26"/>
              </w:rPr>
            </w:pPr>
            <w:r w:rsidRPr="008C07A9">
              <w:rPr>
                <w:rFonts w:ascii="Times New Roman" w:hAnsi="Times New Roman" w:cs="Times New Roman"/>
                <w:sz w:val="26"/>
                <w:szCs w:val="26"/>
              </w:rPr>
              <w:t xml:space="preserve">Proti, tā kā saskaņā ar Vadības likuma 5.pantu projekta iesniedzējam nav garantētas subjektīvās tiesības saņemt finansējumu (tai skaitā, ja atbilst visiem kritērijiem, bet nepietiek finansējuma), projekta iesniedzējs, veicot izdevumus pirms projekta apstiprināšanas, uzņemas risku, ka ir iespēja, ka šie izdevumi būs jāsedz no paša līdzekļiem. Tādēļ nav konstatējams, ka iestādes prettiesiskais administratīvais akts ir tiešā cēloņsakarībā ar iespējamiem zaudējumiem, jo nebūtu uzskatāms, ka konkrētajā gadījumā projekta iesniedzējs varēja paļauties uz to, ka projekta iesniegumu noteikti apstiprinās. </w:t>
            </w:r>
          </w:p>
          <w:p w:rsidR="00956521" w:rsidRPr="008C07A9" w:rsidRDefault="0019293D" w:rsidP="0019293D">
            <w:pPr>
              <w:spacing w:after="0" w:line="240" w:lineRule="auto"/>
              <w:ind w:firstLine="567"/>
              <w:jc w:val="both"/>
              <w:rPr>
                <w:rFonts w:ascii="Times New Roman" w:eastAsia="Calibri" w:hAnsi="Times New Roman" w:cs="Times New Roman"/>
                <w:sz w:val="26"/>
                <w:szCs w:val="26"/>
              </w:rPr>
            </w:pPr>
            <w:r w:rsidRPr="008C07A9">
              <w:rPr>
                <w:rFonts w:ascii="Times New Roman" w:hAnsi="Times New Roman" w:cs="Times New Roman"/>
                <w:sz w:val="26"/>
                <w:szCs w:val="26"/>
              </w:rPr>
              <w:t>Turklāt jāvērš  uzmanība uz Vadības likuma anotācij</w:t>
            </w:r>
            <w:r w:rsidR="007950AF" w:rsidRPr="008C07A9">
              <w:rPr>
                <w:rFonts w:ascii="Times New Roman" w:hAnsi="Times New Roman" w:cs="Times New Roman"/>
                <w:sz w:val="26"/>
                <w:szCs w:val="26"/>
              </w:rPr>
              <w:t>u</w:t>
            </w:r>
            <w:r w:rsidRPr="008C07A9">
              <w:rPr>
                <w:rFonts w:ascii="Times New Roman" w:hAnsi="Times New Roman" w:cs="Times New Roman"/>
                <w:sz w:val="26"/>
                <w:szCs w:val="26"/>
              </w:rPr>
              <w:t xml:space="preserve">, kas ir likuma neatņemama sastāvdaļa, </w:t>
            </w:r>
            <w:proofErr w:type="spellStart"/>
            <w:r w:rsidRPr="008C07A9">
              <w:rPr>
                <w:rFonts w:ascii="Times New Roman" w:hAnsi="Times New Roman" w:cs="Times New Roman"/>
                <w:sz w:val="26"/>
                <w:szCs w:val="26"/>
              </w:rPr>
              <w:t>expressis</w:t>
            </w:r>
            <w:proofErr w:type="spellEnd"/>
            <w:r w:rsidRPr="008C07A9">
              <w:rPr>
                <w:rFonts w:ascii="Times New Roman" w:hAnsi="Times New Roman" w:cs="Times New Roman"/>
                <w:sz w:val="26"/>
                <w:szCs w:val="26"/>
              </w:rPr>
              <w:t xml:space="preserve"> </w:t>
            </w:r>
            <w:proofErr w:type="spellStart"/>
            <w:r w:rsidRPr="008C07A9">
              <w:rPr>
                <w:rFonts w:ascii="Times New Roman" w:hAnsi="Times New Roman" w:cs="Times New Roman"/>
                <w:sz w:val="26"/>
                <w:szCs w:val="26"/>
              </w:rPr>
              <w:lastRenderedPageBreak/>
              <w:t>verbis</w:t>
            </w:r>
            <w:proofErr w:type="spellEnd"/>
            <w:r w:rsidRPr="008C07A9">
              <w:rPr>
                <w:rFonts w:ascii="Times New Roman" w:hAnsi="Times New Roman" w:cs="Times New Roman"/>
                <w:sz w:val="26"/>
                <w:szCs w:val="26"/>
              </w:rPr>
              <w:t xml:space="preserve"> noteikto par zaudējumu atlīdzināšanu - Eiropas Savienības fonda projekta iesniedzējs saskaņā ar Administratīvā procesa likumu var prasīt tikai zaudējumu atlīdzību, kas radušies attiecīgajam projekta iesniedzējam sagatavojot vērtēšanas procesā noraidīto Eiropas Savienības fonda projekta iesniegumu (piemēram, projekta sagatavošanas izmaksas) (</w:t>
            </w:r>
            <w:proofErr w:type="spellStart"/>
            <w:r w:rsidRPr="008C07A9">
              <w:rPr>
                <w:rFonts w:ascii="Times New Roman" w:hAnsi="Times New Roman" w:cs="Times New Roman"/>
                <w:sz w:val="26"/>
                <w:szCs w:val="26"/>
              </w:rPr>
              <w:t>Skat</w:t>
            </w:r>
            <w:proofErr w:type="spellEnd"/>
            <w:r w:rsidRPr="008C07A9">
              <w:rPr>
                <w:rFonts w:ascii="Times New Roman" w:hAnsi="Times New Roman" w:cs="Times New Roman"/>
                <w:sz w:val="26"/>
                <w:szCs w:val="26"/>
              </w:rPr>
              <w:t xml:space="preserve">. Likumprojekta „Eiropas Savienības struktūrfondu un Kohēzijas fonda vadības likums” anotācijas 7.sadaļas trešo punktu. Pieejams: </w:t>
            </w:r>
            <w:proofErr w:type="spellStart"/>
            <w:r w:rsidRPr="008C07A9">
              <w:rPr>
                <w:rFonts w:ascii="Times New Roman" w:hAnsi="Times New Roman" w:cs="Times New Roman"/>
                <w:sz w:val="26"/>
                <w:szCs w:val="26"/>
              </w:rPr>
              <w:t>www.saeima.lv</w:t>
            </w:r>
            <w:proofErr w:type="spellEnd"/>
            <w:r w:rsidRPr="008C07A9">
              <w:rPr>
                <w:rFonts w:ascii="Times New Roman" w:hAnsi="Times New Roman" w:cs="Times New Roman"/>
                <w:sz w:val="26"/>
                <w:szCs w:val="26"/>
              </w:rPr>
              <w:t xml:space="preserve">). Līdz ar to Vadības likuma 5.pants ir jāuzskata par speciālo tiesību normu </w:t>
            </w:r>
            <w:r w:rsidR="007950AF" w:rsidRPr="008C07A9">
              <w:rPr>
                <w:rFonts w:ascii="Times New Roman" w:hAnsi="Times New Roman" w:cs="Times New Roman"/>
                <w:sz w:val="26"/>
                <w:szCs w:val="26"/>
              </w:rPr>
              <w:t>Administratīvā procesa likumā</w:t>
            </w:r>
            <w:r w:rsidRPr="008C07A9">
              <w:rPr>
                <w:rFonts w:ascii="Times New Roman" w:hAnsi="Times New Roman" w:cs="Times New Roman"/>
                <w:sz w:val="26"/>
                <w:szCs w:val="26"/>
              </w:rPr>
              <w:t xml:space="preserve"> 3.panta pirmās daļas izpratnē, kas vienlaikus uzskatāma arī par uz likuma pamata nostiprinātu ierobežojumu projekta iesniedzējam prasīt konkrētu zaudējumu atlīdzinājumu (līdzīgi, kā, piemēram, ar Vadības likuma 26.pantu ir ierobežotas Administratīvā procesa likumā nostiprinātās privātpersonas tiesības tikt uzklausītai).</w:t>
            </w:r>
          </w:p>
          <w:p w:rsidR="008A1411" w:rsidRPr="008C07A9" w:rsidRDefault="008A1411" w:rsidP="00252AAE">
            <w:pPr>
              <w:spacing w:after="0" w:line="240" w:lineRule="auto"/>
              <w:jc w:val="both"/>
              <w:rPr>
                <w:rFonts w:ascii="Times New Roman" w:eastAsia="Calibri" w:hAnsi="Times New Roman" w:cs="Times New Roman"/>
                <w:sz w:val="26"/>
                <w:szCs w:val="26"/>
              </w:rPr>
            </w:pPr>
          </w:p>
          <w:p w:rsidR="00B07A66" w:rsidRPr="008C07A9" w:rsidRDefault="00B07A66" w:rsidP="00B07A66">
            <w:pPr>
              <w:pStyle w:val="naisc"/>
              <w:spacing w:after="0"/>
              <w:ind w:firstLine="699"/>
              <w:jc w:val="both"/>
              <w:rPr>
                <w:sz w:val="26"/>
                <w:szCs w:val="26"/>
              </w:rPr>
            </w:pPr>
            <w:r w:rsidRPr="008C07A9">
              <w:rPr>
                <w:sz w:val="26"/>
                <w:szCs w:val="26"/>
              </w:rPr>
              <w:t>Saskaņā ar 2013.gada 16.decembra Eiropas Komisijas lēmumu C(2013) 9502 (CCI 2007LV161PO001) tika grozīts finansējuma sadalījums darbības programmā „Uzņēmējdarbības un inovācijas” (turpmāk – DP). 2014.gada 11.februāra Ministru kabineta sēdē tika apstiprināta precizētā  DP redakcija. Pēc tam mēneša laikā Ekonomikas ministrijai būs jāveic nepieciešamie grozījumi darbības programmas „Uzņēmējdarbība un inovācijas” papildinājumā (turpmāk – DPP).</w:t>
            </w:r>
          </w:p>
          <w:p w:rsidR="00B07A66" w:rsidRPr="008C07A9" w:rsidRDefault="00B07A66" w:rsidP="00B07A66">
            <w:pPr>
              <w:pStyle w:val="naisc"/>
              <w:spacing w:before="0" w:after="0"/>
              <w:ind w:firstLine="699"/>
              <w:jc w:val="both"/>
              <w:rPr>
                <w:sz w:val="26"/>
                <w:szCs w:val="26"/>
              </w:rPr>
            </w:pPr>
            <w:r w:rsidRPr="008C07A9">
              <w:rPr>
                <w:sz w:val="26"/>
                <w:szCs w:val="26"/>
              </w:rPr>
              <w:t>Vienlaikus ņemot vērā, ka projektu iesniegumu atlases trešās kārtas projektu īstenošana tiks uzsākta 2014.gada marta vidū un nepieciešamību pieņemt lēmumus par projektu iesniegumu apstiprināšanu attiecībā uz projektu iesniegumiem projektu iesniegumu atlases ceturtās kārtas ietvaros līdz 2014.gada 30.jūnijam, tad  MK noteikumu Nr.817 grozījumus ir jāapstiprina pirms DPP grozījumiem.</w:t>
            </w:r>
          </w:p>
          <w:p w:rsidR="008A1411" w:rsidRPr="008C07A9" w:rsidRDefault="00B07A66" w:rsidP="00B07A66">
            <w:pPr>
              <w:spacing w:after="0" w:line="240" w:lineRule="auto"/>
              <w:ind w:firstLine="567"/>
              <w:jc w:val="both"/>
              <w:rPr>
                <w:rFonts w:ascii="Times New Roman" w:eastAsia="Calibri" w:hAnsi="Times New Roman" w:cs="Times New Roman"/>
                <w:sz w:val="26"/>
                <w:szCs w:val="26"/>
              </w:rPr>
            </w:pPr>
            <w:r w:rsidRPr="008C07A9">
              <w:rPr>
                <w:rFonts w:ascii="Times New Roman" w:hAnsi="Times New Roman" w:cs="Times New Roman"/>
                <w:sz w:val="26"/>
                <w:szCs w:val="26"/>
              </w:rPr>
              <w:t xml:space="preserve">Lai jau tagad nodrošinātu skaidrību par DPP punktu redakciju attiecībā uz 2.1.2.4.aktivitāti, tad kopā ar  MK noteikumu Nr.817 grozījumu projektu uz Ministru kabinetu tiek virzīts protokollēmuma projekts „Par Ministru kabineta noteikumu projektu „Grozījums Ministru kabineta 2011.gada 19.oktobra noteikumos Nr.817 „Noteikumi par darbības programmas </w:t>
            </w:r>
            <w:r w:rsidRPr="008C07A9">
              <w:rPr>
                <w:rFonts w:ascii="Times New Roman" w:hAnsi="Times New Roman" w:cs="Times New Roman"/>
                <w:sz w:val="26"/>
                <w:szCs w:val="26"/>
              </w:rPr>
              <w:lastRenderedPageBreak/>
              <w:t>„Uzņēmējdarbība un inovācijas” papildinājuma 2.1.2.4.aktivitātes „Augstas pievienotās vērtības investīcijas” projektu iesniegumu atlases otro un turpmākajām kārtām”” (turpmāk – protokollēmums), kas uzdod Ekonomikas ministrijai iestrādāt grozījumus DPP protokollēmumā minētajā redakcijā.</w:t>
            </w:r>
          </w:p>
        </w:tc>
      </w:tr>
    </w:tbl>
    <w:p w:rsidR="00956521" w:rsidRPr="008C07A9"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56521" w:rsidRPr="008C07A9" w:rsidTr="0095652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8C07A9" w:rsidRDefault="00EE419A" w:rsidP="00F46334">
            <w:pPr>
              <w:spacing w:after="0" w:line="240" w:lineRule="auto"/>
              <w:jc w:val="center"/>
              <w:rPr>
                <w:rFonts w:ascii="Times New Roman" w:eastAsia="Times New Roman" w:hAnsi="Times New Roman" w:cs="Times New Roman"/>
                <w:b/>
                <w:bCs/>
                <w:sz w:val="26"/>
                <w:szCs w:val="26"/>
                <w:lang w:eastAsia="lv-LV"/>
              </w:rPr>
            </w:pPr>
            <w:r w:rsidRPr="008C07A9">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56521" w:rsidRPr="008C07A9" w:rsidTr="0095652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E419A"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xml:space="preserve">Sabiedrības </w:t>
            </w:r>
            <w:proofErr w:type="spellStart"/>
            <w:r w:rsidRPr="008C07A9">
              <w:rPr>
                <w:rFonts w:ascii="Times New Roman" w:eastAsia="Times New Roman" w:hAnsi="Times New Roman" w:cs="Times New Roman"/>
                <w:sz w:val="26"/>
                <w:szCs w:val="26"/>
                <w:lang w:eastAsia="lv-LV"/>
              </w:rPr>
              <w:t>mērķgrupas</w:t>
            </w:r>
            <w:proofErr w:type="spellEnd"/>
            <w:r w:rsidRPr="008C07A9">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before="75" w:after="75" w:line="240" w:lineRule="auto"/>
              <w:ind w:firstLine="450"/>
              <w:jc w:val="both"/>
              <w:rPr>
                <w:rFonts w:ascii="Times New Roman" w:eastAsia="Times New Roman" w:hAnsi="Times New Roman" w:cs="Times New Roman"/>
                <w:iCs/>
                <w:sz w:val="26"/>
                <w:szCs w:val="26"/>
                <w:lang w:eastAsia="lv-LV"/>
              </w:rPr>
            </w:pPr>
            <w:r w:rsidRPr="008C07A9">
              <w:rPr>
                <w:rFonts w:ascii="Times New Roman" w:eastAsia="Times New Roman" w:hAnsi="Times New Roman" w:cs="Times New Roman"/>
                <w:iCs/>
                <w:sz w:val="26"/>
                <w:szCs w:val="26"/>
                <w:lang w:eastAsia="lv-LV"/>
              </w:rPr>
              <w:t>Komersanti.</w:t>
            </w:r>
          </w:p>
        </w:tc>
      </w:tr>
      <w:tr w:rsidR="00956521" w:rsidRPr="008C07A9" w:rsidTr="0095652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E419A"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ind w:firstLine="450"/>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iCs/>
                <w:sz w:val="26"/>
                <w:szCs w:val="26"/>
                <w:lang w:eastAsia="lv-LV"/>
              </w:rPr>
              <w:t>Projekts šo jomu neskar.</w:t>
            </w:r>
          </w:p>
        </w:tc>
      </w:tr>
      <w:tr w:rsidR="00956521" w:rsidRPr="008C07A9"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E419A"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415FB0" w:rsidP="00F46334">
            <w:pPr>
              <w:spacing w:after="0" w:line="240" w:lineRule="auto"/>
              <w:ind w:firstLine="450"/>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color w:val="000000"/>
                <w:sz w:val="26"/>
                <w:szCs w:val="26"/>
                <w:lang w:eastAsia="lv-LV"/>
              </w:rPr>
              <w:t>Projekts šo jomu neskar.</w:t>
            </w:r>
          </w:p>
        </w:tc>
      </w:tr>
      <w:tr w:rsidR="00956521" w:rsidRPr="008C07A9"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E419A"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E419A" w:rsidP="00F46334">
            <w:pPr>
              <w:spacing w:after="0" w:line="240" w:lineRule="auto"/>
              <w:ind w:firstLine="450"/>
              <w:jc w:val="both"/>
              <w:rPr>
                <w:rFonts w:ascii="Times New Roman" w:eastAsia="Times New Roman" w:hAnsi="Times New Roman" w:cs="Times New Roman"/>
                <w:iCs/>
                <w:sz w:val="26"/>
                <w:szCs w:val="26"/>
                <w:lang w:eastAsia="lv-LV"/>
              </w:rPr>
            </w:pPr>
            <w:r w:rsidRPr="008C07A9">
              <w:rPr>
                <w:rFonts w:ascii="Times New Roman" w:eastAsia="Times New Roman" w:hAnsi="Times New Roman" w:cs="Times New Roman"/>
                <w:color w:val="000000"/>
                <w:sz w:val="26"/>
                <w:szCs w:val="26"/>
                <w:lang w:eastAsia="lv-LV"/>
              </w:rPr>
              <w:t>Nav</w:t>
            </w:r>
          </w:p>
        </w:tc>
      </w:tr>
    </w:tbl>
    <w:p w:rsidR="00956521" w:rsidRPr="008C07A9" w:rsidRDefault="00956521" w:rsidP="00F46334">
      <w:pPr>
        <w:spacing w:after="0" w:line="240" w:lineRule="auto"/>
        <w:rPr>
          <w:rFonts w:ascii="Times New Roman" w:eastAsia="Arial Unicode MS" w:hAnsi="Times New Roman" w:cs="Times New Roman"/>
          <w:b/>
          <w:sz w:val="26"/>
          <w:szCs w:val="26"/>
        </w:rPr>
      </w:pPr>
    </w:p>
    <w:tbl>
      <w:tblPr>
        <w:tblW w:w="922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1"/>
        <w:gridCol w:w="6816"/>
      </w:tblGrid>
      <w:tr w:rsidR="00956521" w:rsidRPr="008C07A9" w:rsidTr="006E5DAC">
        <w:tc>
          <w:tcPr>
            <w:tcW w:w="568" w:type="dxa"/>
            <w:tcBorders>
              <w:top w:val="thickThinLargeGap" w:sz="6" w:space="0" w:color="C0C0C0"/>
              <w:left w:val="thickThinLargeGap" w:sz="6" w:space="0" w:color="C0C0C0"/>
              <w:bottom w:val="thickThinLargeGap" w:sz="6" w:space="0" w:color="C0C0C0"/>
              <w:right w:val="nil"/>
            </w:tcBorders>
          </w:tcPr>
          <w:p w:rsidR="00956521" w:rsidRPr="008C07A9" w:rsidRDefault="00956521" w:rsidP="00F46334">
            <w:pPr>
              <w:spacing w:after="0" w:line="240" w:lineRule="auto"/>
              <w:ind w:firstLine="720"/>
              <w:jc w:val="center"/>
              <w:rPr>
                <w:rFonts w:ascii="Times New Roman" w:eastAsia="Calibri" w:hAnsi="Times New Roman" w:cs="Times New Roman"/>
                <w:b/>
                <w:sz w:val="26"/>
                <w:szCs w:val="26"/>
                <w:lang w:eastAsia="lv-LV"/>
              </w:rPr>
            </w:pPr>
          </w:p>
        </w:tc>
        <w:tc>
          <w:tcPr>
            <w:tcW w:w="8657" w:type="dxa"/>
            <w:gridSpan w:val="2"/>
            <w:tcBorders>
              <w:top w:val="thickThinLargeGap" w:sz="6" w:space="0" w:color="C0C0C0"/>
              <w:left w:val="nil"/>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Calibri" w:hAnsi="Times New Roman" w:cs="Times New Roman"/>
                <w:b/>
                <w:sz w:val="26"/>
                <w:szCs w:val="26"/>
                <w:lang w:eastAsia="lv-LV"/>
              </w:rPr>
            </w:pPr>
            <w:r w:rsidRPr="008C07A9">
              <w:rPr>
                <w:rFonts w:ascii="Times New Roman" w:eastAsia="Calibri" w:hAnsi="Times New Roman" w:cs="Times New Roman"/>
                <w:b/>
                <w:sz w:val="26"/>
                <w:szCs w:val="26"/>
                <w:lang w:eastAsia="lv-LV"/>
              </w:rPr>
              <w:t>IV. Tiesību akta projekta ietekme uz spēkā esošo tiesību normu sistēmu</w:t>
            </w:r>
          </w:p>
        </w:tc>
      </w:tr>
      <w:tr w:rsidR="00956521" w:rsidRPr="008C07A9"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jc w:val="both"/>
              <w:rPr>
                <w:rFonts w:ascii="Times New Roman" w:eastAsia="Calibri" w:hAnsi="Times New Roman" w:cs="Times New Roman"/>
                <w:sz w:val="26"/>
                <w:szCs w:val="26"/>
                <w:lang w:eastAsia="lv-LV"/>
              </w:rPr>
            </w:pPr>
            <w:r w:rsidRPr="008C07A9">
              <w:rPr>
                <w:rFonts w:ascii="Times New Roman" w:eastAsia="Calibri" w:hAnsi="Times New Roman" w:cs="Times New Roman"/>
                <w:sz w:val="26"/>
                <w:szCs w:val="26"/>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8C07A9" w:rsidRDefault="00956521" w:rsidP="00F46334">
            <w:pPr>
              <w:spacing w:after="0" w:line="240" w:lineRule="auto"/>
              <w:jc w:val="both"/>
              <w:rPr>
                <w:rFonts w:ascii="Times New Roman" w:eastAsia="Calibri" w:hAnsi="Times New Roman" w:cs="Times New Roman"/>
                <w:sz w:val="26"/>
                <w:szCs w:val="26"/>
                <w:lang w:eastAsia="lv-LV"/>
              </w:rPr>
            </w:pPr>
            <w:r w:rsidRPr="008C07A9">
              <w:rPr>
                <w:rFonts w:ascii="Times New Roman" w:eastAsia="Calibri" w:hAnsi="Times New Roman" w:cs="Times New Roman"/>
                <w:sz w:val="26"/>
                <w:szCs w:val="26"/>
                <w:lang w:eastAsia="lv-LV"/>
              </w:rPr>
              <w:t>Nepieciešamie saistītie tiesību aktu projekti</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50657E" w:rsidP="00F46334">
            <w:pPr>
              <w:spacing w:after="0" w:line="240" w:lineRule="auto"/>
              <w:ind w:firstLine="426"/>
              <w:jc w:val="both"/>
              <w:rPr>
                <w:rFonts w:ascii="Times New Roman" w:eastAsia="Calibri" w:hAnsi="Times New Roman" w:cs="Times New Roman"/>
                <w:bCs/>
                <w:sz w:val="26"/>
                <w:szCs w:val="26"/>
              </w:rPr>
            </w:pPr>
            <w:r w:rsidRPr="008C07A9">
              <w:rPr>
                <w:rFonts w:ascii="Times New Roman" w:eastAsia="Times New Roman" w:hAnsi="Times New Roman" w:cs="Times New Roman"/>
                <w:iCs/>
                <w:sz w:val="26"/>
                <w:szCs w:val="26"/>
                <w:lang w:eastAsia="lv-LV"/>
              </w:rPr>
              <w:t>Projekts šo jomu neskar.</w:t>
            </w:r>
          </w:p>
        </w:tc>
      </w:tr>
      <w:tr w:rsidR="00E70ADF" w:rsidRPr="008C07A9"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8C07A9" w:rsidRDefault="00E70ADF" w:rsidP="00F46334">
            <w:pPr>
              <w:spacing w:after="0" w:line="240" w:lineRule="auto"/>
              <w:jc w:val="both"/>
              <w:rPr>
                <w:rFonts w:ascii="Times New Roman" w:eastAsia="Calibri" w:hAnsi="Times New Roman" w:cs="Times New Roman"/>
                <w:sz w:val="26"/>
                <w:szCs w:val="26"/>
                <w:lang w:eastAsia="lv-LV"/>
              </w:rPr>
            </w:pPr>
            <w:r w:rsidRPr="008C07A9">
              <w:rPr>
                <w:rFonts w:ascii="Times New Roman" w:eastAsia="Calibri" w:hAnsi="Times New Roman" w:cs="Times New Roman"/>
                <w:sz w:val="26"/>
                <w:szCs w:val="26"/>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8C07A9" w:rsidRDefault="00E70ADF" w:rsidP="00F46334">
            <w:pPr>
              <w:spacing w:after="0" w:line="240" w:lineRule="auto"/>
              <w:jc w:val="both"/>
              <w:rPr>
                <w:rFonts w:ascii="Times New Roman" w:eastAsia="Calibri" w:hAnsi="Times New Roman" w:cs="Times New Roman"/>
                <w:sz w:val="26"/>
                <w:szCs w:val="26"/>
                <w:lang w:eastAsia="lv-LV"/>
              </w:rPr>
            </w:pPr>
            <w:r w:rsidRPr="008C07A9">
              <w:rPr>
                <w:rFonts w:ascii="Times New Roman" w:eastAsia="Calibri" w:hAnsi="Times New Roman" w:cs="Times New Roman"/>
                <w:sz w:val="26"/>
                <w:szCs w:val="26"/>
                <w:lang w:eastAsia="lv-LV"/>
              </w:rPr>
              <w:t>Atbildīgā institūcija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8C07A9" w:rsidRDefault="0050657E" w:rsidP="00F46334">
            <w:pPr>
              <w:spacing w:after="0" w:line="240" w:lineRule="auto"/>
              <w:ind w:firstLine="426"/>
              <w:jc w:val="both"/>
              <w:rPr>
                <w:rFonts w:ascii="Times New Roman" w:eastAsia="Calibri" w:hAnsi="Times New Roman" w:cs="Times New Roman"/>
                <w:bCs/>
                <w:sz w:val="26"/>
                <w:szCs w:val="26"/>
              </w:rPr>
            </w:pPr>
            <w:r w:rsidRPr="008C07A9">
              <w:rPr>
                <w:rFonts w:ascii="Times New Roman" w:eastAsia="Times New Roman" w:hAnsi="Times New Roman" w:cs="Times New Roman"/>
                <w:iCs/>
                <w:sz w:val="26"/>
                <w:szCs w:val="26"/>
                <w:lang w:eastAsia="lv-LV"/>
              </w:rPr>
              <w:t>Projekts šo jomu neskar.</w:t>
            </w:r>
          </w:p>
        </w:tc>
      </w:tr>
      <w:tr w:rsidR="00956521" w:rsidRPr="008C07A9"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70ADF" w:rsidP="00F46334">
            <w:pPr>
              <w:spacing w:after="0" w:line="240" w:lineRule="auto"/>
              <w:jc w:val="both"/>
              <w:rPr>
                <w:rFonts w:ascii="Times New Roman" w:eastAsia="Calibri" w:hAnsi="Times New Roman" w:cs="Times New Roman"/>
                <w:sz w:val="26"/>
                <w:szCs w:val="26"/>
                <w:lang w:eastAsia="lv-LV"/>
              </w:rPr>
            </w:pPr>
            <w:r w:rsidRPr="008C07A9">
              <w:rPr>
                <w:rFonts w:ascii="Times New Roman" w:eastAsia="Calibri" w:hAnsi="Times New Roman" w:cs="Times New Roman"/>
                <w:sz w:val="26"/>
                <w:szCs w:val="26"/>
                <w:lang w:eastAsia="lv-LV"/>
              </w:rPr>
              <w:t>3</w:t>
            </w:r>
            <w:r w:rsidR="00956521" w:rsidRPr="008C07A9">
              <w:rPr>
                <w:rFonts w:ascii="Times New Roman" w:eastAsia="Calibri" w:hAnsi="Times New Roman" w:cs="Times New Roman"/>
                <w:sz w:val="26"/>
                <w:szCs w:val="26"/>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8C07A9" w:rsidRDefault="00956521" w:rsidP="00F46334">
            <w:pPr>
              <w:spacing w:after="0" w:line="240" w:lineRule="auto"/>
              <w:jc w:val="both"/>
              <w:rPr>
                <w:rFonts w:ascii="Times New Roman" w:eastAsia="Calibri" w:hAnsi="Times New Roman" w:cs="Times New Roman"/>
                <w:sz w:val="26"/>
                <w:szCs w:val="26"/>
                <w:lang w:eastAsia="lv-LV"/>
              </w:rPr>
            </w:pPr>
            <w:r w:rsidRPr="008C07A9">
              <w:rPr>
                <w:rFonts w:ascii="Times New Roman" w:eastAsia="Calibri" w:hAnsi="Times New Roman" w:cs="Times New Roman"/>
                <w:sz w:val="26"/>
                <w:szCs w:val="26"/>
                <w:lang w:eastAsia="lv-LV"/>
              </w:rPr>
              <w:t>Cita informācija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70ADF" w:rsidP="00F46334">
            <w:pPr>
              <w:spacing w:after="0" w:line="240" w:lineRule="auto"/>
              <w:ind w:firstLine="426"/>
              <w:jc w:val="both"/>
              <w:rPr>
                <w:rFonts w:ascii="Times New Roman" w:eastAsia="Calibri" w:hAnsi="Times New Roman" w:cs="Times New Roman"/>
                <w:sz w:val="26"/>
                <w:szCs w:val="26"/>
                <w:lang w:eastAsia="lv-LV"/>
              </w:rPr>
            </w:pPr>
            <w:r w:rsidRPr="008C07A9">
              <w:rPr>
                <w:rFonts w:ascii="Times New Roman" w:eastAsia="Calibri" w:hAnsi="Times New Roman" w:cs="Times New Roman"/>
                <w:sz w:val="26"/>
                <w:szCs w:val="26"/>
                <w:lang w:eastAsia="lv-LV"/>
              </w:rPr>
              <w:t>Nav</w:t>
            </w:r>
          </w:p>
        </w:tc>
      </w:tr>
    </w:tbl>
    <w:p w:rsidR="00956521" w:rsidRPr="008C07A9" w:rsidRDefault="00956521" w:rsidP="00F46334">
      <w:pPr>
        <w:tabs>
          <w:tab w:val="left" w:pos="6710"/>
        </w:tabs>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1611"/>
        <w:gridCol w:w="6329"/>
      </w:tblGrid>
      <w:tr w:rsidR="00956521" w:rsidRPr="008C07A9" w:rsidTr="0095652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jc w:val="center"/>
              <w:rPr>
                <w:rFonts w:ascii="Times New Roman" w:eastAsia="Times New Roman" w:hAnsi="Times New Roman" w:cs="Times New Roman"/>
                <w:b/>
                <w:bCs/>
                <w:sz w:val="26"/>
                <w:szCs w:val="26"/>
                <w:lang w:eastAsia="lv-LV"/>
              </w:rPr>
            </w:pPr>
            <w:r w:rsidRPr="008C07A9">
              <w:rPr>
                <w:rFonts w:ascii="Times New Roman" w:eastAsia="Times New Roman" w:hAnsi="Times New Roman" w:cs="Times New Roman"/>
                <w:b/>
                <w:bCs/>
                <w:sz w:val="26"/>
                <w:szCs w:val="26"/>
                <w:lang w:eastAsia="lv-LV"/>
              </w:rPr>
              <w:t>V. Tiesību akta projekta atbilstība Latvijas Republikas starptautiskajām saistībām</w:t>
            </w:r>
          </w:p>
        </w:tc>
      </w:tr>
      <w:tr w:rsidR="00956521" w:rsidRPr="008C07A9"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w:t>
            </w:r>
          </w:p>
        </w:tc>
        <w:tc>
          <w:tcPr>
            <w:tcW w:w="948" w:type="pct"/>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Saistības pret Eiropas Savienību</w:t>
            </w:r>
          </w:p>
        </w:tc>
        <w:tc>
          <w:tcPr>
            <w:tcW w:w="3769" w:type="pct"/>
            <w:tcBorders>
              <w:top w:val="outset" w:sz="6" w:space="0" w:color="auto"/>
              <w:left w:val="outset" w:sz="6" w:space="0" w:color="auto"/>
              <w:bottom w:val="outset" w:sz="6" w:space="0" w:color="auto"/>
              <w:right w:val="outset" w:sz="6" w:space="0" w:color="auto"/>
            </w:tcBorders>
            <w:hideMark/>
          </w:tcPr>
          <w:p w:rsidR="0086083A" w:rsidRPr="008C07A9" w:rsidRDefault="00CB3AED" w:rsidP="00F46334">
            <w:pPr>
              <w:pStyle w:val="naiskr"/>
              <w:spacing w:before="0" w:after="0"/>
              <w:jc w:val="both"/>
              <w:rPr>
                <w:sz w:val="26"/>
                <w:szCs w:val="26"/>
                <w:lang w:eastAsia="en-US"/>
              </w:rPr>
            </w:pPr>
            <w:r w:rsidRPr="008C07A9">
              <w:rPr>
                <w:sz w:val="26"/>
                <w:szCs w:val="26"/>
              </w:rPr>
              <w:t>Komisijas 2013.gada 18.decembra Regul</w:t>
            </w:r>
            <w:r w:rsidR="001D1765" w:rsidRPr="008C07A9">
              <w:rPr>
                <w:sz w:val="26"/>
                <w:szCs w:val="26"/>
              </w:rPr>
              <w:t>a</w:t>
            </w:r>
            <w:r w:rsidRPr="008C07A9">
              <w:rPr>
                <w:sz w:val="26"/>
                <w:szCs w:val="26"/>
              </w:rPr>
              <w:t xml:space="preserve"> (EK) </w:t>
            </w:r>
            <w:proofErr w:type="spellStart"/>
            <w:r w:rsidRPr="008C07A9">
              <w:rPr>
                <w:sz w:val="26"/>
                <w:szCs w:val="26"/>
              </w:rPr>
              <w:t>Nr</w:t>
            </w:r>
            <w:proofErr w:type="spellEnd"/>
            <w:r w:rsidRPr="008C07A9">
              <w:rPr>
                <w:sz w:val="26"/>
                <w:szCs w:val="26"/>
              </w:rPr>
              <w:t>. 140</w:t>
            </w:r>
            <w:r w:rsidR="007F749B" w:rsidRPr="008C07A9">
              <w:rPr>
                <w:sz w:val="26"/>
                <w:szCs w:val="26"/>
              </w:rPr>
              <w:t>7</w:t>
            </w:r>
            <w:r w:rsidRPr="008C07A9">
              <w:rPr>
                <w:sz w:val="26"/>
                <w:szCs w:val="26"/>
              </w:rPr>
              <w:t xml:space="preserve">/2013 par Līguma 87. un 88.panta piemērošanu </w:t>
            </w:r>
            <w:r w:rsidRPr="008C07A9">
              <w:rPr>
                <w:i/>
                <w:sz w:val="26"/>
                <w:szCs w:val="26"/>
              </w:rPr>
              <w:t>de minimis</w:t>
            </w:r>
            <w:r w:rsidRPr="008C07A9">
              <w:rPr>
                <w:sz w:val="26"/>
                <w:szCs w:val="26"/>
              </w:rPr>
              <w:t xml:space="preserve"> atbalstam (Eiropas Savienības Oficiālais Vēstnesis, 2013.gada 24.decembris, L 352) (turpmāk – K</w:t>
            </w:r>
            <w:r w:rsidR="00F5373C" w:rsidRPr="008C07A9">
              <w:rPr>
                <w:sz w:val="26"/>
                <w:szCs w:val="26"/>
              </w:rPr>
              <w:t xml:space="preserve">omisijas regula </w:t>
            </w:r>
            <w:proofErr w:type="spellStart"/>
            <w:r w:rsidR="00F5373C" w:rsidRPr="008C07A9">
              <w:rPr>
                <w:sz w:val="26"/>
                <w:szCs w:val="26"/>
              </w:rPr>
              <w:t>Nr</w:t>
            </w:r>
            <w:proofErr w:type="spellEnd"/>
            <w:r w:rsidR="00F5373C" w:rsidRPr="008C07A9">
              <w:rPr>
                <w:sz w:val="26"/>
                <w:szCs w:val="26"/>
              </w:rPr>
              <w:t>. 140</w:t>
            </w:r>
            <w:r w:rsidR="007F749B" w:rsidRPr="008C07A9">
              <w:rPr>
                <w:sz w:val="26"/>
                <w:szCs w:val="26"/>
              </w:rPr>
              <w:t>7</w:t>
            </w:r>
            <w:r w:rsidRPr="008C07A9">
              <w:rPr>
                <w:sz w:val="26"/>
                <w:szCs w:val="26"/>
              </w:rPr>
              <w:t>/2013).</w:t>
            </w:r>
          </w:p>
        </w:tc>
      </w:tr>
      <w:tr w:rsidR="00956521" w:rsidRPr="008C07A9"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2.</w:t>
            </w:r>
          </w:p>
        </w:tc>
        <w:tc>
          <w:tcPr>
            <w:tcW w:w="948" w:type="pct"/>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Citas starptautiskās saistības</w:t>
            </w:r>
          </w:p>
        </w:tc>
        <w:tc>
          <w:tcPr>
            <w:tcW w:w="3769" w:type="pct"/>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Noteikumu projekts šo jomu neskar.</w:t>
            </w:r>
          </w:p>
        </w:tc>
      </w:tr>
      <w:tr w:rsidR="00956521" w:rsidRPr="008C07A9"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lastRenderedPageBreak/>
              <w:t>3.</w:t>
            </w:r>
          </w:p>
        </w:tc>
        <w:tc>
          <w:tcPr>
            <w:tcW w:w="948" w:type="pct"/>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956521" w:rsidRPr="008C07A9" w:rsidRDefault="00E70ADF" w:rsidP="00F46334">
            <w:pPr>
              <w:spacing w:after="0" w:line="240" w:lineRule="auto"/>
              <w:rPr>
                <w:rFonts w:ascii="Times New Roman" w:hAnsi="Times New Roman" w:cs="Times New Roman"/>
                <w:sz w:val="26"/>
                <w:szCs w:val="26"/>
              </w:rPr>
            </w:pPr>
            <w:r w:rsidRPr="008C07A9">
              <w:rPr>
                <w:rFonts w:ascii="Times New Roman" w:hAnsi="Times New Roman" w:cs="Times New Roman"/>
                <w:sz w:val="26"/>
                <w:szCs w:val="26"/>
              </w:rPr>
              <w:t>N</w:t>
            </w:r>
            <w:r w:rsidR="0055170F" w:rsidRPr="008C07A9">
              <w:rPr>
                <w:rFonts w:ascii="Times New Roman" w:hAnsi="Times New Roman" w:cs="Times New Roman"/>
                <w:sz w:val="26"/>
                <w:szCs w:val="26"/>
              </w:rPr>
              <w:t>av</w:t>
            </w:r>
          </w:p>
        </w:tc>
      </w:tr>
    </w:tbl>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 </w:t>
      </w:r>
    </w:p>
    <w:tbl>
      <w:tblPr>
        <w:tblW w:w="9212"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6"/>
        <w:gridCol w:w="1199"/>
        <w:gridCol w:w="92"/>
        <w:gridCol w:w="2551"/>
        <w:gridCol w:w="3694"/>
      </w:tblGrid>
      <w:tr w:rsidR="00956521" w:rsidRPr="008C07A9" w:rsidTr="00FD61B5">
        <w:trPr>
          <w:tblCellSpacing w:w="15" w:type="dxa"/>
        </w:trPr>
        <w:tc>
          <w:tcPr>
            <w:tcW w:w="9152" w:type="dxa"/>
            <w:gridSpan w:val="5"/>
            <w:tcBorders>
              <w:top w:val="outset" w:sz="6" w:space="0" w:color="auto"/>
              <w:left w:val="outset" w:sz="6" w:space="0" w:color="auto"/>
              <w:bottom w:val="outset" w:sz="6" w:space="0" w:color="auto"/>
              <w:right w:val="outset" w:sz="6" w:space="0" w:color="auto"/>
            </w:tcBorders>
            <w:vAlign w:val="center"/>
            <w:hideMark/>
          </w:tcPr>
          <w:p w:rsidR="00956521" w:rsidRPr="008C07A9" w:rsidRDefault="00956521" w:rsidP="00F46334">
            <w:pPr>
              <w:spacing w:line="240" w:lineRule="auto"/>
              <w:jc w:val="center"/>
              <w:rPr>
                <w:rFonts w:ascii="Times New Roman" w:eastAsia="Times New Roman" w:hAnsi="Times New Roman" w:cs="Times New Roman"/>
                <w:b/>
                <w:bCs/>
                <w:sz w:val="26"/>
                <w:szCs w:val="26"/>
                <w:lang w:eastAsia="lv-LV"/>
              </w:rPr>
            </w:pPr>
            <w:r w:rsidRPr="008C07A9">
              <w:rPr>
                <w:rFonts w:ascii="Times New Roman" w:eastAsia="Times New Roman" w:hAnsi="Times New Roman" w:cs="Times New Roman"/>
                <w:b/>
                <w:bCs/>
                <w:sz w:val="26"/>
                <w:szCs w:val="26"/>
                <w:lang w:eastAsia="lv-LV"/>
              </w:rPr>
              <w:t>1.tabula</w:t>
            </w:r>
            <w:r w:rsidRPr="008C07A9">
              <w:rPr>
                <w:rFonts w:ascii="Times New Roman" w:eastAsia="Times New Roman" w:hAnsi="Times New Roman" w:cs="Times New Roman"/>
                <w:b/>
                <w:bCs/>
                <w:sz w:val="26"/>
                <w:szCs w:val="26"/>
                <w:lang w:eastAsia="lv-LV"/>
              </w:rPr>
              <w:br/>
              <w:t>Tiesību akta projekta atbilstība ES tiesību aktiem</w:t>
            </w:r>
          </w:p>
        </w:tc>
      </w:tr>
      <w:tr w:rsidR="00956521" w:rsidRPr="008C07A9" w:rsidTr="00FD61B5">
        <w:trPr>
          <w:tblCellSpacing w:w="15" w:type="dxa"/>
        </w:trPr>
        <w:tc>
          <w:tcPr>
            <w:tcW w:w="1631" w:type="dxa"/>
            <w:tcBorders>
              <w:top w:val="outset" w:sz="6" w:space="0" w:color="auto"/>
              <w:left w:val="outset" w:sz="6" w:space="0" w:color="auto"/>
              <w:bottom w:val="outset" w:sz="6" w:space="0" w:color="auto"/>
              <w:right w:val="outset" w:sz="6" w:space="0" w:color="auto"/>
            </w:tcBorders>
            <w:vAlign w:val="center"/>
            <w:hideMark/>
          </w:tcPr>
          <w:p w:rsidR="00956521" w:rsidRPr="008C07A9" w:rsidRDefault="00956521"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Attiecīgā ES tiesību akta datums, numurs un nosaukums</w:t>
            </w:r>
          </w:p>
        </w:tc>
        <w:tc>
          <w:tcPr>
            <w:tcW w:w="7491" w:type="dxa"/>
            <w:gridSpan w:val="4"/>
            <w:tcBorders>
              <w:top w:val="outset" w:sz="6" w:space="0" w:color="auto"/>
              <w:left w:val="outset" w:sz="6" w:space="0" w:color="auto"/>
              <w:bottom w:val="outset" w:sz="6" w:space="0" w:color="auto"/>
              <w:right w:val="outset" w:sz="6" w:space="0" w:color="auto"/>
            </w:tcBorders>
            <w:vAlign w:val="center"/>
            <w:hideMark/>
          </w:tcPr>
          <w:p w:rsidR="00956521" w:rsidRPr="008C07A9" w:rsidRDefault="00885AB9" w:rsidP="00F46334">
            <w:pPr>
              <w:pStyle w:val="naiskr"/>
              <w:spacing w:before="0" w:after="0"/>
              <w:jc w:val="both"/>
              <w:rPr>
                <w:sz w:val="26"/>
                <w:szCs w:val="26"/>
                <w:lang w:eastAsia="en-US"/>
              </w:rPr>
            </w:pPr>
            <w:r w:rsidRPr="008C07A9">
              <w:rPr>
                <w:sz w:val="26"/>
                <w:szCs w:val="26"/>
              </w:rPr>
              <w:t xml:space="preserve">Komisijas 2013.gada 18.decembra Regulu (EK) </w:t>
            </w:r>
            <w:proofErr w:type="spellStart"/>
            <w:r w:rsidRPr="008C07A9">
              <w:rPr>
                <w:sz w:val="26"/>
                <w:szCs w:val="26"/>
              </w:rPr>
              <w:t>Nr</w:t>
            </w:r>
            <w:proofErr w:type="spellEnd"/>
            <w:r w:rsidRPr="008C07A9">
              <w:rPr>
                <w:sz w:val="26"/>
                <w:szCs w:val="26"/>
              </w:rPr>
              <w:t>. 140</w:t>
            </w:r>
            <w:r w:rsidR="007F749B" w:rsidRPr="008C07A9">
              <w:rPr>
                <w:sz w:val="26"/>
                <w:szCs w:val="26"/>
              </w:rPr>
              <w:t>7</w:t>
            </w:r>
            <w:r w:rsidRPr="008C07A9">
              <w:rPr>
                <w:sz w:val="26"/>
                <w:szCs w:val="26"/>
              </w:rPr>
              <w:t xml:space="preserve">/2013 par Līguma 87. un 88.panta piemērošanu de minimis atbalstam (Eiropas Savienības Oficiālais Vēstnesis, 2013.gada 24.decembris, L 352) (turpmāk – Komisijas regula </w:t>
            </w:r>
            <w:proofErr w:type="spellStart"/>
            <w:r w:rsidRPr="008C07A9">
              <w:rPr>
                <w:sz w:val="26"/>
                <w:szCs w:val="26"/>
              </w:rPr>
              <w:t>Nr</w:t>
            </w:r>
            <w:proofErr w:type="spellEnd"/>
            <w:r w:rsidRPr="008C07A9">
              <w:rPr>
                <w:sz w:val="26"/>
                <w:szCs w:val="26"/>
              </w:rPr>
              <w:t xml:space="preserve">. </w:t>
            </w:r>
            <w:r w:rsidR="00F5373C" w:rsidRPr="008C07A9">
              <w:rPr>
                <w:sz w:val="26"/>
                <w:szCs w:val="26"/>
              </w:rPr>
              <w:t>140</w:t>
            </w:r>
            <w:r w:rsidR="007F749B" w:rsidRPr="008C07A9">
              <w:rPr>
                <w:sz w:val="26"/>
                <w:szCs w:val="26"/>
              </w:rPr>
              <w:t>7</w:t>
            </w:r>
            <w:r w:rsidRPr="008C07A9">
              <w:rPr>
                <w:sz w:val="26"/>
                <w:szCs w:val="26"/>
              </w:rPr>
              <w:t>/2013).</w:t>
            </w:r>
          </w:p>
        </w:tc>
      </w:tr>
      <w:tr w:rsidR="00956521" w:rsidRPr="008C07A9" w:rsidTr="00FD61B5">
        <w:trPr>
          <w:tblCellSpacing w:w="15" w:type="dxa"/>
        </w:trPr>
        <w:tc>
          <w:tcPr>
            <w:tcW w:w="1631" w:type="dxa"/>
            <w:tcBorders>
              <w:top w:val="outset" w:sz="6" w:space="0" w:color="auto"/>
              <w:left w:val="outset" w:sz="6" w:space="0" w:color="auto"/>
              <w:bottom w:val="outset" w:sz="6" w:space="0" w:color="auto"/>
              <w:right w:val="outset" w:sz="6" w:space="0" w:color="auto"/>
            </w:tcBorders>
            <w:vAlign w:val="center"/>
            <w:hideMark/>
          </w:tcPr>
          <w:p w:rsidR="00956521" w:rsidRPr="008C07A9" w:rsidRDefault="00956521" w:rsidP="00F46334">
            <w:pPr>
              <w:spacing w:line="240" w:lineRule="auto"/>
              <w:jc w:val="center"/>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A</w:t>
            </w:r>
          </w:p>
        </w:tc>
        <w:tc>
          <w:tcPr>
            <w:tcW w:w="1261" w:type="dxa"/>
            <w:gridSpan w:val="2"/>
            <w:tcBorders>
              <w:top w:val="outset" w:sz="6" w:space="0" w:color="auto"/>
              <w:left w:val="outset" w:sz="6" w:space="0" w:color="auto"/>
              <w:bottom w:val="outset" w:sz="6" w:space="0" w:color="auto"/>
              <w:right w:val="outset" w:sz="6" w:space="0" w:color="auto"/>
            </w:tcBorders>
            <w:vAlign w:val="center"/>
            <w:hideMark/>
          </w:tcPr>
          <w:p w:rsidR="00956521" w:rsidRPr="008C07A9" w:rsidRDefault="00956521" w:rsidP="00F46334">
            <w:pPr>
              <w:spacing w:line="240" w:lineRule="auto"/>
              <w:jc w:val="center"/>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B</w:t>
            </w:r>
          </w:p>
        </w:tc>
        <w:tc>
          <w:tcPr>
            <w:tcW w:w="2521" w:type="dxa"/>
            <w:tcBorders>
              <w:top w:val="outset" w:sz="6" w:space="0" w:color="auto"/>
              <w:left w:val="outset" w:sz="6" w:space="0" w:color="auto"/>
              <w:bottom w:val="outset" w:sz="6" w:space="0" w:color="auto"/>
              <w:right w:val="outset" w:sz="6" w:space="0" w:color="auto"/>
            </w:tcBorders>
            <w:vAlign w:val="center"/>
            <w:hideMark/>
          </w:tcPr>
          <w:p w:rsidR="00956521" w:rsidRPr="008C07A9" w:rsidRDefault="00956521" w:rsidP="00F46334">
            <w:pPr>
              <w:spacing w:line="240" w:lineRule="auto"/>
              <w:jc w:val="center"/>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w:t>
            </w:r>
          </w:p>
        </w:tc>
        <w:tc>
          <w:tcPr>
            <w:tcW w:w="3649" w:type="dxa"/>
            <w:tcBorders>
              <w:top w:val="outset" w:sz="6" w:space="0" w:color="auto"/>
              <w:left w:val="outset" w:sz="6" w:space="0" w:color="auto"/>
              <w:bottom w:val="outset" w:sz="6" w:space="0" w:color="auto"/>
              <w:right w:val="outset" w:sz="6" w:space="0" w:color="auto"/>
            </w:tcBorders>
            <w:vAlign w:val="center"/>
            <w:hideMark/>
          </w:tcPr>
          <w:p w:rsidR="00956521" w:rsidRPr="008C07A9" w:rsidRDefault="00956521" w:rsidP="00F46334">
            <w:pPr>
              <w:spacing w:line="240" w:lineRule="auto"/>
              <w:jc w:val="center"/>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D</w:t>
            </w:r>
          </w:p>
        </w:tc>
      </w:tr>
      <w:tr w:rsidR="00956521" w:rsidRPr="008C07A9" w:rsidTr="00FD61B5">
        <w:trPr>
          <w:tblCellSpacing w:w="15" w:type="dxa"/>
        </w:trPr>
        <w:tc>
          <w:tcPr>
            <w:tcW w:w="1631" w:type="dxa"/>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pStyle w:val="naiskr"/>
              <w:spacing w:before="0" w:after="0"/>
              <w:jc w:val="both"/>
              <w:rPr>
                <w:sz w:val="26"/>
                <w:szCs w:val="26"/>
                <w:lang w:eastAsia="en-US"/>
              </w:rPr>
            </w:pPr>
            <w:r w:rsidRPr="008C07A9">
              <w:rPr>
                <w:sz w:val="26"/>
                <w:szCs w:val="26"/>
                <w:lang w:eastAsia="en-US"/>
              </w:rPr>
              <w:t xml:space="preserve">Attiecīgā ES tiesību akta panta numurs (uzskaitot katru tiesību akta </w:t>
            </w:r>
            <w:r w:rsidRPr="008C07A9">
              <w:rPr>
                <w:sz w:val="26"/>
                <w:szCs w:val="26"/>
                <w:lang w:eastAsia="en-US"/>
              </w:rPr>
              <w:br/>
              <w:t>vienību – pantu, daļu, punktu, apakšpunktu)</w:t>
            </w:r>
          </w:p>
        </w:tc>
        <w:tc>
          <w:tcPr>
            <w:tcW w:w="1261" w:type="dxa"/>
            <w:gridSpan w:val="2"/>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pStyle w:val="naiskr"/>
              <w:spacing w:before="0" w:after="0"/>
              <w:jc w:val="both"/>
              <w:rPr>
                <w:sz w:val="26"/>
                <w:szCs w:val="26"/>
                <w:lang w:eastAsia="en-US"/>
              </w:rPr>
            </w:pPr>
            <w:r w:rsidRPr="008C07A9">
              <w:rPr>
                <w:sz w:val="26"/>
                <w:szCs w:val="26"/>
                <w:lang w:eastAsia="en-US"/>
              </w:rPr>
              <w:t>Projekta vienība, kas pārņem vai ievieš katru šīs tabulas A ailē minēto ES tiesību akta vienību</w:t>
            </w:r>
          </w:p>
        </w:tc>
        <w:tc>
          <w:tcPr>
            <w:tcW w:w="2521" w:type="dxa"/>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pStyle w:val="naiskr"/>
              <w:spacing w:before="0" w:after="0"/>
              <w:jc w:val="both"/>
              <w:rPr>
                <w:sz w:val="26"/>
                <w:szCs w:val="26"/>
                <w:lang w:eastAsia="en-US"/>
              </w:rPr>
            </w:pPr>
            <w:r w:rsidRPr="008C07A9">
              <w:rPr>
                <w:sz w:val="26"/>
                <w:szCs w:val="26"/>
                <w:lang w:eastAsia="en-US"/>
              </w:rPr>
              <w:t>Informācija par to, vai šīs tabulas A ailē minētās ES tiesību akta vienības tiek pārņemtas vai ieviestas pilnībā vai daļēji.</w:t>
            </w:r>
          </w:p>
          <w:p w:rsidR="00956521" w:rsidRPr="008C07A9" w:rsidRDefault="00956521" w:rsidP="00F46334">
            <w:pPr>
              <w:pStyle w:val="naiskr"/>
              <w:spacing w:before="0" w:after="0"/>
              <w:jc w:val="both"/>
              <w:rPr>
                <w:sz w:val="26"/>
                <w:szCs w:val="26"/>
                <w:lang w:eastAsia="en-US"/>
              </w:rPr>
            </w:pPr>
            <w:r w:rsidRPr="008C07A9">
              <w:rPr>
                <w:sz w:val="26"/>
                <w:szCs w:val="26"/>
                <w:lang w:eastAsia="en-US"/>
              </w:rPr>
              <w:t>Ja attiecīgā ES tiesību akta vienība tiek pārņemta vai ieviesta daļēji, – sniedz attiecīgu skaidrojumu, kā arī precīzi norāda, kad un kādā veidā ES tiesību akta vienība tiks pārņemta vai ieviesta pilnībā.</w:t>
            </w:r>
          </w:p>
          <w:p w:rsidR="00956521" w:rsidRPr="008C07A9" w:rsidRDefault="00956521" w:rsidP="00F46334">
            <w:pPr>
              <w:pStyle w:val="naiskr"/>
              <w:spacing w:before="0" w:after="0"/>
              <w:jc w:val="both"/>
              <w:rPr>
                <w:sz w:val="26"/>
                <w:szCs w:val="26"/>
                <w:lang w:eastAsia="en-US"/>
              </w:rPr>
            </w:pPr>
            <w:r w:rsidRPr="008C07A9">
              <w:rPr>
                <w:sz w:val="26"/>
                <w:szCs w:val="26"/>
                <w:lang w:eastAsia="en-US"/>
              </w:rPr>
              <w:t>Norāda institūciju, kas ir atbildīga par šo saistību izpildi pilnībā</w:t>
            </w:r>
          </w:p>
        </w:tc>
        <w:tc>
          <w:tcPr>
            <w:tcW w:w="3649" w:type="dxa"/>
            <w:tcBorders>
              <w:top w:val="outset" w:sz="6" w:space="0" w:color="auto"/>
              <w:left w:val="outset" w:sz="6" w:space="0" w:color="auto"/>
              <w:bottom w:val="outset" w:sz="6" w:space="0" w:color="auto"/>
              <w:right w:val="outset" w:sz="6" w:space="0" w:color="auto"/>
            </w:tcBorders>
            <w:hideMark/>
          </w:tcPr>
          <w:p w:rsidR="00956521" w:rsidRPr="008C07A9" w:rsidRDefault="00956521" w:rsidP="00F46334">
            <w:pPr>
              <w:pStyle w:val="naiskr"/>
              <w:spacing w:before="0" w:after="0"/>
              <w:jc w:val="both"/>
              <w:rPr>
                <w:sz w:val="26"/>
                <w:szCs w:val="26"/>
                <w:lang w:eastAsia="en-US"/>
              </w:rPr>
            </w:pPr>
            <w:r w:rsidRPr="008C07A9">
              <w:rPr>
                <w:sz w:val="26"/>
                <w:szCs w:val="26"/>
                <w:lang w:eastAsia="en-US"/>
              </w:rPr>
              <w:t>Informācija par to, vai šīs tabulas B ailē minētās projekta vienības paredz stingrākas prasības nekā šīs tabulas A ailē minētās ES tiesību akta vienības.</w:t>
            </w:r>
          </w:p>
          <w:p w:rsidR="00956521" w:rsidRPr="008C07A9" w:rsidRDefault="00956521" w:rsidP="00F46334">
            <w:pPr>
              <w:pStyle w:val="naiskr"/>
              <w:spacing w:before="0" w:after="0"/>
              <w:jc w:val="both"/>
              <w:rPr>
                <w:sz w:val="26"/>
                <w:szCs w:val="26"/>
                <w:lang w:eastAsia="en-US"/>
              </w:rPr>
            </w:pPr>
            <w:r w:rsidRPr="008C07A9">
              <w:rPr>
                <w:sz w:val="26"/>
                <w:szCs w:val="26"/>
                <w:lang w:eastAsia="en-US"/>
              </w:rPr>
              <w:t>Ja projekts satur stingrākas prasības nekā attiecīgais ES tiesību akts, – norāda pamatojumu un samērīgumu.</w:t>
            </w:r>
          </w:p>
          <w:p w:rsidR="00956521" w:rsidRPr="008C07A9" w:rsidRDefault="00956521" w:rsidP="00F46334">
            <w:pPr>
              <w:pStyle w:val="naiskr"/>
              <w:spacing w:before="0" w:after="0"/>
              <w:jc w:val="both"/>
              <w:rPr>
                <w:sz w:val="26"/>
                <w:szCs w:val="26"/>
                <w:lang w:eastAsia="en-US"/>
              </w:rPr>
            </w:pPr>
            <w:r w:rsidRPr="008C07A9">
              <w:rPr>
                <w:sz w:val="26"/>
                <w:szCs w:val="26"/>
                <w:lang w:eastAsia="en-US"/>
              </w:rPr>
              <w:t>Norāda iespējamās alternatīvas (</w:t>
            </w:r>
            <w:proofErr w:type="spellStart"/>
            <w:r w:rsidRPr="008C07A9">
              <w:rPr>
                <w:sz w:val="26"/>
                <w:szCs w:val="26"/>
                <w:lang w:eastAsia="en-US"/>
              </w:rPr>
              <w:t>t.sk</w:t>
            </w:r>
            <w:proofErr w:type="spellEnd"/>
            <w:r w:rsidRPr="008C07A9">
              <w:rPr>
                <w:sz w:val="26"/>
                <w:szCs w:val="26"/>
                <w:lang w:eastAsia="en-US"/>
              </w:rPr>
              <w:t>. alternatīvas, kas neparedz tiesiskā regulējuma izstrādi) – kādos gadījumos būtu iespējams izvairīties no stingrāku prasību noteikšanas, nekā paredzēts attiecīgajos ES tiesību aktos.</w:t>
            </w:r>
          </w:p>
        </w:tc>
      </w:tr>
      <w:tr w:rsidR="00D323E4" w:rsidRPr="008C07A9" w:rsidTr="00FD61B5">
        <w:trPr>
          <w:tblCellSpacing w:w="15" w:type="dxa"/>
        </w:trPr>
        <w:tc>
          <w:tcPr>
            <w:tcW w:w="1631" w:type="dxa"/>
            <w:tcBorders>
              <w:top w:val="outset" w:sz="6" w:space="0" w:color="auto"/>
              <w:left w:val="outset" w:sz="6" w:space="0" w:color="auto"/>
              <w:bottom w:val="outset" w:sz="6" w:space="0" w:color="auto"/>
              <w:right w:val="outset" w:sz="6" w:space="0" w:color="auto"/>
            </w:tcBorders>
            <w:vAlign w:val="center"/>
            <w:hideMark/>
          </w:tcPr>
          <w:p w:rsidR="00D323E4" w:rsidRPr="008C07A9" w:rsidRDefault="00D323E4" w:rsidP="00F46334">
            <w:pPr>
              <w:pStyle w:val="naiskr"/>
              <w:spacing w:before="0" w:after="0"/>
              <w:jc w:val="both"/>
              <w:rPr>
                <w:i/>
                <w:sz w:val="26"/>
                <w:szCs w:val="26"/>
                <w:lang w:eastAsia="en-US"/>
              </w:rPr>
            </w:pPr>
            <w:r w:rsidRPr="008C07A9">
              <w:rPr>
                <w:i/>
                <w:sz w:val="26"/>
                <w:szCs w:val="26"/>
                <w:lang w:eastAsia="en-US"/>
              </w:rPr>
              <w:t xml:space="preserve">Komisijas Regulas </w:t>
            </w:r>
            <w:proofErr w:type="spellStart"/>
            <w:r w:rsidRPr="008C07A9">
              <w:rPr>
                <w:i/>
                <w:sz w:val="26"/>
                <w:szCs w:val="26"/>
                <w:lang w:eastAsia="en-US"/>
              </w:rPr>
              <w:t>Nr</w:t>
            </w:r>
            <w:proofErr w:type="spellEnd"/>
            <w:r w:rsidRPr="008C07A9">
              <w:rPr>
                <w:i/>
                <w:sz w:val="26"/>
                <w:szCs w:val="26"/>
                <w:lang w:eastAsia="en-US"/>
              </w:rPr>
              <w:t>.</w:t>
            </w:r>
            <w:r w:rsidRPr="008C07A9">
              <w:rPr>
                <w:sz w:val="26"/>
                <w:szCs w:val="26"/>
              </w:rPr>
              <w:t xml:space="preserve"> 140</w:t>
            </w:r>
            <w:r w:rsidR="007F749B" w:rsidRPr="008C07A9">
              <w:rPr>
                <w:sz w:val="26"/>
                <w:szCs w:val="26"/>
              </w:rPr>
              <w:t>7</w:t>
            </w:r>
            <w:r w:rsidRPr="008C07A9">
              <w:rPr>
                <w:sz w:val="26"/>
                <w:szCs w:val="26"/>
              </w:rPr>
              <w:t>/2013</w:t>
            </w:r>
            <w:r w:rsidR="00F51733" w:rsidRPr="008C07A9">
              <w:rPr>
                <w:i/>
                <w:sz w:val="26"/>
                <w:szCs w:val="26"/>
                <w:lang w:eastAsia="en-US"/>
              </w:rPr>
              <w:t>.</w:t>
            </w:r>
            <w:r w:rsidRPr="008C07A9">
              <w:rPr>
                <w:i/>
                <w:sz w:val="26"/>
                <w:szCs w:val="26"/>
                <w:lang w:eastAsia="en-US"/>
              </w:rPr>
              <w:t xml:space="preserve"> 6.panta 1.punkts</w:t>
            </w:r>
          </w:p>
        </w:tc>
        <w:tc>
          <w:tcPr>
            <w:tcW w:w="1261" w:type="dxa"/>
            <w:gridSpan w:val="2"/>
            <w:tcBorders>
              <w:top w:val="outset" w:sz="6" w:space="0" w:color="auto"/>
              <w:left w:val="outset" w:sz="6" w:space="0" w:color="auto"/>
              <w:bottom w:val="outset" w:sz="6" w:space="0" w:color="auto"/>
              <w:right w:val="outset" w:sz="6" w:space="0" w:color="auto"/>
            </w:tcBorders>
            <w:vAlign w:val="center"/>
            <w:hideMark/>
          </w:tcPr>
          <w:p w:rsidR="00D323E4" w:rsidRPr="008C07A9" w:rsidRDefault="00D323E4" w:rsidP="00F46334">
            <w:pPr>
              <w:pStyle w:val="naiskr"/>
              <w:spacing w:before="0" w:after="0"/>
              <w:jc w:val="both"/>
              <w:rPr>
                <w:i/>
                <w:sz w:val="26"/>
                <w:szCs w:val="26"/>
                <w:lang w:eastAsia="en-US"/>
              </w:rPr>
            </w:pPr>
            <w:r w:rsidRPr="008C07A9">
              <w:rPr>
                <w:b/>
                <w:i/>
                <w:sz w:val="26"/>
                <w:szCs w:val="26"/>
                <w:lang w:eastAsia="en-US"/>
              </w:rPr>
              <w:t xml:space="preserve">Noteikumu projekta 1.punkts </w:t>
            </w:r>
          </w:p>
        </w:tc>
        <w:tc>
          <w:tcPr>
            <w:tcW w:w="2521" w:type="dxa"/>
            <w:tcBorders>
              <w:top w:val="outset" w:sz="6" w:space="0" w:color="auto"/>
              <w:left w:val="outset" w:sz="6" w:space="0" w:color="auto"/>
              <w:bottom w:val="outset" w:sz="6" w:space="0" w:color="auto"/>
              <w:right w:val="outset" w:sz="6" w:space="0" w:color="auto"/>
            </w:tcBorders>
            <w:vAlign w:val="center"/>
            <w:hideMark/>
          </w:tcPr>
          <w:p w:rsidR="00D323E4" w:rsidRPr="008C07A9" w:rsidRDefault="00D323E4" w:rsidP="00F46334">
            <w:pPr>
              <w:pStyle w:val="naiskr"/>
              <w:spacing w:before="0" w:after="0"/>
              <w:jc w:val="both"/>
              <w:rPr>
                <w:i/>
                <w:sz w:val="26"/>
                <w:szCs w:val="26"/>
                <w:lang w:eastAsia="en-US"/>
              </w:rPr>
            </w:pPr>
            <w:r w:rsidRPr="008C07A9">
              <w:rPr>
                <w:i/>
                <w:sz w:val="26"/>
                <w:szCs w:val="26"/>
                <w:lang w:eastAsia="en-US"/>
              </w:rPr>
              <w:t>ieviesta pilnībā</w:t>
            </w:r>
          </w:p>
        </w:tc>
        <w:tc>
          <w:tcPr>
            <w:tcW w:w="3649" w:type="dxa"/>
            <w:tcBorders>
              <w:top w:val="outset" w:sz="6" w:space="0" w:color="auto"/>
              <w:left w:val="outset" w:sz="6" w:space="0" w:color="auto"/>
              <w:bottom w:val="outset" w:sz="6" w:space="0" w:color="auto"/>
              <w:right w:val="outset" w:sz="6" w:space="0" w:color="auto"/>
            </w:tcBorders>
            <w:vAlign w:val="center"/>
            <w:hideMark/>
          </w:tcPr>
          <w:p w:rsidR="00D323E4" w:rsidRPr="008C07A9" w:rsidRDefault="00D323E4" w:rsidP="00F46334">
            <w:pPr>
              <w:pStyle w:val="naiskr"/>
              <w:spacing w:before="0" w:after="0"/>
              <w:jc w:val="both"/>
              <w:rPr>
                <w:i/>
                <w:sz w:val="26"/>
                <w:szCs w:val="26"/>
                <w:lang w:eastAsia="en-US"/>
              </w:rPr>
            </w:pPr>
            <w:r w:rsidRPr="008C07A9">
              <w:rPr>
                <w:i/>
                <w:sz w:val="26"/>
                <w:szCs w:val="26"/>
                <w:lang w:eastAsia="en-US"/>
              </w:rPr>
              <w:t>neparedz stingrākas prasības</w:t>
            </w:r>
          </w:p>
        </w:tc>
      </w:tr>
      <w:tr w:rsidR="003E0121" w:rsidRPr="008C07A9" w:rsidTr="00FD61B5">
        <w:trPr>
          <w:tblCellSpacing w:w="15" w:type="dxa"/>
        </w:trPr>
        <w:tc>
          <w:tcPr>
            <w:tcW w:w="1631" w:type="dxa"/>
            <w:tcBorders>
              <w:top w:val="outset" w:sz="6" w:space="0" w:color="auto"/>
              <w:left w:val="outset" w:sz="6" w:space="0" w:color="auto"/>
              <w:bottom w:val="outset" w:sz="6" w:space="0" w:color="auto"/>
              <w:right w:val="outset" w:sz="6" w:space="0" w:color="auto"/>
            </w:tcBorders>
            <w:vAlign w:val="center"/>
          </w:tcPr>
          <w:p w:rsidR="003E0121" w:rsidRPr="008C07A9" w:rsidRDefault="003E0121" w:rsidP="00F46334">
            <w:pPr>
              <w:pStyle w:val="naiskr"/>
              <w:spacing w:before="0" w:after="0"/>
              <w:jc w:val="both"/>
              <w:rPr>
                <w:i/>
                <w:sz w:val="26"/>
                <w:szCs w:val="26"/>
                <w:lang w:eastAsia="en-US"/>
              </w:rPr>
            </w:pPr>
            <w:r w:rsidRPr="008C07A9">
              <w:rPr>
                <w:i/>
                <w:sz w:val="26"/>
                <w:szCs w:val="26"/>
                <w:lang w:eastAsia="en-US"/>
              </w:rPr>
              <w:t xml:space="preserve">Komisijas Regulas </w:t>
            </w:r>
            <w:proofErr w:type="spellStart"/>
            <w:r w:rsidRPr="008C07A9">
              <w:rPr>
                <w:i/>
                <w:sz w:val="26"/>
                <w:szCs w:val="26"/>
                <w:lang w:eastAsia="en-US"/>
              </w:rPr>
              <w:t>Nr</w:t>
            </w:r>
            <w:proofErr w:type="spellEnd"/>
            <w:r w:rsidRPr="008C07A9">
              <w:rPr>
                <w:i/>
                <w:sz w:val="26"/>
                <w:szCs w:val="26"/>
                <w:lang w:eastAsia="en-US"/>
              </w:rPr>
              <w:t>.</w:t>
            </w:r>
            <w:r w:rsidRPr="008C07A9">
              <w:rPr>
                <w:sz w:val="26"/>
                <w:szCs w:val="26"/>
              </w:rPr>
              <w:t xml:space="preserve"> 140</w:t>
            </w:r>
            <w:r w:rsidR="007F749B" w:rsidRPr="008C07A9">
              <w:rPr>
                <w:sz w:val="26"/>
                <w:szCs w:val="26"/>
              </w:rPr>
              <w:t>7</w:t>
            </w:r>
            <w:r w:rsidRPr="008C07A9">
              <w:rPr>
                <w:sz w:val="26"/>
                <w:szCs w:val="26"/>
              </w:rPr>
              <w:t>/2013</w:t>
            </w:r>
            <w:r w:rsidRPr="008C07A9">
              <w:rPr>
                <w:i/>
                <w:sz w:val="26"/>
                <w:szCs w:val="26"/>
                <w:lang w:eastAsia="en-US"/>
              </w:rPr>
              <w:t xml:space="preserve">. </w:t>
            </w:r>
            <w:r w:rsidRPr="008C07A9">
              <w:rPr>
                <w:i/>
                <w:sz w:val="26"/>
                <w:szCs w:val="26"/>
                <w:lang w:eastAsia="en-US"/>
              </w:rPr>
              <w:lastRenderedPageBreak/>
              <w:t>6.panta 3.punkts</w:t>
            </w:r>
          </w:p>
        </w:tc>
        <w:tc>
          <w:tcPr>
            <w:tcW w:w="1261" w:type="dxa"/>
            <w:gridSpan w:val="2"/>
            <w:tcBorders>
              <w:top w:val="outset" w:sz="6" w:space="0" w:color="auto"/>
              <w:left w:val="outset" w:sz="6" w:space="0" w:color="auto"/>
              <w:bottom w:val="outset" w:sz="6" w:space="0" w:color="auto"/>
              <w:right w:val="outset" w:sz="6" w:space="0" w:color="auto"/>
            </w:tcBorders>
            <w:vAlign w:val="center"/>
          </w:tcPr>
          <w:p w:rsidR="003E0121" w:rsidRPr="008C07A9" w:rsidRDefault="003E0121" w:rsidP="00F46334">
            <w:pPr>
              <w:pStyle w:val="naiskr"/>
              <w:spacing w:before="0" w:after="0"/>
              <w:jc w:val="both"/>
              <w:rPr>
                <w:b/>
                <w:i/>
                <w:sz w:val="26"/>
                <w:szCs w:val="26"/>
                <w:lang w:eastAsia="en-US"/>
              </w:rPr>
            </w:pPr>
            <w:r w:rsidRPr="008C07A9">
              <w:rPr>
                <w:b/>
                <w:i/>
                <w:sz w:val="26"/>
                <w:szCs w:val="26"/>
                <w:lang w:eastAsia="en-US"/>
              </w:rPr>
              <w:lastRenderedPageBreak/>
              <w:t>Noteikumu projekta 2.punkts</w:t>
            </w:r>
          </w:p>
        </w:tc>
        <w:tc>
          <w:tcPr>
            <w:tcW w:w="2521" w:type="dxa"/>
            <w:tcBorders>
              <w:top w:val="outset" w:sz="6" w:space="0" w:color="auto"/>
              <w:left w:val="outset" w:sz="6" w:space="0" w:color="auto"/>
              <w:bottom w:val="outset" w:sz="6" w:space="0" w:color="auto"/>
              <w:right w:val="outset" w:sz="6" w:space="0" w:color="auto"/>
            </w:tcBorders>
            <w:vAlign w:val="center"/>
          </w:tcPr>
          <w:p w:rsidR="003E0121" w:rsidRPr="008C07A9" w:rsidRDefault="003E0121" w:rsidP="00F46334">
            <w:pPr>
              <w:pStyle w:val="naiskr"/>
              <w:spacing w:before="0" w:after="0"/>
              <w:jc w:val="both"/>
              <w:rPr>
                <w:i/>
                <w:sz w:val="26"/>
                <w:szCs w:val="26"/>
                <w:lang w:eastAsia="en-US"/>
              </w:rPr>
            </w:pPr>
            <w:r w:rsidRPr="008C07A9">
              <w:rPr>
                <w:i/>
                <w:sz w:val="26"/>
                <w:szCs w:val="26"/>
                <w:lang w:eastAsia="en-US"/>
              </w:rPr>
              <w:t>ieviesta pilnībā</w:t>
            </w:r>
          </w:p>
        </w:tc>
        <w:tc>
          <w:tcPr>
            <w:tcW w:w="3649" w:type="dxa"/>
            <w:tcBorders>
              <w:top w:val="outset" w:sz="6" w:space="0" w:color="auto"/>
              <w:left w:val="outset" w:sz="6" w:space="0" w:color="auto"/>
              <w:bottom w:val="outset" w:sz="6" w:space="0" w:color="auto"/>
              <w:right w:val="outset" w:sz="6" w:space="0" w:color="auto"/>
            </w:tcBorders>
            <w:vAlign w:val="center"/>
          </w:tcPr>
          <w:p w:rsidR="003E0121" w:rsidRPr="008C07A9" w:rsidRDefault="003E0121" w:rsidP="00F46334">
            <w:pPr>
              <w:pStyle w:val="naiskr"/>
              <w:spacing w:before="0" w:after="0"/>
              <w:jc w:val="both"/>
              <w:rPr>
                <w:i/>
                <w:sz w:val="26"/>
                <w:szCs w:val="26"/>
                <w:lang w:eastAsia="en-US"/>
              </w:rPr>
            </w:pPr>
            <w:r w:rsidRPr="008C07A9">
              <w:rPr>
                <w:i/>
                <w:sz w:val="26"/>
                <w:szCs w:val="26"/>
                <w:lang w:eastAsia="en-US"/>
              </w:rPr>
              <w:t>neparedz stingrākas prasības</w:t>
            </w:r>
          </w:p>
        </w:tc>
      </w:tr>
      <w:tr w:rsidR="003E0121" w:rsidRPr="008C07A9" w:rsidTr="00FD61B5">
        <w:trPr>
          <w:tblCellSpacing w:w="15" w:type="dxa"/>
        </w:trPr>
        <w:tc>
          <w:tcPr>
            <w:tcW w:w="1631" w:type="dxa"/>
            <w:tcBorders>
              <w:top w:val="outset" w:sz="6" w:space="0" w:color="auto"/>
              <w:left w:val="outset" w:sz="6" w:space="0" w:color="auto"/>
              <w:bottom w:val="outset" w:sz="6" w:space="0" w:color="auto"/>
              <w:right w:val="outset" w:sz="6" w:space="0" w:color="auto"/>
            </w:tcBorders>
            <w:vAlign w:val="center"/>
          </w:tcPr>
          <w:p w:rsidR="003E0121" w:rsidRPr="008C07A9" w:rsidRDefault="003E0121" w:rsidP="00F46334">
            <w:pPr>
              <w:pStyle w:val="naiskr"/>
              <w:spacing w:before="0" w:after="0"/>
              <w:jc w:val="both"/>
              <w:rPr>
                <w:i/>
                <w:sz w:val="26"/>
                <w:szCs w:val="26"/>
                <w:lang w:eastAsia="en-US"/>
              </w:rPr>
            </w:pPr>
            <w:r w:rsidRPr="008C07A9">
              <w:rPr>
                <w:i/>
                <w:sz w:val="26"/>
                <w:szCs w:val="26"/>
                <w:lang w:eastAsia="en-US"/>
              </w:rPr>
              <w:lastRenderedPageBreak/>
              <w:t xml:space="preserve">Komisijas Regulas </w:t>
            </w:r>
            <w:proofErr w:type="spellStart"/>
            <w:r w:rsidRPr="008C07A9">
              <w:rPr>
                <w:i/>
                <w:sz w:val="26"/>
                <w:szCs w:val="26"/>
                <w:lang w:eastAsia="en-US"/>
              </w:rPr>
              <w:t>Nr</w:t>
            </w:r>
            <w:proofErr w:type="spellEnd"/>
            <w:r w:rsidRPr="008C07A9">
              <w:rPr>
                <w:i/>
                <w:sz w:val="26"/>
                <w:szCs w:val="26"/>
                <w:lang w:eastAsia="en-US"/>
              </w:rPr>
              <w:t>. 140</w:t>
            </w:r>
            <w:r w:rsidR="007F749B" w:rsidRPr="008C07A9">
              <w:rPr>
                <w:i/>
                <w:sz w:val="26"/>
                <w:szCs w:val="26"/>
                <w:lang w:eastAsia="en-US"/>
              </w:rPr>
              <w:t>7</w:t>
            </w:r>
            <w:r w:rsidRPr="008C07A9">
              <w:rPr>
                <w:i/>
                <w:sz w:val="26"/>
                <w:szCs w:val="26"/>
                <w:lang w:eastAsia="en-US"/>
              </w:rPr>
              <w:t>/2013. 3.panta 2.punkts</w:t>
            </w:r>
            <w:r w:rsidR="00180103" w:rsidRPr="008C07A9">
              <w:rPr>
                <w:i/>
                <w:sz w:val="26"/>
                <w:szCs w:val="26"/>
                <w:lang w:eastAsia="en-US"/>
              </w:rPr>
              <w:t xml:space="preserve"> un 6.panta 1.punkts</w:t>
            </w:r>
          </w:p>
        </w:tc>
        <w:tc>
          <w:tcPr>
            <w:tcW w:w="1261" w:type="dxa"/>
            <w:gridSpan w:val="2"/>
            <w:tcBorders>
              <w:top w:val="outset" w:sz="6" w:space="0" w:color="auto"/>
              <w:left w:val="outset" w:sz="6" w:space="0" w:color="auto"/>
              <w:bottom w:val="outset" w:sz="6" w:space="0" w:color="auto"/>
              <w:right w:val="outset" w:sz="6" w:space="0" w:color="auto"/>
            </w:tcBorders>
            <w:vAlign w:val="center"/>
          </w:tcPr>
          <w:p w:rsidR="003E0121" w:rsidRPr="008C07A9" w:rsidRDefault="003E0121" w:rsidP="00B23652">
            <w:pPr>
              <w:pStyle w:val="naiskr"/>
              <w:spacing w:before="0" w:after="0"/>
              <w:jc w:val="both"/>
              <w:rPr>
                <w:b/>
                <w:i/>
                <w:sz w:val="26"/>
                <w:szCs w:val="26"/>
                <w:lang w:eastAsia="en-US"/>
              </w:rPr>
            </w:pPr>
            <w:r w:rsidRPr="008C07A9">
              <w:rPr>
                <w:b/>
                <w:i/>
                <w:sz w:val="26"/>
                <w:szCs w:val="26"/>
                <w:lang w:eastAsia="en-US"/>
              </w:rPr>
              <w:t xml:space="preserve">Noteikumu projekta </w:t>
            </w:r>
            <w:r w:rsidR="00B23652" w:rsidRPr="008C07A9">
              <w:rPr>
                <w:b/>
                <w:i/>
                <w:sz w:val="26"/>
                <w:szCs w:val="26"/>
                <w:lang w:eastAsia="en-US"/>
              </w:rPr>
              <w:t>5</w:t>
            </w:r>
            <w:r w:rsidRPr="008C07A9">
              <w:rPr>
                <w:b/>
                <w:i/>
                <w:sz w:val="26"/>
                <w:szCs w:val="26"/>
                <w:lang w:eastAsia="en-US"/>
              </w:rPr>
              <w:t>.punkts</w:t>
            </w:r>
          </w:p>
        </w:tc>
        <w:tc>
          <w:tcPr>
            <w:tcW w:w="2521" w:type="dxa"/>
            <w:tcBorders>
              <w:top w:val="outset" w:sz="6" w:space="0" w:color="auto"/>
              <w:left w:val="outset" w:sz="6" w:space="0" w:color="auto"/>
              <w:bottom w:val="outset" w:sz="6" w:space="0" w:color="auto"/>
              <w:right w:val="outset" w:sz="6" w:space="0" w:color="auto"/>
            </w:tcBorders>
            <w:vAlign w:val="center"/>
          </w:tcPr>
          <w:p w:rsidR="003E0121" w:rsidRPr="008C07A9" w:rsidRDefault="003E0121" w:rsidP="00F46334">
            <w:pPr>
              <w:pStyle w:val="naiskr"/>
              <w:spacing w:before="0" w:after="0"/>
              <w:jc w:val="both"/>
              <w:rPr>
                <w:i/>
                <w:sz w:val="26"/>
                <w:szCs w:val="26"/>
                <w:lang w:eastAsia="en-US"/>
              </w:rPr>
            </w:pPr>
            <w:r w:rsidRPr="008C07A9">
              <w:rPr>
                <w:i/>
                <w:sz w:val="26"/>
                <w:szCs w:val="26"/>
                <w:lang w:eastAsia="en-US"/>
              </w:rPr>
              <w:t>ieviesta pilnībā</w:t>
            </w:r>
          </w:p>
        </w:tc>
        <w:tc>
          <w:tcPr>
            <w:tcW w:w="3649" w:type="dxa"/>
            <w:tcBorders>
              <w:top w:val="outset" w:sz="6" w:space="0" w:color="auto"/>
              <w:left w:val="outset" w:sz="6" w:space="0" w:color="auto"/>
              <w:bottom w:val="outset" w:sz="6" w:space="0" w:color="auto"/>
              <w:right w:val="outset" w:sz="6" w:space="0" w:color="auto"/>
            </w:tcBorders>
            <w:vAlign w:val="center"/>
          </w:tcPr>
          <w:p w:rsidR="003E0121" w:rsidRPr="008C07A9" w:rsidRDefault="003E0121" w:rsidP="00F46334">
            <w:pPr>
              <w:pStyle w:val="naiskr"/>
              <w:spacing w:before="0" w:after="0"/>
              <w:jc w:val="both"/>
              <w:rPr>
                <w:i/>
                <w:sz w:val="26"/>
                <w:szCs w:val="26"/>
                <w:lang w:eastAsia="en-US"/>
              </w:rPr>
            </w:pPr>
            <w:r w:rsidRPr="008C07A9">
              <w:rPr>
                <w:i/>
                <w:sz w:val="26"/>
                <w:szCs w:val="26"/>
                <w:lang w:eastAsia="en-US"/>
              </w:rPr>
              <w:t>neparedz stingrākas prasības</w:t>
            </w:r>
          </w:p>
        </w:tc>
      </w:tr>
      <w:tr w:rsidR="00F51733" w:rsidRPr="008C07A9" w:rsidTr="00FD61B5">
        <w:trPr>
          <w:tblCellSpacing w:w="15" w:type="dxa"/>
        </w:trPr>
        <w:tc>
          <w:tcPr>
            <w:tcW w:w="1631" w:type="dxa"/>
            <w:tcBorders>
              <w:top w:val="outset" w:sz="6" w:space="0" w:color="auto"/>
              <w:left w:val="outset" w:sz="6" w:space="0" w:color="auto"/>
              <w:bottom w:val="outset" w:sz="6" w:space="0" w:color="auto"/>
              <w:right w:val="outset" w:sz="6" w:space="0" w:color="auto"/>
            </w:tcBorders>
            <w:vAlign w:val="center"/>
          </w:tcPr>
          <w:p w:rsidR="00F51733" w:rsidRPr="008C07A9" w:rsidRDefault="00F51733" w:rsidP="00F46334">
            <w:pPr>
              <w:pStyle w:val="naiskr"/>
              <w:spacing w:before="0" w:after="0"/>
              <w:jc w:val="both"/>
              <w:rPr>
                <w:i/>
                <w:sz w:val="26"/>
                <w:szCs w:val="26"/>
                <w:lang w:eastAsia="en-US"/>
              </w:rPr>
            </w:pPr>
            <w:r w:rsidRPr="008C07A9">
              <w:rPr>
                <w:i/>
                <w:sz w:val="26"/>
                <w:szCs w:val="26"/>
                <w:lang w:eastAsia="en-US"/>
              </w:rPr>
              <w:t xml:space="preserve">Komisijas Regulas </w:t>
            </w:r>
            <w:proofErr w:type="spellStart"/>
            <w:r w:rsidRPr="008C07A9">
              <w:rPr>
                <w:i/>
                <w:sz w:val="26"/>
                <w:szCs w:val="26"/>
                <w:lang w:eastAsia="en-US"/>
              </w:rPr>
              <w:t>Nr</w:t>
            </w:r>
            <w:proofErr w:type="spellEnd"/>
            <w:r w:rsidRPr="008C07A9">
              <w:rPr>
                <w:i/>
                <w:sz w:val="26"/>
                <w:szCs w:val="26"/>
                <w:lang w:eastAsia="en-US"/>
              </w:rPr>
              <w:t>.</w:t>
            </w:r>
            <w:r w:rsidRPr="008C07A9">
              <w:rPr>
                <w:sz w:val="26"/>
                <w:szCs w:val="26"/>
              </w:rPr>
              <w:t xml:space="preserve"> 1407/2013</w:t>
            </w:r>
            <w:r w:rsidRPr="008C07A9">
              <w:rPr>
                <w:i/>
                <w:sz w:val="26"/>
                <w:szCs w:val="26"/>
                <w:lang w:eastAsia="en-US"/>
              </w:rPr>
              <w:t>. 1.panta 1.punkts</w:t>
            </w:r>
          </w:p>
        </w:tc>
        <w:tc>
          <w:tcPr>
            <w:tcW w:w="1261" w:type="dxa"/>
            <w:gridSpan w:val="2"/>
            <w:tcBorders>
              <w:top w:val="outset" w:sz="6" w:space="0" w:color="auto"/>
              <w:left w:val="outset" w:sz="6" w:space="0" w:color="auto"/>
              <w:bottom w:val="outset" w:sz="6" w:space="0" w:color="auto"/>
              <w:right w:val="outset" w:sz="6" w:space="0" w:color="auto"/>
            </w:tcBorders>
            <w:vAlign w:val="center"/>
          </w:tcPr>
          <w:p w:rsidR="00F51733" w:rsidRPr="008C07A9" w:rsidRDefault="00F51733" w:rsidP="00BF6E65">
            <w:pPr>
              <w:pStyle w:val="naiskr"/>
              <w:spacing w:before="0" w:after="0"/>
              <w:jc w:val="both"/>
              <w:rPr>
                <w:b/>
                <w:i/>
                <w:sz w:val="26"/>
                <w:szCs w:val="26"/>
                <w:lang w:eastAsia="en-US"/>
              </w:rPr>
            </w:pPr>
            <w:r w:rsidRPr="008C07A9">
              <w:rPr>
                <w:b/>
                <w:i/>
                <w:sz w:val="26"/>
                <w:szCs w:val="26"/>
                <w:lang w:eastAsia="en-US"/>
              </w:rPr>
              <w:t xml:space="preserve">Noteikumu projekta  </w:t>
            </w:r>
            <w:r w:rsidR="00B23652" w:rsidRPr="008C07A9">
              <w:rPr>
                <w:b/>
                <w:i/>
                <w:sz w:val="26"/>
                <w:szCs w:val="26"/>
                <w:lang w:eastAsia="en-US"/>
              </w:rPr>
              <w:t>2</w:t>
            </w:r>
            <w:r w:rsidR="00BF6E65" w:rsidRPr="008C07A9">
              <w:rPr>
                <w:b/>
                <w:i/>
                <w:sz w:val="26"/>
                <w:szCs w:val="26"/>
                <w:lang w:eastAsia="en-US"/>
              </w:rPr>
              <w:t>3</w:t>
            </w:r>
            <w:r w:rsidRPr="008C07A9">
              <w:rPr>
                <w:b/>
                <w:i/>
                <w:sz w:val="26"/>
                <w:szCs w:val="26"/>
                <w:lang w:eastAsia="en-US"/>
              </w:rPr>
              <w:t>.punkts</w:t>
            </w:r>
          </w:p>
        </w:tc>
        <w:tc>
          <w:tcPr>
            <w:tcW w:w="2521" w:type="dxa"/>
            <w:tcBorders>
              <w:top w:val="outset" w:sz="6" w:space="0" w:color="auto"/>
              <w:left w:val="outset" w:sz="6" w:space="0" w:color="auto"/>
              <w:bottom w:val="outset" w:sz="6" w:space="0" w:color="auto"/>
              <w:right w:val="outset" w:sz="6" w:space="0" w:color="auto"/>
            </w:tcBorders>
            <w:vAlign w:val="center"/>
          </w:tcPr>
          <w:p w:rsidR="00F51733" w:rsidRPr="008C07A9" w:rsidRDefault="00F51733" w:rsidP="00F46334">
            <w:pPr>
              <w:pStyle w:val="naiskr"/>
              <w:spacing w:before="0" w:after="0"/>
              <w:jc w:val="both"/>
              <w:rPr>
                <w:i/>
                <w:sz w:val="26"/>
                <w:szCs w:val="26"/>
                <w:lang w:eastAsia="en-US"/>
              </w:rPr>
            </w:pPr>
            <w:r w:rsidRPr="008C07A9">
              <w:rPr>
                <w:i/>
                <w:sz w:val="26"/>
                <w:szCs w:val="26"/>
                <w:lang w:eastAsia="en-US"/>
              </w:rPr>
              <w:t>ieviesta pilnībā</w:t>
            </w:r>
          </w:p>
        </w:tc>
        <w:tc>
          <w:tcPr>
            <w:tcW w:w="3649" w:type="dxa"/>
            <w:tcBorders>
              <w:top w:val="outset" w:sz="6" w:space="0" w:color="auto"/>
              <w:left w:val="outset" w:sz="6" w:space="0" w:color="auto"/>
              <w:bottom w:val="outset" w:sz="6" w:space="0" w:color="auto"/>
              <w:right w:val="outset" w:sz="6" w:space="0" w:color="auto"/>
            </w:tcBorders>
            <w:vAlign w:val="center"/>
          </w:tcPr>
          <w:p w:rsidR="00F51733" w:rsidRPr="008C07A9" w:rsidRDefault="00F51733" w:rsidP="00F46334">
            <w:pPr>
              <w:pStyle w:val="naiskr"/>
              <w:spacing w:before="0" w:after="0"/>
              <w:jc w:val="both"/>
              <w:rPr>
                <w:i/>
                <w:sz w:val="26"/>
                <w:szCs w:val="26"/>
                <w:lang w:eastAsia="en-US"/>
              </w:rPr>
            </w:pPr>
            <w:r w:rsidRPr="008C07A9">
              <w:rPr>
                <w:i/>
                <w:sz w:val="26"/>
                <w:szCs w:val="26"/>
                <w:lang w:eastAsia="en-US"/>
              </w:rPr>
              <w:t>neparedz stingrākas prasības</w:t>
            </w:r>
          </w:p>
        </w:tc>
      </w:tr>
      <w:tr w:rsidR="00F51733" w:rsidRPr="008C07A9"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F51733" w:rsidRPr="008C07A9" w:rsidRDefault="00F51733"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hideMark/>
          </w:tcPr>
          <w:p w:rsidR="00F51733" w:rsidRPr="008C07A9" w:rsidRDefault="00F51733"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Nav attiecināms.</w:t>
            </w:r>
          </w:p>
        </w:tc>
      </w:tr>
      <w:tr w:rsidR="00F51733" w:rsidRPr="008C07A9"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F51733" w:rsidRPr="008C07A9" w:rsidRDefault="00F51733"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92" w:type="dxa"/>
            <w:gridSpan w:val="3"/>
            <w:tcBorders>
              <w:top w:val="outset" w:sz="6" w:space="0" w:color="auto"/>
              <w:left w:val="outset" w:sz="6" w:space="0" w:color="auto"/>
              <w:bottom w:val="outset" w:sz="6" w:space="0" w:color="auto"/>
              <w:right w:val="outset" w:sz="6" w:space="0" w:color="auto"/>
            </w:tcBorders>
            <w:hideMark/>
          </w:tcPr>
          <w:p w:rsidR="00F51733" w:rsidRPr="008C07A9" w:rsidRDefault="00F51733" w:rsidP="00F46334">
            <w:pPr>
              <w:spacing w:line="240" w:lineRule="auto"/>
              <w:jc w:val="both"/>
              <w:rPr>
                <w:rFonts w:ascii="Times New Roman" w:eastAsia="Times New Roman" w:hAnsi="Times New Roman" w:cs="Times New Roman"/>
                <w:sz w:val="26"/>
                <w:szCs w:val="26"/>
                <w:lang w:eastAsia="lv-LV"/>
              </w:rPr>
            </w:pPr>
            <w:r w:rsidRPr="008C07A9">
              <w:rPr>
                <w:rFonts w:ascii="Times New Roman" w:hAnsi="Times New Roman" w:cs="Times New Roman"/>
                <w:sz w:val="26"/>
                <w:szCs w:val="26"/>
              </w:rPr>
              <w:t>Nav attiecināms.</w:t>
            </w:r>
          </w:p>
        </w:tc>
      </w:tr>
      <w:tr w:rsidR="00F51733" w:rsidRPr="008C07A9"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hideMark/>
          </w:tcPr>
          <w:p w:rsidR="00F51733" w:rsidRPr="008C07A9" w:rsidRDefault="00F51733"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Cita informācija</w:t>
            </w:r>
          </w:p>
        </w:tc>
        <w:tc>
          <w:tcPr>
            <w:tcW w:w="6292" w:type="dxa"/>
            <w:gridSpan w:val="3"/>
            <w:tcBorders>
              <w:top w:val="outset" w:sz="6" w:space="0" w:color="auto"/>
              <w:left w:val="outset" w:sz="6" w:space="0" w:color="auto"/>
              <w:bottom w:val="outset" w:sz="6" w:space="0" w:color="auto"/>
              <w:right w:val="outset" w:sz="6" w:space="0" w:color="auto"/>
            </w:tcBorders>
            <w:hideMark/>
          </w:tcPr>
          <w:p w:rsidR="00F51733" w:rsidRPr="008C07A9" w:rsidRDefault="00F51733" w:rsidP="00F46334">
            <w:pPr>
              <w:spacing w:line="240" w:lineRule="auto"/>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Nav</w:t>
            </w:r>
          </w:p>
        </w:tc>
      </w:tr>
    </w:tbl>
    <w:p w:rsidR="00956521" w:rsidRPr="008C07A9" w:rsidRDefault="00956521" w:rsidP="00F46334">
      <w:pPr>
        <w:tabs>
          <w:tab w:val="left" w:pos="7655"/>
        </w:tabs>
        <w:spacing w:line="240" w:lineRule="auto"/>
        <w:jc w:val="both"/>
        <w:rPr>
          <w:rFonts w:ascii="Times New Roman" w:hAnsi="Times New Roman" w:cs="Times New Roman"/>
          <w:bCs/>
          <w:sz w:val="26"/>
          <w:szCs w:val="26"/>
        </w:rPr>
      </w:pPr>
      <w:r w:rsidRPr="008C07A9">
        <w:rPr>
          <w:rFonts w:ascii="Times New Roman" w:hAnsi="Times New Roman" w:cs="Times New Roman"/>
          <w:bCs/>
          <w:sz w:val="26"/>
          <w:szCs w:val="26"/>
        </w:rPr>
        <w:t xml:space="preserve"> </w:t>
      </w: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8C07A9" w:rsidTr="00E70ADF">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70ADF" w:rsidP="00F46334">
            <w:pPr>
              <w:spacing w:line="240" w:lineRule="auto"/>
              <w:jc w:val="center"/>
              <w:rPr>
                <w:rFonts w:ascii="Times New Roman" w:eastAsia="Times New Roman" w:hAnsi="Times New Roman" w:cs="Times New Roman"/>
                <w:b/>
                <w:sz w:val="26"/>
                <w:szCs w:val="26"/>
                <w:lang w:eastAsia="lv-LV"/>
              </w:rPr>
            </w:pPr>
            <w:r w:rsidRPr="008C07A9">
              <w:rPr>
                <w:rFonts w:ascii="Times New Roman" w:hAnsi="Times New Roman" w:cs="Times New Roman"/>
                <w:b/>
                <w:bCs/>
                <w:sz w:val="26"/>
                <w:szCs w:val="26"/>
              </w:rPr>
              <w:t>VI. Sabiedrības līdzdalība un komunikācijas aktivitātes</w:t>
            </w:r>
          </w:p>
        </w:tc>
      </w:tr>
      <w:tr w:rsidR="00956521" w:rsidRPr="008C07A9"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70ADF" w:rsidP="00F46334">
            <w:pPr>
              <w:spacing w:line="240" w:lineRule="auto"/>
              <w:rPr>
                <w:rFonts w:ascii="Times New Roman" w:eastAsia="Times New Roman" w:hAnsi="Times New Roman" w:cs="Times New Roman"/>
                <w:sz w:val="26"/>
                <w:szCs w:val="26"/>
                <w:lang w:eastAsia="lv-LV"/>
              </w:rPr>
            </w:pPr>
            <w:r w:rsidRPr="008C07A9">
              <w:rPr>
                <w:rFonts w:ascii="Times New Roman" w:hAnsi="Times New Roman" w:cs="Times New Roman"/>
                <w:sz w:val="26"/>
                <w:szCs w:val="26"/>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D677E3" w:rsidP="00F46334">
            <w:pPr>
              <w:spacing w:line="240" w:lineRule="auto"/>
              <w:ind w:left="124"/>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iCs/>
                <w:sz w:val="26"/>
                <w:szCs w:val="26"/>
                <w:lang w:eastAsia="lv-LV"/>
              </w:rPr>
              <w:t xml:space="preserve">Grozījumi ir labvēlīgāki potenciālajiem projektu iesniedzējiem salīdzinājumā ar spēkā esošajiem noteikumiem, tāpēc </w:t>
            </w:r>
            <w:r w:rsidRPr="008C07A9">
              <w:rPr>
                <w:rFonts w:ascii="Times New Roman" w:eastAsia="Times New Roman" w:hAnsi="Times New Roman" w:cs="Times New Roman"/>
                <w:iCs/>
                <w:sz w:val="26"/>
                <w:szCs w:val="26"/>
                <w:lang w:eastAsia="lv-LV"/>
              </w:rPr>
              <w:lastRenderedPageBreak/>
              <w:t>konsultācijas nebija nepieciešams rīkot.</w:t>
            </w:r>
          </w:p>
        </w:tc>
      </w:tr>
      <w:tr w:rsidR="00956521" w:rsidRPr="008C07A9"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lastRenderedPageBreak/>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70ADF" w:rsidP="00F46334">
            <w:pPr>
              <w:spacing w:line="240" w:lineRule="auto"/>
              <w:rPr>
                <w:rFonts w:ascii="Times New Roman" w:eastAsia="Times New Roman" w:hAnsi="Times New Roman" w:cs="Times New Roman"/>
                <w:sz w:val="26"/>
                <w:szCs w:val="26"/>
                <w:lang w:eastAsia="lv-LV"/>
              </w:rPr>
            </w:pPr>
            <w:r w:rsidRPr="008C07A9">
              <w:rPr>
                <w:rFonts w:ascii="Times New Roman" w:hAnsi="Times New Roman" w:cs="Times New Roman"/>
                <w:sz w:val="26"/>
                <w:szCs w:val="26"/>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D677E3" w:rsidP="00F46334">
            <w:pPr>
              <w:spacing w:line="240" w:lineRule="auto"/>
              <w:ind w:left="124"/>
              <w:jc w:val="both"/>
              <w:rPr>
                <w:rFonts w:ascii="Times New Roman" w:eastAsia="Times New Roman" w:hAnsi="Times New Roman" w:cs="Times New Roman"/>
                <w:iCs/>
                <w:sz w:val="26"/>
                <w:szCs w:val="26"/>
                <w:lang w:eastAsia="lv-LV"/>
              </w:rPr>
            </w:pPr>
            <w:r w:rsidRPr="008C07A9">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956521" w:rsidRPr="008C07A9" w:rsidTr="00E70ADF">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D677E3" w:rsidP="00F46334">
            <w:pPr>
              <w:spacing w:line="240" w:lineRule="auto"/>
              <w:ind w:left="124"/>
              <w:jc w:val="both"/>
              <w:rPr>
                <w:rFonts w:ascii="Times New Roman" w:eastAsia="Times New Roman" w:hAnsi="Times New Roman" w:cs="Times New Roman"/>
                <w:b/>
                <w:sz w:val="26"/>
                <w:szCs w:val="26"/>
                <w:lang w:eastAsia="lv-LV"/>
              </w:rPr>
            </w:pPr>
            <w:r w:rsidRPr="008C07A9">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956521" w:rsidRPr="008C07A9" w:rsidTr="00E70ADF">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70ADF"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4</w:t>
            </w:r>
            <w:r w:rsidR="00956521" w:rsidRPr="008C07A9">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after="0" w:line="240" w:lineRule="auto"/>
              <w:rPr>
                <w:rFonts w:ascii="Times New Roman" w:eastAsia="Times New Roman" w:hAnsi="Times New Roman" w:cs="Times New Roman"/>
                <w:sz w:val="26"/>
                <w:szCs w:val="26"/>
                <w:lang w:eastAsia="lv-LV"/>
              </w:rPr>
            </w:pPr>
            <w:r w:rsidRPr="008C07A9">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E70ADF" w:rsidP="00F46334">
            <w:pPr>
              <w:spacing w:after="0" w:line="240" w:lineRule="auto"/>
              <w:ind w:firstLine="284"/>
              <w:jc w:val="both"/>
              <w:rPr>
                <w:rFonts w:ascii="Times New Roman" w:eastAsia="Times New Roman" w:hAnsi="Times New Roman" w:cs="Times New Roman"/>
                <w:sz w:val="26"/>
                <w:szCs w:val="26"/>
                <w:lang w:eastAsia="lv-LV"/>
              </w:rPr>
            </w:pPr>
            <w:r w:rsidRPr="008C07A9">
              <w:rPr>
                <w:rFonts w:ascii="Times New Roman" w:eastAsia="Times New Roman" w:hAnsi="Times New Roman" w:cs="Times New Roman"/>
                <w:iCs/>
                <w:sz w:val="26"/>
                <w:szCs w:val="26"/>
                <w:lang w:eastAsia="lv-LV"/>
              </w:rPr>
              <w:t>Nav</w:t>
            </w:r>
          </w:p>
        </w:tc>
      </w:tr>
    </w:tbl>
    <w:p w:rsidR="00956521" w:rsidRPr="008C07A9"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8C07A9" w:rsidTr="006E5DAC">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jc w:val="center"/>
              <w:rPr>
                <w:rFonts w:ascii="Times New Roman" w:eastAsia="Times New Roman" w:hAnsi="Times New Roman" w:cs="Times New Roman"/>
                <w:b/>
                <w:sz w:val="26"/>
                <w:szCs w:val="26"/>
                <w:lang w:eastAsia="lv-LV"/>
              </w:rPr>
            </w:pPr>
            <w:r w:rsidRPr="008C07A9">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8C07A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ind w:left="142"/>
              <w:jc w:val="both"/>
              <w:rPr>
                <w:rFonts w:ascii="Times New Roman" w:hAnsi="Times New Roman" w:cs="Times New Roman"/>
                <w:sz w:val="26"/>
                <w:szCs w:val="26"/>
                <w:lang w:eastAsia="lv-LV"/>
              </w:rPr>
            </w:pPr>
            <w:r w:rsidRPr="008C07A9">
              <w:rPr>
                <w:rFonts w:ascii="Times New Roman" w:hAnsi="Times New Roman" w:cs="Times New Roman"/>
                <w:sz w:val="26"/>
                <w:szCs w:val="26"/>
              </w:rPr>
              <w:t xml:space="preserve">Noteikumu projekta izpildē ir iesaistīta </w:t>
            </w:r>
            <w:r w:rsidR="006A34A8" w:rsidRPr="008C07A9">
              <w:rPr>
                <w:rFonts w:ascii="Times New Roman" w:hAnsi="Times New Roman" w:cs="Times New Roman"/>
                <w:sz w:val="26"/>
                <w:szCs w:val="26"/>
              </w:rPr>
              <w:t>LIAA</w:t>
            </w:r>
            <w:r w:rsidRPr="008C07A9">
              <w:rPr>
                <w:rFonts w:ascii="Times New Roman" w:hAnsi="Times New Roman" w:cs="Times New Roman"/>
                <w:sz w:val="26"/>
                <w:szCs w:val="26"/>
              </w:rPr>
              <w:t>.</w:t>
            </w:r>
          </w:p>
        </w:tc>
      </w:tr>
      <w:tr w:rsidR="00956521" w:rsidRPr="008C07A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8C07A9" w:rsidRDefault="009C2393"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Projekta izpildes ietekme uz pārvaldes funkcijām un institucionālo struktūru.</w:t>
            </w:r>
          </w:p>
          <w:p w:rsidR="00956521" w:rsidRPr="008C07A9" w:rsidRDefault="009C2393" w:rsidP="00F46334">
            <w:pPr>
              <w:spacing w:after="0"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ind w:left="142"/>
              <w:jc w:val="both"/>
              <w:rPr>
                <w:rFonts w:ascii="Times New Roman" w:hAnsi="Times New Roman" w:cs="Times New Roman"/>
                <w:sz w:val="26"/>
                <w:szCs w:val="26"/>
              </w:rPr>
            </w:pPr>
            <w:r w:rsidRPr="008C07A9">
              <w:rPr>
                <w:rFonts w:ascii="Times New Roman" w:hAnsi="Times New Roman" w:cs="Times New Roman"/>
                <w:sz w:val="26"/>
                <w:szCs w:val="26"/>
              </w:rPr>
              <w:t xml:space="preserve">Noteikumu projekta izpildi nodrošinās </w:t>
            </w:r>
            <w:r w:rsidR="006A34A8" w:rsidRPr="008C07A9">
              <w:rPr>
                <w:rFonts w:ascii="Times New Roman" w:hAnsi="Times New Roman" w:cs="Times New Roman"/>
                <w:sz w:val="26"/>
                <w:szCs w:val="26"/>
              </w:rPr>
              <w:t>LIAA</w:t>
            </w:r>
            <w:r w:rsidRPr="008C07A9">
              <w:rPr>
                <w:rFonts w:ascii="Times New Roman" w:hAnsi="Times New Roman" w:cs="Times New Roman"/>
                <w:sz w:val="26"/>
                <w:szCs w:val="26"/>
              </w:rPr>
              <w:t xml:space="preserve"> darbības ietvaros.</w:t>
            </w:r>
          </w:p>
        </w:tc>
      </w:tr>
      <w:tr w:rsidR="00956521" w:rsidRPr="008C07A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C2393"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3</w:t>
            </w:r>
            <w:r w:rsidR="00956521" w:rsidRPr="008C07A9">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56521" w:rsidP="00F46334">
            <w:pPr>
              <w:spacing w:line="240" w:lineRule="auto"/>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C07A9" w:rsidRDefault="009C2393" w:rsidP="00F46334">
            <w:pPr>
              <w:spacing w:line="240" w:lineRule="auto"/>
              <w:ind w:firstLine="284"/>
              <w:rPr>
                <w:rFonts w:ascii="Times New Roman" w:eastAsia="Times New Roman" w:hAnsi="Times New Roman" w:cs="Times New Roman"/>
                <w:sz w:val="26"/>
                <w:szCs w:val="26"/>
                <w:lang w:eastAsia="lv-LV"/>
              </w:rPr>
            </w:pPr>
            <w:r w:rsidRPr="008C07A9">
              <w:rPr>
                <w:rFonts w:ascii="Times New Roman" w:eastAsia="Times New Roman" w:hAnsi="Times New Roman" w:cs="Times New Roman"/>
                <w:sz w:val="26"/>
                <w:szCs w:val="26"/>
                <w:lang w:eastAsia="lv-LV"/>
              </w:rPr>
              <w:t>Nav</w:t>
            </w:r>
          </w:p>
        </w:tc>
      </w:tr>
    </w:tbl>
    <w:p w:rsidR="006E5DAC" w:rsidRPr="008C07A9"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8C07A9">
        <w:rPr>
          <w:rFonts w:ascii="Times New Roman" w:eastAsia="Times New Roman" w:hAnsi="Times New Roman" w:cs="Times New Roman"/>
          <w:b/>
          <w:sz w:val="26"/>
          <w:szCs w:val="26"/>
          <w:lang w:eastAsia="lv-LV"/>
        </w:rPr>
        <w:t>Anotācijas III. sadaļa - projekts šīs jomas neskar.</w:t>
      </w:r>
    </w:p>
    <w:p w:rsidR="00956521" w:rsidRPr="008C07A9"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8C07A9"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B37073" w:rsidRPr="008C07A9"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 xml:space="preserve">Ekonomikas ministrs </w:t>
      </w:r>
      <w:r w:rsidRPr="008C07A9">
        <w:rPr>
          <w:rFonts w:ascii="Times New Roman" w:hAnsi="Times New Roman" w:cs="Times New Roman"/>
          <w:color w:val="000000" w:themeColor="text1"/>
          <w:sz w:val="26"/>
          <w:szCs w:val="26"/>
        </w:rPr>
        <w:tab/>
      </w:r>
      <w:proofErr w:type="spellStart"/>
      <w:r w:rsidR="00E73C53" w:rsidRPr="008C07A9">
        <w:rPr>
          <w:rFonts w:ascii="Times New Roman" w:hAnsi="Times New Roman" w:cs="Times New Roman"/>
          <w:color w:val="000000" w:themeColor="text1"/>
          <w:sz w:val="26"/>
          <w:szCs w:val="26"/>
        </w:rPr>
        <w:t>V.Dombrovskis</w:t>
      </w:r>
      <w:proofErr w:type="spellEnd"/>
    </w:p>
    <w:p w:rsidR="00956521" w:rsidRPr="008C07A9"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8C07A9"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B37073" w:rsidRPr="008C07A9"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Vīza: Valsts sekretāra</w:t>
      </w:r>
    </w:p>
    <w:p w:rsidR="00B37073" w:rsidRPr="008C07A9"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pienākumu izpildītājs,</w:t>
      </w:r>
    </w:p>
    <w:p w:rsidR="00B37073" w:rsidRPr="008C07A9" w:rsidRDefault="002D7BE6" w:rsidP="00F46334">
      <w:pPr>
        <w:tabs>
          <w:tab w:val="right" w:pos="9071"/>
        </w:tabs>
        <w:spacing w:after="0" w:line="240" w:lineRule="auto"/>
        <w:jc w:val="both"/>
        <w:rPr>
          <w:rFonts w:ascii="Times New Roman" w:hAnsi="Times New Roman" w:cs="Times New Roman"/>
          <w:color w:val="000000" w:themeColor="text1"/>
          <w:sz w:val="26"/>
          <w:szCs w:val="26"/>
        </w:rPr>
      </w:pPr>
      <w:r w:rsidRPr="008C07A9">
        <w:rPr>
          <w:rFonts w:ascii="Times New Roman" w:hAnsi="Times New Roman" w:cs="Times New Roman"/>
          <w:color w:val="000000" w:themeColor="text1"/>
          <w:sz w:val="26"/>
          <w:szCs w:val="26"/>
        </w:rPr>
        <w:t>valsts sekretāra vietnieks</w:t>
      </w:r>
      <w:r w:rsidRPr="008C07A9">
        <w:rPr>
          <w:rFonts w:ascii="Times New Roman" w:hAnsi="Times New Roman" w:cs="Times New Roman"/>
          <w:color w:val="000000" w:themeColor="text1"/>
          <w:sz w:val="26"/>
          <w:szCs w:val="26"/>
        </w:rPr>
        <w:tab/>
        <w:t>A.Liepiņš</w:t>
      </w:r>
    </w:p>
    <w:p w:rsidR="00956521" w:rsidRPr="008C07A9"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bookmarkStart w:id="8" w:name="_GoBack"/>
      <w:bookmarkEnd w:id="8"/>
      <w:r w:rsidRPr="008C07A9">
        <w:rPr>
          <w:rFonts w:ascii="Times New Roman" w:eastAsia="Times New Roman" w:hAnsi="Times New Roman" w:cs="Times New Roman"/>
          <w:sz w:val="24"/>
          <w:szCs w:val="24"/>
          <w:lang w:eastAsia="lv-LV"/>
        </w:rPr>
        <w:tab/>
      </w:r>
    </w:p>
    <w:p w:rsidR="00956521" w:rsidRPr="008C07A9" w:rsidRDefault="00956521" w:rsidP="00F46334">
      <w:pPr>
        <w:widowControl w:val="0"/>
        <w:spacing w:after="0" w:line="240" w:lineRule="auto"/>
        <w:jc w:val="both"/>
        <w:rPr>
          <w:rFonts w:ascii="Times New Roman" w:eastAsia="Times New Roman" w:hAnsi="Times New Roman" w:cs="Times New Roman"/>
          <w:sz w:val="20"/>
          <w:szCs w:val="20"/>
        </w:rPr>
      </w:pPr>
    </w:p>
    <w:p w:rsidR="006C0BE8" w:rsidRPr="008C07A9" w:rsidRDefault="008C07A9"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14.02.2014 10:59</w:t>
      </w:r>
    </w:p>
    <w:p w:rsidR="00956521" w:rsidRPr="008C07A9" w:rsidRDefault="00B40B66" w:rsidP="00F46334">
      <w:pPr>
        <w:widowControl w:val="0"/>
        <w:spacing w:after="0" w:line="240" w:lineRule="auto"/>
        <w:jc w:val="both"/>
        <w:rPr>
          <w:rFonts w:ascii="Times New Roman" w:eastAsia="Times New Roman" w:hAnsi="Times New Roman" w:cs="Times New Roman"/>
          <w:sz w:val="20"/>
          <w:szCs w:val="20"/>
        </w:rPr>
      </w:pPr>
      <w:fldSimple w:instr=" NUMWORDS   \* MERGEFORMAT ">
        <w:r w:rsidR="008C07A9" w:rsidRPr="008C07A9">
          <w:rPr>
            <w:rFonts w:ascii="Times New Roman" w:eastAsia="Times New Roman" w:hAnsi="Times New Roman" w:cs="Times New Roman"/>
            <w:noProof/>
            <w:sz w:val="20"/>
            <w:szCs w:val="20"/>
          </w:rPr>
          <w:t>3837</w:t>
        </w:r>
      </w:fldSimple>
    </w:p>
    <w:p w:rsidR="00956521" w:rsidRPr="008C07A9" w:rsidRDefault="00F06DFF" w:rsidP="00F46334">
      <w:pPr>
        <w:widowControl w:val="0"/>
        <w:spacing w:after="0" w:line="240" w:lineRule="auto"/>
        <w:jc w:val="both"/>
        <w:rPr>
          <w:rFonts w:ascii="Times New Roman" w:eastAsia="Times New Roman" w:hAnsi="Times New Roman" w:cs="Times New Roman"/>
          <w:sz w:val="20"/>
          <w:szCs w:val="20"/>
        </w:rPr>
      </w:pPr>
      <w:r w:rsidRPr="008C07A9">
        <w:rPr>
          <w:rFonts w:ascii="Times New Roman" w:eastAsia="Times New Roman" w:hAnsi="Times New Roman" w:cs="Times New Roman"/>
          <w:sz w:val="20"/>
          <w:szCs w:val="20"/>
        </w:rPr>
        <w:t>Māris Krūmiņš</w:t>
      </w:r>
    </w:p>
    <w:p w:rsidR="004F0FF7" w:rsidRDefault="00956521" w:rsidP="003D5573">
      <w:pPr>
        <w:widowControl w:val="0"/>
        <w:spacing w:after="0" w:line="240" w:lineRule="auto"/>
        <w:jc w:val="both"/>
      </w:pPr>
      <w:r w:rsidRPr="008C07A9">
        <w:rPr>
          <w:rFonts w:ascii="Times New Roman" w:eastAsia="Times New Roman" w:hAnsi="Times New Roman" w:cs="Times New Roman"/>
          <w:sz w:val="20"/>
          <w:szCs w:val="20"/>
        </w:rPr>
        <w:t>67013</w:t>
      </w:r>
      <w:r w:rsidR="00F06DFF" w:rsidRPr="008C07A9">
        <w:rPr>
          <w:rFonts w:ascii="Times New Roman" w:eastAsia="Times New Roman" w:hAnsi="Times New Roman" w:cs="Times New Roman"/>
          <w:sz w:val="20"/>
          <w:szCs w:val="20"/>
        </w:rPr>
        <w:t>126</w:t>
      </w:r>
      <w:r w:rsidRPr="008C07A9">
        <w:rPr>
          <w:rFonts w:ascii="Times New Roman" w:eastAsia="Times New Roman" w:hAnsi="Times New Roman" w:cs="Times New Roman"/>
          <w:sz w:val="20"/>
          <w:szCs w:val="20"/>
        </w:rPr>
        <w:t xml:space="preserve">, </w:t>
      </w:r>
      <w:r w:rsidR="00F06DFF" w:rsidRPr="008C07A9">
        <w:rPr>
          <w:rFonts w:ascii="Times New Roman" w:eastAsia="Times New Roman" w:hAnsi="Times New Roman" w:cs="Times New Roman"/>
          <w:sz w:val="20"/>
          <w:szCs w:val="20"/>
        </w:rPr>
        <w:t>Maris.Krumins</w:t>
      </w:r>
      <w:r w:rsidRPr="008C07A9">
        <w:rPr>
          <w:rFonts w:ascii="Times New Roman" w:eastAsia="Times New Roman" w:hAnsi="Times New Roman" w:cs="Times New Roman"/>
          <w:sz w:val="20"/>
          <w:szCs w:val="20"/>
        </w:rPr>
        <w:t>@em.gov.lv</w:t>
      </w:r>
    </w:p>
    <w:sectPr w:rsidR="004F0FF7"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CE" w:rsidRDefault="00CB03CE" w:rsidP="00F06DFF">
      <w:pPr>
        <w:spacing w:after="0" w:line="240" w:lineRule="auto"/>
      </w:pPr>
      <w:r>
        <w:separator/>
      </w:r>
    </w:p>
  </w:endnote>
  <w:endnote w:type="continuationSeparator" w:id="0">
    <w:p w:rsidR="00CB03CE" w:rsidRDefault="00CB03CE"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F06DFF" w:rsidRDefault="00B40B66" w:rsidP="00F06DFF">
    <w:pPr>
      <w:pStyle w:val="BodyText"/>
      <w:rPr>
        <w:noProof/>
        <w:sz w:val="20"/>
      </w:rPr>
    </w:pPr>
    <w:fldSimple w:instr=" FILENAME   \* MERGEFORMAT ">
      <w:r w:rsidR="0068644B" w:rsidRPr="0068644B">
        <w:rPr>
          <w:noProof/>
          <w:sz w:val="20"/>
        </w:rPr>
        <w:t>EMANOT_140214_GROZ817</w:t>
      </w:r>
    </w:fldSimple>
    <w:r w:rsidR="00F06DFF" w:rsidRPr="00F06DFF">
      <w:rPr>
        <w:noProof/>
        <w:sz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C3B91" w:rsidRDefault="00B40B66" w:rsidP="004C3B91">
    <w:pPr>
      <w:pStyle w:val="BodyText"/>
      <w:rPr>
        <w:noProof/>
        <w:sz w:val="20"/>
      </w:rPr>
    </w:pPr>
    <w:fldSimple w:instr=" FILENAME   \* MERGEFORMAT ">
      <w:r w:rsidR="0068644B" w:rsidRPr="0068644B">
        <w:rPr>
          <w:noProof/>
          <w:sz w:val="20"/>
        </w:rPr>
        <w:t>EMANOT_140214_GROZ817</w:t>
      </w:r>
    </w:fldSimple>
    <w:r w:rsidR="004C3B91" w:rsidRPr="00F06DFF">
      <w:rPr>
        <w:noProof/>
        <w:sz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p w:rsidR="004C3B91" w:rsidRDefault="004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CE" w:rsidRDefault="00CB03CE" w:rsidP="00F06DFF">
      <w:pPr>
        <w:spacing w:after="0" w:line="240" w:lineRule="auto"/>
      </w:pPr>
      <w:r>
        <w:separator/>
      </w:r>
    </w:p>
  </w:footnote>
  <w:footnote w:type="continuationSeparator" w:id="0">
    <w:p w:rsidR="00CB03CE" w:rsidRDefault="00CB03CE"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8C07A9">
          <w:rPr>
            <w:noProof/>
          </w:rPr>
          <w:t>16</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75C5"/>
    <w:rsid w:val="00022856"/>
    <w:rsid w:val="00027B9F"/>
    <w:rsid w:val="000434E1"/>
    <w:rsid w:val="00045E63"/>
    <w:rsid w:val="00063A17"/>
    <w:rsid w:val="00084109"/>
    <w:rsid w:val="00084905"/>
    <w:rsid w:val="00090F37"/>
    <w:rsid w:val="00095AD1"/>
    <w:rsid w:val="000A0BB3"/>
    <w:rsid w:val="000C356C"/>
    <w:rsid w:val="000D79AB"/>
    <w:rsid w:val="000E4428"/>
    <w:rsid w:val="000E6C07"/>
    <w:rsid w:val="00125585"/>
    <w:rsid w:val="00126F59"/>
    <w:rsid w:val="001302CD"/>
    <w:rsid w:val="00144724"/>
    <w:rsid w:val="001453FF"/>
    <w:rsid w:val="00145869"/>
    <w:rsid w:val="00161F61"/>
    <w:rsid w:val="0016272F"/>
    <w:rsid w:val="00164000"/>
    <w:rsid w:val="00180103"/>
    <w:rsid w:val="00183287"/>
    <w:rsid w:val="001856E3"/>
    <w:rsid w:val="00185915"/>
    <w:rsid w:val="00185C5D"/>
    <w:rsid w:val="0019293D"/>
    <w:rsid w:val="001B5798"/>
    <w:rsid w:val="001B674B"/>
    <w:rsid w:val="001C24F2"/>
    <w:rsid w:val="001C2F5E"/>
    <w:rsid w:val="001C7116"/>
    <w:rsid w:val="001D1765"/>
    <w:rsid w:val="001E23D0"/>
    <w:rsid w:val="001F3E3C"/>
    <w:rsid w:val="001F6FB8"/>
    <w:rsid w:val="001F75FE"/>
    <w:rsid w:val="00212A9E"/>
    <w:rsid w:val="00214E8F"/>
    <w:rsid w:val="00222C2B"/>
    <w:rsid w:val="00223353"/>
    <w:rsid w:val="0023148C"/>
    <w:rsid w:val="002330B6"/>
    <w:rsid w:val="00237BB9"/>
    <w:rsid w:val="002502FC"/>
    <w:rsid w:val="00250694"/>
    <w:rsid w:val="00252AAE"/>
    <w:rsid w:val="00256C46"/>
    <w:rsid w:val="00257B31"/>
    <w:rsid w:val="0027473F"/>
    <w:rsid w:val="00274A3B"/>
    <w:rsid w:val="00274DD7"/>
    <w:rsid w:val="00282649"/>
    <w:rsid w:val="002850CE"/>
    <w:rsid w:val="00285E59"/>
    <w:rsid w:val="00291089"/>
    <w:rsid w:val="00293CD1"/>
    <w:rsid w:val="00297F3D"/>
    <w:rsid w:val="002A33E2"/>
    <w:rsid w:val="002A3CAA"/>
    <w:rsid w:val="002A7578"/>
    <w:rsid w:val="002C0402"/>
    <w:rsid w:val="002C6A8C"/>
    <w:rsid w:val="002D08E4"/>
    <w:rsid w:val="002D7BE6"/>
    <w:rsid w:val="002F0410"/>
    <w:rsid w:val="002F3E86"/>
    <w:rsid w:val="00301499"/>
    <w:rsid w:val="00301E76"/>
    <w:rsid w:val="00302AED"/>
    <w:rsid w:val="00304113"/>
    <w:rsid w:val="003148C8"/>
    <w:rsid w:val="00315BE2"/>
    <w:rsid w:val="00316DE3"/>
    <w:rsid w:val="00332A03"/>
    <w:rsid w:val="00344C9F"/>
    <w:rsid w:val="00346784"/>
    <w:rsid w:val="00353329"/>
    <w:rsid w:val="00357A5B"/>
    <w:rsid w:val="003628F4"/>
    <w:rsid w:val="00362C01"/>
    <w:rsid w:val="00364D19"/>
    <w:rsid w:val="0036603C"/>
    <w:rsid w:val="00375DE8"/>
    <w:rsid w:val="00381402"/>
    <w:rsid w:val="00382E2E"/>
    <w:rsid w:val="003862D1"/>
    <w:rsid w:val="00387417"/>
    <w:rsid w:val="003B4D59"/>
    <w:rsid w:val="003D1E09"/>
    <w:rsid w:val="003D5573"/>
    <w:rsid w:val="003D7CB6"/>
    <w:rsid w:val="003E0121"/>
    <w:rsid w:val="003E0E54"/>
    <w:rsid w:val="003E7629"/>
    <w:rsid w:val="003F2794"/>
    <w:rsid w:val="003F2A4E"/>
    <w:rsid w:val="003F5419"/>
    <w:rsid w:val="00405A42"/>
    <w:rsid w:val="00410655"/>
    <w:rsid w:val="00415FB0"/>
    <w:rsid w:val="0042526D"/>
    <w:rsid w:val="00432CC5"/>
    <w:rsid w:val="00434CCA"/>
    <w:rsid w:val="004352DB"/>
    <w:rsid w:val="00441805"/>
    <w:rsid w:val="00443EBE"/>
    <w:rsid w:val="004620BE"/>
    <w:rsid w:val="004642C2"/>
    <w:rsid w:val="00472F17"/>
    <w:rsid w:val="004901C4"/>
    <w:rsid w:val="00491FDB"/>
    <w:rsid w:val="004973F4"/>
    <w:rsid w:val="004A7562"/>
    <w:rsid w:val="004B50C9"/>
    <w:rsid w:val="004C1EE7"/>
    <w:rsid w:val="004C3B91"/>
    <w:rsid w:val="004C5A10"/>
    <w:rsid w:val="004E16CF"/>
    <w:rsid w:val="004F0FF7"/>
    <w:rsid w:val="004F1699"/>
    <w:rsid w:val="004F429C"/>
    <w:rsid w:val="004F5172"/>
    <w:rsid w:val="004F7686"/>
    <w:rsid w:val="0050657E"/>
    <w:rsid w:val="00507B8A"/>
    <w:rsid w:val="00507F17"/>
    <w:rsid w:val="00510E8A"/>
    <w:rsid w:val="005172FE"/>
    <w:rsid w:val="005173F5"/>
    <w:rsid w:val="005174D6"/>
    <w:rsid w:val="00517FAC"/>
    <w:rsid w:val="005204C4"/>
    <w:rsid w:val="005208CF"/>
    <w:rsid w:val="00532A80"/>
    <w:rsid w:val="00534C99"/>
    <w:rsid w:val="00542985"/>
    <w:rsid w:val="0055170F"/>
    <w:rsid w:val="00554480"/>
    <w:rsid w:val="005559C6"/>
    <w:rsid w:val="0056352C"/>
    <w:rsid w:val="00564F8D"/>
    <w:rsid w:val="0056686B"/>
    <w:rsid w:val="00566D1E"/>
    <w:rsid w:val="00573B04"/>
    <w:rsid w:val="005878A6"/>
    <w:rsid w:val="00593807"/>
    <w:rsid w:val="005963AB"/>
    <w:rsid w:val="005A6FC9"/>
    <w:rsid w:val="005A7558"/>
    <w:rsid w:val="005B6C90"/>
    <w:rsid w:val="005C00CE"/>
    <w:rsid w:val="005C0EF0"/>
    <w:rsid w:val="005C2BA7"/>
    <w:rsid w:val="005C3A11"/>
    <w:rsid w:val="005E25FB"/>
    <w:rsid w:val="005E5990"/>
    <w:rsid w:val="005F1EA0"/>
    <w:rsid w:val="00616A7E"/>
    <w:rsid w:val="00621E2E"/>
    <w:rsid w:val="00622B88"/>
    <w:rsid w:val="00630DBD"/>
    <w:rsid w:val="00632014"/>
    <w:rsid w:val="006354F3"/>
    <w:rsid w:val="006378A4"/>
    <w:rsid w:val="00641C3C"/>
    <w:rsid w:val="00644FDB"/>
    <w:rsid w:val="00645ADA"/>
    <w:rsid w:val="00675544"/>
    <w:rsid w:val="00677123"/>
    <w:rsid w:val="00685A1B"/>
    <w:rsid w:val="0068644B"/>
    <w:rsid w:val="0069147A"/>
    <w:rsid w:val="006A25F4"/>
    <w:rsid w:val="006A34A8"/>
    <w:rsid w:val="006A478F"/>
    <w:rsid w:val="006B2006"/>
    <w:rsid w:val="006B4925"/>
    <w:rsid w:val="006B6A56"/>
    <w:rsid w:val="006B7130"/>
    <w:rsid w:val="006C0BE8"/>
    <w:rsid w:val="006C524B"/>
    <w:rsid w:val="006C59C2"/>
    <w:rsid w:val="006C6AF8"/>
    <w:rsid w:val="006D0708"/>
    <w:rsid w:val="006D1F0B"/>
    <w:rsid w:val="006D340D"/>
    <w:rsid w:val="006E11E0"/>
    <w:rsid w:val="006E18CE"/>
    <w:rsid w:val="006E5DAC"/>
    <w:rsid w:val="006F0947"/>
    <w:rsid w:val="006F0EDD"/>
    <w:rsid w:val="006F4E6B"/>
    <w:rsid w:val="00702713"/>
    <w:rsid w:val="00707449"/>
    <w:rsid w:val="007075BA"/>
    <w:rsid w:val="00716194"/>
    <w:rsid w:val="0072351A"/>
    <w:rsid w:val="007328AC"/>
    <w:rsid w:val="00733A40"/>
    <w:rsid w:val="00735121"/>
    <w:rsid w:val="00761BA7"/>
    <w:rsid w:val="007621AF"/>
    <w:rsid w:val="00762B97"/>
    <w:rsid w:val="00766382"/>
    <w:rsid w:val="00772951"/>
    <w:rsid w:val="007815DB"/>
    <w:rsid w:val="0079114E"/>
    <w:rsid w:val="0079464E"/>
    <w:rsid w:val="007950AF"/>
    <w:rsid w:val="007A0D2B"/>
    <w:rsid w:val="007A0E08"/>
    <w:rsid w:val="007B5144"/>
    <w:rsid w:val="007B66D4"/>
    <w:rsid w:val="007C20C9"/>
    <w:rsid w:val="007C4AAF"/>
    <w:rsid w:val="007C6BD2"/>
    <w:rsid w:val="007C74A9"/>
    <w:rsid w:val="007C76EA"/>
    <w:rsid w:val="007F0F10"/>
    <w:rsid w:val="007F5613"/>
    <w:rsid w:val="007F749B"/>
    <w:rsid w:val="00800DFD"/>
    <w:rsid w:val="0080373A"/>
    <w:rsid w:val="00815533"/>
    <w:rsid w:val="008223C1"/>
    <w:rsid w:val="00825AC0"/>
    <w:rsid w:val="00842E1E"/>
    <w:rsid w:val="0084639A"/>
    <w:rsid w:val="00847F41"/>
    <w:rsid w:val="0086083A"/>
    <w:rsid w:val="00874597"/>
    <w:rsid w:val="00874F39"/>
    <w:rsid w:val="00877CC0"/>
    <w:rsid w:val="00882A85"/>
    <w:rsid w:val="00885AB9"/>
    <w:rsid w:val="00892CAF"/>
    <w:rsid w:val="00897236"/>
    <w:rsid w:val="008A1411"/>
    <w:rsid w:val="008A4D73"/>
    <w:rsid w:val="008B1C88"/>
    <w:rsid w:val="008B356F"/>
    <w:rsid w:val="008B39B9"/>
    <w:rsid w:val="008C07A9"/>
    <w:rsid w:val="008C3106"/>
    <w:rsid w:val="008D4725"/>
    <w:rsid w:val="008D5D28"/>
    <w:rsid w:val="008E56DF"/>
    <w:rsid w:val="008E5CB2"/>
    <w:rsid w:val="008F6379"/>
    <w:rsid w:val="008F73BC"/>
    <w:rsid w:val="00901963"/>
    <w:rsid w:val="00906FB3"/>
    <w:rsid w:val="00907FD4"/>
    <w:rsid w:val="009105D1"/>
    <w:rsid w:val="00911681"/>
    <w:rsid w:val="009159B7"/>
    <w:rsid w:val="009171A9"/>
    <w:rsid w:val="009178FB"/>
    <w:rsid w:val="00931ABE"/>
    <w:rsid w:val="0093309D"/>
    <w:rsid w:val="00934CE6"/>
    <w:rsid w:val="00941F56"/>
    <w:rsid w:val="00952597"/>
    <w:rsid w:val="00954A12"/>
    <w:rsid w:val="00956521"/>
    <w:rsid w:val="00960458"/>
    <w:rsid w:val="00971C09"/>
    <w:rsid w:val="00984978"/>
    <w:rsid w:val="00991DD8"/>
    <w:rsid w:val="00995660"/>
    <w:rsid w:val="009B21BC"/>
    <w:rsid w:val="009B57BC"/>
    <w:rsid w:val="009C201E"/>
    <w:rsid w:val="009C2393"/>
    <w:rsid w:val="009D0B8E"/>
    <w:rsid w:val="009D7BC2"/>
    <w:rsid w:val="009E334E"/>
    <w:rsid w:val="009F34F1"/>
    <w:rsid w:val="009F7B5F"/>
    <w:rsid w:val="00A07E67"/>
    <w:rsid w:val="00A15ADB"/>
    <w:rsid w:val="00A41781"/>
    <w:rsid w:val="00A42985"/>
    <w:rsid w:val="00A50CD6"/>
    <w:rsid w:val="00A5346D"/>
    <w:rsid w:val="00A57342"/>
    <w:rsid w:val="00A57451"/>
    <w:rsid w:val="00A75212"/>
    <w:rsid w:val="00A761A1"/>
    <w:rsid w:val="00A7789E"/>
    <w:rsid w:val="00A81F61"/>
    <w:rsid w:val="00A9225E"/>
    <w:rsid w:val="00AA7858"/>
    <w:rsid w:val="00AC008D"/>
    <w:rsid w:val="00AD24E8"/>
    <w:rsid w:val="00AD5AF5"/>
    <w:rsid w:val="00AE7A4D"/>
    <w:rsid w:val="00AF482E"/>
    <w:rsid w:val="00AF68C3"/>
    <w:rsid w:val="00B03E6E"/>
    <w:rsid w:val="00B07A66"/>
    <w:rsid w:val="00B17CE3"/>
    <w:rsid w:val="00B23652"/>
    <w:rsid w:val="00B24D42"/>
    <w:rsid w:val="00B259F4"/>
    <w:rsid w:val="00B2719B"/>
    <w:rsid w:val="00B31D53"/>
    <w:rsid w:val="00B353A8"/>
    <w:rsid w:val="00B37073"/>
    <w:rsid w:val="00B40B66"/>
    <w:rsid w:val="00B558DD"/>
    <w:rsid w:val="00B64500"/>
    <w:rsid w:val="00B71C0C"/>
    <w:rsid w:val="00B73307"/>
    <w:rsid w:val="00B73ED6"/>
    <w:rsid w:val="00B90F3C"/>
    <w:rsid w:val="00B9489F"/>
    <w:rsid w:val="00B964F3"/>
    <w:rsid w:val="00BA115E"/>
    <w:rsid w:val="00BA345C"/>
    <w:rsid w:val="00BA52B5"/>
    <w:rsid w:val="00BA62C4"/>
    <w:rsid w:val="00BA7F94"/>
    <w:rsid w:val="00BC1DBC"/>
    <w:rsid w:val="00BC5E9B"/>
    <w:rsid w:val="00BE5EB7"/>
    <w:rsid w:val="00BE7B79"/>
    <w:rsid w:val="00BF6D15"/>
    <w:rsid w:val="00BF6E65"/>
    <w:rsid w:val="00C11456"/>
    <w:rsid w:val="00C34A77"/>
    <w:rsid w:val="00C51FC9"/>
    <w:rsid w:val="00C54652"/>
    <w:rsid w:val="00C67403"/>
    <w:rsid w:val="00C733A8"/>
    <w:rsid w:val="00C74B27"/>
    <w:rsid w:val="00C7776C"/>
    <w:rsid w:val="00C81846"/>
    <w:rsid w:val="00C863A5"/>
    <w:rsid w:val="00C9049E"/>
    <w:rsid w:val="00CA105E"/>
    <w:rsid w:val="00CA11C6"/>
    <w:rsid w:val="00CA14D1"/>
    <w:rsid w:val="00CA6DB5"/>
    <w:rsid w:val="00CA731C"/>
    <w:rsid w:val="00CB03CE"/>
    <w:rsid w:val="00CB3AED"/>
    <w:rsid w:val="00CC1123"/>
    <w:rsid w:val="00CC605C"/>
    <w:rsid w:val="00CE759F"/>
    <w:rsid w:val="00CF3514"/>
    <w:rsid w:val="00CF4B1B"/>
    <w:rsid w:val="00D0643B"/>
    <w:rsid w:val="00D10A55"/>
    <w:rsid w:val="00D22C9B"/>
    <w:rsid w:val="00D323E4"/>
    <w:rsid w:val="00D36FE6"/>
    <w:rsid w:val="00D404CD"/>
    <w:rsid w:val="00D468CB"/>
    <w:rsid w:val="00D57DCD"/>
    <w:rsid w:val="00D62115"/>
    <w:rsid w:val="00D677E3"/>
    <w:rsid w:val="00D67C0B"/>
    <w:rsid w:val="00D737CC"/>
    <w:rsid w:val="00D73B05"/>
    <w:rsid w:val="00D8348C"/>
    <w:rsid w:val="00D94EFC"/>
    <w:rsid w:val="00D95010"/>
    <w:rsid w:val="00D96B21"/>
    <w:rsid w:val="00DB2453"/>
    <w:rsid w:val="00DC0357"/>
    <w:rsid w:val="00DD4904"/>
    <w:rsid w:val="00DF76A3"/>
    <w:rsid w:val="00E004F4"/>
    <w:rsid w:val="00E12437"/>
    <w:rsid w:val="00E15026"/>
    <w:rsid w:val="00E22C60"/>
    <w:rsid w:val="00E36E30"/>
    <w:rsid w:val="00E40CD4"/>
    <w:rsid w:val="00E43F8D"/>
    <w:rsid w:val="00E47DAD"/>
    <w:rsid w:val="00E51558"/>
    <w:rsid w:val="00E61BF4"/>
    <w:rsid w:val="00E70ADF"/>
    <w:rsid w:val="00E70DCB"/>
    <w:rsid w:val="00E73C53"/>
    <w:rsid w:val="00E753B6"/>
    <w:rsid w:val="00E76D44"/>
    <w:rsid w:val="00E774EE"/>
    <w:rsid w:val="00E83CAB"/>
    <w:rsid w:val="00E97415"/>
    <w:rsid w:val="00EB5CDD"/>
    <w:rsid w:val="00EB751B"/>
    <w:rsid w:val="00EC067B"/>
    <w:rsid w:val="00EC34C0"/>
    <w:rsid w:val="00EC4491"/>
    <w:rsid w:val="00EC4D12"/>
    <w:rsid w:val="00EC4F85"/>
    <w:rsid w:val="00EC6C68"/>
    <w:rsid w:val="00ED3419"/>
    <w:rsid w:val="00EE419A"/>
    <w:rsid w:val="00EE59D4"/>
    <w:rsid w:val="00EF036F"/>
    <w:rsid w:val="00EF0941"/>
    <w:rsid w:val="00EF70EC"/>
    <w:rsid w:val="00F01574"/>
    <w:rsid w:val="00F06DFF"/>
    <w:rsid w:val="00F21A5D"/>
    <w:rsid w:val="00F46334"/>
    <w:rsid w:val="00F5037D"/>
    <w:rsid w:val="00F51733"/>
    <w:rsid w:val="00F5373C"/>
    <w:rsid w:val="00F574FC"/>
    <w:rsid w:val="00F6391A"/>
    <w:rsid w:val="00F652D0"/>
    <w:rsid w:val="00F77CD6"/>
    <w:rsid w:val="00F81245"/>
    <w:rsid w:val="00F973CB"/>
    <w:rsid w:val="00F979BE"/>
    <w:rsid w:val="00FA2E55"/>
    <w:rsid w:val="00FB0EF8"/>
    <w:rsid w:val="00FB44A6"/>
    <w:rsid w:val="00FD0C76"/>
    <w:rsid w:val="00FD5A6C"/>
    <w:rsid w:val="00FD61B5"/>
    <w:rsid w:val="00FE4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8931-5954-4617-AD37-217110B0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3852</Words>
  <Characters>27622</Characters>
  <Application>Microsoft Office Word</Application>
  <DocSecurity>0</DocSecurity>
  <Lines>812</Lines>
  <Paragraphs>179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Māris Krūmiņš</cp:lastModifiedBy>
  <cp:revision>145</cp:revision>
  <cp:lastPrinted>2014-02-11T16:24:00Z</cp:lastPrinted>
  <dcterms:created xsi:type="dcterms:W3CDTF">2014-01-31T07:34:00Z</dcterms:created>
  <dcterms:modified xsi:type="dcterms:W3CDTF">2014-02-14T08:59:00Z</dcterms:modified>
</cp:coreProperties>
</file>