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38C" w:rsidRPr="009E7CE0" w:rsidRDefault="00D07CDB" w:rsidP="009E7CE0">
      <w:pPr>
        <w:tabs>
          <w:tab w:val="left" w:pos="6237"/>
        </w:tabs>
        <w:jc w:val="center"/>
        <w:rPr>
          <w:b/>
          <w:sz w:val="28"/>
          <w:szCs w:val="28"/>
          <w:lang w:val="lv-LV"/>
        </w:rPr>
      </w:pPr>
      <w:bookmarkStart w:id="0" w:name="OLE_LINK6"/>
      <w:bookmarkStart w:id="1" w:name="OLE_LINK7"/>
      <w:bookmarkStart w:id="2" w:name="OLE_LINK9"/>
      <w:bookmarkStart w:id="3" w:name="OLE_LINK5"/>
      <w:bookmarkStart w:id="4" w:name="OLE_LINK8"/>
      <w:bookmarkStart w:id="5" w:name="OLE_LINK10"/>
      <w:bookmarkStart w:id="6" w:name="OLE_LINK11"/>
      <w:bookmarkStart w:id="7" w:name="OLE_LINK3"/>
      <w:bookmarkStart w:id="8" w:name="OLE_LINK1"/>
      <w:bookmarkStart w:id="9" w:name="OLE_LINK2"/>
      <w:r w:rsidRPr="009E7CE0">
        <w:rPr>
          <w:rFonts w:eastAsia="Times New Roman"/>
          <w:b/>
          <w:sz w:val="28"/>
          <w:szCs w:val="28"/>
          <w:lang w:val="lv-LV" w:eastAsia="lv-LV"/>
        </w:rPr>
        <w:t>Ministru kabineta noteikumu projekta</w:t>
      </w:r>
      <w:bookmarkStart w:id="10" w:name="OLE_LINK4"/>
      <w:r w:rsidR="00DB3BCB" w:rsidRPr="009E7CE0">
        <w:rPr>
          <w:rFonts w:eastAsia="Times New Roman"/>
          <w:b/>
          <w:sz w:val="28"/>
          <w:szCs w:val="28"/>
          <w:lang w:val="lv-LV" w:eastAsia="lv-LV"/>
        </w:rPr>
        <w:t xml:space="preserve"> </w:t>
      </w:r>
      <w:r w:rsidRPr="009E7CE0">
        <w:rPr>
          <w:rFonts w:eastAsia="Times New Roman"/>
          <w:b/>
          <w:sz w:val="28"/>
          <w:szCs w:val="28"/>
          <w:lang w:val="lv-LV" w:eastAsia="lv-LV"/>
        </w:rPr>
        <w:t>„</w:t>
      </w:r>
      <w:r w:rsidR="009C2C32" w:rsidRPr="009E7CE0">
        <w:rPr>
          <w:b/>
          <w:sz w:val="28"/>
          <w:szCs w:val="28"/>
          <w:lang w:val="lv-LV"/>
        </w:rPr>
        <w:t>Grozījumi Ministru kabineta 2009.gada 10.marta noteikumos Nr.237 „</w:t>
      </w:r>
      <w:r w:rsidR="009C2C32" w:rsidRPr="009E7CE0">
        <w:rPr>
          <w:rStyle w:val="apple-style-span"/>
          <w:b/>
          <w:bCs/>
          <w:color w:val="000000"/>
          <w:sz w:val="28"/>
          <w:szCs w:val="28"/>
          <w:lang w:val="lv-LV"/>
        </w:rPr>
        <w:t>Noteikumi par darbības programmas “Uzņēmējdarbība un inovācijas” papildinājuma 2.2.1.3.aktivitāti “Garantijas komersantu konkurētspējas uzlabošanai”</w:t>
      </w:r>
      <w:r w:rsidR="009C2C32" w:rsidRPr="009E7CE0">
        <w:rPr>
          <w:b/>
          <w:sz w:val="28"/>
          <w:szCs w:val="28"/>
          <w:lang w:val="lv-LV"/>
        </w:rPr>
        <w:t>”</w:t>
      </w:r>
      <w:r w:rsidR="007E5D4D" w:rsidRPr="009E7CE0">
        <w:rPr>
          <w:rFonts w:eastAsia="Times New Roman"/>
          <w:b/>
          <w:sz w:val="28"/>
          <w:szCs w:val="28"/>
          <w:lang w:val="lv-LV" w:eastAsia="lv-LV"/>
        </w:rPr>
        <w:t>” sākotnējās ietekmes novērtējuma ziņojums (anotācija)</w:t>
      </w:r>
      <w:bookmarkEnd w:id="0"/>
      <w:bookmarkEnd w:id="1"/>
      <w:bookmarkEnd w:id="2"/>
      <w:bookmarkEnd w:id="10"/>
    </w:p>
    <w:bookmarkEnd w:id="3"/>
    <w:bookmarkEnd w:id="4"/>
    <w:bookmarkEnd w:id="5"/>
    <w:bookmarkEnd w:id="6"/>
    <w:p w:rsidR="004B638C" w:rsidRPr="00401F23" w:rsidRDefault="004B638C" w:rsidP="00CE5A53">
      <w:pPr>
        <w:jc w:val="center"/>
        <w:rPr>
          <w:rFonts w:eastAsia="Times New Roman"/>
          <w:b/>
          <w:sz w:val="14"/>
          <w:szCs w:val="28"/>
          <w:lang w:val="lv-LV" w:eastAsia="lv-LV"/>
        </w:rPr>
      </w:pPr>
    </w:p>
    <w:tbl>
      <w:tblPr>
        <w:tblW w:w="0" w:type="auto"/>
        <w:tblInd w:w="15" w:type="dxa"/>
        <w:tblBorders>
          <w:top w:val="thickThinLargeGap" w:sz="6" w:space="0" w:color="C0C0C0"/>
          <w:left w:val="thickThinLargeGap" w:sz="6" w:space="0" w:color="C0C0C0"/>
          <w:bottom w:val="thickThinLargeGap" w:sz="6" w:space="0" w:color="C0C0C0"/>
          <w:right w:val="thickThinLargeGap" w:sz="6" w:space="0" w:color="C0C0C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567"/>
        <w:gridCol w:w="6520"/>
      </w:tblGrid>
      <w:tr w:rsidR="00BB09C5" w:rsidRPr="00DF27C5" w:rsidTr="000729ED">
        <w:tc>
          <w:tcPr>
            <w:tcW w:w="908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  <w:hideMark/>
          </w:tcPr>
          <w:bookmarkEnd w:id="7"/>
          <w:bookmarkEnd w:id="8"/>
          <w:bookmarkEnd w:id="9"/>
          <w:p w:rsidR="00BB09C5" w:rsidRPr="009E7CE0" w:rsidRDefault="00E73425" w:rsidP="00CE5A53">
            <w:pPr>
              <w:jc w:val="center"/>
              <w:rPr>
                <w:rFonts w:eastAsia="Times New Roman"/>
                <w:b/>
                <w:sz w:val="28"/>
                <w:szCs w:val="28"/>
                <w:lang w:val="lv-LV" w:eastAsia="lv-LV"/>
              </w:rPr>
            </w:pPr>
            <w:r w:rsidRPr="009E7CE0">
              <w:rPr>
                <w:rFonts w:eastAsia="Times New Roman"/>
                <w:b/>
                <w:sz w:val="28"/>
                <w:szCs w:val="28"/>
                <w:lang w:val="lv-LV" w:eastAsia="lv-LV"/>
              </w:rPr>
              <w:t xml:space="preserve">I.Tiesību akta projekta izstrādes </w:t>
            </w:r>
            <w:r w:rsidR="007E5D4D" w:rsidRPr="009E7CE0">
              <w:rPr>
                <w:rFonts w:eastAsia="Times New Roman"/>
                <w:b/>
                <w:sz w:val="28"/>
                <w:szCs w:val="28"/>
                <w:lang w:val="lv-LV" w:eastAsia="lv-LV"/>
              </w:rPr>
              <w:t>nepieciešamība</w:t>
            </w:r>
          </w:p>
        </w:tc>
      </w:tr>
      <w:tr w:rsidR="00BB09C5" w:rsidRPr="00DF27C5" w:rsidTr="00401F23">
        <w:tc>
          <w:tcPr>
            <w:tcW w:w="2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BB09C5" w:rsidRPr="009E7CE0" w:rsidRDefault="00BB09C5" w:rsidP="00CE5A53">
            <w:pPr>
              <w:rPr>
                <w:rFonts w:eastAsia="Times New Roman"/>
                <w:sz w:val="28"/>
                <w:szCs w:val="28"/>
                <w:lang w:val="lv-LV" w:eastAsia="lv-LV"/>
              </w:rPr>
            </w:pPr>
            <w:r w:rsidRPr="009E7CE0">
              <w:rPr>
                <w:rFonts w:eastAsia="Times New Roman"/>
                <w:sz w:val="28"/>
                <w:szCs w:val="28"/>
                <w:lang w:val="lv-LV" w:eastAsia="lv-LV"/>
              </w:rPr>
              <w:t>1</w:t>
            </w:r>
            <w:r w:rsidR="00F15932" w:rsidRPr="009E7CE0">
              <w:rPr>
                <w:rFonts w:eastAsia="Times New Roman"/>
                <w:sz w:val="28"/>
                <w:szCs w:val="28"/>
                <w:lang w:val="lv-LV" w:eastAsia="lv-LV"/>
              </w:rPr>
              <w:t>. Pamatojums</w:t>
            </w:r>
          </w:p>
        </w:tc>
        <w:tc>
          <w:tcPr>
            <w:tcW w:w="652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EF0674" w:rsidRPr="009E7CE0" w:rsidRDefault="00700070" w:rsidP="00CE5A53">
            <w:pPr>
              <w:jc w:val="both"/>
              <w:rPr>
                <w:sz w:val="28"/>
                <w:szCs w:val="28"/>
                <w:lang w:val="lv-LV"/>
              </w:rPr>
            </w:pPr>
            <w:r w:rsidRPr="009E7CE0">
              <w:rPr>
                <w:sz w:val="28"/>
                <w:szCs w:val="28"/>
                <w:lang w:val="lv-LV"/>
              </w:rPr>
              <w:t xml:space="preserve">Noteikumu projekts sagatavots, pamatojoties uz Eiropas Savienības struktūrfondu un </w:t>
            </w:r>
            <w:r w:rsidRPr="009E7CE0">
              <w:rPr>
                <w:sz w:val="28"/>
                <w:szCs w:val="28"/>
                <w:lang w:val="lv-LV"/>
              </w:rPr>
              <w:br/>
              <w:t xml:space="preserve">Kohēzijas fonda vadības likuma </w:t>
            </w:r>
            <w:r w:rsidRPr="009E7CE0">
              <w:rPr>
                <w:sz w:val="28"/>
                <w:szCs w:val="28"/>
                <w:lang w:val="lv-LV"/>
              </w:rPr>
              <w:br/>
              <w:t>18.panta 10.punktu.</w:t>
            </w:r>
          </w:p>
        </w:tc>
      </w:tr>
      <w:tr w:rsidR="00BB09C5" w:rsidRPr="00A350CD" w:rsidTr="00401F23">
        <w:trPr>
          <w:trHeight w:val="360"/>
        </w:trPr>
        <w:tc>
          <w:tcPr>
            <w:tcW w:w="2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BB09C5" w:rsidRPr="009E7CE0" w:rsidRDefault="00BB09C5" w:rsidP="00CE5A53">
            <w:pPr>
              <w:rPr>
                <w:rFonts w:eastAsia="Times New Roman"/>
                <w:sz w:val="28"/>
                <w:szCs w:val="28"/>
                <w:lang w:val="lv-LV" w:eastAsia="lv-LV"/>
              </w:rPr>
            </w:pPr>
            <w:r w:rsidRPr="009E7CE0">
              <w:rPr>
                <w:rFonts w:eastAsia="Times New Roman"/>
                <w:sz w:val="28"/>
                <w:szCs w:val="28"/>
                <w:lang w:val="lv-LV" w:eastAsia="lv-LV"/>
              </w:rPr>
              <w:t>2</w:t>
            </w:r>
            <w:r w:rsidR="00F15932" w:rsidRPr="009E7CE0">
              <w:rPr>
                <w:rFonts w:eastAsia="Times New Roman"/>
                <w:sz w:val="28"/>
                <w:szCs w:val="28"/>
                <w:lang w:val="lv-LV" w:eastAsia="lv-LV"/>
              </w:rPr>
              <w:t>. Pašreizējā situācija un problēma</w:t>
            </w:r>
            <w:r w:rsidR="007E5D4D" w:rsidRPr="009E7CE0">
              <w:rPr>
                <w:rFonts w:eastAsia="Times New Roman"/>
                <w:sz w:val="28"/>
                <w:szCs w:val="28"/>
                <w:lang w:val="lv-LV" w:eastAsia="lv-LV"/>
              </w:rPr>
              <w:t>s</w:t>
            </w:r>
          </w:p>
        </w:tc>
        <w:tc>
          <w:tcPr>
            <w:tcW w:w="652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3A5433" w:rsidRPr="009E7CE0" w:rsidRDefault="00FA5853" w:rsidP="003A5433">
            <w:pPr>
              <w:ind w:firstLine="709"/>
              <w:jc w:val="both"/>
              <w:rPr>
                <w:sz w:val="28"/>
                <w:szCs w:val="28"/>
                <w:lang w:val="lv-LV"/>
              </w:rPr>
            </w:pPr>
            <w:r w:rsidRPr="009E7CE0">
              <w:rPr>
                <w:bCs/>
                <w:sz w:val="28"/>
                <w:szCs w:val="28"/>
                <w:lang w:val="lv-LV"/>
              </w:rPr>
              <w:t xml:space="preserve">2011.gada 3.maija </w:t>
            </w:r>
            <w:r w:rsidR="00445C81" w:rsidRPr="009E7CE0">
              <w:rPr>
                <w:bCs/>
                <w:sz w:val="28"/>
                <w:szCs w:val="28"/>
                <w:lang w:val="lv-LV"/>
              </w:rPr>
              <w:t xml:space="preserve">Ministru kabineta </w:t>
            </w:r>
            <w:r w:rsidRPr="009E7CE0">
              <w:rPr>
                <w:bCs/>
                <w:sz w:val="28"/>
                <w:szCs w:val="28"/>
                <w:lang w:val="lv-LV"/>
              </w:rPr>
              <w:t xml:space="preserve">sēdes laikā tika apstiprināts </w:t>
            </w:r>
            <w:r w:rsidR="00445C81" w:rsidRPr="009E7CE0">
              <w:rPr>
                <w:bCs/>
                <w:sz w:val="28"/>
                <w:szCs w:val="28"/>
                <w:lang w:val="lv-LV"/>
              </w:rPr>
              <w:t>rīkojuma projekts „Grozījumi darbības programmas „Uzņēmējdarbība un inovācijas” papildinājumā”</w:t>
            </w:r>
            <w:r w:rsidRPr="009E7CE0">
              <w:rPr>
                <w:bCs/>
                <w:sz w:val="28"/>
                <w:szCs w:val="28"/>
                <w:lang w:val="lv-LV"/>
              </w:rPr>
              <w:t xml:space="preserve"> (turpmāk – rīkojuma projekts) paredzot</w:t>
            </w:r>
            <w:r w:rsidRPr="009E7CE0">
              <w:rPr>
                <w:bCs/>
                <w:i/>
                <w:sz w:val="28"/>
                <w:szCs w:val="28"/>
                <w:lang w:val="lv-LV"/>
              </w:rPr>
              <w:t xml:space="preserve"> </w:t>
            </w:r>
            <w:r w:rsidRPr="009E7CE0">
              <w:rPr>
                <w:sz w:val="28"/>
                <w:szCs w:val="28"/>
                <w:lang w:val="lv-LV"/>
              </w:rPr>
              <w:t>2.2.1.4. aktivitāti</w:t>
            </w:r>
            <w:r w:rsidR="00445C81" w:rsidRPr="009E7CE0">
              <w:rPr>
                <w:sz w:val="28"/>
                <w:szCs w:val="28"/>
                <w:lang w:val="lv-LV"/>
              </w:rPr>
              <w:t xml:space="preserve"> „Aizdevumi komersantu konkurētspējas uzlabošanai” </w:t>
            </w:r>
            <w:r w:rsidRPr="009E7CE0">
              <w:rPr>
                <w:sz w:val="28"/>
                <w:szCs w:val="28"/>
                <w:lang w:val="lv-LV"/>
              </w:rPr>
              <w:t>sadalīt</w:t>
            </w:r>
            <w:r w:rsidR="00445C81" w:rsidRPr="009E7CE0">
              <w:rPr>
                <w:sz w:val="28"/>
                <w:szCs w:val="28"/>
                <w:lang w:val="lv-LV"/>
              </w:rPr>
              <w:t xml:space="preserve"> divās </w:t>
            </w:r>
            <w:proofErr w:type="spellStart"/>
            <w:r w:rsidR="00445C81" w:rsidRPr="009E7CE0">
              <w:rPr>
                <w:sz w:val="28"/>
                <w:szCs w:val="28"/>
                <w:lang w:val="lv-LV"/>
              </w:rPr>
              <w:t>apakšaktivitātēs</w:t>
            </w:r>
            <w:proofErr w:type="spellEnd"/>
            <w:r w:rsidR="00445C81" w:rsidRPr="009E7CE0">
              <w:rPr>
                <w:sz w:val="28"/>
                <w:szCs w:val="28"/>
                <w:lang w:val="lv-LV"/>
              </w:rPr>
              <w:t xml:space="preserve"> - 2.2.1.4.1.apakšaktivitātē „Atbalsts aizdevumu veidā komersantu konkurētspējas uzlabošanai” un 2.2.1.4.2. </w:t>
            </w:r>
            <w:proofErr w:type="spellStart"/>
            <w:r w:rsidR="00445C81" w:rsidRPr="009E7CE0">
              <w:rPr>
                <w:sz w:val="28"/>
                <w:szCs w:val="28"/>
                <w:lang w:val="lv-LV"/>
              </w:rPr>
              <w:t>apakšaktivitātē</w:t>
            </w:r>
            <w:proofErr w:type="spellEnd"/>
            <w:r w:rsidR="00445C81" w:rsidRPr="009E7CE0">
              <w:rPr>
                <w:sz w:val="28"/>
                <w:szCs w:val="28"/>
                <w:lang w:val="lv-LV"/>
              </w:rPr>
              <w:t xml:space="preserve"> „</w:t>
            </w:r>
            <w:proofErr w:type="spellStart"/>
            <w:r w:rsidR="00445C81" w:rsidRPr="009E7CE0">
              <w:rPr>
                <w:sz w:val="28"/>
                <w:szCs w:val="28"/>
                <w:lang w:val="lv-LV"/>
              </w:rPr>
              <w:t>Mezanīna</w:t>
            </w:r>
            <w:proofErr w:type="spellEnd"/>
            <w:r w:rsidR="00445C81" w:rsidRPr="009E7CE0">
              <w:rPr>
                <w:sz w:val="28"/>
                <w:szCs w:val="28"/>
                <w:lang w:val="lv-LV"/>
              </w:rPr>
              <w:t xml:space="preserve"> aizdevumi investīcijām komersantu konkurētspējas uzlabošana</w:t>
            </w:r>
            <w:r w:rsidRPr="009E7CE0">
              <w:rPr>
                <w:sz w:val="28"/>
                <w:szCs w:val="28"/>
                <w:lang w:val="lv-LV"/>
              </w:rPr>
              <w:t>i”</w:t>
            </w:r>
            <w:r w:rsidR="003A5433" w:rsidRPr="009E7CE0">
              <w:rPr>
                <w:sz w:val="28"/>
                <w:szCs w:val="28"/>
                <w:lang w:val="lv-LV"/>
              </w:rPr>
              <w:t xml:space="preserve"> (turpmāk – 2.2.1.4.2.apakšaktivitāte). </w:t>
            </w:r>
          </w:p>
          <w:p w:rsidR="00445C81" w:rsidRPr="009E7CE0" w:rsidRDefault="00FA5853" w:rsidP="003A5433">
            <w:pPr>
              <w:ind w:firstLine="709"/>
              <w:jc w:val="both"/>
              <w:rPr>
                <w:sz w:val="28"/>
                <w:szCs w:val="28"/>
                <w:lang w:val="lv-LV"/>
              </w:rPr>
            </w:pPr>
            <w:r w:rsidRPr="009E7CE0">
              <w:rPr>
                <w:bCs/>
                <w:sz w:val="28"/>
                <w:szCs w:val="28"/>
                <w:lang w:val="lv-LV"/>
              </w:rPr>
              <w:t xml:space="preserve">Jaunās 2.2.1.4.2.apakšaktivitātes īstenošanai nepieciešamais finansējums </w:t>
            </w:r>
            <w:r w:rsidRPr="009E7CE0">
              <w:rPr>
                <w:sz w:val="28"/>
                <w:lang w:val="lv-LV"/>
              </w:rPr>
              <w:t>17 738 557</w:t>
            </w:r>
            <w:r w:rsidRPr="009E7CE0">
              <w:rPr>
                <w:bCs/>
                <w:sz w:val="28"/>
                <w:szCs w:val="28"/>
                <w:lang w:val="lv-LV"/>
              </w:rPr>
              <w:t xml:space="preserve"> latu apmērā tika pārdalīts no </w:t>
            </w:r>
            <w:r w:rsidR="003A5433" w:rsidRPr="009E7CE0">
              <w:rPr>
                <w:rStyle w:val="apple-style-span"/>
                <w:bCs/>
                <w:color w:val="000000"/>
                <w:sz w:val="28"/>
                <w:szCs w:val="28"/>
                <w:lang w:val="lv-LV"/>
              </w:rPr>
              <w:t>darbības programmas “Uzņēmējdarbība un inovācijas” papildinājuma 2.2.1.3.aktivitātei “Garantijas komersantu konkurētspējas uzlabošanai” (turpmāk – 2.2.1.3.aktivitāte)</w:t>
            </w:r>
            <w:r w:rsidR="003A5433" w:rsidRPr="009E7CE0">
              <w:rPr>
                <w:rStyle w:val="apple-style-span"/>
                <w:b/>
                <w:bCs/>
                <w:color w:val="000000"/>
                <w:sz w:val="28"/>
                <w:szCs w:val="28"/>
                <w:lang w:val="lv-LV"/>
              </w:rPr>
              <w:t xml:space="preserve"> </w:t>
            </w:r>
            <w:r w:rsidRPr="009E7CE0">
              <w:rPr>
                <w:bCs/>
                <w:sz w:val="28"/>
                <w:szCs w:val="28"/>
                <w:lang w:val="lv-LV"/>
              </w:rPr>
              <w:t>pieejamā finansējuma</w:t>
            </w:r>
            <w:r w:rsidR="003769EF">
              <w:rPr>
                <w:bCs/>
                <w:sz w:val="28"/>
                <w:szCs w:val="28"/>
                <w:lang w:val="lv-LV"/>
              </w:rPr>
              <w:t xml:space="preserve"> pamatojoties uz 2011.gada 14.jūnija</w:t>
            </w:r>
            <w:r w:rsidR="003769EF" w:rsidRPr="009E7CE0">
              <w:rPr>
                <w:bCs/>
                <w:sz w:val="28"/>
                <w:szCs w:val="28"/>
                <w:lang w:val="lv-LV"/>
              </w:rPr>
              <w:t xml:space="preserve"> Ministru kabineta sēdes</w:t>
            </w:r>
            <w:r w:rsidR="003769EF">
              <w:rPr>
                <w:bCs/>
                <w:sz w:val="28"/>
                <w:szCs w:val="28"/>
                <w:lang w:val="lv-LV"/>
              </w:rPr>
              <w:t xml:space="preserve"> laikā apstiprināto rīkojuma projektu</w:t>
            </w:r>
            <w:r w:rsidR="003769EF" w:rsidRPr="009E7CE0">
              <w:rPr>
                <w:bCs/>
                <w:sz w:val="28"/>
                <w:szCs w:val="28"/>
                <w:lang w:val="lv-LV"/>
              </w:rPr>
              <w:t xml:space="preserve"> „Grozījumi darbības programmas „Uzņēmējdarbība un inovācijas” papildinājumā”</w:t>
            </w:r>
            <w:r w:rsidRPr="009E7CE0">
              <w:rPr>
                <w:bCs/>
                <w:sz w:val="28"/>
                <w:szCs w:val="28"/>
                <w:lang w:val="lv-LV"/>
              </w:rPr>
              <w:t>.</w:t>
            </w:r>
          </w:p>
          <w:p w:rsidR="00FA5853" w:rsidRDefault="00FA5853" w:rsidP="00445C81">
            <w:pPr>
              <w:ind w:firstLine="709"/>
              <w:jc w:val="both"/>
              <w:rPr>
                <w:rStyle w:val="apple-style-span"/>
                <w:sz w:val="28"/>
                <w:szCs w:val="15"/>
                <w:lang w:val="lv-LV"/>
              </w:rPr>
            </w:pPr>
            <w:r w:rsidRPr="009E7CE0">
              <w:rPr>
                <w:bCs/>
                <w:sz w:val="28"/>
                <w:szCs w:val="28"/>
                <w:lang w:val="lv-LV"/>
              </w:rPr>
              <w:t xml:space="preserve">Pamatojoties uz 2011.gada 14.jūnija Ministru kabineta sēdes protokola Nr.36 21.§ 5.5.apakšpunktu </w:t>
            </w:r>
            <w:r w:rsidRPr="009E7CE0">
              <w:rPr>
                <w:rStyle w:val="apple-style-span"/>
                <w:sz w:val="28"/>
                <w:szCs w:val="15"/>
                <w:lang w:val="lv-LV"/>
              </w:rPr>
              <w:t>Ekonomikas ministrijai sagatavoja izskatīšanai Ministru kabinetā grozījumus</w:t>
            </w:r>
            <w:r w:rsidRPr="009E7CE0">
              <w:rPr>
                <w:sz w:val="28"/>
                <w:szCs w:val="15"/>
                <w:lang w:val="lv-LV"/>
              </w:rPr>
              <w:t xml:space="preserve"> </w:t>
            </w:r>
            <w:r w:rsidRPr="009E7CE0">
              <w:rPr>
                <w:rStyle w:val="apple-style-span"/>
                <w:sz w:val="28"/>
                <w:szCs w:val="15"/>
                <w:lang w:val="lv-LV"/>
              </w:rPr>
              <w:t xml:space="preserve">Ministru kabineta 2009.gada 10.marta noteikumos Nr.237 „Noteikumi par darbības programmas “Uzņēmējdarbība un inovācijas” papildinājuma 2.2.1.3.aktivitāti “Garantijas komersantu konkurētspējas uzlabošanai”” (turpmāk – MK noteikumi Nr.237), lai nodrošinātu finansējuma apjoma atbilstību darbības programmas „Uzņēmējdarbība un inovācijas” </w:t>
            </w:r>
            <w:r w:rsidRPr="009E7CE0">
              <w:rPr>
                <w:rStyle w:val="apple-style-span"/>
                <w:sz w:val="28"/>
                <w:szCs w:val="15"/>
                <w:lang w:val="lv-LV"/>
              </w:rPr>
              <w:lastRenderedPageBreak/>
              <w:t>papildinājumā noteiktajam.</w:t>
            </w:r>
          </w:p>
          <w:p w:rsidR="001F0333" w:rsidRPr="001F0333" w:rsidRDefault="001F0333" w:rsidP="00445C81">
            <w:pPr>
              <w:ind w:firstLine="709"/>
              <w:jc w:val="both"/>
              <w:rPr>
                <w:rStyle w:val="apple-style-span"/>
                <w:sz w:val="28"/>
                <w:szCs w:val="15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 xml:space="preserve">Paredzētais samazinājums 2.2.1.3.aktivitātē pieejamajā finansējumā neietekmēs finansējuma saņēmēja darbību. Finansējuma saņēmējs jeb LGA turpinās </w:t>
            </w:r>
            <w:r w:rsidRPr="001F0333">
              <w:rPr>
                <w:sz w:val="28"/>
                <w:szCs w:val="28"/>
                <w:lang w:val="lv-LV"/>
              </w:rPr>
              <w:t xml:space="preserve">izsniegt </w:t>
            </w:r>
            <w:r w:rsidRPr="001F0333">
              <w:rPr>
                <w:rStyle w:val="apple-style-span"/>
                <w:color w:val="000000"/>
                <w:sz w:val="28"/>
                <w:szCs w:val="28"/>
                <w:lang w:val="lv-LV"/>
              </w:rPr>
              <w:t>garantijas un īstermiņa eksporta garantijas atbilstoši projektā paredz</w:t>
            </w:r>
            <w:r w:rsidR="00460601">
              <w:rPr>
                <w:rStyle w:val="apple-style-span"/>
                <w:color w:val="000000"/>
                <w:sz w:val="28"/>
                <w:szCs w:val="28"/>
                <w:lang w:val="lv-LV"/>
              </w:rPr>
              <w:t>ētajam</w:t>
            </w:r>
            <w:r w:rsidRPr="001F0333">
              <w:rPr>
                <w:rStyle w:val="apple-style-span"/>
                <w:color w:val="000000"/>
                <w:sz w:val="28"/>
                <w:szCs w:val="28"/>
                <w:lang w:val="lv-LV"/>
              </w:rPr>
              <w:t>.</w:t>
            </w:r>
          </w:p>
          <w:p w:rsidR="006A4B4D" w:rsidRPr="009E7CE0" w:rsidRDefault="00FA5853" w:rsidP="00236C79">
            <w:pPr>
              <w:ind w:firstLine="709"/>
              <w:jc w:val="both"/>
              <w:rPr>
                <w:color w:val="000000"/>
                <w:sz w:val="28"/>
                <w:szCs w:val="28"/>
                <w:lang w:val="lv-LV"/>
              </w:rPr>
            </w:pPr>
            <w:r w:rsidRPr="009E7CE0">
              <w:rPr>
                <w:rStyle w:val="apple-style-span"/>
                <w:sz w:val="28"/>
                <w:szCs w:val="15"/>
                <w:lang w:val="lv-LV"/>
              </w:rPr>
              <w:t>Papildus, nepieciešams pagarināt projekta īstenošanas term</w:t>
            </w:r>
            <w:r w:rsidR="001F35EA" w:rsidRPr="009E7CE0">
              <w:rPr>
                <w:rStyle w:val="apple-style-span"/>
                <w:sz w:val="28"/>
                <w:szCs w:val="15"/>
                <w:lang w:val="lv-LV"/>
              </w:rPr>
              <w:t xml:space="preserve">iņu 2.2.1.3.aktivitāte ietvaros līdz 2013.gada 31.decembrim atbilstoši </w:t>
            </w:r>
            <w:r w:rsidR="002F1587" w:rsidRPr="009E7CE0">
              <w:rPr>
                <w:rStyle w:val="apple-style-span"/>
                <w:sz w:val="28"/>
                <w:szCs w:val="15"/>
                <w:lang w:val="lv-LV"/>
              </w:rPr>
              <w:t xml:space="preserve">Ministru kabineta 2010.gada 26.oktobra noteikumos Nr.997 </w:t>
            </w:r>
            <w:r w:rsidR="002F1587" w:rsidRPr="009E7CE0">
              <w:rPr>
                <w:rStyle w:val="apple-style-span"/>
                <w:sz w:val="28"/>
                <w:szCs w:val="28"/>
                <w:lang w:val="lv-LV"/>
              </w:rPr>
              <w:t>„</w:t>
            </w:r>
            <w:r w:rsidR="002F1587" w:rsidRPr="009E7CE0">
              <w:rPr>
                <w:rStyle w:val="apple-style-span"/>
                <w:bCs/>
                <w:color w:val="000000"/>
                <w:sz w:val="28"/>
                <w:szCs w:val="28"/>
                <w:lang w:val="lv-LV"/>
              </w:rPr>
              <w:t>Noteikumi par garantijām komersantu un atbilstošu lauksaimniecības pakalpojumu kooperatīvo sabiedrību konkurētspējas uzlabošanai" noteiktajam garantiju izsniegšanas termiņam.</w:t>
            </w:r>
            <w:r w:rsidR="00DB2796">
              <w:rPr>
                <w:rStyle w:val="apple-style-span"/>
                <w:bCs/>
                <w:color w:val="000000"/>
                <w:sz w:val="28"/>
                <w:szCs w:val="28"/>
                <w:lang w:val="lv-LV"/>
              </w:rPr>
              <w:t xml:space="preserve"> Sākotnēji 2.2.1.3.aktivitātes ietvaros projekta īstenošanai bija paredzēts termiņš līdz 2010.gada 31.decembrim</w:t>
            </w:r>
            <w:r w:rsidR="00A350CD">
              <w:rPr>
                <w:rStyle w:val="apple-style-span"/>
                <w:bCs/>
                <w:color w:val="000000"/>
                <w:sz w:val="28"/>
                <w:szCs w:val="28"/>
                <w:lang w:val="lv-LV"/>
              </w:rPr>
              <w:t xml:space="preserve"> saskaņā ar Eiropas Komisijas paziņojumu</w:t>
            </w:r>
            <w:r w:rsidR="00A350CD" w:rsidRPr="00A350CD">
              <w:rPr>
                <w:rStyle w:val="apple-style-span"/>
                <w:bCs/>
                <w:color w:val="000000"/>
                <w:sz w:val="28"/>
                <w:szCs w:val="28"/>
                <w:lang w:val="lv-LV"/>
              </w:rPr>
              <w:t xml:space="preserve"> „Valsts atbalsta pasākumu Kopienas pagaidu shēma, lai veicinātu piekļuvi finansējumam pašreizējās finanšu un ekonomiskās krīzes apstākļos” (Oficiālais Vēstnesis C16, 22/01/2009 Lpp. 0001 - 0009)</w:t>
            </w:r>
            <w:r w:rsidR="00A350CD">
              <w:rPr>
                <w:rStyle w:val="apple-style-span"/>
                <w:bCs/>
                <w:color w:val="000000"/>
                <w:sz w:val="28"/>
                <w:szCs w:val="28"/>
                <w:lang w:val="lv-LV"/>
              </w:rPr>
              <w:t xml:space="preserve">. Komersantu interese par garantijām saglabājās arī pēc minētā termiņa, tādēļ Ekonomikas ministrija atkārtoti </w:t>
            </w:r>
            <w:r w:rsidR="00236C79">
              <w:rPr>
                <w:rStyle w:val="apple-style-span"/>
                <w:bCs/>
                <w:color w:val="000000"/>
                <w:sz w:val="28"/>
                <w:szCs w:val="28"/>
                <w:lang w:val="lv-LV"/>
              </w:rPr>
              <w:t>izstrādāja</w:t>
            </w:r>
            <w:r w:rsidR="00A350CD">
              <w:rPr>
                <w:rStyle w:val="apple-style-span"/>
                <w:bCs/>
                <w:color w:val="000000"/>
                <w:sz w:val="28"/>
                <w:szCs w:val="28"/>
                <w:lang w:val="lv-LV"/>
              </w:rPr>
              <w:t xml:space="preserve"> atbalsta programmu. Līdz ar to atbalsta sniegšana </w:t>
            </w:r>
            <w:r w:rsidR="00DB2796">
              <w:rPr>
                <w:rStyle w:val="apple-style-span"/>
                <w:bCs/>
                <w:color w:val="000000"/>
                <w:sz w:val="28"/>
                <w:szCs w:val="28"/>
                <w:lang w:val="lv-LV"/>
              </w:rPr>
              <w:t>šī projekta īstenošana tiek turpināta</w:t>
            </w:r>
            <w:r w:rsidR="00320F14">
              <w:rPr>
                <w:rStyle w:val="apple-style-span"/>
                <w:bCs/>
                <w:color w:val="000000"/>
                <w:sz w:val="28"/>
                <w:szCs w:val="28"/>
                <w:lang w:val="lv-LV"/>
              </w:rPr>
              <w:t xml:space="preserve">. Attiecīgi </w:t>
            </w:r>
            <w:r w:rsidR="00DB2796">
              <w:rPr>
                <w:rStyle w:val="apple-style-span"/>
                <w:bCs/>
                <w:color w:val="000000"/>
                <w:sz w:val="28"/>
                <w:szCs w:val="28"/>
                <w:lang w:val="lv-LV"/>
              </w:rPr>
              <w:t>nepiecie</w:t>
            </w:r>
            <w:r w:rsidR="00320F14">
              <w:rPr>
                <w:rStyle w:val="apple-style-span"/>
                <w:bCs/>
                <w:color w:val="000000"/>
                <w:sz w:val="28"/>
                <w:szCs w:val="28"/>
                <w:lang w:val="lv-LV"/>
              </w:rPr>
              <w:t xml:space="preserve">šams </w:t>
            </w:r>
            <w:r w:rsidR="00DB2796">
              <w:rPr>
                <w:rStyle w:val="apple-style-span"/>
                <w:bCs/>
                <w:color w:val="000000"/>
                <w:sz w:val="28"/>
                <w:szCs w:val="28"/>
                <w:lang w:val="lv-LV"/>
              </w:rPr>
              <w:t xml:space="preserve">pagarināt projekta īstenošanas termiņu. </w:t>
            </w:r>
          </w:p>
        </w:tc>
      </w:tr>
      <w:tr w:rsidR="00537A29" w:rsidRPr="00320F14" w:rsidTr="00401F23">
        <w:trPr>
          <w:trHeight w:val="360"/>
        </w:trPr>
        <w:tc>
          <w:tcPr>
            <w:tcW w:w="2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537A29" w:rsidRPr="009E7CE0" w:rsidRDefault="00537A29" w:rsidP="00CE5A53">
            <w:pPr>
              <w:rPr>
                <w:rFonts w:eastAsia="Times New Roman"/>
                <w:sz w:val="28"/>
                <w:szCs w:val="28"/>
                <w:lang w:val="lv-LV" w:eastAsia="lv-LV"/>
              </w:rPr>
            </w:pPr>
            <w:r w:rsidRPr="009E7CE0">
              <w:rPr>
                <w:rFonts w:eastAsia="Times New Roman"/>
                <w:sz w:val="28"/>
                <w:szCs w:val="28"/>
                <w:lang w:val="lv-LV" w:eastAsia="lv-LV"/>
              </w:rPr>
              <w:lastRenderedPageBreak/>
              <w:t>3. Saistītie politikas ietekmes novērtējumi un pētījumi</w:t>
            </w:r>
          </w:p>
        </w:tc>
        <w:tc>
          <w:tcPr>
            <w:tcW w:w="652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004E51" w:rsidRPr="009E7CE0" w:rsidRDefault="007E5D4D" w:rsidP="00CE5A53">
            <w:pPr>
              <w:jc w:val="both"/>
              <w:rPr>
                <w:color w:val="000000"/>
                <w:sz w:val="28"/>
                <w:szCs w:val="28"/>
                <w:lang w:val="lv-LV"/>
              </w:rPr>
            </w:pPr>
            <w:r w:rsidRPr="009E7CE0">
              <w:rPr>
                <w:color w:val="000000"/>
                <w:sz w:val="28"/>
                <w:szCs w:val="28"/>
                <w:lang w:val="lv-LV"/>
              </w:rPr>
              <w:t>Nav.</w:t>
            </w:r>
          </w:p>
        </w:tc>
      </w:tr>
      <w:tr w:rsidR="00BB09C5" w:rsidRPr="009E7CE0" w:rsidTr="00401F23">
        <w:trPr>
          <w:trHeight w:val="1068"/>
        </w:trPr>
        <w:tc>
          <w:tcPr>
            <w:tcW w:w="2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BB09C5" w:rsidRPr="009E7CE0" w:rsidRDefault="00537A29" w:rsidP="00CE5A53">
            <w:pPr>
              <w:rPr>
                <w:rFonts w:eastAsia="Times New Roman"/>
                <w:sz w:val="28"/>
                <w:szCs w:val="28"/>
                <w:lang w:val="lv-LV" w:eastAsia="lv-LV"/>
              </w:rPr>
            </w:pPr>
            <w:r w:rsidRPr="009E7CE0">
              <w:rPr>
                <w:rFonts w:eastAsia="Times New Roman"/>
                <w:sz w:val="28"/>
                <w:szCs w:val="28"/>
                <w:lang w:val="lv-LV" w:eastAsia="lv-LV"/>
              </w:rPr>
              <w:t>4. Tiesiskā regulējuma mērķis un būtība</w:t>
            </w:r>
          </w:p>
        </w:tc>
        <w:tc>
          <w:tcPr>
            <w:tcW w:w="652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9B57B0" w:rsidRPr="009E7CE0" w:rsidRDefault="009B57B0" w:rsidP="00A00A35">
            <w:pPr>
              <w:jc w:val="both"/>
              <w:rPr>
                <w:rStyle w:val="apple-style-span"/>
                <w:color w:val="000000"/>
                <w:sz w:val="28"/>
                <w:szCs w:val="28"/>
                <w:lang w:val="lv-LV"/>
              </w:rPr>
            </w:pPr>
            <w:r w:rsidRPr="009E7CE0">
              <w:rPr>
                <w:rStyle w:val="apple-style-span"/>
                <w:color w:val="000000"/>
                <w:sz w:val="28"/>
                <w:szCs w:val="28"/>
                <w:lang w:val="lv-LV"/>
              </w:rPr>
              <w:t>Noteikumu projekts paredz</w:t>
            </w:r>
            <w:r w:rsidR="00C41085" w:rsidRPr="009E7CE0">
              <w:rPr>
                <w:rStyle w:val="apple-style-span"/>
                <w:color w:val="000000"/>
                <w:sz w:val="28"/>
                <w:szCs w:val="28"/>
                <w:lang w:val="lv-LV"/>
              </w:rPr>
              <w:t xml:space="preserve"> veikt</w:t>
            </w:r>
            <w:r w:rsidR="00445C81" w:rsidRPr="009E7CE0">
              <w:rPr>
                <w:rStyle w:val="apple-style-span"/>
                <w:color w:val="000000"/>
                <w:sz w:val="28"/>
                <w:szCs w:val="28"/>
                <w:lang w:val="lv-LV"/>
              </w:rPr>
              <w:t xml:space="preserve"> grozījumus MK noteikumos Nr.237 un nosakot</w:t>
            </w:r>
            <w:r w:rsidRPr="009E7CE0">
              <w:rPr>
                <w:rStyle w:val="apple-style-span"/>
                <w:color w:val="000000"/>
                <w:sz w:val="28"/>
                <w:szCs w:val="28"/>
                <w:lang w:val="lv-LV"/>
              </w:rPr>
              <w:t>:</w:t>
            </w:r>
          </w:p>
          <w:p w:rsidR="00445C81" w:rsidRPr="009E7CE0" w:rsidRDefault="00445C81" w:rsidP="00445C81">
            <w:pPr>
              <w:pStyle w:val="ListParagraph"/>
              <w:numPr>
                <w:ilvl w:val="0"/>
                <w:numId w:val="10"/>
              </w:numPr>
              <w:ind w:left="0" w:firstLine="360"/>
              <w:jc w:val="both"/>
              <w:rPr>
                <w:color w:val="000000"/>
                <w:sz w:val="28"/>
                <w:szCs w:val="28"/>
                <w:lang w:val="lv-LV"/>
              </w:rPr>
            </w:pPr>
            <w:r w:rsidRPr="009E7CE0">
              <w:rPr>
                <w:color w:val="000000"/>
                <w:sz w:val="28"/>
                <w:szCs w:val="28"/>
                <w:lang w:val="lv-LV"/>
              </w:rPr>
              <w:t xml:space="preserve">Finansējuma apmēru atbilstoši </w:t>
            </w:r>
            <w:r w:rsidR="009E7CE0" w:rsidRPr="009E7CE0">
              <w:rPr>
                <w:bCs/>
                <w:sz w:val="28"/>
                <w:szCs w:val="28"/>
                <w:lang w:val="lv-LV"/>
              </w:rPr>
              <w:t>2011.gada 14.jūnija Ministru kabineta sēdes</w:t>
            </w:r>
            <w:r w:rsidR="009E7CE0">
              <w:rPr>
                <w:bCs/>
                <w:sz w:val="28"/>
                <w:szCs w:val="28"/>
                <w:lang w:val="lv-LV"/>
              </w:rPr>
              <w:t xml:space="preserve"> laikā apstiprinātajam rīkojuma projektam</w:t>
            </w:r>
            <w:r w:rsidR="009E7CE0" w:rsidRPr="009E7CE0">
              <w:rPr>
                <w:bCs/>
                <w:sz w:val="28"/>
                <w:szCs w:val="28"/>
                <w:lang w:val="lv-LV"/>
              </w:rPr>
              <w:t xml:space="preserve"> „Grozījumi darbības programmas „Uzņēmējdarbība un inovācijas” papildinājumā”</w:t>
            </w:r>
            <w:r w:rsidR="009E7CE0">
              <w:rPr>
                <w:bCs/>
                <w:sz w:val="28"/>
                <w:szCs w:val="28"/>
                <w:lang w:val="lv-LV"/>
              </w:rPr>
              <w:t>;</w:t>
            </w:r>
          </w:p>
          <w:p w:rsidR="00445C81" w:rsidRPr="009E7CE0" w:rsidRDefault="00445C81" w:rsidP="00445C81">
            <w:pPr>
              <w:pStyle w:val="ListParagraph"/>
              <w:numPr>
                <w:ilvl w:val="0"/>
                <w:numId w:val="10"/>
              </w:numPr>
              <w:ind w:left="0" w:firstLine="360"/>
              <w:jc w:val="both"/>
              <w:rPr>
                <w:color w:val="000000"/>
                <w:sz w:val="28"/>
                <w:szCs w:val="28"/>
                <w:lang w:val="lv-LV"/>
              </w:rPr>
            </w:pPr>
            <w:r w:rsidRPr="009E7CE0">
              <w:rPr>
                <w:color w:val="000000"/>
                <w:sz w:val="28"/>
                <w:szCs w:val="28"/>
                <w:lang w:val="lv-LV"/>
              </w:rPr>
              <w:t>Projekta īstenošanas termiņu līdz 2013.gada 31.decembrim.</w:t>
            </w:r>
          </w:p>
        </w:tc>
      </w:tr>
      <w:tr w:rsidR="00537A29" w:rsidRPr="009E7CE0" w:rsidTr="00401F23">
        <w:tc>
          <w:tcPr>
            <w:tcW w:w="2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537A29" w:rsidRPr="009E7CE0" w:rsidRDefault="00537A29" w:rsidP="00CE5A53">
            <w:pPr>
              <w:rPr>
                <w:rFonts w:eastAsia="Times New Roman"/>
                <w:sz w:val="28"/>
                <w:szCs w:val="28"/>
                <w:lang w:val="lv-LV" w:eastAsia="lv-LV"/>
              </w:rPr>
            </w:pPr>
            <w:r w:rsidRPr="009E7CE0">
              <w:rPr>
                <w:rFonts w:eastAsia="Times New Roman"/>
                <w:sz w:val="28"/>
                <w:szCs w:val="28"/>
                <w:lang w:val="lv-LV" w:eastAsia="lv-LV"/>
              </w:rPr>
              <w:t>5. Projekta izstrādē iesaistītās institūcijas</w:t>
            </w:r>
          </w:p>
        </w:tc>
        <w:tc>
          <w:tcPr>
            <w:tcW w:w="652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004E51" w:rsidRPr="009E7CE0" w:rsidRDefault="00C82B27" w:rsidP="00CE5A53">
            <w:pPr>
              <w:pStyle w:val="BodyText"/>
              <w:ind w:right="142"/>
              <w:rPr>
                <w:szCs w:val="28"/>
              </w:rPr>
            </w:pPr>
            <w:r w:rsidRPr="009E7CE0">
              <w:rPr>
                <w:szCs w:val="28"/>
              </w:rPr>
              <w:t>Nav.</w:t>
            </w:r>
          </w:p>
        </w:tc>
      </w:tr>
      <w:tr w:rsidR="00AB248D" w:rsidRPr="009E7CE0" w:rsidTr="00401F23">
        <w:tc>
          <w:tcPr>
            <w:tcW w:w="2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AB248D" w:rsidRPr="009E7CE0" w:rsidRDefault="00AB248D" w:rsidP="00CE5A53">
            <w:pPr>
              <w:rPr>
                <w:rFonts w:eastAsia="Times New Roman"/>
                <w:sz w:val="28"/>
                <w:szCs w:val="28"/>
                <w:lang w:val="lv-LV" w:eastAsia="lv-LV"/>
              </w:rPr>
            </w:pPr>
            <w:r w:rsidRPr="009E7CE0">
              <w:rPr>
                <w:rFonts w:eastAsia="Times New Roman"/>
                <w:sz w:val="28"/>
                <w:szCs w:val="28"/>
                <w:lang w:val="lv-LV" w:eastAsia="lv-LV"/>
              </w:rPr>
              <w:t>6. Iemesli, kādēļ netika nodrošināta sabiedrības līdzdalība</w:t>
            </w:r>
          </w:p>
        </w:tc>
        <w:tc>
          <w:tcPr>
            <w:tcW w:w="652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004E51" w:rsidRPr="009E7CE0" w:rsidRDefault="00E47E61" w:rsidP="00CE5A53">
            <w:pPr>
              <w:pStyle w:val="BodyText"/>
              <w:ind w:right="142"/>
              <w:rPr>
                <w:szCs w:val="28"/>
              </w:rPr>
            </w:pPr>
            <w:r w:rsidRPr="009E7CE0">
              <w:rPr>
                <w:szCs w:val="28"/>
              </w:rPr>
              <w:t>Nav</w:t>
            </w:r>
            <w:r w:rsidR="00C82B27" w:rsidRPr="009E7CE0">
              <w:rPr>
                <w:szCs w:val="28"/>
              </w:rPr>
              <w:t>.</w:t>
            </w:r>
          </w:p>
        </w:tc>
      </w:tr>
      <w:tr w:rsidR="00BB09C5" w:rsidRPr="009E7CE0" w:rsidTr="00401F23">
        <w:tc>
          <w:tcPr>
            <w:tcW w:w="2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BB09C5" w:rsidRPr="009E7CE0" w:rsidRDefault="00D07CDB" w:rsidP="00CE5A53">
            <w:pPr>
              <w:rPr>
                <w:rFonts w:eastAsia="Times New Roman"/>
                <w:sz w:val="28"/>
                <w:szCs w:val="28"/>
                <w:lang w:val="lv-LV" w:eastAsia="lv-LV"/>
              </w:rPr>
            </w:pPr>
            <w:r w:rsidRPr="009E7CE0">
              <w:rPr>
                <w:rFonts w:eastAsia="Times New Roman"/>
                <w:sz w:val="28"/>
                <w:szCs w:val="28"/>
                <w:lang w:val="lv-LV" w:eastAsia="lv-LV"/>
              </w:rPr>
              <w:lastRenderedPageBreak/>
              <w:t> 7</w:t>
            </w:r>
            <w:r w:rsidR="00BB09C5" w:rsidRPr="009E7CE0">
              <w:rPr>
                <w:rFonts w:eastAsia="Times New Roman"/>
                <w:sz w:val="28"/>
                <w:szCs w:val="28"/>
                <w:lang w:val="lv-LV" w:eastAsia="lv-LV"/>
              </w:rPr>
              <w:t>. Cita informācija</w:t>
            </w:r>
          </w:p>
        </w:tc>
        <w:tc>
          <w:tcPr>
            <w:tcW w:w="652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004E51" w:rsidRPr="009E7CE0" w:rsidRDefault="007E5D4D" w:rsidP="00CE5A53">
            <w:pPr>
              <w:jc w:val="both"/>
              <w:rPr>
                <w:sz w:val="28"/>
                <w:szCs w:val="28"/>
                <w:lang w:val="lv-LV"/>
              </w:rPr>
            </w:pPr>
            <w:r w:rsidRPr="009E7CE0">
              <w:rPr>
                <w:sz w:val="28"/>
                <w:szCs w:val="28"/>
                <w:lang w:val="lv-LV"/>
              </w:rPr>
              <w:t>Nav.</w:t>
            </w:r>
          </w:p>
        </w:tc>
      </w:tr>
    </w:tbl>
    <w:p w:rsidR="004B638C" w:rsidRPr="00401F23" w:rsidRDefault="004B638C" w:rsidP="00CE5A53">
      <w:pPr>
        <w:pStyle w:val="NormalWeb"/>
        <w:spacing w:before="0" w:beforeAutospacing="0" w:after="0" w:afterAutospacing="0"/>
        <w:jc w:val="center"/>
        <w:rPr>
          <w:b/>
          <w:sz w:val="18"/>
          <w:szCs w:val="28"/>
          <w:lang w:val="lv-LV"/>
        </w:rPr>
      </w:pPr>
    </w:p>
    <w:p w:rsidR="004B638C" w:rsidRPr="009E7CE0" w:rsidRDefault="00166B88" w:rsidP="00CE5A53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  <w:lang w:val="lv-LV"/>
        </w:rPr>
      </w:pPr>
      <w:r w:rsidRPr="009E7CE0">
        <w:rPr>
          <w:b/>
          <w:sz w:val="28"/>
          <w:szCs w:val="28"/>
          <w:lang w:val="lv-LV"/>
        </w:rPr>
        <w:t xml:space="preserve">Anotācijas </w:t>
      </w:r>
      <w:r w:rsidR="006D699E" w:rsidRPr="009E7CE0">
        <w:rPr>
          <w:b/>
          <w:sz w:val="28"/>
          <w:szCs w:val="28"/>
          <w:lang w:val="lv-LV"/>
        </w:rPr>
        <w:t xml:space="preserve">II, </w:t>
      </w:r>
      <w:r w:rsidRPr="009E7CE0">
        <w:rPr>
          <w:b/>
          <w:sz w:val="28"/>
          <w:szCs w:val="28"/>
          <w:lang w:val="lv-LV"/>
        </w:rPr>
        <w:t>III, IV</w:t>
      </w:r>
      <w:r w:rsidR="00862D34" w:rsidRPr="009E7CE0">
        <w:rPr>
          <w:b/>
          <w:sz w:val="28"/>
          <w:szCs w:val="28"/>
          <w:lang w:val="lv-LV"/>
        </w:rPr>
        <w:t>, V, VI</w:t>
      </w:r>
      <w:r w:rsidR="004E7663" w:rsidRPr="009E7CE0">
        <w:rPr>
          <w:b/>
          <w:sz w:val="28"/>
          <w:szCs w:val="28"/>
          <w:lang w:val="lv-LV"/>
        </w:rPr>
        <w:t xml:space="preserve"> </w:t>
      </w:r>
      <w:r w:rsidRPr="009E7CE0">
        <w:rPr>
          <w:b/>
          <w:sz w:val="28"/>
          <w:szCs w:val="28"/>
          <w:lang w:val="lv-LV"/>
        </w:rPr>
        <w:t>sadaļa - nav attiecināms.</w:t>
      </w:r>
    </w:p>
    <w:p w:rsidR="004E7663" w:rsidRPr="00401F23" w:rsidRDefault="004E7663" w:rsidP="00CE5A53">
      <w:pPr>
        <w:pStyle w:val="NormalWeb"/>
        <w:spacing w:before="0" w:beforeAutospacing="0" w:after="0" w:afterAutospacing="0"/>
        <w:jc w:val="center"/>
        <w:rPr>
          <w:b/>
          <w:sz w:val="18"/>
          <w:szCs w:val="28"/>
          <w:lang w:val="lv-LV"/>
        </w:rPr>
      </w:pPr>
    </w:p>
    <w:tbl>
      <w:tblPr>
        <w:tblW w:w="9087" w:type="dxa"/>
        <w:tblInd w:w="15" w:type="dxa"/>
        <w:tblBorders>
          <w:top w:val="thickThinLargeGap" w:sz="6" w:space="0" w:color="C0C0C0"/>
          <w:left w:val="thickThinLargeGap" w:sz="6" w:space="0" w:color="C0C0C0"/>
          <w:bottom w:val="thickThinLargeGap" w:sz="6" w:space="0" w:color="C0C0C0"/>
          <w:right w:val="thickThinLargeGap" w:sz="6" w:space="0" w:color="C0C0C0"/>
          <w:insideH w:val="thickThinLargeGap" w:sz="6" w:space="0" w:color="C0C0C0"/>
          <w:insideV w:val="thickThinLargeGap" w:sz="6" w:space="0" w:color="C0C0C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417"/>
        <w:gridCol w:w="5670"/>
      </w:tblGrid>
      <w:tr w:rsidR="00BB09C5" w:rsidRPr="00DF27C5" w:rsidTr="00B17C2B">
        <w:tc>
          <w:tcPr>
            <w:tcW w:w="9087" w:type="dxa"/>
            <w:gridSpan w:val="2"/>
            <w:hideMark/>
          </w:tcPr>
          <w:p w:rsidR="00BB09C5" w:rsidRPr="009E7CE0" w:rsidRDefault="007E5D4D" w:rsidP="00CE5A53">
            <w:pPr>
              <w:jc w:val="center"/>
              <w:rPr>
                <w:rFonts w:eastAsia="Times New Roman"/>
                <w:b/>
                <w:sz w:val="28"/>
                <w:szCs w:val="28"/>
                <w:lang w:val="lv-LV" w:eastAsia="lv-LV"/>
              </w:rPr>
            </w:pPr>
            <w:r w:rsidRPr="009E7CE0">
              <w:rPr>
                <w:rFonts w:eastAsia="Times New Roman"/>
                <w:b/>
                <w:sz w:val="28"/>
                <w:szCs w:val="28"/>
                <w:lang w:val="lv-LV" w:eastAsia="lv-LV"/>
              </w:rPr>
              <w:t>VII. Tiesību akta projekta izpildes nodrošināšana un tās ietekme uz institūcijām</w:t>
            </w:r>
          </w:p>
        </w:tc>
      </w:tr>
      <w:tr w:rsidR="00AB248D" w:rsidRPr="00DF27C5" w:rsidTr="004B638C">
        <w:tc>
          <w:tcPr>
            <w:tcW w:w="3417" w:type="dxa"/>
            <w:hideMark/>
          </w:tcPr>
          <w:p w:rsidR="00AB248D" w:rsidRPr="009E7CE0" w:rsidRDefault="00AB248D" w:rsidP="00CE5A53">
            <w:pPr>
              <w:rPr>
                <w:rFonts w:eastAsia="Times New Roman"/>
                <w:sz w:val="28"/>
                <w:szCs w:val="28"/>
                <w:lang w:val="lv-LV" w:eastAsia="lv-LV"/>
              </w:rPr>
            </w:pPr>
            <w:r w:rsidRPr="009E7CE0">
              <w:rPr>
                <w:rFonts w:eastAsia="Times New Roman"/>
                <w:sz w:val="28"/>
                <w:szCs w:val="28"/>
                <w:lang w:val="lv-LV" w:eastAsia="lv-LV"/>
              </w:rPr>
              <w:t>1. Projekta izpildē iesaistītās institūcijas</w:t>
            </w:r>
          </w:p>
        </w:tc>
        <w:tc>
          <w:tcPr>
            <w:tcW w:w="5670" w:type="dxa"/>
            <w:hideMark/>
          </w:tcPr>
          <w:p w:rsidR="00004E51" w:rsidRPr="009E7CE0" w:rsidRDefault="00C82B27" w:rsidP="00056820">
            <w:pPr>
              <w:jc w:val="both"/>
              <w:rPr>
                <w:rFonts w:eastAsia="Times New Roman"/>
                <w:sz w:val="28"/>
                <w:szCs w:val="28"/>
                <w:lang w:val="lv-LV" w:eastAsia="lv-LV"/>
              </w:rPr>
            </w:pPr>
            <w:r w:rsidRPr="009E7CE0">
              <w:rPr>
                <w:sz w:val="28"/>
                <w:szCs w:val="28"/>
                <w:lang w:val="lv-LV"/>
              </w:rPr>
              <w:t xml:space="preserve">Noteikumu projekta izpildē ir iesaistīta </w:t>
            </w:r>
            <w:r w:rsidR="00056820">
              <w:rPr>
                <w:sz w:val="28"/>
                <w:szCs w:val="28"/>
                <w:lang w:val="lv-LV"/>
              </w:rPr>
              <w:t>sabiedrība ar ierobežotu atbildību „Latvijas Garantiju aģentūra”</w:t>
            </w:r>
            <w:r w:rsidRPr="009E7CE0">
              <w:rPr>
                <w:sz w:val="28"/>
                <w:szCs w:val="28"/>
                <w:lang w:val="lv-LV"/>
              </w:rPr>
              <w:t>.</w:t>
            </w:r>
          </w:p>
        </w:tc>
      </w:tr>
      <w:tr w:rsidR="00AB248D" w:rsidRPr="00DF27C5" w:rsidTr="004B638C">
        <w:tc>
          <w:tcPr>
            <w:tcW w:w="3417" w:type="dxa"/>
            <w:hideMark/>
          </w:tcPr>
          <w:p w:rsidR="00AB248D" w:rsidRPr="009E7CE0" w:rsidRDefault="00AB248D" w:rsidP="00CE5A53">
            <w:pPr>
              <w:rPr>
                <w:rFonts w:eastAsia="Times New Roman"/>
                <w:sz w:val="28"/>
                <w:szCs w:val="28"/>
                <w:lang w:val="lv-LV" w:eastAsia="lv-LV"/>
              </w:rPr>
            </w:pPr>
            <w:r w:rsidRPr="009E7CE0">
              <w:rPr>
                <w:rFonts w:eastAsia="Times New Roman"/>
                <w:sz w:val="28"/>
                <w:szCs w:val="28"/>
                <w:lang w:val="lv-LV" w:eastAsia="lv-LV"/>
              </w:rPr>
              <w:t xml:space="preserve">2. </w:t>
            </w:r>
            <w:r w:rsidR="00E07DF2" w:rsidRPr="009E7CE0">
              <w:rPr>
                <w:rFonts w:eastAsia="Times New Roman"/>
                <w:sz w:val="28"/>
                <w:szCs w:val="28"/>
                <w:lang w:val="lv-LV" w:eastAsia="lv-LV"/>
              </w:rPr>
              <w:t>Projekta izpildes ietekme uz pārvaldes funkcijā</w:t>
            </w:r>
          </w:p>
        </w:tc>
        <w:tc>
          <w:tcPr>
            <w:tcW w:w="5670" w:type="dxa"/>
            <w:hideMark/>
          </w:tcPr>
          <w:p w:rsidR="00AB248D" w:rsidRPr="009E7CE0" w:rsidRDefault="00C82B27" w:rsidP="008F122D">
            <w:pPr>
              <w:jc w:val="both"/>
              <w:rPr>
                <w:sz w:val="28"/>
                <w:szCs w:val="28"/>
                <w:lang w:val="lv-LV"/>
              </w:rPr>
            </w:pPr>
            <w:r w:rsidRPr="009E7CE0">
              <w:rPr>
                <w:sz w:val="28"/>
                <w:szCs w:val="28"/>
                <w:lang w:val="lv-LV"/>
              </w:rPr>
              <w:t xml:space="preserve">Noteikumu projekta izpildi nodrošinās </w:t>
            </w:r>
            <w:r w:rsidR="00056820">
              <w:rPr>
                <w:sz w:val="28"/>
                <w:szCs w:val="28"/>
                <w:lang w:val="lv-LV"/>
              </w:rPr>
              <w:t xml:space="preserve">sabiedrība ar ierobežotu atbildību „Latvijas Garantiju aģentūra” </w:t>
            </w:r>
            <w:r w:rsidRPr="009E7CE0">
              <w:rPr>
                <w:sz w:val="28"/>
                <w:szCs w:val="28"/>
                <w:lang w:val="lv-LV"/>
              </w:rPr>
              <w:t>darbības ietvaros.</w:t>
            </w:r>
          </w:p>
        </w:tc>
      </w:tr>
      <w:tr w:rsidR="00BB09C5" w:rsidRPr="00A350CD" w:rsidTr="004B638C">
        <w:trPr>
          <w:trHeight w:val="930"/>
        </w:trPr>
        <w:tc>
          <w:tcPr>
            <w:tcW w:w="3417" w:type="dxa"/>
            <w:hideMark/>
          </w:tcPr>
          <w:p w:rsidR="00BB09C5" w:rsidRPr="009E7CE0" w:rsidRDefault="00E07DF2" w:rsidP="00CE5A53">
            <w:pPr>
              <w:rPr>
                <w:rFonts w:eastAsia="Times New Roman"/>
                <w:sz w:val="28"/>
                <w:szCs w:val="28"/>
                <w:lang w:val="lv-LV" w:eastAsia="lv-LV"/>
              </w:rPr>
            </w:pPr>
            <w:r w:rsidRPr="009E7CE0">
              <w:rPr>
                <w:rFonts w:eastAsia="Times New Roman"/>
                <w:sz w:val="28"/>
                <w:szCs w:val="28"/>
                <w:lang w:val="lv-LV" w:eastAsia="lv-LV"/>
              </w:rPr>
              <w:t>3. Projekta izpildes ietekme uz pārvaldes institucionālo struktūru. Jaunu institūciju izveide</w:t>
            </w:r>
          </w:p>
        </w:tc>
        <w:tc>
          <w:tcPr>
            <w:tcW w:w="5670" w:type="dxa"/>
            <w:hideMark/>
          </w:tcPr>
          <w:p w:rsidR="00004E51" w:rsidRPr="009E7CE0" w:rsidRDefault="00C82B27" w:rsidP="00CE5A53">
            <w:pPr>
              <w:jc w:val="both"/>
              <w:rPr>
                <w:rFonts w:eastAsia="Times New Roman"/>
                <w:sz w:val="28"/>
                <w:szCs w:val="28"/>
                <w:lang w:val="lv-LV" w:eastAsia="lv-LV"/>
              </w:rPr>
            </w:pPr>
            <w:r w:rsidRPr="009E7CE0">
              <w:rPr>
                <w:sz w:val="28"/>
                <w:szCs w:val="28"/>
                <w:lang w:val="lv-LV"/>
              </w:rPr>
              <w:t>Noteikumu projekta izpildei nav nepieciešams radīt jaunas institūcijas.</w:t>
            </w:r>
          </w:p>
        </w:tc>
      </w:tr>
      <w:tr w:rsidR="00BB09C5" w:rsidRPr="00DF27C5" w:rsidTr="004B638C">
        <w:trPr>
          <w:trHeight w:val="1133"/>
        </w:trPr>
        <w:tc>
          <w:tcPr>
            <w:tcW w:w="3417" w:type="dxa"/>
            <w:hideMark/>
          </w:tcPr>
          <w:p w:rsidR="00BB09C5" w:rsidRPr="009E7CE0" w:rsidRDefault="00E07DF2" w:rsidP="00CE5A53">
            <w:pPr>
              <w:rPr>
                <w:rFonts w:eastAsia="Times New Roman"/>
                <w:sz w:val="28"/>
                <w:szCs w:val="28"/>
                <w:lang w:val="lv-LV" w:eastAsia="lv-LV"/>
              </w:rPr>
            </w:pPr>
            <w:r w:rsidRPr="009E7CE0">
              <w:rPr>
                <w:rFonts w:eastAsia="Times New Roman"/>
                <w:sz w:val="28"/>
                <w:szCs w:val="28"/>
                <w:lang w:val="lv-LV" w:eastAsia="lv-LV"/>
              </w:rPr>
              <w:t>4. Projekta izpildes ietekmes uz pārvaldes institucionālo struktūru. Esošu institūciju likvidācija</w:t>
            </w:r>
          </w:p>
        </w:tc>
        <w:tc>
          <w:tcPr>
            <w:tcW w:w="5670" w:type="dxa"/>
            <w:hideMark/>
          </w:tcPr>
          <w:p w:rsidR="00004E51" w:rsidRPr="009E7CE0" w:rsidRDefault="00C82B27" w:rsidP="00CE5A53">
            <w:pPr>
              <w:jc w:val="both"/>
              <w:rPr>
                <w:rFonts w:eastAsia="Times New Roman"/>
                <w:sz w:val="28"/>
                <w:szCs w:val="28"/>
                <w:lang w:val="lv-LV" w:eastAsia="lv-LV"/>
              </w:rPr>
            </w:pPr>
            <w:r w:rsidRPr="009E7CE0">
              <w:rPr>
                <w:sz w:val="28"/>
                <w:szCs w:val="28"/>
                <w:lang w:val="lv-LV"/>
              </w:rPr>
              <w:t>Noteikumu projekta izpildei nav nepieciešams likvidēt esošās institūcijas.</w:t>
            </w:r>
          </w:p>
        </w:tc>
      </w:tr>
      <w:tr w:rsidR="00BB09C5" w:rsidRPr="00A350CD" w:rsidTr="004B638C">
        <w:trPr>
          <w:trHeight w:val="912"/>
        </w:trPr>
        <w:tc>
          <w:tcPr>
            <w:tcW w:w="3417" w:type="dxa"/>
            <w:hideMark/>
          </w:tcPr>
          <w:p w:rsidR="00BB09C5" w:rsidRPr="009E7CE0" w:rsidRDefault="00E07DF2" w:rsidP="00CE5A53">
            <w:pPr>
              <w:rPr>
                <w:rFonts w:eastAsia="Times New Roman"/>
                <w:sz w:val="28"/>
                <w:szCs w:val="28"/>
                <w:lang w:val="lv-LV" w:eastAsia="lv-LV"/>
              </w:rPr>
            </w:pPr>
            <w:r w:rsidRPr="009E7CE0">
              <w:rPr>
                <w:rFonts w:eastAsia="Times New Roman"/>
                <w:sz w:val="28"/>
                <w:szCs w:val="28"/>
                <w:lang w:val="lv-LV" w:eastAsia="lv-LV"/>
              </w:rPr>
              <w:t>5. Projekta izpildes ietekmes uz pārvaldes institucionālo struktūru. Esošu institūciju reorganizācija</w:t>
            </w:r>
          </w:p>
        </w:tc>
        <w:tc>
          <w:tcPr>
            <w:tcW w:w="5670" w:type="dxa"/>
            <w:hideMark/>
          </w:tcPr>
          <w:p w:rsidR="00004E51" w:rsidRPr="009E7CE0" w:rsidRDefault="00C852AB" w:rsidP="00CE5A53">
            <w:pPr>
              <w:jc w:val="both"/>
              <w:rPr>
                <w:rFonts w:eastAsia="Times New Roman"/>
                <w:sz w:val="28"/>
                <w:szCs w:val="28"/>
                <w:lang w:val="lv-LV" w:eastAsia="lv-LV"/>
              </w:rPr>
            </w:pPr>
            <w:r w:rsidRPr="009E7CE0">
              <w:rPr>
                <w:sz w:val="28"/>
                <w:szCs w:val="28"/>
                <w:lang w:val="lv-LV"/>
              </w:rPr>
              <w:t>Noteikumu projekta izpildei nav nepieciešams reorganizēt esošās institūcijas.</w:t>
            </w:r>
          </w:p>
        </w:tc>
      </w:tr>
      <w:tr w:rsidR="00BB09C5" w:rsidRPr="009E7CE0" w:rsidTr="004B638C">
        <w:tc>
          <w:tcPr>
            <w:tcW w:w="3417" w:type="dxa"/>
            <w:hideMark/>
          </w:tcPr>
          <w:p w:rsidR="00BB09C5" w:rsidRPr="009E7CE0" w:rsidRDefault="00E07DF2" w:rsidP="00CE5A53">
            <w:pPr>
              <w:rPr>
                <w:rFonts w:eastAsia="Times New Roman"/>
                <w:sz w:val="28"/>
                <w:szCs w:val="28"/>
                <w:lang w:val="lv-LV" w:eastAsia="lv-LV"/>
              </w:rPr>
            </w:pPr>
            <w:r w:rsidRPr="009E7CE0">
              <w:rPr>
                <w:rFonts w:eastAsia="Times New Roman"/>
                <w:sz w:val="28"/>
                <w:szCs w:val="28"/>
                <w:lang w:val="lv-LV" w:eastAsia="lv-LV"/>
              </w:rPr>
              <w:t>6</w:t>
            </w:r>
            <w:r w:rsidR="00BB09C5" w:rsidRPr="009E7CE0">
              <w:rPr>
                <w:rFonts w:eastAsia="Times New Roman"/>
                <w:sz w:val="28"/>
                <w:szCs w:val="28"/>
                <w:lang w:val="lv-LV" w:eastAsia="lv-LV"/>
              </w:rPr>
              <w:t>. Cita informācija</w:t>
            </w:r>
          </w:p>
        </w:tc>
        <w:tc>
          <w:tcPr>
            <w:tcW w:w="5670" w:type="dxa"/>
            <w:hideMark/>
          </w:tcPr>
          <w:p w:rsidR="00004E51" w:rsidRPr="009E7CE0" w:rsidRDefault="007E5D4D" w:rsidP="00CE5A53">
            <w:pPr>
              <w:rPr>
                <w:rFonts w:eastAsia="Times New Roman"/>
                <w:sz w:val="28"/>
                <w:szCs w:val="28"/>
                <w:lang w:val="lv-LV" w:eastAsia="lv-LV"/>
              </w:rPr>
            </w:pPr>
            <w:r w:rsidRPr="009E7CE0">
              <w:rPr>
                <w:rFonts w:eastAsia="Times New Roman"/>
                <w:sz w:val="28"/>
                <w:szCs w:val="28"/>
                <w:lang w:val="lv-LV" w:eastAsia="lv-LV"/>
              </w:rPr>
              <w:t>Nav.</w:t>
            </w:r>
          </w:p>
        </w:tc>
      </w:tr>
    </w:tbl>
    <w:p w:rsidR="00401F23" w:rsidRDefault="00401F23" w:rsidP="00CE5A53">
      <w:pPr>
        <w:tabs>
          <w:tab w:val="left" w:pos="7655"/>
        </w:tabs>
        <w:jc w:val="both"/>
        <w:rPr>
          <w:bCs/>
          <w:sz w:val="28"/>
          <w:szCs w:val="28"/>
          <w:lang w:val="lv-LV"/>
        </w:rPr>
      </w:pPr>
    </w:p>
    <w:p w:rsidR="00401F23" w:rsidRDefault="00401F23" w:rsidP="00CE5A53">
      <w:pPr>
        <w:tabs>
          <w:tab w:val="left" w:pos="7655"/>
        </w:tabs>
        <w:jc w:val="both"/>
        <w:rPr>
          <w:bCs/>
          <w:sz w:val="28"/>
          <w:szCs w:val="28"/>
          <w:lang w:val="lv-LV"/>
        </w:rPr>
      </w:pPr>
    </w:p>
    <w:p w:rsidR="00056820" w:rsidRPr="009E7CE0" w:rsidRDefault="00056820" w:rsidP="00CE5A53">
      <w:pPr>
        <w:tabs>
          <w:tab w:val="left" w:pos="7655"/>
        </w:tabs>
        <w:jc w:val="both"/>
        <w:rPr>
          <w:bCs/>
          <w:sz w:val="28"/>
          <w:szCs w:val="28"/>
          <w:lang w:val="lv-LV"/>
        </w:rPr>
      </w:pPr>
    </w:p>
    <w:p w:rsidR="00403EAD" w:rsidRPr="009E7CE0" w:rsidRDefault="00C82B27" w:rsidP="00086773">
      <w:pPr>
        <w:tabs>
          <w:tab w:val="right" w:pos="9071"/>
        </w:tabs>
        <w:jc w:val="both"/>
        <w:rPr>
          <w:bCs/>
          <w:sz w:val="28"/>
          <w:szCs w:val="28"/>
          <w:lang w:val="lv-LV"/>
        </w:rPr>
      </w:pPr>
      <w:r w:rsidRPr="009E7CE0">
        <w:rPr>
          <w:bCs/>
          <w:sz w:val="28"/>
          <w:szCs w:val="28"/>
          <w:lang w:val="lv-LV"/>
        </w:rPr>
        <w:t>Ekonomikas ministrs</w:t>
      </w:r>
      <w:r w:rsidRPr="009E7CE0">
        <w:rPr>
          <w:bCs/>
          <w:sz w:val="28"/>
          <w:szCs w:val="28"/>
          <w:lang w:val="lv-LV"/>
        </w:rPr>
        <w:tab/>
        <w:t>A.Kampars</w:t>
      </w:r>
    </w:p>
    <w:p w:rsidR="00401F23" w:rsidRPr="009E7CE0" w:rsidRDefault="00401F23" w:rsidP="00CE5A53">
      <w:pPr>
        <w:pStyle w:val="EnvelopeReturn"/>
        <w:jc w:val="both"/>
        <w:rPr>
          <w:rFonts w:ascii="Times New Roman" w:hAnsi="Times New Roman"/>
          <w:color w:val="000000"/>
          <w:sz w:val="28"/>
          <w:szCs w:val="28"/>
          <w:lang w:val="lv-LV"/>
        </w:rPr>
      </w:pPr>
    </w:p>
    <w:p w:rsidR="00056820" w:rsidRDefault="00056820" w:rsidP="00CE5A53">
      <w:pPr>
        <w:pStyle w:val="EnvelopeReturn"/>
        <w:jc w:val="both"/>
        <w:rPr>
          <w:rFonts w:ascii="Times New Roman" w:hAnsi="Times New Roman"/>
          <w:color w:val="000000"/>
          <w:sz w:val="28"/>
          <w:szCs w:val="28"/>
          <w:lang w:val="lv-LV"/>
        </w:rPr>
      </w:pPr>
    </w:p>
    <w:p w:rsidR="00401F23" w:rsidRPr="009E7CE0" w:rsidRDefault="00401F23" w:rsidP="00CE5A53">
      <w:pPr>
        <w:pStyle w:val="EnvelopeReturn"/>
        <w:jc w:val="both"/>
        <w:rPr>
          <w:rFonts w:ascii="Times New Roman" w:hAnsi="Times New Roman"/>
          <w:color w:val="000000"/>
          <w:sz w:val="28"/>
          <w:szCs w:val="28"/>
          <w:lang w:val="lv-LV"/>
        </w:rPr>
      </w:pPr>
    </w:p>
    <w:p w:rsidR="00403EAD" w:rsidRPr="009E7CE0" w:rsidRDefault="00C82B27" w:rsidP="00221FAE">
      <w:pPr>
        <w:pStyle w:val="EnvelopeReturn"/>
        <w:tabs>
          <w:tab w:val="right" w:pos="9071"/>
        </w:tabs>
        <w:jc w:val="both"/>
        <w:rPr>
          <w:rFonts w:ascii="Times New Roman" w:hAnsi="Times New Roman"/>
          <w:color w:val="000000"/>
          <w:sz w:val="28"/>
          <w:szCs w:val="28"/>
          <w:lang w:val="lv-LV"/>
        </w:rPr>
      </w:pPr>
      <w:r w:rsidRPr="009E7CE0">
        <w:rPr>
          <w:rFonts w:ascii="Times New Roman" w:hAnsi="Times New Roman"/>
          <w:color w:val="000000"/>
          <w:sz w:val="28"/>
          <w:szCs w:val="28"/>
          <w:lang w:val="lv-LV"/>
        </w:rPr>
        <w:t>Vīza: Valsts sekretār</w:t>
      </w:r>
      <w:r w:rsidR="00221FAE">
        <w:rPr>
          <w:rFonts w:ascii="Times New Roman" w:hAnsi="Times New Roman"/>
          <w:color w:val="000000"/>
          <w:sz w:val="28"/>
          <w:szCs w:val="28"/>
          <w:lang w:val="lv-LV"/>
        </w:rPr>
        <w:t>s</w:t>
      </w:r>
      <w:r w:rsidR="00526C8C" w:rsidRPr="009E7CE0">
        <w:rPr>
          <w:rFonts w:ascii="Times New Roman" w:hAnsi="Times New Roman"/>
          <w:color w:val="000000"/>
          <w:sz w:val="28"/>
          <w:szCs w:val="28"/>
          <w:lang w:val="lv-LV"/>
        </w:rPr>
        <w:tab/>
      </w:r>
      <w:r w:rsidR="00221FAE">
        <w:rPr>
          <w:rFonts w:ascii="Times New Roman" w:hAnsi="Times New Roman"/>
          <w:color w:val="000000"/>
          <w:sz w:val="28"/>
          <w:szCs w:val="28"/>
          <w:lang w:val="lv-LV"/>
        </w:rPr>
        <w:t>J.Pūce</w:t>
      </w:r>
    </w:p>
    <w:p w:rsidR="00401F23" w:rsidRDefault="00401F23" w:rsidP="00CE5A53">
      <w:pPr>
        <w:jc w:val="both"/>
        <w:rPr>
          <w:color w:val="000000"/>
          <w:lang w:val="lv-LV"/>
        </w:rPr>
      </w:pPr>
    </w:p>
    <w:p w:rsidR="00401F23" w:rsidRDefault="00401F23" w:rsidP="00CE5A53">
      <w:pPr>
        <w:jc w:val="both"/>
        <w:rPr>
          <w:color w:val="000000"/>
          <w:lang w:val="lv-LV"/>
        </w:rPr>
      </w:pPr>
    </w:p>
    <w:p w:rsidR="00401F23" w:rsidRDefault="00401F23" w:rsidP="00CE5A53">
      <w:pPr>
        <w:jc w:val="both"/>
        <w:rPr>
          <w:color w:val="000000"/>
          <w:lang w:val="lv-LV"/>
        </w:rPr>
      </w:pPr>
    </w:p>
    <w:p w:rsidR="00401F23" w:rsidRDefault="00401F23" w:rsidP="00CE5A53">
      <w:pPr>
        <w:jc w:val="both"/>
        <w:rPr>
          <w:color w:val="000000"/>
          <w:lang w:val="lv-LV"/>
        </w:rPr>
      </w:pPr>
    </w:p>
    <w:p w:rsidR="00401F23" w:rsidRDefault="00401F23" w:rsidP="00CE5A53">
      <w:pPr>
        <w:jc w:val="both"/>
        <w:rPr>
          <w:color w:val="000000"/>
          <w:lang w:val="lv-LV"/>
        </w:rPr>
      </w:pPr>
    </w:p>
    <w:p w:rsidR="00526C8C" w:rsidRPr="009E7CE0" w:rsidRDefault="00131EDF" w:rsidP="00CE5A53">
      <w:pPr>
        <w:jc w:val="both"/>
        <w:rPr>
          <w:color w:val="000000"/>
          <w:lang w:val="lv-LV"/>
        </w:rPr>
      </w:pPr>
      <w:r>
        <w:rPr>
          <w:color w:val="000000"/>
          <w:lang w:val="lv-LV"/>
        </w:rPr>
        <w:t>01.08.2011 14:29</w:t>
      </w:r>
    </w:p>
    <w:p w:rsidR="00D07CDB" w:rsidRPr="009E7CE0" w:rsidRDefault="001D0E4C" w:rsidP="00CE5A53">
      <w:pPr>
        <w:jc w:val="both"/>
        <w:rPr>
          <w:color w:val="000000"/>
          <w:lang w:val="lv-LV"/>
        </w:rPr>
      </w:pPr>
      <w:fldSimple w:instr=" NUMWORDS   \* MERGEFORMAT ">
        <w:r w:rsidR="00131EDF" w:rsidRPr="00131EDF">
          <w:rPr>
            <w:noProof/>
            <w:color w:val="000000"/>
            <w:lang w:val="lv-LV"/>
          </w:rPr>
          <w:t>535</w:t>
        </w:r>
      </w:fldSimple>
    </w:p>
    <w:p w:rsidR="00004E51" w:rsidRPr="009E7CE0" w:rsidRDefault="00086773" w:rsidP="00CE5A53">
      <w:pPr>
        <w:jc w:val="both"/>
        <w:rPr>
          <w:color w:val="000000"/>
          <w:lang w:val="lv-LV"/>
        </w:rPr>
      </w:pPr>
      <w:r w:rsidRPr="009E7CE0">
        <w:rPr>
          <w:color w:val="000000"/>
          <w:lang w:val="lv-LV"/>
        </w:rPr>
        <w:t>Egita Poļanska</w:t>
      </w:r>
    </w:p>
    <w:p w:rsidR="00FA1511" w:rsidRPr="009E7CE0" w:rsidRDefault="00086773" w:rsidP="00CE5A53">
      <w:pPr>
        <w:jc w:val="both"/>
        <w:rPr>
          <w:lang w:val="lv-LV"/>
        </w:rPr>
      </w:pPr>
      <w:r w:rsidRPr="009E7CE0">
        <w:rPr>
          <w:color w:val="000000"/>
          <w:lang w:val="lv-LV"/>
        </w:rPr>
        <w:t>67013108</w:t>
      </w:r>
      <w:r w:rsidR="00C852AB" w:rsidRPr="009E7CE0">
        <w:rPr>
          <w:color w:val="000000"/>
          <w:lang w:val="lv-LV"/>
        </w:rPr>
        <w:t xml:space="preserve">, </w:t>
      </w:r>
      <w:r w:rsidRPr="009E7CE0">
        <w:rPr>
          <w:lang w:val="lv-LV"/>
        </w:rPr>
        <w:t>Egita.Polanska</w:t>
      </w:r>
      <w:r w:rsidR="00C852AB" w:rsidRPr="009E7CE0">
        <w:rPr>
          <w:lang w:val="lv-LV"/>
        </w:rPr>
        <w:t>@em.gov.lv</w:t>
      </w:r>
    </w:p>
    <w:sectPr w:rsidR="00FA1511" w:rsidRPr="009E7CE0" w:rsidSect="00B014C2">
      <w:headerReference w:type="default" r:id="rId8"/>
      <w:footerReference w:type="default" r:id="rId9"/>
      <w:footerReference w:type="first" r:id="rId10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3BD5" w:rsidRDefault="000E3BD5" w:rsidP="00B014C2">
      <w:r>
        <w:separator/>
      </w:r>
    </w:p>
  </w:endnote>
  <w:endnote w:type="continuationSeparator" w:id="0">
    <w:p w:rsidR="000E3BD5" w:rsidRDefault="000E3BD5" w:rsidP="00B014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257" w:rsidRPr="009E7CE0" w:rsidRDefault="001D0E4C" w:rsidP="00862D34">
    <w:pPr>
      <w:jc w:val="both"/>
      <w:outlineLvl w:val="0"/>
      <w:rPr>
        <w:rFonts w:eastAsia="Times New Roman"/>
        <w:sz w:val="24"/>
        <w:szCs w:val="24"/>
        <w:lang w:val="lv-LV" w:eastAsia="lv-LV"/>
      </w:rPr>
    </w:pPr>
    <w:fldSimple w:instr=" FILENAME   \* MERGEFORMAT ">
      <w:r w:rsidR="008A0546" w:rsidRPr="008A0546">
        <w:rPr>
          <w:noProof/>
          <w:sz w:val="24"/>
          <w:szCs w:val="24"/>
          <w:lang w:val="lv-LV"/>
        </w:rPr>
        <w:t>EMAnot_010811_groz237</w:t>
      </w:r>
    </w:fldSimple>
    <w:r w:rsidR="00862D34" w:rsidRPr="009E7CE0">
      <w:rPr>
        <w:sz w:val="24"/>
        <w:szCs w:val="24"/>
        <w:lang w:val="lv-LV"/>
      </w:rPr>
      <w:t xml:space="preserve">; </w:t>
    </w:r>
    <w:r w:rsidR="00445C81" w:rsidRPr="009E7CE0">
      <w:rPr>
        <w:rFonts w:eastAsia="Times New Roman"/>
        <w:sz w:val="24"/>
        <w:szCs w:val="28"/>
        <w:lang w:val="lv-LV" w:eastAsia="lv-LV"/>
      </w:rPr>
      <w:t>Ministru kabineta noteikumu projekta „</w:t>
    </w:r>
    <w:r w:rsidR="00445C81" w:rsidRPr="009E7CE0">
      <w:rPr>
        <w:sz w:val="24"/>
        <w:szCs w:val="28"/>
        <w:lang w:val="lv-LV"/>
      </w:rPr>
      <w:t>Grozījumi Ministru kabineta 2009.gada 10.marta noteikumos Nr.237 „</w:t>
    </w:r>
    <w:r w:rsidR="00445C81" w:rsidRPr="009E7CE0">
      <w:rPr>
        <w:rStyle w:val="apple-style-span"/>
        <w:bCs/>
        <w:color w:val="000000"/>
        <w:sz w:val="24"/>
        <w:szCs w:val="28"/>
        <w:lang w:val="lv-LV"/>
      </w:rPr>
      <w:t>Noteikumi par darbības programmas “Uzņēmējdarbība un inovācijas” papildinājuma 2.2.1.3.aktivitāti “Garantijas komersantu konkurētspējas uzlabošanai”</w:t>
    </w:r>
    <w:r w:rsidR="00445C81" w:rsidRPr="009E7CE0">
      <w:rPr>
        <w:sz w:val="24"/>
        <w:szCs w:val="28"/>
        <w:lang w:val="lv-LV"/>
      </w:rPr>
      <w:t>”</w:t>
    </w:r>
    <w:r w:rsidR="00445C81" w:rsidRPr="009E7CE0">
      <w:rPr>
        <w:rFonts w:eastAsia="Times New Roman"/>
        <w:sz w:val="24"/>
        <w:szCs w:val="28"/>
        <w:lang w:val="lv-LV" w:eastAsia="lv-LV"/>
      </w:rPr>
      <w:t>” sākotnējās ietekmes novērtējuma ziņojums (anotācija)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257" w:rsidRPr="00445C81" w:rsidRDefault="001D0E4C" w:rsidP="00445C81">
    <w:pPr>
      <w:tabs>
        <w:tab w:val="left" w:pos="6237"/>
      </w:tabs>
      <w:jc w:val="both"/>
      <w:rPr>
        <w:sz w:val="24"/>
        <w:szCs w:val="28"/>
      </w:rPr>
    </w:pPr>
    <w:fldSimple w:instr=" FILENAME   \* MERGEFORMAT ">
      <w:r w:rsidR="008A0546" w:rsidRPr="008A0546">
        <w:rPr>
          <w:noProof/>
          <w:sz w:val="24"/>
          <w:szCs w:val="24"/>
          <w:lang w:val="lv-LV"/>
        </w:rPr>
        <w:t>EMAnot_010811_groz237</w:t>
      </w:r>
    </w:fldSimple>
    <w:r w:rsidR="000D1257" w:rsidRPr="009E7CE0">
      <w:rPr>
        <w:sz w:val="24"/>
        <w:szCs w:val="24"/>
        <w:lang w:val="lv-LV"/>
      </w:rPr>
      <w:t xml:space="preserve">; </w:t>
    </w:r>
    <w:r w:rsidR="00445C81" w:rsidRPr="009E7CE0">
      <w:rPr>
        <w:rFonts w:eastAsia="Times New Roman"/>
        <w:sz w:val="24"/>
        <w:szCs w:val="28"/>
        <w:lang w:val="lv-LV" w:eastAsia="lv-LV"/>
      </w:rPr>
      <w:t>Ministru kabineta noteikumu projekta „</w:t>
    </w:r>
    <w:r w:rsidR="00445C81" w:rsidRPr="009E7CE0">
      <w:rPr>
        <w:sz w:val="24"/>
        <w:szCs w:val="28"/>
        <w:lang w:val="lv-LV"/>
      </w:rPr>
      <w:t>Grozījumi Ministru kabineta 2009.gada 10.marta noteikumos Nr.237 „</w:t>
    </w:r>
    <w:r w:rsidR="00445C81" w:rsidRPr="009E7CE0">
      <w:rPr>
        <w:rStyle w:val="apple-style-span"/>
        <w:bCs/>
        <w:color w:val="000000"/>
        <w:sz w:val="24"/>
        <w:szCs w:val="28"/>
        <w:lang w:val="lv-LV"/>
      </w:rPr>
      <w:t>Noteikumi par darbības programmas “Uzņēmējdarbība un inovācijas” papildinājuma 2.2.1.3.aktivitāti “Garantijas komersantu konkurētspējas uzlabošanai”</w:t>
    </w:r>
    <w:r w:rsidR="00445C81" w:rsidRPr="009E7CE0">
      <w:rPr>
        <w:sz w:val="24"/>
        <w:szCs w:val="28"/>
        <w:lang w:val="lv-LV"/>
      </w:rPr>
      <w:t>”</w:t>
    </w:r>
    <w:r w:rsidR="00445C81" w:rsidRPr="009E7CE0">
      <w:rPr>
        <w:rFonts w:eastAsia="Times New Roman"/>
        <w:sz w:val="24"/>
        <w:szCs w:val="28"/>
        <w:lang w:val="lv-LV" w:eastAsia="lv-LV"/>
      </w:rPr>
      <w:t>” sākotnējās</w:t>
    </w:r>
    <w:r w:rsidR="00445C81" w:rsidRPr="00445C81">
      <w:rPr>
        <w:rFonts w:eastAsia="Times New Roman"/>
        <w:sz w:val="24"/>
        <w:szCs w:val="28"/>
        <w:lang w:val="lv-LV" w:eastAsia="lv-LV"/>
      </w:rPr>
      <w:t xml:space="preserve"> ietekmes novērtējuma ziņojums (anotācija)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3BD5" w:rsidRDefault="000E3BD5" w:rsidP="00B014C2">
      <w:r>
        <w:separator/>
      </w:r>
    </w:p>
  </w:footnote>
  <w:footnote w:type="continuationSeparator" w:id="0">
    <w:p w:rsidR="000E3BD5" w:rsidRDefault="000E3BD5" w:rsidP="00B014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257" w:rsidRPr="00B014C2" w:rsidRDefault="001D0E4C">
    <w:pPr>
      <w:pStyle w:val="Header"/>
      <w:jc w:val="center"/>
      <w:rPr>
        <w:sz w:val="24"/>
        <w:szCs w:val="24"/>
      </w:rPr>
    </w:pPr>
    <w:r w:rsidRPr="00B014C2">
      <w:rPr>
        <w:sz w:val="24"/>
        <w:szCs w:val="24"/>
      </w:rPr>
      <w:fldChar w:fldCharType="begin"/>
    </w:r>
    <w:r w:rsidR="000D1257" w:rsidRPr="00B014C2">
      <w:rPr>
        <w:sz w:val="24"/>
        <w:szCs w:val="24"/>
      </w:rPr>
      <w:instrText xml:space="preserve"> PAGE   \* MERGEFORMAT </w:instrText>
    </w:r>
    <w:r w:rsidRPr="00B014C2">
      <w:rPr>
        <w:sz w:val="24"/>
        <w:szCs w:val="24"/>
      </w:rPr>
      <w:fldChar w:fldCharType="separate"/>
    </w:r>
    <w:r w:rsidR="007E6F6F">
      <w:rPr>
        <w:noProof/>
        <w:sz w:val="24"/>
        <w:szCs w:val="24"/>
      </w:rPr>
      <w:t>3</w:t>
    </w:r>
    <w:r w:rsidRPr="00B014C2">
      <w:rPr>
        <w:sz w:val="24"/>
        <w:szCs w:val="24"/>
      </w:rPr>
      <w:fldChar w:fldCharType="end"/>
    </w:r>
  </w:p>
  <w:p w:rsidR="000D1257" w:rsidRDefault="000D125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F17D5"/>
    <w:multiLevelType w:val="hybridMultilevel"/>
    <w:tmpl w:val="BFCC684C"/>
    <w:lvl w:ilvl="0" w:tplc="F3B29872">
      <w:start w:val="2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>
    <w:nsid w:val="37C673D4"/>
    <w:multiLevelType w:val="hybridMultilevel"/>
    <w:tmpl w:val="937C8CC2"/>
    <w:lvl w:ilvl="0" w:tplc="C7F6DE7A">
      <w:start w:val="2009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9A242D4"/>
    <w:multiLevelType w:val="hybridMultilevel"/>
    <w:tmpl w:val="EF064356"/>
    <w:lvl w:ilvl="0" w:tplc="C7F6DE7A">
      <w:start w:val="200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945534"/>
    <w:multiLevelType w:val="hybridMultilevel"/>
    <w:tmpl w:val="DD7C9D0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984F69"/>
    <w:multiLevelType w:val="hybridMultilevel"/>
    <w:tmpl w:val="001A3FCC"/>
    <w:lvl w:ilvl="0" w:tplc="013EF55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8DA79B7"/>
    <w:multiLevelType w:val="hybridMultilevel"/>
    <w:tmpl w:val="FFDE7B3C"/>
    <w:lvl w:ilvl="0" w:tplc="5EE8603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B83233"/>
    <w:multiLevelType w:val="hybridMultilevel"/>
    <w:tmpl w:val="4BE2A3F4"/>
    <w:lvl w:ilvl="0" w:tplc="1124D0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F142C6F"/>
    <w:multiLevelType w:val="hybridMultilevel"/>
    <w:tmpl w:val="C55E3054"/>
    <w:lvl w:ilvl="0" w:tplc="EACE7F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12C625F"/>
    <w:multiLevelType w:val="hybridMultilevel"/>
    <w:tmpl w:val="C55E3054"/>
    <w:lvl w:ilvl="0" w:tplc="EACE7F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91B46C5"/>
    <w:multiLevelType w:val="hybridMultilevel"/>
    <w:tmpl w:val="C55E3054"/>
    <w:lvl w:ilvl="0" w:tplc="EACE7F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7"/>
  </w:num>
  <w:num w:numId="5">
    <w:abstractNumId w:val="9"/>
  </w:num>
  <w:num w:numId="6">
    <w:abstractNumId w:val="5"/>
  </w:num>
  <w:num w:numId="7">
    <w:abstractNumId w:val="4"/>
  </w:num>
  <w:num w:numId="8">
    <w:abstractNumId w:val="6"/>
  </w:num>
  <w:num w:numId="9">
    <w:abstractNumId w:val="3"/>
  </w:num>
  <w:num w:numId="10">
    <w:abstractNumId w:val="2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BB09C5"/>
    <w:rsid w:val="000016AB"/>
    <w:rsid w:val="00004E51"/>
    <w:rsid w:val="0001186C"/>
    <w:rsid w:val="000158C8"/>
    <w:rsid w:val="00015ACC"/>
    <w:rsid w:val="0001764D"/>
    <w:rsid w:val="000229E4"/>
    <w:rsid w:val="000233B9"/>
    <w:rsid w:val="00025B0A"/>
    <w:rsid w:val="0002603A"/>
    <w:rsid w:val="00026C03"/>
    <w:rsid w:val="0002762A"/>
    <w:rsid w:val="0003046E"/>
    <w:rsid w:val="00036E03"/>
    <w:rsid w:val="0004167C"/>
    <w:rsid w:val="00046BB7"/>
    <w:rsid w:val="00047EF5"/>
    <w:rsid w:val="00050EA4"/>
    <w:rsid w:val="00052E89"/>
    <w:rsid w:val="00056820"/>
    <w:rsid w:val="000570F7"/>
    <w:rsid w:val="000643D5"/>
    <w:rsid w:val="000661E7"/>
    <w:rsid w:val="0007058B"/>
    <w:rsid w:val="000729ED"/>
    <w:rsid w:val="00083227"/>
    <w:rsid w:val="00085E74"/>
    <w:rsid w:val="00086773"/>
    <w:rsid w:val="000921C6"/>
    <w:rsid w:val="00097583"/>
    <w:rsid w:val="000A434E"/>
    <w:rsid w:val="000A4AED"/>
    <w:rsid w:val="000B0719"/>
    <w:rsid w:val="000C7396"/>
    <w:rsid w:val="000D0388"/>
    <w:rsid w:val="000D1257"/>
    <w:rsid w:val="000D2F05"/>
    <w:rsid w:val="000D30E0"/>
    <w:rsid w:val="000D4B8D"/>
    <w:rsid w:val="000E3BD5"/>
    <w:rsid w:val="000E409F"/>
    <w:rsid w:val="000E4277"/>
    <w:rsid w:val="000F3F4C"/>
    <w:rsid w:val="000F5668"/>
    <w:rsid w:val="000F6E9E"/>
    <w:rsid w:val="001002E4"/>
    <w:rsid w:val="00101FE0"/>
    <w:rsid w:val="0010410B"/>
    <w:rsid w:val="001047E8"/>
    <w:rsid w:val="00110E66"/>
    <w:rsid w:val="00113586"/>
    <w:rsid w:val="00115E25"/>
    <w:rsid w:val="0011745E"/>
    <w:rsid w:val="001237C7"/>
    <w:rsid w:val="00130C6B"/>
    <w:rsid w:val="00131C62"/>
    <w:rsid w:val="00131EDF"/>
    <w:rsid w:val="00132C4D"/>
    <w:rsid w:val="00141EF2"/>
    <w:rsid w:val="00142BF6"/>
    <w:rsid w:val="00142CBB"/>
    <w:rsid w:val="001507B4"/>
    <w:rsid w:val="00156BF0"/>
    <w:rsid w:val="00157107"/>
    <w:rsid w:val="001622E1"/>
    <w:rsid w:val="00166B88"/>
    <w:rsid w:val="001705C0"/>
    <w:rsid w:val="001720E2"/>
    <w:rsid w:val="0017312C"/>
    <w:rsid w:val="001764E7"/>
    <w:rsid w:val="00177B4B"/>
    <w:rsid w:val="00177DD5"/>
    <w:rsid w:val="001831F7"/>
    <w:rsid w:val="001871BB"/>
    <w:rsid w:val="00191102"/>
    <w:rsid w:val="00193BE3"/>
    <w:rsid w:val="00195030"/>
    <w:rsid w:val="001973A7"/>
    <w:rsid w:val="001A0D4B"/>
    <w:rsid w:val="001A6894"/>
    <w:rsid w:val="001B3236"/>
    <w:rsid w:val="001B3656"/>
    <w:rsid w:val="001B5F59"/>
    <w:rsid w:val="001B6A67"/>
    <w:rsid w:val="001B6D15"/>
    <w:rsid w:val="001C1BFF"/>
    <w:rsid w:val="001D0E4C"/>
    <w:rsid w:val="001D1BF7"/>
    <w:rsid w:val="001D37CE"/>
    <w:rsid w:val="001D5E9C"/>
    <w:rsid w:val="001D6919"/>
    <w:rsid w:val="001D76FC"/>
    <w:rsid w:val="001E5031"/>
    <w:rsid w:val="001F02C1"/>
    <w:rsid w:val="001F0333"/>
    <w:rsid w:val="001F35EA"/>
    <w:rsid w:val="001F7479"/>
    <w:rsid w:val="001F7527"/>
    <w:rsid w:val="00205FEE"/>
    <w:rsid w:val="0021241F"/>
    <w:rsid w:val="00213D6A"/>
    <w:rsid w:val="00217BC1"/>
    <w:rsid w:val="00221FAE"/>
    <w:rsid w:val="00222C39"/>
    <w:rsid w:val="00223C20"/>
    <w:rsid w:val="00230102"/>
    <w:rsid w:val="0023085A"/>
    <w:rsid w:val="00230FB6"/>
    <w:rsid w:val="00233657"/>
    <w:rsid w:val="00236C79"/>
    <w:rsid w:val="00240CAE"/>
    <w:rsid w:val="00241810"/>
    <w:rsid w:val="00243A9D"/>
    <w:rsid w:val="00247529"/>
    <w:rsid w:val="002507A0"/>
    <w:rsid w:val="0025582E"/>
    <w:rsid w:val="00257A14"/>
    <w:rsid w:val="00257EAE"/>
    <w:rsid w:val="00265959"/>
    <w:rsid w:val="002720E3"/>
    <w:rsid w:val="002748FF"/>
    <w:rsid w:val="0028114E"/>
    <w:rsid w:val="00284615"/>
    <w:rsid w:val="0028698C"/>
    <w:rsid w:val="002875C0"/>
    <w:rsid w:val="002A0CEE"/>
    <w:rsid w:val="002A646A"/>
    <w:rsid w:val="002B4D01"/>
    <w:rsid w:val="002C0E0E"/>
    <w:rsid w:val="002C20C8"/>
    <w:rsid w:val="002C7CFA"/>
    <w:rsid w:val="002D28A9"/>
    <w:rsid w:val="002D7773"/>
    <w:rsid w:val="002D7DF1"/>
    <w:rsid w:val="002E0D23"/>
    <w:rsid w:val="002E507C"/>
    <w:rsid w:val="002E6122"/>
    <w:rsid w:val="002E7530"/>
    <w:rsid w:val="002F063C"/>
    <w:rsid w:val="002F1587"/>
    <w:rsid w:val="002F2D84"/>
    <w:rsid w:val="002F423D"/>
    <w:rsid w:val="002F4553"/>
    <w:rsid w:val="002F53BF"/>
    <w:rsid w:val="002F5BBF"/>
    <w:rsid w:val="002F6D2C"/>
    <w:rsid w:val="003000F0"/>
    <w:rsid w:val="00303B7C"/>
    <w:rsid w:val="003108D5"/>
    <w:rsid w:val="003205FD"/>
    <w:rsid w:val="00320B71"/>
    <w:rsid w:val="00320F14"/>
    <w:rsid w:val="00322A15"/>
    <w:rsid w:val="0032394F"/>
    <w:rsid w:val="0033352C"/>
    <w:rsid w:val="00334B57"/>
    <w:rsid w:val="00335837"/>
    <w:rsid w:val="003372CD"/>
    <w:rsid w:val="0034284E"/>
    <w:rsid w:val="0034329B"/>
    <w:rsid w:val="003451DA"/>
    <w:rsid w:val="00346D28"/>
    <w:rsid w:val="00347BCB"/>
    <w:rsid w:val="003525FA"/>
    <w:rsid w:val="0035647E"/>
    <w:rsid w:val="00360437"/>
    <w:rsid w:val="00360991"/>
    <w:rsid w:val="00361DA6"/>
    <w:rsid w:val="003633B3"/>
    <w:rsid w:val="00363B7B"/>
    <w:rsid w:val="00374BCF"/>
    <w:rsid w:val="003756B1"/>
    <w:rsid w:val="00375A4C"/>
    <w:rsid w:val="003769EF"/>
    <w:rsid w:val="00382BEB"/>
    <w:rsid w:val="00383500"/>
    <w:rsid w:val="00384799"/>
    <w:rsid w:val="003970C6"/>
    <w:rsid w:val="003A4E62"/>
    <w:rsid w:val="003A5433"/>
    <w:rsid w:val="003A5963"/>
    <w:rsid w:val="003B4DD8"/>
    <w:rsid w:val="003C15CA"/>
    <w:rsid w:val="003C3FA4"/>
    <w:rsid w:val="003C5D28"/>
    <w:rsid w:val="003E0167"/>
    <w:rsid w:val="003E28D2"/>
    <w:rsid w:val="003E2968"/>
    <w:rsid w:val="003E3604"/>
    <w:rsid w:val="003E6CB3"/>
    <w:rsid w:val="003F095C"/>
    <w:rsid w:val="003F464F"/>
    <w:rsid w:val="003F4E09"/>
    <w:rsid w:val="003F5F95"/>
    <w:rsid w:val="00401F23"/>
    <w:rsid w:val="00402B2B"/>
    <w:rsid w:val="00403279"/>
    <w:rsid w:val="00403EAD"/>
    <w:rsid w:val="00404D4B"/>
    <w:rsid w:val="00404E4B"/>
    <w:rsid w:val="004124AF"/>
    <w:rsid w:val="00420FC8"/>
    <w:rsid w:val="0042324E"/>
    <w:rsid w:val="0042395B"/>
    <w:rsid w:val="0042472B"/>
    <w:rsid w:val="00424B19"/>
    <w:rsid w:val="004260C8"/>
    <w:rsid w:val="0043243D"/>
    <w:rsid w:val="004368B2"/>
    <w:rsid w:val="00436E6A"/>
    <w:rsid w:val="00445C81"/>
    <w:rsid w:val="00451266"/>
    <w:rsid w:val="004527EA"/>
    <w:rsid w:val="00456ADC"/>
    <w:rsid w:val="00460601"/>
    <w:rsid w:val="00460A29"/>
    <w:rsid w:val="004657AC"/>
    <w:rsid w:val="00471B85"/>
    <w:rsid w:val="004723FC"/>
    <w:rsid w:val="00472755"/>
    <w:rsid w:val="00475097"/>
    <w:rsid w:val="004775F4"/>
    <w:rsid w:val="004829AD"/>
    <w:rsid w:val="00484C10"/>
    <w:rsid w:val="00485D96"/>
    <w:rsid w:val="004878E3"/>
    <w:rsid w:val="00495854"/>
    <w:rsid w:val="004A19D5"/>
    <w:rsid w:val="004A1A10"/>
    <w:rsid w:val="004A20FA"/>
    <w:rsid w:val="004A7CF9"/>
    <w:rsid w:val="004B3CA5"/>
    <w:rsid w:val="004B638C"/>
    <w:rsid w:val="004C54F0"/>
    <w:rsid w:val="004C7B7E"/>
    <w:rsid w:val="004D4997"/>
    <w:rsid w:val="004D6AC5"/>
    <w:rsid w:val="004E7663"/>
    <w:rsid w:val="004E7F2B"/>
    <w:rsid w:val="004F2F91"/>
    <w:rsid w:val="005064C9"/>
    <w:rsid w:val="00510235"/>
    <w:rsid w:val="00517C20"/>
    <w:rsid w:val="005216D7"/>
    <w:rsid w:val="00522B62"/>
    <w:rsid w:val="00526C8C"/>
    <w:rsid w:val="00526F53"/>
    <w:rsid w:val="005279FC"/>
    <w:rsid w:val="00531E23"/>
    <w:rsid w:val="00533893"/>
    <w:rsid w:val="0053500F"/>
    <w:rsid w:val="00537A29"/>
    <w:rsid w:val="005422C3"/>
    <w:rsid w:val="00542F49"/>
    <w:rsid w:val="005471CA"/>
    <w:rsid w:val="00551B3C"/>
    <w:rsid w:val="00554A7A"/>
    <w:rsid w:val="00560311"/>
    <w:rsid w:val="005609F9"/>
    <w:rsid w:val="00561CB9"/>
    <w:rsid w:val="0056528D"/>
    <w:rsid w:val="00575602"/>
    <w:rsid w:val="00576B09"/>
    <w:rsid w:val="00580317"/>
    <w:rsid w:val="0058249F"/>
    <w:rsid w:val="00583CAB"/>
    <w:rsid w:val="0058679B"/>
    <w:rsid w:val="005867C2"/>
    <w:rsid w:val="005867EB"/>
    <w:rsid w:val="005877DA"/>
    <w:rsid w:val="005B1EC4"/>
    <w:rsid w:val="005B29DE"/>
    <w:rsid w:val="005B4178"/>
    <w:rsid w:val="005B4D4E"/>
    <w:rsid w:val="005C03F5"/>
    <w:rsid w:val="005C251D"/>
    <w:rsid w:val="005C3235"/>
    <w:rsid w:val="005C6DDB"/>
    <w:rsid w:val="005D3658"/>
    <w:rsid w:val="005E2C40"/>
    <w:rsid w:val="005F129D"/>
    <w:rsid w:val="005F5121"/>
    <w:rsid w:val="00604DFA"/>
    <w:rsid w:val="006056A8"/>
    <w:rsid w:val="00606694"/>
    <w:rsid w:val="006126A9"/>
    <w:rsid w:val="00613019"/>
    <w:rsid w:val="00615FB3"/>
    <w:rsid w:val="00616CBC"/>
    <w:rsid w:val="006218A6"/>
    <w:rsid w:val="006224F7"/>
    <w:rsid w:val="00623730"/>
    <w:rsid w:val="00625209"/>
    <w:rsid w:val="00630367"/>
    <w:rsid w:val="00631039"/>
    <w:rsid w:val="006316BA"/>
    <w:rsid w:val="006349DF"/>
    <w:rsid w:val="00636440"/>
    <w:rsid w:val="006456BB"/>
    <w:rsid w:val="00647FA6"/>
    <w:rsid w:val="00650716"/>
    <w:rsid w:val="00651669"/>
    <w:rsid w:val="00656D7D"/>
    <w:rsid w:val="00666152"/>
    <w:rsid w:val="00670233"/>
    <w:rsid w:val="00671271"/>
    <w:rsid w:val="00672A2F"/>
    <w:rsid w:val="00674BA7"/>
    <w:rsid w:val="00676770"/>
    <w:rsid w:val="0067784B"/>
    <w:rsid w:val="00681496"/>
    <w:rsid w:val="006910BE"/>
    <w:rsid w:val="00696772"/>
    <w:rsid w:val="0069780B"/>
    <w:rsid w:val="006A3EBD"/>
    <w:rsid w:val="006A4B4D"/>
    <w:rsid w:val="006A7638"/>
    <w:rsid w:val="006B584A"/>
    <w:rsid w:val="006C04B0"/>
    <w:rsid w:val="006C136E"/>
    <w:rsid w:val="006C1797"/>
    <w:rsid w:val="006C579B"/>
    <w:rsid w:val="006D0570"/>
    <w:rsid w:val="006D0B9B"/>
    <w:rsid w:val="006D1F62"/>
    <w:rsid w:val="006D3A18"/>
    <w:rsid w:val="006D4C40"/>
    <w:rsid w:val="006D699E"/>
    <w:rsid w:val="006D69A4"/>
    <w:rsid w:val="006E2C3C"/>
    <w:rsid w:val="006E3C5D"/>
    <w:rsid w:val="006E53FC"/>
    <w:rsid w:val="006E63EC"/>
    <w:rsid w:val="006E67D7"/>
    <w:rsid w:val="006F0C19"/>
    <w:rsid w:val="006F24A8"/>
    <w:rsid w:val="006F56C1"/>
    <w:rsid w:val="00700070"/>
    <w:rsid w:val="007058E9"/>
    <w:rsid w:val="0071026C"/>
    <w:rsid w:val="007217E4"/>
    <w:rsid w:val="00725107"/>
    <w:rsid w:val="0072668A"/>
    <w:rsid w:val="007278CF"/>
    <w:rsid w:val="007315C5"/>
    <w:rsid w:val="007355DD"/>
    <w:rsid w:val="007363F2"/>
    <w:rsid w:val="00737AB8"/>
    <w:rsid w:val="00745109"/>
    <w:rsid w:val="007547B1"/>
    <w:rsid w:val="00760465"/>
    <w:rsid w:val="00767185"/>
    <w:rsid w:val="0077435A"/>
    <w:rsid w:val="00786869"/>
    <w:rsid w:val="00787BED"/>
    <w:rsid w:val="00794B98"/>
    <w:rsid w:val="00796E0F"/>
    <w:rsid w:val="007A0D95"/>
    <w:rsid w:val="007A14D0"/>
    <w:rsid w:val="007A1D95"/>
    <w:rsid w:val="007A25F6"/>
    <w:rsid w:val="007A3DB5"/>
    <w:rsid w:val="007A7FC5"/>
    <w:rsid w:val="007B1BE8"/>
    <w:rsid w:val="007B33A4"/>
    <w:rsid w:val="007C2992"/>
    <w:rsid w:val="007D1E6A"/>
    <w:rsid w:val="007D6900"/>
    <w:rsid w:val="007D7613"/>
    <w:rsid w:val="007D7A8A"/>
    <w:rsid w:val="007E34D8"/>
    <w:rsid w:val="007E5D4D"/>
    <w:rsid w:val="007E6F6F"/>
    <w:rsid w:val="007E7623"/>
    <w:rsid w:val="007F0242"/>
    <w:rsid w:val="007F0C15"/>
    <w:rsid w:val="00810454"/>
    <w:rsid w:val="00812990"/>
    <w:rsid w:val="00817839"/>
    <w:rsid w:val="00823419"/>
    <w:rsid w:val="0082376A"/>
    <w:rsid w:val="00823CBA"/>
    <w:rsid w:val="008265EF"/>
    <w:rsid w:val="00827407"/>
    <w:rsid w:val="00832642"/>
    <w:rsid w:val="00843294"/>
    <w:rsid w:val="00845F2C"/>
    <w:rsid w:val="00860387"/>
    <w:rsid w:val="00860FDE"/>
    <w:rsid w:val="00862D34"/>
    <w:rsid w:val="00874C25"/>
    <w:rsid w:val="00877265"/>
    <w:rsid w:val="00877FED"/>
    <w:rsid w:val="00883D0B"/>
    <w:rsid w:val="00890831"/>
    <w:rsid w:val="0089090B"/>
    <w:rsid w:val="00891DAA"/>
    <w:rsid w:val="008927D8"/>
    <w:rsid w:val="0089622A"/>
    <w:rsid w:val="008972A4"/>
    <w:rsid w:val="00897C16"/>
    <w:rsid w:val="00897EE6"/>
    <w:rsid w:val="008A0546"/>
    <w:rsid w:val="008A1715"/>
    <w:rsid w:val="008A515D"/>
    <w:rsid w:val="008A6918"/>
    <w:rsid w:val="008B1384"/>
    <w:rsid w:val="008B6C2F"/>
    <w:rsid w:val="008C37BE"/>
    <w:rsid w:val="008C47D6"/>
    <w:rsid w:val="008C76E4"/>
    <w:rsid w:val="008D0A17"/>
    <w:rsid w:val="008D17E5"/>
    <w:rsid w:val="008D6725"/>
    <w:rsid w:val="008D78FF"/>
    <w:rsid w:val="008E0248"/>
    <w:rsid w:val="008E2ECE"/>
    <w:rsid w:val="008E45A6"/>
    <w:rsid w:val="008F122D"/>
    <w:rsid w:val="008F48C1"/>
    <w:rsid w:val="008F4C9D"/>
    <w:rsid w:val="008F5394"/>
    <w:rsid w:val="0090048A"/>
    <w:rsid w:val="0090395A"/>
    <w:rsid w:val="0090449A"/>
    <w:rsid w:val="0090536A"/>
    <w:rsid w:val="009062D3"/>
    <w:rsid w:val="00906840"/>
    <w:rsid w:val="00906909"/>
    <w:rsid w:val="00907DDC"/>
    <w:rsid w:val="00911B94"/>
    <w:rsid w:val="00914CB3"/>
    <w:rsid w:val="00916054"/>
    <w:rsid w:val="00916509"/>
    <w:rsid w:val="009243DD"/>
    <w:rsid w:val="0092468A"/>
    <w:rsid w:val="00925417"/>
    <w:rsid w:val="00925C96"/>
    <w:rsid w:val="00927127"/>
    <w:rsid w:val="00932C66"/>
    <w:rsid w:val="009347CA"/>
    <w:rsid w:val="00937618"/>
    <w:rsid w:val="00940388"/>
    <w:rsid w:val="009414BE"/>
    <w:rsid w:val="00944628"/>
    <w:rsid w:val="00944903"/>
    <w:rsid w:val="00945AEE"/>
    <w:rsid w:val="0094732D"/>
    <w:rsid w:val="00947983"/>
    <w:rsid w:val="00953044"/>
    <w:rsid w:val="0095696B"/>
    <w:rsid w:val="00962CEA"/>
    <w:rsid w:val="0096699E"/>
    <w:rsid w:val="00970B1F"/>
    <w:rsid w:val="009741BB"/>
    <w:rsid w:val="00976DE4"/>
    <w:rsid w:val="00981D69"/>
    <w:rsid w:val="0099344A"/>
    <w:rsid w:val="00995388"/>
    <w:rsid w:val="009A164D"/>
    <w:rsid w:val="009A38AD"/>
    <w:rsid w:val="009A4789"/>
    <w:rsid w:val="009B0DB2"/>
    <w:rsid w:val="009B2624"/>
    <w:rsid w:val="009B2F66"/>
    <w:rsid w:val="009B30E3"/>
    <w:rsid w:val="009B4731"/>
    <w:rsid w:val="009B57B0"/>
    <w:rsid w:val="009B623D"/>
    <w:rsid w:val="009C2C32"/>
    <w:rsid w:val="009C2CF9"/>
    <w:rsid w:val="009C34B1"/>
    <w:rsid w:val="009C412F"/>
    <w:rsid w:val="009C7064"/>
    <w:rsid w:val="009D10C0"/>
    <w:rsid w:val="009D6B85"/>
    <w:rsid w:val="009E116E"/>
    <w:rsid w:val="009E182A"/>
    <w:rsid w:val="009E1AEA"/>
    <w:rsid w:val="009E604D"/>
    <w:rsid w:val="009E66C4"/>
    <w:rsid w:val="009E7CE0"/>
    <w:rsid w:val="009E7DF3"/>
    <w:rsid w:val="009F37B4"/>
    <w:rsid w:val="00A00A35"/>
    <w:rsid w:val="00A044A5"/>
    <w:rsid w:val="00A04718"/>
    <w:rsid w:val="00A050CE"/>
    <w:rsid w:val="00A14437"/>
    <w:rsid w:val="00A15971"/>
    <w:rsid w:val="00A20A03"/>
    <w:rsid w:val="00A30576"/>
    <w:rsid w:val="00A30F97"/>
    <w:rsid w:val="00A326B1"/>
    <w:rsid w:val="00A34AC6"/>
    <w:rsid w:val="00A350CD"/>
    <w:rsid w:val="00A419B3"/>
    <w:rsid w:val="00A425FC"/>
    <w:rsid w:val="00A44590"/>
    <w:rsid w:val="00A47339"/>
    <w:rsid w:val="00A47536"/>
    <w:rsid w:val="00A52BA6"/>
    <w:rsid w:val="00A54D4C"/>
    <w:rsid w:val="00A55C87"/>
    <w:rsid w:val="00A56DEF"/>
    <w:rsid w:val="00A57D60"/>
    <w:rsid w:val="00A6113D"/>
    <w:rsid w:val="00A6164F"/>
    <w:rsid w:val="00A62C9B"/>
    <w:rsid w:val="00A63BF1"/>
    <w:rsid w:val="00A752EB"/>
    <w:rsid w:val="00A77E6B"/>
    <w:rsid w:val="00A806F1"/>
    <w:rsid w:val="00A92DAD"/>
    <w:rsid w:val="00A963C3"/>
    <w:rsid w:val="00AA46D0"/>
    <w:rsid w:val="00AA5C4F"/>
    <w:rsid w:val="00AA5F61"/>
    <w:rsid w:val="00AB067F"/>
    <w:rsid w:val="00AB248D"/>
    <w:rsid w:val="00AB2498"/>
    <w:rsid w:val="00AB2B93"/>
    <w:rsid w:val="00AB488D"/>
    <w:rsid w:val="00AB5B30"/>
    <w:rsid w:val="00AC0231"/>
    <w:rsid w:val="00AD01D2"/>
    <w:rsid w:val="00AD1A52"/>
    <w:rsid w:val="00AD208E"/>
    <w:rsid w:val="00AD2F9E"/>
    <w:rsid w:val="00AD452A"/>
    <w:rsid w:val="00AD5849"/>
    <w:rsid w:val="00AE05F1"/>
    <w:rsid w:val="00AE1659"/>
    <w:rsid w:val="00AE51EC"/>
    <w:rsid w:val="00AE52B6"/>
    <w:rsid w:val="00AE6E0C"/>
    <w:rsid w:val="00AF1E99"/>
    <w:rsid w:val="00B014C2"/>
    <w:rsid w:val="00B033B8"/>
    <w:rsid w:val="00B17C2B"/>
    <w:rsid w:val="00B219DE"/>
    <w:rsid w:val="00B221CA"/>
    <w:rsid w:val="00B23B0C"/>
    <w:rsid w:val="00B26A25"/>
    <w:rsid w:val="00B30133"/>
    <w:rsid w:val="00B317A1"/>
    <w:rsid w:val="00B31842"/>
    <w:rsid w:val="00B37ECA"/>
    <w:rsid w:val="00B4309E"/>
    <w:rsid w:val="00B45132"/>
    <w:rsid w:val="00B45711"/>
    <w:rsid w:val="00B46611"/>
    <w:rsid w:val="00B6151B"/>
    <w:rsid w:val="00B62197"/>
    <w:rsid w:val="00B626F8"/>
    <w:rsid w:val="00B67838"/>
    <w:rsid w:val="00B74BCA"/>
    <w:rsid w:val="00B7774A"/>
    <w:rsid w:val="00B81E82"/>
    <w:rsid w:val="00B82499"/>
    <w:rsid w:val="00B912E7"/>
    <w:rsid w:val="00B931D1"/>
    <w:rsid w:val="00B97180"/>
    <w:rsid w:val="00BA0429"/>
    <w:rsid w:val="00BA0A22"/>
    <w:rsid w:val="00BA7293"/>
    <w:rsid w:val="00BB09C5"/>
    <w:rsid w:val="00BB1832"/>
    <w:rsid w:val="00BB34DF"/>
    <w:rsid w:val="00BB4180"/>
    <w:rsid w:val="00BB6516"/>
    <w:rsid w:val="00BB6D20"/>
    <w:rsid w:val="00BC06E8"/>
    <w:rsid w:val="00BC16B4"/>
    <w:rsid w:val="00BC1DE4"/>
    <w:rsid w:val="00BC262B"/>
    <w:rsid w:val="00BC486B"/>
    <w:rsid w:val="00BC4AAD"/>
    <w:rsid w:val="00BC51A3"/>
    <w:rsid w:val="00BC70FB"/>
    <w:rsid w:val="00BD16B5"/>
    <w:rsid w:val="00BD1934"/>
    <w:rsid w:val="00BD22EA"/>
    <w:rsid w:val="00BE0EC8"/>
    <w:rsid w:val="00BE1338"/>
    <w:rsid w:val="00BE4892"/>
    <w:rsid w:val="00BF13E2"/>
    <w:rsid w:val="00C03870"/>
    <w:rsid w:val="00C044F2"/>
    <w:rsid w:val="00C04B3F"/>
    <w:rsid w:val="00C0764D"/>
    <w:rsid w:val="00C10CEA"/>
    <w:rsid w:val="00C11C6A"/>
    <w:rsid w:val="00C12C72"/>
    <w:rsid w:val="00C1663D"/>
    <w:rsid w:val="00C20EF9"/>
    <w:rsid w:val="00C21702"/>
    <w:rsid w:val="00C257B7"/>
    <w:rsid w:val="00C307D2"/>
    <w:rsid w:val="00C31F73"/>
    <w:rsid w:val="00C32F05"/>
    <w:rsid w:val="00C37B14"/>
    <w:rsid w:val="00C40FDA"/>
    <w:rsid w:val="00C41085"/>
    <w:rsid w:val="00C43F6F"/>
    <w:rsid w:val="00C5549D"/>
    <w:rsid w:val="00C71307"/>
    <w:rsid w:val="00C7152A"/>
    <w:rsid w:val="00C73791"/>
    <w:rsid w:val="00C82A06"/>
    <w:rsid w:val="00C82B27"/>
    <w:rsid w:val="00C85068"/>
    <w:rsid w:val="00C852AB"/>
    <w:rsid w:val="00C904B3"/>
    <w:rsid w:val="00CA0B16"/>
    <w:rsid w:val="00CA181C"/>
    <w:rsid w:val="00CA4ADF"/>
    <w:rsid w:val="00CA5DE0"/>
    <w:rsid w:val="00CA62F3"/>
    <w:rsid w:val="00CA6526"/>
    <w:rsid w:val="00CA7E59"/>
    <w:rsid w:val="00CB2CB2"/>
    <w:rsid w:val="00CB4D81"/>
    <w:rsid w:val="00CB5D7B"/>
    <w:rsid w:val="00CB6A16"/>
    <w:rsid w:val="00CB7A76"/>
    <w:rsid w:val="00CC4700"/>
    <w:rsid w:val="00CC76C2"/>
    <w:rsid w:val="00CD23C7"/>
    <w:rsid w:val="00CE09F6"/>
    <w:rsid w:val="00CE46A5"/>
    <w:rsid w:val="00CE5A53"/>
    <w:rsid w:val="00CF05DA"/>
    <w:rsid w:val="00CF370C"/>
    <w:rsid w:val="00CF5C7C"/>
    <w:rsid w:val="00D010CF"/>
    <w:rsid w:val="00D03BE9"/>
    <w:rsid w:val="00D07CDB"/>
    <w:rsid w:val="00D11D2F"/>
    <w:rsid w:val="00D135FA"/>
    <w:rsid w:val="00D16BE8"/>
    <w:rsid w:val="00D17FC9"/>
    <w:rsid w:val="00D215C9"/>
    <w:rsid w:val="00D25DF0"/>
    <w:rsid w:val="00D30469"/>
    <w:rsid w:val="00D315BC"/>
    <w:rsid w:val="00D347F4"/>
    <w:rsid w:val="00D402F5"/>
    <w:rsid w:val="00D5184D"/>
    <w:rsid w:val="00D51E6D"/>
    <w:rsid w:val="00D62CCB"/>
    <w:rsid w:val="00D71175"/>
    <w:rsid w:val="00D7256E"/>
    <w:rsid w:val="00D74282"/>
    <w:rsid w:val="00D751F5"/>
    <w:rsid w:val="00D84793"/>
    <w:rsid w:val="00D97223"/>
    <w:rsid w:val="00DA61A3"/>
    <w:rsid w:val="00DA7414"/>
    <w:rsid w:val="00DB2796"/>
    <w:rsid w:val="00DB28DC"/>
    <w:rsid w:val="00DB35ED"/>
    <w:rsid w:val="00DB3BCB"/>
    <w:rsid w:val="00DC406B"/>
    <w:rsid w:val="00DC44CC"/>
    <w:rsid w:val="00DC4C6D"/>
    <w:rsid w:val="00DD0266"/>
    <w:rsid w:val="00DD28ED"/>
    <w:rsid w:val="00DD32A1"/>
    <w:rsid w:val="00DD3C99"/>
    <w:rsid w:val="00DD42C2"/>
    <w:rsid w:val="00DD50FD"/>
    <w:rsid w:val="00DD7A97"/>
    <w:rsid w:val="00DE043D"/>
    <w:rsid w:val="00DE1404"/>
    <w:rsid w:val="00DE5D69"/>
    <w:rsid w:val="00DE67FC"/>
    <w:rsid w:val="00DF0637"/>
    <w:rsid w:val="00DF0A7E"/>
    <w:rsid w:val="00DF27C5"/>
    <w:rsid w:val="00DF4F04"/>
    <w:rsid w:val="00DF6B2B"/>
    <w:rsid w:val="00E007C1"/>
    <w:rsid w:val="00E03A78"/>
    <w:rsid w:val="00E07DF2"/>
    <w:rsid w:val="00E10D14"/>
    <w:rsid w:val="00E147E0"/>
    <w:rsid w:val="00E22EBE"/>
    <w:rsid w:val="00E26AAA"/>
    <w:rsid w:val="00E26E54"/>
    <w:rsid w:val="00E374A8"/>
    <w:rsid w:val="00E4147B"/>
    <w:rsid w:val="00E42E89"/>
    <w:rsid w:val="00E45814"/>
    <w:rsid w:val="00E47E61"/>
    <w:rsid w:val="00E53C62"/>
    <w:rsid w:val="00E60458"/>
    <w:rsid w:val="00E65238"/>
    <w:rsid w:val="00E65F36"/>
    <w:rsid w:val="00E65F64"/>
    <w:rsid w:val="00E67992"/>
    <w:rsid w:val="00E70B81"/>
    <w:rsid w:val="00E73425"/>
    <w:rsid w:val="00E76A2A"/>
    <w:rsid w:val="00E90C7E"/>
    <w:rsid w:val="00E9349A"/>
    <w:rsid w:val="00E93D72"/>
    <w:rsid w:val="00E96283"/>
    <w:rsid w:val="00EA2820"/>
    <w:rsid w:val="00EA50BA"/>
    <w:rsid w:val="00EA5412"/>
    <w:rsid w:val="00EA57EF"/>
    <w:rsid w:val="00EB03F5"/>
    <w:rsid w:val="00EB1BE8"/>
    <w:rsid w:val="00EB263C"/>
    <w:rsid w:val="00EC2AD9"/>
    <w:rsid w:val="00EC59C9"/>
    <w:rsid w:val="00EC5C1C"/>
    <w:rsid w:val="00ED29AD"/>
    <w:rsid w:val="00ED377B"/>
    <w:rsid w:val="00EE1948"/>
    <w:rsid w:val="00EE2B7B"/>
    <w:rsid w:val="00EE424E"/>
    <w:rsid w:val="00EE4FC3"/>
    <w:rsid w:val="00EE5AAB"/>
    <w:rsid w:val="00EF0674"/>
    <w:rsid w:val="00EF26A5"/>
    <w:rsid w:val="00EF335B"/>
    <w:rsid w:val="00EF662A"/>
    <w:rsid w:val="00EF6E5B"/>
    <w:rsid w:val="00EF7A99"/>
    <w:rsid w:val="00EF7D9D"/>
    <w:rsid w:val="00F010E4"/>
    <w:rsid w:val="00F067B2"/>
    <w:rsid w:val="00F103C0"/>
    <w:rsid w:val="00F12966"/>
    <w:rsid w:val="00F15932"/>
    <w:rsid w:val="00F210C4"/>
    <w:rsid w:val="00F21278"/>
    <w:rsid w:val="00F213B5"/>
    <w:rsid w:val="00F24674"/>
    <w:rsid w:val="00F25271"/>
    <w:rsid w:val="00F258DB"/>
    <w:rsid w:val="00F27161"/>
    <w:rsid w:val="00F3042A"/>
    <w:rsid w:val="00F35826"/>
    <w:rsid w:val="00F45FC6"/>
    <w:rsid w:val="00F53491"/>
    <w:rsid w:val="00F54C76"/>
    <w:rsid w:val="00F621F0"/>
    <w:rsid w:val="00F6350C"/>
    <w:rsid w:val="00F6526D"/>
    <w:rsid w:val="00F73226"/>
    <w:rsid w:val="00F73E4D"/>
    <w:rsid w:val="00F742AC"/>
    <w:rsid w:val="00F74837"/>
    <w:rsid w:val="00F768B2"/>
    <w:rsid w:val="00F80221"/>
    <w:rsid w:val="00F86808"/>
    <w:rsid w:val="00F942CC"/>
    <w:rsid w:val="00F94B10"/>
    <w:rsid w:val="00F9656B"/>
    <w:rsid w:val="00FA1511"/>
    <w:rsid w:val="00FA2035"/>
    <w:rsid w:val="00FA3614"/>
    <w:rsid w:val="00FA4839"/>
    <w:rsid w:val="00FA5853"/>
    <w:rsid w:val="00FA6053"/>
    <w:rsid w:val="00FA6507"/>
    <w:rsid w:val="00FB1448"/>
    <w:rsid w:val="00FB2469"/>
    <w:rsid w:val="00FB76A7"/>
    <w:rsid w:val="00FC1889"/>
    <w:rsid w:val="00FC4CC7"/>
    <w:rsid w:val="00FC6E18"/>
    <w:rsid w:val="00FD394A"/>
    <w:rsid w:val="00FD42A6"/>
    <w:rsid w:val="00FF54DF"/>
    <w:rsid w:val="00FF5C79"/>
    <w:rsid w:val="00FF7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9C5"/>
    <w:rPr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B09C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09C5"/>
    <w:rPr>
      <w:rFonts w:eastAsia="Calibri" w:cs="Times New Roman"/>
      <w:sz w:val="20"/>
      <w:szCs w:val="20"/>
      <w:lang w:val="en-AU"/>
    </w:rPr>
  </w:style>
  <w:style w:type="paragraph" w:styleId="BodyText">
    <w:name w:val="Body Text"/>
    <w:basedOn w:val="Normal"/>
    <w:link w:val="BodyTextChar"/>
    <w:unhideWhenUsed/>
    <w:rsid w:val="00BB09C5"/>
    <w:pPr>
      <w:jc w:val="both"/>
    </w:pPr>
    <w:rPr>
      <w:rFonts w:eastAsia="Times New Roman"/>
      <w:sz w:val="28"/>
      <w:lang w:val="lv-LV" w:eastAsia="lv-LV"/>
    </w:rPr>
  </w:style>
  <w:style w:type="character" w:customStyle="1" w:styleId="BodyTextChar">
    <w:name w:val="Body Text Char"/>
    <w:basedOn w:val="DefaultParagraphFont"/>
    <w:link w:val="BodyText"/>
    <w:rsid w:val="00BB09C5"/>
    <w:rPr>
      <w:rFonts w:eastAsia="Times New Roman" w:cs="Times New Roman"/>
      <w:sz w:val="28"/>
      <w:szCs w:val="20"/>
      <w:lang w:eastAsia="lv-LV"/>
    </w:rPr>
  </w:style>
  <w:style w:type="paragraph" w:styleId="BodyTextIndent">
    <w:name w:val="Body Text Indent"/>
    <w:basedOn w:val="Normal"/>
    <w:link w:val="BodyTextIndentChar"/>
    <w:uiPriority w:val="99"/>
    <w:unhideWhenUsed/>
    <w:rsid w:val="00BB09C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BB09C5"/>
    <w:rPr>
      <w:rFonts w:eastAsia="Calibri" w:cs="Times New Roman"/>
      <w:sz w:val="20"/>
      <w:szCs w:val="20"/>
      <w:lang w:val="en-AU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B09C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B09C5"/>
    <w:rPr>
      <w:rFonts w:eastAsia="Calibri" w:cs="Times New Roman"/>
      <w:sz w:val="20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B014C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4C2"/>
    <w:rPr>
      <w:rFonts w:eastAsia="Calibri" w:cs="Times New Roman"/>
      <w:sz w:val="20"/>
      <w:szCs w:val="20"/>
      <w:lang w:val="en-AU"/>
    </w:rPr>
  </w:style>
  <w:style w:type="paragraph" w:styleId="ListParagraph">
    <w:name w:val="List Paragraph"/>
    <w:basedOn w:val="Normal"/>
    <w:uiPriority w:val="34"/>
    <w:qFormat/>
    <w:rsid w:val="009B2F66"/>
    <w:pPr>
      <w:ind w:left="720"/>
      <w:contextualSpacing/>
    </w:pPr>
  </w:style>
  <w:style w:type="paragraph" w:customStyle="1" w:styleId="naisf">
    <w:name w:val="naisf"/>
    <w:basedOn w:val="Normal"/>
    <w:rsid w:val="00036E03"/>
    <w:pPr>
      <w:spacing w:before="75" w:after="75"/>
      <w:ind w:firstLine="375"/>
      <w:jc w:val="both"/>
    </w:pPr>
    <w:rPr>
      <w:rFonts w:eastAsia="Times New Roman"/>
      <w:sz w:val="24"/>
      <w:szCs w:val="24"/>
      <w:lang w:val="lv-LV" w:eastAsia="lv-LV"/>
    </w:rPr>
  </w:style>
  <w:style w:type="paragraph" w:customStyle="1" w:styleId="naisnod">
    <w:name w:val="naisnod"/>
    <w:basedOn w:val="Normal"/>
    <w:rsid w:val="00036E03"/>
    <w:pPr>
      <w:spacing w:before="150" w:after="150"/>
      <w:jc w:val="center"/>
    </w:pPr>
    <w:rPr>
      <w:rFonts w:eastAsia="Times New Roman"/>
      <w:b/>
      <w:bCs/>
      <w:sz w:val="24"/>
      <w:szCs w:val="24"/>
      <w:lang w:val="lv-LV" w:eastAsia="lv-LV"/>
    </w:rPr>
  </w:style>
  <w:style w:type="paragraph" w:customStyle="1" w:styleId="naiskr">
    <w:name w:val="naiskr"/>
    <w:basedOn w:val="Normal"/>
    <w:rsid w:val="00036E03"/>
    <w:pPr>
      <w:spacing w:before="75" w:after="75"/>
    </w:pPr>
    <w:rPr>
      <w:rFonts w:eastAsia="Times New Roman"/>
      <w:sz w:val="24"/>
      <w:szCs w:val="24"/>
      <w:lang w:val="lv-LV" w:eastAsia="lv-LV"/>
    </w:rPr>
  </w:style>
  <w:style w:type="table" w:styleId="TableGrid">
    <w:name w:val="Table Grid"/>
    <w:basedOn w:val="TableNormal"/>
    <w:uiPriority w:val="59"/>
    <w:rsid w:val="00BE0EC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06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63C"/>
    <w:rPr>
      <w:rFonts w:ascii="Tahoma" w:eastAsia="Calibri" w:hAnsi="Tahoma" w:cs="Tahoma"/>
      <w:sz w:val="16"/>
      <w:szCs w:val="16"/>
      <w:lang w:val="en-AU"/>
    </w:rPr>
  </w:style>
  <w:style w:type="character" w:styleId="Hyperlink">
    <w:name w:val="Hyperlink"/>
    <w:basedOn w:val="DefaultParagraphFont"/>
    <w:rsid w:val="00B74BCA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B97180"/>
  </w:style>
  <w:style w:type="paragraph" w:styleId="Signature">
    <w:name w:val="Signature"/>
    <w:basedOn w:val="Normal"/>
    <w:next w:val="EnvelopeReturn"/>
    <w:link w:val="SignatureChar"/>
    <w:rsid w:val="00CB6A16"/>
    <w:pPr>
      <w:keepNext/>
      <w:keepLines/>
      <w:widowControl w:val="0"/>
      <w:tabs>
        <w:tab w:val="right" w:pos="9072"/>
      </w:tabs>
      <w:suppressAutoHyphens/>
      <w:spacing w:before="600"/>
      <w:ind w:firstLine="720"/>
    </w:pPr>
    <w:rPr>
      <w:rFonts w:eastAsia="Times New Roman"/>
      <w:sz w:val="26"/>
    </w:rPr>
  </w:style>
  <w:style w:type="character" w:customStyle="1" w:styleId="SignatureChar">
    <w:name w:val="Signature Char"/>
    <w:basedOn w:val="DefaultParagraphFont"/>
    <w:link w:val="Signature"/>
    <w:rsid w:val="00CB6A16"/>
    <w:rPr>
      <w:rFonts w:eastAsia="Times New Roman" w:cs="Times New Roman"/>
      <w:sz w:val="26"/>
      <w:szCs w:val="20"/>
      <w:lang w:val="en-AU"/>
    </w:rPr>
  </w:style>
  <w:style w:type="paragraph" w:styleId="EnvelopeReturn">
    <w:name w:val="envelope return"/>
    <w:basedOn w:val="Normal"/>
    <w:uiPriority w:val="99"/>
    <w:unhideWhenUsed/>
    <w:rsid w:val="00CB6A16"/>
    <w:rPr>
      <w:rFonts w:ascii="Cambria" w:eastAsia="Times New Roman" w:hAnsi="Cambria"/>
    </w:rPr>
  </w:style>
  <w:style w:type="paragraph" w:customStyle="1" w:styleId="naisc">
    <w:name w:val="naisc"/>
    <w:basedOn w:val="Normal"/>
    <w:rsid w:val="00B17C2B"/>
    <w:pPr>
      <w:spacing w:before="94" w:after="94"/>
      <w:jc w:val="center"/>
    </w:pPr>
    <w:rPr>
      <w:rFonts w:eastAsia="Times New Roman"/>
      <w:sz w:val="24"/>
      <w:szCs w:val="24"/>
      <w:lang w:val="lv-LV" w:eastAsia="lv-LV"/>
    </w:rPr>
  </w:style>
  <w:style w:type="paragraph" w:styleId="NormalWeb">
    <w:name w:val="Normal (Web)"/>
    <w:basedOn w:val="Normal"/>
    <w:rsid w:val="00166B88"/>
    <w:pPr>
      <w:spacing w:before="100" w:beforeAutospacing="1" w:after="100" w:afterAutospacing="1"/>
    </w:pPr>
    <w:rPr>
      <w:rFonts w:eastAsia="Arial Unicode MS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37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8CEB3326-6207-490A-91A5-90921D610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3231</Words>
  <Characters>1843</Characters>
  <Application>Microsoft Office Word</Application>
  <DocSecurity>0</DocSecurity>
  <Lines>15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projekta „Grozījumi Ministru kabineta 2009.gada 31.marta noteikumos Nr.293 „Noteikumi par darbības programmas „Cilvēkresursi un nodarbinātība” papildinājuma 1.3.1.2.aktivitāti „Atbalsts pašnodarbinātības un uzņēmējdarbības uzsā</vt:lpstr>
    </vt:vector>
  </TitlesOfParts>
  <Company>LR Ekonomikas ministrija</Company>
  <LinksUpToDate>false</LinksUpToDate>
  <CharactersWithSpaces>5064</CharactersWithSpaces>
  <SharedDoc>false</SharedDoc>
  <HLinks>
    <vt:vector size="6" baseType="variant">
      <vt:variant>
        <vt:i4>8323164</vt:i4>
      </vt:variant>
      <vt:variant>
        <vt:i4>3</vt:i4>
      </vt:variant>
      <vt:variant>
        <vt:i4>0</vt:i4>
      </vt:variant>
      <vt:variant>
        <vt:i4>5</vt:i4>
      </vt:variant>
      <vt:variant>
        <vt:lpwstr>mailto:Viktorija.Rimjane@em.gov.lv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„Grozījumi Ministru kabineta 2009.gada 10.marta noteikumos Nr.237 „Noteikumi par darbības programmas “Uzņēmējdarbība un inovācijas” papildinājuma 2.2.1.3.aktivitāti “Garantijas komersantu konkurētspējas uzlabošanai””” sākotnējās ietekmes novērtējuma ziņojums (anotācija)</dc:title>
  <dc:subject>Sākotnējās ietekmes novērtējuma ziņojums (anotācija)</dc:subject>
  <dc:creator>Egita Poļanska</dc:creator>
  <cp:keywords/>
  <dc:description>Egita.Polanska@em.gov.lv; 67013108</dc:description>
  <cp:lastModifiedBy>Lietotajs</cp:lastModifiedBy>
  <cp:revision>12</cp:revision>
  <cp:lastPrinted>2011-08-05T10:18:00Z</cp:lastPrinted>
  <dcterms:created xsi:type="dcterms:W3CDTF">2011-07-28T11:18:00Z</dcterms:created>
  <dcterms:modified xsi:type="dcterms:W3CDTF">2011-08-05T10:18:00Z</dcterms:modified>
</cp:coreProperties>
</file>