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626410" w:rsidRDefault="00D07CDB" w:rsidP="00626410">
      <w:pPr>
        <w:tabs>
          <w:tab w:val="left" w:pos="6237"/>
        </w:tabs>
        <w:spacing w:after="80"/>
        <w:jc w:val="center"/>
        <w:rPr>
          <w:rFonts w:eastAsia="Times New Roman"/>
          <w:b/>
          <w:sz w:val="26"/>
          <w:szCs w:val="26"/>
          <w:lang w:val="lv-LV" w:eastAsia="lv-LV"/>
        </w:rPr>
      </w:pPr>
      <w:bookmarkStart w:id="0" w:name="OLE_LINK6"/>
      <w:bookmarkStart w:id="1" w:name="OLE_LINK7"/>
      <w:bookmarkStart w:id="2" w:name="OLE_LINK9"/>
      <w:bookmarkStart w:id="3" w:name="OLE_LINK5"/>
      <w:bookmarkStart w:id="4" w:name="OLE_LINK8"/>
      <w:bookmarkStart w:id="5" w:name="OLE_LINK10"/>
      <w:bookmarkStart w:id="6" w:name="OLE_LINK13"/>
      <w:bookmarkStart w:id="7" w:name="OLE_LINK3"/>
      <w:bookmarkStart w:id="8" w:name="OLE_LINK1"/>
      <w:bookmarkStart w:id="9" w:name="OLE_LINK2"/>
      <w:bookmarkStart w:id="10" w:name="OLE_LINK18"/>
      <w:bookmarkStart w:id="11" w:name="OLE_LINK19"/>
      <w:r w:rsidRPr="00626410">
        <w:rPr>
          <w:rFonts w:eastAsia="Times New Roman"/>
          <w:b/>
          <w:sz w:val="26"/>
          <w:szCs w:val="26"/>
          <w:lang w:val="lv-LV" w:eastAsia="lv-LV"/>
        </w:rPr>
        <w:t>Ministru kabineta noteikumu projekta</w:t>
      </w:r>
      <w:bookmarkStart w:id="12" w:name="OLE_LINK4"/>
      <w:r w:rsidR="00DB3BCB" w:rsidRPr="00626410">
        <w:rPr>
          <w:rFonts w:eastAsia="Times New Roman"/>
          <w:b/>
          <w:sz w:val="26"/>
          <w:szCs w:val="26"/>
          <w:lang w:val="lv-LV" w:eastAsia="lv-LV"/>
        </w:rPr>
        <w:t xml:space="preserve"> </w:t>
      </w:r>
      <w:r w:rsidRPr="00626410">
        <w:rPr>
          <w:rFonts w:eastAsia="Times New Roman"/>
          <w:b/>
          <w:sz w:val="26"/>
          <w:szCs w:val="26"/>
          <w:lang w:val="lv-LV" w:eastAsia="lv-LV"/>
        </w:rPr>
        <w:t>„</w:t>
      </w:r>
      <w:r w:rsidR="009410BD" w:rsidRPr="00626410">
        <w:rPr>
          <w:b/>
          <w:sz w:val="26"/>
          <w:szCs w:val="26"/>
          <w:lang w:val="lv-LV"/>
        </w:rPr>
        <w:t>Grozījumi Ministru kabineta 2009.gada 10.marta noteikumos Nr.238 „</w:t>
      </w:r>
      <w:r w:rsidR="009410BD" w:rsidRPr="00626410">
        <w:rPr>
          <w:rStyle w:val="apple-style-span"/>
          <w:b/>
          <w:bCs/>
          <w:color w:val="000000"/>
          <w:sz w:val="26"/>
          <w:szCs w:val="26"/>
          <w:lang w:val="lv-LV"/>
        </w:rPr>
        <w:t>Noteikumi par darbības programmas “Uzņēmējdarbība un inovācijas” papildinājuma 2.2.1.4.aktivitāti “Aizdevumi komersantu konkurētspējas uzlabošanai”</w:t>
      </w:r>
      <w:r w:rsidR="009410BD" w:rsidRPr="00626410">
        <w:rPr>
          <w:b/>
          <w:sz w:val="26"/>
          <w:szCs w:val="26"/>
          <w:lang w:val="lv-LV"/>
        </w:rPr>
        <w:t>”</w:t>
      </w:r>
      <w:r w:rsidR="007E5D4D" w:rsidRPr="00626410">
        <w:rPr>
          <w:rFonts w:eastAsia="Times New Roman"/>
          <w:b/>
          <w:sz w:val="26"/>
          <w:szCs w:val="26"/>
          <w:lang w:val="lv-LV" w:eastAsia="lv-LV"/>
        </w:rPr>
        <w:t>” sākotnējās ietekmes novērtējuma ziņojums (anotācija)</w:t>
      </w:r>
      <w:bookmarkEnd w:id="0"/>
      <w:bookmarkEnd w:id="1"/>
      <w:bookmarkEnd w:id="2"/>
      <w:bookmarkEnd w:id="3"/>
      <w:bookmarkEnd w:id="4"/>
      <w:bookmarkEnd w:id="5"/>
      <w:bookmarkEnd w:id="6"/>
      <w:bookmarkEnd w:id="12"/>
    </w:p>
    <w:bookmarkEnd w:id="10"/>
    <w:bookmarkEnd w:id="11"/>
    <w:p w:rsidR="00626410" w:rsidRPr="00626410" w:rsidRDefault="00626410" w:rsidP="00626410">
      <w:pPr>
        <w:tabs>
          <w:tab w:val="left" w:pos="6237"/>
        </w:tabs>
        <w:spacing w:after="80"/>
        <w:jc w:val="center"/>
        <w:rPr>
          <w:b/>
          <w:sz w:val="26"/>
          <w:szCs w:val="26"/>
          <w:lang w:val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5953"/>
      </w:tblGrid>
      <w:tr w:rsidR="00BB09C5" w:rsidRPr="006B69C6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7"/>
          <w:bookmarkEnd w:id="8"/>
          <w:bookmarkEnd w:id="9"/>
          <w:p w:rsidR="00BB09C5" w:rsidRPr="00626410" w:rsidRDefault="00E73425" w:rsidP="00626410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b/>
                <w:sz w:val="26"/>
                <w:szCs w:val="26"/>
                <w:lang w:val="lv-LV" w:eastAsia="lv-LV"/>
              </w:rPr>
              <w:t xml:space="preserve">I.Tiesību akta projekta izstrādes </w:t>
            </w:r>
            <w:r w:rsidR="007E5D4D" w:rsidRPr="00626410">
              <w:rPr>
                <w:rFonts w:eastAsia="Times New Roman"/>
                <w:b/>
                <w:sz w:val="26"/>
                <w:szCs w:val="26"/>
                <w:lang w:val="lv-LV" w:eastAsia="lv-LV"/>
              </w:rPr>
              <w:t>nepieciešamība</w:t>
            </w:r>
          </w:p>
        </w:tc>
      </w:tr>
      <w:tr w:rsidR="00BB09C5" w:rsidRPr="006B69C6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626410" w:rsidRDefault="00BB09C5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1</w:t>
            </w:r>
            <w:r w:rsidR="00F15932" w:rsidRPr="00626410">
              <w:rPr>
                <w:rFonts w:eastAsia="Times New Roman"/>
                <w:sz w:val="26"/>
                <w:szCs w:val="26"/>
                <w:lang w:val="lv-LV" w:eastAsia="lv-LV"/>
              </w:rPr>
              <w:t>. Pamatojums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626410" w:rsidRDefault="00700070" w:rsidP="00626410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626410">
              <w:rPr>
                <w:sz w:val="26"/>
                <w:szCs w:val="26"/>
                <w:lang w:val="lv-LV"/>
              </w:rPr>
              <w:t xml:space="preserve">Noteikumu projekts sagatavots, pamatojoties uz Eiropas Savienības struktūrfondu un </w:t>
            </w:r>
            <w:r w:rsidRPr="00626410">
              <w:rPr>
                <w:sz w:val="26"/>
                <w:szCs w:val="26"/>
                <w:lang w:val="lv-LV"/>
              </w:rPr>
              <w:br/>
              <w:t xml:space="preserve">Kohēzijas fonda vadības likuma </w:t>
            </w:r>
            <w:r w:rsidRPr="00626410">
              <w:rPr>
                <w:sz w:val="26"/>
                <w:szCs w:val="26"/>
                <w:lang w:val="lv-LV"/>
              </w:rPr>
              <w:br/>
              <w:t>18.panta 10.punktu.</w:t>
            </w:r>
          </w:p>
        </w:tc>
      </w:tr>
      <w:tr w:rsidR="00BB09C5" w:rsidRPr="006B69C6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626410" w:rsidRDefault="00BB09C5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2</w:t>
            </w:r>
            <w:r w:rsidR="00F15932" w:rsidRPr="00626410">
              <w:rPr>
                <w:rFonts w:eastAsia="Times New Roman"/>
                <w:sz w:val="26"/>
                <w:szCs w:val="26"/>
                <w:lang w:val="lv-LV" w:eastAsia="lv-LV"/>
              </w:rPr>
              <w:t>. Pašreizējā situācija un problēma</w:t>
            </w:r>
            <w:r w:rsidR="007E5D4D" w:rsidRPr="00626410">
              <w:rPr>
                <w:rFonts w:eastAsia="Times New Roman"/>
                <w:sz w:val="26"/>
                <w:szCs w:val="26"/>
                <w:lang w:val="lv-LV" w:eastAsia="lv-LV"/>
              </w:rPr>
              <w:t>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5433" w:rsidRPr="00626410" w:rsidRDefault="00FA5853" w:rsidP="00626410">
            <w:pPr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626410">
              <w:rPr>
                <w:bCs/>
                <w:sz w:val="26"/>
                <w:szCs w:val="26"/>
                <w:lang w:val="lv-LV"/>
              </w:rPr>
              <w:t xml:space="preserve">2011.gada 3.maija </w:t>
            </w:r>
            <w:r w:rsidR="00445C81" w:rsidRPr="00626410">
              <w:rPr>
                <w:bCs/>
                <w:sz w:val="26"/>
                <w:szCs w:val="26"/>
                <w:lang w:val="lv-LV"/>
              </w:rPr>
              <w:t xml:space="preserve">Ministru kabineta </w:t>
            </w:r>
            <w:r w:rsidRPr="00626410">
              <w:rPr>
                <w:bCs/>
                <w:sz w:val="26"/>
                <w:szCs w:val="26"/>
                <w:lang w:val="lv-LV"/>
              </w:rPr>
              <w:t xml:space="preserve">sēdes laikā tika apstiprināts </w:t>
            </w:r>
            <w:r w:rsidR="00445C81" w:rsidRPr="00626410">
              <w:rPr>
                <w:bCs/>
                <w:sz w:val="26"/>
                <w:szCs w:val="26"/>
                <w:lang w:val="lv-LV"/>
              </w:rPr>
              <w:t>rīkojuma projekts „Grozījumi darbības programmas „Uzņēmējdarbība un inovācijas” papildinājumā”</w:t>
            </w:r>
            <w:r w:rsidRPr="00626410">
              <w:rPr>
                <w:bCs/>
                <w:sz w:val="26"/>
                <w:szCs w:val="26"/>
                <w:lang w:val="lv-LV"/>
              </w:rPr>
              <w:t xml:space="preserve"> (turpmāk – rīkojuma projekts) paredzot</w:t>
            </w:r>
            <w:r w:rsidRPr="00626410">
              <w:rPr>
                <w:bCs/>
                <w:i/>
                <w:sz w:val="26"/>
                <w:szCs w:val="26"/>
                <w:lang w:val="lv-LV"/>
              </w:rPr>
              <w:t xml:space="preserve"> </w:t>
            </w:r>
            <w:r w:rsidRPr="00626410">
              <w:rPr>
                <w:sz w:val="26"/>
                <w:szCs w:val="26"/>
                <w:lang w:val="lv-LV"/>
              </w:rPr>
              <w:t>2.2.1.4. aktivitāti</w:t>
            </w:r>
            <w:r w:rsidR="00445C81" w:rsidRPr="00626410">
              <w:rPr>
                <w:sz w:val="26"/>
                <w:szCs w:val="26"/>
                <w:lang w:val="lv-LV"/>
              </w:rPr>
              <w:t xml:space="preserve"> „Aizdevumi komersantu konkurētspējas uzlabošanai” </w:t>
            </w:r>
            <w:r w:rsidRPr="00626410">
              <w:rPr>
                <w:sz w:val="26"/>
                <w:szCs w:val="26"/>
                <w:lang w:val="lv-LV"/>
              </w:rPr>
              <w:t>sadalīt</w:t>
            </w:r>
            <w:r w:rsidR="00445C81" w:rsidRPr="00626410">
              <w:rPr>
                <w:sz w:val="26"/>
                <w:szCs w:val="26"/>
                <w:lang w:val="lv-LV"/>
              </w:rPr>
              <w:t xml:space="preserve"> divās </w:t>
            </w:r>
            <w:proofErr w:type="spellStart"/>
            <w:r w:rsidR="00445C81" w:rsidRPr="00626410">
              <w:rPr>
                <w:sz w:val="26"/>
                <w:szCs w:val="26"/>
                <w:lang w:val="lv-LV"/>
              </w:rPr>
              <w:t>apakšaktivitātēs</w:t>
            </w:r>
            <w:proofErr w:type="spellEnd"/>
            <w:r w:rsidR="00445C81" w:rsidRPr="00626410">
              <w:rPr>
                <w:sz w:val="26"/>
                <w:szCs w:val="26"/>
                <w:lang w:val="lv-LV"/>
              </w:rPr>
              <w:t xml:space="preserve"> - 2.2.1.4.1.apakšaktivitātē „Atbalsts aizdevumu veidā komersantu konkurētspējas uzlabošanai” un 2.2.1.4.2. </w:t>
            </w:r>
            <w:proofErr w:type="spellStart"/>
            <w:r w:rsidR="00445C81" w:rsidRPr="00626410">
              <w:rPr>
                <w:sz w:val="26"/>
                <w:szCs w:val="26"/>
                <w:lang w:val="lv-LV"/>
              </w:rPr>
              <w:t>apakšaktivitātē</w:t>
            </w:r>
            <w:proofErr w:type="spellEnd"/>
            <w:r w:rsidR="00445C81" w:rsidRPr="00626410">
              <w:rPr>
                <w:sz w:val="26"/>
                <w:szCs w:val="26"/>
                <w:lang w:val="lv-LV"/>
              </w:rPr>
              <w:t xml:space="preserve"> „</w:t>
            </w:r>
            <w:proofErr w:type="spellStart"/>
            <w:r w:rsidR="00445C81" w:rsidRPr="00626410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445C81" w:rsidRPr="00626410">
              <w:rPr>
                <w:sz w:val="26"/>
                <w:szCs w:val="26"/>
                <w:lang w:val="lv-LV"/>
              </w:rPr>
              <w:t xml:space="preserve"> aizdevumi investīcijām komersantu konkurētspējas uzlabošana</w:t>
            </w:r>
            <w:r w:rsidRPr="00626410">
              <w:rPr>
                <w:sz w:val="26"/>
                <w:szCs w:val="26"/>
                <w:lang w:val="lv-LV"/>
              </w:rPr>
              <w:t>i”</w:t>
            </w:r>
            <w:r w:rsidR="003A5433" w:rsidRPr="00626410">
              <w:rPr>
                <w:sz w:val="26"/>
                <w:szCs w:val="26"/>
                <w:lang w:val="lv-LV"/>
              </w:rPr>
              <w:t xml:space="preserve">. </w:t>
            </w:r>
          </w:p>
          <w:p w:rsidR="006A4B4D" w:rsidRPr="00626410" w:rsidRDefault="00B704A6" w:rsidP="00626410">
            <w:pPr>
              <w:ind w:firstLine="709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626410">
              <w:rPr>
                <w:rStyle w:val="apple-style-span"/>
                <w:sz w:val="26"/>
                <w:szCs w:val="26"/>
                <w:lang w:val="lv-LV"/>
              </w:rPr>
              <w:t xml:space="preserve">Pamatojoties uz augstākminēto rīkojuma projektu nepieciešams </w:t>
            </w:r>
            <w:r w:rsidRPr="00626410">
              <w:rPr>
                <w:sz w:val="26"/>
                <w:szCs w:val="26"/>
                <w:lang w:val="lv-LV"/>
              </w:rPr>
              <w:t>Ministru kabineta 2009.gada 10.marta noteikumos Nr.238 „</w:t>
            </w:r>
            <w:r w:rsidRPr="00626410">
              <w:rPr>
                <w:rStyle w:val="apple-style-span"/>
                <w:bCs/>
                <w:color w:val="000000"/>
                <w:sz w:val="26"/>
                <w:szCs w:val="26"/>
                <w:lang w:val="lv-LV"/>
              </w:rPr>
              <w:t>Noteikumi par darbības programmas “Uzņēmējdarbība un inovācijas” papildinājuma 2.2.1.4.aktivitāti “Aizdevumi komersantu konkurētspējas uzlabošanai”</w:t>
            </w:r>
            <w:r w:rsidRPr="00626410">
              <w:rPr>
                <w:sz w:val="26"/>
                <w:szCs w:val="26"/>
                <w:lang w:val="lv-LV"/>
              </w:rPr>
              <w:t xml:space="preserve">” (turpmāk – MK noteikumi Nr.238) ietvaros precizēt </w:t>
            </w:r>
            <w:r w:rsidRPr="00626410">
              <w:rPr>
                <w:rStyle w:val="apple-style-span"/>
                <w:sz w:val="26"/>
                <w:szCs w:val="26"/>
                <w:lang w:val="lv-LV"/>
              </w:rPr>
              <w:t xml:space="preserve">  </w:t>
            </w:r>
            <w:r w:rsidRPr="00626410">
              <w:rPr>
                <w:sz w:val="26"/>
                <w:szCs w:val="26"/>
                <w:lang w:val="lv-LV"/>
              </w:rPr>
              <w:t>nosaukumu „2.2.1.4. aktivitāte „Aizdevumi komersantu konkurētspējas uzlabošanai”” uz nosaukumu „2.2.1.4.1.apakšaktivitātē „Atbalsts aizdevumu veidā komersantu konkurētspējas uzlabošanai””.</w:t>
            </w:r>
          </w:p>
        </w:tc>
      </w:tr>
      <w:tr w:rsidR="00537A29" w:rsidRPr="00626410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626410" w:rsidRDefault="00537A29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3. Saistītie politikas ietekmes novērtējumi un pētījumi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626410" w:rsidRDefault="007E5D4D" w:rsidP="00626410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626410">
              <w:rPr>
                <w:color w:val="000000"/>
                <w:sz w:val="26"/>
                <w:szCs w:val="26"/>
                <w:lang w:val="lv-LV"/>
              </w:rPr>
              <w:t>Nav.</w:t>
            </w:r>
          </w:p>
        </w:tc>
      </w:tr>
      <w:tr w:rsidR="00BB09C5" w:rsidRPr="006B69C6" w:rsidTr="00C257B7">
        <w:trPr>
          <w:trHeight w:val="1068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626410" w:rsidRDefault="00537A29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4. Tiesiskā regulējuma mērķis un būtība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45C81" w:rsidRPr="00626410" w:rsidRDefault="009B57B0" w:rsidP="00626410">
            <w:pPr>
              <w:ind w:firstLine="567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626410">
              <w:rPr>
                <w:rStyle w:val="apple-style-span"/>
                <w:color w:val="000000"/>
                <w:sz w:val="26"/>
                <w:szCs w:val="26"/>
                <w:lang w:val="lv-LV"/>
              </w:rPr>
              <w:t>Noteikumu projekts paredz</w:t>
            </w:r>
            <w:r w:rsidR="00C41085" w:rsidRPr="00626410">
              <w:rPr>
                <w:rStyle w:val="apple-style-span"/>
                <w:color w:val="000000"/>
                <w:sz w:val="26"/>
                <w:szCs w:val="26"/>
                <w:lang w:val="lv-LV"/>
              </w:rPr>
              <w:t xml:space="preserve"> veikt</w:t>
            </w:r>
            <w:r w:rsidR="00445C81" w:rsidRPr="00626410">
              <w:rPr>
                <w:rStyle w:val="apple-style-span"/>
                <w:color w:val="000000"/>
                <w:sz w:val="26"/>
                <w:szCs w:val="26"/>
                <w:lang w:val="lv-LV"/>
              </w:rPr>
              <w:t xml:space="preserve"> grozījumus MK noteikumos Nr.23</w:t>
            </w:r>
            <w:r w:rsidR="00B704A6" w:rsidRPr="00626410">
              <w:rPr>
                <w:rStyle w:val="apple-style-span"/>
                <w:color w:val="000000"/>
                <w:sz w:val="26"/>
                <w:szCs w:val="26"/>
                <w:lang w:val="lv-LV"/>
              </w:rPr>
              <w:t xml:space="preserve">8 </w:t>
            </w:r>
            <w:r w:rsidR="00B704A6" w:rsidRPr="00626410">
              <w:rPr>
                <w:sz w:val="26"/>
                <w:szCs w:val="26"/>
                <w:lang w:val="lv-LV"/>
              </w:rPr>
              <w:t xml:space="preserve">precizējot </w:t>
            </w:r>
            <w:r w:rsidR="00B704A6" w:rsidRPr="00626410">
              <w:rPr>
                <w:rStyle w:val="apple-style-span"/>
                <w:sz w:val="26"/>
                <w:szCs w:val="26"/>
                <w:lang w:val="lv-LV"/>
              </w:rPr>
              <w:t xml:space="preserve"> noteikumu tekstā </w:t>
            </w:r>
            <w:r w:rsidR="00B704A6" w:rsidRPr="00626410">
              <w:rPr>
                <w:sz w:val="26"/>
                <w:szCs w:val="26"/>
                <w:lang w:val="lv-LV"/>
              </w:rPr>
              <w:t>nosaukumu „2.2.1.4. aktivitāte „Aizdevumi komersantu konkurētspējas uzlabošanai”” uz nosaukumu „2.2.1.4.1.apakšaktivitātē „Atbalsts aizdevumu veidā komersantu konkurētspējas uzlabošanai””.</w:t>
            </w:r>
          </w:p>
        </w:tc>
      </w:tr>
      <w:tr w:rsidR="00537A29" w:rsidRPr="00626410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626410" w:rsidRDefault="00537A29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5. Projekta izstrādē iesaistītās institūcijas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626410" w:rsidRDefault="00C82B27" w:rsidP="00626410">
            <w:pPr>
              <w:pStyle w:val="BodyText"/>
              <w:ind w:right="142"/>
              <w:rPr>
                <w:sz w:val="26"/>
                <w:szCs w:val="26"/>
              </w:rPr>
            </w:pPr>
            <w:r w:rsidRPr="00626410">
              <w:rPr>
                <w:sz w:val="26"/>
                <w:szCs w:val="26"/>
              </w:rPr>
              <w:t>Nav.</w:t>
            </w:r>
          </w:p>
        </w:tc>
      </w:tr>
      <w:tr w:rsidR="00AB248D" w:rsidRPr="00626410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626410" w:rsidRDefault="00AB248D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6. Iemesli, kādēļ netika nodrošināta sabiedrības līdzdalība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626410" w:rsidRDefault="00E47E61" w:rsidP="00626410">
            <w:pPr>
              <w:pStyle w:val="BodyText"/>
              <w:ind w:right="142"/>
              <w:rPr>
                <w:sz w:val="26"/>
                <w:szCs w:val="26"/>
              </w:rPr>
            </w:pPr>
            <w:r w:rsidRPr="00626410">
              <w:rPr>
                <w:sz w:val="26"/>
                <w:szCs w:val="26"/>
              </w:rPr>
              <w:t>Nav</w:t>
            </w:r>
            <w:r w:rsidR="00C82B27" w:rsidRPr="00626410">
              <w:rPr>
                <w:sz w:val="26"/>
                <w:szCs w:val="26"/>
              </w:rPr>
              <w:t>.</w:t>
            </w:r>
          </w:p>
        </w:tc>
      </w:tr>
      <w:tr w:rsidR="00BB09C5" w:rsidRPr="00626410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626410" w:rsidRDefault="00D07CDB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 7</w:t>
            </w:r>
            <w:r w:rsidR="00BB09C5" w:rsidRPr="00626410">
              <w:rPr>
                <w:rFonts w:eastAsia="Times New Roman"/>
                <w:sz w:val="26"/>
                <w:szCs w:val="26"/>
                <w:lang w:val="lv-LV" w:eastAsia="lv-LV"/>
              </w:rPr>
              <w:t>. Cita informācija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626410" w:rsidRDefault="007E5D4D" w:rsidP="00626410">
            <w:pPr>
              <w:jc w:val="both"/>
              <w:rPr>
                <w:sz w:val="26"/>
                <w:szCs w:val="26"/>
                <w:lang w:val="lv-LV"/>
              </w:rPr>
            </w:pPr>
            <w:r w:rsidRPr="00626410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626410" w:rsidRPr="00626410" w:rsidRDefault="00626410" w:rsidP="0062641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lv-LV"/>
        </w:rPr>
      </w:pPr>
    </w:p>
    <w:p w:rsidR="004B638C" w:rsidRPr="00626410" w:rsidRDefault="00166B88" w:rsidP="0062641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lv-LV"/>
        </w:rPr>
      </w:pPr>
      <w:r w:rsidRPr="00626410">
        <w:rPr>
          <w:b/>
          <w:sz w:val="26"/>
          <w:szCs w:val="26"/>
          <w:lang w:val="lv-LV"/>
        </w:rPr>
        <w:t xml:space="preserve">Anotācijas </w:t>
      </w:r>
      <w:r w:rsidR="006D699E" w:rsidRPr="00626410">
        <w:rPr>
          <w:b/>
          <w:sz w:val="26"/>
          <w:szCs w:val="26"/>
          <w:lang w:val="lv-LV"/>
        </w:rPr>
        <w:t xml:space="preserve">II, </w:t>
      </w:r>
      <w:r w:rsidRPr="00626410">
        <w:rPr>
          <w:b/>
          <w:sz w:val="26"/>
          <w:szCs w:val="26"/>
          <w:lang w:val="lv-LV"/>
        </w:rPr>
        <w:t>III, IV</w:t>
      </w:r>
      <w:r w:rsidR="00862D34" w:rsidRPr="00626410">
        <w:rPr>
          <w:b/>
          <w:sz w:val="26"/>
          <w:szCs w:val="26"/>
          <w:lang w:val="lv-LV"/>
        </w:rPr>
        <w:t>, V, VI</w:t>
      </w:r>
      <w:r w:rsidR="004E7663" w:rsidRPr="00626410">
        <w:rPr>
          <w:b/>
          <w:sz w:val="26"/>
          <w:szCs w:val="26"/>
          <w:lang w:val="lv-LV"/>
        </w:rPr>
        <w:t xml:space="preserve"> </w:t>
      </w:r>
      <w:r w:rsidRPr="00626410">
        <w:rPr>
          <w:b/>
          <w:sz w:val="26"/>
          <w:szCs w:val="26"/>
          <w:lang w:val="lv-LV"/>
        </w:rPr>
        <w:t>sadaļa - nav attiecināms.</w:t>
      </w:r>
    </w:p>
    <w:p w:rsidR="00626410" w:rsidRPr="00626410" w:rsidRDefault="00626410" w:rsidP="0062641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5670"/>
      </w:tblGrid>
      <w:tr w:rsidR="00BB09C5" w:rsidRPr="006B69C6" w:rsidTr="00B17C2B">
        <w:tc>
          <w:tcPr>
            <w:tcW w:w="9087" w:type="dxa"/>
            <w:gridSpan w:val="2"/>
            <w:hideMark/>
          </w:tcPr>
          <w:p w:rsidR="00BB09C5" w:rsidRPr="00626410" w:rsidRDefault="007E5D4D" w:rsidP="00626410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B248D" w:rsidRPr="006B69C6" w:rsidTr="00626410">
        <w:tc>
          <w:tcPr>
            <w:tcW w:w="3417" w:type="dxa"/>
            <w:hideMark/>
          </w:tcPr>
          <w:p w:rsidR="00AB248D" w:rsidRPr="00626410" w:rsidRDefault="00AB248D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1. Projekta izpildē iesaistītās institūcijas</w:t>
            </w:r>
          </w:p>
        </w:tc>
        <w:tc>
          <w:tcPr>
            <w:tcW w:w="5670" w:type="dxa"/>
            <w:hideMark/>
          </w:tcPr>
          <w:p w:rsidR="00004E51" w:rsidRPr="00626410" w:rsidRDefault="00C82B27" w:rsidP="0062641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sz w:val="26"/>
                <w:szCs w:val="26"/>
                <w:lang w:val="lv-LV"/>
              </w:rPr>
              <w:t xml:space="preserve">Noteikumu projekta izpildē ir iesaistīta </w:t>
            </w:r>
            <w:r w:rsidR="00B704A6" w:rsidRPr="00626410">
              <w:rPr>
                <w:sz w:val="26"/>
                <w:szCs w:val="26"/>
                <w:lang w:val="lv-LV"/>
              </w:rPr>
              <w:t>valsts akciju sabiedrība</w:t>
            </w:r>
            <w:r w:rsidR="00056820" w:rsidRPr="00626410">
              <w:rPr>
                <w:sz w:val="26"/>
                <w:szCs w:val="26"/>
                <w:lang w:val="lv-LV"/>
              </w:rPr>
              <w:t xml:space="preserve"> „Latvijas </w:t>
            </w:r>
            <w:r w:rsidR="00B704A6" w:rsidRPr="00626410">
              <w:rPr>
                <w:sz w:val="26"/>
                <w:szCs w:val="26"/>
                <w:lang w:val="lv-LV"/>
              </w:rPr>
              <w:t>Hipotēku un zemes banka</w:t>
            </w:r>
            <w:r w:rsidR="00056820" w:rsidRPr="00626410">
              <w:rPr>
                <w:sz w:val="26"/>
                <w:szCs w:val="26"/>
                <w:lang w:val="lv-LV"/>
              </w:rPr>
              <w:t>”</w:t>
            </w:r>
            <w:r w:rsidRPr="00626410">
              <w:rPr>
                <w:sz w:val="26"/>
                <w:szCs w:val="26"/>
                <w:lang w:val="lv-LV"/>
              </w:rPr>
              <w:t>.</w:t>
            </w:r>
          </w:p>
        </w:tc>
      </w:tr>
      <w:tr w:rsidR="00AB248D" w:rsidRPr="006B69C6" w:rsidTr="00626410">
        <w:tc>
          <w:tcPr>
            <w:tcW w:w="3417" w:type="dxa"/>
            <w:hideMark/>
          </w:tcPr>
          <w:p w:rsidR="00AB248D" w:rsidRPr="00626410" w:rsidRDefault="00AB248D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 xml:space="preserve">2. </w:t>
            </w:r>
            <w:r w:rsidR="00E07DF2" w:rsidRPr="00626410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</w:t>
            </w:r>
          </w:p>
        </w:tc>
        <w:tc>
          <w:tcPr>
            <w:tcW w:w="5670" w:type="dxa"/>
            <w:hideMark/>
          </w:tcPr>
          <w:p w:rsidR="00AB248D" w:rsidRPr="00626410" w:rsidRDefault="00C82B27" w:rsidP="00626410">
            <w:pPr>
              <w:jc w:val="both"/>
              <w:rPr>
                <w:sz w:val="26"/>
                <w:szCs w:val="26"/>
                <w:lang w:val="lv-LV"/>
              </w:rPr>
            </w:pPr>
            <w:r w:rsidRPr="00626410">
              <w:rPr>
                <w:sz w:val="26"/>
                <w:szCs w:val="26"/>
                <w:lang w:val="lv-LV"/>
              </w:rPr>
              <w:t xml:space="preserve">Noteikumu projekta izpildi nodrošinās </w:t>
            </w:r>
            <w:r w:rsidR="00B704A6" w:rsidRPr="00626410">
              <w:rPr>
                <w:sz w:val="26"/>
                <w:szCs w:val="26"/>
                <w:lang w:val="lv-LV"/>
              </w:rPr>
              <w:t>valsts akciju sabiedrība „Latvijas Hipotēku un zemes banka”</w:t>
            </w:r>
            <w:r w:rsidR="00056820" w:rsidRPr="00626410">
              <w:rPr>
                <w:sz w:val="26"/>
                <w:szCs w:val="26"/>
                <w:lang w:val="lv-LV"/>
              </w:rPr>
              <w:t xml:space="preserve"> </w:t>
            </w:r>
            <w:r w:rsidRPr="00626410">
              <w:rPr>
                <w:sz w:val="26"/>
                <w:szCs w:val="26"/>
                <w:lang w:val="lv-LV"/>
              </w:rPr>
              <w:t>darbības ietvaros.</w:t>
            </w:r>
          </w:p>
        </w:tc>
      </w:tr>
      <w:tr w:rsidR="00BB09C5" w:rsidRPr="00626410" w:rsidTr="00626410">
        <w:trPr>
          <w:trHeight w:val="930"/>
        </w:trPr>
        <w:tc>
          <w:tcPr>
            <w:tcW w:w="3417" w:type="dxa"/>
            <w:hideMark/>
          </w:tcPr>
          <w:p w:rsidR="00BB09C5" w:rsidRPr="00626410" w:rsidRDefault="00E07DF2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3. Projekta izpildes ietekme uz pārvaldes institucionālo struktūru. Jaunu institūciju izveide</w:t>
            </w:r>
          </w:p>
        </w:tc>
        <w:tc>
          <w:tcPr>
            <w:tcW w:w="5670" w:type="dxa"/>
            <w:hideMark/>
          </w:tcPr>
          <w:p w:rsidR="00004E51" w:rsidRPr="00626410" w:rsidRDefault="00C82B27" w:rsidP="0062641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sz w:val="26"/>
                <w:szCs w:val="26"/>
                <w:lang w:val="lv-LV"/>
              </w:rPr>
              <w:t>Noteikumu projekta izpildei nav nepieciešams radīt jaunas institūcijas.</w:t>
            </w:r>
          </w:p>
        </w:tc>
      </w:tr>
      <w:tr w:rsidR="00BB09C5" w:rsidRPr="006B69C6" w:rsidTr="00626410">
        <w:trPr>
          <w:trHeight w:val="1133"/>
        </w:trPr>
        <w:tc>
          <w:tcPr>
            <w:tcW w:w="3417" w:type="dxa"/>
            <w:hideMark/>
          </w:tcPr>
          <w:p w:rsidR="00BB09C5" w:rsidRPr="00626410" w:rsidRDefault="00E07DF2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4. Projekta izpildes ietekmes uz pārvaldes institucionālo struktūru. Esošu institūciju likvidācija</w:t>
            </w:r>
          </w:p>
        </w:tc>
        <w:tc>
          <w:tcPr>
            <w:tcW w:w="5670" w:type="dxa"/>
            <w:hideMark/>
          </w:tcPr>
          <w:p w:rsidR="00004E51" w:rsidRPr="00626410" w:rsidRDefault="00C82B27" w:rsidP="0062641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sz w:val="26"/>
                <w:szCs w:val="26"/>
                <w:lang w:val="lv-LV"/>
              </w:rPr>
              <w:t>Noteikumu projekta izpildei nav nepieciešams likvidēt esošās institūcijas.</w:t>
            </w:r>
          </w:p>
        </w:tc>
      </w:tr>
      <w:tr w:rsidR="00BB09C5" w:rsidRPr="00626410" w:rsidTr="00626410">
        <w:trPr>
          <w:trHeight w:val="912"/>
        </w:trPr>
        <w:tc>
          <w:tcPr>
            <w:tcW w:w="3417" w:type="dxa"/>
            <w:hideMark/>
          </w:tcPr>
          <w:p w:rsidR="00BB09C5" w:rsidRPr="00626410" w:rsidRDefault="00E07DF2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5. Projekta izpildes ietekmes uz pārvaldes institucionālo struktūru. Esošu institūciju reorganizācija</w:t>
            </w:r>
          </w:p>
        </w:tc>
        <w:tc>
          <w:tcPr>
            <w:tcW w:w="5670" w:type="dxa"/>
            <w:hideMark/>
          </w:tcPr>
          <w:p w:rsidR="00004E51" w:rsidRPr="00626410" w:rsidRDefault="00C852AB" w:rsidP="0062641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sz w:val="26"/>
                <w:szCs w:val="26"/>
                <w:lang w:val="lv-LV"/>
              </w:rPr>
              <w:t>Noteikumu projekta izpildei nav nepieciešams reorganizēt esošās institūcijas.</w:t>
            </w:r>
          </w:p>
        </w:tc>
      </w:tr>
      <w:tr w:rsidR="00BB09C5" w:rsidRPr="00626410" w:rsidTr="00626410">
        <w:tc>
          <w:tcPr>
            <w:tcW w:w="3417" w:type="dxa"/>
            <w:hideMark/>
          </w:tcPr>
          <w:p w:rsidR="00BB09C5" w:rsidRPr="00626410" w:rsidRDefault="00E07DF2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6</w:t>
            </w:r>
            <w:r w:rsidR="00BB09C5" w:rsidRPr="00626410">
              <w:rPr>
                <w:rFonts w:eastAsia="Times New Roman"/>
                <w:sz w:val="26"/>
                <w:szCs w:val="26"/>
                <w:lang w:val="lv-LV" w:eastAsia="lv-LV"/>
              </w:rPr>
              <w:t>. Cita informācija</w:t>
            </w:r>
          </w:p>
        </w:tc>
        <w:tc>
          <w:tcPr>
            <w:tcW w:w="5670" w:type="dxa"/>
            <w:hideMark/>
          </w:tcPr>
          <w:p w:rsidR="00004E51" w:rsidRPr="00626410" w:rsidRDefault="007E5D4D" w:rsidP="00626410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626410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056820" w:rsidRDefault="00056820" w:rsidP="00626410">
      <w:pPr>
        <w:tabs>
          <w:tab w:val="left" w:pos="7655"/>
        </w:tabs>
        <w:jc w:val="both"/>
        <w:rPr>
          <w:bCs/>
          <w:sz w:val="26"/>
          <w:szCs w:val="26"/>
          <w:lang w:val="lv-LV"/>
        </w:rPr>
      </w:pPr>
    </w:p>
    <w:p w:rsidR="00626410" w:rsidRDefault="00626410" w:rsidP="00626410">
      <w:pPr>
        <w:tabs>
          <w:tab w:val="left" w:pos="7655"/>
        </w:tabs>
        <w:jc w:val="both"/>
        <w:rPr>
          <w:bCs/>
          <w:sz w:val="26"/>
          <w:szCs w:val="26"/>
          <w:lang w:val="lv-LV"/>
        </w:rPr>
      </w:pPr>
    </w:p>
    <w:p w:rsidR="00626410" w:rsidRPr="00626410" w:rsidRDefault="00626410" w:rsidP="00626410">
      <w:pPr>
        <w:tabs>
          <w:tab w:val="left" w:pos="7655"/>
        </w:tabs>
        <w:jc w:val="both"/>
        <w:rPr>
          <w:bCs/>
          <w:sz w:val="26"/>
          <w:szCs w:val="26"/>
          <w:lang w:val="lv-LV"/>
        </w:rPr>
      </w:pPr>
    </w:p>
    <w:p w:rsidR="00403EAD" w:rsidRPr="00626410" w:rsidRDefault="00C82B27" w:rsidP="00626410">
      <w:pPr>
        <w:tabs>
          <w:tab w:val="right" w:pos="9071"/>
        </w:tabs>
        <w:jc w:val="both"/>
        <w:rPr>
          <w:bCs/>
          <w:sz w:val="26"/>
          <w:szCs w:val="26"/>
          <w:lang w:val="lv-LV"/>
        </w:rPr>
      </w:pPr>
      <w:r w:rsidRPr="00626410">
        <w:rPr>
          <w:bCs/>
          <w:sz w:val="26"/>
          <w:szCs w:val="26"/>
          <w:lang w:val="lv-LV"/>
        </w:rPr>
        <w:t>Ekonomikas ministrs</w:t>
      </w:r>
      <w:r w:rsidRPr="00626410">
        <w:rPr>
          <w:bCs/>
          <w:sz w:val="26"/>
          <w:szCs w:val="26"/>
          <w:lang w:val="lv-LV"/>
        </w:rPr>
        <w:tab/>
        <w:t>A.Kampars</w:t>
      </w:r>
    </w:p>
    <w:p w:rsidR="00056820" w:rsidRDefault="00056820" w:rsidP="00626410">
      <w:pPr>
        <w:pStyle w:val="EnvelopeReturn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626410" w:rsidRDefault="00626410" w:rsidP="00626410">
      <w:pPr>
        <w:pStyle w:val="EnvelopeReturn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626410" w:rsidRPr="00626410" w:rsidRDefault="00626410" w:rsidP="00626410">
      <w:pPr>
        <w:pStyle w:val="EnvelopeReturn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</w:p>
    <w:p w:rsidR="00403EAD" w:rsidRPr="00626410" w:rsidRDefault="00C82B27" w:rsidP="008418A4">
      <w:pPr>
        <w:pStyle w:val="EnvelopeReturn"/>
        <w:tabs>
          <w:tab w:val="right" w:pos="9071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626410">
        <w:rPr>
          <w:rFonts w:ascii="Times New Roman" w:hAnsi="Times New Roman"/>
          <w:color w:val="000000"/>
          <w:sz w:val="26"/>
          <w:szCs w:val="26"/>
          <w:lang w:val="lv-LV"/>
        </w:rPr>
        <w:t>Vīza: Valsts sekretār</w:t>
      </w:r>
      <w:r w:rsidR="008418A4">
        <w:rPr>
          <w:rFonts w:ascii="Times New Roman" w:hAnsi="Times New Roman"/>
          <w:color w:val="000000"/>
          <w:sz w:val="26"/>
          <w:szCs w:val="26"/>
          <w:lang w:val="lv-LV"/>
        </w:rPr>
        <w:t>s</w:t>
      </w:r>
      <w:r w:rsidR="00526C8C" w:rsidRPr="00626410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="008418A4">
        <w:rPr>
          <w:rFonts w:ascii="Times New Roman" w:hAnsi="Times New Roman"/>
          <w:color w:val="000000"/>
          <w:sz w:val="28"/>
          <w:szCs w:val="28"/>
          <w:lang w:val="lv-LV"/>
        </w:rPr>
        <w:t>J.Pūce</w:t>
      </w:r>
    </w:p>
    <w:p w:rsidR="00056820" w:rsidRDefault="00056820" w:rsidP="00626410">
      <w:pPr>
        <w:jc w:val="both"/>
        <w:rPr>
          <w:color w:val="000000"/>
          <w:sz w:val="28"/>
          <w:szCs w:val="28"/>
          <w:lang w:val="lv-LV"/>
        </w:rPr>
      </w:pPr>
    </w:p>
    <w:p w:rsidR="00626410" w:rsidRDefault="00626410" w:rsidP="00626410">
      <w:pPr>
        <w:jc w:val="both"/>
        <w:rPr>
          <w:color w:val="000000"/>
          <w:sz w:val="28"/>
          <w:szCs w:val="28"/>
          <w:lang w:val="lv-LV"/>
        </w:rPr>
      </w:pPr>
    </w:p>
    <w:p w:rsidR="00626410" w:rsidRDefault="00626410" w:rsidP="00626410">
      <w:pPr>
        <w:jc w:val="both"/>
        <w:rPr>
          <w:color w:val="000000"/>
          <w:sz w:val="28"/>
          <w:szCs w:val="28"/>
          <w:lang w:val="lv-LV"/>
        </w:rPr>
      </w:pPr>
    </w:p>
    <w:p w:rsidR="00626410" w:rsidRPr="00626410" w:rsidRDefault="00626410" w:rsidP="00626410">
      <w:pPr>
        <w:jc w:val="both"/>
        <w:rPr>
          <w:color w:val="000000"/>
          <w:sz w:val="28"/>
          <w:szCs w:val="28"/>
          <w:lang w:val="lv-LV"/>
        </w:rPr>
      </w:pPr>
    </w:p>
    <w:p w:rsidR="00526C8C" w:rsidRPr="00626410" w:rsidRDefault="008418A4" w:rsidP="00626410">
      <w:pPr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01.08.2011 14:56</w:t>
      </w:r>
    </w:p>
    <w:p w:rsidR="00D07CDB" w:rsidRPr="00626410" w:rsidRDefault="00784274" w:rsidP="00626410">
      <w:pPr>
        <w:jc w:val="both"/>
        <w:rPr>
          <w:color w:val="000000"/>
          <w:szCs w:val="28"/>
          <w:lang w:val="lv-LV"/>
        </w:rPr>
      </w:pPr>
      <w:fldSimple w:instr=" NUMWORDS   \* MERGEFORMAT ">
        <w:r w:rsidR="008418A4" w:rsidRPr="008418A4">
          <w:rPr>
            <w:noProof/>
            <w:color w:val="000000"/>
            <w:szCs w:val="28"/>
            <w:lang w:val="lv-LV"/>
          </w:rPr>
          <w:t>344</w:t>
        </w:r>
      </w:fldSimple>
    </w:p>
    <w:p w:rsidR="00004E51" w:rsidRPr="00626410" w:rsidRDefault="00086773" w:rsidP="00626410">
      <w:pPr>
        <w:jc w:val="both"/>
        <w:rPr>
          <w:color w:val="000000"/>
          <w:szCs w:val="28"/>
          <w:lang w:val="lv-LV"/>
        </w:rPr>
      </w:pPr>
      <w:r w:rsidRPr="00626410">
        <w:rPr>
          <w:color w:val="000000"/>
          <w:szCs w:val="28"/>
          <w:lang w:val="lv-LV"/>
        </w:rPr>
        <w:t>Egita Poļanska</w:t>
      </w:r>
    </w:p>
    <w:p w:rsidR="00FA1511" w:rsidRPr="00626410" w:rsidRDefault="00086773" w:rsidP="00626410">
      <w:pPr>
        <w:jc w:val="both"/>
        <w:rPr>
          <w:szCs w:val="28"/>
          <w:lang w:val="lv-LV"/>
        </w:rPr>
      </w:pPr>
      <w:r w:rsidRPr="00626410">
        <w:rPr>
          <w:color w:val="000000"/>
          <w:szCs w:val="28"/>
          <w:lang w:val="lv-LV"/>
        </w:rPr>
        <w:t>67013108</w:t>
      </w:r>
      <w:r w:rsidR="00C852AB" w:rsidRPr="00626410">
        <w:rPr>
          <w:color w:val="000000"/>
          <w:szCs w:val="28"/>
          <w:lang w:val="lv-LV"/>
        </w:rPr>
        <w:t xml:space="preserve">, </w:t>
      </w:r>
      <w:r w:rsidRPr="00626410">
        <w:rPr>
          <w:szCs w:val="28"/>
          <w:lang w:val="lv-LV"/>
        </w:rPr>
        <w:t>Egita.Polanska</w:t>
      </w:r>
      <w:r w:rsidR="00C852AB" w:rsidRPr="00626410">
        <w:rPr>
          <w:szCs w:val="28"/>
          <w:lang w:val="lv-LV"/>
        </w:rPr>
        <w:t>@em.gov.lv</w:t>
      </w:r>
    </w:p>
    <w:sectPr w:rsidR="00FA1511" w:rsidRPr="00626410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11" w:rsidRDefault="001F3E11" w:rsidP="00B014C2">
      <w:r>
        <w:separator/>
      </w:r>
    </w:p>
  </w:endnote>
  <w:endnote w:type="continuationSeparator" w:id="0">
    <w:p w:rsidR="001F3E11" w:rsidRDefault="001F3E11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9E7CE0" w:rsidRDefault="00784274" w:rsidP="00862D34">
    <w:pPr>
      <w:jc w:val="both"/>
      <w:outlineLvl w:val="0"/>
      <w:rPr>
        <w:rFonts w:eastAsia="Times New Roman"/>
        <w:sz w:val="24"/>
        <w:szCs w:val="24"/>
        <w:lang w:val="lv-LV" w:eastAsia="lv-LV"/>
      </w:rPr>
    </w:pPr>
    <w:fldSimple w:instr=" FILENAME   \* MERGEFORMAT ">
      <w:r w:rsidR="008418A4" w:rsidRPr="008418A4">
        <w:rPr>
          <w:noProof/>
          <w:sz w:val="24"/>
          <w:szCs w:val="24"/>
          <w:lang w:val="lv-LV"/>
        </w:rPr>
        <w:t>EMAnot_010811_groz238</w:t>
      </w:r>
    </w:fldSimple>
    <w:r w:rsidR="00862D34" w:rsidRPr="009E7CE0">
      <w:rPr>
        <w:sz w:val="24"/>
        <w:szCs w:val="24"/>
        <w:lang w:val="lv-LV"/>
      </w:rPr>
      <w:t xml:space="preserve">; </w:t>
    </w:r>
    <w:r w:rsidR="00B029E4" w:rsidRPr="00630413">
      <w:rPr>
        <w:rFonts w:eastAsia="Times New Roman"/>
        <w:sz w:val="24"/>
        <w:szCs w:val="28"/>
        <w:lang w:val="lv-LV" w:eastAsia="lv-LV"/>
      </w:rPr>
      <w:t>Ministru kabineta noteikumu projekta „</w:t>
    </w:r>
    <w:r w:rsidR="00B029E4" w:rsidRPr="00630413">
      <w:rPr>
        <w:sz w:val="24"/>
        <w:szCs w:val="28"/>
        <w:lang w:val="lv-LV"/>
      </w:rPr>
      <w:t>Grozījumi Ministru kabineta 2009.gada 10.marta noteikumos Nr.238 „</w:t>
    </w:r>
    <w:r w:rsidR="00B029E4" w:rsidRPr="00630413">
      <w:rPr>
        <w:rStyle w:val="apple-style-span"/>
        <w:bCs/>
        <w:color w:val="000000"/>
        <w:sz w:val="24"/>
        <w:szCs w:val="28"/>
        <w:lang w:val="lv-LV"/>
      </w:rPr>
      <w:t>Noteikumi par darbības programmas “Uzņēmējdarbība un inovācijas” papildinājuma 2.2.1.4.aktivitāti “Aizdevumi komersantu konkurētspējas uzlabošanai”</w:t>
    </w:r>
    <w:r w:rsidR="00B029E4" w:rsidRPr="00630413">
      <w:rPr>
        <w:sz w:val="24"/>
        <w:szCs w:val="28"/>
        <w:lang w:val="lv-LV"/>
      </w:rPr>
      <w:t>”</w:t>
    </w:r>
    <w:r w:rsidR="00B029E4" w:rsidRPr="00630413">
      <w:rPr>
        <w:rFonts w:eastAsia="Times New Roman"/>
        <w:sz w:val="24"/>
        <w:szCs w:val="28"/>
        <w:lang w:val="lv-LV" w:eastAsia="lv-LV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445C81" w:rsidRDefault="00784274" w:rsidP="00445C81">
    <w:pPr>
      <w:tabs>
        <w:tab w:val="left" w:pos="6237"/>
      </w:tabs>
      <w:jc w:val="both"/>
      <w:rPr>
        <w:sz w:val="24"/>
        <w:szCs w:val="28"/>
      </w:rPr>
    </w:pPr>
    <w:fldSimple w:instr=" FILENAME   \* MERGEFORMAT ">
      <w:r w:rsidR="008418A4" w:rsidRPr="008418A4">
        <w:rPr>
          <w:noProof/>
          <w:sz w:val="24"/>
          <w:szCs w:val="24"/>
          <w:lang w:val="lv-LV"/>
        </w:rPr>
        <w:t>EMAnot_010811_groz238</w:t>
      </w:r>
    </w:fldSimple>
    <w:r w:rsidR="000D1257" w:rsidRPr="009E7CE0">
      <w:rPr>
        <w:sz w:val="24"/>
        <w:szCs w:val="24"/>
        <w:lang w:val="lv-LV"/>
      </w:rPr>
      <w:t xml:space="preserve">; </w:t>
    </w:r>
    <w:r w:rsidR="00B029E4" w:rsidRPr="00630413">
      <w:rPr>
        <w:rFonts w:eastAsia="Times New Roman"/>
        <w:sz w:val="24"/>
        <w:szCs w:val="28"/>
        <w:lang w:val="lv-LV" w:eastAsia="lv-LV"/>
      </w:rPr>
      <w:t>Ministru kabineta noteikumu projekta „</w:t>
    </w:r>
    <w:r w:rsidR="00B029E4" w:rsidRPr="00630413">
      <w:rPr>
        <w:sz w:val="24"/>
        <w:szCs w:val="28"/>
        <w:lang w:val="lv-LV"/>
      </w:rPr>
      <w:t>Grozījumi Ministru kabineta 2009.gada 10.marta noteikumos Nr.238 „</w:t>
    </w:r>
    <w:r w:rsidR="00B029E4" w:rsidRPr="00630413">
      <w:rPr>
        <w:rStyle w:val="apple-style-span"/>
        <w:bCs/>
        <w:color w:val="000000"/>
        <w:sz w:val="24"/>
        <w:szCs w:val="28"/>
        <w:lang w:val="lv-LV"/>
      </w:rPr>
      <w:t>Noteikumi par darbības programmas “Uzņēmējdarbība un inovācijas” papildinājuma 2.2.1.4.aktivitāti “Aizdevumi komersantu konkurētspējas uzlabošanai”</w:t>
    </w:r>
    <w:r w:rsidR="00B029E4" w:rsidRPr="00630413">
      <w:rPr>
        <w:sz w:val="24"/>
        <w:szCs w:val="28"/>
        <w:lang w:val="lv-LV"/>
      </w:rPr>
      <w:t>”</w:t>
    </w:r>
    <w:r w:rsidR="00B029E4" w:rsidRPr="00630413">
      <w:rPr>
        <w:rFonts w:eastAsia="Times New Roman"/>
        <w:sz w:val="24"/>
        <w:szCs w:val="28"/>
        <w:lang w:val="lv-LV" w:eastAsia="lv-LV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11" w:rsidRDefault="001F3E11" w:rsidP="00B014C2">
      <w:r>
        <w:separator/>
      </w:r>
    </w:p>
  </w:footnote>
  <w:footnote w:type="continuationSeparator" w:id="0">
    <w:p w:rsidR="001F3E11" w:rsidRDefault="001F3E11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784274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8418A4">
      <w:rPr>
        <w:noProof/>
        <w:sz w:val="24"/>
        <w:szCs w:val="24"/>
      </w:rPr>
      <w:t>2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7D5"/>
    <w:multiLevelType w:val="hybridMultilevel"/>
    <w:tmpl w:val="BFCC684C"/>
    <w:lvl w:ilvl="0" w:tplc="F3B2987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242D4"/>
    <w:multiLevelType w:val="hybridMultilevel"/>
    <w:tmpl w:val="EF064356"/>
    <w:lvl w:ilvl="0" w:tplc="C7F6DE7A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534"/>
    <w:multiLevelType w:val="hybridMultilevel"/>
    <w:tmpl w:val="DD7C9D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B09C5"/>
    <w:rsid w:val="000016AB"/>
    <w:rsid w:val="00004E51"/>
    <w:rsid w:val="0001186C"/>
    <w:rsid w:val="000158C8"/>
    <w:rsid w:val="00015ACC"/>
    <w:rsid w:val="0001764D"/>
    <w:rsid w:val="000229E4"/>
    <w:rsid w:val="000233B9"/>
    <w:rsid w:val="00025B0A"/>
    <w:rsid w:val="0002603A"/>
    <w:rsid w:val="00026C03"/>
    <w:rsid w:val="0002762A"/>
    <w:rsid w:val="0003046E"/>
    <w:rsid w:val="00036E03"/>
    <w:rsid w:val="0004167C"/>
    <w:rsid w:val="00046BB7"/>
    <w:rsid w:val="00047EF5"/>
    <w:rsid w:val="00050EA4"/>
    <w:rsid w:val="00052E89"/>
    <w:rsid w:val="00056820"/>
    <w:rsid w:val="000643D5"/>
    <w:rsid w:val="000661E7"/>
    <w:rsid w:val="0007058B"/>
    <w:rsid w:val="000729ED"/>
    <w:rsid w:val="00083227"/>
    <w:rsid w:val="00085E74"/>
    <w:rsid w:val="00086773"/>
    <w:rsid w:val="000921C6"/>
    <w:rsid w:val="00097583"/>
    <w:rsid w:val="000A434E"/>
    <w:rsid w:val="000A4AED"/>
    <w:rsid w:val="000B0719"/>
    <w:rsid w:val="000C7396"/>
    <w:rsid w:val="000D0388"/>
    <w:rsid w:val="000D1257"/>
    <w:rsid w:val="000D2F05"/>
    <w:rsid w:val="000D30E0"/>
    <w:rsid w:val="000D4B8D"/>
    <w:rsid w:val="000E409F"/>
    <w:rsid w:val="000E4277"/>
    <w:rsid w:val="000F3F4C"/>
    <w:rsid w:val="000F5668"/>
    <w:rsid w:val="000F6E9E"/>
    <w:rsid w:val="001002E4"/>
    <w:rsid w:val="00101FE0"/>
    <w:rsid w:val="0010410B"/>
    <w:rsid w:val="001047E8"/>
    <w:rsid w:val="00110E66"/>
    <w:rsid w:val="00113586"/>
    <w:rsid w:val="00115E25"/>
    <w:rsid w:val="0011745E"/>
    <w:rsid w:val="001237C7"/>
    <w:rsid w:val="00130C6B"/>
    <w:rsid w:val="00131BF3"/>
    <w:rsid w:val="00131C62"/>
    <w:rsid w:val="00132C4D"/>
    <w:rsid w:val="00141EF2"/>
    <w:rsid w:val="00142BF6"/>
    <w:rsid w:val="00142CBB"/>
    <w:rsid w:val="001507B4"/>
    <w:rsid w:val="00156BF0"/>
    <w:rsid w:val="00157107"/>
    <w:rsid w:val="001622E1"/>
    <w:rsid w:val="00166B88"/>
    <w:rsid w:val="001675A4"/>
    <w:rsid w:val="001705C0"/>
    <w:rsid w:val="001720E2"/>
    <w:rsid w:val="0017312C"/>
    <w:rsid w:val="001764E7"/>
    <w:rsid w:val="00177B4B"/>
    <w:rsid w:val="00177DD5"/>
    <w:rsid w:val="001831F7"/>
    <w:rsid w:val="001871BB"/>
    <w:rsid w:val="00191102"/>
    <w:rsid w:val="00193BE3"/>
    <w:rsid w:val="00195030"/>
    <w:rsid w:val="001973A7"/>
    <w:rsid w:val="001A0D4B"/>
    <w:rsid w:val="001A6894"/>
    <w:rsid w:val="001B3236"/>
    <w:rsid w:val="001B3656"/>
    <w:rsid w:val="001B5F59"/>
    <w:rsid w:val="001B6A67"/>
    <w:rsid w:val="001B6D15"/>
    <w:rsid w:val="001C1BFF"/>
    <w:rsid w:val="001D1BF7"/>
    <w:rsid w:val="001D37CE"/>
    <w:rsid w:val="001D5E9C"/>
    <w:rsid w:val="001D6919"/>
    <w:rsid w:val="001D76FC"/>
    <w:rsid w:val="001E5031"/>
    <w:rsid w:val="001F02C1"/>
    <w:rsid w:val="001F35EA"/>
    <w:rsid w:val="001F3E11"/>
    <w:rsid w:val="001F7479"/>
    <w:rsid w:val="001F7527"/>
    <w:rsid w:val="00205FEE"/>
    <w:rsid w:val="0021241F"/>
    <w:rsid w:val="00213D6A"/>
    <w:rsid w:val="00217BC1"/>
    <w:rsid w:val="00222C39"/>
    <w:rsid w:val="00223C20"/>
    <w:rsid w:val="00230102"/>
    <w:rsid w:val="0023085A"/>
    <w:rsid w:val="00230FB6"/>
    <w:rsid w:val="00233657"/>
    <w:rsid w:val="00240CAE"/>
    <w:rsid w:val="00241810"/>
    <w:rsid w:val="00243A9D"/>
    <w:rsid w:val="00247529"/>
    <w:rsid w:val="002507A0"/>
    <w:rsid w:val="0025582E"/>
    <w:rsid w:val="00257A14"/>
    <w:rsid w:val="00257EAE"/>
    <w:rsid w:val="00265959"/>
    <w:rsid w:val="002720E3"/>
    <w:rsid w:val="002748FF"/>
    <w:rsid w:val="0028114E"/>
    <w:rsid w:val="00284615"/>
    <w:rsid w:val="0028698C"/>
    <w:rsid w:val="002875C0"/>
    <w:rsid w:val="002A0CEE"/>
    <w:rsid w:val="002A646A"/>
    <w:rsid w:val="002B4D01"/>
    <w:rsid w:val="002C0E0E"/>
    <w:rsid w:val="002C20C8"/>
    <w:rsid w:val="002C7CFA"/>
    <w:rsid w:val="002D28A9"/>
    <w:rsid w:val="002D7773"/>
    <w:rsid w:val="002D7DF1"/>
    <w:rsid w:val="002E0D23"/>
    <w:rsid w:val="002E507C"/>
    <w:rsid w:val="002E6122"/>
    <w:rsid w:val="002E7530"/>
    <w:rsid w:val="002F063C"/>
    <w:rsid w:val="002F1587"/>
    <w:rsid w:val="002F2D84"/>
    <w:rsid w:val="002F423D"/>
    <w:rsid w:val="002F4553"/>
    <w:rsid w:val="002F53BF"/>
    <w:rsid w:val="002F5BBF"/>
    <w:rsid w:val="002F6D2C"/>
    <w:rsid w:val="003000F0"/>
    <w:rsid w:val="00303B7C"/>
    <w:rsid w:val="003108D5"/>
    <w:rsid w:val="003205FD"/>
    <w:rsid w:val="00320B71"/>
    <w:rsid w:val="00322A15"/>
    <w:rsid w:val="0032394F"/>
    <w:rsid w:val="0033352C"/>
    <w:rsid w:val="00335837"/>
    <w:rsid w:val="003372CD"/>
    <w:rsid w:val="0034284E"/>
    <w:rsid w:val="0034329B"/>
    <w:rsid w:val="003451DA"/>
    <w:rsid w:val="00346D28"/>
    <w:rsid w:val="00347BCB"/>
    <w:rsid w:val="003525FA"/>
    <w:rsid w:val="0035647E"/>
    <w:rsid w:val="00360437"/>
    <w:rsid w:val="00360991"/>
    <w:rsid w:val="00361DA6"/>
    <w:rsid w:val="003633B3"/>
    <w:rsid w:val="00363B7B"/>
    <w:rsid w:val="00374BCF"/>
    <w:rsid w:val="003756B1"/>
    <w:rsid w:val="00375A4C"/>
    <w:rsid w:val="003769EF"/>
    <w:rsid w:val="00382BEB"/>
    <w:rsid w:val="00383500"/>
    <w:rsid w:val="00384799"/>
    <w:rsid w:val="003970C6"/>
    <w:rsid w:val="003A5433"/>
    <w:rsid w:val="003A5963"/>
    <w:rsid w:val="003C15CA"/>
    <w:rsid w:val="003C3FA4"/>
    <w:rsid w:val="003C5D28"/>
    <w:rsid w:val="003E0167"/>
    <w:rsid w:val="003E28D2"/>
    <w:rsid w:val="003E2968"/>
    <w:rsid w:val="003E3604"/>
    <w:rsid w:val="003E6CB3"/>
    <w:rsid w:val="003F095C"/>
    <w:rsid w:val="003F464F"/>
    <w:rsid w:val="003F4E09"/>
    <w:rsid w:val="003F5F95"/>
    <w:rsid w:val="00402B2B"/>
    <w:rsid w:val="00403279"/>
    <w:rsid w:val="00403EAD"/>
    <w:rsid w:val="00404872"/>
    <w:rsid w:val="00404D4B"/>
    <w:rsid w:val="00404E4B"/>
    <w:rsid w:val="004124AF"/>
    <w:rsid w:val="00420FC8"/>
    <w:rsid w:val="0042395B"/>
    <w:rsid w:val="0042472B"/>
    <w:rsid w:val="00424B19"/>
    <w:rsid w:val="004260C8"/>
    <w:rsid w:val="0043243D"/>
    <w:rsid w:val="004368B2"/>
    <w:rsid w:val="00436E6A"/>
    <w:rsid w:val="00445C81"/>
    <w:rsid w:val="00451266"/>
    <w:rsid w:val="004527EA"/>
    <w:rsid w:val="00456ADC"/>
    <w:rsid w:val="00460A29"/>
    <w:rsid w:val="004657AC"/>
    <w:rsid w:val="00471B85"/>
    <w:rsid w:val="004723FC"/>
    <w:rsid w:val="00472755"/>
    <w:rsid w:val="00475097"/>
    <w:rsid w:val="004775F4"/>
    <w:rsid w:val="004829AD"/>
    <w:rsid w:val="00484C10"/>
    <w:rsid w:val="00485D96"/>
    <w:rsid w:val="004878E3"/>
    <w:rsid w:val="00495854"/>
    <w:rsid w:val="004A19D5"/>
    <w:rsid w:val="004A1A10"/>
    <w:rsid w:val="004A20FA"/>
    <w:rsid w:val="004A7CF9"/>
    <w:rsid w:val="004B3CA5"/>
    <w:rsid w:val="004B638C"/>
    <w:rsid w:val="004C54F0"/>
    <w:rsid w:val="004C7B7E"/>
    <w:rsid w:val="004D4997"/>
    <w:rsid w:val="004D6AC5"/>
    <w:rsid w:val="004E7663"/>
    <w:rsid w:val="004E7F2B"/>
    <w:rsid w:val="004F2F91"/>
    <w:rsid w:val="005064C9"/>
    <w:rsid w:val="00510235"/>
    <w:rsid w:val="00517C20"/>
    <w:rsid w:val="005216D7"/>
    <w:rsid w:val="00522B62"/>
    <w:rsid w:val="00526C8C"/>
    <w:rsid w:val="00526F53"/>
    <w:rsid w:val="005279FC"/>
    <w:rsid w:val="00531E23"/>
    <w:rsid w:val="00533893"/>
    <w:rsid w:val="0053500F"/>
    <w:rsid w:val="00537A29"/>
    <w:rsid w:val="005422C3"/>
    <w:rsid w:val="00542F49"/>
    <w:rsid w:val="005471CA"/>
    <w:rsid w:val="00551B3C"/>
    <w:rsid w:val="00554A7A"/>
    <w:rsid w:val="00560311"/>
    <w:rsid w:val="005609F9"/>
    <w:rsid w:val="00561CB9"/>
    <w:rsid w:val="0056528D"/>
    <w:rsid w:val="00575602"/>
    <w:rsid w:val="00576B09"/>
    <w:rsid w:val="00580317"/>
    <w:rsid w:val="0058249F"/>
    <w:rsid w:val="0058679B"/>
    <w:rsid w:val="005867C2"/>
    <w:rsid w:val="005867EB"/>
    <w:rsid w:val="005877DA"/>
    <w:rsid w:val="005B1EC4"/>
    <w:rsid w:val="005B29DE"/>
    <w:rsid w:val="005B4178"/>
    <w:rsid w:val="005B4D4E"/>
    <w:rsid w:val="005C03F5"/>
    <w:rsid w:val="005C251D"/>
    <w:rsid w:val="005C3235"/>
    <w:rsid w:val="005C6DDB"/>
    <w:rsid w:val="005D3658"/>
    <w:rsid w:val="005E2C40"/>
    <w:rsid w:val="005F129D"/>
    <w:rsid w:val="005F5121"/>
    <w:rsid w:val="006056A8"/>
    <w:rsid w:val="00606694"/>
    <w:rsid w:val="006126A9"/>
    <w:rsid w:val="00613019"/>
    <w:rsid w:val="00615FB3"/>
    <w:rsid w:val="00616CBC"/>
    <w:rsid w:val="006218A6"/>
    <w:rsid w:val="006224F7"/>
    <w:rsid w:val="00623730"/>
    <w:rsid w:val="00625209"/>
    <w:rsid w:val="00626410"/>
    <w:rsid w:val="00630367"/>
    <w:rsid w:val="00630413"/>
    <w:rsid w:val="00631039"/>
    <w:rsid w:val="006316BA"/>
    <w:rsid w:val="006349DF"/>
    <w:rsid w:val="00636440"/>
    <w:rsid w:val="006456BB"/>
    <w:rsid w:val="00647FA6"/>
    <w:rsid w:val="00650716"/>
    <w:rsid w:val="00651669"/>
    <w:rsid w:val="00666152"/>
    <w:rsid w:val="00670233"/>
    <w:rsid w:val="00671271"/>
    <w:rsid w:val="00672A2F"/>
    <w:rsid w:val="00674BA7"/>
    <w:rsid w:val="00676770"/>
    <w:rsid w:val="00681496"/>
    <w:rsid w:val="006910BE"/>
    <w:rsid w:val="00696772"/>
    <w:rsid w:val="0069780B"/>
    <w:rsid w:val="006A3EBD"/>
    <w:rsid w:val="006A4B4D"/>
    <w:rsid w:val="006A7638"/>
    <w:rsid w:val="006B584A"/>
    <w:rsid w:val="006B69C6"/>
    <w:rsid w:val="006C04B0"/>
    <w:rsid w:val="006C136E"/>
    <w:rsid w:val="006C1797"/>
    <w:rsid w:val="006D0570"/>
    <w:rsid w:val="006D0B9B"/>
    <w:rsid w:val="006D1F62"/>
    <w:rsid w:val="006D3A18"/>
    <w:rsid w:val="006D4C40"/>
    <w:rsid w:val="006D699E"/>
    <w:rsid w:val="006D69A4"/>
    <w:rsid w:val="006E2C3C"/>
    <w:rsid w:val="006E3C5D"/>
    <w:rsid w:val="006E53FC"/>
    <w:rsid w:val="006E63EC"/>
    <w:rsid w:val="006E67D7"/>
    <w:rsid w:val="006F0C19"/>
    <w:rsid w:val="006F24A8"/>
    <w:rsid w:val="006F56C1"/>
    <w:rsid w:val="00700070"/>
    <w:rsid w:val="007058E9"/>
    <w:rsid w:val="0071026C"/>
    <w:rsid w:val="007217E4"/>
    <w:rsid w:val="00725107"/>
    <w:rsid w:val="0072668A"/>
    <w:rsid w:val="007278CF"/>
    <w:rsid w:val="007315C5"/>
    <w:rsid w:val="007342FB"/>
    <w:rsid w:val="007355DD"/>
    <w:rsid w:val="007363F2"/>
    <w:rsid w:val="00737AB8"/>
    <w:rsid w:val="007547B1"/>
    <w:rsid w:val="00760465"/>
    <w:rsid w:val="00767185"/>
    <w:rsid w:val="0077435A"/>
    <w:rsid w:val="00784274"/>
    <w:rsid w:val="00786869"/>
    <w:rsid w:val="00787BED"/>
    <w:rsid w:val="00794B98"/>
    <w:rsid w:val="00796E0F"/>
    <w:rsid w:val="007A0D95"/>
    <w:rsid w:val="007A14D0"/>
    <w:rsid w:val="007A1D95"/>
    <w:rsid w:val="007A25F6"/>
    <w:rsid w:val="007A3DB5"/>
    <w:rsid w:val="007A7FC5"/>
    <w:rsid w:val="007B1BE8"/>
    <w:rsid w:val="007C2992"/>
    <w:rsid w:val="007D6900"/>
    <w:rsid w:val="007D7613"/>
    <w:rsid w:val="007D7A8A"/>
    <w:rsid w:val="007E34D8"/>
    <w:rsid w:val="007E5D4D"/>
    <w:rsid w:val="007E7623"/>
    <w:rsid w:val="007F0242"/>
    <w:rsid w:val="007F0C15"/>
    <w:rsid w:val="00810454"/>
    <w:rsid w:val="00812990"/>
    <w:rsid w:val="00817839"/>
    <w:rsid w:val="00823419"/>
    <w:rsid w:val="0082376A"/>
    <w:rsid w:val="00823CBA"/>
    <w:rsid w:val="008265EF"/>
    <w:rsid w:val="00827407"/>
    <w:rsid w:val="00832642"/>
    <w:rsid w:val="008418A4"/>
    <w:rsid w:val="00843294"/>
    <w:rsid w:val="00845F2C"/>
    <w:rsid w:val="00860387"/>
    <w:rsid w:val="00860FDE"/>
    <w:rsid w:val="00862D34"/>
    <w:rsid w:val="00874C25"/>
    <w:rsid w:val="00877265"/>
    <w:rsid w:val="00877FED"/>
    <w:rsid w:val="00883D0B"/>
    <w:rsid w:val="00890831"/>
    <w:rsid w:val="0089090B"/>
    <w:rsid w:val="00891DAA"/>
    <w:rsid w:val="008927D8"/>
    <w:rsid w:val="0089622A"/>
    <w:rsid w:val="008972A4"/>
    <w:rsid w:val="00897C16"/>
    <w:rsid w:val="00897EE6"/>
    <w:rsid w:val="008A515D"/>
    <w:rsid w:val="008A6918"/>
    <w:rsid w:val="008B1384"/>
    <w:rsid w:val="008B6C2F"/>
    <w:rsid w:val="008C37BE"/>
    <w:rsid w:val="008C47D6"/>
    <w:rsid w:val="008C76E4"/>
    <w:rsid w:val="008D0A17"/>
    <w:rsid w:val="008D17E5"/>
    <w:rsid w:val="008D6725"/>
    <w:rsid w:val="008D78FF"/>
    <w:rsid w:val="008E0248"/>
    <w:rsid w:val="008E2ECE"/>
    <w:rsid w:val="008E45A6"/>
    <w:rsid w:val="008F122D"/>
    <w:rsid w:val="008F48C1"/>
    <w:rsid w:val="008F4C9D"/>
    <w:rsid w:val="008F5394"/>
    <w:rsid w:val="0090048A"/>
    <w:rsid w:val="0090395A"/>
    <w:rsid w:val="0090449A"/>
    <w:rsid w:val="0090536A"/>
    <w:rsid w:val="009062D3"/>
    <w:rsid w:val="00906840"/>
    <w:rsid w:val="00906909"/>
    <w:rsid w:val="00907DDC"/>
    <w:rsid w:val="00911B94"/>
    <w:rsid w:val="00914CB3"/>
    <w:rsid w:val="00916054"/>
    <w:rsid w:val="00916509"/>
    <w:rsid w:val="009243DD"/>
    <w:rsid w:val="0092468A"/>
    <w:rsid w:val="00925417"/>
    <w:rsid w:val="00925C96"/>
    <w:rsid w:val="00927127"/>
    <w:rsid w:val="00932C66"/>
    <w:rsid w:val="009347CA"/>
    <w:rsid w:val="00937618"/>
    <w:rsid w:val="00940388"/>
    <w:rsid w:val="009410BD"/>
    <w:rsid w:val="009414BE"/>
    <w:rsid w:val="00944628"/>
    <w:rsid w:val="00944903"/>
    <w:rsid w:val="00945AEE"/>
    <w:rsid w:val="0094732D"/>
    <w:rsid w:val="00947983"/>
    <w:rsid w:val="00953044"/>
    <w:rsid w:val="0095696B"/>
    <w:rsid w:val="00962CEA"/>
    <w:rsid w:val="0096699E"/>
    <w:rsid w:val="00970B1F"/>
    <w:rsid w:val="009741BB"/>
    <w:rsid w:val="00976DE4"/>
    <w:rsid w:val="00981D69"/>
    <w:rsid w:val="0099344A"/>
    <w:rsid w:val="00995388"/>
    <w:rsid w:val="009A164D"/>
    <w:rsid w:val="009A38AD"/>
    <w:rsid w:val="009A4789"/>
    <w:rsid w:val="009B0DB2"/>
    <w:rsid w:val="009B2624"/>
    <w:rsid w:val="009B2F66"/>
    <w:rsid w:val="009B30E3"/>
    <w:rsid w:val="009B4731"/>
    <w:rsid w:val="009B57B0"/>
    <w:rsid w:val="009B623D"/>
    <w:rsid w:val="009C2C32"/>
    <w:rsid w:val="009C2CF9"/>
    <w:rsid w:val="009C34B1"/>
    <w:rsid w:val="009C412F"/>
    <w:rsid w:val="009C7064"/>
    <w:rsid w:val="009D10C0"/>
    <w:rsid w:val="009D6B85"/>
    <w:rsid w:val="009E116E"/>
    <w:rsid w:val="009E182A"/>
    <w:rsid w:val="009E1AEA"/>
    <w:rsid w:val="009E604D"/>
    <w:rsid w:val="009E66C4"/>
    <w:rsid w:val="009E7CE0"/>
    <w:rsid w:val="009E7DF3"/>
    <w:rsid w:val="009F37B4"/>
    <w:rsid w:val="00A00A35"/>
    <w:rsid w:val="00A044A5"/>
    <w:rsid w:val="00A04718"/>
    <w:rsid w:val="00A14437"/>
    <w:rsid w:val="00A15971"/>
    <w:rsid w:val="00A20A03"/>
    <w:rsid w:val="00A30576"/>
    <w:rsid w:val="00A30F97"/>
    <w:rsid w:val="00A326B1"/>
    <w:rsid w:val="00A34AC6"/>
    <w:rsid w:val="00A419B3"/>
    <w:rsid w:val="00A425FC"/>
    <w:rsid w:val="00A44590"/>
    <w:rsid w:val="00A47339"/>
    <w:rsid w:val="00A47536"/>
    <w:rsid w:val="00A52BA6"/>
    <w:rsid w:val="00A54D4C"/>
    <w:rsid w:val="00A55C87"/>
    <w:rsid w:val="00A56DEF"/>
    <w:rsid w:val="00A57D60"/>
    <w:rsid w:val="00A6113D"/>
    <w:rsid w:val="00A6164F"/>
    <w:rsid w:val="00A62C9B"/>
    <w:rsid w:val="00A63BF1"/>
    <w:rsid w:val="00A752EB"/>
    <w:rsid w:val="00A77E6B"/>
    <w:rsid w:val="00A806F1"/>
    <w:rsid w:val="00A92DAD"/>
    <w:rsid w:val="00A963C3"/>
    <w:rsid w:val="00AA46D0"/>
    <w:rsid w:val="00AA5C4F"/>
    <w:rsid w:val="00AA5F61"/>
    <w:rsid w:val="00AB067F"/>
    <w:rsid w:val="00AB248D"/>
    <w:rsid w:val="00AB2498"/>
    <w:rsid w:val="00AB2B93"/>
    <w:rsid w:val="00AB488D"/>
    <w:rsid w:val="00AB5B30"/>
    <w:rsid w:val="00AC0231"/>
    <w:rsid w:val="00AD01D2"/>
    <w:rsid w:val="00AD1A52"/>
    <w:rsid w:val="00AD208E"/>
    <w:rsid w:val="00AD2F9E"/>
    <w:rsid w:val="00AD452A"/>
    <w:rsid w:val="00AD5849"/>
    <w:rsid w:val="00AE05F1"/>
    <w:rsid w:val="00AE1659"/>
    <w:rsid w:val="00AE51EC"/>
    <w:rsid w:val="00AE52B6"/>
    <w:rsid w:val="00AE6E0C"/>
    <w:rsid w:val="00AF1E99"/>
    <w:rsid w:val="00B014C2"/>
    <w:rsid w:val="00B029E4"/>
    <w:rsid w:val="00B033B8"/>
    <w:rsid w:val="00B17C2B"/>
    <w:rsid w:val="00B219DE"/>
    <w:rsid w:val="00B221CA"/>
    <w:rsid w:val="00B23B0C"/>
    <w:rsid w:val="00B26A25"/>
    <w:rsid w:val="00B30133"/>
    <w:rsid w:val="00B317A1"/>
    <w:rsid w:val="00B31842"/>
    <w:rsid w:val="00B37ECA"/>
    <w:rsid w:val="00B4309E"/>
    <w:rsid w:val="00B45132"/>
    <w:rsid w:val="00B45711"/>
    <w:rsid w:val="00B46611"/>
    <w:rsid w:val="00B6151B"/>
    <w:rsid w:val="00B62197"/>
    <w:rsid w:val="00B626F8"/>
    <w:rsid w:val="00B67838"/>
    <w:rsid w:val="00B704A6"/>
    <w:rsid w:val="00B74BCA"/>
    <w:rsid w:val="00B7774A"/>
    <w:rsid w:val="00B81E82"/>
    <w:rsid w:val="00B82499"/>
    <w:rsid w:val="00B912E7"/>
    <w:rsid w:val="00B931D1"/>
    <w:rsid w:val="00B97180"/>
    <w:rsid w:val="00BA0429"/>
    <w:rsid w:val="00BA0A22"/>
    <w:rsid w:val="00BA7293"/>
    <w:rsid w:val="00BB09C5"/>
    <w:rsid w:val="00BB1832"/>
    <w:rsid w:val="00BB34DF"/>
    <w:rsid w:val="00BB4180"/>
    <w:rsid w:val="00BB6516"/>
    <w:rsid w:val="00BB6D20"/>
    <w:rsid w:val="00BC06E8"/>
    <w:rsid w:val="00BC16B4"/>
    <w:rsid w:val="00BC1DE4"/>
    <w:rsid w:val="00BC262B"/>
    <w:rsid w:val="00BC486B"/>
    <w:rsid w:val="00BC4AAD"/>
    <w:rsid w:val="00BC51A3"/>
    <w:rsid w:val="00BC70FB"/>
    <w:rsid w:val="00BD16B5"/>
    <w:rsid w:val="00BD1934"/>
    <w:rsid w:val="00BD22EA"/>
    <w:rsid w:val="00BE0EC8"/>
    <w:rsid w:val="00BE1338"/>
    <w:rsid w:val="00BE4892"/>
    <w:rsid w:val="00BF13E2"/>
    <w:rsid w:val="00C03870"/>
    <w:rsid w:val="00C044F2"/>
    <w:rsid w:val="00C04B3F"/>
    <w:rsid w:val="00C0764D"/>
    <w:rsid w:val="00C10CEA"/>
    <w:rsid w:val="00C11C6A"/>
    <w:rsid w:val="00C12C72"/>
    <w:rsid w:val="00C1663D"/>
    <w:rsid w:val="00C20EF9"/>
    <w:rsid w:val="00C21702"/>
    <w:rsid w:val="00C257B7"/>
    <w:rsid w:val="00C307D2"/>
    <w:rsid w:val="00C31F73"/>
    <w:rsid w:val="00C32F05"/>
    <w:rsid w:val="00C37B14"/>
    <w:rsid w:val="00C40FDA"/>
    <w:rsid w:val="00C41085"/>
    <w:rsid w:val="00C43F6F"/>
    <w:rsid w:val="00C5549D"/>
    <w:rsid w:val="00C71307"/>
    <w:rsid w:val="00C7152A"/>
    <w:rsid w:val="00C73791"/>
    <w:rsid w:val="00C82A06"/>
    <w:rsid w:val="00C82B27"/>
    <w:rsid w:val="00C85068"/>
    <w:rsid w:val="00C852AB"/>
    <w:rsid w:val="00C904B3"/>
    <w:rsid w:val="00CA0B16"/>
    <w:rsid w:val="00CA181C"/>
    <w:rsid w:val="00CA4ADF"/>
    <w:rsid w:val="00CA5DE0"/>
    <w:rsid w:val="00CA6526"/>
    <w:rsid w:val="00CA7E59"/>
    <w:rsid w:val="00CB2CB2"/>
    <w:rsid w:val="00CB4D81"/>
    <w:rsid w:val="00CB5D7B"/>
    <w:rsid w:val="00CB641B"/>
    <w:rsid w:val="00CB6A16"/>
    <w:rsid w:val="00CB7A76"/>
    <w:rsid w:val="00CC76C2"/>
    <w:rsid w:val="00CD23C7"/>
    <w:rsid w:val="00CE09F6"/>
    <w:rsid w:val="00CE46A5"/>
    <w:rsid w:val="00CE5A53"/>
    <w:rsid w:val="00CF05DA"/>
    <w:rsid w:val="00CF370C"/>
    <w:rsid w:val="00CF5C7C"/>
    <w:rsid w:val="00D010CF"/>
    <w:rsid w:val="00D03BE9"/>
    <w:rsid w:val="00D07CDB"/>
    <w:rsid w:val="00D11D2F"/>
    <w:rsid w:val="00D135FA"/>
    <w:rsid w:val="00D16BE8"/>
    <w:rsid w:val="00D17FC9"/>
    <w:rsid w:val="00D215C9"/>
    <w:rsid w:val="00D25DF0"/>
    <w:rsid w:val="00D30469"/>
    <w:rsid w:val="00D315BC"/>
    <w:rsid w:val="00D347F4"/>
    <w:rsid w:val="00D402F5"/>
    <w:rsid w:val="00D5184D"/>
    <w:rsid w:val="00D51E6D"/>
    <w:rsid w:val="00D62CCB"/>
    <w:rsid w:val="00D71175"/>
    <w:rsid w:val="00D7256E"/>
    <w:rsid w:val="00D74282"/>
    <w:rsid w:val="00D751F5"/>
    <w:rsid w:val="00D84793"/>
    <w:rsid w:val="00D97223"/>
    <w:rsid w:val="00DA61A3"/>
    <w:rsid w:val="00DA7414"/>
    <w:rsid w:val="00DB28DC"/>
    <w:rsid w:val="00DB35ED"/>
    <w:rsid w:val="00DB3BCB"/>
    <w:rsid w:val="00DC3D64"/>
    <w:rsid w:val="00DC406B"/>
    <w:rsid w:val="00DC44CC"/>
    <w:rsid w:val="00DC4C6D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D69"/>
    <w:rsid w:val="00DE67FC"/>
    <w:rsid w:val="00DF0637"/>
    <w:rsid w:val="00DF0A7E"/>
    <w:rsid w:val="00DF4F04"/>
    <w:rsid w:val="00DF6B2B"/>
    <w:rsid w:val="00E007C1"/>
    <w:rsid w:val="00E03A78"/>
    <w:rsid w:val="00E07DF2"/>
    <w:rsid w:val="00E10D14"/>
    <w:rsid w:val="00E147E0"/>
    <w:rsid w:val="00E22EBE"/>
    <w:rsid w:val="00E26AAA"/>
    <w:rsid w:val="00E26E54"/>
    <w:rsid w:val="00E374A8"/>
    <w:rsid w:val="00E4147B"/>
    <w:rsid w:val="00E42E89"/>
    <w:rsid w:val="00E45814"/>
    <w:rsid w:val="00E47E61"/>
    <w:rsid w:val="00E53C62"/>
    <w:rsid w:val="00E541E6"/>
    <w:rsid w:val="00E60458"/>
    <w:rsid w:val="00E65238"/>
    <w:rsid w:val="00E65F36"/>
    <w:rsid w:val="00E65F64"/>
    <w:rsid w:val="00E67992"/>
    <w:rsid w:val="00E70B81"/>
    <w:rsid w:val="00E73425"/>
    <w:rsid w:val="00E76A2A"/>
    <w:rsid w:val="00E90C7E"/>
    <w:rsid w:val="00E9349A"/>
    <w:rsid w:val="00E93D72"/>
    <w:rsid w:val="00E96283"/>
    <w:rsid w:val="00EA2820"/>
    <w:rsid w:val="00EA50BA"/>
    <w:rsid w:val="00EA5412"/>
    <w:rsid w:val="00EA57EF"/>
    <w:rsid w:val="00EB03F5"/>
    <w:rsid w:val="00EB1BE8"/>
    <w:rsid w:val="00EB263C"/>
    <w:rsid w:val="00EC2AD9"/>
    <w:rsid w:val="00EC59C9"/>
    <w:rsid w:val="00EC5C1C"/>
    <w:rsid w:val="00ED29AD"/>
    <w:rsid w:val="00ED377B"/>
    <w:rsid w:val="00EE1948"/>
    <w:rsid w:val="00EE2B7B"/>
    <w:rsid w:val="00EE424E"/>
    <w:rsid w:val="00EE4FC3"/>
    <w:rsid w:val="00EE5AAB"/>
    <w:rsid w:val="00EF0674"/>
    <w:rsid w:val="00EF26A5"/>
    <w:rsid w:val="00EF335B"/>
    <w:rsid w:val="00EF662A"/>
    <w:rsid w:val="00EF6E5B"/>
    <w:rsid w:val="00EF7A99"/>
    <w:rsid w:val="00EF7D9D"/>
    <w:rsid w:val="00F010E4"/>
    <w:rsid w:val="00F067B2"/>
    <w:rsid w:val="00F103C0"/>
    <w:rsid w:val="00F15932"/>
    <w:rsid w:val="00F210C4"/>
    <w:rsid w:val="00F21278"/>
    <w:rsid w:val="00F213B5"/>
    <w:rsid w:val="00F24674"/>
    <w:rsid w:val="00F25271"/>
    <w:rsid w:val="00F258DB"/>
    <w:rsid w:val="00F27161"/>
    <w:rsid w:val="00F3042A"/>
    <w:rsid w:val="00F35826"/>
    <w:rsid w:val="00F45FC6"/>
    <w:rsid w:val="00F53491"/>
    <w:rsid w:val="00F54C76"/>
    <w:rsid w:val="00F621F0"/>
    <w:rsid w:val="00F6350C"/>
    <w:rsid w:val="00F6526D"/>
    <w:rsid w:val="00F73226"/>
    <w:rsid w:val="00F73E4D"/>
    <w:rsid w:val="00F742AC"/>
    <w:rsid w:val="00F74837"/>
    <w:rsid w:val="00F768B2"/>
    <w:rsid w:val="00F80221"/>
    <w:rsid w:val="00F86808"/>
    <w:rsid w:val="00F942CC"/>
    <w:rsid w:val="00F94B10"/>
    <w:rsid w:val="00F9656B"/>
    <w:rsid w:val="00FA1511"/>
    <w:rsid w:val="00FA2035"/>
    <w:rsid w:val="00FA3614"/>
    <w:rsid w:val="00FA4839"/>
    <w:rsid w:val="00FA5853"/>
    <w:rsid w:val="00FA6053"/>
    <w:rsid w:val="00FA6507"/>
    <w:rsid w:val="00FB1448"/>
    <w:rsid w:val="00FB2469"/>
    <w:rsid w:val="00FB76A7"/>
    <w:rsid w:val="00FC1889"/>
    <w:rsid w:val="00FC4CC7"/>
    <w:rsid w:val="00FC6E18"/>
    <w:rsid w:val="00FD42A6"/>
    <w:rsid w:val="00FF54DF"/>
    <w:rsid w:val="00FF5C7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CB1DB2-6421-4C8C-9AC4-6A96F38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351</Words>
  <Characters>2908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31.marta noteikumos Nr.293 „Noteikumi par darbības programmas „Cilvēkresursi un nodarbinātība” papildinājuma 1.3.1.2.aktivitāti „Atbalsts pašnodarbinātības un uzņēmējdarbības uzsā</vt:lpstr>
    </vt:vector>
  </TitlesOfParts>
  <Company>LR Ekonomikas ministrija</Company>
  <LinksUpToDate>false</LinksUpToDate>
  <CharactersWithSpaces>3217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10.marta noteikumos Nr.238 „Noteikumi par darbības programmas “Uzņēmējdarbība un inovācijas” papildinājuma 2.2.1.4.aktivitāti “Aizdevumi komersantu konkurētspējas uzlabošanai””” sākotnējās ietekmes novērtējuma ziņojums (anotācija)</dc:title>
  <dc:subject>Sākotnējās ietekmes novērtējuma ziņojums (anotācija)</dc:subject>
  <dc:creator>Egita Poļanska</dc:creator>
  <cp:keywords/>
  <dc:description>Egita.Polanska@em.gov.lv; 67013108</dc:description>
  <cp:lastModifiedBy>PolanskaE</cp:lastModifiedBy>
  <cp:revision>126</cp:revision>
  <cp:lastPrinted>2010-03-29T10:15:00Z</cp:lastPrinted>
  <dcterms:created xsi:type="dcterms:W3CDTF">2010-06-14T10:37:00Z</dcterms:created>
  <dcterms:modified xsi:type="dcterms:W3CDTF">2011-08-01T11:56:00Z</dcterms:modified>
</cp:coreProperties>
</file>