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CD5" w:rsidRPr="00C4653E" w:rsidRDefault="00A00CD5" w:rsidP="00C4653E">
      <w:pPr>
        <w:jc w:val="center"/>
        <w:rPr>
          <w:b/>
          <w:sz w:val="28"/>
          <w:szCs w:val="28"/>
        </w:rPr>
      </w:pPr>
      <w:r w:rsidRPr="00A00CD5">
        <w:rPr>
          <w:b/>
          <w:sz w:val="28"/>
          <w:szCs w:val="28"/>
        </w:rPr>
        <w:t>Ministru kabineta noteikumu projekta „</w:t>
      </w:r>
      <w:r w:rsidR="00303385">
        <w:rPr>
          <w:b/>
          <w:sz w:val="28"/>
          <w:szCs w:val="28"/>
        </w:rPr>
        <w:t>Atbalstāmo investīciju projekta apstiprināšanas un īstenošanas kārtība</w:t>
      </w:r>
      <w:r w:rsidRPr="00A00CD5">
        <w:rPr>
          <w:b/>
          <w:sz w:val="28"/>
          <w:szCs w:val="28"/>
        </w:rPr>
        <w:t>”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3118"/>
        <w:gridCol w:w="6176"/>
      </w:tblGrid>
      <w:tr w:rsidR="006F48A7" w:rsidRPr="006F48A7" w:rsidTr="00D75AAB">
        <w:tc>
          <w:tcPr>
            <w:tcW w:w="9725" w:type="dxa"/>
            <w:gridSpan w:val="3"/>
            <w:vAlign w:val="center"/>
          </w:tcPr>
          <w:p w:rsidR="006F48A7" w:rsidRPr="006F48A7" w:rsidRDefault="006F48A7" w:rsidP="001756D2">
            <w:pPr>
              <w:pStyle w:val="naisnod"/>
              <w:spacing w:before="60" w:after="60"/>
            </w:pPr>
            <w:r w:rsidRPr="006F48A7">
              <w:t>I. Tiesību akta projekta izstrādes nepieciešamība</w:t>
            </w:r>
          </w:p>
        </w:tc>
      </w:tr>
      <w:tr w:rsidR="006F48A7" w:rsidRPr="006F48A7" w:rsidTr="002161F7">
        <w:trPr>
          <w:trHeight w:val="630"/>
        </w:trPr>
        <w:tc>
          <w:tcPr>
            <w:tcW w:w="431" w:type="dxa"/>
          </w:tcPr>
          <w:p w:rsidR="006F48A7" w:rsidRPr="006F48A7" w:rsidRDefault="006F48A7" w:rsidP="00D01A33">
            <w:pPr>
              <w:pStyle w:val="naiskr"/>
              <w:spacing w:before="0" w:after="0"/>
              <w:jc w:val="center"/>
            </w:pPr>
            <w:r w:rsidRPr="006F48A7">
              <w:t>1.</w:t>
            </w:r>
          </w:p>
        </w:tc>
        <w:tc>
          <w:tcPr>
            <w:tcW w:w="3118" w:type="dxa"/>
          </w:tcPr>
          <w:p w:rsidR="006F48A7" w:rsidRPr="006F48A7" w:rsidRDefault="006F48A7" w:rsidP="00D01A33">
            <w:pPr>
              <w:pStyle w:val="naiskr"/>
              <w:spacing w:before="0" w:after="0"/>
              <w:ind w:left="141" w:right="142" w:hanging="10"/>
            </w:pPr>
            <w:r w:rsidRPr="006F48A7">
              <w:t>Pamatojums</w:t>
            </w:r>
          </w:p>
        </w:tc>
        <w:tc>
          <w:tcPr>
            <w:tcW w:w="6176" w:type="dxa"/>
          </w:tcPr>
          <w:p w:rsidR="006F48A7" w:rsidRPr="006F48A7" w:rsidRDefault="00E103B8" w:rsidP="00A35A05">
            <w:pPr>
              <w:pStyle w:val="naiskr"/>
              <w:spacing w:before="60" w:after="0"/>
              <w:ind w:left="136" w:right="79" w:firstLine="721"/>
              <w:jc w:val="both"/>
            </w:pPr>
            <w:r>
              <w:t xml:space="preserve">2011.gada </w:t>
            </w:r>
            <w:r w:rsidR="00EA6136" w:rsidRPr="002A2D1F">
              <w:t>15</w:t>
            </w:r>
            <w:r w:rsidRPr="002A2D1F">
              <w:t>.</w:t>
            </w:r>
            <w:r w:rsidR="00A35A05">
              <w:t>decembra</w:t>
            </w:r>
            <w:r w:rsidRPr="002A2D1F">
              <w:t xml:space="preserve"> </w:t>
            </w:r>
            <w:r w:rsidR="00A35A05">
              <w:t xml:space="preserve">likums </w:t>
            </w:r>
            <w:r>
              <w:t>„Grozījumi likumā</w:t>
            </w:r>
            <w:r w:rsidR="00D01A33">
              <w:t xml:space="preserve"> „Par uzņēmumu ienākuma nodokli”</w:t>
            </w:r>
            <w:r>
              <w:t xml:space="preserve">” (turpmāk – </w:t>
            </w:r>
            <w:r w:rsidR="00A2160F">
              <w:t>L</w:t>
            </w:r>
            <w:r w:rsidR="00A35A05">
              <w:t>ikums</w:t>
            </w:r>
            <w:r>
              <w:t>)</w:t>
            </w:r>
            <w:r w:rsidR="00B264A2">
              <w:t>.</w:t>
            </w:r>
          </w:p>
        </w:tc>
      </w:tr>
      <w:tr w:rsidR="006F48A7" w:rsidRPr="006F48A7" w:rsidTr="002161F7">
        <w:trPr>
          <w:trHeight w:val="472"/>
        </w:trPr>
        <w:tc>
          <w:tcPr>
            <w:tcW w:w="431" w:type="dxa"/>
          </w:tcPr>
          <w:p w:rsidR="006F48A7" w:rsidRPr="006F48A7" w:rsidRDefault="006F48A7" w:rsidP="00D01A33">
            <w:pPr>
              <w:pStyle w:val="naiskr"/>
              <w:spacing w:before="0" w:after="0"/>
              <w:jc w:val="center"/>
            </w:pPr>
            <w:r w:rsidRPr="006F48A7">
              <w:t>2.</w:t>
            </w:r>
          </w:p>
        </w:tc>
        <w:tc>
          <w:tcPr>
            <w:tcW w:w="3118" w:type="dxa"/>
          </w:tcPr>
          <w:p w:rsidR="006F48A7" w:rsidRPr="006F48A7" w:rsidRDefault="006F48A7" w:rsidP="00D01A33">
            <w:pPr>
              <w:pStyle w:val="naiskr"/>
              <w:tabs>
                <w:tab w:val="left" w:pos="170"/>
              </w:tabs>
              <w:spacing w:before="60" w:after="60"/>
              <w:ind w:left="142" w:right="142"/>
            </w:pPr>
            <w:r w:rsidRPr="006F48A7">
              <w:t>Pašreizējā situācija un problēmas</w:t>
            </w:r>
          </w:p>
        </w:tc>
        <w:tc>
          <w:tcPr>
            <w:tcW w:w="6176" w:type="dxa"/>
          </w:tcPr>
          <w:p w:rsidR="00201064" w:rsidRPr="00201064" w:rsidRDefault="00201064" w:rsidP="00201064">
            <w:pPr>
              <w:pStyle w:val="Heading4"/>
              <w:spacing w:before="0"/>
              <w:ind w:left="142" w:right="221" w:firstLine="692"/>
              <w:contextualSpacing/>
              <w:jc w:val="both"/>
              <w:rPr>
                <w:rFonts w:ascii="Times New Roman" w:hAnsi="Times New Roman" w:cs="Times New Roman"/>
                <w:b w:val="0"/>
                <w:i w:val="0"/>
                <w:color w:val="000000" w:themeColor="text1"/>
              </w:rPr>
            </w:pPr>
            <w:r>
              <w:rPr>
                <w:rFonts w:ascii="Times New Roman" w:hAnsi="Times New Roman" w:cs="Times New Roman"/>
                <w:b w:val="0"/>
                <w:i w:val="0"/>
                <w:color w:val="auto"/>
              </w:rPr>
              <w:t xml:space="preserve">Līdzšinējo kārtību, </w:t>
            </w:r>
            <w:r w:rsidRPr="00201064">
              <w:rPr>
                <w:rFonts w:ascii="Times New Roman" w:hAnsi="Times New Roman" w:cs="Times New Roman"/>
                <w:b w:val="0"/>
                <w:bCs w:val="0"/>
                <w:i w:val="0"/>
                <w:color w:val="000000" w:themeColor="text1"/>
              </w:rPr>
              <w:t>kādā iesniedzams un vērtējams investīciju projekta pieteikums atbalstām</w:t>
            </w:r>
            <w:r>
              <w:rPr>
                <w:rFonts w:ascii="Times New Roman" w:hAnsi="Times New Roman" w:cs="Times New Roman"/>
                <w:b w:val="0"/>
                <w:bCs w:val="0"/>
                <w:i w:val="0"/>
                <w:color w:val="000000" w:themeColor="text1"/>
              </w:rPr>
              <w:t>o</w:t>
            </w:r>
            <w:r w:rsidRPr="00201064">
              <w:rPr>
                <w:rFonts w:ascii="Times New Roman" w:hAnsi="Times New Roman" w:cs="Times New Roman"/>
                <w:b w:val="0"/>
                <w:bCs w:val="0"/>
                <w:i w:val="0"/>
                <w:color w:val="000000" w:themeColor="text1"/>
              </w:rPr>
              <w:t xml:space="preserve"> investīciju projekta statusa iegūšanai</w:t>
            </w:r>
            <w:r>
              <w:rPr>
                <w:rFonts w:ascii="Times New Roman" w:hAnsi="Times New Roman" w:cs="Times New Roman"/>
                <w:b w:val="0"/>
                <w:bCs w:val="0"/>
                <w:i w:val="0"/>
                <w:color w:val="000000" w:themeColor="text1"/>
              </w:rPr>
              <w:t xml:space="preserve">, noteica </w:t>
            </w:r>
            <w:r w:rsidRPr="00482908">
              <w:rPr>
                <w:rFonts w:ascii="Times New Roman" w:hAnsi="Times New Roman" w:cs="Times New Roman"/>
                <w:b w:val="0"/>
                <w:i w:val="0"/>
                <w:color w:val="auto"/>
              </w:rPr>
              <w:t xml:space="preserve"> Min</w:t>
            </w:r>
            <w:r>
              <w:rPr>
                <w:rFonts w:ascii="Times New Roman" w:hAnsi="Times New Roman" w:cs="Times New Roman"/>
                <w:b w:val="0"/>
                <w:i w:val="0"/>
                <w:color w:val="auto"/>
              </w:rPr>
              <w:t>istru kabineta 2011.gada 12.aprīļa noteikumi Nr.287</w:t>
            </w:r>
            <w:r w:rsidRPr="00482908">
              <w:rPr>
                <w:rFonts w:ascii="Times New Roman" w:hAnsi="Times New Roman" w:cs="Times New Roman"/>
                <w:b w:val="0"/>
                <w:i w:val="0"/>
                <w:color w:val="auto"/>
              </w:rPr>
              <w:t xml:space="preserve"> </w:t>
            </w:r>
            <w:r w:rsidRPr="00AA4691">
              <w:rPr>
                <w:rFonts w:ascii="Times New Roman" w:hAnsi="Times New Roman" w:cs="Times New Roman"/>
                <w:b w:val="0"/>
                <w:i w:val="0"/>
                <w:color w:val="auto"/>
              </w:rPr>
              <w:t>„Kārtība, kādā iesniedzams un vērtējams investīciju projekta pieteikums atbalstāmā investīciju projekta statusa iegūšanai”</w:t>
            </w:r>
            <w:r w:rsidR="002C2E1E">
              <w:rPr>
                <w:rFonts w:ascii="Times New Roman" w:hAnsi="Times New Roman" w:cs="Times New Roman"/>
                <w:b w:val="0"/>
                <w:i w:val="0"/>
                <w:color w:val="auto"/>
              </w:rPr>
              <w:t xml:space="preserve"> (turpmāk – Ministru kabineta noteikumi Nr.287)</w:t>
            </w:r>
            <w:r>
              <w:rPr>
                <w:rFonts w:ascii="Times New Roman" w:hAnsi="Times New Roman" w:cs="Times New Roman"/>
                <w:b w:val="0"/>
                <w:i w:val="0"/>
                <w:color w:val="auto"/>
              </w:rPr>
              <w:t>.</w:t>
            </w:r>
          </w:p>
          <w:p w:rsidR="003F4E2E" w:rsidRPr="00201064" w:rsidRDefault="00EE336F" w:rsidP="00201064">
            <w:pPr>
              <w:pStyle w:val="Heading4"/>
              <w:spacing w:before="0"/>
              <w:ind w:left="142" w:right="221" w:firstLine="692"/>
              <w:contextualSpacing/>
              <w:jc w:val="both"/>
              <w:rPr>
                <w:rFonts w:ascii="Times New Roman" w:hAnsi="Times New Roman" w:cs="Times New Roman"/>
                <w:b w:val="0"/>
                <w:i w:val="0"/>
                <w:color w:val="000000" w:themeColor="text1"/>
              </w:rPr>
            </w:pPr>
            <w:r>
              <w:rPr>
                <w:rFonts w:ascii="Times New Roman" w:hAnsi="Times New Roman" w:cs="Times New Roman"/>
                <w:b w:val="0"/>
                <w:i w:val="0"/>
                <w:color w:val="auto"/>
              </w:rPr>
              <w:t xml:space="preserve">2011.gada </w:t>
            </w:r>
            <w:r w:rsidR="00EA6136" w:rsidRPr="002A2D1F">
              <w:rPr>
                <w:rFonts w:ascii="Times New Roman" w:hAnsi="Times New Roman" w:cs="Times New Roman"/>
                <w:b w:val="0"/>
                <w:i w:val="0"/>
                <w:color w:val="auto"/>
              </w:rPr>
              <w:t>15</w:t>
            </w:r>
            <w:r w:rsidRPr="002A2D1F">
              <w:rPr>
                <w:rFonts w:ascii="Times New Roman" w:hAnsi="Times New Roman" w:cs="Times New Roman"/>
                <w:b w:val="0"/>
                <w:i w:val="0"/>
                <w:color w:val="auto"/>
              </w:rPr>
              <w:t>.</w:t>
            </w:r>
            <w:r w:rsidR="00EA6136" w:rsidRPr="002A2D1F">
              <w:rPr>
                <w:rFonts w:ascii="Times New Roman" w:hAnsi="Times New Roman" w:cs="Times New Roman"/>
                <w:b w:val="0"/>
                <w:i w:val="0"/>
                <w:color w:val="auto"/>
              </w:rPr>
              <w:t>decembrī</w:t>
            </w:r>
            <w:r w:rsidRPr="002A2D1F">
              <w:rPr>
                <w:rFonts w:ascii="Times New Roman" w:hAnsi="Times New Roman" w:cs="Times New Roman"/>
                <w:b w:val="0"/>
                <w:i w:val="0"/>
                <w:color w:val="auto"/>
              </w:rPr>
              <w:t xml:space="preserve"> </w:t>
            </w:r>
            <w:r w:rsidR="00EA6136" w:rsidRPr="002A2D1F">
              <w:rPr>
                <w:rFonts w:ascii="Times New Roman" w:hAnsi="Times New Roman" w:cs="Times New Roman"/>
                <w:b w:val="0"/>
                <w:i w:val="0"/>
                <w:color w:val="auto"/>
              </w:rPr>
              <w:t>Saeimā 2.lasījumā</w:t>
            </w:r>
            <w:r>
              <w:rPr>
                <w:rFonts w:ascii="Times New Roman" w:hAnsi="Times New Roman" w:cs="Times New Roman"/>
                <w:b w:val="0"/>
                <w:i w:val="0"/>
                <w:color w:val="auto"/>
              </w:rPr>
              <w:t xml:space="preserve"> tika apstiprināts likumprojekts, kas paredz vairākas izmaiņas likuma „Par uzņēmumu ienākuma nodokli” 17.</w:t>
            </w:r>
            <w:r>
              <w:rPr>
                <w:rFonts w:ascii="Times New Roman" w:hAnsi="Times New Roman" w:cs="Times New Roman"/>
                <w:b w:val="0"/>
                <w:i w:val="0"/>
                <w:color w:val="auto"/>
                <w:vertAlign w:val="superscript"/>
              </w:rPr>
              <w:t>2</w:t>
            </w:r>
            <w:r>
              <w:rPr>
                <w:rFonts w:ascii="Times New Roman" w:hAnsi="Times New Roman" w:cs="Times New Roman"/>
                <w:b w:val="0"/>
                <w:i w:val="0"/>
                <w:color w:val="auto"/>
              </w:rPr>
              <w:t xml:space="preserve">pantā paredzētās uzņēmumu ienākuma nodokļa (turpmāk – UIN) atlaides </w:t>
            </w:r>
            <w:r w:rsidR="008101EF">
              <w:rPr>
                <w:rFonts w:ascii="Times New Roman" w:hAnsi="Times New Roman" w:cs="Times New Roman"/>
                <w:b w:val="0"/>
                <w:i w:val="0"/>
                <w:color w:val="auto"/>
              </w:rPr>
              <w:t>piemērošanā, t.sk., jaunā redakcijā izteikts Ministru kabinetam dotais deleģējums izdot attiecīgus Ministru kabineta noteikumus.</w:t>
            </w:r>
            <w:r w:rsidR="00201064">
              <w:rPr>
                <w:rFonts w:ascii="Times New Roman" w:hAnsi="Times New Roman" w:cs="Times New Roman"/>
                <w:b w:val="0"/>
                <w:i w:val="0"/>
                <w:color w:val="auto"/>
              </w:rPr>
              <w:t xml:space="preserve"> </w:t>
            </w:r>
          </w:p>
          <w:p w:rsidR="00482908" w:rsidRPr="00B264A2" w:rsidRDefault="008101EF" w:rsidP="00201064">
            <w:pPr>
              <w:ind w:left="142" w:firstLine="709"/>
              <w:jc w:val="both"/>
              <w:rPr>
                <w:b/>
                <w:i/>
              </w:rPr>
            </w:pPr>
            <w:r>
              <w:t xml:space="preserve">Ņemot vērā </w:t>
            </w:r>
            <w:r w:rsidR="00201064">
              <w:t xml:space="preserve">iepriekš minēto, nepieciešams izdot jaunus Ministru kabineta noteikumus, kas noteiks kārtību, kādā </w:t>
            </w:r>
            <w:r w:rsidR="00201064" w:rsidRPr="00201064">
              <w:t>i</w:t>
            </w:r>
            <w:r w:rsidR="00AA4691" w:rsidRPr="00201064">
              <w:t>esniedzams un vērtējams investīciju projekta pieteikums atbalstām</w:t>
            </w:r>
            <w:r w:rsidR="00201064">
              <w:t>o</w:t>
            </w:r>
            <w:r w:rsidR="00AA4691" w:rsidRPr="00201064">
              <w:t xml:space="preserve"> investī</w:t>
            </w:r>
            <w:r w:rsidR="00201064">
              <w:t>ciju projekta statusa iegūšanai,</w:t>
            </w:r>
            <w:r w:rsidR="00AA4691" w:rsidRPr="00201064">
              <w:t xml:space="preserve"> </w:t>
            </w:r>
            <w:r w:rsidR="00201064" w:rsidRPr="002735E4">
              <w:rPr>
                <w:sz w:val="28"/>
                <w:szCs w:val="28"/>
              </w:rPr>
              <w:t xml:space="preserve"> </w:t>
            </w:r>
            <w:r w:rsidR="00201064" w:rsidRPr="00201064">
              <w:t>piemērojami nosacījumi nodokļa atlaides apvienošanai ar citu atbalstu, kā arī tiek sniegta informācija Ekonomikas ministrijai par projekta īstenošanu</w:t>
            </w:r>
            <w:r w:rsidR="00A2160F">
              <w:t>, vienlaikus nodrošinot Likuma normu pārņemšanu noteikumu projektā.</w:t>
            </w:r>
          </w:p>
        </w:tc>
      </w:tr>
      <w:tr w:rsidR="006F48A7" w:rsidRPr="006F48A7" w:rsidTr="006D7E5F">
        <w:trPr>
          <w:trHeight w:val="717"/>
        </w:trPr>
        <w:tc>
          <w:tcPr>
            <w:tcW w:w="431" w:type="dxa"/>
          </w:tcPr>
          <w:p w:rsidR="006F48A7" w:rsidRPr="006F48A7" w:rsidRDefault="006F48A7" w:rsidP="00D01A33">
            <w:pPr>
              <w:pStyle w:val="naiskr"/>
              <w:spacing w:before="0" w:after="0"/>
              <w:jc w:val="center"/>
            </w:pPr>
            <w:r w:rsidRPr="006F48A7">
              <w:t>3.</w:t>
            </w:r>
          </w:p>
        </w:tc>
        <w:tc>
          <w:tcPr>
            <w:tcW w:w="3118" w:type="dxa"/>
          </w:tcPr>
          <w:p w:rsidR="006F48A7" w:rsidRPr="006F48A7" w:rsidRDefault="006F48A7" w:rsidP="00D01A33">
            <w:pPr>
              <w:pStyle w:val="naiskr"/>
              <w:spacing w:before="60" w:after="60"/>
              <w:ind w:left="142" w:right="142"/>
            </w:pPr>
            <w:r w:rsidRPr="006F48A7">
              <w:t>Saistītie politikas ietekmes novērtējumi un pētījumi</w:t>
            </w:r>
          </w:p>
        </w:tc>
        <w:tc>
          <w:tcPr>
            <w:tcW w:w="6176" w:type="dxa"/>
          </w:tcPr>
          <w:p w:rsidR="006F48A7" w:rsidRPr="006F48A7" w:rsidRDefault="00E47844" w:rsidP="00D01A33">
            <w:pPr>
              <w:pStyle w:val="FootnoteText"/>
              <w:spacing w:before="60"/>
              <w:ind w:left="142" w:right="79"/>
              <w:rPr>
                <w:sz w:val="24"/>
                <w:szCs w:val="24"/>
              </w:rPr>
            </w:pPr>
            <w:r>
              <w:rPr>
                <w:sz w:val="24"/>
                <w:szCs w:val="24"/>
              </w:rPr>
              <w:t>Projekts šo jomu neskar</w:t>
            </w:r>
            <w:r w:rsidR="00B04FD8">
              <w:rPr>
                <w:sz w:val="24"/>
                <w:szCs w:val="24"/>
              </w:rPr>
              <w:t>.</w:t>
            </w:r>
          </w:p>
        </w:tc>
      </w:tr>
      <w:tr w:rsidR="006F48A7" w:rsidRPr="006F48A7" w:rsidTr="002161F7">
        <w:trPr>
          <w:trHeight w:val="384"/>
        </w:trPr>
        <w:tc>
          <w:tcPr>
            <w:tcW w:w="431" w:type="dxa"/>
          </w:tcPr>
          <w:p w:rsidR="006F48A7" w:rsidRPr="006F48A7" w:rsidRDefault="006F48A7" w:rsidP="00D01A33">
            <w:pPr>
              <w:pStyle w:val="naiskr"/>
              <w:spacing w:before="0" w:after="0"/>
              <w:jc w:val="center"/>
            </w:pPr>
            <w:r w:rsidRPr="006F48A7">
              <w:t>4.</w:t>
            </w:r>
          </w:p>
        </w:tc>
        <w:tc>
          <w:tcPr>
            <w:tcW w:w="3118" w:type="dxa"/>
          </w:tcPr>
          <w:p w:rsidR="006F48A7" w:rsidRPr="006F48A7" w:rsidRDefault="006F48A7" w:rsidP="00D01A33">
            <w:pPr>
              <w:pStyle w:val="naiskr"/>
              <w:spacing w:before="60" w:after="60"/>
              <w:ind w:left="142" w:right="142"/>
            </w:pPr>
            <w:r w:rsidRPr="006F48A7">
              <w:t>Tiesiskā regulējuma mērķis un būtība</w:t>
            </w:r>
          </w:p>
        </w:tc>
        <w:tc>
          <w:tcPr>
            <w:tcW w:w="6176" w:type="dxa"/>
          </w:tcPr>
          <w:p w:rsidR="006F48A7" w:rsidRDefault="00527BFF" w:rsidP="00B04FD8">
            <w:pPr>
              <w:pStyle w:val="naiskr"/>
              <w:spacing w:before="60" w:after="0"/>
              <w:ind w:left="142" w:right="222" w:firstLine="720"/>
              <w:jc w:val="both"/>
            </w:pPr>
            <w:r w:rsidRPr="00527BFF">
              <w:t xml:space="preserve">Ministru kabineta noteikumu projekta </w:t>
            </w:r>
            <w:r w:rsidR="00303385" w:rsidRPr="00303385">
              <w:t>„Atbalstāmo investīciju projekta apstiprināšanas un īstenošanas kārtība”</w:t>
            </w:r>
            <w:r>
              <w:t xml:space="preserve"> </w:t>
            </w:r>
            <w:r w:rsidR="00296071">
              <w:t>(turpmāk – noteikumu projekts) mērķis ir</w:t>
            </w:r>
            <w:r w:rsidR="00A2160F">
              <w:t>,</w:t>
            </w:r>
            <w:r w:rsidR="00296071">
              <w:t xml:space="preserve"> </w:t>
            </w:r>
            <w:r w:rsidR="00A2160F">
              <w:t>pamatojoties uz likumā „Par uzņēmumu ienākuma nodokli” veiktajām izmaiņām, kas stājās spēkā š</w:t>
            </w:r>
            <w:r w:rsidR="002C2E1E">
              <w:t>ā gada 1.</w:t>
            </w:r>
            <w:r w:rsidR="00A2160F">
              <w:t xml:space="preserve">janvārī, noteikt kārtību, kādā </w:t>
            </w:r>
            <w:r w:rsidR="00A2160F" w:rsidRPr="00201064">
              <w:t>iesniedzams un vērtējams investīciju projekta pieteikums atbalstām</w:t>
            </w:r>
            <w:r w:rsidR="00A2160F">
              <w:t>o</w:t>
            </w:r>
            <w:r w:rsidR="00A2160F" w:rsidRPr="00201064">
              <w:t xml:space="preserve"> investī</w:t>
            </w:r>
            <w:r w:rsidR="00A2160F">
              <w:t>ciju projekta statusa iegūšanai,</w:t>
            </w:r>
            <w:r w:rsidR="00A2160F" w:rsidRPr="00201064">
              <w:t xml:space="preserve"> piemērojami nosacījumi nodokļa atlaides apvienošanai ar citu atbalstu, kā arī tiek sniegta informācija Ekonomikas ministrijai par projekta īstenošanu</w:t>
            </w:r>
            <w:r>
              <w:t>.</w:t>
            </w:r>
          </w:p>
          <w:p w:rsidR="002C2E1E" w:rsidRDefault="002C2E1E" w:rsidP="002C2E1E">
            <w:pPr>
              <w:pStyle w:val="naiskr"/>
              <w:spacing w:before="0" w:after="0"/>
              <w:ind w:left="142" w:right="221" w:firstLine="720"/>
              <w:jc w:val="both"/>
            </w:pPr>
            <w:r>
              <w:t>Salīdzinot Ministru kabineta noteikumos Nr.287 iekļauto regulējumu ar noteikumu projektā iekļauto regulējumu, veiktas šādas izmaiņas:</w:t>
            </w:r>
          </w:p>
          <w:p w:rsidR="002C2E1E" w:rsidRDefault="002C2E1E" w:rsidP="003179D2">
            <w:pPr>
              <w:pStyle w:val="naiskr"/>
              <w:numPr>
                <w:ilvl w:val="0"/>
                <w:numId w:val="2"/>
              </w:numPr>
              <w:spacing w:before="0" w:after="0"/>
              <w:ind w:left="142" w:right="221" w:firstLine="720"/>
              <w:jc w:val="both"/>
            </w:pPr>
            <w:r>
              <w:t>l</w:t>
            </w:r>
            <w:r w:rsidR="00527BFF">
              <w:t>ai nodrošinātu vienotas terminoloģijas lietošanu likumā „Par uzņēmumu ienākuma nodokli” un Ministru kabineta noteikumos, redakcionāl</w:t>
            </w:r>
            <w:r>
              <w:t>i precizēts noteikumu nosaukums;</w:t>
            </w:r>
          </w:p>
          <w:p w:rsidR="002C2E1E" w:rsidRDefault="002C2E1E" w:rsidP="003179D2">
            <w:pPr>
              <w:pStyle w:val="naiskr"/>
              <w:numPr>
                <w:ilvl w:val="0"/>
                <w:numId w:val="2"/>
              </w:numPr>
              <w:spacing w:before="0" w:after="0"/>
              <w:ind w:left="142" w:right="221" w:firstLine="720"/>
              <w:jc w:val="both"/>
            </w:pPr>
            <w:r>
              <w:t>g</w:t>
            </w:r>
            <w:r w:rsidR="00527BFF">
              <w:t xml:space="preserve">rozījumi likumā „Par uzņēmumu ienākuma </w:t>
            </w:r>
            <w:r w:rsidR="00527BFF">
              <w:lastRenderedPageBreak/>
              <w:t xml:space="preserve">nodokli” paredz paplašināt Ministru kabineta </w:t>
            </w:r>
            <w:r w:rsidR="001E3061">
              <w:t xml:space="preserve">doto deleģējumu, papildinot to ar </w:t>
            </w:r>
            <w:r w:rsidR="001E3061" w:rsidRPr="002C2E1E">
              <w:rPr>
                <w:bCs/>
              </w:rPr>
              <w:t xml:space="preserve">kārtību, kādā piemērojami nosacījumi </w:t>
            </w:r>
            <w:r w:rsidR="00230348" w:rsidRPr="002C2E1E">
              <w:rPr>
                <w:bCs/>
              </w:rPr>
              <w:t>UIN</w:t>
            </w:r>
            <w:r w:rsidR="001E3061" w:rsidRPr="002C2E1E">
              <w:rPr>
                <w:bCs/>
              </w:rPr>
              <w:t xml:space="preserve"> atlaides apvienošanai ar citu atbalstu, </w:t>
            </w:r>
            <w:r w:rsidR="001E3061" w:rsidRPr="00482908">
              <w:t>kā arī tiek sniegta informācija Ekonomikas ministrijai par projekta īstenošanu</w:t>
            </w:r>
            <w:r w:rsidR="001E3061">
              <w:t>. Ņemot vērā iepriekš minēto, noteikumu projekts precizē jomas, kuras tiek regulētas ar Ministru kabineta noteikumiem</w:t>
            </w:r>
            <w:r>
              <w:t>;</w:t>
            </w:r>
          </w:p>
          <w:p w:rsidR="00C6392A" w:rsidRDefault="002C2E1E" w:rsidP="00230348">
            <w:pPr>
              <w:pStyle w:val="naiskr"/>
              <w:numPr>
                <w:ilvl w:val="0"/>
                <w:numId w:val="2"/>
              </w:numPr>
              <w:spacing w:before="0" w:after="0"/>
              <w:ind w:left="142" w:right="81" w:firstLine="550"/>
              <w:contextualSpacing/>
              <w:jc w:val="both"/>
            </w:pPr>
            <w:r>
              <w:t>s</w:t>
            </w:r>
            <w:r w:rsidR="008B6207">
              <w:t xml:space="preserve">askaņā ar </w:t>
            </w:r>
            <w:r w:rsidR="008B6207" w:rsidRPr="00C6392A">
              <w:rPr>
                <w:sz w:val="26"/>
                <w:szCs w:val="26"/>
              </w:rPr>
              <w:t xml:space="preserve"> </w:t>
            </w:r>
            <w:r w:rsidR="008B6207" w:rsidRPr="008B6207">
              <w:t xml:space="preserve">Eiropas Komisijas 2008.gada 6.augusta Regulu (EK) Nr.800/2008, kas atzīst noteiktas atbalsta kategorijas par saderīgām ar kopējo tirgu, piemērojot Līguma 87. un 88.pantu (vispārējā grupu atbrīvojuma regula (turpmāk </w:t>
            </w:r>
            <w:r w:rsidR="008B6207">
              <w:t xml:space="preserve">- Komisijas Regula Nr.800/2008) 3.panta pirmo punktu, </w:t>
            </w:r>
            <w:r w:rsidR="00F70B68">
              <w:t>„atbalsta</w:t>
            </w:r>
            <w:r w:rsidR="008B6207">
              <w:t xml:space="preserve"> shēmas, kas atbilst visiem šīs regulas I nodaļas nosacījumiem, kā arī šīs regulas II nodaļas attiecīgajiem nosacījumiem, ir saderīgas ar kopējo tirgu Līguma 87.panta 3.punkta nozīmē un ir atbrīvotas no Līguma 88.panta 3.punktā paredzētās paziņošanas prasības, ja katrs individuālais atbalsts, kas piešķirts saskaņā ar šādu shēmu, atbilst visiem šīs regulas nosacījumiem un shēmā ir tieša atsauce uz šo regulu, norādot tās nosaukumu un atsauci uz publikāciju </w:t>
            </w:r>
            <w:r w:rsidR="008B6207" w:rsidRPr="00C6392A">
              <w:rPr>
                <w:i/>
              </w:rPr>
              <w:t>Eiropas Savienības Oficiālajā Vēstnesī</w:t>
            </w:r>
            <w:r w:rsidR="008B6207">
              <w:t>.</w:t>
            </w:r>
            <w:r w:rsidR="00F70B68">
              <w:t xml:space="preserve">”. Ņemot vērā, ka </w:t>
            </w:r>
            <w:r>
              <w:t>Likums</w:t>
            </w:r>
            <w:r w:rsidR="00F70B68">
              <w:t xml:space="preserve"> papildin</w:t>
            </w:r>
            <w:r>
              <w:t>a</w:t>
            </w:r>
            <w:r w:rsidR="00F70B68">
              <w:t xml:space="preserve"> likuma „Par uzņēmumu ienākuma nodokli” 17.</w:t>
            </w:r>
            <w:r w:rsidR="00F70B68" w:rsidRPr="00C6392A">
              <w:rPr>
                <w:vertAlign w:val="superscript"/>
              </w:rPr>
              <w:t>2</w:t>
            </w:r>
            <w:r w:rsidR="00F70B68">
              <w:t xml:space="preserve">panta vienpadsmito daļu ar atsauci uz publikāciju </w:t>
            </w:r>
            <w:r w:rsidR="00F70B68" w:rsidRPr="00C6392A">
              <w:rPr>
                <w:i/>
              </w:rPr>
              <w:t>Eiropas Savienības Oficiālajā Vēstnesī</w:t>
            </w:r>
            <w:r w:rsidR="00F70B68">
              <w:t xml:space="preserve">, </w:t>
            </w:r>
            <w:r>
              <w:t>noteikumu projekts paredz svītrot</w:t>
            </w:r>
            <w:r w:rsidR="00F70B68">
              <w:t xml:space="preserve"> </w:t>
            </w:r>
            <w:r>
              <w:t xml:space="preserve">minēto atsauci no </w:t>
            </w:r>
            <w:r w:rsidR="00C6392A">
              <w:t>Ministru kabineta noteikumiem;</w:t>
            </w:r>
          </w:p>
          <w:p w:rsidR="00C6392A" w:rsidRDefault="00C6392A" w:rsidP="00230348">
            <w:pPr>
              <w:pStyle w:val="naiskr"/>
              <w:numPr>
                <w:ilvl w:val="0"/>
                <w:numId w:val="2"/>
              </w:numPr>
              <w:spacing w:before="0" w:after="0"/>
              <w:ind w:left="142" w:right="81" w:firstLine="550"/>
              <w:contextualSpacing/>
              <w:jc w:val="both"/>
            </w:pPr>
            <w:r>
              <w:t>a</w:t>
            </w:r>
            <w:r w:rsidR="00230348" w:rsidRPr="00C6392A">
              <w:t xml:space="preserve">tbilstoši grozījumiem likumā „Par uzņēmumu ienākuma nodokli”, turpmāk gadījumos, kad komercsabiedrības papildus UIN atlaidei saņems arī citu valsts atbalstu, Ministru kabinets noteiks maksimāli pieļaujamos procentus, kādus drīkst sasniegt UIN atlaižu summa attiecībā pret sākotnējo ilgtermiņa ieguldījumu summu. Ņemot vērā minētās izmaiņas, noteikumu projekts precizē kārtību, kādā piemērojami nosacījumi UIN atlaides </w:t>
            </w:r>
            <w:r w:rsidR="000F33A8" w:rsidRPr="00C6392A">
              <w:t xml:space="preserve">apvienošanai ar citu atbalstu. Noteikumu projektā iekļautais regulējums paredz, ka turpmāk </w:t>
            </w:r>
            <w:r w:rsidR="002731DD" w:rsidRPr="00C6392A">
              <w:t>projekta iesniedzējam būs jāinformē Ekonomikas ministrija par plānoto un saņemto komercdarbības papildu atbalstu</w:t>
            </w:r>
            <w:r w:rsidR="000F33A8" w:rsidRPr="00C6392A">
              <w:t xml:space="preserve">, </w:t>
            </w:r>
            <w:r w:rsidR="002731DD" w:rsidRPr="00C6392A">
              <w:t xml:space="preserve">savukārt Ekonomikas ministrija </w:t>
            </w:r>
            <w:r w:rsidR="000F33A8" w:rsidRPr="00C6392A">
              <w:t>informēs projekta iesniedzēju par iespējām apvienot nodokļa atlaidi ar komercdarbības papildu atbalstu, norādot maksimāli pieļaujamos procentus, kādus drīkst sasniegt UIN atlaižu summa attiecībā pret sākotnēj</w:t>
            </w:r>
            <w:r w:rsidR="00362635" w:rsidRPr="00C6392A">
              <w:t>o ilgtermiņa ieguldījumu summu. Minētā informācija tiks nosūtīta projekta iesniedzējam, kā arī iekļauta Ministru kabineta rīkojuma pro</w:t>
            </w:r>
            <w:r>
              <w:t>jektā par projekta atbalstīšanu, vienlaikus nodrošinot likuma „Par uzņēmumu ienākuma nodokli” 17.</w:t>
            </w:r>
            <w:r w:rsidRPr="00C6392A">
              <w:rPr>
                <w:vertAlign w:val="superscript"/>
              </w:rPr>
              <w:t>2</w:t>
            </w:r>
            <w:r>
              <w:t xml:space="preserve"> panta 1.</w:t>
            </w:r>
            <w:r w:rsidRPr="00C6392A">
              <w:rPr>
                <w:vertAlign w:val="superscript"/>
              </w:rPr>
              <w:t>1</w:t>
            </w:r>
            <w:r>
              <w:t xml:space="preserve"> daļā Ministru kabinetam dotā deleģējuma izpildi;</w:t>
            </w:r>
          </w:p>
          <w:p w:rsidR="00C6392A" w:rsidRDefault="00C6392A" w:rsidP="00230348">
            <w:pPr>
              <w:pStyle w:val="naiskr"/>
              <w:numPr>
                <w:ilvl w:val="0"/>
                <w:numId w:val="2"/>
              </w:numPr>
              <w:spacing w:before="0" w:after="0"/>
              <w:ind w:left="142" w:right="81" w:firstLine="550"/>
              <w:contextualSpacing/>
              <w:jc w:val="both"/>
            </w:pPr>
            <w:r>
              <w:t>ņ</w:t>
            </w:r>
            <w:r w:rsidR="00B246CE" w:rsidRPr="00C6392A">
              <w:t>emot vērā, ka l</w:t>
            </w:r>
            <w:r w:rsidR="00D6087B" w:rsidRPr="00C6392A">
              <w:t>ikuma „Par uzņēmumu ienākuma nodokli” grozījumi paredz, ka turpmāk Ekonomikas ministrijai būs j</w:t>
            </w:r>
            <w:r w:rsidR="009A4B1F" w:rsidRPr="00C6392A">
              <w:t xml:space="preserve">āizvērtē ietekme uz konkurenci </w:t>
            </w:r>
            <w:r w:rsidR="009A4B1F" w:rsidRPr="00C6392A">
              <w:lastRenderedPageBreak/>
              <w:t>tikai atbalstāmo investīciju projektiem, kura sākotnējo ilgtermiņa ieguldījumu summa pārsniedz 35 miljonus latu</w:t>
            </w:r>
            <w:r w:rsidR="00B246CE" w:rsidRPr="00C6392A">
              <w:t>, attiecīg</w:t>
            </w:r>
            <w:r>
              <w:t>s</w:t>
            </w:r>
            <w:r w:rsidR="00B246CE" w:rsidRPr="00C6392A">
              <w:t xml:space="preserve"> </w:t>
            </w:r>
            <w:r>
              <w:t xml:space="preserve">regulējums iekļauts </w:t>
            </w:r>
            <w:r w:rsidR="00B246CE" w:rsidRPr="00C6392A">
              <w:t>noteikumu projekta 3</w:t>
            </w:r>
            <w:r>
              <w:t>5.punktā;</w:t>
            </w:r>
          </w:p>
          <w:p w:rsidR="00C6392A" w:rsidRDefault="00C6392A" w:rsidP="00C6392A">
            <w:pPr>
              <w:pStyle w:val="naiskr"/>
              <w:numPr>
                <w:ilvl w:val="0"/>
                <w:numId w:val="2"/>
              </w:numPr>
              <w:spacing w:before="0" w:after="0"/>
              <w:ind w:left="142" w:right="81" w:firstLine="550"/>
              <w:contextualSpacing/>
              <w:jc w:val="both"/>
            </w:pPr>
            <w:r>
              <w:t xml:space="preserve">veiktie grozījumi likumā „Par uzņēmumu ienākuma nodokli” </w:t>
            </w:r>
            <w:r w:rsidR="00EA6136" w:rsidRPr="00C6392A">
              <w:t>paredz pagarināt projekta īstenošanas laiku no 3 līdz 5 gadiem. Minētais laika periods ir pietiekami ilgs</w:t>
            </w:r>
            <w:r w:rsidR="00D53F78" w:rsidRPr="00C6392A">
              <w:t xml:space="preserve"> periods</w:t>
            </w:r>
            <w:r w:rsidR="00EA6136" w:rsidRPr="00C6392A">
              <w:t xml:space="preserve">, kura laikā </w:t>
            </w:r>
            <w:r w:rsidR="00D53F78" w:rsidRPr="00C6392A">
              <w:t xml:space="preserve">var mainīties ekonomiskā situācija, kā rezultātā var rasties nepieciešamība pārstrukturēt projekta iesniedzēja komercsabiedrības saimniecisko darbību. Tāpat, ņemot vērā straujo mūsdienu tehnoloģiju attīstību, projekta īstenošanas laikā var rasties nepieciešamība projektā plānotās iekārtas aizstāt </w:t>
            </w:r>
            <w:r w:rsidR="005D31BB" w:rsidRPr="00C6392A">
              <w:t xml:space="preserve">ar </w:t>
            </w:r>
            <w:r w:rsidR="00D53F78" w:rsidRPr="00C6392A">
              <w:t>mūsdienīgākām iekārtām, kas ir saimnieciski izdevīgākas. Ņemot vērā iepriekš minēto,</w:t>
            </w:r>
            <w:r w:rsidR="00D53F78" w:rsidRPr="00C6392A">
              <w:rPr>
                <w:b/>
              </w:rPr>
              <w:t xml:space="preserve"> </w:t>
            </w:r>
            <w:r w:rsidR="00D53F78" w:rsidRPr="00C6392A">
              <w:t xml:space="preserve">kā arī potenciālo </w:t>
            </w:r>
            <w:r w:rsidR="005D31BB" w:rsidRPr="00C6392A">
              <w:t xml:space="preserve">projektu īstenotāju interesi par </w:t>
            </w:r>
            <w:r w:rsidR="00051FAD" w:rsidRPr="00C6392A">
              <w:t xml:space="preserve">iespēju veikt </w:t>
            </w:r>
            <w:r w:rsidR="005D31BB" w:rsidRPr="00C6392A">
              <w:t>grozījumu</w:t>
            </w:r>
            <w:r w:rsidR="00051FAD" w:rsidRPr="00C6392A">
              <w:t>s</w:t>
            </w:r>
            <w:r w:rsidR="005D31BB" w:rsidRPr="00C6392A">
              <w:t xml:space="preserve"> apstiprinātajā projektā, n</w:t>
            </w:r>
            <w:r>
              <w:t>oteikumu projektā</w:t>
            </w:r>
            <w:r w:rsidR="003179D2" w:rsidRPr="00C6392A">
              <w:t xml:space="preserve"> </w:t>
            </w:r>
            <w:r>
              <w:t>iekļauta jauna norma</w:t>
            </w:r>
            <w:r w:rsidR="003179D2" w:rsidRPr="00C6392A">
              <w:t xml:space="preserve">, kas paredz, ka pēc Ministru kabineta lēmuma spēkā stāšanās par projekta atbalstīšanu jebkuras izmaiņas projektā, kas neatbilst iesniegtajam projekta pieteikuma aprakstam un tajā ietvertajiem projekta ilgtermiņa un īstermiņa mērķiem, </w:t>
            </w:r>
            <w:r w:rsidR="005D31BB" w:rsidRPr="00C6392A">
              <w:t xml:space="preserve">nepieciešams rakstiski </w:t>
            </w:r>
            <w:r w:rsidR="003179D2" w:rsidRPr="00C6392A">
              <w:t>saskaņo</w:t>
            </w:r>
            <w:r w:rsidR="005D31BB" w:rsidRPr="00C6392A">
              <w:t>t</w:t>
            </w:r>
            <w:r w:rsidR="003179D2" w:rsidRPr="00C6392A">
              <w:t xml:space="preserve"> ar Ekonomikas ministriju.</w:t>
            </w:r>
            <w:r w:rsidR="0049471D" w:rsidRPr="00C6392A">
              <w:t xml:space="preserve"> Lēmumu par grozījumu tālāku virzību pieņems ar ekonomikas minis</w:t>
            </w:r>
            <w:r>
              <w:t>tra rīkojumu izveidotā komisija;</w:t>
            </w:r>
          </w:p>
          <w:p w:rsidR="002F2098" w:rsidRPr="00904320" w:rsidRDefault="00C6392A" w:rsidP="00C6392A">
            <w:pPr>
              <w:pStyle w:val="naiskr"/>
              <w:numPr>
                <w:ilvl w:val="0"/>
                <w:numId w:val="2"/>
              </w:numPr>
              <w:spacing w:before="0" w:after="0"/>
              <w:ind w:left="142" w:right="81" w:firstLine="550"/>
              <w:contextualSpacing/>
              <w:jc w:val="both"/>
            </w:pPr>
            <w:r>
              <w:t>a</w:t>
            </w:r>
            <w:r w:rsidR="00904320">
              <w:t xml:space="preserve">tbilstoši likumā „Par uzņēmumu ienākuma nodokli” </w:t>
            </w:r>
            <w:r>
              <w:t>veiktajiem</w:t>
            </w:r>
            <w:r w:rsidR="00904320">
              <w:t xml:space="preserve"> grozījumiem, </w:t>
            </w:r>
            <w:r>
              <w:t xml:space="preserve">noteikumu projektā </w:t>
            </w:r>
            <w:r w:rsidR="003179D2">
              <w:t>redakcionāl</w:t>
            </w:r>
            <w:r>
              <w:t>i</w:t>
            </w:r>
            <w:r w:rsidR="003179D2">
              <w:t xml:space="preserve"> precizēt</w:t>
            </w:r>
            <w:r>
              <w:t>i</w:t>
            </w:r>
            <w:r w:rsidR="003179D2">
              <w:t xml:space="preserve"> 1.</w:t>
            </w:r>
            <w:r w:rsidR="00904320">
              <w:t xml:space="preserve">pielikuma </w:t>
            </w:r>
            <w:r w:rsidR="002731DD">
              <w:t xml:space="preserve">2.7.punkts un </w:t>
            </w:r>
            <w:r w:rsidR="00904320">
              <w:t>trešā sadaļa</w:t>
            </w:r>
            <w:r w:rsidR="002731DD">
              <w:t>,</w:t>
            </w:r>
            <w:r w:rsidR="003179D2">
              <w:t xml:space="preserve"> </w:t>
            </w:r>
            <w:r w:rsidR="002731DD">
              <w:t xml:space="preserve">kā arī </w:t>
            </w:r>
            <w:r w:rsidR="00904320">
              <w:t>3.pielikuma</w:t>
            </w:r>
            <w:r w:rsidR="003179D2">
              <w:t xml:space="preserve"> </w:t>
            </w:r>
            <w:r w:rsidR="00904320">
              <w:t>1.2., 1.3., 1.4.</w:t>
            </w:r>
            <w:r w:rsidR="00FD1254">
              <w:t>,</w:t>
            </w:r>
            <w:r w:rsidR="00904320">
              <w:t xml:space="preserve"> 3.1.</w:t>
            </w:r>
            <w:r w:rsidR="00FD1254">
              <w:t xml:space="preserve"> un 3.7.</w:t>
            </w:r>
            <w:r w:rsidR="00904320">
              <w:t>punkti. Tāpat veikti citi tehniski grozījumi 1. un 3.pielikumā.</w:t>
            </w:r>
          </w:p>
        </w:tc>
      </w:tr>
      <w:tr w:rsidR="006F48A7" w:rsidRPr="006F48A7" w:rsidTr="002161F7">
        <w:trPr>
          <w:trHeight w:val="476"/>
        </w:trPr>
        <w:tc>
          <w:tcPr>
            <w:tcW w:w="431" w:type="dxa"/>
          </w:tcPr>
          <w:p w:rsidR="006F48A7" w:rsidRPr="006F48A7" w:rsidRDefault="006F48A7" w:rsidP="00D01A33">
            <w:pPr>
              <w:pStyle w:val="naiskr"/>
              <w:spacing w:before="0" w:after="0"/>
              <w:jc w:val="center"/>
            </w:pPr>
            <w:r w:rsidRPr="006F48A7">
              <w:lastRenderedPageBreak/>
              <w:t>5.</w:t>
            </w:r>
          </w:p>
        </w:tc>
        <w:tc>
          <w:tcPr>
            <w:tcW w:w="3118" w:type="dxa"/>
          </w:tcPr>
          <w:p w:rsidR="006F48A7" w:rsidRPr="006F48A7" w:rsidRDefault="006F48A7" w:rsidP="00D01A33">
            <w:pPr>
              <w:pStyle w:val="naiskr"/>
              <w:spacing w:before="60" w:after="60"/>
              <w:ind w:left="142" w:right="142"/>
            </w:pPr>
            <w:r w:rsidRPr="006F48A7">
              <w:t>Projekta izstrādē iesaistītās institūcijas</w:t>
            </w:r>
          </w:p>
        </w:tc>
        <w:tc>
          <w:tcPr>
            <w:tcW w:w="6176" w:type="dxa"/>
          </w:tcPr>
          <w:p w:rsidR="006F48A7" w:rsidRPr="006F48A7" w:rsidRDefault="00B264A2" w:rsidP="00D01A33">
            <w:pPr>
              <w:pStyle w:val="naiskr"/>
              <w:spacing w:before="60" w:after="0"/>
              <w:ind w:left="142" w:right="79"/>
            </w:pPr>
            <w:r>
              <w:t>Nav attiecināms</w:t>
            </w:r>
            <w:r w:rsidR="00B04FD8">
              <w:t>.</w:t>
            </w:r>
          </w:p>
        </w:tc>
      </w:tr>
      <w:tr w:rsidR="006F48A7" w:rsidRPr="006F48A7" w:rsidTr="006D7E5F">
        <w:trPr>
          <w:trHeight w:val="958"/>
        </w:trPr>
        <w:tc>
          <w:tcPr>
            <w:tcW w:w="431" w:type="dxa"/>
          </w:tcPr>
          <w:p w:rsidR="006F48A7" w:rsidRPr="006F48A7" w:rsidRDefault="006F48A7" w:rsidP="00D01A33">
            <w:pPr>
              <w:pStyle w:val="naiskr"/>
              <w:spacing w:before="0" w:after="0"/>
              <w:jc w:val="center"/>
            </w:pPr>
            <w:r w:rsidRPr="006F48A7">
              <w:t>6.</w:t>
            </w:r>
          </w:p>
        </w:tc>
        <w:tc>
          <w:tcPr>
            <w:tcW w:w="3118" w:type="dxa"/>
          </w:tcPr>
          <w:p w:rsidR="006F48A7" w:rsidRPr="006F48A7" w:rsidRDefault="006F48A7" w:rsidP="006D7E5F">
            <w:pPr>
              <w:pStyle w:val="naiskr"/>
              <w:spacing w:before="60" w:after="60"/>
              <w:ind w:left="142" w:right="142"/>
              <w:rPr>
                <w:i/>
                <w:highlight w:val="yellow"/>
              </w:rPr>
            </w:pPr>
            <w:r w:rsidRPr="006F48A7">
              <w:t>Iemesli, kādēļ netika nodrošināta sabiedrības līdzdalība</w:t>
            </w:r>
          </w:p>
        </w:tc>
        <w:tc>
          <w:tcPr>
            <w:tcW w:w="6176" w:type="dxa"/>
          </w:tcPr>
          <w:p w:rsidR="006F48A7" w:rsidRPr="006D7E5F" w:rsidRDefault="00833B74" w:rsidP="0072066D">
            <w:pPr>
              <w:pStyle w:val="FootnoteText"/>
              <w:spacing w:before="60" w:after="60"/>
              <w:ind w:left="142" w:right="221" w:firstLine="720"/>
              <w:jc w:val="both"/>
              <w:rPr>
                <w:sz w:val="24"/>
                <w:szCs w:val="24"/>
              </w:rPr>
            </w:pPr>
            <w:r w:rsidRPr="006D7E5F">
              <w:rPr>
                <w:sz w:val="24"/>
                <w:szCs w:val="24"/>
              </w:rPr>
              <w:t xml:space="preserve">Noteikumu projekta </w:t>
            </w:r>
            <w:r w:rsidR="006D7E5F" w:rsidRPr="006D7E5F">
              <w:rPr>
                <w:sz w:val="24"/>
                <w:szCs w:val="24"/>
              </w:rPr>
              <w:t>izstrādē netika nodrošināta sabiedrības līdzdalība, jo tā regulējums neierobežo un nesašaurina sabiedrības intereses vai indivīda tiesības</w:t>
            </w:r>
            <w:r w:rsidR="006D7E5F">
              <w:rPr>
                <w:sz w:val="24"/>
                <w:szCs w:val="24"/>
              </w:rPr>
              <w:t>.</w:t>
            </w:r>
          </w:p>
        </w:tc>
      </w:tr>
      <w:tr w:rsidR="006F48A7" w:rsidRPr="006F48A7" w:rsidTr="002161F7">
        <w:tc>
          <w:tcPr>
            <w:tcW w:w="431" w:type="dxa"/>
          </w:tcPr>
          <w:p w:rsidR="006F48A7" w:rsidRPr="006F48A7" w:rsidRDefault="006F48A7" w:rsidP="00D01A33">
            <w:pPr>
              <w:pStyle w:val="naiskr"/>
              <w:spacing w:before="0" w:after="0"/>
              <w:jc w:val="center"/>
            </w:pPr>
            <w:r w:rsidRPr="006F48A7">
              <w:t>7.</w:t>
            </w:r>
          </w:p>
        </w:tc>
        <w:tc>
          <w:tcPr>
            <w:tcW w:w="3118" w:type="dxa"/>
          </w:tcPr>
          <w:p w:rsidR="006F48A7" w:rsidRPr="006F48A7" w:rsidRDefault="006F48A7" w:rsidP="00D01A33">
            <w:pPr>
              <w:pStyle w:val="naiskr"/>
              <w:spacing w:before="60" w:after="60"/>
              <w:ind w:left="142" w:right="142"/>
            </w:pPr>
            <w:r w:rsidRPr="006F48A7">
              <w:t>Cita informācija</w:t>
            </w:r>
          </w:p>
        </w:tc>
        <w:tc>
          <w:tcPr>
            <w:tcW w:w="6176" w:type="dxa"/>
          </w:tcPr>
          <w:p w:rsidR="006F48A7" w:rsidRPr="002A57C2" w:rsidRDefault="00DF39F0" w:rsidP="005471E9">
            <w:pPr>
              <w:pStyle w:val="naiskr"/>
              <w:spacing w:before="60" w:after="60"/>
              <w:ind w:left="142" w:right="221"/>
              <w:jc w:val="both"/>
            </w:pPr>
            <w:r>
              <w:t>Nav.</w:t>
            </w:r>
          </w:p>
        </w:tc>
      </w:tr>
    </w:tbl>
    <w:p w:rsidR="00A00CD5" w:rsidRDefault="00A00CD5" w:rsidP="00A00CD5">
      <w:pPr>
        <w:jc w:val="both"/>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3118"/>
        <w:gridCol w:w="6209"/>
      </w:tblGrid>
      <w:tr w:rsidR="000B4D12" w:rsidRPr="007C0F2C" w:rsidTr="000B4D12">
        <w:tc>
          <w:tcPr>
            <w:tcW w:w="9758" w:type="dxa"/>
            <w:gridSpan w:val="3"/>
            <w:vAlign w:val="center"/>
          </w:tcPr>
          <w:p w:rsidR="000B4D12" w:rsidRPr="007C0F2C" w:rsidRDefault="000B4D12" w:rsidP="001756D2">
            <w:pPr>
              <w:pStyle w:val="naisnod"/>
              <w:spacing w:before="60" w:after="60"/>
            </w:pPr>
            <w:r w:rsidRPr="007C0F2C">
              <w:t>II. Tiesību akta projekta ietekme uz sabiedrību</w:t>
            </w:r>
          </w:p>
        </w:tc>
      </w:tr>
      <w:tr w:rsidR="000B4D12" w:rsidRPr="007C0F2C" w:rsidTr="002161F7">
        <w:trPr>
          <w:trHeight w:val="467"/>
        </w:trPr>
        <w:tc>
          <w:tcPr>
            <w:tcW w:w="431" w:type="dxa"/>
          </w:tcPr>
          <w:p w:rsidR="000B4D12" w:rsidRPr="007C0F2C" w:rsidRDefault="000B4D12" w:rsidP="000B4D12">
            <w:pPr>
              <w:pStyle w:val="naiskr"/>
              <w:spacing w:before="0" w:after="0"/>
            </w:pPr>
            <w:r w:rsidRPr="007C0F2C">
              <w:rPr>
                <w:sz w:val="22"/>
                <w:szCs w:val="22"/>
              </w:rPr>
              <w:t>1.</w:t>
            </w:r>
          </w:p>
        </w:tc>
        <w:tc>
          <w:tcPr>
            <w:tcW w:w="3118" w:type="dxa"/>
          </w:tcPr>
          <w:p w:rsidR="000B4D12" w:rsidRPr="002161F7" w:rsidRDefault="000B4D12" w:rsidP="002161F7">
            <w:pPr>
              <w:pStyle w:val="naiskr"/>
              <w:spacing w:before="60" w:after="0"/>
              <w:ind w:left="141"/>
            </w:pPr>
            <w:r w:rsidRPr="002161F7">
              <w:t>Sabiedrības mērķgrupa</w:t>
            </w:r>
          </w:p>
        </w:tc>
        <w:tc>
          <w:tcPr>
            <w:tcW w:w="6209" w:type="dxa"/>
          </w:tcPr>
          <w:p w:rsidR="000B4D12" w:rsidRPr="00D13FD6" w:rsidRDefault="002161F7" w:rsidP="0072066D">
            <w:pPr>
              <w:pStyle w:val="naiskr"/>
              <w:spacing w:before="60" w:after="60"/>
              <w:ind w:left="142" w:right="255" w:firstLine="720"/>
              <w:jc w:val="both"/>
            </w:pPr>
            <w:r w:rsidRPr="00D13FD6">
              <w:rPr>
                <w:iCs/>
              </w:rPr>
              <w:t xml:space="preserve">Noteikumu projekts attieksies uz </w:t>
            </w:r>
            <w:r w:rsidRPr="00D13FD6">
              <w:t>Latvijā reģistrētām komercsabiedrīb</w:t>
            </w:r>
            <w:r w:rsidR="00423324">
              <w:t>ām un ārvalsts komercsabiedrībām</w:t>
            </w:r>
            <w:r w:rsidRPr="00D13FD6">
              <w:t xml:space="preserve">, </w:t>
            </w:r>
            <w:r w:rsidR="00626B6C" w:rsidRPr="00D13FD6">
              <w:t>kuras reģistrētas Latvijā kā nodokļu maksātāji</w:t>
            </w:r>
            <w:r w:rsidR="003401FC" w:rsidRPr="00D13FD6" w:rsidDel="003401FC">
              <w:t xml:space="preserve"> </w:t>
            </w:r>
            <w:r w:rsidR="002A57C2" w:rsidRPr="00D13FD6">
              <w:t xml:space="preserve">un </w:t>
            </w:r>
            <w:r w:rsidR="005471E9" w:rsidRPr="00D13FD6">
              <w:t xml:space="preserve">veiks investīcijas atbalstāmās prioritārās nozarēs vairāk kā </w:t>
            </w:r>
            <w:r w:rsidR="009D02FE" w:rsidRPr="00D13FD6">
              <w:t>3</w:t>
            </w:r>
            <w:r w:rsidR="005471E9" w:rsidRPr="00D13FD6">
              <w:t xml:space="preserve"> milj. latu apmērā jaunajos pamatlīdzekļos, kas nodrošinās darbības paplašināšanos un jaunas darbības uzsākšanu.</w:t>
            </w:r>
          </w:p>
        </w:tc>
      </w:tr>
      <w:tr w:rsidR="000B4D12" w:rsidRPr="007C0F2C" w:rsidTr="002161F7">
        <w:trPr>
          <w:trHeight w:val="523"/>
        </w:trPr>
        <w:tc>
          <w:tcPr>
            <w:tcW w:w="431" w:type="dxa"/>
          </w:tcPr>
          <w:p w:rsidR="000B4D12" w:rsidRPr="007C0F2C" w:rsidRDefault="000B4D12" w:rsidP="000B4D12">
            <w:pPr>
              <w:pStyle w:val="naiskr"/>
              <w:spacing w:before="0" w:after="0"/>
            </w:pPr>
            <w:r w:rsidRPr="007C0F2C">
              <w:rPr>
                <w:sz w:val="22"/>
                <w:szCs w:val="22"/>
              </w:rPr>
              <w:t>2.</w:t>
            </w:r>
          </w:p>
        </w:tc>
        <w:tc>
          <w:tcPr>
            <w:tcW w:w="3118" w:type="dxa"/>
          </w:tcPr>
          <w:p w:rsidR="000B4D12" w:rsidRPr="002161F7" w:rsidRDefault="000B4D12" w:rsidP="002161F7">
            <w:pPr>
              <w:pStyle w:val="naiskr"/>
              <w:spacing w:before="60" w:after="60"/>
              <w:ind w:left="142"/>
            </w:pPr>
            <w:r w:rsidRPr="002161F7">
              <w:t>Citas sabiedrības grupas (bez mērķgrupas), kuras tiesiskais regulējums arī ietekmē vai varētu ietekmēt</w:t>
            </w:r>
          </w:p>
        </w:tc>
        <w:tc>
          <w:tcPr>
            <w:tcW w:w="6209" w:type="dxa"/>
          </w:tcPr>
          <w:p w:rsidR="000B4D12" w:rsidRPr="00DB02C2" w:rsidRDefault="007932A4" w:rsidP="0072066D">
            <w:pPr>
              <w:pStyle w:val="naiskr"/>
              <w:spacing w:before="60" w:after="60"/>
              <w:ind w:left="142" w:right="255" w:firstLine="720"/>
              <w:jc w:val="both"/>
            </w:pPr>
            <w:r w:rsidRPr="00DB02C2">
              <w:t xml:space="preserve">Lai </w:t>
            </w:r>
            <w:r w:rsidR="00797317" w:rsidRPr="00DB02C2">
              <w:t xml:space="preserve">izvērtētu projekta iesniedzēju </w:t>
            </w:r>
            <w:r w:rsidR="00930638">
              <w:t xml:space="preserve">iesniegtos grozījumus atbalstāmo investīciju projektā, </w:t>
            </w:r>
            <w:r w:rsidR="00797317" w:rsidRPr="00DB02C2">
              <w:t xml:space="preserve">tiks </w:t>
            </w:r>
            <w:r w:rsidR="00930638">
              <w:t>sasaukta I</w:t>
            </w:r>
            <w:r w:rsidR="00797317" w:rsidRPr="00DB02C2">
              <w:t xml:space="preserve">nvestīciju projektu pieteikumu izvērtēšanas komisija, </w:t>
            </w:r>
            <w:r w:rsidR="00930638">
              <w:t>kuras uzdevumus būs izvērtēt, vai projekta iesniedzēja paredzētie grozījumi projektā ir atbalstāmi vai noraidāmi.</w:t>
            </w:r>
          </w:p>
        </w:tc>
      </w:tr>
      <w:tr w:rsidR="000B4D12" w:rsidRPr="007C0F2C" w:rsidTr="002161F7">
        <w:trPr>
          <w:trHeight w:val="517"/>
        </w:trPr>
        <w:tc>
          <w:tcPr>
            <w:tcW w:w="431" w:type="dxa"/>
          </w:tcPr>
          <w:p w:rsidR="000B4D12" w:rsidRPr="007C0F2C" w:rsidRDefault="000B4D12" w:rsidP="000B4D12">
            <w:pPr>
              <w:pStyle w:val="naiskr"/>
              <w:spacing w:before="0" w:after="0"/>
            </w:pPr>
            <w:r w:rsidRPr="007C0F2C">
              <w:rPr>
                <w:sz w:val="22"/>
                <w:szCs w:val="22"/>
              </w:rPr>
              <w:lastRenderedPageBreak/>
              <w:t>3.</w:t>
            </w:r>
          </w:p>
        </w:tc>
        <w:tc>
          <w:tcPr>
            <w:tcW w:w="3118" w:type="dxa"/>
          </w:tcPr>
          <w:p w:rsidR="000B4D12" w:rsidRPr="00D251E9" w:rsidRDefault="000B4D12" w:rsidP="00F04A4B">
            <w:pPr>
              <w:pStyle w:val="naiskr"/>
              <w:spacing w:before="60" w:after="60"/>
              <w:ind w:left="142"/>
            </w:pPr>
            <w:r w:rsidRPr="00D251E9">
              <w:t>Tiesiskā regulējuma finansiālā ietekme</w:t>
            </w:r>
          </w:p>
        </w:tc>
        <w:tc>
          <w:tcPr>
            <w:tcW w:w="6209" w:type="dxa"/>
          </w:tcPr>
          <w:p w:rsidR="000B4D12" w:rsidRPr="007C0F2C" w:rsidRDefault="006C6883" w:rsidP="0072066D">
            <w:pPr>
              <w:pStyle w:val="naiskr"/>
              <w:spacing w:before="60" w:after="60"/>
              <w:ind w:left="142" w:right="255" w:firstLine="720"/>
              <w:jc w:val="both"/>
            </w:pPr>
            <w:r>
              <w:t>Noteikumu projekts paredz,</w:t>
            </w:r>
            <w:r w:rsidRPr="006C6883">
              <w:t xml:space="preserve"> ka </w:t>
            </w:r>
            <w:r>
              <w:t>nodokļa maksātājam</w:t>
            </w:r>
            <w:r w:rsidRPr="006C6883">
              <w:t xml:space="preserve"> </w:t>
            </w:r>
            <w:r>
              <w:t xml:space="preserve">būs iespēja </w:t>
            </w:r>
            <w:r w:rsidRPr="006C6883">
              <w:t xml:space="preserve">samazināt piemērojamo </w:t>
            </w:r>
            <w:r>
              <w:t xml:space="preserve">UIN </w:t>
            </w:r>
            <w:r w:rsidRPr="006C6883">
              <w:t>atlaides intensitāti (procentus), kas do</w:t>
            </w:r>
            <w:r>
              <w:t>s</w:t>
            </w:r>
            <w:r w:rsidRPr="006C6883">
              <w:t xml:space="preserve"> iespēju likuma 17.</w:t>
            </w:r>
            <w:r w:rsidRPr="006C6883">
              <w:rPr>
                <w:vertAlign w:val="superscript"/>
              </w:rPr>
              <w:t>2</w:t>
            </w:r>
            <w:r w:rsidRPr="006C6883">
              <w:t xml:space="preserve"> pantā noteikto atlaidi apvienot ar cita veida valsts atbalstu, nepārsniedzot </w:t>
            </w:r>
            <w:r>
              <w:t>maksimāli pieļaujamo reģionālā atbalsta intensitāti</w:t>
            </w:r>
            <w:r w:rsidRPr="006C6883">
              <w:t>.</w:t>
            </w:r>
          </w:p>
        </w:tc>
      </w:tr>
      <w:tr w:rsidR="000B4D12" w:rsidRPr="007C0F2C" w:rsidTr="002161F7">
        <w:trPr>
          <w:trHeight w:val="517"/>
        </w:trPr>
        <w:tc>
          <w:tcPr>
            <w:tcW w:w="431" w:type="dxa"/>
          </w:tcPr>
          <w:p w:rsidR="000B4D12" w:rsidRPr="007C0F2C" w:rsidRDefault="000B4D12" w:rsidP="000B4D12">
            <w:pPr>
              <w:pStyle w:val="naiskr"/>
              <w:spacing w:before="0" w:after="0"/>
            </w:pPr>
            <w:r w:rsidRPr="007C0F2C">
              <w:rPr>
                <w:sz w:val="22"/>
                <w:szCs w:val="22"/>
              </w:rPr>
              <w:t>4.</w:t>
            </w:r>
          </w:p>
        </w:tc>
        <w:tc>
          <w:tcPr>
            <w:tcW w:w="3118" w:type="dxa"/>
          </w:tcPr>
          <w:p w:rsidR="000B4D12" w:rsidRPr="00D251E9" w:rsidRDefault="000B4D12" w:rsidP="00D251E9">
            <w:pPr>
              <w:pStyle w:val="naiskr"/>
              <w:spacing w:before="60" w:after="60"/>
              <w:ind w:left="141"/>
            </w:pPr>
            <w:r w:rsidRPr="00D251E9">
              <w:t>Tiesiskā regulējuma nefinansiālā ietekme</w:t>
            </w:r>
          </w:p>
        </w:tc>
        <w:tc>
          <w:tcPr>
            <w:tcW w:w="6209" w:type="dxa"/>
          </w:tcPr>
          <w:p w:rsidR="000F73EB" w:rsidRPr="000F73EB" w:rsidRDefault="006C6883" w:rsidP="00CD3044">
            <w:pPr>
              <w:pStyle w:val="naiskr"/>
              <w:spacing w:before="60" w:after="60"/>
              <w:ind w:left="142" w:right="255"/>
              <w:jc w:val="both"/>
            </w:pPr>
            <w:r>
              <w:t>Nav attiecināms.</w:t>
            </w:r>
          </w:p>
        </w:tc>
      </w:tr>
      <w:tr w:rsidR="000B4D12" w:rsidRPr="007C0F2C" w:rsidTr="002161F7">
        <w:trPr>
          <w:trHeight w:val="531"/>
        </w:trPr>
        <w:tc>
          <w:tcPr>
            <w:tcW w:w="431" w:type="dxa"/>
          </w:tcPr>
          <w:p w:rsidR="000B4D12" w:rsidRPr="007C0F2C" w:rsidRDefault="000B4D12" w:rsidP="000B4D12">
            <w:pPr>
              <w:pStyle w:val="naiskr"/>
              <w:spacing w:before="0" w:after="0"/>
            </w:pPr>
            <w:r w:rsidRPr="007C0F2C">
              <w:rPr>
                <w:sz w:val="22"/>
                <w:szCs w:val="22"/>
              </w:rPr>
              <w:t>5.</w:t>
            </w:r>
          </w:p>
        </w:tc>
        <w:tc>
          <w:tcPr>
            <w:tcW w:w="3118" w:type="dxa"/>
          </w:tcPr>
          <w:p w:rsidR="000B4D12" w:rsidRPr="00D251E9" w:rsidRDefault="000B4D12" w:rsidP="009C0595">
            <w:pPr>
              <w:pStyle w:val="naiskr"/>
              <w:spacing w:before="60" w:after="60"/>
              <w:ind w:left="142"/>
            </w:pPr>
            <w:r w:rsidRPr="00D251E9">
              <w:t>Administratīvās procedūras raksturojums</w:t>
            </w:r>
          </w:p>
        </w:tc>
        <w:tc>
          <w:tcPr>
            <w:tcW w:w="6209" w:type="dxa"/>
          </w:tcPr>
          <w:p w:rsidR="005D31BB" w:rsidRPr="002A2D1F" w:rsidRDefault="005D31BB" w:rsidP="005D31BB">
            <w:pPr>
              <w:pStyle w:val="naisc"/>
              <w:spacing w:before="60" w:after="60"/>
              <w:ind w:left="142" w:right="255" w:firstLine="720"/>
              <w:jc w:val="both"/>
            </w:pPr>
            <w:r w:rsidRPr="002A2D1F">
              <w:t xml:space="preserve">Noteikumu projektā iekļautais regulējums paredz, ka projekta iesniedzējam, kurš UIN atlaidi vēlēsies apvienot ar komercdarbības papildu atbalstu, pirms un pēc komercdarbības papildu atbalsta saņemšanas būs jāiesniedz Ekonomikas ministrijā informācija atbilstoši </w:t>
            </w:r>
            <w:r w:rsidRPr="002A2D1F">
              <w:rPr>
                <w:bCs/>
              </w:rPr>
              <w:t xml:space="preserve">Ministru kabineta </w:t>
            </w:r>
            <w:r w:rsidRPr="002A2D1F">
              <w:rPr>
                <w:bCs/>
                <w:lang w:val="pt-BR"/>
              </w:rPr>
              <w:t xml:space="preserve">noteikumu Nr.287 2.pielikumam, kurā iekļauta </w:t>
            </w:r>
            <w:r w:rsidRPr="002A2D1F">
              <w:t>informācija par citiem projekta iesniedzēja sagatavotiem projektiem komercdarbības papildu atbalsta apvienošanai</w:t>
            </w:r>
            <w:r w:rsidRPr="002A2D1F">
              <w:rPr>
                <w:bCs/>
              </w:rPr>
              <w:t xml:space="preserve"> ar šā projekta ietvaros piemērojamo UIN atlaidi, t.sk., norādot, vai komercdarbības papildu atbalstu plānots saņemt, vai arī komercdarbības papildu atbalsts jau ir saņemts. Projekta iesniedzējam minētā informācija būs jāiesniedz pirms komercdarbības papildu atbalsta saņemšanas (plānotais komercdarbības papildu atbalsts) un pēc komercdarbības papildu atbalsta saņemšanas (saņemtais komercdarbības papildu atbalsts), jo plānotā komercdarbības papildu atbalsta summa var atšķirties no faktiski saņemtās komercdarbības papildu atbalsta summas. Ekonomikas ministrija izvērtēs iesniegto informāciju un informēs projekta iesniedzēju par UIN</w:t>
            </w:r>
            <w:r w:rsidRPr="00791316">
              <w:rPr>
                <w:b/>
                <w:bCs/>
              </w:rPr>
              <w:t xml:space="preserve"> </w:t>
            </w:r>
            <w:r w:rsidRPr="002A2D1F">
              <w:rPr>
                <w:bCs/>
              </w:rPr>
              <w:t>atlaides maksimāli pieļaujamo reģionālā atbalsta intensitāti (</w:t>
            </w:r>
            <w:r w:rsidRPr="002A2D1F">
              <w:t>maksimāli pieļaujamiem procentiem, kādus drīkst sasniegt nodokļa atlaižu summa attiecībā pret sākotnējo ilgtermiņa ieguldījumu summu)</w:t>
            </w:r>
            <w:r w:rsidRPr="002A2D1F">
              <w:rPr>
                <w:bCs/>
              </w:rPr>
              <w:t xml:space="preserve">, ņemot vērā plānoto vai saņemto komercdarbības papildu atbalstu. Ekonomikas ministrijas sniegtā informācija projekta iesniedzējam ir informatīva rakstura, līdz ar to tā projekta iesniedzējam nav juridiski saistoša. Ekonomikas ministrija </w:t>
            </w:r>
            <w:r w:rsidRPr="002A2D1F">
              <w:t>nosacījumus attiecībā uz maksimāli pieļaujamiem procentiem, kādus drīkst sasniegt nodokļa atlaižu summa attiecībā pret sākotnējo ilgtermiņa ieguldījumu summu, iekļaus Ministru kabineta rīkojuma projektā par projekta atbalstīšanu, kas pēc spēkā stāšanās būs juridiski saistošs projekta iesniedzējam.</w:t>
            </w:r>
          </w:p>
          <w:p w:rsidR="005D31BB" w:rsidRPr="002A2D1F" w:rsidRDefault="005D31BB" w:rsidP="005D31BB">
            <w:pPr>
              <w:pStyle w:val="naiskr"/>
              <w:spacing w:before="60" w:after="0"/>
              <w:ind w:left="142" w:right="255" w:firstLine="720"/>
              <w:jc w:val="both"/>
            </w:pPr>
            <w:r w:rsidRPr="002A2D1F">
              <w:t xml:space="preserve">Ņemot vērā, ka </w:t>
            </w:r>
            <w:r w:rsidRPr="002A2D1F">
              <w:rPr>
                <w:bCs/>
              </w:rPr>
              <w:t>plānotā komercdarbības papildu atbalsta summa var atšķirties no faktiski saņemtā komercdarbības papildu atbalsta summas, noteikumu projekt</w:t>
            </w:r>
            <w:r w:rsidR="00791316" w:rsidRPr="002A2D1F">
              <w:rPr>
                <w:bCs/>
              </w:rPr>
              <w:t>s</w:t>
            </w:r>
            <w:r w:rsidRPr="002A2D1F">
              <w:rPr>
                <w:bCs/>
              </w:rPr>
              <w:t xml:space="preserve"> paredz iespēju aktualizēt projekta iesniedzējam sniegto informāciju par </w:t>
            </w:r>
            <w:r w:rsidRPr="002A2D1F">
              <w:t xml:space="preserve">maksimāli pieļaujamiem procentiem, kādus drīkst sasniegt nodokļa atlaižu summa attiecībā pret sākotnējo ilgtermiņa ieguldījumu summu, ja komercdarbības papildu atbalsts saņemts pirms Ministru kabineta lēmuma pieņemšanas par projekta atbalstīšanu. </w:t>
            </w:r>
            <w:r w:rsidR="00791316" w:rsidRPr="002A2D1F">
              <w:t>Tāpat noteikumu projekts</w:t>
            </w:r>
            <w:r w:rsidRPr="002A2D1F">
              <w:t xml:space="preserve"> paredz iespēju atcelt iepriekšējo </w:t>
            </w:r>
            <w:r w:rsidRPr="002A2D1F">
              <w:lastRenderedPageBreak/>
              <w:t>un izdot jaunu Ministru kabineta rīkojumu par projekta atbalstīšanu (tajā iekļaujot arī aktualizētos nosacījumus attiecībā uz maksimāli pieļaujamiem procentiem, kādus drīkst sasniegt nodokļa atlaižu summa attiecībā pret sākotnējo ilgtermiņa ieguldījumu summu), ja komercdarbības papildu atbalsts saņemts pēc Ministru kabineta lēmuma par projekta atbalstīšanu spēkā stāšanās.</w:t>
            </w:r>
          </w:p>
          <w:p w:rsidR="0072066D" w:rsidRDefault="0072066D" w:rsidP="0072066D">
            <w:pPr>
              <w:pStyle w:val="naiskr"/>
              <w:spacing w:before="0" w:after="0"/>
              <w:ind w:left="142" w:right="255" w:firstLine="720"/>
              <w:jc w:val="both"/>
            </w:pPr>
            <w:r>
              <w:t>Ekonomikas ministrijai turpmāk būs jāizvērtē ietekme uz konkurenci tikai atbalstāmo investīciju projektiem</w:t>
            </w:r>
            <w:r w:rsidRPr="009A4B1F">
              <w:t>, kura sākotnējo ilgtermiņa ieguldījumu summa pārsniedz 35 miljonus latu</w:t>
            </w:r>
            <w:r>
              <w:t>.</w:t>
            </w:r>
          </w:p>
          <w:p w:rsidR="000B4D12" w:rsidRPr="00D33408" w:rsidRDefault="003C414F" w:rsidP="003C414F">
            <w:pPr>
              <w:pStyle w:val="naiskr"/>
              <w:spacing w:before="0" w:after="60"/>
              <w:ind w:left="142" w:right="255" w:firstLine="720"/>
              <w:jc w:val="both"/>
            </w:pPr>
            <w:r>
              <w:t>Noteikumu projektā</w:t>
            </w:r>
            <w:r w:rsidR="0072066D">
              <w:t xml:space="preserve"> </w:t>
            </w:r>
            <w:r>
              <w:t>iekļauta norma</w:t>
            </w:r>
            <w:r w:rsidR="0072066D">
              <w:t>, kas paredz, ka p</w:t>
            </w:r>
            <w:r w:rsidR="0072066D" w:rsidRPr="003179D2">
              <w:t xml:space="preserve">ēc Ministru kabineta lēmuma spēkā stāšanās </w:t>
            </w:r>
            <w:r w:rsidR="0072066D">
              <w:t xml:space="preserve">par projekta atbalstīšanu </w:t>
            </w:r>
            <w:r w:rsidR="0072066D" w:rsidRPr="003179D2">
              <w:t>jebkuras izmaiņas projektā, kas neatbilst iesniegtajam projekta pieteikuma aprakstam un tajā ietvertajiem projekta ilgtermiņa un īstermiņa mērķiem, rakstiski jāsaskaņo ar Ekonomikas ministriju.</w:t>
            </w:r>
            <w:r w:rsidR="0072066D">
              <w:t xml:space="preserve"> Lēmumu par grozījumu tālāku virzību pieņems ar ekonomikas ministra rīkojumu izveidotā komisija.</w:t>
            </w:r>
          </w:p>
        </w:tc>
      </w:tr>
      <w:tr w:rsidR="000B4D12" w:rsidRPr="007C0F2C" w:rsidTr="002161F7">
        <w:trPr>
          <w:trHeight w:val="357"/>
        </w:trPr>
        <w:tc>
          <w:tcPr>
            <w:tcW w:w="431" w:type="dxa"/>
          </w:tcPr>
          <w:p w:rsidR="000B4D12" w:rsidRPr="007C0F2C" w:rsidRDefault="000B4D12" w:rsidP="000B4D12">
            <w:pPr>
              <w:pStyle w:val="naiskr"/>
              <w:spacing w:before="0" w:after="0"/>
            </w:pPr>
            <w:r w:rsidRPr="007C0F2C">
              <w:rPr>
                <w:sz w:val="22"/>
                <w:szCs w:val="22"/>
              </w:rPr>
              <w:lastRenderedPageBreak/>
              <w:t>6.</w:t>
            </w:r>
          </w:p>
        </w:tc>
        <w:tc>
          <w:tcPr>
            <w:tcW w:w="3118" w:type="dxa"/>
          </w:tcPr>
          <w:p w:rsidR="000B4D12" w:rsidRPr="00DB02C2" w:rsidRDefault="000B4D12" w:rsidP="009C0595">
            <w:pPr>
              <w:pStyle w:val="naiskr"/>
              <w:spacing w:before="60" w:after="60"/>
              <w:ind w:left="141"/>
            </w:pPr>
            <w:r w:rsidRPr="00DB02C2">
              <w:t>Administratīvo izmaksu monetārs novērtējums</w:t>
            </w:r>
          </w:p>
        </w:tc>
        <w:tc>
          <w:tcPr>
            <w:tcW w:w="6209" w:type="dxa"/>
          </w:tcPr>
          <w:p w:rsidR="000B4D12" w:rsidRPr="00DB02C2" w:rsidRDefault="009C0595" w:rsidP="00DB02C2">
            <w:pPr>
              <w:pStyle w:val="naiskr"/>
              <w:spacing w:before="60" w:after="60"/>
              <w:ind w:left="142" w:right="255"/>
            </w:pPr>
            <w:r w:rsidRPr="00DB02C2">
              <w:rPr>
                <w:iCs/>
              </w:rPr>
              <w:t>Projekts šo jomu neskar.</w:t>
            </w:r>
          </w:p>
        </w:tc>
      </w:tr>
      <w:tr w:rsidR="000B4D12" w:rsidRPr="007C0F2C" w:rsidTr="002161F7">
        <w:tc>
          <w:tcPr>
            <w:tcW w:w="431" w:type="dxa"/>
          </w:tcPr>
          <w:p w:rsidR="000B4D12" w:rsidRPr="007C0F2C" w:rsidRDefault="000B4D12" w:rsidP="000B4D12">
            <w:pPr>
              <w:pStyle w:val="naiskr"/>
              <w:spacing w:before="0" w:after="0"/>
            </w:pPr>
            <w:r w:rsidRPr="007C0F2C">
              <w:rPr>
                <w:sz w:val="22"/>
                <w:szCs w:val="22"/>
              </w:rPr>
              <w:t>7.</w:t>
            </w:r>
          </w:p>
        </w:tc>
        <w:tc>
          <w:tcPr>
            <w:tcW w:w="3118" w:type="dxa"/>
          </w:tcPr>
          <w:p w:rsidR="000B4D12" w:rsidRPr="00DB02C2" w:rsidRDefault="000B4D12" w:rsidP="00DB02C2">
            <w:pPr>
              <w:pStyle w:val="naiskr"/>
              <w:spacing w:before="60" w:after="60"/>
              <w:ind w:left="141"/>
            </w:pPr>
            <w:r w:rsidRPr="00DB02C2">
              <w:t>Cita informācija</w:t>
            </w:r>
          </w:p>
        </w:tc>
        <w:tc>
          <w:tcPr>
            <w:tcW w:w="6209" w:type="dxa"/>
          </w:tcPr>
          <w:p w:rsidR="000B4D12" w:rsidRPr="007C0F2C" w:rsidRDefault="0072066D" w:rsidP="00DB02C2">
            <w:pPr>
              <w:pStyle w:val="naiskr"/>
              <w:spacing w:before="60" w:after="60"/>
              <w:ind w:left="142" w:right="255"/>
            </w:pPr>
            <w:r>
              <w:t>Nav.</w:t>
            </w:r>
          </w:p>
        </w:tc>
      </w:tr>
    </w:tbl>
    <w:p w:rsidR="00A00CD5" w:rsidRDefault="00A00CD5" w:rsidP="001756D2">
      <w:pPr>
        <w:jc w:val="both"/>
      </w:pP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
        <w:gridCol w:w="3119"/>
        <w:gridCol w:w="6186"/>
      </w:tblGrid>
      <w:tr w:rsidR="001756D2" w:rsidRPr="00883C51" w:rsidTr="001756D2">
        <w:trPr>
          <w:jc w:val="center"/>
        </w:trPr>
        <w:tc>
          <w:tcPr>
            <w:tcW w:w="9737" w:type="dxa"/>
            <w:gridSpan w:val="3"/>
          </w:tcPr>
          <w:p w:rsidR="001756D2" w:rsidRPr="00216027" w:rsidRDefault="001756D2" w:rsidP="001756D2">
            <w:pPr>
              <w:pStyle w:val="naisnod"/>
              <w:spacing w:before="60" w:after="60"/>
            </w:pPr>
            <w:r w:rsidRPr="00216027">
              <w:t>V. Tiesību akta projekta atbilstība Latvijas Republikas starptautiskajām saistībām</w:t>
            </w:r>
          </w:p>
        </w:tc>
      </w:tr>
      <w:tr w:rsidR="001756D2" w:rsidRPr="00883C51" w:rsidTr="001756D2">
        <w:trPr>
          <w:jc w:val="center"/>
        </w:trPr>
        <w:tc>
          <w:tcPr>
            <w:tcW w:w="432" w:type="dxa"/>
          </w:tcPr>
          <w:p w:rsidR="001756D2" w:rsidRPr="00883C51" w:rsidRDefault="001756D2" w:rsidP="001756D2">
            <w:pPr>
              <w:pStyle w:val="naiskr"/>
              <w:tabs>
                <w:tab w:val="left" w:pos="2628"/>
              </w:tabs>
              <w:spacing w:before="0" w:after="0"/>
              <w:jc w:val="both"/>
              <w:rPr>
                <w:iCs/>
              </w:rPr>
            </w:pPr>
            <w:r w:rsidRPr="00883C51">
              <w:rPr>
                <w:iCs/>
              </w:rPr>
              <w:t>1.</w:t>
            </w:r>
          </w:p>
        </w:tc>
        <w:tc>
          <w:tcPr>
            <w:tcW w:w="3119" w:type="dxa"/>
          </w:tcPr>
          <w:p w:rsidR="001756D2" w:rsidRPr="001756D2" w:rsidRDefault="001756D2" w:rsidP="001756D2">
            <w:pPr>
              <w:pStyle w:val="naiskr"/>
              <w:tabs>
                <w:tab w:val="left" w:pos="2628"/>
              </w:tabs>
              <w:spacing w:before="60" w:after="60"/>
              <w:rPr>
                <w:iCs/>
              </w:rPr>
            </w:pPr>
            <w:r w:rsidRPr="001756D2">
              <w:t>Saistības pret Eiropas Savienību</w:t>
            </w:r>
          </w:p>
        </w:tc>
        <w:tc>
          <w:tcPr>
            <w:tcW w:w="6186" w:type="dxa"/>
          </w:tcPr>
          <w:p w:rsidR="001756D2" w:rsidRDefault="00DF39F0" w:rsidP="00024EAE">
            <w:pPr>
              <w:spacing w:before="60" w:after="120"/>
              <w:ind w:right="57"/>
              <w:jc w:val="both"/>
            </w:pPr>
            <w:r w:rsidRPr="005471E9">
              <w:t>Komisijas 2008.gada 6.augusta regulas (EK) Nr.800/2008, kas atzīst noteiktas atbalsta kategorijas par saderīgām ar kopējo tirgu, piemērojot Līguma 87. un 88.pantu (vispārējā grupu atbrīvojuma regula) (Dokuments attiecas uz EEZ)</w:t>
            </w:r>
          </w:p>
          <w:p w:rsidR="00024EAE" w:rsidRPr="00024EAE" w:rsidRDefault="00024EAE" w:rsidP="0035774E">
            <w:pPr>
              <w:spacing w:before="60" w:after="60"/>
              <w:ind w:right="57"/>
              <w:jc w:val="both"/>
              <w:rPr>
                <w:color w:val="000000"/>
              </w:rPr>
            </w:pPr>
            <w:r w:rsidRPr="00024EAE">
              <w:t xml:space="preserve">Valstu reģionālā atbalsta </w:t>
            </w:r>
            <w:r>
              <w:t>pamatnostādnes</w:t>
            </w:r>
            <w:r w:rsidRPr="00024EAE">
              <w:t xml:space="preserve"> 2007.-2013.gadam (2006/C 54/08)</w:t>
            </w:r>
            <w:r>
              <w:t xml:space="preserve"> </w:t>
            </w:r>
            <w:r w:rsidR="004E6941">
              <w:t>(Dokuments attiecas uz EEZ)</w:t>
            </w:r>
          </w:p>
        </w:tc>
      </w:tr>
      <w:tr w:rsidR="001756D2" w:rsidRPr="00883C51" w:rsidTr="001756D2">
        <w:trPr>
          <w:jc w:val="center"/>
        </w:trPr>
        <w:tc>
          <w:tcPr>
            <w:tcW w:w="432" w:type="dxa"/>
          </w:tcPr>
          <w:p w:rsidR="001756D2" w:rsidRPr="00883C51" w:rsidRDefault="001756D2" w:rsidP="001756D2">
            <w:pPr>
              <w:pStyle w:val="naiskr"/>
              <w:tabs>
                <w:tab w:val="left" w:pos="2628"/>
              </w:tabs>
              <w:spacing w:before="0" w:after="0"/>
              <w:jc w:val="both"/>
              <w:rPr>
                <w:iCs/>
              </w:rPr>
            </w:pPr>
            <w:r w:rsidRPr="00883C51">
              <w:rPr>
                <w:iCs/>
              </w:rPr>
              <w:t>2.</w:t>
            </w:r>
          </w:p>
        </w:tc>
        <w:tc>
          <w:tcPr>
            <w:tcW w:w="3119" w:type="dxa"/>
          </w:tcPr>
          <w:p w:rsidR="001756D2" w:rsidRPr="005746AA" w:rsidRDefault="001756D2" w:rsidP="005746AA">
            <w:pPr>
              <w:pStyle w:val="naiskr"/>
              <w:tabs>
                <w:tab w:val="left" w:pos="2628"/>
              </w:tabs>
              <w:spacing w:before="60" w:after="60"/>
              <w:rPr>
                <w:iCs/>
              </w:rPr>
            </w:pPr>
            <w:r w:rsidRPr="005746AA">
              <w:t>Citas starptautiskās saistības</w:t>
            </w:r>
          </w:p>
        </w:tc>
        <w:tc>
          <w:tcPr>
            <w:tcW w:w="6186" w:type="dxa"/>
          </w:tcPr>
          <w:p w:rsidR="001756D2" w:rsidRPr="005746AA" w:rsidRDefault="00E818DD" w:rsidP="005746AA">
            <w:pPr>
              <w:pStyle w:val="listparagraph"/>
              <w:spacing w:before="60" w:beforeAutospacing="0" w:after="60" w:afterAutospacing="0"/>
              <w:ind w:right="57"/>
              <w:jc w:val="both"/>
            </w:pPr>
            <w:r>
              <w:t>Nav.</w:t>
            </w:r>
          </w:p>
        </w:tc>
      </w:tr>
      <w:tr w:rsidR="001756D2" w:rsidRPr="00883C51" w:rsidTr="001756D2">
        <w:trPr>
          <w:jc w:val="center"/>
        </w:trPr>
        <w:tc>
          <w:tcPr>
            <w:tcW w:w="432" w:type="dxa"/>
          </w:tcPr>
          <w:p w:rsidR="001756D2" w:rsidRPr="00883C51" w:rsidRDefault="001756D2" w:rsidP="001756D2">
            <w:pPr>
              <w:pStyle w:val="naiskr"/>
              <w:tabs>
                <w:tab w:val="left" w:pos="2628"/>
              </w:tabs>
              <w:spacing w:before="0" w:after="0"/>
              <w:jc w:val="both"/>
              <w:rPr>
                <w:iCs/>
              </w:rPr>
            </w:pPr>
            <w:r w:rsidRPr="00883C51">
              <w:rPr>
                <w:iCs/>
              </w:rPr>
              <w:t>3.</w:t>
            </w:r>
          </w:p>
        </w:tc>
        <w:tc>
          <w:tcPr>
            <w:tcW w:w="3119" w:type="dxa"/>
          </w:tcPr>
          <w:p w:rsidR="001756D2" w:rsidRPr="005746AA" w:rsidRDefault="001756D2" w:rsidP="005746AA">
            <w:pPr>
              <w:pStyle w:val="naiskr"/>
              <w:tabs>
                <w:tab w:val="left" w:pos="2628"/>
              </w:tabs>
              <w:spacing w:before="60" w:after="60"/>
            </w:pPr>
            <w:r w:rsidRPr="005746AA">
              <w:t>Cita informācija</w:t>
            </w:r>
          </w:p>
        </w:tc>
        <w:tc>
          <w:tcPr>
            <w:tcW w:w="6186" w:type="dxa"/>
          </w:tcPr>
          <w:p w:rsidR="001756D2" w:rsidRPr="00883C51" w:rsidRDefault="001756D2" w:rsidP="005746AA">
            <w:pPr>
              <w:pStyle w:val="naiskr"/>
              <w:tabs>
                <w:tab w:val="left" w:pos="2628"/>
              </w:tabs>
              <w:spacing w:before="0" w:after="0"/>
              <w:jc w:val="both"/>
              <w:rPr>
                <w:iCs/>
              </w:rPr>
            </w:pPr>
            <w:r w:rsidRPr="00216027">
              <w:t>Nav</w:t>
            </w:r>
            <w:r>
              <w:t>.</w:t>
            </w:r>
          </w:p>
        </w:tc>
      </w:tr>
    </w:tbl>
    <w:p w:rsidR="001756D2" w:rsidRDefault="001756D2" w:rsidP="001756D2">
      <w:pPr>
        <w:jc w:val="both"/>
      </w:pPr>
    </w:p>
    <w:tbl>
      <w:tblPr>
        <w:tblW w:w="9781" w:type="dxa"/>
        <w:tblInd w:w="-681"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tblPr>
      <w:tblGrid>
        <w:gridCol w:w="2694"/>
        <w:gridCol w:w="2304"/>
        <w:gridCol w:w="1807"/>
        <w:gridCol w:w="2976"/>
      </w:tblGrid>
      <w:tr w:rsidR="00DF39F0" w:rsidRPr="00BA3C4F" w:rsidTr="00DF39F0">
        <w:trPr>
          <w:cantSplit/>
          <w:trHeight w:val="523"/>
        </w:trPr>
        <w:tc>
          <w:tcPr>
            <w:tcW w:w="9781" w:type="dxa"/>
            <w:gridSpan w:val="4"/>
            <w:tcBorders>
              <w:top w:val="outset" w:sz="6" w:space="0" w:color="auto"/>
              <w:left w:val="outset" w:sz="6" w:space="0" w:color="auto"/>
              <w:bottom w:val="outset" w:sz="6" w:space="0" w:color="auto"/>
              <w:right w:val="outset" w:sz="6" w:space="0" w:color="auto"/>
            </w:tcBorders>
            <w:vAlign w:val="center"/>
          </w:tcPr>
          <w:p w:rsidR="00DF39F0" w:rsidRPr="00BA3C4F" w:rsidRDefault="00DF39F0" w:rsidP="00DF39F0">
            <w:pPr>
              <w:ind w:left="57"/>
              <w:jc w:val="center"/>
              <w:rPr>
                <w:b/>
              </w:rPr>
            </w:pPr>
            <w:r w:rsidRPr="00BA3C4F">
              <w:rPr>
                <w:b/>
              </w:rPr>
              <w:t>1.tabula</w:t>
            </w:r>
          </w:p>
          <w:p w:rsidR="00DF39F0" w:rsidRPr="00BA3C4F" w:rsidRDefault="00DF39F0" w:rsidP="00DF39F0">
            <w:pPr>
              <w:ind w:left="57"/>
              <w:jc w:val="center"/>
            </w:pPr>
            <w:r w:rsidRPr="00BA3C4F">
              <w:rPr>
                <w:b/>
              </w:rPr>
              <w:t>Tiesību akta projekta atbilstība ES tiesību aktiem</w:t>
            </w:r>
          </w:p>
        </w:tc>
      </w:tr>
      <w:tr w:rsidR="00DF39F0" w:rsidRPr="00BA3C4F" w:rsidTr="00DF39F0">
        <w:trPr>
          <w:cantSplit/>
        </w:trPr>
        <w:tc>
          <w:tcPr>
            <w:tcW w:w="2694" w:type="dxa"/>
            <w:tcBorders>
              <w:top w:val="outset" w:sz="6" w:space="0" w:color="auto"/>
              <w:left w:val="outset" w:sz="6" w:space="0" w:color="auto"/>
              <w:bottom w:val="outset" w:sz="6" w:space="0" w:color="auto"/>
              <w:right w:val="outset" w:sz="6" w:space="0" w:color="auto"/>
            </w:tcBorders>
          </w:tcPr>
          <w:p w:rsidR="00DF39F0" w:rsidRPr="00BA3C4F" w:rsidRDefault="00DF39F0" w:rsidP="00DF39F0">
            <w:pPr>
              <w:spacing w:before="60" w:after="60"/>
              <w:ind w:left="57" w:right="113"/>
              <w:jc w:val="both"/>
            </w:pPr>
            <w:r>
              <w:t>Attiecīgā ES </w:t>
            </w:r>
            <w:r w:rsidRPr="00BA3C4F">
              <w:t>tiesību akta datums, numurs un nosaukums</w:t>
            </w:r>
          </w:p>
        </w:tc>
        <w:tc>
          <w:tcPr>
            <w:tcW w:w="7087" w:type="dxa"/>
            <w:gridSpan w:val="3"/>
            <w:tcBorders>
              <w:top w:val="outset" w:sz="6" w:space="0" w:color="auto"/>
              <w:left w:val="outset" w:sz="6" w:space="0" w:color="auto"/>
              <w:bottom w:val="outset" w:sz="6" w:space="0" w:color="auto"/>
              <w:right w:val="outset" w:sz="6" w:space="0" w:color="auto"/>
            </w:tcBorders>
          </w:tcPr>
          <w:p w:rsidR="004E6941" w:rsidRPr="00BA3C4F" w:rsidRDefault="004E6941" w:rsidP="004844B3">
            <w:pPr>
              <w:spacing w:before="60" w:after="60"/>
              <w:ind w:left="133" w:right="113"/>
              <w:jc w:val="both"/>
            </w:pPr>
          </w:p>
        </w:tc>
      </w:tr>
      <w:tr w:rsidR="00DF39F0" w:rsidRPr="00BA3C4F" w:rsidTr="00352805">
        <w:trPr>
          <w:cantSplit/>
        </w:trPr>
        <w:tc>
          <w:tcPr>
            <w:tcW w:w="2694" w:type="dxa"/>
            <w:tcBorders>
              <w:top w:val="outset" w:sz="6" w:space="0" w:color="auto"/>
              <w:left w:val="outset" w:sz="6" w:space="0" w:color="auto"/>
              <w:bottom w:val="outset" w:sz="6" w:space="0" w:color="auto"/>
              <w:right w:val="outset" w:sz="6" w:space="0" w:color="auto"/>
            </w:tcBorders>
            <w:vAlign w:val="center"/>
          </w:tcPr>
          <w:p w:rsidR="00DF39F0" w:rsidRPr="00BA3C4F" w:rsidRDefault="00DF39F0" w:rsidP="00DF39F0">
            <w:pPr>
              <w:ind w:left="57"/>
              <w:jc w:val="center"/>
            </w:pPr>
            <w:r w:rsidRPr="00BA3C4F">
              <w:t>A</w:t>
            </w:r>
          </w:p>
        </w:tc>
        <w:tc>
          <w:tcPr>
            <w:tcW w:w="2304" w:type="dxa"/>
            <w:tcBorders>
              <w:top w:val="outset" w:sz="6" w:space="0" w:color="auto"/>
              <w:left w:val="outset" w:sz="6" w:space="0" w:color="auto"/>
              <w:bottom w:val="outset" w:sz="6" w:space="0" w:color="auto"/>
              <w:right w:val="outset" w:sz="6" w:space="0" w:color="auto"/>
            </w:tcBorders>
            <w:vAlign w:val="center"/>
          </w:tcPr>
          <w:p w:rsidR="00DF39F0" w:rsidRPr="00BA3C4F" w:rsidRDefault="00DF39F0" w:rsidP="00DF39F0">
            <w:pPr>
              <w:ind w:left="57"/>
              <w:jc w:val="center"/>
            </w:pPr>
            <w:r w:rsidRPr="00BA3C4F">
              <w:t>B</w:t>
            </w:r>
          </w:p>
        </w:tc>
        <w:tc>
          <w:tcPr>
            <w:tcW w:w="1807" w:type="dxa"/>
            <w:tcBorders>
              <w:top w:val="outset" w:sz="6" w:space="0" w:color="auto"/>
              <w:left w:val="outset" w:sz="6" w:space="0" w:color="auto"/>
              <w:bottom w:val="outset" w:sz="6" w:space="0" w:color="auto"/>
              <w:right w:val="outset" w:sz="6" w:space="0" w:color="auto"/>
            </w:tcBorders>
            <w:vAlign w:val="center"/>
          </w:tcPr>
          <w:p w:rsidR="00DF39F0" w:rsidRPr="00BA3C4F" w:rsidRDefault="00DF39F0" w:rsidP="00DF39F0">
            <w:pPr>
              <w:ind w:left="57"/>
              <w:jc w:val="center"/>
            </w:pPr>
            <w:r w:rsidRPr="00BA3C4F">
              <w:t>C</w:t>
            </w:r>
          </w:p>
        </w:tc>
        <w:tc>
          <w:tcPr>
            <w:tcW w:w="2976" w:type="dxa"/>
            <w:tcBorders>
              <w:top w:val="outset" w:sz="6" w:space="0" w:color="auto"/>
              <w:left w:val="outset" w:sz="6" w:space="0" w:color="auto"/>
              <w:bottom w:val="outset" w:sz="6" w:space="0" w:color="auto"/>
              <w:right w:val="outset" w:sz="6" w:space="0" w:color="auto"/>
            </w:tcBorders>
            <w:vAlign w:val="center"/>
          </w:tcPr>
          <w:p w:rsidR="00DF39F0" w:rsidRPr="00BA3C4F" w:rsidRDefault="00DF39F0" w:rsidP="00DF39F0">
            <w:pPr>
              <w:ind w:left="57"/>
              <w:jc w:val="center"/>
            </w:pPr>
            <w:r w:rsidRPr="00BA3C4F">
              <w:t>D</w:t>
            </w:r>
          </w:p>
        </w:tc>
      </w:tr>
      <w:tr w:rsidR="00DF39F0" w:rsidRPr="00C932B6" w:rsidTr="00352805">
        <w:trPr>
          <w:cantSplit/>
          <w:trHeight w:val="539"/>
        </w:trPr>
        <w:tc>
          <w:tcPr>
            <w:tcW w:w="2694" w:type="dxa"/>
            <w:tcBorders>
              <w:top w:val="outset" w:sz="6" w:space="0" w:color="auto"/>
              <w:left w:val="outset" w:sz="6" w:space="0" w:color="auto"/>
              <w:bottom w:val="outset" w:sz="6" w:space="0" w:color="auto"/>
              <w:right w:val="outset" w:sz="6" w:space="0" w:color="auto"/>
            </w:tcBorders>
          </w:tcPr>
          <w:p w:rsidR="00DF39F0" w:rsidRPr="00442038" w:rsidRDefault="00DF39F0" w:rsidP="00442038">
            <w:pPr>
              <w:ind w:left="57"/>
              <w:rPr>
                <w:spacing w:val="-3"/>
              </w:rPr>
            </w:pPr>
          </w:p>
        </w:tc>
        <w:tc>
          <w:tcPr>
            <w:tcW w:w="2304" w:type="dxa"/>
            <w:tcBorders>
              <w:top w:val="outset" w:sz="6" w:space="0" w:color="auto"/>
              <w:left w:val="outset" w:sz="6" w:space="0" w:color="auto"/>
              <w:bottom w:val="outset" w:sz="6" w:space="0" w:color="auto"/>
              <w:right w:val="outset" w:sz="6" w:space="0" w:color="auto"/>
            </w:tcBorders>
          </w:tcPr>
          <w:p w:rsidR="00DF39F0" w:rsidRPr="00C932B6" w:rsidRDefault="00DF39F0" w:rsidP="00585DCD">
            <w:pPr>
              <w:ind w:left="57"/>
              <w:rPr>
                <w:spacing w:val="-3"/>
              </w:rPr>
            </w:pPr>
          </w:p>
        </w:tc>
        <w:tc>
          <w:tcPr>
            <w:tcW w:w="1807" w:type="dxa"/>
            <w:tcBorders>
              <w:top w:val="outset" w:sz="6" w:space="0" w:color="auto"/>
              <w:left w:val="outset" w:sz="6" w:space="0" w:color="auto"/>
              <w:bottom w:val="outset" w:sz="6" w:space="0" w:color="auto"/>
              <w:right w:val="outset" w:sz="6" w:space="0" w:color="auto"/>
            </w:tcBorders>
          </w:tcPr>
          <w:p w:rsidR="00DF39F0" w:rsidRPr="00C932B6" w:rsidRDefault="00DF39F0" w:rsidP="00442038">
            <w:pPr>
              <w:ind w:left="57"/>
              <w:rPr>
                <w:spacing w:val="-3"/>
              </w:rPr>
            </w:pPr>
          </w:p>
        </w:tc>
        <w:tc>
          <w:tcPr>
            <w:tcW w:w="2976" w:type="dxa"/>
            <w:tcBorders>
              <w:top w:val="outset" w:sz="6" w:space="0" w:color="auto"/>
              <w:left w:val="outset" w:sz="6" w:space="0" w:color="auto"/>
              <w:bottom w:val="outset" w:sz="6" w:space="0" w:color="auto"/>
              <w:right w:val="outset" w:sz="6" w:space="0" w:color="auto"/>
            </w:tcBorders>
          </w:tcPr>
          <w:p w:rsidR="00DF39F0" w:rsidRPr="00C932B6" w:rsidRDefault="00DF39F0" w:rsidP="00442038">
            <w:pPr>
              <w:ind w:left="57"/>
              <w:rPr>
                <w:spacing w:val="-3"/>
              </w:rPr>
            </w:pPr>
          </w:p>
        </w:tc>
      </w:tr>
      <w:tr w:rsidR="00DF39F0" w:rsidRPr="00BA3C4F" w:rsidTr="00DF39F0">
        <w:trPr>
          <w:cantSplit/>
          <w:trHeight w:val="281"/>
        </w:trPr>
        <w:tc>
          <w:tcPr>
            <w:tcW w:w="2694" w:type="dxa"/>
            <w:tcBorders>
              <w:top w:val="outset" w:sz="6" w:space="0" w:color="auto"/>
              <w:left w:val="outset" w:sz="6" w:space="0" w:color="auto"/>
              <w:bottom w:val="outset" w:sz="6" w:space="0" w:color="auto"/>
              <w:right w:val="outset" w:sz="6" w:space="0" w:color="auto"/>
            </w:tcBorders>
          </w:tcPr>
          <w:p w:rsidR="00DF39F0" w:rsidRPr="00D71109" w:rsidRDefault="00DF39F0" w:rsidP="00DF39F0">
            <w:pPr>
              <w:ind w:left="57"/>
              <w:rPr>
                <w:spacing w:val="-3"/>
              </w:rPr>
            </w:pPr>
            <w:r w:rsidRPr="00D71109">
              <w:rPr>
                <w:spacing w:val="-3"/>
              </w:rPr>
              <w:lastRenderedPageBreak/>
              <w:t>Kā ir izmantota ES tiesību aktā paredzētā rīcības brīvība dalībvalstij pārņemt vai ieviest noteiktas ES tiesību akta normas</w:t>
            </w:r>
            <w:r>
              <w:rPr>
                <w:spacing w:val="-3"/>
              </w:rPr>
              <w:t>?</w:t>
            </w:r>
          </w:p>
          <w:p w:rsidR="00DF39F0" w:rsidRPr="00D71109" w:rsidRDefault="00DF39F0" w:rsidP="00DF39F0">
            <w:pPr>
              <w:ind w:left="57"/>
              <w:rPr>
                <w:spacing w:val="-3"/>
              </w:rPr>
            </w:pPr>
            <w:r w:rsidRPr="00D71109">
              <w:rPr>
                <w:spacing w:val="-3"/>
              </w:rPr>
              <w:t>Kādēļ?</w:t>
            </w:r>
          </w:p>
        </w:tc>
        <w:tc>
          <w:tcPr>
            <w:tcW w:w="7087" w:type="dxa"/>
            <w:gridSpan w:val="3"/>
            <w:tcBorders>
              <w:top w:val="outset" w:sz="6" w:space="0" w:color="auto"/>
              <w:left w:val="outset" w:sz="6" w:space="0" w:color="auto"/>
              <w:bottom w:val="outset" w:sz="6" w:space="0" w:color="auto"/>
              <w:right w:val="outset" w:sz="6" w:space="0" w:color="auto"/>
            </w:tcBorders>
          </w:tcPr>
          <w:p w:rsidR="008A5D84" w:rsidRDefault="00802FFD">
            <w:pPr>
              <w:pStyle w:val="naiskr"/>
              <w:jc w:val="both"/>
              <w:rPr>
                <w:iCs/>
              </w:rPr>
            </w:pPr>
            <w:r>
              <w:rPr>
                <w:iCs/>
              </w:rPr>
              <w:t>Projekts šo jomu neskar.</w:t>
            </w:r>
          </w:p>
          <w:p w:rsidR="008A5D84" w:rsidRDefault="008A5D84"/>
        </w:tc>
      </w:tr>
      <w:tr w:rsidR="00DF39F0" w:rsidRPr="00BA3C4F" w:rsidTr="00DF39F0">
        <w:trPr>
          <w:cantSplit/>
          <w:trHeight w:val="913"/>
        </w:trPr>
        <w:tc>
          <w:tcPr>
            <w:tcW w:w="2694" w:type="dxa"/>
            <w:tcBorders>
              <w:top w:val="outset" w:sz="6" w:space="0" w:color="auto"/>
              <w:left w:val="outset" w:sz="6" w:space="0" w:color="auto"/>
              <w:bottom w:val="outset" w:sz="6" w:space="0" w:color="auto"/>
              <w:right w:val="outset" w:sz="6" w:space="0" w:color="auto"/>
            </w:tcBorders>
          </w:tcPr>
          <w:p w:rsidR="00DF39F0" w:rsidRPr="00D71109" w:rsidRDefault="00DF39F0" w:rsidP="00DF39F0">
            <w:pPr>
              <w:ind w:left="57"/>
              <w:rPr>
                <w:spacing w:val="-3"/>
              </w:rPr>
            </w:pPr>
            <w:r w:rsidRPr="00011110">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087" w:type="dxa"/>
            <w:gridSpan w:val="3"/>
            <w:tcBorders>
              <w:top w:val="outset" w:sz="6" w:space="0" w:color="auto"/>
              <w:left w:val="outset" w:sz="6" w:space="0" w:color="auto"/>
              <w:bottom w:val="outset" w:sz="6" w:space="0" w:color="auto"/>
              <w:right w:val="outset" w:sz="6" w:space="0" w:color="auto"/>
            </w:tcBorders>
          </w:tcPr>
          <w:p w:rsidR="00B15E38" w:rsidRPr="00B15E38" w:rsidRDefault="00B15E38" w:rsidP="00B15E38">
            <w:pPr>
              <w:ind w:firstLine="720"/>
              <w:contextualSpacing/>
              <w:jc w:val="both"/>
            </w:pPr>
            <w:r w:rsidRPr="00B15E38">
              <w:t xml:space="preserve">Noteikumu projekts skar atbalsta programmu, par kuru Eiropas Komisijai ir nosūtīta kopsavilkuma informācija un kura reģistrēta Valsts atbalsta reģistrā ar numuru SA.33016 (2011/X). </w:t>
            </w:r>
            <w:r w:rsidR="003C414F">
              <w:t>Ņemot vērā atbalsta programmā veiktās izmaiņas</w:t>
            </w:r>
            <w:r>
              <w:t>, Ekonomikas ministrija</w:t>
            </w:r>
            <w:r w:rsidRPr="00B15E38">
              <w:t xml:space="preserve"> saskaņā ar Komisijas Regulas Nr.800/2008 9.panta 1.punktu </w:t>
            </w:r>
            <w:r>
              <w:t>nosūtīs</w:t>
            </w:r>
            <w:r w:rsidRPr="00B15E38">
              <w:t xml:space="preserve"> Eiropas Komisijai Komisijas Regulas Nr.800/2008 III pielikumā minēt</w:t>
            </w:r>
            <w:r>
              <w:t>o</w:t>
            </w:r>
            <w:r w:rsidRPr="00B15E38">
              <w:t xml:space="preserve"> informācij</w:t>
            </w:r>
            <w:r>
              <w:t>u</w:t>
            </w:r>
            <w:r w:rsidRPr="00B15E38">
              <w:t>.</w:t>
            </w:r>
          </w:p>
          <w:p w:rsidR="00746B32" w:rsidRPr="00BA3C4F" w:rsidRDefault="00746B32" w:rsidP="00B15E38">
            <w:pPr>
              <w:ind w:left="57" w:right="113" w:firstLine="720"/>
              <w:jc w:val="both"/>
            </w:pPr>
            <w:r>
              <w:t>J</w:t>
            </w:r>
            <w:r w:rsidRPr="00746B32">
              <w:t>a projekta ietvaros plānotās veicamo sākotnējo ilgtermiņa ieguldījumu izmaksas pārsnie</w:t>
            </w:r>
            <w:r>
              <w:t>gs</w:t>
            </w:r>
            <w:r w:rsidRPr="00746B32">
              <w:t xml:space="preserve"> 100 miljonus </w:t>
            </w:r>
            <w:r w:rsidRPr="00746B32">
              <w:rPr>
                <w:i/>
              </w:rPr>
              <w:t>euro</w:t>
            </w:r>
            <w:r w:rsidRPr="00746B32">
              <w:t xml:space="preserve"> ekvivalentu latos un piemērojamā nodokļa atlaide pārsnie</w:t>
            </w:r>
            <w:r>
              <w:t>gs</w:t>
            </w:r>
            <w:r w:rsidRPr="00746B32">
              <w:t xml:space="preserve"> 28 miljonus 125 tūkstošu </w:t>
            </w:r>
            <w:r w:rsidRPr="00746B32">
              <w:rPr>
                <w:i/>
              </w:rPr>
              <w:t>euro</w:t>
            </w:r>
            <w:r w:rsidRPr="00746B32">
              <w:t xml:space="preserve"> ekvivalentu latos, par plānoto lielo atbalstāmo investīciju projektu Ekonomikas ministrija atsevišķi paziņo</w:t>
            </w:r>
            <w:r>
              <w:t>s</w:t>
            </w:r>
            <w:r w:rsidRPr="00746B32">
              <w:t xml:space="preserve"> Eiropas Komisijai</w:t>
            </w:r>
            <w:r>
              <w:t xml:space="preserve"> atbilstoši Komisijas regulas Nr.800/2008 6.panta 2.punktam.</w:t>
            </w:r>
          </w:p>
        </w:tc>
      </w:tr>
      <w:tr w:rsidR="00DF39F0" w:rsidRPr="00BA3C4F" w:rsidTr="00C4653E">
        <w:trPr>
          <w:cantSplit/>
          <w:trHeight w:val="383"/>
        </w:trPr>
        <w:tc>
          <w:tcPr>
            <w:tcW w:w="2694" w:type="dxa"/>
            <w:tcBorders>
              <w:top w:val="outset" w:sz="6" w:space="0" w:color="auto"/>
              <w:left w:val="outset" w:sz="6" w:space="0" w:color="auto"/>
              <w:bottom w:val="outset" w:sz="6" w:space="0" w:color="auto"/>
              <w:right w:val="outset" w:sz="6" w:space="0" w:color="auto"/>
            </w:tcBorders>
          </w:tcPr>
          <w:p w:rsidR="00DF39F0" w:rsidRPr="00BA3C4F" w:rsidRDefault="00DF39F0" w:rsidP="00DF39F0">
            <w:pPr>
              <w:ind w:left="57"/>
            </w:pPr>
            <w:r w:rsidRPr="00BA3C4F">
              <w:t>Cita informācija</w:t>
            </w:r>
          </w:p>
        </w:tc>
        <w:tc>
          <w:tcPr>
            <w:tcW w:w="7087" w:type="dxa"/>
            <w:gridSpan w:val="3"/>
            <w:tcBorders>
              <w:top w:val="outset" w:sz="6" w:space="0" w:color="auto"/>
              <w:left w:val="outset" w:sz="6" w:space="0" w:color="auto"/>
              <w:bottom w:val="outset" w:sz="6" w:space="0" w:color="auto"/>
              <w:right w:val="outset" w:sz="6" w:space="0" w:color="auto"/>
            </w:tcBorders>
          </w:tcPr>
          <w:p w:rsidR="00DF39F0" w:rsidRPr="00BA3C4F" w:rsidRDefault="00DF39F0" w:rsidP="00DF39F0">
            <w:pPr>
              <w:ind w:left="57"/>
            </w:pPr>
            <w:r>
              <w:t>Nav.</w:t>
            </w:r>
          </w:p>
        </w:tc>
      </w:tr>
    </w:tbl>
    <w:p w:rsidR="00DF39F0" w:rsidRDefault="00DF39F0" w:rsidP="001756D2">
      <w:pPr>
        <w:jc w:val="both"/>
      </w:pPr>
    </w:p>
    <w:tbl>
      <w:tblPr>
        <w:tblW w:w="9762"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3151"/>
        <w:gridCol w:w="6237"/>
      </w:tblGrid>
      <w:tr w:rsidR="007510A8" w:rsidRPr="00F55011" w:rsidTr="007510A8">
        <w:tc>
          <w:tcPr>
            <w:tcW w:w="9762" w:type="dxa"/>
            <w:gridSpan w:val="3"/>
            <w:tcBorders>
              <w:top w:val="single" w:sz="4" w:space="0" w:color="auto"/>
            </w:tcBorders>
          </w:tcPr>
          <w:p w:rsidR="007510A8" w:rsidRPr="00F55011" w:rsidRDefault="007510A8" w:rsidP="007510A8">
            <w:pPr>
              <w:pStyle w:val="naisnod"/>
              <w:spacing w:before="60" w:after="60"/>
              <w:ind w:left="57" w:right="57"/>
            </w:pPr>
            <w:r w:rsidRPr="00F55011">
              <w:t>VII. Tiesību akta projekta izpildes nodrošināšana un tās ietekme uz institūcijām</w:t>
            </w:r>
          </w:p>
        </w:tc>
      </w:tr>
      <w:tr w:rsidR="007510A8" w:rsidRPr="00F55011" w:rsidTr="007510A8">
        <w:trPr>
          <w:trHeight w:val="427"/>
        </w:trPr>
        <w:tc>
          <w:tcPr>
            <w:tcW w:w="374" w:type="dxa"/>
          </w:tcPr>
          <w:p w:rsidR="007510A8" w:rsidRPr="00F55011" w:rsidRDefault="007510A8" w:rsidP="007510A8">
            <w:pPr>
              <w:pStyle w:val="naisnod"/>
              <w:spacing w:before="0" w:after="0"/>
              <w:ind w:left="57" w:right="57"/>
              <w:jc w:val="left"/>
              <w:rPr>
                <w:b w:val="0"/>
              </w:rPr>
            </w:pPr>
            <w:r w:rsidRPr="00F55011">
              <w:rPr>
                <w:b w:val="0"/>
              </w:rPr>
              <w:t>1.</w:t>
            </w:r>
          </w:p>
        </w:tc>
        <w:tc>
          <w:tcPr>
            <w:tcW w:w="3151" w:type="dxa"/>
          </w:tcPr>
          <w:p w:rsidR="007510A8" w:rsidRPr="00F55011" w:rsidRDefault="007510A8" w:rsidP="007510A8">
            <w:pPr>
              <w:pStyle w:val="naisf"/>
              <w:spacing w:before="60" w:after="60"/>
              <w:ind w:left="57" w:right="57" w:firstLine="0"/>
              <w:jc w:val="left"/>
            </w:pPr>
            <w:r w:rsidRPr="00F55011">
              <w:t>Projekta izpildē iesaistītās institūcijas</w:t>
            </w:r>
          </w:p>
        </w:tc>
        <w:tc>
          <w:tcPr>
            <w:tcW w:w="6237" w:type="dxa"/>
          </w:tcPr>
          <w:p w:rsidR="007510A8" w:rsidRPr="00F55011" w:rsidRDefault="007510A8" w:rsidP="007510A8">
            <w:pPr>
              <w:pStyle w:val="naisnod"/>
              <w:spacing w:before="60" w:after="60"/>
              <w:ind w:left="114" w:right="57" w:hanging="57"/>
              <w:jc w:val="both"/>
              <w:rPr>
                <w:b w:val="0"/>
              </w:rPr>
            </w:pPr>
            <w:r>
              <w:rPr>
                <w:b w:val="0"/>
              </w:rPr>
              <w:t>Ekonomikas ministrija un Valsts ieņēmumu dienests.</w:t>
            </w:r>
          </w:p>
        </w:tc>
      </w:tr>
      <w:tr w:rsidR="007510A8" w:rsidRPr="00F55011" w:rsidTr="007510A8">
        <w:trPr>
          <w:trHeight w:val="463"/>
        </w:trPr>
        <w:tc>
          <w:tcPr>
            <w:tcW w:w="374" w:type="dxa"/>
          </w:tcPr>
          <w:p w:rsidR="007510A8" w:rsidRPr="00F55011" w:rsidRDefault="007510A8" w:rsidP="007510A8">
            <w:pPr>
              <w:pStyle w:val="naisnod"/>
              <w:spacing w:before="0" w:after="0"/>
              <w:ind w:left="57" w:right="57"/>
              <w:jc w:val="left"/>
              <w:rPr>
                <w:b w:val="0"/>
              </w:rPr>
            </w:pPr>
            <w:r w:rsidRPr="00F55011">
              <w:rPr>
                <w:b w:val="0"/>
              </w:rPr>
              <w:t>2.</w:t>
            </w:r>
          </w:p>
        </w:tc>
        <w:tc>
          <w:tcPr>
            <w:tcW w:w="3151" w:type="dxa"/>
          </w:tcPr>
          <w:p w:rsidR="007510A8" w:rsidRPr="00F55011" w:rsidRDefault="007510A8" w:rsidP="007510A8">
            <w:pPr>
              <w:pStyle w:val="naisf"/>
              <w:spacing w:before="60" w:after="60"/>
              <w:ind w:left="57" w:right="57" w:firstLine="0"/>
              <w:jc w:val="left"/>
            </w:pPr>
            <w:r w:rsidRPr="00F55011">
              <w:t>Projekta izpildes</w:t>
            </w:r>
            <w:r>
              <w:t xml:space="preserve"> ietekme uz pārvaldes funkcijām</w:t>
            </w:r>
          </w:p>
        </w:tc>
        <w:tc>
          <w:tcPr>
            <w:tcW w:w="6237" w:type="dxa"/>
          </w:tcPr>
          <w:p w:rsidR="007510A8" w:rsidRPr="00A65E47" w:rsidRDefault="00A65E47" w:rsidP="00D84ACF">
            <w:pPr>
              <w:pStyle w:val="naisnod"/>
              <w:spacing w:before="60" w:after="60"/>
              <w:ind w:left="114" w:right="255"/>
              <w:jc w:val="both"/>
              <w:rPr>
                <w:b w:val="0"/>
              </w:rPr>
            </w:pPr>
            <w:r w:rsidRPr="00A65E47">
              <w:rPr>
                <w:b w:val="0"/>
              </w:rPr>
              <w:t xml:space="preserve">Ekonomikas ministrija izvērtēs projekta ietekmi uz Latvijas tautsaimniecību un konkurenci, kā arī uzraudzīs, lai atbalstāmā investīciju projekta īstenošana, apvienojot ar </w:t>
            </w:r>
            <w:r w:rsidR="00296E2F">
              <w:rPr>
                <w:b w:val="0"/>
              </w:rPr>
              <w:t>komercdarbības</w:t>
            </w:r>
            <w:r w:rsidRPr="00A65E47">
              <w:rPr>
                <w:b w:val="0"/>
              </w:rPr>
              <w:t xml:space="preserve"> </w:t>
            </w:r>
            <w:r w:rsidR="005A4237">
              <w:rPr>
                <w:b w:val="0"/>
              </w:rPr>
              <w:t>papildu</w:t>
            </w:r>
            <w:r w:rsidR="005A4237" w:rsidRPr="00A65E47">
              <w:rPr>
                <w:b w:val="0"/>
              </w:rPr>
              <w:t xml:space="preserve"> </w:t>
            </w:r>
            <w:r w:rsidRPr="00A65E47">
              <w:rPr>
                <w:b w:val="0"/>
              </w:rPr>
              <w:t xml:space="preserve">atbalstu, </w:t>
            </w:r>
            <w:r w:rsidR="00296E2F" w:rsidRPr="00296E2F">
              <w:rPr>
                <w:b w:val="0"/>
              </w:rPr>
              <w:t>nepārsniegtu maksimāli pieļaujamo reģionālā atbalsta intensitāti</w:t>
            </w:r>
            <w:r w:rsidRPr="00296E2F">
              <w:rPr>
                <w:b w:val="0"/>
              </w:rPr>
              <w:t>.</w:t>
            </w:r>
            <w:r w:rsidRPr="00A65E47">
              <w:rPr>
                <w:b w:val="0"/>
              </w:rPr>
              <w:t xml:space="preserve"> Valsts ieņēmumu dienests nodrošinās </w:t>
            </w:r>
            <w:r w:rsidR="00D84ACF">
              <w:rPr>
                <w:b w:val="0"/>
              </w:rPr>
              <w:t>UIN</w:t>
            </w:r>
            <w:r w:rsidRPr="00A65E47">
              <w:rPr>
                <w:b w:val="0"/>
              </w:rPr>
              <w:t xml:space="preserve"> atlaides piemērošanas uzraudzību.</w:t>
            </w:r>
          </w:p>
        </w:tc>
      </w:tr>
      <w:tr w:rsidR="007510A8" w:rsidRPr="00F55011" w:rsidTr="007510A8">
        <w:trPr>
          <w:trHeight w:val="725"/>
        </w:trPr>
        <w:tc>
          <w:tcPr>
            <w:tcW w:w="374" w:type="dxa"/>
          </w:tcPr>
          <w:p w:rsidR="007510A8" w:rsidRPr="00F55011" w:rsidRDefault="007510A8" w:rsidP="007510A8">
            <w:pPr>
              <w:pStyle w:val="naisnod"/>
              <w:spacing w:before="0" w:after="0"/>
              <w:ind w:left="57" w:right="57"/>
              <w:jc w:val="left"/>
              <w:rPr>
                <w:b w:val="0"/>
              </w:rPr>
            </w:pPr>
            <w:r w:rsidRPr="00F55011">
              <w:rPr>
                <w:b w:val="0"/>
              </w:rPr>
              <w:t>3.</w:t>
            </w:r>
          </w:p>
        </w:tc>
        <w:tc>
          <w:tcPr>
            <w:tcW w:w="3151" w:type="dxa"/>
          </w:tcPr>
          <w:p w:rsidR="007510A8" w:rsidRPr="00F55011" w:rsidRDefault="007510A8" w:rsidP="007510A8">
            <w:pPr>
              <w:pStyle w:val="naisf"/>
              <w:spacing w:before="60" w:after="60"/>
              <w:ind w:left="57" w:right="57" w:firstLine="0"/>
              <w:jc w:val="left"/>
            </w:pPr>
            <w:r w:rsidRPr="00F55011">
              <w:t>Projekta izpildes ietekme uz pārvaldes institucionālo struktūru.</w:t>
            </w:r>
          </w:p>
          <w:p w:rsidR="007510A8" w:rsidRPr="00F55011" w:rsidRDefault="007510A8" w:rsidP="007510A8">
            <w:pPr>
              <w:pStyle w:val="naisf"/>
              <w:spacing w:before="60" w:after="60"/>
              <w:ind w:left="57" w:right="57" w:firstLine="0"/>
              <w:jc w:val="left"/>
            </w:pPr>
            <w:r w:rsidRPr="00F55011">
              <w:t>Jaunu institūciju izveide</w:t>
            </w:r>
          </w:p>
        </w:tc>
        <w:tc>
          <w:tcPr>
            <w:tcW w:w="6237" w:type="dxa"/>
          </w:tcPr>
          <w:p w:rsidR="007510A8" w:rsidRPr="00806C1E" w:rsidRDefault="00A65E47" w:rsidP="00A65E47">
            <w:pPr>
              <w:pStyle w:val="naisnod"/>
              <w:spacing w:before="60" w:after="60"/>
              <w:ind w:left="113" w:right="255"/>
              <w:jc w:val="both"/>
              <w:rPr>
                <w:b w:val="0"/>
              </w:rPr>
            </w:pPr>
            <w:r>
              <w:rPr>
                <w:b w:val="0"/>
              </w:rPr>
              <w:t>Projekts šo jomu neskar</w:t>
            </w:r>
            <w:r w:rsidR="007510A8" w:rsidRPr="00806C1E">
              <w:rPr>
                <w:b w:val="0"/>
              </w:rPr>
              <w:t>.</w:t>
            </w:r>
          </w:p>
        </w:tc>
      </w:tr>
      <w:tr w:rsidR="007510A8" w:rsidRPr="00F55011" w:rsidTr="007510A8">
        <w:trPr>
          <w:trHeight w:val="780"/>
        </w:trPr>
        <w:tc>
          <w:tcPr>
            <w:tcW w:w="374" w:type="dxa"/>
          </w:tcPr>
          <w:p w:rsidR="007510A8" w:rsidRPr="00F55011" w:rsidRDefault="007510A8" w:rsidP="007510A8">
            <w:pPr>
              <w:pStyle w:val="naisnod"/>
              <w:spacing w:before="0" w:after="0"/>
              <w:ind w:left="57" w:right="57"/>
              <w:jc w:val="left"/>
              <w:rPr>
                <w:b w:val="0"/>
              </w:rPr>
            </w:pPr>
            <w:r w:rsidRPr="00F55011">
              <w:rPr>
                <w:b w:val="0"/>
              </w:rPr>
              <w:t>4.</w:t>
            </w:r>
          </w:p>
        </w:tc>
        <w:tc>
          <w:tcPr>
            <w:tcW w:w="3151" w:type="dxa"/>
          </w:tcPr>
          <w:p w:rsidR="007510A8" w:rsidRPr="00F55011" w:rsidRDefault="007510A8" w:rsidP="007510A8">
            <w:pPr>
              <w:pStyle w:val="naisf"/>
              <w:spacing w:before="60" w:after="60"/>
              <w:ind w:left="57" w:right="57" w:firstLine="0"/>
              <w:jc w:val="left"/>
            </w:pPr>
            <w:r w:rsidRPr="00F55011">
              <w:t>Projekta izpildes ietekme uz pārvaldes institucionālo struktūru.</w:t>
            </w:r>
          </w:p>
          <w:p w:rsidR="007510A8" w:rsidRPr="00F55011" w:rsidRDefault="007510A8" w:rsidP="007510A8">
            <w:pPr>
              <w:pStyle w:val="naisf"/>
              <w:spacing w:before="60" w:after="60"/>
              <w:ind w:left="57" w:right="57" w:firstLine="0"/>
              <w:jc w:val="left"/>
            </w:pPr>
            <w:r w:rsidRPr="00F55011">
              <w:t>Esošu institūciju likvidācija</w:t>
            </w:r>
          </w:p>
        </w:tc>
        <w:tc>
          <w:tcPr>
            <w:tcW w:w="6237" w:type="dxa"/>
          </w:tcPr>
          <w:p w:rsidR="007510A8" w:rsidRPr="00806C1E" w:rsidRDefault="007510A8" w:rsidP="00A65E47">
            <w:pPr>
              <w:pStyle w:val="naisnod"/>
              <w:spacing w:before="0" w:after="0"/>
              <w:ind w:left="114" w:right="57"/>
              <w:jc w:val="left"/>
              <w:rPr>
                <w:b w:val="0"/>
              </w:rPr>
            </w:pPr>
            <w:r w:rsidRPr="00806C1E">
              <w:rPr>
                <w:b w:val="0"/>
              </w:rPr>
              <w:t>Projekts šo jomu neskar.</w:t>
            </w:r>
          </w:p>
        </w:tc>
      </w:tr>
      <w:tr w:rsidR="007510A8" w:rsidRPr="00F55011" w:rsidTr="007510A8">
        <w:trPr>
          <w:trHeight w:val="703"/>
        </w:trPr>
        <w:tc>
          <w:tcPr>
            <w:tcW w:w="374" w:type="dxa"/>
          </w:tcPr>
          <w:p w:rsidR="007510A8" w:rsidRPr="00F55011" w:rsidRDefault="007510A8" w:rsidP="007510A8">
            <w:pPr>
              <w:pStyle w:val="naisnod"/>
              <w:spacing w:before="0" w:after="0"/>
              <w:ind w:left="57" w:right="57"/>
              <w:jc w:val="left"/>
              <w:rPr>
                <w:b w:val="0"/>
              </w:rPr>
            </w:pPr>
            <w:r w:rsidRPr="00F55011">
              <w:rPr>
                <w:b w:val="0"/>
              </w:rPr>
              <w:t>5.</w:t>
            </w:r>
          </w:p>
        </w:tc>
        <w:tc>
          <w:tcPr>
            <w:tcW w:w="3151" w:type="dxa"/>
          </w:tcPr>
          <w:p w:rsidR="007510A8" w:rsidRPr="00F55011" w:rsidRDefault="007510A8" w:rsidP="007510A8">
            <w:pPr>
              <w:pStyle w:val="naisf"/>
              <w:spacing w:before="60" w:after="60"/>
              <w:ind w:left="57" w:right="57" w:firstLine="0"/>
              <w:jc w:val="left"/>
            </w:pPr>
            <w:r w:rsidRPr="00F55011">
              <w:t>Projekta izpildes ietekme uz pārvaldes institucionālo struktūru.</w:t>
            </w:r>
          </w:p>
          <w:p w:rsidR="007510A8" w:rsidRPr="00F55011" w:rsidRDefault="007510A8" w:rsidP="007510A8">
            <w:pPr>
              <w:pStyle w:val="naisf"/>
              <w:spacing w:before="60" w:after="60"/>
              <w:ind w:left="57" w:right="57" w:firstLine="0"/>
              <w:jc w:val="left"/>
            </w:pPr>
            <w:r w:rsidRPr="00F55011">
              <w:t>Esošu institūciju reorganizācija</w:t>
            </w:r>
          </w:p>
        </w:tc>
        <w:tc>
          <w:tcPr>
            <w:tcW w:w="6237" w:type="dxa"/>
          </w:tcPr>
          <w:p w:rsidR="007510A8" w:rsidRPr="00806C1E" w:rsidRDefault="007510A8" w:rsidP="00A65E47">
            <w:pPr>
              <w:pStyle w:val="naisnod"/>
              <w:spacing w:before="0" w:after="0"/>
              <w:ind w:left="114" w:right="57"/>
              <w:jc w:val="left"/>
              <w:rPr>
                <w:b w:val="0"/>
              </w:rPr>
            </w:pPr>
            <w:r w:rsidRPr="00806C1E">
              <w:rPr>
                <w:b w:val="0"/>
              </w:rPr>
              <w:t>Projekts šo jomu neskar.</w:t>
            </w:r>
          </w:p>
        </w:tc>
      </w:tr>
      <w:tr w:rsidR="007510A8" w:rsidRPr="00F55011" w:rsidTr="007510A8">
        <w:trPr>
          <w:trHeight w:val="476"/>
        </w:trPr>
        <w:tc>
          <w:tcPr>
            <w:tcW w:w="374" w:type="dxa"/>
          </w:tcPr>
          <w:p w:rsidR="007510A8" w:rsidRPr="00F55011" w:rsidRDefault="007510A8" w:rsidP="007510A8">
            <w:pPr>
              <w:pStyle w:val="naiskr"/>
              <w:spacing w:before="0" w:after="0"/>
              <w:ind w:left="57" w:right="57"/>
            </w:pPr>
            <w:r w:rsidRPr="00F55011">
              <w:t>6.</w:t>
            </w:r>
          </w:p>
        </w:tc>
        <w:tc>
          <w:tcPr>
            <w:tcW w:w="3151" w:type="dxa"/>
          </w:tcPr>
          <w:p w:rsidR="007510A8" w:rsidRPr="00F55011" w:rsidRDefault="007510A8" w:rsidP="007510A8">
            <w:pPr>
              <w:pStyle w:val="naiskr"/>
              <w:spacing w:before="60" w:after="60"/>
              <w:ind w:left="57" w:right="57"/>
            </w:pPr>
            <w:r w:rsidRPr="00F55011">
              <w:t>Cita informācija</w:t>
            </w:r>
          </w:p>
        </w:tc>
        <w:tc>
          <w:tcPr>
            <w:tcW w:w="6237" w:type="dxa"/>
          </w:tcPr>
          <w:p w:rsidR="007510A8" w:rsidRPr="00F55011" w:rsidRDefault="00423324" w:rsidP="00423324">
            <w:pPr>
              <w:pStyle w:val="naiskr"/>
              <w:spacing w:before="0" w:after="60"/>
              <w:ind w:left="113" w:right="57"/>
              <w:jc w:val="both"/>
            </w:pPr>
            <w:r>
              <w:t>Nav.</w:t>
            </w:r>
          </w:p>
        </w:tc>
      </w:tr>
    </w:tbl>
    <w:p w:rsidR="001756D2" w:rsidRPr="00CD3044" w:rsidRDefault="001756D2" w:rsidP="001756D2">
      <w:pPr>
        <w:jc w:val="both"/>
        <w:rPr>
          <w:sz w:val="16"/>
          <w:szCs w:val="16"/>
        </w:rPr>
      </w:pPr>
    </w:p>
    <w:p w:rsidR="001756D2" w:rsidRPr="001756D2" w:rsidRDefault="007510A8" w:rsidP="001756D2">
      <w:pPr>
        <w:pStyle w:val="tvhtml"/>
        <w:spacing w:before="0" w:beforeAutospacing="0" w:after="0" w:afterAutospacing="0"/>
        <w:rPr>
          <w:rFonts w:ascii="Times New Roman" w:hAnsi="Times New Roman"/>
          <w:sz w:val="24"/>
          <w:szCs w:val="24"/>
        </w:rPr>
      </w:pPr>
      <w:r>
        <w:rPr>
          <w:rFonts w:ascii="Times New Roman" w:hAnsi="Times New Roman"/>
          <w:i/>
          <w:iCs/>
          <w:sz w:val="24"/>
          <w:szCs w:val="24"/>
        </w:rPr>
        <w:t>Anotācijas III,</w:t>
      </w:r>
      <w:r w:rsidR="001756D2" w:rsidRPr="001756D2">
        <w:rPr>
          <w:rFonts w:ascii="Times New Roman" w:hAnsi="Times New Roman"/>
          <w:i/>
          <w:iCs/>
          <w:sz w:val="24"/>
          <w:szCs w:val="24"/>
        </w:rPr>
        <w:t xml:space="preserve"> IV</w:t>
      </w:r>
      <w:r>
        <w:rPr>
          <w:rFonts w:ascii="Times New Roman" w:hAnsi="Times New Roman"/>
          <w:i/>
          <w:iCs/>
          <w:sz w:val="24"/>
          <w:szCs w:val="24"/>
        </w:rPr>
        <w:t xml:space="preserve"> un VI sadaļa</w:t>
      </w:r>
      <w:r w:rsidR="001756D2" w:rsidRPr="001756D2">
        <w:rPr>
          <w:rFonts w:ascii="Times New Roman" w:hAnsi="Times New Roman"/>
          <w:i/>
          <w:iCs/>
          <w:sz w:val="24"/>
          <w:szCs w:val="24"/>
        </w:rPr>
        <w:t xml:space="preserve"> – projekts šīs jomas neskar.</w:t>
      </w:r>
    </w:p>
    <w:p w:rsidR="00A00CD5" w:rsidRDefault="00A00CD5" w:rsidP="00A00CD5">
      <w:pPr>
        <w:jc w:val="both"/>
        <w:rPr>
          <w:sz w:val="16"/>
          <w:szCs w:val="16"/>
        </w:rPr>
      </w:pPr>
    </w:p>
    <w:p w:rsidR="00C4653E" w:rsidRDefault="00C4653E" w:rsidP="00A00CD5">
      <w:pPr>
        <w:jc w:val="both"/>
        <w:rPr>
          <w:sz w:val="16"/>
          <w:szCs w:val="16"/>
        </w:rPr>
      </w:pPr>
    </w:p>
    <w:p w:rsidR="00C4653E" w:rsidRDefault="00C4653E" w:rsidP="00A00CD5">
      <w:pPr>
        <w:jc w:val="both"/>
        <w:rPr>
          <w:sz w:val="16"/>
          <w:szCs w:val="16"/>
        </w:rPr>
      </w:pPr>
    </w:p>
    <w:p w:rsidR="00423324" w:rsidRDefault="00423324" w:rsidP="00A00CD5">
      <w:pPr>
        <w:jc w:val="both"/>
        <w:rPr>
          <w:sz w:val="16"/>
          <w:szCs w:val="16"/>
        </w:rPr>
      </w:pPr>
    </w:p>
    <w:p w:rsidR="00C4653E" w:rsidRPr="00CD3044" w:rsidRDefault="00C4653E" w:rsidP="00A00CD5">
      <w:pPr>
        <w:jc w:val="both"/>
        <w:rPr>
          <w:sz w:val="16"/>
          <w:szCs w:val="16"/>
        </w:rPr>
      </w:pPr>
    </w:p>
    <w:p w:rsidR="000323A3" w:rsidRDefault="000323A3" w:rsidP="00111FA7">
      <w:pPr>
        <w:ind w:left="-284"/>
        <w:jc w:val="both"/>
        <w:rPr>
          <w:sz w:val="28"/>
          <w:szCs w:val="28"/>
        </w:rPr>
      </w:pPr>
      <w:r w:rsidRPr="0064216D">
        <w:rPr>
          <w:sz w:val="28"/>
          <w:szCs w:val="28"/>
        </w:rPr>
        <w:t>Ekonomikas ministrs</w:t>
      </w:r>
      <w:r w:rsidRPr="0064216D">
        <w:rPr>
          <w:sz w:val="28"/>
          <w:szCs w:val="28"/>
        </w:rPr>
        <w:tab/>
      </w:r>
      <w:r w:rsidRPr="0064216D">
        <w:rPr>
          <w:sz w:val="28"/>
          <w:szCs w:val="28"/>
        </w:rPr>
        <w:tab/>
      </w:r>
      <w:r w:rsidR="00111FA7">
        <w:rPr>
          <w:sz w:val="28"/>
          <w:szCs w:val="28"/>
        </w:rPr>
        <w:tab/>
      </w:r>
      <w:r w:rsidR="00111FA7">
        <w:rPr>
          <w:sz w:val="28"/>
          <w:szCs w:val="28"/>
        </w:rPr>
        <w:tab/>
      </w:r>
      <w:r w:rsidR="00111FA7">
        <w:rPr>
          <w:sz w:val="28"/>
          <w:szCs w:val="28"/>
        </w:rPr>
        <w:tab/>
      </w:r>
      <w:r w:rsidR="00111FA7">
        <w:rPr>
          <w:sz w:val="28"/>
          <w:szCs w:val="28"/>
        </w:rPr>
        <w:tab/>
      </w:r>
      <w:r w:rsidR="00111FA7">
        <w:rPr>
          <w:sz w:val="28"/>
          <w:szCs w:val="28"/>
        </w:rPr>
        <w:tab/>
        <w:t xml:space="preserve">      </w:t>
      </w:r>
      <w:r w:rsidR="00ED1C26">
        <w:rPr>
          <w:sz w:val="28"/>
          <w:szCs w:val="28"/>
        </w:rPr>
        <w:t xml:space="preserve">   </w:t>
      </w:r>
      <w:r w:rsidR="00111FA7">
        <w:rPr>
          <w:sz w:val="28"/>
          <w:szCs w:val="28"/>
        </w:rPr>
        <w:t xml:space="preserve"> </w:t>
      </w:r>
      <w:proofErr w:type="spellStart"/>
      <w:r w:rsidR="00ED1C26">
        <w:rPr>
          <w:sz w:val="28"/>
          <w:szCs w:val="28"/>
        </w:rPr>
        <w:t>D</w:t>
      </w:r>
      <w:r w:rsidRPr="0064216D">
        <w:rPr>
          <w:sz w:val="28"/>
          <w:szCs w:val="28"/>
        </w:rPr>
        <w:t>.</w:t>
      </w:r>
      <w:r w:rsidR="00ED1C26">
        <w:rPr>
          <w:sz w:val="28"/>
          <w:szCs w:val="28"/>
        </w:rPr>
        <w:t>Pavļuts</w:t>
      </w:r>
      <w:proofErr w:type="spellEnd"/>
    </w:p>
    <w:p w:rsidR="000323A3" w:rsidRDefault="000323A3" w:rsidP="000323A3">
      <w:pPr>
        <w:jc w:val="both"/>
        <w:rPr>
          <w:sz w:val="28"/>
          <w:szCs w:val="28"/>
        </w:rPr>
      </w:pPr>
    </w:p>
    <w:p w:rsidR="00554115" w:rsidRDefault="00554115" w:rsidP="000323A3">
      <w:pPr>
        <w:jc w:val="both"/>
        <w:rPr>
          <w:sz w:val="28"/>
          <w:szCs w:val="28"/>
        </w:rPr>
      </w:pPr>
    </w:p>
    <w:p w:rsidR="00554115" w:rsidRDefault="00554115" w:rsidP="000323A3">
      <w:pPr>
        <w:jc w:val="both"/>
        <w:rPr>
          <w:sz w:val="28"/>
          <w:szCs w:val="28"/>
        </w:rPr>
      </w:pPr>
    </w:p>
    <w:p w:rsidR="000323A3" w:rsidRPr="00B655C1" w:rsidRDefault="000323A3" w:rsidP="00111FA7">
      <w:pPr>
        <w:ind w:left="-284"/>
        <w:rPr>
          <w:sz w:val="28"/>
          <w:szCs w:val="28"/>
        </w:rPr>
      </w:pPr>
      <w:r w:rsidRPr="00B655C1">
        <w:rPr>
          <w:sz w:val="28"/>
          <w:szCs w:val="28"/>
        </w:rPr>
        <w:t>Vīza: valsts sekretār</w:t>
      </w:r>
      <w:r>
        <w:rPr>
          <w:sz w:val="28"/>
          <w:szCs w:val="28"/>
        </w:rPr>
        <w:t>s</w:t>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sidRPr="00B655C1">
        <w:rPr>
          <w:sz w:val="28"/>
          <w:szCs w:val="28"/>
        </w:rPr>
        <w:tab/>
      </w:r>
      <w:r w:rsidR="00111FA7">
        <w:rPr>
          <w:sz w:val="28"/>
          <w:szCs w:val="28"/>
        </w:rPr>
        <w:tab/>
      </w:r>
      <w:r w:rsidR="00111FA7">
        <w:rPr>
          <w:sz w:val="28"/>
          <w:szCs w:val="28"/>
        </w:rPr>
        <w:tab/>
        <w:t xml:space="preserve">     </w:t>
      </w:r>
      <w:r>
        <w:rPr>
          <w:sz w:val="28"/>
          <w:szCs w:val="28"/>
        </w:rPr>
        <w:t>J</w:t>
      </w:r>
      <w:r w:rsidRPr="00B655C1">
        <w:rPr>
          <w:sz w:val="28"/>
          <w:szCs w:val="28"/>
        </w:rPr>
        <w:t>.P</w:t>
      </w:r>
      <w:r>
        <w:rPr>
          <w:sz w:val="28"/>
          <w:szCs w:val="28"/>
        </w:rPr>
        <w:t>ūce</w:t>
      </w:r>
    </w:p>
    <w:p w:rsidR="000323A3" w:rsidRDefault="000323A3" w:rsidP="000323A3">
      <w:pPr>
        <w:jc w:val="both"/>
        <w:rPr>
          <w:sz w:val="28"/>
          <w:szCs w:val="28"/>
        </w:rPr>
      </w:pPr>
    </w:p>
    <w:p w:rsidR="00C4653E" w:rsidRDefault="00C4653E" w:rsidP="000323A3">
      <w:pPr>
        <w:jc w:val="both"/>
        <w:rPr>
          <w:sz w:val="28"/>
          <w:szCs w:val="28"/>
        </w:rPr>
      </w:pPr>
    </w:p>
    <w:p w:rsidR="00C4653E" w:rsidRDefault="00C4653E" w:rsidP="000323A3">
      <w:pPr>
        <w:jc w:val="both"/>
        <w:rPr>
          <w:sz w:val="28"/>
          <w:szCs w:val="28"/>
        </w:rPr>
      </w:pPr>
    </w:p>
    <w:p w:rsidR="00554115" w:rsidRDefault="00554115" w:rsidP="000323A3">
      <w:pPr>
        <w:jc w:val="both"/>
        <w:rPr>
          <w:sz w:val="28"/>
          <w:szCs w:val="28"/>
        </w:rPr>
      </w:pPr>
    </w:p>
    <w:p w:rsidR="000323A3" w:rsidRPr="006C2A2D" w:rsidRDefault="00D44A7B" w:rsidP="00111FA7">
      <w:pPr>
        <w:ind w:left="-284"/>
        <w:jc w:val="both"/>
        <w:rPr>
          <w:sz w:val="20"/>
          <w:szCs w:val="20"/>
        </w:rPr>
      </w:pPr>
      <w:r>
        <w:rPr>
          <w:sz w:val="20"/>
          <w:szCs w:val="20"/>
        </w:rPr>
        <w:t>03</w:t>
      </w:r>
      <w:r w:rsidR="000323A3" w:rsidRPr="006C2A2D">
        <w:rPr>
          <w:sz w:val="20"/>
          <w:szCs w:val="20"/>
        </w:rPr>
        <w:t>.</w:t>
      </w:r>
      <w:r>
        <w:rPr>
          <w:sz w:val="20"/>
          <w:szCs w:val="20"/>
        </w:rPr>
        <w:t>01</w:t>
      </w:r>
      <w:r w:rsidR="000323A3" w:rsidRPr="006C2A2D">
        <w:rPr>
          <w:sz w:val="20"/>
          <w:szCs w:val="20"/>
        </w:rPr>
        <w:t>.201</w:t>
      </w:r>
      <w:r>
        <w:rPr>
          <w:sz w:val="20"/>
          <w:szCs w:val="20"/>
        </w:rPr>
        <w:t>2</w:t>
      </w:r>
      <w:r w:rsidR="000323A3" w:rsidRPr="006C2A2D">
        <w:rPr>
          <w:sz w:val="20"/>
          <w:szCs w:val="20"/>
        </w:rPr>
        <w:t xml:space="preserve">. </w:t>
      </w:r>
      <w:r w:rsidR="00D84ACF">
        <w:rPr>
          <w:sz w:val="20"/>
          <w:szCs w:val="20"/>
        </w:rPr>
        <w:t>1</w:t>
      </w:r>
      <w:r>
        <w:rPr>
          <w:sz w:val="20"/>
          <w:szCs w:val="20"/>
        </w:rPr>
        <w:t>8</w:t>
      </w:r>
      <w:r w:rsidR="000323A3">
        <w:rPr>
          <w:sz w:val="20"/>
          <w:szCs w:val="20"/>
        </w:rPr>
        <w:t>:</w:t>
      </w:r>
      <w:r>
        <w:rPr>
          <w:sz w:val="20"/>
          <w:szCs w:val="20"/>
        </w:rPr>
        <w:t>43</w:t>
      </w:r>
    </w:p>
    <w:p w:rsidR="000323A3" w:rsidRPr="006C2A2D" w:rsidRDefault="003065FE" w:rsidP="00111FA7">
      <w:pPr>
        <w:ind w:left="-284"/>
        <w:jc w:val="both"/>
        <w:rPr>
          <w:sz w:val="20"/>
          <w:szCs w:val="20"/>
        </w:rPr>
      </w:pPr>
      <w:r>
        <w:rPr>
          <w:sz w:val="20"/>
          <w:szCs w:val="20"/>
        </w:rPr>
        <w:t>1</w:t>
      </w:r>
      <w:r w:rsidR="00D44A7B">
        <w:rPr>
          <w:sz w:val="20"/>
          <w:szCs w:val="20"/>
        </w:rPr>
        <w:t>7</w:t>
      </w:r>
      <w:r w:rsidR="0077137F">
        <w:rPr>
          <w:sz w:val="20"/>
          <w:szCs w:val="20"/>
        </w:rPr>
        <w:t>61</w:t>
      </w:r>
    </w:p>
    <w:p w:rsidR="000323A3" w:rsidRPr="006C2A2D" w:rsidRDefault="000323A3" w:rsidP="00111FA7">
      <w:pPr>
        <w:ind w:left="-284"/>
        <w:jc w:val="both"/>
        <w:rPr>
          <w:sz w:val="20"/>
          <w:szCs w:val="20"/>
        </w:rPr>
      </w:pPr>
      <w:r>
        <w:rPr>
          <w:sz w:val="20"/>
          <w:szCs w:val="20"/>
        </w:rPr>
        <w:t>E.Fernāts</w:t>
      </w:r>
    </w:p>
    <w:p w:rsidR="000323A3" w:rsidRPr="006C2A2D" w:rsidRDefault="000323A3" w:rsidP="00111FA7">
      <w:pPr>
        <w:ind w:left="-284"/>
        <w:jc w:val="both"/>
        <w:rPr>
          <w:sz w:val="20"/>
          <w:szCs w:val="20"/>
        </w:rPr>
      </w:pPr>
      <w:r w:rsidRPr="006C2A2D">
        <w:rPr>
          <w:sz w:val="20"/>
          <w:szCs w:val="20"/>
        </w:rPr>
        <w:t>67013</w:t>
      </w:r>
      <w:r>
        <w:rPr>
          <w:sz w:val="20"/>
          <w:szCs w:val="20"/>
        </w:rPr>
        <w:t>053</w:t>
      </w:r>
    </w:p>
    <w:p w:rsidR="000323A3" w:rsidRDefault="00900CA5" w:rsidP="00111FA7">
      <w:pPr>
        <w:spacing w:after="120"/>
        <w:ind w:left="-284"/>
        <w:jc w:val="both"/>
        <w:rPr>
          <w:sz w:val="20"/>
          <w:szCs w:val="20"/>
        </w:rPr>
      </w:pPr>
      <w:hyperlink r:id="rId7" w:history="1">
        <w:r w:rsidR="000323A3" w:rsidRPr="00694467">
          <w:rPr>
            <w:rStyle w:val="Hyperlink"/>
            <w:sz w:val="20"/>
            <w:szCs w:val="20"/>
          </w:rPr>
          <w:t>Edmunds.Fernats@em.gov.lv</w:t>
        </w:r>
      </w:hyperlink>
    </w:p>
    <w:sectPr w:rsidR="000323A3" w:rsidSect="00C4653E">
      <w:headerReference w:type="default" r:id="rId8"/>
      <w:footerReference w:type="default" r:id="rId9"/>
      <w:footerReference w:type="first" r:id="rId10"/>
      <w:pgSz w:w="11906" w:h="16838"/>
      <w:pgMar w:top="1440" w:right="1800" w:bottom="1134"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92A" w:rsidRDefault="00C6392A" w:rsidP="00CC619C">
      <w:r>
        <w:separator/>
      </w:r>
    </w:p>
  </w:endnote>
  <w:endnote w:type="continuationSeparator" w:id="0">
    <w:p w:rsidR="00C6392A" w:rsidRDefault="00C6392A" w:rsidP="00CC6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20000287" w:usb1="00000000"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2A" w:rsidRPr="00303385" w:rsidRDefault="00303385" w:rsidP="00303385">
    <w:pPr>
      <w:pStyle w:val="Footer"/>
      <w:tabs>
        <w:tab w:val="clear" w:pos="8306"/>
        <w:tab w:val="right" w:pos="9072"/>
      </w:tabs>
      <w:ind w:left="-284" w:right="-766"/>
      <w:jc w:val="both"/>
      <w:rPr>
        <w:sz w:val="20"/>
        <w:szCs w:val="20"/>
      </w:rPr>
    </w:pPr>
    <w:r w:rsidRPr="00F7066D">
      <w:rPr>
        <w:sz w:val="20"/>
        <w:szCs w:val="20"/>
      </w:rPr>
      <w:t>EMAnot_</w:t>
    </w:r>
    <w:r>
      <w:rPr>
        <w:sz w:val="20"/>
        <w:szCs w:val="20"/>
      </w:rPr>
      <w:t>0301</w:t>
    </w:r>
    <w:r w:rsidRPr="00F7066D">
      <w:rPr>
        <w:sz w:val="20"/>
        <w:szCs w:val="20"/>
      </w:rPr>
      <w:t>1</w:t>
    </w:r>
    <w:r>
      <w:rPr>
        <w:sz w:val="20"/>
        <w:szCs w:val="20"/>
      </w:rPr>
      <w:t>2</w:t>
    </w:r>
    <w:r w:rsidRPr="00F7066D">
      <w:rPr>
        <w:sz w:val="20"/>
        <w:szCs w:val="20"/>
      </w:rPr>
      <w:t>_</w:t>
    </w:r>
    <w:r>
      <w:rPr>
        <w:sz w:val="20"/>
        <w:szCs w:val="20"/>
      </w:rPr>
      <w:t>UIN_invest</w:t>
    </w:r>
    <w:r w:rsidRPr="00F7066D">
      <w:rPr>
        <w:sz w:val="20"/>
        <w:szCs w:val="20"/>
      </w:rPr>
      <w:t xml:space="preserve">; Ministru kabineta noteikumu projekta </w:t>
    </w:r>
    <w:r w:rsidRPr="00303385">
      <w:rPr>
        <w:sz w:val="20"/>
        <w:szCs w:val="20"/>
      </w:rPr>
      <w:t>„Atbalstāmo investīciju projekta apstiprināšanas un īstenošanas kārtība”</w:t>
    </w:r>
    <w:r w:rsidRPr="00F7066D">
      <w:rPr>
        <w:sz w:val="20"/>
        <w:szCs w:val="20"/>
      </w:rPr>
      <w:t xml:space="preserve"> sākotnējās ietekmes novērtējuma ziņojums (anotācija</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92A" w:rsidRPr="0025303F" w:rsidRDefault="0025303F" w:rsidP="0025303F">
    <w:pPr>
      <w:pStyle w:val="Footer"/>
      <w:tabs>
        <w:tab w:val="clear" w:pos="8306"/>
        <w:tab w:val="right" w:pos="9072"/>
      </w:tabs>
      <w:ind w:left="-284" w:right="-766"/>
      <w:jc w:val="both"/>
      <w:rPr>
        <w:sz w:val="20"/>
        <w:szCs w:val="20"/>
      </w:rPr>
    </w:pPr>
    <w:r w:rsidRPr="00F7066D">
      <w:rPr>
        <w:sz w:val="20"/>
        <w:szCs w:val="20"/>
      </w:rPr>
      <w:t>EMAnot_</w:t>
    </w:r>
    <w:r>
      <w:rPr>
        <w:sz w:val="20"/>
        <w:szCs w:val="20"/>
      </w:rPr>
      <w:t>0301</w:t>
    </w:r>
    <w:r w:rsidRPr="00F7066D">
      <w:rPr>
        <w:sz w:val="20"/>
        <w:szCs w:val="20"/>
      </w:rPr>
      <w:t>1</w:t>
    </w:r>
    <w:r>
      <w:rPr>
        <w:sz w:val="20"/>
        <w:szCs w:val="20"/>
      </w:rPr>
      <w:t>2</w:t>
    </w:r>
    <w:r w:rsidRPr="00F7066D">
      <w:rPr>
        <w:sz w:val="20"/>
        <w:szCs w:val="20"/>
      </w:rPr>
      <w:t>_</w:t>
    </w:r>
    <w:r>
      <w:rPr>
        <w:sz w:val="20"/>
        <w:szCs w:val="20"/>
      </w:rPr>
      <w:t>UIN_invest</w:t>
    </w:r>
    <w:r w:rsidRPr="00F7066D">
      <w:rPr>
        <w:sz w:val="20"/>
        <w:szCs w:val="20"/>
      </w:rPr>
      <w:t xml:space="preserve">; </w:t>
    </w:r>
    <w:bookmarkStart w:id="0" w:name="OLE_LINK7"/>
    <w:bookmarkStart w:id="1" w:name="OLE_LINK8"/>
    <w:r w:rsidRPr="00F7066D">
      <w:rPr>
        <w:sz w:val="20"/>
        <w:szCs w:val="20"/>
      </w:rPr>
      <w:t xml:space="preserve">Ministru kabineta noteikumu projekta </w:t>
    </w:r>
    <w:r w:rsidR="00303385" w:rsidRPr="00303385">
      <w:rPr>
        <w:sz w:val="20"/>
        <w:szCs w:val="20"/>
      </w:rPr>
      <w:t>„Atbalstāmo investīciju projekta apstiprināšanas un īstenošanas kārtība”</w:t>
    </w:r>
    <w:r w:rsidRPr="00F7066D">
      <w:rPr>
        <w:sz w:val="20"/>
        <w:szCs w:val="20"/>
      </w:rPr>
      <w:t xml:space="preserve"> sākotnējās ietekmes novērtējuma ziņojums (anotācija</w:t>
    </w:r>
    <w:r>
      <w:rPr>
        <w:sz w:val="20"/>
        <w:szCs w:val="20"/>
      </w:rPr>
      <w:t>)</w:t>
    </w:r>
    <w:bookmarkEnd w:id="0"/>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92A" w:rsidRDefault="00C6392A" w:rsidP="00CC619C">
      <w:r>
        <w:separator/>
      </w:r>
    </w:p>
  </w:footnote>
  <w:footnote w:type="continuationSeparator" w:id="0">
    <w:p w:rsidR="00C6392A" w:rsidRDefault="00C6392A" w:rsidP="00CC61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020251"/>
      <w:docPartObj>
        <w:docPartGallery w:val="Page Numbers (Top of Page)"/>
        <w:docPartUnique/>
      </w:docPartObj>
    </w:sdtPr>
    <w:sdtContent>
      <w:p w:rsidR="00C6392A" w:rsidRDefault="00900CA5" w:rsidP="00C1165E">
        <w:pPr>
          <w:pStyle w:val="Header"/>
          <w:jc w:val="center"/>
        </w:pPr>
        <w:r w:rsidRPr="00C1165E">
          <w:rPr>
            <w:b/>
          </w:rPr>
          <w:fldChar w:fldCharType="begin"/>
        </w:r>
        <w:r w:rsidR="00C6392A" w:rsidRPr="00C1165E">
          <w:rPr>
            <w:b/>
          </w:rPr>
          <w:instrText xml:space="preserve"> PAGE   \* MERGEFORMAT </w:instrText>
        </w:r>
        <w:r w:rsidRPr="00C1165E">
          <w:rPr>
            <w:b/>
          </w:rPr>
          <w:fldChar w:fldCharType="separate"/>
        </w:r>
        <w:r w:rsidR="0077137F">
          <w:rPr>
            <w:b/>
            <w:noProof/>
          </w:rPr>
          <w:t>7</w:t>
        </w:r>
        <w:r w:rsidRPr="00C1165E">
          <w:rPr>
            <w:b/>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C40FA"/>
    <w:multiLevelType w:val="hybridMultilevel"/>
    <w:tmpl w:val="743A3B88"/>
    <w:lvl w:ilvl="0" w:tplc="BF1E5418">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
    <w:nsid w:val="47A00507"/>
    <w:multiLevelType w:val="hybridMultilevel"/>
    <w:tmpl w:val="CB6EF9C4"/>
    <w:lvl w:ilvl="0" w:tplc="000ACF0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00CD5"/>
    <w:rsid w:val="00001921"/>
    <w:rsid w:val="000022B3"/>
    <w:rsid w:val="00003B5A"/>
    <w:rsid w:val="00020606"/>
    <w:rsid w:val="00024EAE"/>
    <w:rsid w:val="000323A3"/>
    <w:rsid w:val="00044358"/>
    <w:rsid w:val="00051FAD"/>
    <w:rsid w:val="0008385E"/>
    <w:rsid w:val="000923F8"/>
    <w:rsid w:val="000B4D12"/>
    <w:rsid w:val="000B7AD5"/>
    <w:rsid w:val="000B7AF8"/>
    <w:rsid w:val="000F0670"/>
    <w:rsid w:val="000F1B89"/>
    <w:rsid w:val="000F33A8"/>
    <w:rsid w:val="000F73EB"/>
    <w:rsid w:val="00111C9B"/>
    <w:rsid w:val="00111FA7"/>
    <w:rsid w:val="00130D5E"/>
    <w:rsid w:val="00141D84"/>
    <w:rsid w:val="00142B47"/>
    <w:rsid w:val="001756D2"/>
    <w:rsid w:val="00176E7A"/>
    <w:rsid w:val="001B3FBA"/>
    <w:rsid w:val="001E3061"/>
    <w:rsid w:val="001F0E54"/>
    <w:rsid w:val="00201064"/>
    <w:rsid w:val="0021527F"/>
    <w:rsid w:val="002161F7"/>
    <w:rsid w:val="00230348"/>
    <w:rsid w:val="00244CBA"/>
    <w:rsid w:val="002471A9"/>
    <w:rsid w:val="00251434"/>
    <w:rsid w:val="0025303F"/>
    <w:rsid w:val="002731DD"/>
    <w:rsid w:val="002841DB"/>
    <w:rsid w:val="00296071"/>
    <w:rsid w:val="00296E2F"/>
    <w:rsid w:val="002A2D1F"/>
    <w:rsid w:val="002A57C2"/>
    <w:rsid w:val="002B1856"/>
    <w:rsid w:val="002C2E1E"/>
    <w:rsid w:val="002F2098"/>
    <w:rsid w:val="00303385"/>
    <w:rsid w:val="003065FE"/>
    <w:rsid w:val="003179D2"/>
    <w:rsid w:val="00321946"/>
    <w:rsid w:val="00335BD3"/>
    <w:rsid w:val="003401FC"/>
    <w:rsid w:val="00352805"/>
    <w:rsid w:val="003553C9"/>
    <w:rsid w:val="0035774E"/>
    <w:rsid w:val="00362635"/>
    <w:rsid w:val="00372FF1"/>
    <w:rsid w:val="00381D7D"/>
    <w:rsid w:val="0039549A"/>
    <w:rsid w:val="003B7E82"/>
    <w:rsid w:val="003C414F"/>
    <w:rsid w:val="003C4E9D"/>
    <w:rsid w:val="003F4674"/>
    <w:rsid w:val="003F4E2E"/>
    <w:rsid w:val="004049AB"/>
    <w:rsid w:val="00410B63"/>
    <w:rsid w:val="0041109E"/>
    <w:rsid w:val="00423324"/>
    <w:rsid w:val="00430BB1"/>
    <w:rsid w:val="00442038"/>
    <w:rsid w:val="00467D32"/>
    <w:rsid w:val="00482908"/>
    <w:rsid w:val="004844B3"/>
    <w:rsid w:val="0049471D"/>
    <w:rsid w:val="004E6941"/>
    <w:rsid w:val="004F0408"/>
    <w:rsid w:val="00527BFF"/>
    <w:rsid w:val="005471E9"/>
    <w:rsid w:val="00554115"/>
    <w:rsid w:val="00566D91"/>
    <w:rsid w:val="005746AA"/>
    <w:rsid w:val="00585DCD"/>
    <w:rsid w:val="005943CC"/>
    <w:rsid w:val="00595C0A"/>
    <w:rsid w:val="005A4237"/>
    <w:rsid w:val="005A6C48"/>
    <w:rsid w:val="005D31BB"/>
    <w:rsid w:val="005E65E0"/>
    <w:rsid w:val="00612314"/>
    <w:rsid w:val="00624136"/>
    <w:rsid w:val="00626B6C"/>
    <w:rsid w:val="0063607A"/>
    <w:rsid w:val="00642285"/>
    <w:rsid w:val="00655C99"/>
    <w:rsid w:val="006C1E88"/>
    <w:rsid w:val="006C6883"/>
    <w:rsid w:val="006D7E5F"/>
    <w:rsid w:val="006F48A7"/>
    <w:rsid w:val="0072066D"/>
    <w:rsid w:val="007277DB"/>
    <w:rsid w:val="00737F8D"/>
    <w:rsid w:val="00746B32"/>
    <w:rsid w:val="007510A8"/>
    <w:rsid w:val="0077137F"/>
    <w:rsid w:val="00780EA2"/>
    <w:rsid w:val="00783973"/>
    <w:rsid w:val="00791316"/>
    <w:rsid w:val="007932A4"/>
    <w:rsid w:val="00797317"/>
    <w:rsid w:val="007B5D49"/>
    <w:rsid w:val="007B5F96"/>
    <w:rsid w:val="00802FFD"/>
    <w:rsid w:val="008101EF"/>
    <w:rsid w:val="00821C22"/>
    <w:rsid w:val="00833B74"/>
    <w:rsid w:val="00874CDF"/>
    <w:rsid w:val="008973BB"/>
    <w:rsid w:val="008A5D84"/>
    <w:rsid w:val="008B6207"/>
    <w:rsid w:val="008C449E"/>
    <w:rsid w:val="008C68BB"/>
    <w:rsid w:val="008D0200"/>
    <w:rsid w:val="008E37AD"/>
    <w:rsid w:val="008E6712"/>
    <w:rsid w:val="00900CA5"/>
    <w:rsid w:val="00904320"/>
    <w:rsid w:val="00906526"/>
    <w:rsid w:val="00930638"/>
    <w:rsid w:val="00932A20"/>
    <w:rsid w:val="0093515F"/>
    <w:rsid w:val="009409EF"/>
    <w:rsid w:val="0097365E"/>
    <w:rsid w:val="0099130D"/>
    <w:rsid w:val="009A0F01"/>
    <w:rsid w:val="009A4B1F"/>
    <w:rsid w:val="009C0595"/>
    <w:rsid w:val="009D02FE"/>
    <w:rsid w:val="00A00CD5"/>
    <w:rsid w:val="00A07266"/>
    <w:rsid w:val="00A2160F"/>
    <w:rsid w:val="00A35A05"/>
    <w:rsid w:val="00A41AEA"/>
    <w:rsid w:val="00A65E47"/>
    <w:rsid w:val="00A7274E"/>
    <w:rsid w:val="00A76A9D"/>
    <w:rsid w:val="00AA4691"/>
    <w:rsid w:val="00AC0B62"/>
    <w:rsid w:val="00AF47AE"/>
    <w:rsid w:val="00B04360"/>
    <w:rsid w:val="00B04FD8"/>
    <w:rsid w:val="00B15482"/>
    <w:rsid w:val="00B1552C"/>
    <w:rsid w:val="00B15E38"/>
    <w:rsid w:val="00B246CE"/>
    <w:rsid w:val="00B264A2"/>
    <w:rsid w:val="00B41BB5"/>
    <w:rsid w:val="00B56809"/>
    <w:rsid w:val="00BA2764"/>
    <w:rsid w:val="00BA60D2"/>
    <w:rsid w:val="00BD11A4"/>
    <w:rsid w:val="00BE44FD"/>
    <w:rsid w:val="00BE6F2B"/>
    <w:rsid w:val="00BF2EC1"/>
    <w:rsid w:val="00C04686"/>
    <w:rsid w:val="00C1165E"/>
    <w:rsid w:val="00C41C4E"/>
    <w:rsid w:val="00C4653E"/>
    <w:rsid w:val="00C6392A"/>
    <w:rsid w:val="00C74F5E"/>
    <w:rsid w:val="00C759FB"/>
    <w:rsid w:val="00C908F8"/>
    <w:rsid w:val="00CB6C08"/>
    <w:rsid w:val="00CC619C"/>
    <w:rsid w:val="00CD3044"/>
    <w:rsid w:val="00CE242C"/>
    <w:rsid w:val="00D01A33"/>
    <w:rsid w:val="00D13FD6"/>
    <w:rsid w:val="00D251E9"/>
    <w:rsid w:val="00D33408"/>
    <w:rsid w:val="00D40318"/>
    <w:rsid w:val="00D44A7B"/>
    <w:rsid w:val="00D53F78"/>
    <w:rsid w:val="00D6087B"/>
    <w:rsid w:val="00D75AAB"/>
    <w:rsid w:val="00D84ACF"/>
    <w:rsid w:val="00DB0212"/>
    <w:rsid w:val="00DB02C2"/>
    <w:rsid w:val="00DC55C3"/>
    <w:rsid w:val="00DC5B17"/>
    <w:rsid w:val="00DC78DC"/>
    <w:rsid w:val="00DE7B40"/>
    <w:rsid w:val="00DF39F0"/>
    <w:rsid w:val="00DF4437"/>
    <w:rsid w:val="00E103B8"/>
    <w:rsid w:val="00E14B28"/>
    <w:rsid w:val="00E47844"/>
    <w:rsid w:val="00E64DFA"/>
    <w:rsid w:val="00E669AD"/>
    <w:rsid w:val="00E818DD"/>
    <w:rsid w:val="00EA6136"/>
    <w:rsid w:val="00EB3248"/>
    <w:rsid w:val="00EC6359"/>
    <w:rsid w:val="00EC7B8E"/>
    <w:rsid w:val="00ED1C26"/>
    <w:rsid w:val="00EE336F"/>
    <w:rsid w:val="00F04A4B"/>
    <w:rsid w:val="00F110A2"/>
    <w:rsid w:val="00F13184"/>
    <w:rsid w:val="00F2727B"/>
    <w:rsid w:val="00F523F7"/>
    <w:rsid w:val="00F5323F"/>
    <w:rsid w:val="00F7066D"/>
    <w:rsid w:val="00F70B68"/>
    <w:rsid w:val="00FD1254"/>
    <w:rsid w:val="00FD1C6A"/>
    <w:rsid w:val="00FF31F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D5"/>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A00CD5"/>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unhideWhenUsed/>
    <w:qFormat/>
    <w:rsid w:val="00D01A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CD5"/>
    <w:rPr>
      <w:rFonts w:ascii="Arial" w:eastAsia="Times New Roman" w:hAnsi="Arial" w:cs="Arial"/>
      <w:b/>
      <w:bCs/>
      <w:kern w:val="32"/>
      <w:sz w:val="32"/>
      <w:szCs w:val="32"/>
      <w:lang w:eastAsia="lv-LV"/>
    </w:rPr>
  </w:style>
  <w:style w:type="paragraph" w:customStyle="1" w:styleId="NoSpacing1">
    <w:name w:val="No Spacing1"/>
    <w:qFormat/>
    <w:rsid w:val="00A00CD5"/>
    <w:pPr>
      <w:spacing w:after="0" w:line="240" w:lineRule="auto"/>
    </w:pPr>
    <w:rPr>
      <w:rFonts w:ascii="Calibri" w:eastAsia="Calibri" w:hAnsi="Calibri" w:cs="Times New Roman"/>
    </w:rPr>
  </w:style>
  <w:style w:type="paragraph" w:customStyle="1" w:styleId="naisnod">
    <w:name w:val="naisnod"/>
    <w:basedOn w:val="Normal"/>
    <w:rsid w:val="006F48A7"/>
    <w:pPr>
      <w:spacing w:before="150" w:after="150"/>
      <w:jc w:val="center"/>
    </w:pPr>
    <w:rPr>
      <w:b/>
      <w:bCs/>
    </w:rPr>
  </w:style>
  <w:style w:type="paragraph" w:customStyle="1" w:styleId="naiskr">
    <w:name w:val="naiskr"/>
    <w:basedOn w:val="Normal"/>
    <w:rsid w:val="006F48A7"/>
    <w:pPr>
      <w:spacing w:before="75" w:after="75"/>
    </w:pPr>
  </w:style>
  <w:style w:type="paragraph" w:styleId="FootnoteText">
    <w:name w:val="footnote text"/>
    <w:basedOn w:val="Normal"/>
    <w:link w:val="FootnoteTextChar"/>
    <w:semiHidden/>
    <w:rsid w:val="006F48A7"/>
    <w:rPr>
      <w:sz w:val="20"/>
      <w:szCs w:val="20"/>
    </w:rPr>
  </w:style>
  <w:style w:type="character" w:customStyle="1" w:styleId="FootnoteTextChar">
    <w:name w:val="Footnote Text Char"/>
    <w:basedOn w:val="DefaultParagraphFont"/>
    <w:link w:val="FootnoteText"/>
    <w:semiHidden/>
    <w:rsid w:val="006F48A7"/>
    <w:rPr>
      <w:rFonts w:ascii="Times New Roman" w:eastAsia="Times New Roman" w:hAnsi="Times New Roman" w:cs="Times New Roman"/>
      <w:sz w:val="20"/>
      <w:szCs w:val="20"/>
      <w:lang w:eastAsia="lv-LV"/>
    </w:rPr>
  </w:style>
  <w:style w:type="character" w:customStyle="1" w:styleId="Heading4Char">
    <w:name w:val="Heading 4 Char"/>
    <w:basedOn w:val="DefaultParagraphFont"/>
    <w:link w:val="Heading4"/>
    <w:uiPriority w:val="9"/>
    <w:rsid w:val="00D01A33"/>
    <w:rPr>
      <w:rFonts w:asciiTheme="majorHAnsi" w:eastAsiaTheme="majorEastAsia" w:hAnsiTheme="majorHAnsi" w:cstheme="majorBidi"/>
      <w:b/>
      <w:bCs/>
      <w:i/>
      <w:iCs/>
      <w:color w:val="4F81BD" w:themeColor="accent1"/>
      <w:sz w:val="24"/>
      <w:szCs w:val="24"/>
      <w:lang w:eastAsia="lv-LV"/>
    </w:rPr>
  </w:style>
  <w:style w:type="paragraph" w:customStyle="1" w:styleId="tvhtml">
    <w:name w:val="tv_html"/>
    <w:basedOn w:val="Normal"/>
    <w:rsid w:val="001756D2"/>
    <w:pPr>
      <w:spacing w:before="100" w:beforeAutospacing="1" w:after="100" w:afterAutospacing="1"/>
    </w:pPr>
    <w:rPr>
      <w:rFonts w:ascii="Verdana" w:hAnsi="Verdana"/>
      <w:sz w:val="18"/>
      <w:szCs w:val="18"/>
    </w:rPr>
  </w:style>
  <w:style w:type="paragraph" w:customStyle="1" w:styleId="naisf">
    <w:name w:val="naisf"/>
    <w:basedOn w:val="Normal"/>
    <w:rsid w:val="001756D2"/>
    <w:pPr>
      <w:spacing w:before="75" w:after="75"/>
      <w:ind w:firstLine="375"/>
      <w:jc w:val="both"/>
    </w:pPr>
  </w:style>
  <w:style w:type="paragraph" w:customStyle="1" w:styleId="Default">
    <w:name w:val="Default"/>
    <w:rsid w:val="001756D2"/>
    <w:pPr>
      <w:autoSpaceDE w:val="0"/>
      <w:autoSpaceDN w:val="0"/>
      <w:adjustRightInd w:val="0"/>
      <w:spacing w:after="0" w:line="240" w:lineRule="auto"/>
    </w:pPr>
    <w:rPr>
      <w:rFonts w:ascii="EUAlbertina" w:eastAsia="Times New Roman" w:hAnsi="EUAlbertina" w:cs="EUAlbertina"/>
      <w:color w:val="000000"/>
      <w:sz w:val="24"/>
      <w:szCs w:val="24"/>
      <w:lang w:eastAsia="lv-LV"/>
    </w:rPr>
  </w:style>
  <w:style w:type="character" w:styleId="Hyperlink">
    <w:name w:val="Hyperlink"/>
    <w:basedOn w:val="DefaultParagraphFont"/>
    <w:uiPriority w:val="99"/>
    <w:semiHidden/>
    <w:unhideWhenUsed/>
    <w:rsid w:val="005746AA"/>
    <w:rPr>
      <w:color w:val="0000FF"/>
      <w:u w:val="single"/>
    </w:rPr>
  </w:style>
  <w:style w:type="paragraph" w:customStyle="1" w:styleId="listparagraph">
    <w:name w:val="listparagraph"/>
    <w:basedOn w:val="Normal"/>
    <w:rsid w:val="005746AA"/>
    <w:pPr>
      <w:spacing w:before="100" w:beforeAutospacing="1" w:after="100" w:afterAutospacing="1"/>
    </w:pPr>
    <w:rPr>
      <w:color w:val="000000"/>
    </w:rPr>
  </w:style>
  <w:style w:type="character" w:customStyle="1" w:styleId="charchar4">
    <w:name w:val="charchar4"/>
    <w:basedOn w:val="DefaultParagraphFont"/>
    <w:rsid w:val="005746AA"/>
  </w:style>
  <w:style w:type="character" w:styleId="Strong">
    <w:name w:val="Strong"/>
    <w:basedOn w:val="DefaultParagraphFont"/>
    <w:uiPriority w:val="22"/>
    <w:qFormat/>
    <w:rsid w:val="005746AA"/>
    <w:rPr>
      <w:b/>
      <w:bCs/>
    </w:rPr>
  </w:style>
  <w:style w:type="paragraph" w:styleId="Header">
    <w:name w:val="header"/>
    <w:basedOn w:val="Normal"/>
    <w:link w:val="HeaderChar"/>
    <w:uiPriority w:val="99"/>
    <w:unhideWhenUsed/>
    <w:rsid w:val="00CC619C"/>
    <w:pPr>
      <w:tabs>
        <w:tab w:val="center" w:pos="4153"/>
        <w:tab w:val="right" w:pos="8306"/>
      </w:tabs>
    </w:pPr>
  </w:style>
  <w:style w:type="character" w:customStyle="1" w:styleId="HeaderChar">
    <w:name w:val="Header Char"/>
    <w:basedOn w:val="DefaultParagraphFont"/>
    <w:link w:val="Header"/>
    <w:uiPriority w:val="99"/>
    <w:rsid w:val="00CC619C"/>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C619C"/>
    <w:pPr>
      <w:tabs>
        <w:tab w:val="center" w:pos="4153"/>
        <w:tab w:val="right" w:pos="8306"/>
      </w:tabs>
    </w:pPr>
  </w:style>
  <w:style w:type="character" w:customStyle="1" w:styleId="FooterChar">
    <w:name w:val="Footer Char"/>
    <w:basedOn w:val="DefaultParagraphFont"/>
    <w:link w:val="Footer"/>
    <w:uiPriority w:val="99"/>
    <w:rsid w:val="00CC61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20606"/>
    <w:rPr>
      <w:rFonts w:ascii="Tahoma" w:hAnsi="Tahoma" w:cs="Tahoma"/>
      <w:sz w:val="16"/>
      <w:szCs w:val="16"/>
    </w:rPr>
  </w:style>
  <w:style w:type="character" w:customStyle="1" w:styleId="BalloonTextChar">
    <w:name w:val="Balloon Text Char"/>
    <w:basedOn w:val="DefaultParagraphFont"/>
    <w:link w:val="BalloonText"/>
    <w:uiPriority w:val="99"/>
    <w:semiHidden/>
    <w:rsid w:val="00020606"/>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923F8"/>
    <w:rPr>
      <w:sz w:val="16"/>
      <w:szCs w:val="16"/>
    </w:rPr>
  </w:style>
  <w:style w:type="paragraph" w:styleId="CommentText">
    <w:name w:val="annotation text"/>
    <w:basedOn w:val="Normal"/>
    <w:link w:val="CommentTextChar"/>
    <w:uiPriority w:val="99"/>
    <w:semiHidden/>
    <w:unhideWhenUsed/>
    <w:rsid w:val="000923F8"/>
    <w:rPr>
      <w:sz w:val="20"/>
      <w:szCs w:val="20"/>
    </w:rPr>
  </w:style>
  <w:style w:type="character" w:customStyle="1" w:styleId="CommentTextChar">
    <w:name w:val="Comment Text Char"/>
    <w:basedOn w:val="DefaultParagraphFont"/>
    <w:link w:val="CommentText"/>
    <w:uiPriority w:val="99"/>
    <w:semiHidden/>
    <w:rsid w:val="000923F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923F8"/>
    <w:rPr>
      <w:b/>
      <w:bCs/>
    </w:rPr>
  </w:style>
  <w:style w:type="character" w:customStyle="1" w:styleId="CommentSubjectChar">
    <w:name w:val="Comment Subject Char"/>
    <w:basedOn w:val="CommentTextChar"/>
    <w:link w:val="CommentSubject"/>
    <w:uiPriority w:val="99"/>
    <w:semiHidden/>
    <w:rsid w:val="000923F8"/>
    <w:rPr>
      <w:b/>
      <w:bCs/>
    </w:rPr>
  </w:style>
  <w:style w:type="paragraph" w:styleId="BodyTextIndent">
    <w:name w:val="Body Text Indent"/>
    <w:basedOn w:val="Normal"/>
    <w:link w:val="BodyTextIndentChar"/>
    <w:unhideWhenUsed/>
    <w:rsid w:val="00482908"/>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482908"/>
    <w:rPr>
      <w:rFonts w:ascii="Calibri" w:eastAsia="Calibri" w:hAnsi="Calibri" w:cs="Times New Roman"/>
    </w:rPr>
  </w:style>
  <w:style w:type="paragraph" w:customStyle="1" w:styleId="naispant">
    <w:name w:val="naispant"/>
    <w:basedOn w:val="Normal"/>
    <w:rsid w:val="00482908"/>
    <w:pPr>
      <w:spacing w:before="100" w:beforeAutospacing="1" w:after="100" w:afterAutospacing="1"/>
    </w:pPr>
  </w:style>
  <w:style w:type="paragraph" w:customStyle="1" w:styleId="h1">
    <w:name w:val="h1"/>
    <w:basedOn w:val="Normal"/>
    <w:uiPriority w:val="99"/>
    <w:rsid w:val="005D31BB"/>
    <w:pPr>
      <w:spacing w:after="150"/>
    </w:pPr>
    <w:rPr>
      <w:color w:val="306060"/>
      <w:sz w:val="31"/>
      <w:szCs w:val="31"/>
    </w:rPr>
  </w:style>
  <w:style w:type="paragraph" w:customStyle="1" w:styleId="naisc">
    <w:name w:val="naisc"/>
    <w:basedOn w:val="Normal"/>
    <w:rsid w:val="005D31BB"/>
    <w:pPr>
      <w:spacing w:before="75" w:after="75"/>
      <w:jc w:val="center"/>
    </w:pPr>
  </w:style>
</w:styles>
</file>

<file path=word/webSettings.xml><?xml version="1.0" encoding="utf-8"?>
<w:webSettings xmlns:r="http://schemas.openxmlformats.org/officeDocument/2006/relationships" xmlns:w="http://schemas.openxmlformats.org/wordprocessingml/2006/main">
  <w:divs>
    <w:div w:id="1058943900">
      <w:bodyDiv w:val="1"/>
      <w:marLeft w:val="45"/>
      <w:marRight w:val="45"/>
      <w:marTop w:val="90"/>
      <w:marBottom w:val="90"/>
      <w:divBdr>
        <w:top w:val="none" w:sz="0" w:space="0" w:color="auto"/>
        <w:left w:val="none" w:sz="0" w:space="0" w:color="auto"/>
        <w:bottom w:val="none" w:sz="0" w:space="0" w:color="auto"/>
        <w:right w:val="none" w:sz="0" w:space="0" w:color="auto"/>
      </w:divBdr>
      <w:divsChild>
        <w:div w:id="580408821">
          <w:marLeft w:val="0"/>
          <w:marRight w:val="0"/>
          <w:marTop w:val="240"/>
          <w:marBottom w:val="0"/>
          <w:divBdr>
            <w:top w:val="none" w:sz="0" w:space="0" w:color="auto"/>
            <w:left w:val="none" w:sz="0" w:space="0" w:color="auto"/>
            <w:bottom w:val="none" w:sz="0" w:space="0" w:color="auto"/>
            <w:right w:val="none" w:sz="0" w:space="0" w:color="auto"/>
          </w:divBdr>
        </w:div>
      </w:divsChild>
    </w:div>
    <w:div w:id="19378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munds.Fernat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5452</TotalTime>
  <Pages>7</Pages>
  <Words>9421</Words>
  <Characters>5371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12.aprīļa noteikumos Nr.287 „Kārtība, kādā iesniedzams un vērtējams investīciju projekta pieteikums atbalstāmā investīciju projekta statusa iegūšanai”” sākotnējās ietekmes novērtē</vt:lpstr>
    </vt:vector>
  </TitlesOfParts>
  <Company>LR Ekonomikas ministrija</Company>
  <LinksUpToDate>false</LinksUpToDate>
  <CharactersWithSpaces>14763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„Atbalstāmo investīciju projekta apstiprināšanas un īstenošanas kārtība” sākotnējās ietekmes novērtējuma ziņojums (anotācija)</dc:title>
  <dc:subject>Ministru kabineta noteikumu projekta sākotnējās ietekmes novērtējuma ziņojums (anotācija)</dc:subject>
  <dc:creator>Edmunds Fernāts</dc:creator>
  <cp:keywords/>
  <dc:description>Edmunds.Fernats@em.gov.lv
67013053</dc:description>
  <cp:lastModifiedBy>Edmunds Fernāts</cp:lastModifiedBy>
  <cp:revision>84</cp:revision>
  <cp:lastPrinted>2011-12-22T08:25:00Z</cp:lastPrinted>
  <dcterms:created xsi:type="dcterms:W3CDTF">2011-02-01T11:28:00Z</dcterms:created>
  <dcterms:modified xsi:type="dcterms:W3CDTF">2012-01-04T08:30:00Z</dcterms:modified>
</cp:coreProperties>
</file>