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40" w:rsidRPr="00A12A32" w:rsidRDefault="00A67D40" w:rsidP="00B21706">
      <w:pPr>
        <w:spacing w:after="0" w:line="240" w:lineRule="auto"/>
        <w:contextualSpacing/>
        <w:jc w:val="center"/>
        <w:outlineLvl w:val="0"/>
        <w:rPr>
          <w:rFonts w:ascii="Times New Roman" w:eastAsia="Times New Roman" w:hAnsi="Times New Roman"/>
          <w:b/>
          <w:bCs/>
          <w:color w:val="000000" w:themeColor="text1"/>
          <w:sz w:val="24"/>
          <w:szCs w:val="24"/>
          <w:lang w:eastAsia="lv-LV"/>
        </w:rPr>
      </w:pPr>
      <w:r w:rsidRPr="00A12A32">
        <w:rPr>
          <w:rFonts w:ascii="Times New Roman" w:hAnsi="Times New Roman"/>
          <w:b/>
          <w:color w:val="000000" w:themeColor="text1"/>
          <w:sz w:val="24"/>
          <w:szCs w:val="24"/>
        </w:rPr>
        <w:t>Ministru kabineta noteikumu projekta</w:t>
      </w:r>
      <w:r w:rsidR="003E45BF" w:rsidRPr="00A12A32">
        <w:rPr>
          <w:rFonts w:ascii="Times New Roman" w:hAnsi="Times New Roman"/>
          <w:b/>
          <w:color w:val="000000" w:themeColor="text1"/>
          <w:sz w:val="24"/>
          <w:szCs w:val="24"/>
        </w:rPr>
        <w:t xml:space="preserve"> </w:t>
      </w:r>
      <w:r w:rsidRPr="00A12A32">
        <w:rPr>
          <w:rFonts w:ascii="Times New Roman" w:hAnsi="Times New Roman"/>
          <w:b/>
          <w:color w:val="000000" w:themeColor="text1"/>
          <w:sz w:val="24"/>
          <w:szCs w:val="24"/>
        </w:rPr>
        <w:t>„</w:t>
      </w:r>
      <w:bookmarkStart w:id="0" w:name="OLE_LINK13"/>
      <w:bookmarkStart w:id="1" w:name="OLE_LINK14"/>
      <w:r w:rsidR="003E45BF" w:rsidRPr="00A12A32">
        <w:rPr>
          <w:rFonts w:ascii="Times New Roman" w:hAnsi="Times New Roman"/>
          <w:b/>
          <w:bCs/>
          <w:color w:val="000000" w:themeColor="text1"/>
          <w:sz w:val="24"/>
          <w:szCs w:val="24"/>
        </w:rPr>
        <w:t>Grozījum</w:t>
      </w:r>
      <w:r w:rsidR="00986D21" w:rsidRPr="00A12A32">
        <w:rPr>
          <w:rFonts w:ascii="Times New Roman" w:hAnsi="Times New Roman"/>
          <w:b/>
          <w:bCs/>
          <w:color w:val="000000" w:themeColor="text1"/>
          <w:sz w:val="24"/>
          <w:szCs w:val="24"/>
        </w:rPr>
        <w:t>i</w:t>
      </w:r>
      <w:r w:rsidR="003E45BF" w:rsidRPr="00A12A32">
        <w:rPr>
          <w:rFonts w:ascii="Times New Roman" w:hAnsi="Times New Roman"/>
          <w:b/>
          <w:bCs/>
          <w:color w:val="000000" w:themeColor="text1"/>
          <w:sz w:val="24"/>
          <w:szCs w:val="24"/>
        </w:rPr>
        <w:t xml:space="preserve"> </w:t>
      </w:r>
      <w:r w:rsidR="003E45BF" w:rsidRPr="00A12A32">
        <w:rPr>
          <w:rFonts w:ascii="Times New Roman" w:hAnsi="Times New Roman"/>
          <w:b/>
          <w:color w:val="000000" w:themeColor="text1"/>
          <w:sz w:val="24"/>
          <w:szCs w:val="24"/>
        </w:rPr>
        <w:t>Ministru kabineta 2010.gada 16.marta noteikumos Nr.262 „</w:t>
      </w:r>
      <w:r w:rsidR="003E45BF" w:rsidRPr="00A12A32">
        <w:rPr>
          <w:rFonts w:ascii="Times New Roman" w:hAnsi="Times New Roman"/>
          <w:b/>
          <w:bCs/>
          <w:color w:val="000000" w:themeColor="text1"/>
          <w:sz w:val="24"/>
          <w:szCs w:val="24"/>
          <w:lang w:eastAsia="lv-LV"/>
        </w:rPr>
        <w:t>Noteikumi par elektroenerģijas ražošanu, izmantojot atjaunojamos energoresursus, un cenu noteikšanas kārtību</w:t>
      </w:r>
      <w:bookmarkEnd w:id="0"/>
      <w:bookmarkEnd w:id="1"/>
      <w:r w:rsidRPr="00A12A32">
        <w:rPr>
          <w:rFonts w:ascii="Times New Roman" w:hAnsi="Times New Roman"/>
          <w:b/>
          <w:bCs/>
          <w:color w:val="000000" w:themeColor="text1"/>
          <w:sz w:val="24"/>
          <w:szCs w:val="24"/>
        </w:rPr>
        <w:t>”</w:t>
      </w:r>
      <w:r w:rsidR="001418F5" w:rsidRPr="00A12A32">
        <w:rPr>
          <w:rFonts w:ascii="Times New Roman" w:hAnsi="Times New Roman"/>
          <w:b/>
          <w:bCs/>
          <w:color w:val="000000" w:themeColor="text1"/>
          <w:sz w:val="24"/>
          <w:szCs w:val="24"/>
        </w:rPr>
        <w:t>”</w:t>
      </w:r>
      <w:r w:rsidRPr="00A12A32">
        <w:rPr>
          <w:rFonts w:ascii="Times New Roman" w:hAnsi="Times New Roman"/>
          <w:b/>
          <w:color w:val="000000" w:themeColor="text1"/>
          <w:sz w:val="24"/>
          <w:szCs w:val="24"/>
        </w:rPr>
        <w:t xml:space="preserve"> </w:t>
      </w:r>
      <w:r w:rsidRPr="00A12A32">
        <w:rPr>
          <w:rFonts w:ascii="Times New Roman" w:eastAsia="Times New Roman" w:hAnsi="Times New Roman"/>
          <w:b/>
          <w:bCs/>
          <w:color w:val="000000" w:themeColor="text1"/>
          <w:sz w:val="24"/>
          <w:szCs w:val="24"/>
          <w:lang w:eastAsia="lv-LV"/>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999"/>
        <w:gridCol w:w="6176"/>
      </w:tblGrid>
      <w:tr w:rsidR="007C40CB" w:rsidRPr="00A12A32" w:rsidTr="001B0457">
        <w:tc>
          <w:tcPr>
            <w:tcW w:w="9725" w:type="dxa"/>
            <w:gridSpan w:val="3"/>
            <w:vAlign w:val="center"/>
          </w:tcPr>
          <w:p w:rsidR="007C40CB" w:rsidRPr="00A12A32" w:rsidRDefault="007C40CB" w:rsidP="001B0457">
            <w:pPr>
              <w:pStyle w:val="naisnod"/>
              <w:spacing w:before="0" w:after="0"/>
              <w:rPr>
                <w:color w:val="000000" w:themeColor="text1"/>
              </w:rPr>
            </w:pPr>
            <w:r w:rsidRPr="00A12A32">
              <w:rPr>
                <w:color w:val="000000" w:themeColor="text1"/>
              </w:rPr>
              <w:t>I. Tiesību akta projekta izstrādes nepieciešamība</w:t>
            </w:r>
          </w:p>
        </w:tc>
      </w:tr>
      <w:tr w:rsidR="007C40CB" w:rsidRPr="00A12A32" w:rsidTr="009B01C8">
        <w:trPr>
          <w:trHeight w:val="2968"/>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t>1.</w:t>
            </w:r>
          </w:p>
        </w:tc>
        <w:tc>
          <w:tcPr>
            <w:tcW w:w="2999" w:type="dxa"/>
          </w:tcPr>
          <w:p w:rsidR="007C40CB" w:rsidRPr="00A12A32" w:rsidRDefault="007C40CB" w:rsidP="001B0457">
            <w:pPr>
              <w:pStyle w:val="naiskr"/>
              <w:spacing w:before="0" w:after="0"/>
              <w:ind w:hanging="10"/>
              <w:rPr>
                <w:color w:val="000000" w:themeColor="text1"/>
              </w:rPr>
            </w:pPr>
            <w:r w:rsidRPr="00A12A32">
              <w:rPr>
                <w:color w:val="000000" w:themeColor="text1"/>
              </w:rPr>
              <w:t>Pamatojums</w:t>
            </w:r>
          </w:p>
        </w:tc>
        <w:tc>
          <w:tcPr>
            <w:tcW w:w="6176" w:type="dxa"/>
          </w:tcPr>
          <w:p w:rsidR="007C40CB" w:rsidRPr="00A12A32" w:rsidRDefault="007C40CB" w:rsidP="001B0457">
            <w:pPr>
              <w:pStyle w:val="naiskr"/>
              <w:snapToGrid w:val="0"/>
              <w:spacing w:before="0" w:after="0"/>
              <w:ind w:right="48"/>
              <w:jc w:val="both"/>
              <w:rPr>
                <w:color w:val="000000" w:themeColor="text1"/>
              </w:rPr>
            </w:pPr>
            <w:r w:rsidRPr="00A12A32">
              <w:rPr>
                <w:color w:val="000000" w:themeColor="text1"/>
              </w:rPr>
              <w:t xml:space="preserve">Ministru kabineta noteikumu projekts </w:t>
            </w:r>
            <w:r w:rsidR="001B0457" w:rsidRPr="00A12A32">
              <w:rPr>
                <w:color w:val="000000" w:themeColor="text1"/>
              </w:rPr>
              <w:t>„</w:t>
            </w:r>
            <w:r w:rsidR="001B0457" w:rsidRPr="00A12A32">
              <w:rPr>
                <w:bCs/>
                <w:color w:val="000000" w:themeColor="text1"/>
              </w:rPr>
              <w:t xml:space="preserve">Grozījumi </w:t>
            </w:r>
            <w:r w:rsidR="001B0457" w:rsidRPr="00A12A32">
              <w:rPr>
                <w:color w:val="000000" w:themeColor="text1"/>
              </w:rPr>
              <w:t>Ministru kabineta 2010.</w:t>
            </w:r>
            <w:r w:rsidR="00676CAB" w:rsidRPr="00A12A32">
              <w:rPr>
                <w:color w:val="000000" w:themeColor="text1"/>
              </w:rPr>
              <w:t xml:space="preserve"> </w:t>
            </w:r>
            <w:r w:rsidR="001B0457" w:rsidRPr="00A12A32">
              <w:rPr>
                <w:color w:val="000000" w:themeColor="text1"/>
              </w:rPr>
              <w:t>gada 16.</w:t>
            </w:r>
            <w:r w:rsidR="00676CAB" w:rsidRPr="00A12A32">
              <w:rPr>
                <w:color w:val="000000" w:themeColor="text1"/>
              </w:rPr>
              <w:t xml:space="preserve"> </w:t>
            </w:r>
            <w:r w:rsidR="001B0457" w:rsidRPr="00A12A32">
              <w:rPr>
                <w:color w:val="000000" w:themeColor="text1"/>
              </w:rPr>
              <w:t>marta noteikumos Nr.</w:t>
            </w:r>
            <w:r w:rsidR="00676CAB" w:rsidRPr="00A12A32">
              <w:rPr>
                <w:color w:val="000000" w:themeColor="text1"/>
              </w:rPr>
              <w:t xml:space="preserve"> </w:t>
            </w:r>
            <w:r w:rsidR="001B0457" w:rsidRPr="00A12A32">
              <w:rPr>
                <w:color w:val="000000" w:themeColor="text1"/>
              </w:rPr>
              <w:t>262 „</w:t>
            </w:r>
            <w:r w:rsidR="001B0457" w:rsidRPr="00A12A32">
              <w:rPr>
                <w:bCs/>
                <w:color w:val="000000" w:themeColor="text1"/>
              </w:rPr>
              <w:t>Noteikumi par elektroenerģijas ražošanu, izmantojot atjaunojamos energoresursu</w:t>
            </w:r>
            <w:r w:rsidR="00204EC1" w:rsidRPr="00A12A32">
              <w:rPr>
                <w:bCs/>
                <w:color w:val="000000" w:themeColor="text1"/>
              </w:rPr>
              <w:t>s, un cenu noteikšanas kārtību”</w:t>
            </w:r>
            <w:r w:rsidR="001B0457" w:rsidRPr="00A12A32">
              <w:rPr>
                <w:b/>
                <w:color w:val="000000" w:themeColor="text1"/>
              </w:rPr>
              <w:t xml:space="preserve"> </w:t>
            </w:r>
            <w:r w:rsidRPr="00A12A32">
              <w:rPr>
                <w:color w:val="000000" w:themeColor="text1"/>
              </w:rPr>
              <w:t xml:space="preserve">(turpmāk – noteikumu projekts) </w:t>
            </w:r>
            <w:r w:rsidR="00283BBD" w:rsidRPr="00A12A32">
              <w:rPr>
                <w:rStyle w:val="Strong"/>
                <w:b w:val="0"/>
                <w:color w:val="000000" w:themeColor="text1"/>
              </w:rPr>
              <w:t xml:space="preserve">sagatavots atbilstoši </w:t>
            </w:r>
            <w:r w:rsidR="004327BA" w:rsidRPr="00A12A32">
              <w:rPr>
                <w:b/>
                <w:color w:val="000000" w:themeColor="text1"/>
              </w:rPr>
              <w:t xml:space="preserve"> </w:t>
            </w:r>
            <w:r w:rsidR="004327BA" w:rsidRPr="00A12A32">
              <w:rPr>
                <w:rStyle w:val="Strong"/>
                <w:b w:val="0"/>
                <w:color w:val="000000" w:themeColor="text1"/>
              </w:rPr>
              <w:t>Deklarācijas par Valda Dombrovska vadītā Ministru kabineta iecerēto darbību</w:t>
            </w:r>
            <w:r w:rsidR="004327BA" w:rsidRPr="00A12A32">
              <w:rPr>
                <w:color w:val="000000" w:themeColor="text1"/>
              </w:rPr>
              <w:t xml:space="preserve"> II nodaļas </w:t>
            </w:r>
            <w:r w:rsidR="004327BA" w:rsidRPr="00A12A32">
              <w:rPr>
                <w:bCs/>
                <w:i/>
                <w:color w:val="000000" w:themeColor="text1"/>
              </w:rPr>
              <w:t>Inovatīva un efektīva ekonomika</w:t>
            </w:r>
            <w:r w:rsidR="004327BA" w:rsidRPr="00A12A32">
              <w:rPr>
                <w:color w:val="000000" w:themeColor="text1"/>
              </w:rPr>
              <w:t xml:space="preserve"> apakšnodaļai </w:t>
            </w:r>
            <w:r w:rsidR="004327BA" w:rsidRPr="00A12A32">
              <w:rPr>
                <w:bCs/>
                <w:i/>
                <w:color w:val="000000" w:themeColor="text1"/>
              </w:rPr>
              <w:t xml:space="preserve">Enerģētika konkurētspējīgai ekonomikai un </w:t>
            </w:r>
            <w:r w:rsidR="004327BA" w:rsidRPr="00A12A32">
              <w:rPr>
                <w:bCs/>
                <w:color w:val="000000" w:themeColor="text1"/>
              </w:rPr>
              <w:t xml:space="preserve">Valdības Rīcības plāna (MK 07.02.2012. sēde, prot. Nr.7 </w:t>
            </w:r>
            <w:r w:rsidR="004327BA" w:rsidRPr="00A12A32">
              <w:rPr>
                <w:color w:val="000000" w:themeColor="text1"/>
              </w:rPr>
              <w:t>§24</w:t>
            </w:r>
            <w:r w:rsidR="004327BA" w:rsidRPr="00A12A32">
              <w:rPr>
                <w:bCs/>
                <w:color w:val="000000" w:themeColor="text1"/>
              </w:rPr>
              <w:t>) 64. punktam, kuros noteiks, ka</w:t>
            </w:r>
            <w:r w:rsidR="004327BA" w:rsidRPr="00A12A32">
              <w:rPr>
                <w:bCs/>
                <w:i/>
                <w:color w:val="000000" w:themeColor="text1"/>
              </w:rPr>
              <w:t xml:space="preserve"> </w:t>
            </w:r>
            <w:r w:rsidR="004327BA" w:rsidRPr="00A12A32">
              <w:rPr>
                <w:color w:val="000000" w:themeColor="text1"/>
              </w:rPr>
              <w:t>lai 2020. gadā sasniegtu vismaz 40% atjaunojamo energoresursu īpatsvaru enerģijas gala patēriņā, kompleksi Ministru kabinets risinās enerģētikas jautājumus apkures nodrošināšanā un elektroenerģijas ražošanā, transporta sektorā un energoefektivitātes jomā. Likvidējot kvotu sistēmu, Ministru kabinets izveidos ekonomiski pamatotu un elastīgu sistēmu nodrošinot nepieciešamo valsts atbalstu, veicinot vietējo energoresursu izmantošanu un iespējami mazāku ietekmi uz elektroenerģijas tarifiem.</w:t>
            </w:r>
          </w:p>
          <w:p w:rsidR="007C40CB" w:rsidRPr="00A12A32" w:rsidRDefault="007C40CB" w:rsidP="006E4402">
            <w:pPr>
              <w:pStyle w:val="naislab"/>
              <w:spacing w:before="0" w:after="0"/>
              <w:ind w:right="57"/>
              <w:jc w:val="both"/>
              <w:rPr>
                <w:color w:val="000000" w:themeColor="text1"/>
              </w:rPr>
            </w:pPr>
            <w:r w:rsidRPr="00A12A32">
              <w:rPr>
                <w:color w:val="000000" w:themeColor="text1"/>
              </w:rPr>
              <w:t xml:space="preserve">Elektroenerģijas tirgus likuma 29. panta </w:t>
            </w:r>
            <w:r w:rsidR="006E4402" w:rsidRPr="00A12A32">
              <w:rPr>
                <w:color w:val="000000" w:themeColor="text1"/>
              </w:rPr>
              <w:t>otrā</w:t>
            </w:r>
            <w:r w:rsidR="00C8685C" w:rsidRPr="00A12A32">
              <w:rPr>
                <w:color w:val="000000" w:themeColor="text1"/>
              </w:rPr>
              <w:t>,</w:t>
            </w:r>
            <w:r w:rsidR="006E4402" w:rsidRPr="00A12A32">
              <w:rPr>
                <w:color w:val="000000" w:themeColor="text1"/>
              </w:rPr>
              <w:t xml:space="preserve"> ceturtā</w:t>
            </w:r>
            <w:r w:rsidR="00C8685C" w:rsidRPr="00A12A32">
              <w:rPr>
                <w:color w:val="000000" w:themeColor="text1"/>
              </w:rPr>
              <w:t xml:space="preserve"> daļa</w:t>
            </w:r>
            <w:r w:rsidR="006E4402" w:rsidRPr="00A12A32">
              <w:rPr>
                <w:color w:val="000000" w:themeColor="text1"/>
              </w:rPr>
              <w:t xml:space="preserve"> un</w:t>
            </w:r>
            <w:r w:rsidRPr="00A12A32">
              <w:rPr>
                <w:color w:val="000000" w:themeColor="text1"/>
              </w:rPr>
              <w:t xml:space="preserve"> 29.</w:t>
            </w:r>
            <w:r w:rsidRPr="00A12A32">
              <w:rPr>
                <w:color w:val="000000" w:themeColor="text1"/>
                <w:vertAlign w:val="superscript"/>
              </w:rPr>
              <w:t xml:space="preserve">1 </w:t>
            </w:r>
            <w:r w:rsidRPr="00A12A32">
              <w:rPr>
                <w:color w:val="000000" w:themeColor="text1"/>
              </w:rPr>
              <w:t xml:space="preserve">panta </w:t>
            </w:r>
            <w:r w:rsidR="006E4402" w:rsidRPr="00A12A32">
              <w:rPr>
                <w:color w:val="000000" w:themeColor="text1"/>
              </w:rPr>
              <w:t xml:space="preserve">otrā </w:t>
            </w:r>
            <w:r w:rsidRPr="00A12A32">
              <w:rPr>
                <w:color w:val="000000" w:themeColor="text1"/>
              </w:rPr>
              <w:t>daļa</w:t>
            </w:r>
            <w:r w:rsidR="006E4402" w:rsidRPr="00A12A32">
              <w:rPr>
                <w:color w:val="000000" w:themeColor="text1"/>
              </w:rPr>
              <w:t>.</w:t>
            </w:r>
          </w:p>
          <w:p w:rsidR="007C40CB" w:rsidRPr="00A12A32" w:rsidRDefault="007C40CB" w:rsidP="001B0457">
            <w:pPr>
              <w:pStyle w:val="Default"/>
              <w:jc w:val="both"/>
              <w:rPr>
                <w:rFonts w:ascii="Times New Roman" w:hAnsi="Times New Roman" w:cs="Times New Roman"/>
                <w:bCs/>
                <w:color w:val="000000" w:themeColor="text1"/>
              </w:rPr>
            </w:pPr>
            <w:r w:rsidRPr="00A12A32">
              <w:rPr>
                <w:rFonts w:ascii="Times New Roman" w:hAnsi="Times New Roman" w:cs="Times New Roman"/>
                <w:color w:val="000000" w:themeColor="text1"/>
              </w:rPr>
              <w:t>Eiropas Parlamenta un Padomes 2009. gada 23. aprīļa direktīva 2009/28/EK par atjaunojamo energoresursu izmantošanas veicināšanu un ar ko groza un sekojoši atceļ Direktīvas 2001/77/EK un 2003/30/EK (turpmāk – Direktīva 2009/28/EK).</w:t>
            </w:r>
          </w:p>
        </w:tc>
      </w:tr>
      <w:tr w:rsidR="007C40CB" w:rsidRPr="00A12A32" w:rsidTr="00265DAE">
        <w:trPr>
          <w:trHeight w:val="2967"/>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t>2.</w:t>
            </w:r>
          </w:p>
        </w:tc>
        <w:tc>
          <w:tcPr>
            <w:tcW w:w="2999" w:type="dxa"/>
          </w:tcPr>
          <w:p w:rsidR="007C40CB" w:rsidRPr="00A12A32" w:rsidRDefault="007C40CB" w:rsidP="001B0457">
            <w:pPr>
              <w:pStyle w:val="naiskr"/>
              <w:tabs>
                <w:tab w:val="left" w:pos="170"/>
              </w:tabs>
              <w:spacing w:before="0" w:after="0"/>
              <w:rPr>
                <w:color w:val="000000" w:themeColor="text1"/>
              </w:rPr>
            </w:pPr>
            <w:r w:rsidRPr="00A12A32">
              <w:rPr>
                <w:color w:val="000000" w:themeColor="text1"/>
              </w:rPr>
              <w:t>Pašreizējā situācija un problēmas</w:t>
            </w:r>
          </w:p>
        </w:tc>
        <w:tc>
          <w:tcPr>
            <w:tcW w:w="6176" w:type="dxa"/>
          </w:tcPr>
          <w:p w:rsidR="00E31167" w:rsidRPr="00A12A32" w:rsidRDefault="00E31167" w:rsidP="00E31167">
            <w:pPr>
              <w:tabs>
                <w:tab w:val="left" w:pos="6095"/>
              </w:tabs>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 xml:space="preserve">Šobrīd ir spēkā saskaņā ar   Elektroenerģijas tirgus likuma </w:t>
            </w:r>
          </w:p>
          <w:p w:rsidR="00E31167" w:rsidRPr="00A12A32" w:rsidRDefault="00E31167" w:rsidP="00204EC1">
            <w:pPr>
              <w:tabs>
                <w:tab w:val="left" w:pos="6095"/>
              </w:tabs>
              <w:spacing w:after="0" w:line="240" w:lineRule="auto"/>
              <w:jc w:val="both"/>
              <w:rPr>
                <w:rFonts w:ascii="Times New Roman" w:hAnsi="Times New Roman"/>
                <w:bCs/>
                <w:color w:val="000000" w:themeColor="text1"/>
                <w:sz w:val="24"/>
                <w:szCs w:val="24"/>
              </w:rPr>
            </w:pPr>
            <w:r w:rsidRPr="00A12A32">
              <w:rPr>
                <w:rFonts w:ascii="Times New Roman" w:hAnsi="Times New Roman"/>
                <w:color w:val="000000" w:themeColor="text1"/>
                <w:sz w:val="24"/>
                <w:szCs w:val="24"/>
              </w:rPr>
              <w:t>29. panta otro, ceturt</w:t>
            </w:r>
            <w:r w:rsidR="00781414" w:rsidRPr="00A12A32">
              <w:rPr>
                <w:rFonts w:ascii="Times New Roman" w:hAnsi="Times New Roman"/>
                <w:color w:val="000000" w:themeColor="text1"/>
                <w:sz w:val="24"/>
                <w:szCs w:val="24"/>
              </w:rPr>
              <w:t>o</w:t>
            </w:r>
            <w:r w:rsidRPr="00A12A32">
              <w:rPr>
                <w:rFonts w:ascii="Times New Roman" w:hAnsi="Times New Roman"/>
                <w:color w:val="000000" w:themeColor="text1"/>
                <w:sz w:val="24"/>
                <w:szCs w:val="24"/>
              </w:rPr>
              <w:t xml:space="preserve"> daļu un 29.</w:t>
            </w:r>
            <w:r w:rsidR="0077575D" w:rsidRPr="00A12A32">
              <w:rPr>
                <w:color w:val="000000" w:themeColor="text1"/>
                <w:vertAlign w:val="superscript"/>
              </w:rPr>
              <w:t>1</w:t>
            </w:r>
            <w:r w:rsidRPr="00A12A32">
              <w:rPr>
                <w:rFonts w:ascii="Times New Roman" w:hAnsi="Times New Roman"/>
                <w:color w:val="000000" w:themeColor="text1"/>
                <w:sz w:val="24"/>
                <w:szCs w:val="24"/>
              </w:rPr>
              <w:t xml:space="preserve"> panta  otro daļu</w:t>
            </w:r>
            <w:r w:rsidR="00204EC1" w:rsidRPr="00A12A32">
              <w:rPr>
                <w:rFonts w:ascii="Times New Roman" w:hAnsi="Times New Roman"/>
                <w:color w:val="000000" w:themeColor="text1"/>
                <w:sz w:val="24"/>
                <w:szCs w:val="24"/>
              </w:rPr>
              <w:t xml:space="preserve"> </w:t>
            </w:r>
            <w:r w:rsidRPr="00A12A32">
              <w:rPr>
                <w:rFonts w:ascii="Times New Roman" w:hAnsi="Times New Roman"/>
                <w:color w:val="000000" w:themeColor="text1"/>
                <w:sz w:val="24"/>
                <w:szCs w:val="24"/>
              </w:rPr>
              <w:t>izdotie Ministru kabineta 2010. gada 16. marta noteikumi Nr. 262 „</w:t>
            </w:r>
            <w:r w:rsidRPr="00A12A32">
              <w:rPr>
                <w:rFonts w:ascii="Times New Roman" w:hAnsi="Times New Roman"/>
                <w:bCs/>
                <w:color w:val="000000" w:themeColor="text1"/>
                <w:sz w:val="24"/>
                <w:szCs w:val="24"/>
              </w:rPr>
              <w:t xml:space="preserve">Noteikumi par elektroenerģijas ražošanu, izmantojot atjaunojamos energoresursus, un cenu noteikšanas kārtību” (turpmāk – MK noteikumi Nr. 262). </w:t>
            </w:r>
          </w:p>
          <w:p w:rsidR="00257702" w:rsidRPr="00A12A32" w:rsidRDefault="00257702" w:rsidP="00257702">
            <w:pPr>
              <w:spacing w:after="0" w:line="240" w:lineRule="auto"/>
              <w:jc w:val="both"/>
              <w:outlineLvl w:val="3"/>
              <w:rPr>
                <w:rFonts w:ascii="Times New Roman" w:hAnsi="Times New Roman"/>
                <w:color w:val="000000" w:themeColor="text1"/>
                <w:sz w:val="24"/>
                <w:szCs w:val="24"/>
              </w:rPr>
            </w:pPr>
            <w:r w:rsidRPr="00A12A32">
              <w:rPr>
                <w:rFonts w:ascii="Times New Roman" w:hAnsi="Times New Roman"/>
                <w:color w:val="000000" w:themeColor="text1"/>
                <w:sz w:val="24"/>
                <w:szCs w:val="24"/>
              </w:rPr>
              <w:t>2011. gada 20. maijā stājās spēka Ministru kabineta 2011. gada 17. maija noteikumi Nr. 365 „</w:t>
            </w:r>
            <w:r w:rsidRPr="00A12A32">
              <w:rPr>
                <w:rFonts w:ascii="Times New Roman" w:hAnsi="Times New Roman"/>
                <w:bCs/>
                <w:color w:val="000000" w:themeColor="text1"/>
                <w:sz w:val="24"/>
                <w:szCs w:val="24"/>
              </w:rPr>
              <w:t>Grozījums Ministru kabineta 2010.</w:t>
            </w:r>
            <w:r w:rsidR="004C49A1" w:rsidRPr="00A12A32">
              <w:rPr>
                <w:rFonts w:ascii="Times New Roman" w:hAnsi="Times New Roman"/>
                <w:bCs/>
                <w:color w:val="000000" w:themeColor="text1"/>
                <w:sz w:val="24"/>
                <w:szCs w:val="24"/>
              </w:rPr>
              <w:t> </w:t>
            </w:r>
            <w:r w:rsidRPr="00A12A32">
              <w:rPr>
                <w:rFonts w:ascii="Times New Roman" w:hAnsi="Times New Roman"/>
                <w:bCs/>
                <w:color w:val="000000" w:themeColor="text1"/>
                <w:sz w:val="24"/>
                <w:szCs w:val="24"/>
              </w:rPr>
              <w:t>gada 16.</w:t>
            </w:r>
            <w:r w:rsidR="004C49A1" w:rsidRPr="00A12A32">
              <w:rPr>
                <w:rFonts w:ascii="Times New Roman" w:hAnsi="Times New Roman"/>
                <w:bCs/>
                <w:color w:val="000000" w:themeColor="text1"/>
                <w:sz w:val="24"/>
                <w:szCs w:val="24"/>
              </w:rPr>
              <w:t> </w:t>
            </w:r>
            <w:r w:rsidRPr="00A12A32">
              <w:rPr>
                <w:rFonts w:ascii="Times New Roman" w:hAnsi="Times New Roman"/>
                <w:bCs/>
                <w:color w:val="000000" w:themeColor="text1"/>
                <w:sz w:val="24"/>
                <w:szCs w:val="24"/>
              </w:rPr>
              <w:t>marta noteikumos Nr.</w:t>
            </w:r>
            <w:r w:rsidR="004C49A1" w:rsidRPr="00A12A32">
              <w:rPr>
                <w:rFonts w:ascii="Times New Roman" w:hAnsi="Times New Roman"/>
                <w:bCs/>
                <w:color w:val="000000" w:themeColor="text1"/>
                <w:sz w:val="24"/>
                <w:szCs w:val="24"/>
              </w:rPr>
              <w:t> </w:t>
            </w:r>
            <w:r w:rsidRPr="00A12A32">
              <w:rPr>
                <w:rFonts w:ascii="Times New Roman" w:hAnsi="Times New Roman"/>
                <w:bCs/>
                <w:color w:val="000000" w:themeColor="text1"/>
                <w:sz w:val="24"/>
                <w:szCs w:val="24"/>
              </w:rPr>
              <w:t>262 „</w:t>
            </w:r>
            <w:hyperlink r:id="rId8" w:tgtFrame="_blank" w:tooltip="Noteikumi par elektroenerģijas ražošanu, izmantojot atjaunojamos energoresursus, un cenu noteikšanas kārtību /Spēkā esošs/" w:history="1">
              <w:r w:rsidRPr="00A12A32">
                <w:rPr>
                  <w:rStyle w:val="Hyperlink"/>
                  <w:rFonts w:ascii="Times New Roman" w:hAnsi="Times New Roman"/>
                  <w:bCs/>
                  <w:color w:val="000000" w:themeColor="text1"/>
                  <w:sz w:val="24"/>
                  <w:szCs w:val="24"/>
                  <w:u w:val="none"/>
                </w:rPr>
                <w:t>Noteikumi par elektroenerģijas ražošanu, izmantojot atjaunojamos energoresursus, un cenu noteikšanas kārtību</w:t>
              </w:r>
            </w:hyperlink>
            <w:r w:rsidRPr="00A12A32">
              <w:rPr>
                <w:rFonts w:ascii="Times New Roman" w:hAnsi="Times New Roman"/>
                <w:bCs/>
                <w:color w:val="000000" w:themeColor="text1"/>
                <w:sz w:val="24"/>
                <w:szCs w:val="24"/>
              </w:rPr>
              <w:t>””</w:t>
            </w:r>
            <w:r w:rsidRPr="00A12A32">
              <w:rPr>
                <w:rFonts w:ascii="Times New Roman" w:hAnsi="Times New Roman"/>
                <w:color w:val="000000" w:themeColor="text1"/>
                <w:sz w:val="24"/>
                <w:szCs w:val="24"/>
              </w:rPr>
              <w:t>, kas paredz, ka no 2011. gada 26. maija līdz 2013. gada 1. janvārim Ekonomikas ministrija</w:t>
            </w:r>
            <w:r w:rsidR="00805012" w:rsidRPr="00A12A32">
              <w:rPr>
                <w:rFonts w:ascii="Times New Roman" w:hAnsi="Times New Roman"/>
                <w:color w:val="000000" w:themeColor="text1"/>
                <w:sz w:val="24"/>
                <w:szCs w:val="24"/>
              </w:rPr>
              <w:t xml:space="preserve"> (turpmāk - EM)</w:t>
            </w:r>
            <w:r w:rsidRPr="00A12A32">
              <w:rPr>
                <w:rFonts w:ascii="Times New Roman" w:hAnsi="Times New Roman"/>
                <w:color w:val="000000" w:themeColor="text1"/>
                <w:sz w:val="24"/>
                <w:szCs w:val="24"/>
              </w:rPr>
              <w:t xml:space="preserve"> neorganizē konkursus par tiesību iegūšanu pārdot biomasas, biogāzes, saules vai vēja elektrostacijās saražoto elektroenerģiju obligātā iepirkuma ietvaros, un ražotājs nevar kvalificēties tiesību iegūšanai pārdot elektroenerģiju obligātā iepirkuma ietvaros un tiesību iegūšanai saņemt garantētu maksu par uzstādīto elektrisko jaudu.</w:t>
            </w:r>
          </w:p>
          <w:p w:rsidR="00C06BF6" w:rsidRPr="00A12A32" w:rsidRDefault="00C06BF6" w:rsidP="00C06BF6">
            <w:pPr>
              <w:spacing w:after="0" w:line="240" w:lineRule="auto"/>
              <w:jc w:val="both"/>
              <w:rPr>
                <w:rFonts w:ascii="Times New Roman" w:hAnsi="Times New Roman"/>
                <w:bCs/>
                <w:color w:val="000000" w:themeColor="text1"/>
                <w:sz w:val="24"/>
                <w:szCs w:val="24"/>
              </w:rPr>
            </w:pPr>
            <w:r w:rsidRPr="00A12A32">
              <w:rPr>
                <w:rFonts w:ascii="Times New Roman" w:hAnsi="Times New Roman"/>
                <w:color w:val="000000" w:themeColor="text1"/>
                <w:sz w:val="24"/>
                <w:szCs w:val="24"/>
              </w:rPr>
              <w:t>Saskaņā ar Direktīvas 2009/28/EK I pielikumu Latvija</w:t>
            </w:r>
            <w:r w:rsidR="00C8685C" w:rsidRPr="00A12A32">
              <w:rPr>
                <w:rFonts w:ascii="Times New Roman" w:hAnsi="Times New Roman"/>
                <w:color w:val="000000" w:themeColor="text1"/>
                <w:sz w:val="24"/>
                <w:szCs w:val="24"/>
              </w:rPr>
              <w:t>i</w:t>
            </w:r>
            <w:r w:rsidRPr="00A12A32">
              <w:rPr>
                <w:rFonts w:ascii="Times New Roman" w:hAnsi="Times New Roman"/>
                <w:color w:val="000000" w:themeColor="text1"/>
                <w:sz w:val="24"/>
                <w:szCs w:val="24"/>
              </w:rPr>
              <w:t xml:space="preserve"> ir noteikts obligāts mērķis - no </w:t>
            </w:r>
            <w:r w:rsidR="0086575F" w:rsidRPr="00A12A32">
              <w:rPr>
                <w:rFonts w:ascii="Times New Roman" w:hAnsi="Times New Roman"/>
                <w:color w:val="000000" w:themeColor="text1"/>
                <w:sz w:val="24"/>
                <w:szCs w:val="24"/>
              </w:rPr>
              <w:t xml:space="preserve">atjaunojamiem energoresursiem </w:t>
            </w:r>
            <w:r w:rsidR="0086575F" w:rsidRPr="00A12A32">
              <w:rPr>
                <w:rFonts w:ascii="Times New Roman" w:hAnsi="Times New Roman"/>
                <w:color w:val="000000" w:themeColor="text1"/>
                <w:sz w:val="24"/>
                <w:szCs w:val="24"/>
              </w:rPr>
              <w:lastRenderedPageBreak/>
              <w:t xml:space="preserve">(turpmāk – </w:t>
            </w:r>
            <w:r w:rsidRPr="00A12A32">
              <w:rPr>
                <w:rFonts w:ascii="Times New Roman" w:hAnsi="Times New Roman"/>
                <w:color w:val="000000" w:themeColor="text1"/>
                <w:sz w:val="24"/>
                <w:szCs w:val="24"/>
              </w:rPr>
              <w:t>AER</w:t>
            </w:r>
            <w:r w:rsidR="0086575F" w:rsidRPr="00A12A32">
              <w:rPr>
                <w:rFonts w:ascii="Times New Roman" w:hAnsi="Times New Roman"/>
                <w:color w:val="000000" w:themeColor="text1"/>
                <w:sz w:val="24"/>
                <w:szCs w:val="24"/>
              </w:rPr>
              <w:t>)</w:t>
            </w:r>
            <w:r w:rsidRPr="00A12A32">
              <w:rPr>
                <w:rFonts w:ascii="Times New Roman" w:hAnsi="Times New Roman"/>
                <w:color w:val="000000" w:themeColor="text1"/>
                <w:sz w:val="24"/>
                <w:szCs w:val="24"/>
              </w:rPr>
              <w:t xml:space="preserve"> saražotas enerģijas īpatsvars enerģijas</w:t>
            </w:r>
            <w:r w:rsidR="00C8685C" w:rsidRPr="00A12A32">
              <w:rPr>
                <w:rFonts w:ascii="Times New Roman" w:hAnsi="Times New Roman"/>
                <w:color w:val="000000" w:themeColor="text1"/>
                <w:sz w:val="24"/>
                <w:szCs w:val="24"/>
              </w:rPr>
              <w:t xml:space="preserve"> bruto</w:t>
            </w:r>
            <w:r w:rsidRPr="00A12A32">
              <w:rPr>
                <w:rFonts w:ascii="Times New Roman" w:hAnsi="Times New Roman"/>
                <w:color w:val="000000" w:themeColor="text1"/>
                <w:sz w:val="24"/>
                <w:szCs w:val="24"/>
              </w:rPr>
              <w:t xml:space="preserve"> galapatēriņā jāpalielina līdz 40%</w:t>
            </w:r>
            <w:r w:rsidRPr="00A12A32">
              <w:rPr>
                <w:rFonts w:ascii="Times New Roman" w:hAnsi="Times New Roman"/>
                <w:b/>
                <w:color w:val="000000" w:themeColor="text1"/>
                <w:sz w:val="24"/>
                <w:szCs w:val="24"/>
              </w:rPr>
              <w:t xml:space="preserve"> </w:t>
            </w:r>
            <w:r w:rsidRPr="00A12A32">
              <w:rPr>
                <w:rFonts w:ascii="Times New Roman" w:hAnsi="Times New Roman"/>
                <w:color w:val="000000" w:themeColor="text1"/>
                <w:sz w:val="24"/>
                <w:szCs w:val="24"/>
              </w:rPr>
              <w:t>apmēr</w:t>
            </w:r>
            <w:r w:rsidR="00204EC1" w:rsidRPr="00A12A32">
              <w:rPr>
                <w:rFonts w:ascii="Times New Roman" w:hAnsi="Times New Roman"/>
                <w:color w:val="000000" w:themeColor="text1"/>
                <w:sz w:val="24"/>
                <w:szCs w:val="24"/>
              </w:rPr>
              <w:t>am</w:t>
            </w:r>
            <w:r w:rsidRPr="00A12A32">
              <w:rPr>
                <w:rFonts w:ascii="Times New Roman" w:hAnsi="Times New Roman"/>
                <w:color w:val="000000" w:themeColor="text1"/>
                <w:sz w:val="24"/>
                <w:szCs w:val="24"/>
              </w:rPr>
              <w:t xml:space="preserve"> 2020. gadā. Enerģijas, kas ražota no AER, īpatsvars kopējā enerģijas bruto galapatēriņā 2010. gadā sastādīja 32,5%. Savukārt </w:t>
            </w:r>
            <w:r w:rsidRPr="00A12A32">
              <w:rPr>
                <w:rFonts w:ascii="Times New Roman" w:hAnsi="Times New Roman"/>
                <w:bCs/>
                <w:color w:val="000000" w:themeColor="text1"/>
                <w:sz w:val="24"/>
                <w:szCs w:val="24"/>
              </w:rPr>
              <w:t xml:space="preserve"> elektroenerģijas, kas ražota no AER, procentuālais īpatsvars bruto nacionālajā elektroenerģijas patēriņā 2009. gadā bija 49,2%, 2010. gadā 48,5%</w:t>
            </w:r>
            <w:r w:rsidR="00131592">
              <w:rPr>
                <w:rFonts w:ascii="Times New Roman" w:hAnsi="Times New Roman"/>
                <w:bCs/>
                <w:color w:val="000000" w:themeColor="text1"/>
                <w:sz w:val="24"/>
                <w:szCs w:val="24"/>
              </w:rPr>
              <w:t>, savukārt 2011.gadā tikai 41,9%.</w:t>
            </w:r>
          </w:p>
          <w:p w:rsidR="00C438C4" w:rsidRPr="00A12A32" w:rsidRDefault="00C438C4" w:rsidP="00C438C4">
            <w:pPr>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 xml:space="preserve">Atbilstoši Sabiedrisko pakalpojumu regulēšanas komisijas </w:t>
            </w:r>
            <w:r w:rsidR="00C1015B" w:rsidRPr="00A12A32">
              <w:rPr>
                <w:rFonts w:ascii="Times New Roman" w:hAnsi="Times New Roman"/>
                <w:color w:val="000000" w:themeColor="text1"/>
                <w:sz w:val="24"/>
                <w:szCs w:val="24"/>
              </w:rPr>
              <w:t>2012</w:t>
            </w:r>
            <w:r w:rsidRPr="00A12A32">
              <w:rPr>
                <w:rFonts w:ascii="Times New Roman" w:hAnsi="Times New Roman"/>
                <w:color w:val="000000" w:themeColor="text1"/>
                <w:sz w:val="24"/>
                <w:szCs w:val="24"/>
              </w:rPr>
              <w:t xml:space="preserve">. gada </w:t>
            </w:r>
            <w:r w:rsidR="00B33496" w:rsidRPr="00A12A32">
              <w:rPr>
                <w:rFonts w:ascii="Times New Roman" w:hAnsi="Times New Roman"/>
                <w:color w:val="000000" w:themeColor="text1"/>
                <w:sz w:val="24"/>
                <w:szCs w:val="24"/>
              </w:rPr>
              <w:t>15</w:t>
            </w:r>
            <w:r w:rsidRPr="00A12A32">
              <w:rPr>
                <w:rFonts w:ascii="Times New Roman" w:hAnsi="Times New Roman"/>
                <w:color w:val="000000" w:themeColor="text1"/>
                <w:sz w:val="24"/>
                <w:szCs w:val="24"/>
              </w:rPr>
              <w:t>. februāra padomes lēmumam Nr. </w:t>
            </w:r>
            <w:r w:rsidR="00B33496" w:rsidRPr="00A12A32">
              <w:rPr>
                <w:rFonts w:ascii="Times New Roman" w:hAnsi="Times New Roman"/>
                <w:color w:val="000000" w:themeColor="text1"/>
                <w:sz w:val="24"/>
                <w:szCs w:val="24"/>
              </w:rPr>
              <w:t xml:space="preserve">39 </w:t>
            </w:r>
            <w:r w:rsidRPr="00A12A32">
              <w:rPr>
                <w:rFonts w:ascii="Times New Roman" w:hAnsi="Times New Roman"/>
                <w:color w:val="000000" w:themeColor="text1"/>
                <w:sz w:val="24"/>
                <w:szCs w:val="24"/>
              </w:rPr>
              <w:t xml:space="preserve">„Par obligātā iepirkuma komponentēm un elektroenerģijas tirdzniecības vidējo tarifu saistītajiem lietotājiem no </w:t>
            </w:r>
            <w:r w:rsidR="00B33496" w:rsidRPr="00A12A32">
              <w:rPr>
                <w:rFonts w:ascii="Times New Roman" w:hAnsi="Times New Roman"/>
                <w:color w:val="000000" w:themeColor="text1"/>
                <w:sz w:val="24"/>
                <w:szCs w:val="24"/>
              </w:rPr>
              <w:t>2012</w:t>
            </w:r>
            <w:r w:rsidRPr="00A12A32">
              <w:rPr>
                <w:rFonts w:ascii="Times New Roman" w:hAnsi="Times New Roman"/>
                <w:color w:val="000000" w:themeColor="text1"/>
                <w:sz w:val="24"/>
                <w:szCs w:val="24"/>
              </w:rPr>
              <w:t xml:space="preserve">. gada 1. aprīļa” obligātā iepirkuma komponente no ražotājiem, kas elektroenerģiju ražo, izmantojot AER sastāda </w:t>
            </w:r>
            <w:r w:rsidR="00B33496" w:rsidRPr="00A12A32">
              <w:rPr>
                <w:rFonts w:ascii="Times New Roman" w:hAnsi="Times New Roman"/>
                <w:color w:val="000000" w:themeColor="text1"/>
                <w:sz w:val="24"/>
                <w:szCs w:val="24"/>
              </w:rPr>
              <w:t>0</w:t>
            </w:r>
            <w:r w:rsidR="00131592">
              <w:rPr>
                <w:rFonts w:ascii="Times New Roman" w:hAnsi="Times New Roman"/>
                <w:color w:val="000000" w:themeColor="text1"/>
                <w:sz w:val="24"/>
                <w:szCs w:val="24"/>
              </w:rPr>
              <w:t>,</w:t>
            </w:r>
            <w:r w:rsidR="00B33496" w:rsidRPr="00A12A32">
              <w:rPr>
                <w:rFonts w:ascii="Times New Roman" w:hAnsi="Times New Roman"/>
                <w:color w:val="000000" w:themeColor="text1"/>
                <w:sz w:val="24"/>
                <w:szCs w:val="24"/>
              </w:rPr>
              <w:t xml:space="preserve">29 </w:t>
            </w:r>
            <w:r w:rsidR="00131592">
              <w:rPr>
                <w:rFonts w:ascii="Times New Roman" w:hAnsi="Times New Roman"/>
                <w:color w:val="000000" w:themeColor="text1"/>
                <w:sz w:val="24"/>
                <w:szCs w:val="24"/>
              </w:rPr>
              <w:t>sant.</w:t>
            </w:r>
            <w:r w:rsidRPr="00A12A32">
              <w:rPr>
                <w:rFonts w:ascii="Times New Roman" w:hAnsi="Times New Roman"/>
                <w:color w:val="000000" w:themeColor="text1"/>
                <w:sz w:val="24"/>
                <w:szCs w:val="24"/>
              </w:rPr>
              <w:t xml:space="preserve">/kWh. </w:t>
            </w:r>
          </w:p>
          <w:p w:rsidR="00C06BF6" w:rsidRPr="00A12A32" w:rsidRDefault="00C06BF6" w:rsidP="00023E70">
            <w:pPr>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 xml:space="preserve">Pēc </w:t>
            </w:r>
            <w:r w:rsidR="00F85BD7" w:rsidRPr="00A12A32">
              <w:rPr>
                <w:rFonts w:ascii="Times New Roman" w:hAnsi="Times New Roman"/>
                <w:color w:val="000000" w:themeColor="text1"/>
                <w:sz w:val="24"/>
                <w:szCs w:val="24"/>
              </w:rPr>
              <w:t xml:space="preserve"> </w:t>
            </w:r>
            <w:r w:rsidR="00C22F56" w:rsidRPr="00A12A32">
              <w:rPr>
                <w:rFonts w:ascii="Times New Roman" w:hAnsi="Times New Roman"/>
                <w:color w:val="000000" w:themeColor="text1"/>
                <w:sz w:val="24"/>
                <w:szCs w:val="24"/>
              </w:rPr>
              <w:t>EM</w:t>
            </w:r>
            <w:r w:rsidR="00F85BD7" w:rsidRPr="00A12A32">
              <w:rPr>
                <w:rFonts w:ascii="Times New Roman" w:hAnsi="Times New Roman"/>
                <w:color w:val="000000" w:themeColor="text1"/>
                <w:sz w:val="24"/>
                <w:szCs w:val="24"/>
              </w:rPr>
              <w:t xml:space="preserve"> </w:t>
            </w:r>
            <w:r w:rsidRPr="00A12A32">
              <w:rPr>
                <w:rFonts w:ascii="Times New Roman" w:hAnsi="Times New Roman"/>
                <w:color w:val="000000" w:themeColor="text1"/>
                <w:sz w:val="24"/>
                <w:szCs w:val="24"/>
              </w:rPr>
              <w:t xml:space="preserve">prognozēm, ja visi izdotie un spēkā esošie lēmumi par tiesību piešķiršanu pārdot elektroenerģiju obligātā iepirkuma ietvaros tiek īstenoti pilnā apmērām, t.i. neviens no lēmumiem netiek atcelts, visi projekti īstenoti un elektroenerģiju komersanti pārdod maksimālajā atļautajā apjomā, tad ietekme uz elektroenerģijas tarifa pieaugums nevar būt augstāks par </w:t>
            </w:r>
            <w:r w:rsidR="00131592">
              <w:rPr>
                <w:rFonts w:ascii="Times New Roman" w:hAnsi="Times New Roman"/>
                <w:color w:val="000000" w:themeColor="text1"/>
                <w:sz w:val="24"/>
                <w:szCs w:val="24"/>
              </w:rPr>
              <w:t>2,99</w:t>
            </w:r>
            <w:r w:rsidRPr="00A12A32">
              <w:rPr>
                <w:rFonts w:ascii="Times New Roman" w:hAnsi="Times New Roman"/>
                <w:color w:val="000000" w:themeColor="text1"/>
                <w:sz w:val="24"/>
                <w:szCs w:val="24"/>
              </w:rPr>
              <w:t xml:space="preserve"> </w:t>
            </w:r>
            <w:r w:rsidR="00131592">
              <w:rPr>
                <w:rFonts w:ascii="Times New Roman" w:hAnsi="Times New Roman"/>
                <w:color w:val="000000" w:themeColor="text1"/>
                <w:sz w:val="24"/>
                <w:szCs w:val="24"/>
              </w:rPr>
              <w:t>sant.</w:t>
            </w:r>
            <w:r w:rsidRPr="00A12A32">
              <w:rPr>
                <w:rFonts w:ascii="Times New Roman" w:hAnsi="Times New Roman"/>
                <w:color w:val="000000" w:themeColor="text1"/>
                <w:sz w:val="24"/>
                <w:szCs w:val="24"/>
              </w:rPr>
              <w:t>/kWh</w:t>
            </w:r>
            <w:r w:rsidR="00781414" w:rsidRPr="00A12A32">
              <w:rPr>
                <w:rFonts w:ascii="Times New Roman" w:hAnsi="Times New Roman"/>
                <w:color w:val="000000" w:themeColor="text1"/>
                <w:sz w:val="24"/>
                <w:szCs w:val="24"/>
              </w:rPr>
              <w:t>.</w:t>
            </w:r>
            <w:r w:rsidRPr="00A12A32">
              <w:rPr>
                <w:rFonts w:ascii="Times New Roman" w:hAnsi="Times New Roman"/>
                <w:color w:val="000000" w:themeColor="text1"/>
                <w:sz w:val="24"/>
                <w:szCs w:val="24"/>
              </w:rPr>
              <w:t xml:space="preserve"> </w:t>
            </w:r>
          </w:p>
          <w:p w:rsidR="00257702" w:rsidRPr="00A12A32" w:rsidRDefault="00257702" w:rsidP="00257702">
            <w:pPr>
              <w:spacing w:after="0" w:line="240" w:lineRule="auto"/>
              <w:ind w:right="48"/>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 xml:space="preserve">Šobrīd ieviestie atbalsta mehānismi Latvijā, salīdzinot ar citām Eiropas Savienības dalībvalstīm, ir bijuši pietiekami motivējoši, lai ražotāji uzsāktu projektu plānošanu un domātu par investēšanu elektroenerģijas ražošanā, izmantojot AER. </w:t>
            </w:r>
            <w:r w:rsidR="00C22F56" w:rsidRPr="00A12A32">
              <w:rPr>
                <w:rFonts w:ascii="Times New Roman" w:hAnsi="Times New Roman"/>
                <w:color w:val="000000" w:themeColor="text1"/>
                <w:sz w:val="24"/>
                <w:szCs w:val="24"/>
              </w:rPr>
              <w:t>EM</w:t>
            </w:r>
            <w:r w:rsidRPr="00A12A32">
              <w:rPr>
                <w:rFonts w:ascii="Times New Roman" w:hAnsi="Times New Roman"/>
                <w:color w:val="000000" w:themeColor="text1"/>
                <w:sz w:val="24"/>
                <w:szCs w:val="24"/>
              </w:rPr>
              <w:t xml:space="preserve"> ir secinājusi, ka atbalsta mehānismos ietvertie nosacījumi nav pietiekami efektīvi, nesniedzot rezultātus paredzētajā laikā un apjomā. </w:t>
            </w:r>
          </w:p>
          <w:p w:rsidR="001A1D25" w:rsidRPr="00A12A32" w:rsidRDefault="001A1D25" w:rsidP="001A1D25">
            <w:pPr>
              <w:autoSpaceDE w:val="0"/>
              <w:autoSpaceDN w:val="0"/>
              <w:adjustRightInd w:val="0"/>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Atbilstoši MK noteikumu Nr. 262 3.4.</w:t>
            </w:r>
            <w:r w:rsidR="004C49A1" w:rsidRPr="00A12A32">
              <w:rPr>
                <w:rFonts w:ascii="Times New Roman" w:hAnsi="Times New Roman"/>
                <w:color w:val="000000" w:themeColor="text1"/>
                <w:sz w:val="24"/>
                <w:szCs w:val="24"/>
              </w:rPr>
              <w:t> </w:t>
            </w:r>
            <w:r w:rsidRPr="00A12A32">
              <w:rPr>
                <w:rFonts w:ascii="Times New Roman" w:hAnsi="Times New Roman"/>
                <w:color w:val="000000" w:themeColor="text1"/>
                <w:sz w:val="24"/>
                <w:szCs w:val="24"/>
              </w:rPr>
              <w:t xml:space="preserve">apakšpunktam vēja stacijas </w:t>
            </w:r>
            <w:r w:rsidR="00131592">
              <w:rPr>
                <w:rFonts w:ascii="Times New Roman" w:hAnsi="Times New Roman"/>
                <w:color w:val="000000" w:themeColor="text1"/>
                <w:sz w:val="24"/>
                <w:szCs w:val="24"/>
              </w:rPr>
              <w:t>tiek iedalītas</w:t>
            </w:r>
            <w:r w:rsidRPr="00A12A32">
              <w:rPr>
                <w:rFonts w:ascii="Times New Roman" w:hAnsi="Times New Roman"/>
                <w:color w:val="000000" w:themeColor="text1"/>
                <w:sz w:val="24"/>
                <w:szCs w:val="24"/>
              </w:rPr>
              <w:t xml:space="preserve"> divās kategorijās</w:t>
            </w:r>
            <w:r w:rsidR="00131592">
              <w:rPr>
                <w:rFonts w:ascii="Times New Roman" w:hAnsi="Times New Roman"/>
                <w:color w:val="000000" w:themeColor="text1"/>
                <w:sz w:val="24"/>
                <w:szCs w:val="24"/>
              </w:rPr>
              <w:t xml:space="preserve"> pēc to jaudas</w:t>
            </w:r>
            <w:r w:rsidRPr="00A12A32">
              <w:rPr>
                <w:rFonts w:ascii="Times New Roman" w:hAnsi="Times New Roman"/>
                <w:color w:val="000000" w:themeColor="text1"/>
                <w:sz w:val="24"/>
                <w:szCs w:val="24"/>
              </w:rPr>
              <w:t>, lai nodalītu mazas jaudas vēja elektrostacijas (līdz 0,25 MW) no lielas jaudas vēja elektrostacijām (virs 0,25 MW)</w:t>
            </w:r>
            <w:r w:rsidR="00131592">
              <w:rPr>
                <w:rFonts w:ascii="Times New Roman" w:hAnsi="Times New Roman"/>
                <w:color w:val="000000" w:themeColor="text1"/>
                <w:sz w:val="24"/>
                <w:szCs w:val="24"/>
              </w:rPr>
              <w:t xml:space="preserve">, kā arī </w:t>
            </w:r>
            <w:r w:rsidRPr="00A12A32">
              <w:rPr>
                <w:rFonts w:ascii="Times New Roman" w:hAnsi="Times New Roman"/>
                <w:color w:val="000000" w:themeColor="text1"/>
                <w:sz w:val="24"/>
                <w:szCs w:val="24"/>
              </w:rPr>
              <w:t>mazas jaudas stacijām, kas vairākas pieslēgtas vienam sadales sistēmas transformatoram vai vienam sadales punktam, tādējādi veidojot vēja elektrostaciju parku.</w:t>
            </w:r>
          </w:p>
          <w:p w:rsidR="001A1D25" w:rsidRPr="00A12A32" w:rsidRDefault="001A1D25" w:rsidP="00CF50DF">
            <w:pPr>
              <w:autoSpaceDE w:val="0"/>
              <w:autoSpaceDN w:val="0"/>
              <w:adjustRightInd w:val="0"/>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 xml:space="preserve">Pēc AS „Latvenergo” sniegtās informācijas, </w:t>
            </w:r>
            <w:r w:rsidR="00E52F07" w:rsidRPr="00A12A32">
              <w:rPr>
                <w:rFonts w:ascii="Times New Roman" w:hAnsi="Times New Roman"/>
                <w:color w:val="000000" w:themeColor="text1"/>
                <w:sz w:val="24"/>
                <w:szCs w:val="24"/>
              </w:rPr>
              <w:t>l</w:t>
            </w:r>
            <w:r w:rsidRPr="00A12A32">
              <w:rPr>
                <w:rFonts w:ascii="Times New Roman" w:hAnsi="Times New Roman"/>
                <w:color w:val="000000" w:themeColor="text1"/>
                <w:sz w:val="24"/>
                <w:szCs w:val="24"/>
              </w:rPr>
              <w:t>īdzšinējā mazas jaudas vēja elektrostaciju pieslēgumu prakse ir parādījusi, ka vēja ražotāji MK noteikumu Nr.</w:t>
            </w:r>
            <w:r w:rsidR="004C49A1" w:rsidRPr="00A12A32">
              <w:rPr>
                <w:rFonts w:ascii="Times New Roman" w:hAnsi="Times New Roman"/>
                <w:color w:val="000000" w:themeColor="text1"/>
                <w:sz w:val="24"/>
                <w:szCs w:val="24"/>
              </w:rPr>
              <w:t> </w:t>
            </w:r>
            <w:r w:rsidRPr="00A12A32">
              <w:rPr>
                <w:rFonts w:ascii="Times New Roman" w:hAnsi="Times New Roman"/>
                <w:color w:val="000000" w:themeColor="text1"/>
                <w:sz w:val="24"/>
                <w:szCs w:val="24"/>
              </w:rPr>
              <w:t>262 3.4.apakšpunktu ir tulkojuši šauri gramatiski, proti, interpretējot, ka, ja vairāku nelielas jaudas vēja elektrostaciju pieslēgumi tiek veikti 20 kV līnijā, tad vēja elektrostacijas atbilst MK noteikumu Nr.</w:t>
            </w:r>
            <w:r w:rsidR="004C49A1" w:rsidRPr="00A12A32">
              <w:rPr>
                <w:rFonts w:ascii="Times New Roman" w:hAnsi="Times New Roman"/>
                <w:color w:val="000000" w:themeColor="text1"/>
                <w:sz w:val="24"/>
                <w:szCs w:val="24"/>
              </w:rPr>
              <w:t> </w:t>
            </w:r>
            <w:r w:rsidRPr="00A12A32">
              <w:rPr>
                <w:rFonts w:ascii="Times New Roman" w:hAnsi="Times New Roman"/>
                <w:color w:val="000000" w:themeColor="text1"/>
                <w:sz w:val="24"/>
                <w:szCs w:val="24"/>
              </w:rPr>
              <w:t>262  3.4.</w:t>
            </w:r>
            <w:r w:rsidR="004C49A1" w:rsidRPr="00A12A32">
              <w:rPr>
                <w:rFonts w:ascii="Times New Roman" w:hAnsi="Times New Roman"/>
                <w:color w:val="000000" w:themeColor="text1"/>
                <w:sz w:val="24"/>
                <w:szCs w:val="24"/>
              </w:rPr>
              <w:t> </w:t>
            </w:r>
            <w:r w:rsidRPr="00A12A32">
              <w:rPr>
                <w:rFonts w:ascii="Times New Roman" w:hAnsi="Times New Roman"/>
                <w:color w:val="000000" w:themeColor="text1"/>
                <w:sz w:val="24"/>
                <w:szCs w:val="24"/>
              </w:rPr>
              <w:t>apakšpunktam, jo tās nav pieslēgtas ne pie sadales sistēmas transformatora, ne sadales punkta, tādā veidā pilnībā diskreditējot tiesiskā regulējuma jēgu un veidojot mazas jaudas vēja ģeneratoru parkus.</w:t>
            </w:r>
          </w:p>
          <w:p w:rsidR="00E52F07" w:rsidRPr="00A12A32" w:rsidRDefault="00197B4D" w:rsidP="00197B4D">
            <w:pPr>
              <w:autoSpaceDE w:val="0"/>
              <w:autoSpaceDN w:val="0"/>
              <w:adjustRightInd w:val="0"/>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 xml:space="preserve">Pastāv nepieciešamība precizēt MK noteikumus ar normu, nosakot, ka laikā, kad elektrostacijā elektroenerģiju ražo mazāk, nekā patērē savām vajadzībām, vai neražo, tā pērk elektroenerģiju no tirgotāja atbilstoši elektroenerģijas </w:t>
            </w:r>
            <w:r w:rsidRPr="00A12A32">
              <w:rPr>
                <w:rFonts w:ascii="Times New Roman" w:hAnsi="Times New Roman"/>
                <w:color w:val="000000" w:themeColor="text1"/>
                <w:sz w:val="24"/>
                <w:szCs w:val="24"/>
              </w:rPr>
              <w:lastRenderedPageBreak/>
              <w:t>tirdzniecību reglamentējošo normatīvo aktu nosacījumiem.</w:t>
            </w:r>
          </w:p>
          <w:p w:rsidR="00197B4D" w:rsidRPr="00131592" w:rsidRDefault="00E52F07" w:rsidP="00C0622E">
            <w:pPr>
              <w:pStyle w:val="naisc"/>
              <w:spacing w:before="0" w:after="0"/>
              <w:jc w:val="both"/>
              <w:rPr>
                <w:color w:val="000000" w:themeColor="text1"/>
              </w:rPr>
            </w:pPr>
            <w:r w:rsidRPr="00A12A32">
              <w:rPr>
                <w:color w:val="000000" w:themeColor="text1"/>
              </w:rPr>
              <w:t>Pēc AS „Latvenergo” sniegtās informācijas, līdzšin</w:t>
            </w:r>
            <w:r w:rsidR="00885C59" w:rsidRPr="00A12A32">
              <w:rPr>
                <w:color w:val="000000" w:themeColor="text1"/>
              </w:rPr>
              <w:t xml:space="preserve">ējā praksē ir bijuši gadījumi, kad </w:t>
            </w:r>
            <w:r w:rsidRPr="00A12A32">
              <w:rPr>
                <w:color w:val="000000" w:themeColor="text1"/>
              </w:rPr>
              <w:t>EM atļaujās ir norādīta elektriskā jauda, kas atšķiras no stacijā faktiski uzstādītās. Šāda prakse piemērot faktiski uzstādīto elektrisko jaudu ir jau radusies, pamatojoties uz līdzšinējām EM skaidrojošām vēstulēm ražotājiem un publiskajam tirgotājam.</w:t>
            </w:r>
            <w:r w:rsidR="00197B4D" w:rsidRPr="00A12A32">
              <w:rPr>
                <w:color w:val="000000" w:themeColor="text1"/>
              </w:rPr>
              <w:t xml:space="preserve"> </w:t>
            </w:r>
            <w:r w:rsidR="00131592">
              <w:rPr>
                <w:color w:val="000000" w:themeColor="text1"/>
              </w:rPr>
              <w:t>Līdz ar to i</w:t>
            </w:r>
            <w:r w:rsidRPr="00A12A32">
              <w:rPr>
                <w:color w:val="000000" w:themeColor="text1"/>
              </w:rPr>
              <w:t xml:space="preserve">r nepieciešams precizēt MK </w:t>
            </w:r>
            <w:r w:rsidR="00885C59" w:rsidRPr="00A12A32">
              <w:rPr>
                <w:color w:val="000000" w:themeColor="text1"/>
              </w:rPr>
              <w:t>noteikumu Nr.</w:t>
            </w:r>
            <w:r w:rsidR="004C49A1" w:rsidRPr="00A12A32">
              <w:rPr>
                <w:color w:val="000000" w:themeColor="text1"/>
              </w:rPr>
              <w:t> </w:t>
            </w:r>
            <w:r w:rsidR="00885C59" w:rsidRPr="00A12A32">
              <w:rPr>
                <w:color w:val="000000" w:themeColor="text1"/>
              </w:rPr>
              <w:t xml:space="preserve">262 8. pielikumu, paredzot, ka  elektrostacijā uzstādīto </w:t>
            </w:r>
            <w:r w:rsidR="00885C59" w:rsidRPr="00131592">
              <w:rPr>
                <w:color w:val="000000" w:themeColor="text1"/>
              </w:rPr>
              <w:t xml:space="preserve">elektrisko jaudu nosaka saskaņā ar stacijas </w:t>
            </w:r>
            <w:r w:rsidRPr="00131592">
              <w:rPr>
                <w:color w:val="000000" w:themeColor="text1"/>
              </w:rPr>
              <w:t>tehnisko dokumentāciju, ievērojot konkrētajā brīdī faktiski uzstādītās elektroenerģijas ražošanas iekārtu bruto jaudu.</w:t>
            </w:r>
          </w:p>
          <w:p w:rsidR="00131592" w:rsidRPr="00131592" w:rsidRDefault="00131592" w:rsidP="00131592">
            <w:pPr>
              <w:pStyle w:val="naislab"/>
              <w:tabs>
                <w:tab w:val="left" w:pos="0"/>
              </w:tabs>
              <w:spacing w:before="0" w:after="0"/>
              <w:contextualSpacing/>
              <w:jc w:val="both"/>
              <w:rPr>
                <w:color w:val="000000" w:themeColor="text1"/>
              </w:rPr>
            </w:pPr>
            <w:r w:rsidRPr="00131592">
              <w:rPr>
                <w:color w:val="000000" w:themeColor="text1"/>
              </w:rPr>
              <w:t>Lai būtu iespējams veikt efektīvākas atbalsta mehānisma prognozes, arī projektu un komersantu kontroles uzraudzības ietvaros nepieciešami skaidrāki nosacījumi attiecībā uz projektu īstenošanu un elektroenerģijas ražošanas uzsākšanas termiņiem.</w:t>
            </w:r>
          </w:p>
          <w:p w:rsidR="00C0622E" w:rsidRPr="00A12A32" w:rsidRDefault="00131592" w:rsidP="00131592">
            <w:pPr>
              <w:spacing w:after="0" w:line="240" w:lineRule="auto"/>
              <w:ind w:right="-1"/>
              <w:jc w:val="both"/>
              <w:rPr>
                <w:color w:val="000000" w:themeColor="text1"/>
              </w:rPr>
            </w:pPr>
            <w:r w:rsidRPr="00131592">
              <w:rPr>
                <w:rFonts w:ascii="Times New Roman" w:hAnsi="Times New Roman"/>
                <w:color w:val="000000" w:themeColor="text1"/>
              </w:rPr>
              <w:t>Vienlaikus, nereti projektu īstenošanā tiek konstatēti dažādi būvniecības un būves  ekspluatāciju regulējošo noteikumu pārkāpumi.</w:t>
            </w:r>
          </w:p>
        </w:tc>
      </w:tr>
      <w:tr w:rsidR="007C40CB" w:rsidRPr="00A12A32" w:rsidTr="009B01C8">
        <w:trPr>
          <w:trHeight w:val="655"/>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lastRenderedPageBreak/>
              <w:t>3.</w:t>
            </w:r>
          </w:p>
        </w:tc>
        <w:tc>
          <w:tcPr>
            <w:tcW w:w="2999" w:type="dxa"/>
          </w:tcPr>
          <w:p w:rsidR="007C40CB" w:rsidRPr="00A12A32" w:rsidRDefault="007C40CB" w:rsidP="001B0457">
            <w:pPr>
              <w:pStyle w:val="naiskr"/>
              <w:spacing w:before="0" w:after="0"/>
              <w:rPr>
                <w:color w:val="000000" w:themeColor="text1"/>
              </w:rPr>
            </w:pPr>
            <w:r w:rsidRPr="00A12A32">
              <w:rPr>
                <w:color w:val="000000" w:themeColor="text1"/>
              </w:rPr>
              <w:t>Saistītie politikas ietekmes novērtējumi un pētījumi</w:t>
            </w:r>
          </w:p>
        </w:tc>
        <w:tc>
          <w:tcPr>
            <w:tcW w:w="6176" w:type="dxa"/>
          </w:tcPr>
          <w:p w:rsidR="007C40CB" w:rsidRPr="00A12A32" w:rsidRDefault="00C8685C" w:rsidP="00654A0E">
            <w:pPr>
              <w:pStyle w:val="FootnoteText"/>
              <w:jc w:val="both"/>
              <w:rPr>
                <w:color w:val="000000" w:themeColor="text1"/>
                <w:sz w:val="24"/>
                <w:szCs w:val="24"/>
              </w:rPr>
            </w:pPr>
            <w:r w:rsidRPr="00A12A32">
              <w:rPr>
                <w:iCs/>
                <w:color w:val="000000" w:themeColor="text1"/>
                <w:sz w:val="24"/>
                <w:szCs w:val="24"/>
              </w:rPr>
              <w:t>Informatīvā ziņojuma „</w:t>
            </w:r>
            <w:r w:rsidRPr="00A12A32">
              <w:rPr>
                <w:color w:val="000000" w:themeColor="text1"/>
                <w:sz w:val="24"/>
                <w:szCs w:val="24"/>
              </w:rPr>
              <w:t>Par atbalsta mehānismiem elektroenerģijas ražošanai, izmantojot atjaunojamos energoresursus</w:t>
            </w:r>
            <w:r w:rsidRPr="00A12A32">
              <w:rPr>
                <w:iCs/>
                <w:color w:val="000000" w:themeColor="text1"/>
                <w:sz w:val="24"/>
                <w:szCs w:val="24"/>
              </w:rPr>
              <w:t>” projekts</w:t>
            </w:r>
            <w:r w:rsidR="00062832" w:rsidRPr="00A12A32">
              <w:rPr>
                <w:iCs/>
                <w:color w:val="000000" w:themeColor="text1"/>
                <w:sz w:val="24"/>
                <w:szCs w:val="24"/>
              </w:rPr>
              <w:t>,</w:t>
            </w:r>
            <w:r w:rsidR="00654A0E" w:rsidRPr="00A12A32">
              <w:rPr>
                <w:iCs/>
                <w:color w:val="000000" w:themeColor="text1"/>
                <w:sz w:val="24"/>
                <w:szCs w:val="24"/>
              </w:rPr>
              <w:t xml:space="preserve"> </w:t>
            </w:r>
            <w:r w:rsidR="00062832" w:rsidRPr="00A12A32">
              <w:rPr>
                <w:iCs/>
                <w:color w:val="000000" w:themeColor="text1"/>
                <w:sz w:val="24"/>
                <w:szCs w:val="24"/>
              </w:rPr>
              <w:t>kas</w:t>
            </w:r>
            <w:r w:rsidR="00B56616" w:rsidRPr="00A12A32">
              <w:rPr>
                <w:iCs/>
                <w:color w:val="000000" w:themeColor="text1"/>
                <w:sz w:val="24"/>
                <w:szCs w:val="24"/>
              </w:rPr>
              <w:t xml:space="preserve"> </w:t>
            </w:r>
            <w:r w:rsidR="00062832" w:rsidRPr="00A12A32">
              <w:rPr>
                <w:iCs/>
                <w:color w:val="000000" w:themeColor="text1"/>
                <w:sz w:val="24"/>
                <w:szCs w:val="24"/>
              </w:rPr>
              <w:t>i</w:t>
            </w:r>
            <w:r w:rsidR="00B56616" w:rsidRPr="00A12A32">
              <w:rPr>
                <w:iCs/>
                <w:color w:val="000000" w:themeColor="text1"/>
                <w:sz w:val="24"/>
                <w:szCs w:val="24"/>
              </w:rPr>
              <w:t xml:space="preserve">zsludināts </w:t>
            </w:r>
            <w:r w:rsidR="00B56616" w:rsidRPr="00A12A32">
              <w:rPr>
                <w:color w:val="000000" w:themeColor="text1"/>
                <w:sz w:val="24"/>
                <w:szCs w:val="24"/>
              </w:rPr>
              <w:t>2012. gada 29. marta Valsts sekretāru sanāksmē (prot.Nr.</w:t>
            </w:r>
            <w:r w:rsidR="00172BD9" w:rsidRPr="00A12A32">
              <w:rPr>
                <w:color w:val="000000" w:themeColor="text1"/>
                <w:sz w:val="24"/>
                <w:szCs w:val="24"/>
              </w:rPr>
              <w:t xml:space="preserve"> </w:t>
            </w:r>
            <w:r w:rsidR="00B56616" w:rsidRPr="00A12A32">
              <w:rPr>
                <w:color w:val="000000" w:themeColor="text1"/>
                <w:sz w:val="24"/>
                <w:szCs w:val="24"/>
              </w:rPr>
              <w:t>13, 3.§).</w:t>
            </w:r>
          </w:p>
        </w:tc>
      </w:tr>
      <w:tr w:rsidR="007C40CB" w:rsidRPr="00A12A32" w:rsidTr="009B01C8">
        <w:trPr>
          <w:trHeight w:val="604"/>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t>4.</w:t>
            </w:r>
          </w:p>
        </w:tc>
        <w:tc>
          <w:tcPr>
            <w:tcW w:w="2999" w:type="dxa"/>
          </w:tcPr>
          <w:p w:rsidR="007C40CB" w:rsidRPr="00A12A32" w:rsidRDefault="007C40CB" w:rsidP="001B0457">
            <w:pPr>
              <w:pStyle w:val="naiskr"/>
              <w:spacing w:before="0" w:after="0"/>
              <w:rPr>
                <w:color w:val="000000" w:themeColor="text1"/>
              </w:rPr>
            </w:pPr>
            <w:r w:rsidRPr="00A12A32">
              <w:rPr>
                <w:color w:val="000000" w:themeColor="text1"/>
              </w:rPr>
              <w:t>Tiesiskā regulējuma mērķis un būtība</w:t>
            </w:r>
          </w:p>
        </w:tc>
        <w:tc>
          <w:tcPr>
            <w:tcW w:w="6176" w:type="dxa"/>
          </w:tcPr>
          <w:p w:rsidR="009F151D" w:rsidRDefault="009F151D" w:rsidP="009F151D">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Noteikumu projektā paredzēts precizēt MK noteikumu Nr. 262   3.4. apakšpunktu, paredzot, ka </w:t>
            </w:r>
            <w:r w:rsidR="009448C4">
              <w:rPr>
                <w:rFonts w:ascii="Times New Roman" w:hAnsi="Times New Roman"/>
                <w:color w:val="000000" w:themeColor="text1"/>
                <w:sz w:val="24"/>
                <w:szCs w:val="24"/>
              </w:rPr>
              <w:t>uz noteikto</w:t>
            </w:r>
            <w:r>
              <w:rPr>
                <w:rFonts w:ascii="Times New Roman" w:hAnsi="Times New Roman"/>
                <w:color w:val="000000" w:themeColor="text1"/>
                <w:sz w:val="24"/>
                <w:szCs w:val="24"/>
              </w:rPr>
              <w:t xml:space="preserve"> elektroenerģijas iepirkumu cenu var pretendēt tikai mazas jaudas vēja ģenerat</w:t>
            </w:r>
            <w:r w:rsidR="009448C4">
              <w:rPr>
                <w:rFonts w:ascii="Times New Roman" w:hAnsi="Times New Roman"/>
                <w:color w:val="000000" w:themeColor="text1"/>
                <w:sz w:val="24"/>
                <w:szCs w:val="24"/>
              </w:rPr>
              <w:t>ori (decentralizētā ražošana). Tādi varētu būt ir piemēroti</w:t>
            </w:r>
            <w:r>
              <w:rPr>
                <w:rFonts w:ascii="Times New Roman" w:hAnsi="Times New Roman"/>
                <w:color w:val="000000" w:themeColor="text1"/>
                <w:sz w:val="24"/>
                <w:szCs w:val="24"/>
              </w:rPr>
              <w:t xml:space="preserve"> saimniecību vai citu patēriņa centru elektroapgādei.</w:t>
            </w:r>
          </w:p>
          <w:p w:rsidR="009F151D" w:rsidRDefault="009F151D" w:rsidP="009F151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Pēc AS „Latvenergo” rīcībā esošās informācijas šobrīd neviens ekspluatācijā esošs vēja ģenerators neatbilst MK noteikumu Nr. 262 3.4. apakšpunktā noteiktajām prasībām.</w:t>
            </w:r>
          </w:p>
          <w:p w:rsidR="00A12A32" w:rsidRPr="00A12A32" w:rsidRDefault="00A12A32" w:rsidP="00A12A32">
            <w:pPr>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Pastāvošajā atbalsta mehānismā nepieciešams saglabāt esošos kontroles mehānismus, vienlaikus pastiprinot uzraudzību pār to ieviešanu, kas savukārt palīdzētu izvairīties no sniegtā atbalsta nepamatotas ietekmes uz elektroenerģijas gala tarifu.</w:t>
            </w:r>
          </w:p>
          <w:p w:rsidR="008322EB" w:rsidRPr="002617FF" w:rsidRDefault="008322EB" w:rsidP="008322EB">
            <w:pPr>
              <w:autoSpaceDE w:val="0"/>
              <w:autoSpaceDN w:val="0"/>
              <w:adjustRightInd w:val="0"/>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 xml:space="preserve">Ar noteikumu projektu ir paredzēts ieviest papildu kontroles mehānismus arī komersantiem, kas jau saņēmuši tiesības pārdot koģenerācijā saražoto elektroenerģiju obligātā iepirkuma ietvaros vai tiesības saņemt maksu par elektrostacijā uzstādīto elektrisko jaudu un ir uzsākuši elektroenerģijas ražošanu un pārdošanu, paredzot, ka komersants izpilda nodokļu saistības pret valsti un darbiniekiem, kā arī nodrošina atbilstību būvniecību regulējošajiem normatīvajiem aktiem elektrostacijās. </w:t>
            </w:r>
          </w:p>
          <w:p w:rsidR="002617FF" w:rsidRPr="002617FF" w:rsidRDefault="002617FF" w:rsidP="002617FF">
            <w:pPr>
              <w:autoSpaceDE w:val="0"/>
              <w:autoSpaceDN w:val="0"/>
              <w:adjustRightInd w:val="0"/>
              <w:spacing w:after="0" w:line="240" w:lineRule="auto"/>
              <w:jc w:val="both"/>
              <w:rPr>
                <w:rFonts w:ascii="Times New Roman" w:hAnsi="Times New Roman"/>
                <w:color w:val="000000" w:themeColor="text1"/>
                <w:sz w:val="24"/>
                <w:szCs w:val="24"/>
              </w:rPr>
            </w:pPr>
            <w:r w:rsidRPr="002617FF">
              <w:rPr>
                <w:rFonts w:ascii="Times New Roman" w:hAnsi="Times New Roman"/>
                <w:color w:val="000000" w:themeColor="text1"/>
                <w:sz w:val="24"/>
                <w:szCs w:val="24"/>
              </w:rPr>
              <w:t xml:space="preserve">Vienlaikus  ieviešot papildu kontroles mehānismus, ar noteikumu projektu tiek arī paredzēts, ka saskaņā ar </w:t>
            </w:r>
            <w:r w:rsidRPr="002617FF">
              <w:rPr>
                <w:rFonts w:ascii="Times New Roman" w:hAnsi="Times New Roman"/>
                <w:sz w:val="24"/>
                <w:szCs w:val="24"/>
              </w:rPr>
              <w:t xml:space="preserve"> MK noteikumu Nr. 262 60. punktu komersanta līdz 1.martam iesniegto pārskatā par katras tā īpašumā esošas koģenerācijas elektrostacijas darbību sniegtos datus par </w:t>
            </w:r>
            <w:r w:rsidRPr="002617FF">
              <w:rPr>
                <w:rFonts w:ascii="Times New Roman" w:hAnsi="Times New Roman"/>
                <w:sz w:val="24"/>
                <w:szCs w:val="24"/>
              </w:rPr>
              <w:t>efektīvi izlietoto siltumenerģiju</w:t>
            </w:r>
            <w:r w:rsidRPr="002617FF">
              <w:rPr>
                <w:rFonts w:ascii="Times New Roman" w:hAnsi="Times New Roman"/>
                <w:sz w:val="24"/>
                <w:szCs w:val="24"/>
              </w:rPr>
              <w:t xml:space="preserve"> apstiprina akreditēts auditors.</w:t>
            </w:r>
          </w:p>
          <w:p w:rsidR="008322EB" w:rsidRDefault="008322EB" w:rsidP="008322EB">
            <w:pPr>
              <w:autoSpaceDE w:val="0"/>
              <w:autoSpaceDN w:val="0"/>
              <w:adjustRightInd w:val="0"/>
              <w:spacing w:after="0" w:line="240" w:lineRule="auto"/>
              <w:jc w:val="both"/>
              <w:rPr>
                <w:rFonts w:ascii="Times New Roman" w:hAnsi="Times New Roman"/>
                <w:color w:val="000000" w:themeColor="text1"/>
                <w:sz w:val="24"/>
                <w:szCs w:val="24"/>
              </w:rPr>
            </w:pPr>
            <w:r w:rsidRPr="002617FF">
              <w:rPr>
                <w:rFonts w:ascii="Times New Roman" w:hAnsi="Times New Roman"/>
                <w:color w:val="000000" w:themeColor="text1"/>
                <w:sz w:val="24"/>
                <w:szCs w:val="24"/>
              </w:rPr>
              <w:lastRenderedPageBreak/>
              <w:t>Atbilstoši ar Ministru kabineta 2010. gada</w:t>
            </w:r>
            <w:r w:rsidRPr="00AB414C">
              <w:rPr>
                <w:rFonts w:ascii="Times New Roman" w:hAnsi="Times New Roman"/>
                <w:color w:val="000000" w:themeColor="text1"/>
                <w:sz w:val="24"/>
                <w:szCs w:val="24"/>
              </w:rPr>
              <w:t xml:space="preserve"> 26. augusta rīkojumu Nr. 513 apstiprinātajam Pasākumu plānam ēnu ekonomikas apkarošanai un godīgas konkurences nodrošināšanai 2010.–2013. gadam ēnu ekonomikas apjoma samazināšanas pamatprincipam,</w:t>
            </w:r>
            <w:r w:rsidRPr="00AB414C">
              <w:rPr>
                <w:rFonts w:ascii="Times New Roman" w:hAnsi="Times New Roman"/>
                <w:i/>
                <w:color w:val="000000" w:themeColor="text1"/>
                <w:sz w:val="24"/>
                <w:szCs w:val="24"/>
              </w:rPr>
              <w:t xml:space="preserve"> </w:t>
            </w:r>
            <w:r w:rsidRPr="00AB414C">
              <w:rPr>
                <w:rFonts w:ascii="Times New Roman" w:hAnsi="Times New Roman"/>
                <w:color w:val="000000" w:themeColor="text1"/>
                <w:sz w:val="24"/>
                <w:szCs w:val="24"/>
              </w:rPr>
              <w:t>ar</w:t>
            </w:r>
            <w:r w:rsidRPr="00AB414C">
              <w:rPr>
                <w:rFonts w:ascii="Times New Roman" w:hAnsi="Times New Roman"/>
                <w:i/>
                <w:color w:val="000000" w:themeColor="text1"/>
                <w:sz w:val="24"/>
                <w:szCs w:val="24"/>
              </w:rPr>
              <w:t xml:space="preserve"> </w:t>
            </w:r>
            <w:r w:rsidRPr="00AB414C">
              <w:rPr>
                <w:rFonts w:ascii="Times New Roman" w:hAnsi="Times New Roman"/>
                <w:color w:val="000000" w:themeColor="text1"/>
                <w:sz w:val="24"/>
                <w:szCs w:val="24"/>
              </w:rPr>
              <w:t>noteikumu projektu ir paredzēts padarīt komersanta darbošanos ēnu ekonomikā pēc iespējas neizdevīgāku un darbošanos legālajā ekonomikā pēc iespējas izdevīgāku, atvieglojot pāreju uz legālo ekonomiku.</w:t>
            </w:r>
          </w:p>
          <w:p w:rsidR="008322EB" w:rsidRPr="00AB414C" w:rsidRDefault="008322EB" w:rsidP="008322EB">
            <w:pPr>
              <w:autoSpaceDE w:val="0"/>
              <w:autoSpaceDN w:val="0"/>
              <w:adjustRightInd w:val="0"/>
              <w:spacing w:after="0" w:line="240" w:lineRule="auto"/>
              <w:jc w:val="both"/>
              <w:rPr>
                <w:rFonts w:ascii="Times New Roman" w:hAnsi="Times New Roman"/>
                <w:color w:val="000000" w:themeColor="text1"/>
                <w:sz w:val="24"/>
                <w:szCs w:val="24"/>
              </w:rPr>
            </w:pPr>
            <w:r w:rsidRPr="00AB414C">
              <w:rPr>
                <w:rFonts w:ascii="Times New Roman" w:hAnsi="Times New Roman"/>
                <w:color w:val="000000" w:themeColor="text1"/>
                <w:sz w:val="24"/>
                <w:szCs w:val="24"/>
              </w:rPr>
              <w:t>Noteikumu projektā tiek paredzēts, ka EM var pieprasīt Valsts ieņēmumu dienestam un Valsts sociālās apdrošināšanas aģentūrai sagatavot izziņu par komersanta nodokļu, nodevu vai citu obligāto maksājumu valsts budžetā parādu neesamību, ja minētā informācija nav iegūstama publiskajā datu bāzē.</w:t>
            </w:r>
          </w:p>
          <w:p w:rsidR="00D3766F" w:rsidRDefault="006B710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Pārbaudot EM komersantu iesniegtos gada pārskatus, saskaņā ar MK noteikumu Nr. 262 60. punktu, nepieciešamības gadījumā EM </w:t>
            </w:r>
            <w:r w:rsidR="009448C4">
              <w:rPr>
                <w:rFonts w:ascii="Times New Roman" w:hAnsi="Times New Roman"/>
                <w:color w:val="000000" w:themeColor="text1"/>
                <w:sz w:val="24"/>
                <w:szCs w:val="24"/>
              </w:rPr>
              <w:t xml:space="preserve">pieprasīs </w:t>
            </w:r>
            <w:r>
              <w:rPr>
                <w:rFonts w:ascii="Times New Roman" w:hAnsi="Times New Roman"/>
                <w:color w:val="000000" w:themeColor="text1"/>
                <w:sz w:val="24"/>
                <w:szCs w:val="24"/>
              </w:rPr>
              <w:t>papildus informāciju un dokumentus kompetentajam iestādēm vai komersantam, lai izvērtētu koģenerācijas stacijas atbilstību papildu 60.</w:t>
            </w:r>
            <w:r>
              <w:rPr>
                <w:rFonts w:ascii="Times New Roman" w:hAnsi="Times New Roman"/>
                <w:color w:val="000000" w:themeColor="text1"/>
                <w:sz w:val="24"/>
                <w:szCs w:val="24"/>
                <w:vertAlign w:val="superscript"/>
              </w:rPr>
              <w:t xml:space="preserve">1 </w:t>
            </w:r>
            <w:r>
              <w:rPr>
                <w:rFonts w:ascii="Times New Roman" w:hAnsi="Times New Roman"/>
                <w:color w:val="000000" w:themeColor="text1"/>
                <w:sz w:val="24"/>
                <w:szCs w:val="24"/>
              </w:rPr>
              <w:t>punktā paredzamajiem kritērijiem.</w:t>
            </w:r>
          </w:p>
          <w:p w:rsidR="0064673F" w:rsidRPr="00A12A32" w:rsidRDefault="006B710B" w:rsidP="00A12A3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Ņemot vērā to, ka elektroenerģijas obligātā iepirkuma izmaksas sedz elektroenerģijas galapatērētājs, lai veicinātu atbalsta mehānisma caurspīdību, vienlaikus arī paredzēts papildināt MK noteikumu Nr. 262 9. pielikuma I nodaļu „Vispārēja informācija par elektrostaciju”, nosakot, ka saskaņā ar </w:t>
            </w:r>
            <w:hyperlink r:id="rId9" w:tgtFrame="_blank" w:tooltip="Noziedzīgi iegūtu līdzekļu legalizācijas un terorisma finansēšanas novēršanas likums /Spēkā esošs/" w:history="1">
              <w:r w:rsidR="0064673F" w:rsidRPr="00A12A32">
                <w:rPr>
                  <w:rStyle w:val="Hyperlink"/>
                  <w:rFonts w:ascii="Times New Roman" w:hAnsi="Times New Roman"/>
                  <w:color w:val="000000" w:themeColor="text1"/>
                  <w:sz w:val="24"/>
                  <w:szCs w:val="24"/>
                  <w:u w:val="none"/>
                </w:rPr>
                <w:t>Noziedzīgi iegūtu līdzekļu legalizācijas un terorisma finansēšanas novēršanas likuma</w:t>
              </w:r>
            </w:hyperlink>
            <w:r w:rsidR="0064673F" w:rsidRPr="00A12A32">
              <w:rPr>
                <w:rFonts w:ascii="Times New Roman" w:hAnsi="Times New Roman"/>
                <w:color w:val="000000" w:themeColor="text1"/>
                <w:sz w:val="24"/>
                <w:szCs w:val="24"/>
              </w:rPr>
              <w:t xml:space="preserve"> 1. panta 5. punkta "a" vai "b" apakšpunktu komersants gada pārskatā norāda informāciju par komersanta patieso labuma guvēju.</w:t>
            </w:r>
          </w:p>
          <w:p w:rsidR="007C40CB" w:rsidRPr="00A12A32" w:rsidRDefault="00283BBD" w:rsidP="00A12A32">
            <w:pPr>
              <w:spacing w:after="0" w:line="240" w:lineRule="auto"/>
              <w:jc w:val="both"/>
              <w:rPr>
                <w:rFonts w:ascii="Times New Roman" w:hAnsi="Times New Roman"/>
                <w:color w:val="000000" w:themeColor="text1"/>
                <w:sz w:val="24"/>
                <w:szCs w:val="24"/>
              </w:rPr>
            </w:pPr>
            <w:r w:rsidRPr="00A12A32">
              <w:rPr>
                <w:rFonts w:ascii="Times New Roman" w:hAnsi="Times New Roman"/>
                <w:color w:val="000000" w:themeColor="text1"/>
                <w:sz w:val="24"/>
                <w:szCs w:val="24"/>
              </w:rPr>
              <w:t>Noteikumu projekts arī paredz, ka komersantam, kurš ir uzsācis ražot un pārdod elektroenerģiju no AER, iegūtās tiesības pārdot no AER saražoto elektroenerģiju obligātā iepirkuma ietvaros vai tiesības saņemt garantētu maksu par elektrostacijā uzstādīto elektrisko jaudu</w:t>
            </w:r>
            <w:r w:rsidR="006B710B">
              <w:rPr>
                <w:rFonts w:ascii="Times New Roman" w:hAnsi="Times New Roman"/>
                <w:color w:val="000000" w:themeColor="text1"/>
                <w:sz w:val="24"/>
                <w:szCs w:val="24"/>
              </w:rPr>
              <w:t>, tiek atceltas, ja tiek konstatēti pārkāpumi pēc attiecīgiem būvniecību regulējošajiem normatīvajiem aktiem.</w:t>
            </w:r>
          </w:p>
          <w:p w:rsidR="00D3766F" w:rsidRDefault="006B710B" w:rsidP="00D3766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Šobrīd MK noteikumu Nr. 262 100. punkts paredz, ka EM neorganizē konkursus par tiesību iegūšanu pārdot biomasas, biogāzes, saules vai vēja elektrostacijās saražoto elektroenerģiju obligātā iepirkuma ietvaros, un ražotājs nevar kvalificēties elektroenerģijas pārdošanai obligātā iepirkuma ietvaros un tiesību iegūšanai saņemt garantētu maksu par uzstādīto elektrisko jaudu.</w:t>
            </w:r>
          </w:p>
          <w:p w:rsidR="00DA1EEB" w:rsidRDefault="006B710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Šāds tiesiskais regulējums ieviests kā pārejas regulējums, līdz jauna atbalsta mehānisma ieviešanas brīdim un šobrīd neparedz jaunu tiesību piešķiršanu.</w:t>
            </w:r>
          </w:p>
          <w:p w:rsidR="00DA1EEB" w:rsidRDefault="006B710B" w:rsidP="00DA1EE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Saistītā politikas ietekmes novērtējuma - </w:t>
            </w:r>
            <w:r>
              <w:rPr>
                <w:rFonts w:ascii="Times New Roman" w:hAnsi="Times New Roman"/>
                <w:iCs/>
                <w:color w:val="000000" w:themeColor="text1"/>
                <w:sz w:val="24"/>
                <w:szCs w:val="24"/>
              </w:rPr>
              <w:t>informatīvajā ziņojuma „</w:t>
            </w:r>
            <w:r>
              <w:rPr>
                <w:rFonts w:ascii="Times New Roman" w:hAnsi="Times New Roman"/>
                <w:color w:val="000000" w:themeColor="text1"/>
                <w:sz w:val="24"/>
                <w:szCs w:val="24"/>
              </w:rPr>
              <w:t>Par atbalsta mehānismiem elektroenerģijas ražošanai, izmantojot atjaunojamos energoresursus</w:t>
            </w:r>
            <w:r>
              <w:rPr>
                <w:rFonts w:ascii="Times New Roman" w:hAnsi="Times New Roman"/>
                <w:iCs/>
                <w:color w:val="000000" w:themeColor="text1"/>
                <w:sz w:val="24"/>
                <w:szCs w:val="24"/>
              </w:rPr>
              <w:t xml:space="preserve">” projekts, kas izsludināts </w:t>
            </w:r>
            <w:r>
              <w:rPr>
                <w:rFonts w:ascii="Times New Roman" w:hAnsi="Times New Roman"/>
                <w:color w:val="000000" w:themeColor="text1"/>
                <w:sz w:val="24"/>
                <w:szCs w:val="24"/>
              </w:rPr>
              <w:t xml:space="preserve">2012. gada 29. marta Valsts sekretāru sanāksmē </w:t>
            </w:r>
            <w:r>
              <w:rPr>
                <w:rFonts w:ascii="Times New Roman" w:hAnsi="Times New Roman"/>
                <w:color w:val="000000" w:themeColor="text1"/>
                <w:sz w:val="24"/>
                <w:szCs w:val="24"/>
              </w:rPr>
              <w:lastRenderedPageBreak/>
              <w:t>(prot.Nr.13,  3.§) protokollēmuma 3. punktā paredzēts, ka  EM līdz 2012. gada 1. </w:t>
            </w:r>
            <w:r w:rsidR="009448C4">
              <w:rPr>
                <w:rFonts w:ascii="Times New Roman" w:hAnsi="Times New Roman"/>
                <w:color w:val="000000" w:themeColor="text1"/>
                <w:sz w:val="24"/>
                <w:szCs w:val="24"/>
              </w:rPr>
              <w:t>oktobrim</w:t>
            </w:r>
            <w:r>
              <w:rPr>
                <w:rFonts w:ascii="Times New Roman" w:hAnsi="Times New Roman"/>
                <w:color w:val="000000" w:themeColor="text1"/>
                <w:sz w:val="24"/>
                <w:szCs w:val="24"/>
              </w:rPr>
              <w:t xml:space="preserve"> iesniedz Ministru kabinetā priekšlikumu atbalsta mehānisma izveidei, nosakot ekonomiski pamatotu atbalsta perioda ilgumu un intensitāti. Ņemot vērā jaunā atbalsta mehānisma ieviešanu, nepieciešams pagarināt pārejas regulējuma termiņu. Papildus vēlamies norādīt, ka minētājā informatīvajā ziņojuma projektā tiek arī apskatīta obligātajā iepirkumā iepirkās elektroenerģijas ietekme uz elektroenerģijas gala tarifu</w:t>
            </w:r>
            <w:r>
              <w:rPr>
                <w:rFonts w:ascii="Times New Roman" w:hAnsi="Times New Roman"/>
                <w:iCs/>
                <w:color w:val="000000" w:themeColor="text1"/>
                <w:sz w:val="24"/>
                <w:szCs w:val="24"/>
              </w:rPr>
              <w:t>.</w:t>
            </w:r>
          </w:p>
          <w:p w:rsidR="00DA1EEB" w:rsidRDefault="006B710B" w:rsidP="00DA1EEB">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Līdz ar to noteikumu projekts paredz arī MK noteikumu Nr.262 noslēgumu jautājumu sadaļā precizēt normu, paredzot, ka  līdz 2016. gada 1. janvārim EM konkursus par tiesību iegūšanu pārdot biomasas, biogāzes, saules vai vēja elektrostacijās saražoto elektroenerģiju obligātā iepirkuma ietvaros neorganizē un ražotājs nevar kvalificēties elektroenerģijas pārdošanai obligātā iepirkuma ietvaros un tiesību iegūšanai saņemt garantētu maksu par uzstādīto elektrisko jaudu.</w:t>
            </w:r>
          </w:p>
          <w:p w:rsidR="00DA1EEB" w:rsidRDefault="006B710B" w:rsidP="00DA1EE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Papildus noteikumu projektā paredzēts precizēt MK noteikumu Nr. 262  53. punkta otro teikumu, svītrojot vārdu „publiskais tirgotājs”.</w:t>
            </w:r>
          </w:p>
          <w:p w:rsidR="00DA1EEB" w:rsidRDefault="006B710B" w:rsidP="00DA1EEB">
            <w:pPr>
              <w:pStyle w:val="naisf"/>
              <w:spacing w:before="0" w:after="0"/>
              <w:ind w:firstLine="0"/>
              <w:rPr>
                <w:color w:val="000000" w:themeColor="text1"/>
              </w:rPr>
            </w:pPr>
            <w:r>
              <w:rPr>
                <w:color w:val="000000" w:themeColor="text1"/>
              </w:rPr>
              <w:t>Nodrošinot to, lai AS „Latvenergo” būtu iespējams nodrošināt visu elektrostaciju, kas saņēmušas tiesības pārdot elektroenerģiju obligātā iepirkuma ietvaros, balansēšanu tirgū,  ir nepieciešams precizēt MK noteikumus Nr. 262,  arī attiecībā uz pārējām stacijām, ne tikai vēja elektrostacijām, kas lielākas par 0,25MW, jāparedz noteikt, ka laikā, kad elektrostacijā elektroenerģiju ražo mazāk, nekā patērē savām vajadzībām, vai neražo, tā pērk elektroenerģiju no publiskā tirgotāja atbilstoši elektroenerģijas tirdzniecību reglamentējošo normatīvo aktu nosacījumiem.</w:t>
            </w:r>
          </w:p>
          <w:p w:rsidR="00ED6DEF" w:rsidRPr="00D937B5" w:rsidRDefault="006B710B" w:rsidP="00EF6F1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Kopš elektroenerģijas tirgus liberalizēšanas un sistēmas operatoru pastāvīgas darbības uzsākšanas, nav nepieciešamības tirgotāju pārstāvjiem piedalīties pie komercuzskaites plombēšanas, jo uzskaites izveidošana un uzturēšana, kā arī skaitītāju rādījumu nodošana ir sistēmas operatora pienākums un funkcija. Attiecīgi tiek precizēts MK noteikumu Nr. 262 53. </w:t>
            </w:r>
            <w:r w:rsidRPr="00D937B5">
              <w:rPr>
                <w:rFonts w:ascii="Times New Roman" w:hAnsi="Times New Roman"/>
                <w:color w:val="000000" w:themeColor="text1"/>
                <w:sz w:val="24"/>
                <w:szCs w:val="24"/>
              </w:rPr>
              <w:t>punkta otrais teikums.</w:t>
            </w:r>
          </w:p>
          <w:p w:rsidR="00EF6F1B" w:rsidRDefault="00D937B5" w:rsidP="00831730">
            <w:pPr>
              <w:spacing w:after="0" w:line="240" w:lineRule="auto"/>
              <w:jc w:val="both"/>
              <w:rPr>
                <w:rFonts w:ascii="Times New Roman" w:hAnsi="Times New Roman"/>
                <w:color w:val="000000" w:themeColor="text1"/>
                <w:sz w:val="24"/>
                <w:szCs w:val="24"/>
              </w:rPr>
            </w:pPr>
            <w:r w:rsidRPr="00D937B5">
              <w:rPr>
                <w:rFonts w:ascii="Times New Roman" w:hAnsi="Times New Roman"/>
                <w:color w:val="000000" w:themeColor="text1"/>
                <w:sz w:val="24"/>
                <w:szCs w:val="24"/>
              </w:rPr>
              <w:t xml:space="preserve">Atbilstoši MK noteikumu Nr. 262 56. punktam </w:t>
            </w:r>
            <w:r w:rsidRPr="00D937B5">
              <w:rPr>
                <w:rFonts w:ascii="Times New Roman" w:hAnsi="Times New Roman"/>
                <w:sz w:val="24"/>
                <w:szCs w:val="24"/>
              </w:rPr>
              <w:t xml:space="preserve"> komersanta plānotajai elektrostacijai par līguma spēkā stāšanās dienu tiek uzskatīta atbilstošās elektrostacijas ekspluatācijā nodošanas diena.</w:t>
            </w:r>
            <w:r>
              <w:rPr>
                <w:rFonts w:ascii="Times New Roman" w:hAnsi="Times New Roman"/>
                <w:sz w:val="24"/>
                <w:szCs w:val="24"/>
              </w:rPr>
              <w:t xml:space="preserve"> </w:t>
            </w:r>
            <w:r w:rsidRPr="00D937B5">
              <w:rPr>
                <w:rFonts w:ascii="Times New Roman" w:hAnsi="Times New Roman"/>
                <w:color w:val="000000" w:themeColor="text1"/>
                <w:sz w:val="24"/>
                <w:szCs w:val="24"/>
              </w:rPr>
              <w:t xml:space="preserve">Savukārt MK noteikumu Nr. 262 61.1. apakšpunkts paredz, ka par </w:t>
            </w:r>
            <w:r w:rsidRPr="00D937B5">
              <w:rPr>
                <w:rFonts w:ascii="Times New Roman" w:hAnsi="Times New Roman"/>
                <w:sz w:val="24"/>
                <w:szCs w:val="24"/>
              </w:rPr>
              <w:t>attiecīgo gadu tiek uzskatītas 365 kalendāra dienas, sākot no tā mēneša un datuma, kad ir noslēgts komersanta un publiskā tirgotāja līgums par elektroenerģijas nodošanu.</w:t>
            </w:r>
            <w:r w:rsidRPr="00D937B5">
              <w:rPr>
                <w:rFonts w:ascii="Times New Roman" w:hAnsi="Times New Roman"/>
                <w:color w:val="000000" w:themeColor="text1"/>
                <w:sz w:val="24"/>
                <w:szCs w:val="24"/>
              </w:rPr>
              <w:t xml:space="preserve"> </w:t>
            </w:r>
            <w:r w:rsidRPr="00D937B5">
              <w:rPr>
                <w:rFonts w:ascii="Times New Roman" w:hAnsi="Times New Roman"/>
                <w:sz w:val="24"/>
                <w:szCs w:val="24"/>
              </w:rPr>
              <w:t xml:space="preserve">AS „Latvenergo” informāciju par saražoto un pārdoto elektroenerģiju apkopo kalendārā gada ietvaros, vienlaikus arī </w:t>
            </w:r>
            <w:r w:rsidRPr="00BD6D3B">
              <w:rPr>
                <w:rFonts w:ascii="Times New Roman" w:hAnsi="Times New Roman"/>
                <w:sz w:val="24"/>
                <w:szCs w:val="24"/>
              </w:rPr>
              <w:t xml:space="preserve">komersants saskaņā ar MK noteikumiem Nr. 262 gada atskaites sniedz kalendārā gada ietvaros. Nolūka novērst </w:t>
            </w:r>
            <w:r w:rsidRPr="00BD6D3B">
              <w:rPr>
                <w:rFonts w:ascii="Times New Roman" w:hAnsi="Times New Roman"/>
                <w:sz w:val="24"/>
                <w:szCs w:val="24"/>
              </w:rPr>
              <w:lastRenderedPageBreak/>
              <w:t xml:space="preserve">nepilnības, </w:t>
            </w:r>
            <w:r w:rsidR="00831730">
              <w:rPr>
                <w:rFonts w:ascii="Times New Roman" w:hAnsi="Times New Roman"/>
                <w:sz w:val="24"/>
                <w:szCs w:val="24"/>
              </w:rPr>
              <w:t xml:space="preserve">ar </w:t>
            </w:r>
            <w:r w:rsidRPr="00BD6D3B">
              <w:rPr>
                <w:rFonts w:ascii="Times New Roman" w:hAnsi="Times New Roman"/>
                <w:sz w:val="24"/>
                <w:szCs w:val="24"/>
              </w:rPr>
              <w:t>noteikuma projekt</w:t>
            </w:r>
            <w:r w:rsidR="00831730">
              <w:rPr>
                <w:rFonts w:ascii="Times New Roman" w:hAnsi="Times New Roman"/>
                <w:sz w:val="24"/>
                <w:szCs w:val="24"/>
              </w:rPr>
              <w:t>u tiek veikti</w:t>
            </w:r>
            <w:r w:rsidRPr="00BD6D3B">
              <w:rPr>
                <w:rFonts w:ascii="Times New Roman" w:hAnsi="Times New Roman"/>
                <w:sz w:val="24"/>
                <w:szCs w:val="24"/>
              </w:rPr>
              <w:t xml:space="preserve"> </w:t>
            </w:r>
            <w:r w:rsidRPr="00BD6D3B">
              <w:rPr>
                <w:rFonts w:ascii="Times New Roman" w:hAnsi="Times New Roman"/>
                <w:color w:val="000000" w:themeColor="text1"/>
                <w:sz w:val="24"/>
                <w:szCs w:val="24"/>
              </w:rPr>
              <w:t>precizējumi MK noteikumu Nr. 262 61.1. apakšpunktā, paredzot, ka p</w:t>
            </w:r>
            <w:r w:rsidR="00BD6D3B">
              <w:rPr>
                <w:rFonts w:ascii="Times New Roman" w:hAnsi="Times New Roman"/>
                <w:sz w:val="24"/>
                <w:szCs w:val="24"/>
              </w:rPr>
              <w:t>ar attiecīgo gadu tiek uzskatīt</w:t>
            </w:r>
            <w:r w:rsidRPr="00BD6D3B">
              <w:rPr>
                <w:rFonts w:ascii="Times New Roman" w:hAnsi="Times New Roman"/>
                <w:sz w:val="24"/>
                <w:szCs w:val="24"/>
              </w:rPr>
              <w:t xml:space="preserve">s </w:t>
            </w:r>
            <w:r w:rsidR="00BD6D3B" w:rsidRPr="00BD6D3B">
              <w:rPr>
                <w:rFonts w:ascii="Times New Roman" w:hAnsi="Times New Roman"/>
                <w:sz w:val="24"/>
                <w:szCs w:val="24"/>
              </w:rPr>
              <w:t>pirmais pilnais kalendārais gads pēc tā gada</w:t>
            </w:r>
            <w:r w:rsidRPr="00BD6D3B">
              <w:rPr>
                <w:rFonts w:ascii="Times New Roman" w:hAnsi="Times New Roman"/>
                <w:sz w:val="24"/>
                <w:szCs w:val="24"/>
              </w:rPr>
              <w:t>, kad ir noslēgts komersanta un publiskā tirgotāja līgums par elektroenerģijas nodošanu</w:t>
            </w:r>
            <w:r w:rsidRPr="00BD6D3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tc>
      </w:tr>
      <w:tr w:rsidR="007C40CB" w:rsidRPr="001C76B3" w:rsidTr="009B01C8">
        <w:trPr>
          <w:trHeight w:val="476"/>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lastRenderedPageBreak/>
              <w:t>5.</w:t>
            </w:r>
          </w:p>
        </w:tc>
        <w:tc>
          <w:tcPr>
            <w:tcW w:w="2999" w:type="dxa"/>
          </w:tcPr>
          <w:p w:rsidR="007C40CB" w:rsidRPr="001C76B3" w:rsidRDefault="007C40CB" w:rsidP="001B0457">
            <w:pPr>
              <w:pStyle w:val="naiskr"/>
              <w:spacing w:before="0" w:after="0"/>
              <w:rPr>
                <w:color w:val="000000" w:themeColor="text1"/>
              </w:rPr>
            </w:pPr>
            <w:r w:rsidRPr="001C76B3">
              <w:rPr>
                <w:color w:val="000000" w:themeColor="text1"/>
              </w:rPr>
              <w:t>Projekta izstrādē iesaistītās institūcijas</w:t>
            </w:r>
          </w:p>
        </w:tc>
        <w:tc>
          <w:tcPr>
            <w:tcW w:w="6176" w:type="dxa"/>
          </w:tcPr>
          <w:p w:rsidR="007C40CB" w:rsidRPr="001C76B3" w:rsidRDefault="00A12A32" w:rsidP="00AB10E0">
            <w:pPr>
              <w:spacing w:after="0" w:line="240" w:lineRule="auto"/>
              <w:jc w:val="both"/>
              <w:rPr>
                <w:rFonts w:ascii="Times New Roman" w:hAnsi="Times New Roman"/>
                <w:color w:val="000000" w:themeColor="text1"/>
                <w:sz w:val="24"/>
                <w:szCs w:val="24"/>
              </w:rPr>
            </w:pPr>
            <w:r w:rsidRPr="001C76B3">
              <w:rPr>
                <w:rFonts w:ascii="Times New Roman" w:hAnsi="Times New Roman"/>
                <w:color w:val="000000" w:themeColor="text1"/>
                <w:sz w:val="24"/>
                <w:szCs w:val="24"/>
              </w:rPr>
              <w:t>Zemkopības ministrija, Vides aizsardzības un reģionālās attīstības ministrija, Tieslietu ministrija, Finanšu ministrija, Sabiedrisko pakalpojumu regulēšanas komisija, AS „Latvenergo”, Mazā Hidroenerģētikas asociācija, Vēja enerģijas asociācija, SIA „Baltic Wind Park”.</w:t>
            </w:r>
          </w:p>
        </w:tc>
      </w:tr>
      <w:tr w:rsidR="007C40CB" w:rsidRPr="001C76B3" w:rsidTr="009B01C8">
        <w:trPr>
          <w:trHeight w:val="410"/>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6.</w:t>
            </w:r>
          </w:p>
        </w:tc>
        <w:tc>
          <w:tcPr>
            <w:tcW w:w="2999" w:type="dxa"/>
          </w:tcPr>
          <w:p w:rsidR="007C40CB" w:rsidRPr="001C76B3" w:rsidRDefault="007C40CB" w:rsidP="001B0457">
            <w:pPr>
              <w:pStyle w:val="naiskr"/>
              <w:spacing w:before="0" w:after="0"/>
              <w:jc w:val="both"/>
              <w:rPr>
                <w:i/>
                <w:color w:val="000000" w:themeColor="text1"/>
                <w:highlight w:val="yellow"/>
              </w:rPr>
            </w:pPr>
            <w:r w:rsidRPr="001C76B3">
              <w:rPr>
                <w:color w:val="000000" w:themeColor="text1"/>
              </w:rPr>
              <w:t>Iemesli, kādēļ netika nodrošināta sabiedrības līdzdalība</w:t>
            </w:r>
          </w:p>
        </w:tc>
        <w:tc>
          <w:tcPr>
            <w:tcW w:w="6176" w:type="dxa"/>
          </w:tcPr>
          <w:p w:rsidR="007C40CB" w:rsidRPr="001C76B3" w:rsidRDefault="006851B0" w:rsidP="006851B0">
            <w:pPr>
              <w:spacing w:after="0" w:line="240" w:lineRule="auto"/>
              <w:ind w:right="81"/>
              <w:jc w:val="both"/>
              <w:rPr>
                <w:rFonts w:ascii="Times New Roman" w:hAnsi="Times New Roman"/>
                <w:color w:val="000000" w:themeColor="text1"/>
                <w:sz w:val="24"/>
                <w:szCs w:val="24"/>
              </w:rPr>
            </w:pPr>
            <w:r w:rsidRPr="001C76B3">
              <w:rPr>
                <w:rFonts w:ascii="Times New Roman" w:eastAsia="Times New Roman" w:hAnsi="Times New Roman"/>
                <w:color w:val="000000" w:themeColor="text1"/>
                <w:sz w:val="24"/>
                <w:szCs w:val="24"/>
                <w:lang w:eastAsia="lv-LV"/>
              </w:rPr>
              <w:t>Sabiedrība savu viedokli var izteikt pēc projekta izsludināšanas 2012. gada 29. marta Valsts sekretāru sanāksmē (</w:t>
            </w:r>
            <w:r w:rsidR="00285E7C" w:rsidRPr="001C76B3">
              <w:rPr>
                <w:rFonts w:ascii="Times New Roman" w:eastAsia="Times New Roman" w:hAnsi="Times New Roman"/>
                <w:color w:val="000000" w:themeColor="text1"/>
                <w:sz w:val="24"/>
                <w:szCs w:val="24"/>
                <w:lang w:eastAsia="lv-LV"/>
              </w:rPr>
              <w:t>prot.Nr.</w:t>
            </w:r>
            <w:r w:rsidR="004C49A1" w:rsidRPr="001C76B3">
              <w:rPr>
                <w:rFonts w:ascii="Times New Roman" w:eastAsia="Times New Roman" w:hAnsi="Times New Roman"/>
                <w:color w:val="000000" w:themeColor="text1"/>
                <w:sz w:val="24"/>
                <w:szCs w:val="24"/>
                <w:lang w:eastAsia="lv-LV"/>
              </w:rPr>
              <w:t> </w:t>
            </w:r>
            <w:r w:rsidR="00285E7C" w:rsidRPr="001C76B3">
              <w:rPr>
                <w:rFonts w:ascii="Times New Roman" w:eastAsia="Times New Roman" w:hAnsi="Times New Roman"/>
                <w:color w:val="000000" w:themeColor="text1"/>
                <w:sz w:val="24"/>
                <w:szCs w:val="24"/>
                <w:lang w:eastAsia="lv-LV"/>
              </w:rPr>
              <w:t xml:space="preserve">13, </w:t>
            </w:r>
            <w:bookmarkStart w:id="2" w:name="5"/>
            <w:r w:rsidR="00285E7C" w:rsidRPr="001C76B3">
              <w:rPr>
                <w:rFonts w:ascii="Tahoma" w:hAnsi="Tahoma" w:cs="Tahoma"/>
                <w:color w:val="000000" w:themeColor="text1"/>
                <w:sz w:val="14"/>
                <w:szCs w:val="14"/>
              </w:rPr>
              <w:t xml:space="preserve"> </w:t>
            </w:r>
            <w:r w:rsidR="00285E7C" w:rsidRPr="001C76B3">
              <w:rPr>
                <w:rFonts w:ascii="Times New Roman" w:hAnsi="Times New Roman"/>
                <w:color w:val="000000" w:themeColor="text1"/>
                <w:sz w:val="24"/>
                <w:szCs w:val="24"/>
              </w:rPr>
              <w:t>5.§</w:t>
            </w:r>
            <w:bookmarkEnd w:id="2"/>
            <w:r w:rsidRPr="001C76B3">
              <w:rPr>
                <w:rFonts w:ascii="Times New Roman" w:eastAsia="Times New Roman" w:hAnsi="Times New Roman"/>
                <w:color w:val="000000" w:themeColor="text1"/>
                <w:sz w:val="24"/>
                <w:szCs w:val="24"/>
                <w:lang w:eastAsia="lv-LV"/>
              </w:rPr>
              <w:t>).</w:t>
            </w:r>
          </w:p>
        </w:tc>
      </w:tr>
      <w:tr w:rsidR="007C40CB" w:rsidRPr="001C76B3" w:rsidTr="009B01C8">
        <w:tc>
          <w:tcPr>
            <w:tcW w:w="550" w:type="dxa"/>
          </w:tcPr>
          <w:p w:rsidR="007C40CB" w:rsidRPr="001C76B3" w:rsidRDefault="007C40CB" w:rsidP="001B0457">
            <w:pPr>
              <w:pStyle w:val="naiskr"/>
              <w:spacing w:before="0" w:after="0"/>
              <w:rPr>
                <w:color w:val="000000" w:themeColor="text1"/>
              </w:rPr>
            </w:pPr>
            <w:r w:rsidRPr="001C76B3">
              <w:rPr>
                <w:color w:val="000000" w:themeColor="text1"/>
              </w:rPr>
              <w:t>7.</w:t>
            </w:r>
          </w:p>
        </w:tc>
        <w:tc>
          <w:tcPr>
            <w:tcW w:w="2999" w:type="dxa"/>
          </w:tcPr>
          <w:p w:rsidR="007C40CB" w:rsidRPr="001C76B3" w:rsidRDefault="007C40CB" w:rsidP="001B0457">
            <w:pPr>
              <w:pStyle w:val="naiskr"/>
              <w:spacing w:before="0" w:after="0"/>
              <w:rPr>
                <w:color w:val="000000" w:themeColor="text1"/>
              </w:rPr>
            </w:pPr>
            <w:r w:rsidRPr="001C76B3">
              <w:rPr>
                <w:color w:val="000000" w:themeColor="text1"/>
              </w:rPr>
              <w:t>Cita informācija</w:t>
            </w:r>
          </w:p>
        </w:tc>
        <w:tc>
          <w:tcPr>
            <w:tcW w:w="6176" w:type="dxa"/>
          </w:tcPr>
          <w:p w:rsidR="007C40CB" w:rsidRPr="001C76B3" w:rsidRDefault="007C40CB" w:rsidP="001B0457">
            <w:pPr>
              <w:pStyle w:val="naiskr"/>
              <w:spacing w:before="0" w:after="0"/>
              <w:jc w:val="both"/>
              <w:rPr>
                <w:color w:val="000000" w:themeColor="text1"/>
              </w:rPr>
            </w:pPr>
            <w:r w:rsidRPr="001C76B3">
              <w:rPr>
                <w:color w:val="000000" w:themeColor="text1"/>
              </w:rPr>
              <w:t>Nav.</w:t>
            </w:r>
          </w:p>
        </w:tc>
      </w:tr>
    </w:tbl>
    <w:p w:rsidR="007C40CB" w:rsidRPr="001C76B3" w:rsidRDefault="007C40CB" w:rsidP="007C40CB">
      <w:pPr>
        <w:pStyle w:val="naisf"/>
        <w:tabs>
          <w:tab w:val="left" w:pos="5760"/>
        </w:tabs>
        <w:spacing w:before="0" w:after="0"/>
        <w:ind w:firstLine="0"/>
        <w:rPr>
          <w:color w:val="000000" w:themeColor="text1"/>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991"/>
        <w:gridCol w:w="5184"/>
      </w:tblGrid>
      <w:tr w:rsidR="007C40CB" w:rsidRPr="001C76B3" w:rsidTr="001B0457">
        <w:tc>
          <w:tcPr>
            <w:tcW w:w="9725" w:type="dxa"/>
            <w:gridSpan w:val="3"/>
            <w:vAlign w:val="center"/>
          </w:tcPr>
          <w:p w:rsidR="007C40CB" w:rsidRPr="001C76B3" w:rsidRDefault="007C40CB" w:rsidP="001B0457">
            <w:pPr>
              <w:pStyle w:val="naisnod"/>
              <w:spacing w:before="0" w:after="0"/>
              <w:rPr>
                <w:color w:val="000000" w:themeColor="text1"/>
              </w:rPr>
            </w:pPr>
            <w:r w:rsidRPr="001C76B3">
              <w:rPr>
                <w:color w:val="000000" w:themeColor="text1"/>
              </w:rPr>
              <w:t>II. Tiesību akta projekta ietekme uz sabiedrību</w:t>
            </w:r>
          </w:p>
        </w:tc>
      </w:tr>
      <w:tr w:rsidR="007C40CB" w:rsidRPr="001C76B3" w:rsidTr="006A2CD9">
        <w:trPr>
          <w:trHeight w:val="630"/>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1.</w:t>
            </w:r>
          </w:p>
        </w:tc>
        <w:tc>
          <w:tcPr>
            <w:tcW w:w="3991" w:type="dxa"/>
          </w:tcPr>
          <w:p w:rsidR="007C40CB" w:rsidRPr="001C76B3" w:rsidRDefault="007C40CB" w:rsidP="001B0457">
            <w:pPr>
              <w:pStyle w:val="naiskr"/>
              <w:spacing w:before="0" w:after="0"/>
              <w:ind w:hanging="10"/>
              <w:rPr>
                <w:color w:val="000000" w:themeColor="text1"/>
              </w:rPr>
            </w:pPr>
            <w:r w:rsidRPr="001C76B3">
              <w:rPr>
                <w:color w:val="000000" w:themeColor="text1"/>
              </w:rPr>
              <w:t>Sabiedrības mērķgrupa</w:t>
            </w:r>
          </w:p>
        </w:tc>
        <w:tc>
          <w:tcPr>
            <w:tcW w:w="5184" w:type="dxa"/>
          </w:tcPr>
          <w:p w:rsidR="00CF50DF" w:rsidRPr="001C76B3" w:rsidRDefault="00283BBD" w:rsidP="009C71EC">
            <w:pPr>
              <w:pStyle w:val="Default"/>
              <w:jc w:val="both"/>
              <w:rPr>
                <w:rFonts w:ascii="Times New Roman" w:hAnsi="Times New Roman" w:cs="Times New Roman"/>
                <w:color w:val="000000" w:themeColor="text1"/>
              </w:rPr>
            </w:pPr>
            <w:r w:rsidRPr="001C76B3">
              <w:rPr>
                <w:rFonts w:ascii="Times New Roman" w:hAnsi="Times New Roman"/>
                <w:color w:val="000000" w:themeColor="text1"/>
              </w:rPr>
              <w:t>Ražotāji, kas ieguvuši</w:t>
            </w:r>
            <w:r w:rsidR="00B33496" w:rsidRPr="001C76B3">
              <w:rPr>
                <w:rFonts w:ascii="Times New Roman" w:hAnsi="Times New Roman"/>
                <w:color w:val="000000" w:themeColor="text1"/>
              </w:rPr>
              <w:t xml:space="preserve"> vai plāno iegūt</w:t>
            </w:r>
            <w:r w:rsidRPr="001C76B3">
              <w:rPr>
                <w:rFonts w:ascii="Times New Roman" w:hAnsi="Times New Roman"/>
                <w:color w:val="000000" w:themeColor="text1"/>
              </w:rPr>
              <w:t xml:space="preserve"> tiesības pārdot saražoto elektroenerģiju obligātā iepirkuma ietvaros vai saņemt maksu par elektrostacijā uzstādīto </w:t>
            </w:r>
            <w:r w:rsidRPr="001C76B3">
              <w:rPr>
                <w:rFonts w:ascii="Times New Roman" w:hAnsi="Times New Roman" w:cs="Times New Roman"/>
                <w:color w:val="000000" w:themeColor="text1"/>
              </w:rPr>
              <w:t>elektrisko jaudu</w:t>
            </w:r>
            <w:r w:rsidR="0049057D" w:rsidRPr="001C76B3">
              <w:rPr>
                <w:rFonts w:ascii="Times New Roman" w:hAnsi="Times New Roman" w:cs="Times New Roman"/>
                <w:color w:val="000000" w:themeColor="text1"/>
              </w:rPr>
              <w:t>.</w:t>
            </w:r>
          </w:p>
          <w:p w:rsidR="005C426E" w:rsidRPr="001C76B3" w:rsidRDefault="005C426E" w:rsidP="005C426E">
            <w:pPr>
              <w:pStyle w:val="Default"/>
              <w:jc w:val="both"/>
              <w:rPr>
                <w:rFonts w:ascii="Times New Roman" w:hAnsi="Times New Roman" w:cs="Times New Roman"/>
                <w:bCs/>
                <w:color w:val="000000" w:themeColor="text1"/>
              </w:rPr>
            </w:pPr>
            <w:r w:rsidRPr="001C76B3">
              <w:rPr>
                <w:rFonts w:ascii="Times New Roman" w:hAnsi="Times New Roman" w:cs="Times New Roman"/>
                <w:color w:val="000000" w:themeColor="text1"/>
              </w:rPr>
              <w:t xml:space="preserve">Noteikumu projektā </w:t>
            </w:r>
            <w:r w:rsidR="00805012" w:rsidRPr="001C76B3">
              <w:rPr>
                <w:rFonts w:ascii="Times New Roman" w:hAnsi="Times New Roman" w:cs="Times New Roman"/>
                <w:color w:val="000000" w:themeColor="text1"/>
              </w:rPr>
              <w:t>8.</w:t>
            </w:r>
            <w:r w:rsidR="004C49A1" w:rsidRPr="001C76B3">
              <w:rPr>
                <w:rFonts w:ascii="Times New Roman" w:hAnsi="Times New Roman" w:cs="Times New Roman"/>
                <w:color w:val="000000" w:themeColor="text1"/>
              </w:rPr>
              <w:t> </w:t>
            </w:r>
            <w:r w:rsidR="003802FE" w:rsidRPr="001C76B3">
              <w:rPr>
                <w:rFonts w:ascii="Times New Roman" w:hAnsi="Times New Roman" w:cs="Times New Roman"/>
                <w:color w:val="000000" w:themeColor="text1"/>
              </w:rPr>
              <w:t xml:space="preserve">punktā paredzētie MK noteikumu Nr. 262 </w:t>
            </w:r>
            <w:r w:rsidRPr="001C76B3">
              <w:rPr>
                <w:rFonts w:ascii="Times New Roman" w:hAnsi="Times New Roman" w:cs="Times New Roman"/>
                <w:color w:val="000000" w:themeColor="text1"/>
              </w:rPr>
              <w:t>60.</w:t>
            </w:r>
            <w:r w:rsidRPr="001C76B3">
              <w:rPr>
                <w:rFonts w:ascii="Times New Roman" w:hAnsi="Times New Roman" w:cs="Times New Roman"/>
                <w:color w:val="000000" w:themeColor="text1"/>
                <w:vertAlign w:val="superscript"/>
              </w:rPr>
              <w:t>1</w:t>
            </w:r>
            <w:r w:rsidR="004C49A1" w:rsidRPr="001C76B3">
              <w:rPr>
                <w:rFonts w:ascii="Times New Roman" w:hAnsi="Times New Roman" w:cs="Times New Roman"/>
                <w:color w:val="000000" w:themeColor="text1"/>
                <w:vertAlign w:val="superscript"/>
              </w:rPr>
              <w:t> </w:t>
            </w:r>
            <w:r w:rsidRPr="001C76B3">
              <w:rPr>
                <w:rFonts w:ascii="Times New Roman" w:hAnsi="Times New Roman" w:cs="Times New Roman"/>
                <w:color w:val="000000" w:themeColor="text1"/>
              </w:rPr>
              <w:t xml:space="preserve">punktā ietvertie kritēriji  attieksies uz komersantiem, kuriem piešķirtas </w:t>
            </w:r>
            <w:r w:rsidRPr="001C76B3">
              <w:rPr>
                <w:rFonts w:ascii="Times New Roman" w:hAnsi="Times New Roman" w:cs="Times New Roman"/>
                <w:bCs/>
                <w:color w:val="000000" w:themeColor="text1"/>
              </w:rPr>
              <w:t xml:space="preserve"> tiesības elektroenerģijas pārdošanai obligātā iepirkuma ietvaros un kuri uzsākuši saražoto elektroenerģiju pārdot obligātā iepirkuma ietvaros.</w:t>
            </w:r>
          </w:p>
          <w:p w:rsidR="00A968BE" w:rsidRPr="001C76B3" w:rsidRDefault="005C426E" w:rsidP="00D01276">
            <w:pPr>
              <w:pStyle w:val="Default"/>
              <w:jc w:val="both"/>
              <w:rPr>
                <w:rFonts w:ascii="Times New Roman" w:hAnsi="Times New Roman" w:cs="Times New Roman"/>
                <w:bCs/>
                <w:color w:val="000000" w:themeColor="text1"/>
              </w:rPr>
            </w:pPr>
            <w:r w:rsidRPr="001C76B3">
              <w:rPr>
                <w:rFonts w:ascii="Times New Roman" w:hAnsi="Times New Roman" w:cs="Times New Roman"/>
                <w:bCs/>
                <w:color w:val="000000" w:themeColor="text1"/>
              </w:rPr>
              <w:t xml:space="preserve">Atbilstoši </w:t>
            </w:r>
            <w:r w:rsidR="00805012" w:rsidRPr="001C76B3">
              <w:rPr>
                <w:rFonts w:ascii="Times New Roman" w:hAnsi="Times New Roman" w:cs="Times New Roman"/>
                <w:bCs/>
                <w:color w:val="000000" w:themeColor="text1"/>
              </w:rPr>
              <w:t>EM</w:t>
            </w:r>
            <w:r w:rsidRPr="001C76B3">
              <w:rPr>
                <w:rFonts w:ascii="Times New Roman" w:hAnsi="Times New Roman" w:cs="Times New Roman"/>
                <w:bCs/>
                <w:color w:val="000000" w:themeColor="text1"/>
              </w:rPr>
              <w:t xml:space="preserve"> apkopotajai informācijai, </w:t>
            </w:r>
            <w:r w:rsidRPr="001C76B3">
              <w:rPr>
                <w:rFonts w:ascii="Times New Roman" w:hAnsi="Times New Roman" w:cs="Times New Roman"/>
                <w:color w:val="000000" w:themeColor="text1"/>
              </w:rPr>
              <w:t xml:space="preserve"> laika posmā no 2007. gada līdz 2012. gada 21. </w:t>
            </w:r>
            <w:r w:rsidR="00D01276">
              <w:rPr>
                <w:rFonts w:ascii="Times New Roman" w:hAnsi="Times New Roman" w:cs="Times New Roman"/>
                <w:color w:val="000000" w:themeColor="text1"/>
              </w:rPr>
              <w:t xml:space="preserve">maijam </w:t>
            </w:r>
            <w:r w:rsidRPr="001C76B3">
              <w:rPr>
                <w:rFonts w:ascii="Times New Roman" w:hAnsi="Times New Roman" w:cs="Times New Roman"/>
                <w:bCs/>
                <w:color w:val="000000" w:themeColor="text1"/>
              </w:rPr>
              <w:t xml:space="preserve">saskaņā ar </w:t>
            </w:r>
            <w:r w:rsidRPr="001C76B3">
              <w:rPr>
                <w:rFonts w:ascii="Times New Roman" w:hAnsi="Times New Roman" w:cs="Times New Roman"/>
                <w:color w:val="000000" w:themeColor="text1"/>
              </w:rPr>
              <w:t xml:space="preserve"> Ministru kabineta 2007. gada 24. jūlija noteikumiem Nr. 503 „Noteikumi par elektroenerģijas ražošanu, izmantojot atjaunojamos energoresursus”, Ministru kabineta 2009. gada 24. februāra noteikumiem Nr. 198 „</w:t>
            </w:r>
            <w:r w:rsidRPr="001C76B3">
              <w:rPr>
                <w:rFonts w:ascii="Times New Roman" w:hAnsi="Times New Roman" w:cs="Times New Roman"/>
                <w:bCs/>
                <w:color w:val="000000" w:themeColor="text1"/>
              </w:rPr>
              <w:t>Noteikumi par elektroenerģijas ražošanu, izmantojot atjaunojamos energoresursus, un cenu noteikšanas kārtību</w:t>
            </w:r>
            <w:r w:rsidRPr="001C76B3">
              <w:rPr>
                <w:rFonts w:ascii="Times New Roman" w:hAnsi="Times New Roman" w:cs="Times New Roman"/>
                <w:color w:val="000000" w:themeColor="text1"/>
              </w:rPr>
              <w:t xml:space="preserve">” un MK noteikumiem Nr. 262 ir izdoti </w:t>
            </w:r>
            <w:r w:rsidR="00D01276" w:rsidRPr="001C76B3">
              <w:rPr>
                <w:rFonts w:ascii="Times New Roman" w:hAnsi="Times New Roman" w:cs="Times New Roman"/>
                <w:color w:val="000000" w:themeColor="text1"/>
              </w:rPr>
              <w:t>26</w:t>
            </w:r>
            <w:r w:rsidR="00D01276">
              <w:rPr>
                <w:rFonts w:ascii="Times New Roman" w:hAnsi="Times New Roman" w:cs="Times New Roman"/>
                <w:color w:val="000000" w:themeColor="text1"/>
              </w:rPr>
              <w:t>0</w:t>
            </w:r>
            <w:r w:rsidR="00D01276" w:rsidRPr="001C76B3">
              <w:rPr>
                <w:rFonts w:ascii="Times New Roman" w:hAnsi="Times New Roman" w:cs="Times New Roman"/>
                <w:color w:val="000000" w:themeColor="text1"/>
              </w:rPr>
              <w:t xml:space="preserve"> </w:t>
            </w:r>
            <w:r w:rsidRPr="001C76B3">
              <w:rPr>
                <w:rFonts w:ascii="Times New Roman" w:hAnsi="Times New Roman" w:cs="Times New Roman"/>
                <w:color w:val="000000" w:themeColor="text1"/>
              </w:rPr>
              <w:t>lēmumi.</w:t>
            </w:r>
          </w:p>
        </w:tc>
      </w:tr>
      <w:tr w:rsidR="007C40CB" w:rsidRPr="001C76B3" w:rsidTr="006A2CD9">
        <w:trPr>
          <w:trHeight w:val="472"/>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2.</w:t>
            </w:r>
          </w:p>
        </w:tc>
        <w:tc>
          <w:tcPr>
            <w:tcW w:w="3991" w:type="dxa"/>
          </w:tcPr>
          <w:p w:rsidR="007C40CB" w:rsidRPr="001C76B3" w:rsidRDefault="007C40CB" w:rsidP="001B0457">
            <w:pPr>
              <w:pStyle w:val="naiskr"/>
              <w:tabs>
                <w:tab w:val="left" w:pos="170"/>
              </w:tabs>
              <w:spacing w:before="0" w:after="0"/>
              <w:rPr>
                <w:color w:val="000000" w:themeColor="text1"/>
              </w:rPr>
            </w:pPr>
            <w:r w:rsidRPr="001C76B3">
              <w:rPr>
                <w:color w:val="000000" w:themeColor="text1"/>
              </w:rPr>
              <w:t>Citas sabiedrības grupas (bez mērķgrupas), kuras tiesiskais regulējums arī ietekmē vai varētu ietekmēt</w:t>
            </w:r>
          </w:p>
        </w:tc>
        <w:tc>
          <w:tcPr>
            <w:tcW w:w="5184" w:type="dxa"/>
          </w:tcPr>
          <w:p w:rsidR="00554045" w:rsidRDefault="00554045" w:rsidP="00554045">
            <w:pPr>
              <w:spacing w:after="0" w:line="240" w:lineRule="auto"/>
              <w:jc w:val="both"/>
              <w:rPr>
                <w:rFonts w:ascii="Times New Roman" w:hAnsi="Times New Roman"/>
                <w:iCs/>
                <w:color w:val="000000" w:themeColor="text1"/>
                <w:sz w:val="24"/>
                <w:szCs w:val="24"/>
              </w:rPr>
            </w:pPr>
            <w:r w:rsidRPr="00F34F7D">
              <w:rPr>
                <w:rFonts w:ascii="Times New Roman" w:hAnsi="Times New Roman"/>
                <w:iCs/>
                <w:color w:val="000000" w:themeColor="text1"/>
                <w:sz w:val="24"/>
                <w:szCs w:val="24"/>
              </w:rPr>
              <w:t>Visi elektroenerģijas galalietotāji, tai skaitā uzņēmumi un mājsaimniecības.</w:t>
            </w:r>
          </w:p>
          <w:p w:rsidR="007C40CB" w:rsidRPr="001C76B3" w:rsidRDefault="00EF5B48" w:rsidP="00554045">
            <w:pPr>
              <w:spacing w:after="0" w:line="240" w:lineRule="auto"/>
              <w:jc w:val="both"/>
              <w:rPr>
                <w:rFonts w:ascii="Times New Roman" w:hAnsi="Times New Roman"/>
                <w:color w:val="000000" w:themeColor="text1"/>
                <w:sz w:val="24"/>
                <w:szCs w:val="24"/>
              </w:rPr>
            </w:pPr>
            <w:r w:rsidRPr="001C76B3">
              <w:rPr>
                <w:rFonts w:ascii="Times New Roman" w:hAnsi="Times New Roman"/>
                <w:iCs/>
                <w:color w:val="000000" w:themeColor="text1"/>
                <w:sz w:val="24"/>
                <w:szCs w:val="24"/>
              </w:rPr>
              <w:t>Noteikumu projekta pieņemšanas gadījumā tiks ierobežots papildu slogs elektroenerģijas galalietotājiem</w:t>
            </w:r>
            <w:r w:rsidR="00554045">
              <w:rPr>
                <w:rFonts w:ascii="Times New Roman" w:hAnsi="Times New Roman"/>
                <w:iCs/>
                <w:color w:val="000000" w:themeColor="text1"/>
                <w:sz w:val="24"/>
                <w:szCs w:val="24"/>
              </w:rPr>
              <w:t>.</w:t>
            </w:r>
          </w:p>
        </w:tc>
      </w:tr>
      <w:tr w:rsidR="007C40CB" w:rsidRPr="001C76B3" w:rsidTr="006A2CD9">
        <w:trPr>
          <w:trHeight w:val="655"/>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3.</w:t>
            </w:r>
          </w:p>
        </w:tc>
        <w:tc>
          <w:tcPr>
            <w:tcW w:w="3991"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Tiesiskā regulējuma finansiālā ietekme</w:t>
            </w:r>
          </w:p>
        </w:tc>
        <w:tc>
          <w:tcPr>
            <w:tcW w:w="5184" w:type="dxa"/>
          </w:tcPr>
          <w:p w:rsidR="007C40CB" w:rsidRPr="001C76B3" w:rsidRDefault="00283BBD" w:rsidP="00C06BF6">
            <w:pPr>
              <w:spacing w:after="0" w:line="240" w:lineRule="auto"/>
              <w:jc w:val="both"/>
              <w:rPr>
                <w:rFonts w:ascii="Times New Roman" w:hAnsi="Times New Roman"/>
                <w:color w:val="000000" w:themeColor="text1"/>
                <w:sz w:val="24"/>
                <w:szCs w:val="24"/>
              </w:rPr>
            </w:pPr>
            <w:r w:rsidRPr="001C76B3">
              <w:rPr>
                <w:rFonts w:ascii="Times New Roman" w:hAnsi="Times New Roman"/>
                <w:iCs/>
                <w:color w:val="000000" w:themeColor="text1"/>
                <w:sz w:val="24"/>
                <w:szCs w:val="24"/>
              </w:rPr>
              <w:t xml:space="preserve">Noteikumu projekta pieņemšanas gadījumā tiks </w:t>
            </w:r>
            <w:r w:rsidR="00ED4292" w:rsidRPr="001C76B3">
              <w:rPr>
                <w:rFonts w:ascii="Times New Roman" w:hAnsi="Times New Roman"/>
                <w:iCs/>
                <w:color w:val="000000" w:themeColor="text1"/>
                <w:sz w:val="24"/>
                <w:szCs w:val="24"/>
              </w:rPr>
              <w:t>sekmēta</w:t>
            </w:r>
            <w:r w:rsidRPr="001C76B3">
              <w:rPr>
                <w:rFonts w:ascii="Times New Roman" w:hAnsi="Times New Roman"/>
                <w:iCs/>
                <w:color w:val="000000" w:themeColor="text1"/>
                <w:sz w:val="24"/>
                <w:szCs w:val="24"/>
              </w:rPr>
              <w:t xml:space="preserve"> </w:t>
            </w:r>
            <w:r w:rsidRPr="001C76B3">
              <w:rPr>
                <w:rFonts w:ascii="Times New Roman" w:hAnsi="Times New Roman"/>
                <w:color w:val="000000" w:themeColor="text1"/>
                <w:sz w:val="24"/>
                <w:szCs w:val="24"/>
              </w:rPr>
              <w:t>ēnu ekonomikas apkarošana Latvijā</w:t>
            </w:r>
            <w:r w:rsidRPr="001C76B3">
              <w:rPr>
                <w:rFonts w:ascii="Times New Roman" w:hAnsi="Times New Roman"/>
                <w:iCs/>
                <w:color w:val="000000" w:themeColor="text1"/>
                <w:sz w:val="24"/>
                <w:szCs w:val="24"/>
              </w:rPr>
              <w:t xml:space="preserve">, kā arī tiks </w:t>
            </w:r>
            <w:r w:rsidR="00854FE9" w:rsidRPr="001C76B3">
              <w:rPr>
                <w:rFonts w:ascii="Times New Roman" w:hAnsi="Times New Roman"/>
                <w:iCs/>
                <w:color w:val="000000" w:themeColor="text1"/>
                <w:sz w:val="24"/>
                <w:szCs w:val="24"/>
              </w:rPr>
              <w:t xml:space="preserve">sekmēta </w:t>
            </w:r>
            <w:r w:rsidRPr="001C76B3">
              <w:rPr>
                <w:rFonts w:ascii="Times New Roman" w:hAnsi="Times New Roman"/>
                <w:iCs/>
                <w:color w:val="000000" w:themeColor="text1"/>
                <w:sz w:val="24"/>
                <w:szCs w:val="24"/>
              </w:rPr>
              <w:t>elektrostaciju būvju kvalitātes prasību ievērošana</w:t>
            </w:r>
            <w:r w:rsidRPr="001C76B3">
              <w:rPr>
                <w:rFonts w:ascii="Times New Roman" w:hAnsi="Times New Roman"/>
                <w:color w:val="000000" w:themeColor="text1"/>
                <w:sz w:val="24"/>
                <w:szCs w:val="24"/>
              </w:rPr>
              <w:t xml:space="preserve"> atbilstoši attiecīgiem būvniecību regulējošajiem normatīvajiem aktiem</w:t>
            </w:r>
            <w:r w:rsidRPr="001C76B3">
              <w:rPr>
                <w:rFonts w:ascii="Times New Roman" w:hAnsi="Times New Roman"/>
                <w:iCs/>
                <w:color w:val="000000" w:themeColor="text1"/>
                <w:sz w:val="24"/>
                <w:szCs w:val="24"/>
              </w:rPr>
              <w:t xml:space="preserve"> un uzstādīto iekārtu ekspluatācijas noteikumiem</w:t>
            </w:r>
            <w:r w:rsidRPr="001C76B3">
              <w:rPr>
                <w:rFonts w:ascii="Times New Roman" w:hAnsi="Times New Roman"/>
                <w:color w:val="000000" w:themeColor="text1"/>
                <w:sz w:val="24"/>
                <w:szCs w:val="24"/>
              </w:rPr>
              <w:t>.</w:t>
            </w:r>
          </w:p>
          <w:p w:rsidR="00951FE0" w:rsidRDefault="00951FE0" w:rsidP="00805012">
            <w:pPr>
              <w:spacing w:after="0" w:line="240" w:lineRule="auto"/>
              <w:jc w:val="both"/>
              <w:rPr>
                <w:rFonts w:ascii="Times New Roman" w:hAnsi="Times New Roman"/>
                <w:iCs/>
                <w:color w:val="000000" w:themeColor="text1"/>
                <w:sz w:val="24"/>
                <w:szCs w:val="24"/>
              </w:rPr>
            </w:pPr>
            <w:r w:rsidRPr="001C76B3">
              <w:rPr>
                <w:rFonts w:ascii="Times New Roman" w:hAnsi="Times New Roman"/>
                <w:color w:val="000000" w:themeColor="text1"/>
                <w:sz w:val="24"/>
                <w:szCs w:val="24"/>
              </w:rPr>
              <w:t>Ja līdz 2016.</w:t>
            </w:r>
            <w:r w:rsidR="004C49A1" w:rsidRPr="001C76B3">
              <w:rPr>
                <w:rFonts w:ascii="Times New Roman" w:hAnsi="Times New Roman"/>
                <w:color w:val="000000" w:themeColor="text1"/>
                <w:sz w:val="24"/>
                <w:szCs w:val="24"/>
              </w:rPr>
              <w:t> </w:t>
            </w:r>
            <w:r w:rsidRPr="001C76B3">
              <w:rPr>
                <w:rFonts w:ascii="Times New Roman" w:hAnsi="Times New Roman"/>
                <w:color w:val="000000" w:themeColor="text1"/>
                <w:sz w:val="24"/>
                <w:szCs w:val="24"/>
              </w:rPr>
              <w:t>gada 1.</w:t>
            </w:r>
            <w:r w:rsidR="004C49A1" w:rsidRPr="001C76B3">
              <w:rPr>
                <w:rFonts w:ascii="Times New Roman" w:hAnsi="Times New Roman"/>
                <w:color w:val="000000" w:themeColor="text1"/>
                <w:sz w:val="24"/>
                <w:szCs w:val="24"/>
              </w:rPr>
              <w:t> </w:t>
            </w:r>
            <w:r w:rsidRPr="001C76B3">
              <w:rPr>
                <w:rFonts w:ascii="Times New Roman" w:hAnsi="Times New Roman"/>
                <w:color w:val="000000" w:themeColor="text1"/>
                <w:sz w:val="24"/>
                <w:szCs w:val="24"/>
              </w:rPr>
              <w:t xml:space="preserve">janvārim tiesības enerģijas </w:t>
            </w:r>
            <w:r w:rsidRPr="001C76B3">
              <w:rPr>
                <w:rFonts w:ascii="Times New Roman" w:hAnsi="Times New Roman"/>
                <w:color w:val="000000" w:themeColor="text1"/>
                <w:sz w:val="24"/>
                <w:szCs w:val="24"/>
              </w:rPr>
              <w:lastRenderedPageBreak/>
              <w:t xml:space="preserve">ražotājiem pārdot elektroenerģiju obligātā iepirkuma ietvaros un tiesības saņemt garantētu maksu par stacijā uzstādīto elektrisko jaudu netiks piešķirtas, tad </w:t>
            </w:r>
            <w:r w:rsidRPr="001C76B3">
              <w:rPr>
                <w:rFonts w:ascii="Times New Roman" w:hAnsi="Times New Roman"/>
                <w:iCs/>
                <w:color w:val="000000" w:themeColor="text1"/>
                <w:sz w:val="24"/>
                <w:szCs w:val="24"/>
              </w:rPr>
              <w:t xml:space="preserve">netiks radīts papildu slogs elektroenerģijas galalietotājiem, salīdzinot ar to, ko pēc </w:t>
            </w:r>
            <w:r w:rsidR="00805012" w:rsidRPr="001C76B3">
              <w:rPr>
                <w:rFonts w:ascii="Times New Roman" w:hAnsi="Times New Roman"/>
                <w:iCs/>
                <w:color w:val="000000" w:themeColor="text1"/>
                <w:sz w:val="24"/>
                <w:szCs w:val="24"/>
              </w:rPr>
              <w:t>EM</w:t>
            </w:r>
            <w:r w:rsidRPr="001C76B3">
              <w:rPr>
                <w:rFonts w:ascii="Times New Roman" w:hAnsi="Times New Roman"/>
                <w:iCs/>
                <w:color w:val="000000" w:themeColor="text1"/>
                <w:sz w:val="24"/>
                <w:szCs w:val="24"/>
              </w:rPr>
              <w:t xml:space="preserve"> prognozēm varētu radīt jau piešķirto tiesību īstenošana</w:t>
            </w:r>
            <w:r w:rsidR="00094AFA" w:rsidRPr="001C76B3">
              <w:rPr>
                <w:rFonts w:ascii="Times New Roman" w:hAnsi="Times New Roman"/>
                <w:iCs/>
                <w:color w:val="000000" w:themeColor="text1"/>
                <w:sz w:val="24"/>
                <w:szCs w:val="24"/>
              </w:rPr>
              <w:t>.</w:t>
            </w:r>
          </w:p>
          <w:p w:rsidR="00603E8F" w:rsidRDefault="00603E8F" w:rsidP="00603E8F">
            <w:pPr>
              <w:spacing w:after="0" w:line="240" w:lineRule="auto"/>
              <w:jc w:val="both"/>
              <w:rPr>
                <w:rFonts w:ascii="Times New Roman" w:hAnsi="Times New Roman"/>
                <w:iCs/>
                <w:color w:val="000000" w:themeColor="text1"/>
                <w:sz w:val="24"/>
                <w:szCs w:val="24"/>
              </w:rPr>
            </w:pPr>
            <w:r w:rsidRPr="00FE130D">
              <w:rPr>
                <w:rFonts w:ascii="Times New Roman" w:hAnsi="Times New Roman"/>
                <w:color w:val="000000"/>
                <w:sz w:val="24"/>
                <w:szCs w:val="24"/>
              </w:rPr>
              <w:t xml:space="preserve">Pēc EM aprēķiniem, ja visi </w:t>
            </w:r>
            <w:r w:rsidRPr="00FE130D">
              <w:rPr>
                <w:rFonts w:ascii="Times New Roman" w:hAnsi="Times New Roman"/>
                <w:sz w:val="24"/>
                <w:szCs w:val="24"/>
              </w:rPr>
              <w:t>izdotie un spēkā esošie lēmumi</w:t>
            </w:r>
            <w:r w:rsidRPr="00FE130D">
              <w:rPr>
                <w:rFonts w:ascii="Times New Roman" w:hAnsi="Times New Roman"/>
                <w:color w:val="000000"/>
                <w:sz w:val="24"/>
                <w:szCs w:val="24"/>
              </w:rPr>
              <w:t xml:space="preserve"> </w:t>
            </w:r>
            <w:r w:rsidRPr="00FE130D">
              <w:rPr>
                <w:rFonts w:ascii="Times New Roman" w:hAnsi="Times New Roman"/>
                <w:sz w:val="24"/>
                <w:szCs w:val="24"/>
              </w:rPr>
              <w:t>par tiesību piešķiršanu pārdot elektroenerģiju obligātā iepirkuma ietvaros</w:t>
            </w:r>
            <w:r w:rsidRPr="00FE130D">
              <w:rPr>
                <w:rFonts w:ascii="Times New Roman" w:hAnsi="Times New Roman"/>
                <w:color w:val="000000"/>
                <w:sz w:val="24"/>
                <w:szCs w:val="24"/>
              </w:rPr>
              <w:t xml:space="preserve"> tiek īstenoti pilnā apmērā, t.i. neviens no lēmumiem netiek atcelts, visi projekti tiek īstenoti un elektroenerģiju komersanti pārdod maksimālajā atļautajā apjomā, tad ietekme uz elektroenerģijas tarifu palielināsies no </w:t>
            </w:r>
            <w:r w:rsidRPr="00FE130D">
              <w:rPr>
                <w:rFonts w:ascii="Times New Roman" w:hAnsi="Times New Roman"/>
                <w:b/>
                <w:color w:val="000000"/>
                <w:sz w:val="24"/>
                <w:szCs w:val="24"/>
              </w:rPr>
              <w:t xml:space="preserve">0,0029 LVL/kWh </w:t>
            </w:r>
            <w:r w:rsidRPr="00FE130D">
              <w:rPr>
                <w:rFonts w:ascii="Times New Roman" w:hAnsi="Times New Roman"/>
                <w:color w:val="000000"/>
                <w:sz w:val="24"/>
                <w:szCs w:val="24"/>
              </w:rPr>
              <w:t>līdz</w:t>
            </w:r>
            <w:r w:rsidRPr="00FE130D">
              <w:rPr>
                <w:rFonts w:ascii="Times New Roman" w:hAnsi="Times New Roman"/>
                <w:b/>
                <w:color w:val="000000"/>
                <w:sz w:val="24"/>
                <w:szCs w:val="24"/>
              </w:rPr>
              <w:t xml:space="preserve"> 0,0299 LVL/kWh</w:t>
            </w:r>
            <w:r w:rsidRPr="00FE130D">
              <w:rPr>
                <w:rFonts w:ascii="Times New Roman" w:hAnsi="Times New Roman"/>
                <w:color w:val="000000"/>
                <w:sz w:val="24"/>
                <w:szCs w:val="24"/>
              </w:rPr>
              <w:t>, laikā līdz 201</w:t>
            </w:r>
            <w:r>
              <w:rPr>
                <w:rFonts w:ascii="Times New Roman" w:hAnsi="Times New Roman"/>
                <w:color w:val="000000"/>
                <w:sz w:val="24"/>
                <w:szCs w:val="24"/>
              </w:rPr>
              <w:t>4</w:t>
            </w:r>
            <w:r w:rsidRPr="00FE130D">
              <w:rPr>
                <w:rFonts w:ascii="Times New Roman" w:hAnsi="Times New Roman"/>
                <w:color w:val="000000"/>
                <w:sz w:val="24"/>
                <w:szCs w:val="24"/>
              </w:rPr>
              <w:t>. gadam.</w:t>
            </w:r>
          </w:p>
          <w:p w:rsidR="00603E8F" w:rsidRPr="00603E8F" w:rsidRDefault="00603E8F" w:rsidP="00603E8F">
            <w:pPr>
              <w:spacing w:after="0" w:line="240" w:lineRule="auto"/>
              <w:jc w:val="both"/>
              <w:rPr>
                <w:rFonts w:ascii="Times New Roman" w:hAnsi="Times New Roman"/>
                <w:iCs/>
                <w:color w:val="000000" w:themeColor="text1"/>
                <w:sz w:val="24"/>
                <w:szCs w:val="24"/>
              </w:rPr>
            </w:pPr>
          </w:p>
        </w:tc>
      </w:tr>
      <w:tr w:rsidR="007C40CB" w:rsidRPr="001C76B3" w:rsidTr="006A2CD9">
        <w:trPr>
          <w:trHeight w:val="641"/>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lastRenderedPageBreak/>
              <w:t>4.</w:t>
            </w:r>
          </w:p>
        </w:tc>
        <w:tc>
          <w:tcPr>
            <w:tcW w:w="3991"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Tiesiskā regulējuma nefinansiālā ietekme</w:t>
            </w:r>
          </w:p>
        </w:tc>
        <w:tc>
          <w:tcPr>
            <w:tcW w:w="5184" w:type="dxa"/>
          </w:tcPr>
          <w:p w:rsidR="00951FE0" w:rsidRPr="001C76B3" w:rsidRDefault="00951FE0" w:rsidP="00951FE0">
            <w:pPr>
              <w:spacing w:after="0" w:line="240" w:lineRule="auto"/>
              <w:jc w:val="both"/>
              <w:rPr>
                <w:rFonts w:ascii="Times New Roman" w:hAnsi="Times New Roman"/>
                <w:color w:val="000000" w:themeColor="text1"/>
                <w:sz w:val="24"/>
                <w:szCs w:val="24"/>
                <w:lang w:eastAsia="lv-LV"/>
              </w:rPr>
            </w:pPr>
            <w:r w:rsidRPr="001C76B3">
              <w:rPr>
                <w:rFonts w:ascii="Times New Roman" w:hAnsi="Times New Roman"/>
                <w:color w:val="000000" w:themeColor="text1"/>
                <w:sz w:val="24"/>
                <w:szCs w:val="24"/>
                <w:lang w:eastAsia="lv-LV"/>
              </w:rPr>
              <w:t>Izmaksas, kas rodas publiskajam tirgotājam, iepērkot elektroenerģiju no ražot</w:t>
            </w:r>
            <w:r w:rsidRPr="001C76B3">
              <w:rPr>
                <w:rFonts w:ascii="Times New Roman" w:eastAsia="TimesNewRoman" w:hAnsi="Times New Roman"/>
                <w:color w:val="000000" w:themeColor="text1"/>
                <w:sz w:val="24"/>
                <w:szCs w:val="24"/>
                <w:lang w:eastAsia="lv-LV"/>
              </w:rPr>
              <w:t>ā</w:t>
            </w:r>
            <w:r w:rsidRPr="001C76B3">
              <w:rPr>
                <w:rFonts w:ascii="Times New Roman" w:hAnsi="Times New Roman"/>
                <w:color w:val="000000" w:themeColor="text1"/>
                <w:sz w:val="24"/>
                <w:szCs w:val="24"/>
                <w:lang w:eastAsia="lv-LV"/>
              </w:rPr>
              <w:t>jiem, sedz visi Latvijas galalietot</w:t>
            </w:r>
            <w:r w:rsidRPr="001C76B3">
              <w:rPr>
                <w:rFonts w:ascii="Times New Roman" w:eastAsia="TimesNewRoman" w:hAnsi="Times New Roman"/>
                <w:color w:val="000000" w:themeColor="text1"/>
                <w:sz w:val="24"/>
                <w:szCs w:val="24"/>
                <w:lang w:eastAsia="lv-LV"/>
              </w:rPr>
              <w:t>ā</w:t>
            </w:r>
            <w:r w:rsidRPr="001C76B3">
              <w:rPr>
                <w:rFonts w:ascii="Times New Roman" w:hAnsi="Times New Roman"/>
                <w:color w:val="000000" w:themeColor="text1"/>
                <w:sz w:val="24"/>
                <w:szCs w:val="24"/>
                <w:lang w:eastAsia="lv-LV"/>
              </w:rPr>
              <w:t>ji proporcion</w:t>
            </w:r>
            <w:r w:rsidRPr="001C76B3">
              <w:rPr>
                <w:rFonts w:ascii="Times New Roman" w:eastAsia="TimesNewRoman" w:hAnsi="Times New Roman"/>
                <w:color w:val="000000" w:themeColor="text1"/>
                <w:sz w:val="24"/>
                <w:szCs w:val="24"/>
                <w:lang w:eastAsia="lv-LV"/>
              </w:rPr>
              <w:t>ā</w:t>
            </w:r>
            <w:r w:rsidRPr="001C76B3">
              <w:rPr>
                <w:rFonts w:ascii="Times New Roman" w:hAnsi="Times New Roman"/>
                <w:color w:val="000000" w:themeColor="text1"/>
                <w:sz w:val="24"/>
                <w:szCs w:val="24"/>
                <w:lang w:eastAsia="lv-LV"/>
              </w:rPr>
              <w:t>li savam elektroenerģijas pat</w:t>
            </w:r>
            <w:r w:rsidRPr="001C76B3">
              <w:rPr>
                <w:rFonts w:ascii="Times New Roman" w:eastAsia="TimesNewRoman" w:hAnsi="Times New Roman"/>
                <w:color w:val="000000" w:themeColor="text1"/>
                <w:sz w:val="24"/>
                <w:szCs w:val="24"/>
                <w:lang w:eastAsia="lv-LV"/>
              </w:rPr>
              <w:t>ē</w:t>
            </w:r>
            <w:r w:rsidRPr="001C76B3">
              <w:rPr>
                <w:rFonts w:ascii="Times New Roman" w:hAnsi="Times New Roman"/>
                <w:color w:val="000000" w:themeColor="text1"/>
                <w:sz w:val="24"/>
                <w:szCs w:val="24"/>
                <w:lang w:eastAsia="lv-LV"/>
              </w:rPr>
              <w:t>ri</w:t>
            </w:r>
            <w:r w:rsidRPr="001C76B3">
              <w:rPr>
                <w:rFonts w:ascii="Times New Roman" w:eastAsia="TimesNewRoman" w:hAnsi="Times New Roman"/>
                <w:color w:val="000000" w:themeColor="text1"/>
                <w:sz w:val="24"/>
                <w:szCs w:val="24"/>
                <w:lang w:eastAsia="lv-LV"/>
              </w:rPr>
              <w:t>ņ</w:t>
            </w:r>
            <w:r w:rsidRPr="001C76B3">
              <w:rPr>
                <w:rFonts w:ascii="Times New Roman" w:hAnsi="Times New Roman"/>
                <w:color w:val="000000" w:themeColor="text1"/>
                <w:sz w:val="24"/>
                <w:szCs w:val="24"/>
                <w:lang w:eastAsia="lv-LV"/>
              </w:rPr>
              <w:t>am.</w:t>
            </w:r>
          </w:p>
          <w:p w:rsidR="00951FE0" w:rsidRPr="001C76B3" w:rsidRDefault="00951FE0" w:rsidP="00951FE0">
            <w:pPr>
              <w:spacing w:after="0" w:line="240" w:lineRule="auto"/>
              <w:jc w:val="both"/>
              <w:rPr>
                <w:rFonts w:ascii="Times New Roman" w:hAnsi="Times New Roman"/>
                <w:color w:val="000000" w:themeColor="text1"/>
                <w:sz w:val="24"/>
                <w:szCs w:val="24"/>
              </w:rPr>
            </w:pPr>
            <w:r w:rsidRPr="001C76B3">
              <w:rPr>
                <w:rFonts w:ascii="Times New Roman" w:hAnsi="Times New Roman"/>
                <w:color w:val="000000" w:themeColor="text1"/>
                <w:sz w:val="24"/>
                <w:szCs w:val="24"/>
              </w:rPr>
              <w:t>Ja līdz 2016.</w:t>
            </w:r>
            <w:r w:rsidR="004C49A1" w:rsidRPr="001C76B3">
              <w:rPr>
                <w:rFonts w:ascii="Times New Roman" w:hAnsi="Times New Roman"/>
                <w:color w:val="000000" w:themeColor="text1"/>
                <w:sz w:val="24"/>
                <w:szCs w:val="24"/>
              </w:rPr>
              <w:t> </w:t>
            </w:r>
            <w:r w:rsidRPr="001C76B3">
              <w:rPr>
                <w:rFonts w:ascii="Times New Roman" w:hAnsi="Times New Roman"/>
                <w:color w:val="000000" w:themeColor="text1"/>
                <w:sz w:val="24"/>
                <w:szCs w:val="24"/>
              </w:rPr>
              <w:t>gada 1.</w:t>
            </w:r>
            <w:r w:rsidR="004C49A1" w:rsidRPr="001C76B3">
              <w:rPr>
                <w:rFonts w:ascii="Times New Roman" w:hAnsi="Times New Roman"/>
                <w:color w:val="000000" w:themeColor="text1"/>
                <w:sz w:val="24"/>
                <w:szCs w:val="24"/>
              </w:rPr>
              <w:t> </w:t>
            </w:r>
            <w:r w:rsidRPr="001C76B3">
              <w:rPr>
                <w:rFonts w:ascii="Times New Roman" w:hAnsi="Times New Roman"/>
                <w:color w:val="000000" w:themeColor="text1"/>
                <w:sz w:val="24"/>
                <w:szCs w:val="24"/>
              </w:rPr>
              <w:t xml:space="preserve">janvārim tiesības enerģijas ražotājiem pārdot elektroenerģiju obligātā iepirkuma ietvaros un tiesības saņemt garantētu maksu par stacijā uzstādīto elektrisko jaudu netiks piešķirtas, papildu elektroenerģijas tarifa kāpums, kura pamatā būtu tarifa obligātā iepirkuma komponentes atjaunojamās enerģijas daļas pieaugums turpmākajos gados, nebūs lielāks par to, ko </w:t>
            </w:r>
            <w:r w:rsidR="00805012" w:rsidRPr="001C76B3">
              <w:rPr>
                <w:rFonts w:ascii="Times New Roman" w:hAnsi="Times New Roman"/>
                <w:color w:val="000000" w:themeColor="text1"/>
                <w:sz w:val="24"/>
                <w:szCs w:val="24"/>
              </w:rPr>
              <w:t>EM</w:t>
            </w:r>
            <w:r w:rsidRPr="001C76B3">
              <w:rPr>
                <w:rFonts w:ascii="Times New Roman" w:hAnsi="Times New Roman"/>
                <w:color w:val="000000" w:themeColor="text1"/>
                <w:sz w:val="24"/>
                <w:szCs w:val="24"/>
              </w:rPr>
              <w:t xml:space="preserve"> prognozē turpmākajiem gadiem, ja visas līdz šim piešķirtās tiesības tiek realizētas.</w:t>
            </w:r>
          </w:p>
          <w:p w:rsidR="007C40CB" w:rsidRPr="001C76B3" w:rsidRDefault="00951FE0" w:rsidP="00951FE0">
            <w:pPr>
              <w:spacing w:after="0" w:line="240" w:lineRule="auto"/>
              <w:jc w:val="both"/>
              <w:rPr>
                <w:rFonts w:ascii="Times New Roman" w:eastAsia="Times New Roman" w:hAnsi="Times New Roman"/>
                <w:color w:val="000000" w:themeColor="text1"/>
                <w:sz w:val="24"/>
                <w:szCs w:val="24"/>
                <w:lang w:eastAsia="lv-LV"/>
              </w:rPr>
            </w:pPr>
            <w:r w:rsidRPr="001C76B3">
              <w:rPr>
                <w:rFonts w:ascii="Times New Roman" w:hAnsi="Times New Roman"/>
                <w:color w:val="000000" w:themeColor="text1"/>
                <w:sz w:val="24"/>
                <w:szCs w:val="24"/>
              </w:rPr>
              <w:t>Maksu par elektrostacijā uzstādīto elektrisko jaudu ražotājam maksā pārvades sistēmas operators un izmaksas tiek iekļautas pārvades tarifā.</w:t>
            </w:r>
          </w:p>
        </w:tc>
      </w:tr>
      <w:tr w:rsidR="007C40CB" w:rsidRPr="001C76B3" w:rsidTr="006A2CD9">
        <w:trPr>
          <w:trHeight w:val="476"/>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5.</w:t>
            </w:r>
          </w:p>
        </w:tc>
        <w:tc>
          <w:tcPr>
            <w:tcW w:w="3991"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Administratīvās procedūras raksturojums</w:t>
            </w:r>
          </w:p>
        </w:tc>
        <w:tc>
          <w:tcPr>
            <w:tcW w:w="5184" w:type="dxa"/>
          </w:tcPr>
          <w:p w:rsidR="00094AFA" w:rsidRPr="001C76B3" w:rsidRDefault="00283BBD" w:rsidP="00283BBD">
            <w:pPr>
              <w:spacing w:after="0" w:line="240" w:lineRule="auto"/>
              <w:jc w:val="both"/>
              <w:rPr>
                <w:rFonts w:ascii="Times New Roman" w:hAnsi="Times New Roman"/>
                <w:iCs/>
                <w:color w:val="000000" w:themeColor="text1"/>
                <w:sz w:val="24"/>
                <w:szCs w:val="24"/>
              </w:rPr>
            </w:pPr>
            <w:r w:rsidRPr="001C76B3">
              <w:rPr>
                <w:rFonts w:ascii="Times New Roman" w:hAnsi="Times New Roman"/>
                <w:iCs/>
                <w:color w:val="000000" w:themeColor="text1"/>
                <w:sz w:val="24"/>
                <w:szCs w:val="24"/>
              </w:rPr>
              <w:t xml:space="preserve">Ar noteikumu projektu paredzēts veicināt komersantu, kas ražo un pārdod elektroenerģiju obligātā iepirkuma ietvaros </w:t>
            </w:r>
            <w:r w:rsidRPr="001C76B3">
              <w:rPr>
                <w:rFonts w:ascii="Times New Roman" w:hAnsi="Times New Roman"/>
                <w:color w:val="000000" w:themeColor="text1"/>
                <w:sz w:val="24"/>
                <w:szCs w:val="24"/>
              </w:rPr>
              <w:t>vai saņem maksu par elektrostacijā uzstādīto elektrisko jaudu</w:t>
            </w:r>
            <w:r w:rsidRPr="001C76B3">
              <w:rPr>
                <w:rFonts w:ascii="Times New Roman" w:hAnsi="Times New Roman"/>
                <w:iCs/>
                <w:color w:val="000000" w:themeColor="text1"/>
                <w:sz w:val="24"/>
                <w:szCs w:val="24"/>
              </w:rPr>
              <w:t xml:space="preserve"> godprātīgu saņemto tiesību izmantošanu. </w:t>
            </w:r>
          </w:p>
          <w:p w:rsidR="007C40CB" w:rsidRPr="001C76B3" w:rsidRDefault="00283BBD" w:rsidP="00094AFA">
            <w:pPr>
              <w:spacing w:after="0" w:line="240" w:lineRule="auto"/>
              <w:jc w:val="both"/>
              <w:rPr>
                <w:rFonts w:ascii="Times New Roman" w:hAnsi="Times New Roman"/>
                <w:color w:val="000000" w:themeColor="text1"/>
                <w:sz w:val="24"/>
                <w:szCs w:val="24"/>
              </w:rPr>
            </w:pPr>
            <w:r w:rsidRPr="001C76B3">
              <w:rPr>
                <w:rFonts w:ascii="Times New Roman" w:hAnsi="Times New Roman"/>
                <w:iCs/>
                <w:color w:val="000000" w:themeColor="text1"/>
                <w:sz w:val="24"/>
                <w:szCs w:val="24"/>
              </w:rPr>
              <w:t xml:space="preserve">Ar noteikumu projektu paredzēts </w:t>
            </w:r>
            <w:r w:rsidR="00094AFA" w:rsidRPr="001C76B3">
              <w:rPr>
                <w:rFonts w:ascii="Times New Roman" w:hAnsi="Times New Roman"/>
                <w:iCs/>
                <w:color w:val="000000" w:themeColor="text1"/>
                <w:sz w:val="24"/>
                <w:szCs w:val="24"/>
              </w:rPr>
              <w:t>not</w:t>
            </w:r>
            <w:r w:rsidR="00F641F3" w:rsidRPr="001C76B3">
              <w:rPr>
                <w:rFonts w:ascii="Times New Roman" w:hAnsi="Times New Roman"/>
                <w:iCs/>
                <w:color w:val="000000" w:themeColor="text1"/>
                <w:sz w:val="24"/>
                <w:szCs w:val="24"/>
              </w:rPr>
              <w:t>e</w:t>
            </w:r>
            <w:r w:rsidR="00094AFA" w:rsidRPr="001C76B3">
              <w:rPr>
                <w:rFonts w:ascii="Times New Roman" w:hAnsi="Times New Roman"/>
                <w:iCs/>
                <w:color w:val="000000" w:themeColor="text1"/>
                <w:sz w:val="24"/>
                <w:szCs w:val="24"/>
              </w:rPr>
              <w:t>ikt stingrākas prasības komersantiem, ja pēc brīdinājuma saņemšanas nav novērsti konstatētie pārkāpumi.</w:t>
            </w:r>
          </w:p>
        </w:tc>
      </w:tr>
      <w:tr w:rsidR="007C40CB" w:rsidRPr="001C76B3" w:rsidTr="00265DAE">
        <w:trPr>
          <w:trHeight w:val="423"/>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6.</w:t>
            </w:r>
          </w:p>
        </w:tc>
        <w:tc>
          <w:tcPr>
            <w:tcW w:w="3991"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Administratīvo izmaksu monetārs novērtējums</w:t>
            </w:r>
          </w:p>
        </w:tc>
        <w:tc>
          <w:tcPr>
            <w:tcW w:w="5184" w:type="dxa"/>
          </w:tcPr>
          <w:p w:rsidR="007C40CB" w:rsidRPr="001C76B3" w:rsidRDefault="007C40CB" w:rsidP="001B0457">
            <w:pPr>
              <w:spacing w:after="0" w:line="240" w:lineRule="auto"/>
              <w:jc w:val="both"/>
              <w:rPr>
                <w:rFonts w:ascii="Times New Roman" w:eastAsia="Times New Roman" w:hAnsi="Times New Roman"/>
                <w:color w:val="000000" w:themeColor="text1"/>
                <w:sz w:val="24"/>
                <w:szCs w:val="24"/>
                <w:lang w:eastAsia="lv-LV"/>
              </w:rPr>
            </w:pPr>
            <w:r w:rsidRPr="001C76B3">
              <w:rPr>
                <w:rFonts w:ascii="Times New Roman" w:hAnsi="Times New Roman"/>
                <w:iCs/>
                <w:color w:val="000000" w:themeColor="text1"/>
                <w:sz w:val="24"/>
                <w:szCs w:val="24"/>
              </w:rPr>
              <w:t>Projekts šo jomu neskar.</w:t>
            </w:r>
          </w:p>
        </w:tc>
      </w:tr>
      <w:tr w:rsidR="007C40CB" w:rsidRPr="001C76B3" w:rsidTr="006A2CD9">
        <w:tc>
          <w:tcPr>
            <w:tcW w:w="550" w:type="dxa"/>
          </w:tcPr>
          <w:p w:rsidR="007C40CB" w:rsidRPr="001C76B3" w:rsidRDefault="007C40CB" w:rsidP="001B0457">
            <w:pPr>
              <w:pStyle w:val="naiskr"/>
              <w:spacing w:before="0" w:after="0"/>
              <w:rPr>
                <w:color w:val="000000" w:themeColor="text1"/>
              </w:rPr>
            </w:pPr>
            <w:r w:rsidRPr="001C76B3">
              <w:rPr>
                <w:color w:val="000000" w:themeColor="text1"/>
              </w:rPr>
              <w:t>7.</w:t>
            </w:r>
          </w:p>
        </w:tc>
        <w:tc>
          <w:tcPr>
            <w:tcW w:w="3991"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Cita informācija</w:t>
            </w:r>
          </w:p>
        </w:tc>
        <w:tc>
          <w:tcPr>
            <w:tcW w:w="5184"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Nav.</w:t>
            </w:r>
          </w:p>
        </w:tc>
      </w:tr>
    </w:tbl>
    <w:p w:rsidR="00683D14" w:rsidRPr="001C76B3" w:rsidRDefault="00683D14" w:rsidP="00D64BF8">
      <w:pPr>
        <w:spacing w:after="0" w:line="240" w:lineRule="auto"/>
        <w:rPr>
          <w:rFonts w:ascii="Times New Roman" w:eastAsia="Times New Roman" w:hAnsi="Times New Roman"/>
          <w:color w:val="000000" w:themeColor="text1"/>
          <w:sz w:val="24"/>
          <w:szCs w:val="24"/>
          <w:lang w:eastAsia="lv-LV"/>
        </w:rPr>
      </w:pPr>
    </w:p>
    <w:tbl>
      <w:tblPr>
        <w:tblpPr w:leftFromText="180" w:rightFromText="180" w:vertAnchor="text" w:horzAnchor="margin" w:tblpX="-331" w:tblpY="8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1"/>
        <w:gridCol w:w="3660"/>
        <w:gridCol w:w="5207"/>
      </w:tblGrid>
      <w:tr w:rsidR="007C40CB" w:rsidRPr="001C76B3" w:rsidTr="001B0457">
        <w:tc>
          <w:tcPr>
            <w:tcW w:w="9748" w:type="dxa"/>
            <w:gridSpan w:val="3"/>
            <w:vAlign w:val="center"/>
          </w:tcPr>
          <w:p w:rsidR="007C40CB" w:rsidRPr="001C76B3" w:rsidRDefault="007C40CB" w:rsidP="001B0457">
            <w:pPr>
              <w:pStyle w:val="naisnod"/>
              <w:spacing w:before="0" w:after="0"/>
              <w:rPr>
                <w:color w:val="000000" w:themeColor="text1"/>
              </w:rPr>
            </w:pPr>
            <w:r w:rsidRPr="001C76B3">
              <w:rPr>
                <w:color w:val="000000" w:themeColor="text1"/>
              </w:rPr>
              <w:t>VII. Tiesību akta projekta izpildes nodrošināšana un tās ietekme uz institūcijām</w:t>
            </w:r>
          </w:p>
        </w:tc>
      </w:tr>
      <w:tr w:rsidR="007C40CB" w:rsidRPr="001C76B3" w:rsidTr="00AB10E0">
        <w:trPr>
          <w:trHeight w:val="278"/>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1.</w:t>
            </w:r>
          </w:p>
        </w:tc>
        <w:tc>
          <w:tcPr>
            <w:tcW w:w="3660"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izpildē iesaistītās institūcijas</w:t>
            </w:r>
          </w:p>
        </w:tc>
        <w:tc>
          <w:tcPr>
            <w:tcW w:w="5207" w:type="dxa"/>
          </w:tcPr>
          <w:p w:rsidR="007C40CB" w:rsidRPr="001C76B3" w:rsidRDefault="00283BBD" w:rsidP="001B0457">
            <w:pPr>
              <w:pStyle w:val="NormalWeb"/>
              <w:spacing w:before="0" w:beforeAutospacing="0" w:after="0" w:afterAutospacing="0"/>
              <w:jc w:val="both"/>
              <w:rPr>
                <w:color w:val="000000" w:themeColor="text1"/>
              </w:rPr>
            </w:pPr>
            <w:r w:rsidRPr="001C76B3">
              <w:rPr>
                <w:iCs/>
                <w:color w:val="000000" w:themeColor="text1"/>
              </w:rPr>
              <w:t>Projekts šo jomu neskar.</w:t>
            </w:r>
          </w:p>
        </w:tc>
      </w:tr>
      <w:tr w:rsidR="007C40CB" w:rsidRPr="001C76B3" w:rsidTr="00AB10E0">
        <w:trPr>
          <w:trHeight w:val="410"/>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lastRenderedPageBreak/>
              <w:t>2.</w:t>
            </w:r>
          </w:p>
        </w:tc>
        <w:tc>
          <w:tcPr>
            <w:tcW w:w="3660"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izpildes ietekme uz pārvaldes funkcijām</w:t>
            </w:r>
          </w:p>
        </w:tc>
        <w:tc>
          <w:tcPr>
            <w:tcW w:w="5207" w:type="dxa"/>
          </w:tcPr>
          <w:p w:rsidR="007C40CB" w:rsidRPr="001C76B3" w:rsidRDefault="00B92BE3" w:rsidP="00F20AC1">
            <w:pPr>
              <w:spacing w:after="0" w:line="240" w:lineRule="auto"/>
              <w:jc w:val="both"/>
              <w:rPr>
                <w:rFonts w:ascii="Times New Roman" w:eastAsia="Times New Roman" w:hAnsi="Times New Roman"/>
                <w:color w:val="000000" w:themeColor="text1"/>
                <w:sz w:val="24"/>
                <w:szCs w:val="24"/>
                <w:lang w:eastAsia="lv-LV"/>
              </w:rPr>
            </w:pPr>
            <w:r w:rsidRPr="001C76B3">
              <w:rPr>
                <w:rFonts w:ascii="Times New Roman" w:hAnsi="Times New Roman"/>
                <w:color w:val="000000" w:themeColor="text1"/>
                <w:sz w:val="24"/>
                <w:szCs w:val="24"/>
              </w:rPr>
              <w:t xml:space="preserve">Noteikumu projekta izpildes funkcijas veiks </w:t>
            </w:r>
            <w:r w:rsidR="00F20AC1" w:rsidRPr="001C76B3">
              <w:rPr>
                <w:rFonts w:ascii="Times New Roman" w:hAnsi="Times New Roman"/>
                <w:color w:val="000000" w:themeColor="text1"/>
                <w:sz w:val="24"/>
                <w:szCs w:val="24"/>
              </w:rPr>
              <w:t>EM</w:t>
            </w:r>
            <w:r w:rsidRPr="001C76B3">
              <w:rPr>
                <w:rFonts w:ascii="Times New Roman" w:hAnsi="Times New Roman"/>
                <w:color w:val="000000" w:themeColor="text1"/>
                <w:sz w:val="24"/>
                <w:szCs w:val="24"/>
              </w:rPr>
              <w:t>.</w:t>
            </w:r>
          </w:p>
        </w:tc>
      </w:tr>
      <w:tr w:rsidR="007C40CB" w:rsidRPr="001C76B3" w:rsidTr="006A2CD9">
        <w:trPr>
          <w:trHeight w:val="655"/>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3.</w:t>
            </w:r>
          </w:p>
        </w:tc>
        <w:tc>
          <w:tcPr>
            <w:tcW w:w="3660"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izpildes ietekme uz pārvaldes institucionālo struktūru.</w:t>
            </w:r>
          </w:p>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Jaunu institūciju izveide</w:t>
            </w:r>
          </w:p>
        </w:tc>
        <w:tc>
          <w:tcPr>
            <w:tcW w:w="5207"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hAnsi="Times New Roman"/>
                <w:iCs/>
                <w:color w:val="000000" w:themeColor="text1"/>
                <w:sz w:val="24"/>
                <w:szCs w:val="24"/>
              </w:rPr>
              <w:t>Projekts šo jomu neskar.</w:t>
            </w:r>
          </w:p>
        </w:tc>
      </w:tr>
      <w:tr w:rsidR="007C40CB" w:rsidRPr="001C76B3" w:rsidTr="006A2CD9">
        <w:trPr>
          <w:trHeight w:val="384"/>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4.</w:t>
            </w:r>
          </w:p>
        </w:tc>
        <w:tc>
          <w:tcPr>
            <w:tcW w:w="3660"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izpildes ietekme uz pārvaldes institucionālo struktūru.</w:t>
            </w:r>
          </w:p>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Esošu institūciju likvidācija</w:t>
            </w:r>
          </w:p>
        </w:tc>
        <w:tc>
          <w:tcPr>
            <w:tcW w:w="5207"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hAnsi="Times New Roman"/>
                <w:iCs/>
                <w:color w:val="000000" w:themeColor="text1"/>
                <w:sz w:val="24"/>
                <w:szCs w:val="24"/>
              </w:rPr>
              <w:t>Projekts šo jomu neskar.</w:t>
            </w:r>
          </w:p>
        </w:tc>
      </w:tr>
      <w:tr w:rsidR="007C40CB" w:rsidRPr="001C76B3" w:rsidTr="006A2CD9">
        <w:trPr>
          <w:trHeight w:val="476"/>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5.</w:t>
            </w:r>
          </w:p>
        </w:tc>
        <w:tc>
          <w:tcPr>
            <w:tcW w:w="3660"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Projekta izpildes ietekme uz pārvaldes institucionālo struktūru.</w:t>
            </w:r>
          </w:p>
          <w:p w:rsidR="007C40CB"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Esošu institūciju reorganizācija</w:t>
            </w:r>
          </w:p>
          <w:p w:rsidR="00AB10E0" w:rsidRPr="001C76B3" w:rsidRDefault="00AB10E0" w:rsidP="001B0457">
            <w:pPr>
              <w:spacing w:after="0" w:line="240" w:lineRule="auto"/>
              <w:rPr>
                <w:rFonts w:ascii="Times New Roman" w:eastAsia="Times New Roman" w:hAnsi="Times New Roman"/>
                <w:color w:val="000000" w:themeColor="text1"/>
                <w:sz w:val="24"/>
                <w:szCs w:val="24"/>
                <w:lang w:eastAsia="lv-LV"/>
              </w:rPr>
            </w:pPr>
          </w:p>
        </w:tc>
        <w:tc>
          <w:tcPr>
            <w:tcW w:w="5207"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hAnsi="Times New Roman"/>
                <w:iCs/>
                <w:color w:val="000000" w:themeColor="text1"/>
                <w:sz w:val="24"/>
                <w:szCs w:val="24"/>
              </w:rPr>
              <w:t>Projekts šo jomu neskar.</w:t>
            </w:r>
          </w:p>
        </w:tc>
      </w:tr>
      <w:tr w:rsidR="007C40CB" w:rsidRPr="001C76B3" w:rsidTr="00AB10E0">
        <w:trPr>
          <w:trHeight w:val="281"/>
        </w:trPr>
        <w:tc>
          <w:tcPr>
            <w:tcW w:w="881" w:type="dxa"/>
          </w:tcPr>
          <w:p w:rsidR="007C40CB" w:rsidRPr="001C76B3" w:rsidRDefault="007C40CB" w:rsidP="001B0457">
            <w:pPr>
              <w:pStyle w:val="naiskr"/>
              <w:spacing w:before="0" w:after="0"/>
              <w:rPr>
                <w:color w:val="000000" w:themeColor="text1"/>
              </w:rPr>
            </w:pPr>
            <w:r w:rsidRPr="001C76B3">
              <w:rPr>
                <w:color w:val="000000" w:themeColor="text1"/>
              </w:rPr>
              <w:t>6.</w:t>
            </w:r>
          </w:p>
        </w:tc>
        <w:tc>
          <w:tcPr>
            <w:tcW w:w="3660"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Cita informācija</w:t>
            </w:r>
          </w:p>
        </w:tc>
        <w:tc>
          <w:tcPr>
            <w:tcW w:w="5207"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Nav</w:t>
            </w:r>
          </w:p>
        </w:tc>
      </w:tr>
    </w:tbl>
    <w:p w:rsidR="003C3D9D" w:rsidRPr="001C76B3" w:rsidRDefault="003C3D9D" w:rsidP="009B349B">
      <w:pPr>
        <w:spacing w:after="0" w:line="240" w:lineRule="auto"/>
        <w:ind w:firstLine="720"/>
        <w:jc w:val="center"/>
        <w:rPr>
          <w:rFonts w:ascii="Times New Roman" w:hAnsi="Times New Roman"/>
          <w:i/>
          <w:color w:val="000000" w:themeColor="text1"/>
          <w:sz w:val="24"/>
          <w:szCs w:val="24"/>
        </w:rPr>
      </w:pPr>
    </w:p>
    <w:p w:rsidR="009B349B" w:rsidRPr="001C76B3" w:rsidRDefault="009B349B" w:rsidP="009B349B">
      <w:pPr>
        <w:spacing w:after="0" w:line="240" w:lineRule="auto"/>
        <w:ind w:firstLine="720"/>
        <w:jc w:val="center"/>
        <w:rPr>
          <w:rFonts w:ascii="Times New Roman" w:hAnsi="Times New Roman"/>
          <w:i/>
          <w:color w:val="000000" w:themeColor="text1"/>
          <w:sz w:val="24"/>
          <w:szCs w:val="24"/>
        </w:rPr>
      </w:pPr>
      <w:r w:rsidRPr="001C76B3">
        <w:rPr>
          <w:rFonts w:ascii="Times New Roman" w:hAnsi="Times New Roman"/>
          <w:i/>
          <w:color w:val="000000" w:themeColor="text1"/>
          <w:sz w:val="24"/>
          <w:szCs w:val="24"/>
        </w:rPr>
        <w:t>Anotācijas III, IV, V un VI sadaļa – projekts šīs jomas neskar.</w:t>
      </w:r>
    </w:p>
    <w:p w:rsidR="009B349B" w:rsidRPr="001C76B3" w:rsidRDefault="009B349B" w:rsidP="009B349B">
      <w:pPr>
        <w:pStyle w:val="NormalWeb"/>
        <w:spacing w:before="0" w:beforeAutospacing="0" w:after="0" w:afterAutospacing="0"/>
        <w:ind w:left="539"/>
        <w:rPr>
          <w:color w:val="000000" w:themeColor="text1"/>
          <w:sz w:val="28"/>
          <w:szCs w:val="28"/>
        </w:rPr>
      </w:pPr>
    </w:p>
    <w:p w:rsidR="000E3217" w:rsidRPr="001C76B3" w:rsidRDefault="000E3217" w:rsidP="009B349B">
      <w:pPr>
        <w:pStyle w:val="NormalWeb"/>
        <w:spacing w:before="0" w:beforeAutospacing="0" w:after="0" w:afterAutospacing="0"/>
        <w:ind w:left="539"/>
        <w:rPr>
          <w:color w:val="000000" w:themeColor="text1"/>
          <w:sz w:val="28"/>
          <w:szCs w:val="28"/>
        </w:rPr>
      </w:pPr>
    </w:p>
    <w:p w:rsidR="009B349B" w:rsidRPr="00BE656F" w:rsidRDefault="009B349B" w:rsidP="009B349B">
      <w:pPr>
        <w:pStyle w:val="NormalWeb"/>
        <w:spacing w:before="0" w:beforeAutospacing="0" w:after="0" w:afterAutospacing="0"/>
        <w:ind w:left="539"/>
        <w:rPr>
          <w:color w:val="000000" w:themeColor="text1"/>
          <w:sz w:val="28"/>
          <w:szCs w:val="28"/>
        </w:rPr>
      </w:pPr>
      <w:r w:rsidRPr="00BE656F">
        <w:rPr>
          <w:color w:val="000000" w:themeColor="text1"/>
          <w:sz w:val="28"/>
          <w:szCs w:val="28"/>
        </w:rPr>
        <w:t>Ekonomikas ministrs</w:t>
      </w:r>
      <w:r w:rsidRPr="00BE656F">
        <w:rPr>
          <w:color w:val="000000" w:themeColor="text1"/>
          <w:sz w:val="28"/>
          <w:szCs w:val="28"/>
        </w:rPr>
        <w:tab/>
      </w:r>
      <w:r w:rsidRPr="00BE656F">
        <w:rPr>
          <w:color w:val="000000" w:themeColor="text1"/>
          <w:sz w:val="28"/>
          <w:szCs w:val="28"/>
        </w:rPr>
        <w:tab/>
      </w:r>
      <w:r w:rsidRPr="00BE656F">
        <w:rPr>
          <w:color w:val="000000" w:themeColor="text1"/>
          <w:sz w:val="28"/>
          <w:szCs w:val="28"/>
        </w:rPr>
        <w:tab/>
      </w:r>
      <w:r w:rsidRPr="00BE656F">
        <w:rPr>
          <w:color w:val="000000" w:themeColor="text1"/>
          <w:sz w:val="28"/>
          <w:szCs w:val="28"/>
        </w:rPr>
        <w:tab/>
      </w:r>
      <w:r w:rsidRPr="00BE656F">
        <w:rPr>
          <w:color w:val="000000" w:themeColor="text1"/>
          <w:sz w:val="28"/>
          <w:szCs w:val="28"/>
        </w:rPr>
        <w:tab/>
        <w:t>D.Pavļuts</w:t>
      </w:r>
    </w:p>
    <w:p w:rsidR="009B349B" w:rsidRPr="00BE656F" w:rsidRDefault="009B349B" w:rsidP="009B349B">
      <w:pPr>
        <w:pStyle w:val="EnvelopeReturn"/>
        <w:tabs>
          <w:tab w:val="left" w:pos="6480"/>
          <w:tab w:val="right" w:pos="7560"/>
        </w:tabs>
        <w:spacing w:before="0"/>
        <w:ind w:left="539"/>
        <w:rPr>
          <w:color w:val="000000" w:themeColor="text1"/>
          <w:sz w:val="28"/>
          <w:szCs w:val="28"/>
          <w:lang w:val="lv-LV"/>
        </w:rPr>
      </w:pPr>
    </w:p>
    <w:p w:rsidR="000E3217" w:rsidRPr="00BE656F" w:rsidRDefault="000E3217" w:rsidP="00131592">
      <w:pPr>
        <w:pStyle w:val="naisf"/>
        <w:spacing w:before="0" w:after="120"/>
        <w:ind w:left="567" w:firstLine="0"/>
        <w:rPr>
          <w:b/>
          <w:bCs/>
          <w:color w:val="000000" w:themeColor="text1"/>
          <w:sz w:val="28"/>
          <w:szCs w:val="20"/>
        </w:rPr>
      </w:pPr>
      <w:r w:rsidRPr="00BE656F">
        <w:rPr>
          <w:bCs/>
          <w:color w:val="000000" w:themeColor="text1"/>
          <w:sz w:val="28"/>
          <w:szCs w:val="20"/>
        </w:rPr>
        <w:t>Vīza:</w:t>
      </w:r>
    </w:p>
    <w:p w:rsidR="00BE656F" w:rsidRPr="00BE656F" w:rsidRDefault="00131592" w:rsidP="00673947">
      <w:pPr>
        <w:pStyle w:val="BodyTextIndent2"/>
        <w:spacing w:after="60" w:line="240" w:lineRule="auto"/>
        <w:ind w:left="567"/>
        <w:rPr>
          <w:color w:val="000000"/>
          <w:sz w:val="28"/>
          <w:szCs w:val="28"/>
        </w:rPr>
      </w:pPr>
      <w:r>
        <w:rPr>
          <w:rFonts w:ascii="Times New Roman" w:hAnsi="Times New Roman"/>
          <w:sz w:val="28"/>
          <w:szCs w:val="28"/>
        </w:rPr>
        <w:t>v</w:t>
      </w:r>
      <w:r w:rsidR="00BE656F" w:rsidRPr="00BE656F">
        <w:rPr>
          <w:rFonts w:ascii="Times New Roman" w:hAnsi="Times New Roman"/>
          <w:sz w:val="28"/>
          <w:szCs w:val="28"/>
        </w:rPr>
        <w:t>alsts sekretār</w:t>
      </w:r>
      <w:r w:rsidR="00673947">
        <w:rPr>
          <w:rFonts w:ascii="Times New Roman" w:hAnsi="Times New Roman"/>
          <w:sz w:val="28"/>
          <w:szCs w:val="28"/>
        </w:rPr>
        <w:t>s</w:t>
      </w:r>
      <w:r w:rsidR="00673947">
        <w:rPr>
          <w:rFonts w:ascii="Times New Roman" w:hAnsi="Times New Roman"/>
          <w:sz w:val="28"/>
          <w:szCs w:val="28"/>
        </w:rPr>
        <w:tab/>
      </w:r>
      <w:r w:rsidR="00673947">
        <w:rPr>
          <w:rFonts w:ascii="Times New Roman" w:hAnsi="Times New Roman"/>
          <w:sz w:val="28"/>
          <w:szCs w:val="28"/>
        </w:rPr>
        <w:tab/>
      </w:r>
      <w:r w:rsidR="00673947">
        <w:rPr>
          <w:rFonts w:ascii="Times New Roman" w:hAnsi="Times New Roman"/>
          <w:sz w:val="28"/>
          <w:szCs w:val="28"/>
        </w:rPr>
        <w:tab/>
      </w:r>
      <w:r w:rsidR="00673947">
        <w:rPr>
          <w:rFonts w:ascii="Times New Roman" w:hAnsi="Times New Roman"/>
          <w:sz w:val="28"/>
          <w:szCs w:val="28"/>
        </w:rPr>
        <w:tab/>
      </w:r>
      <w:r w:rsidR="00673947">
        <w:rPr>
          <w:rFonts w:ascii="Times New Roman" w:hAnsi="Times New Roman"/>
          <w:sz w:val="28"/>
          <w:szCs w:val="28"/>
        </w:rPr>
        <w:tab/>
      </w:r>
      <w:r w:rsidR="00673947">
        <w:rPr>
          <w:rFonts w:ascii="Times New Roman" w:hAnsi="Times New Roman"/>
          <w:sz w:val="28"/>
          <w:szCs w:val="28"/>
        </w:rPr>
        <w:tab/>
        <w:t>J.Pūce</w:t>
      </w:r>
    </w:p>
    <w:p w:rsidR="00B7241C" w:rsidRDefault="00B7241C"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AC65D8" w:rsidRPr="001C76B3" w:rsidRDefault="00AC65D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B92BE3" w:rsidRPr="001C76B3" w:rsidRDefault="00673947" w:rsidP="00B92BE3">
      <w:pPr>
        <w:pStyle w:val="Header"/>
        <w:tabs>
          <w:tab w:val="clear" w:pos="4153"/>
          <w:tab w:val="clear" w:pos="8306"/>
        </w:tabs>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0</w:t>
      </w:r>
      <w:r w:rsidR="002617FF">
        <w:rPr>
          <w:rFonts w:ascii="Times New Roman" w:hAnsi="Times New Roman"/>
          <w:color w:val="000000" w:themeColor="text1"/>
          <w:sz w:val="20"/>
          <w:szCs w:val="20"/>
        </w:rPr>
        <w:t>3</w:t>
      </w:r>
      <w:r w:rsidR="00B92BE3" w:rsidRPr="001C76B3">
        <w:rPr>
          <w:rFonts w:ascii="Times New Roman" w:hAnsi="Times New Roman"/>
          <w:color w:val="000000" w:themeColor="text1"/>
          <w:sz w:val="20"/>
          <w:szCs w:val="20"/>
        </w:rPr>
        <w:t>.</w:t>
      </w:r>
      <w:r w:rsidR="00197B4D" w:rsidRPr="001C76B3">
        <w:rPr>
          <w:rFonts w:ascii="Times New Roman" w:hAnsi="Times New Roman"/>
          <w:color w:val="000000" w:themeColor="text1"/>
          <w:sz w:val="20"/>
          <w:szCs w:val="20"/>
        </w:rPr>
        <w:t>0</w:t>
      </w:r>
      <w:r>
        <w:rPr>
          <w:rFonts w:ascii="Times New Roman" w:hAnsi="Times New Roman"/>
          <w:color w:val="000000" w:themeColor="text1"/>
          <w:sz w:val="20"/>
          <w:szCs w:val="20"/>
        </w:rPr>
        <w:t>8</w:t>
      </w:r>
      <w:r w:rsidR="00B92BE3" w:rsidRPr="001C76B3">
        <w:rPr>
          <w:rFonts w:ascii="Times New Roman" w:hAnsi="Times New Roman"/>
          <w:color w:val="000000" w:themeColor="text1"/>
          <w:sz w:val="20"/>
          <w:szCs w:val="20"/>
        </w:rPr>
        <w:t>.201</w:t>
      </w:r>
      <w:r w:rsidR="009B349B" w:rsidRPr="001C76B3">
        <w:rPr>
          <w:rFonts w:ascii="Times New Roman" w:hAnsi="Times New Roman"/>
          <w:color w:val="000000" w:themeColor="text1"/>
          <w:sz w:val="20"/>
          <w:szCs w:val="20"/>
        </w:rPr>
        <w:t>2</w:t>
      </w:r>
      <w:r w:rsidR="00B92BE3" w:rsidRPr="001C76B3">
        <w:rPr>
          <w:rFonts w:ascii="Times New Roman" w:hAnsi="Times New Roman"/>
          <w:color w:val="000000" w:themeColor="text1"/>
          <w:sz w:val="20"/>
          <w:szCs w:val="20"/>
        </w:rPr>
        <w:t xml:space="preserve">. </w:t>
      </w:r>
      <w:r w:rsidR="002617FF">
        <w:rPr>
          <w:rFonts w:ascii="Times New Roman" w:hAnsi="Times New Roman"/>
          <w:color w:val="000000" w:themeColor="text1"/>
          <w:sz w:val="20"/>
          <w:szCs w:val="20"/>
        </w:rPr>
        <w:t>09</w:t>
      </w:r>
      <w:r w:rsidR="00B92BE3" w:rsidRPr="001C76B3">
        <w:rPr>
          <w:rFonts w:ascii="Times New Roman" w:hAnsi="Times New Roman"/>
          <w:color w:val="000000" w:themeColor="text1"/>
          <w:sz w:val="20"/>
          <w:szCs w:val="20"/>
        </w:rPr>
        <w:t>:</w:t>
      </w:r>
      <w:r w:rsidR="002617FF">
        <w:rPr>
          <w:rFonts w:ascii="Times New Roman" w:hAnsi="Times New Roman"/>
          <w:color w:val="000000" w:themeColor="text1"/>
          <w:sz w:val="20"/>
          <w:szCs w:val="20"/>
        </w:rPr>
        <w:t>15</w:t>
      </w:r>
    </w:p>
    <w:p w:rsidR="00B92BE3" w:rsidRPr="001C76B3" w:rsidRDefault="00CC46FE" w:rsidP="00B92BE3">
      <w:pPr>
        <w:pStyle w:val="Header"/>
        <w:tabs>
          <w:tab w:val="clear" w:pos="4153"/>
          <w:tab w:val="clear" w:pos="8306"/>
        </w:tabs>
        <w:spacing w:after="0" w:line="240" w:lineRule="auto"/>
        <w:rPr>
          <w:rFonts w:ascii="Times New Roman" w:hAnsi="Times New Roman"/>
          <w:color w:val="000000" w:themeColor="text1"/>
          <w:sz w:val="20"/>
          <w:szCs w:val="20"/>
        </w:rPr>
      </w:pPr>
      <w:fldSimple w:instr=" NUMWORDS  \* Arabic  \* MERGEFORMAT ">
        <w:r w:rsidR="002617FF" w:rsidRPr="002617FF">
          <w:rPr>
            <w:rFonts w:ascii="Times New Roman" w:hAnsi="Times New Roman"/>
            <w:noProof/>
            <w:color w:val="000000" w:themeColor="text1"/>
            <w:sz w:val="20"/>
            <w:szCs w:val="20"/>
          </w:rPr>
          <w:t>2362</w:t>
        </w:r>
      </w:fldSimple>
    </w:p>
    <w:p w:rsidR="00B92BE3" w:rsidRPr="001C76B3" w:rsidRDefault="00B92BE3" w:rsidP="00B92BE3">
      <w:pPr>
        <w:pStyle w:val="Header"/>
        <w:tabs>
          <w:tab w:val="clear" w:pos="4153"/>
          <w:tab w:val="clear" w:pos="8306"/>
        </w:tabs>
        <w:spacing w:after="0" w:line="240" w:lineRule="auto"/>
        <w:rPr>
          <w:rFonts w:ascii="Times New Roman" w:hAnsi="Times New Roman"/>
          <w:color w:val="000000" w:themeColor="text1"/>
          <w:sz w:val="20"/>
          <w:szCs w:val="20"/>
        </w:rPr>
      </w:pPr>
      <w:r w:rsidRPr="001C76B3">
        <w:rPr>
          <w:rFonts w:ascii="Times New Roman" w:hAnsi="Times New Roman"/>
          <w:color w:val="000000" w:themeColor="text1"/>
          <w:sz w:val="20"/>
          <w:szCs w:val="20"/>
        </w:rPr>
        <w:t>K.Piģēns, 67013133</w:t>
      </w:r>
    </w:p>
    <w:p w:rsidR="00B92BE3" w:rsidRPr="001C76B3" w:rsidRDefault="00CC46FE" w:rsidP="00B92BE3">
      <w:pPr>
        <w:pStyle w:val="Header"/>
        <w:tabs>
          <w:tab w:val="clear" w:pos="4153"/>
          <w:tab w:val="clear" w:pos="8306"/>
        </w:tabs>
        <w:spacing w:after="0" w:line="240" w:lineRule="auto"/>
        <w:rPr>
          <w:rFonts w:ascii="Times New Roman" w:hAnsi="Times New Roman"/>
          <w:color w:val="000000" w:themeColor="text1"/>
          <w:sz w:val="20"/>
          <w:szCs w:val="20"/>
        </w:rPr>
      </w:pPr>
      <w:hyperlink r:id="rId10" w:history="1">
        <w:r w:rsidR="00B92BE3" w:rsidRPr="001C76B3">
          <w:rPr>
            <w:rStyle w:val="Hyperlink"/>
            <w:rFonts w:ascii="Times New Roman" w:hAnsi="Times New Roman"/>
            <w:color w:val="000000" w:themeColor="text1"/>
            <w:sz w:val="20"/>
            <w:szCs w:val="20"/>
          </w:rPr>
          <w:t>Karlis.Pigens@em.gov.lv</w:t>
        </w:r>
      </w:hyperlink>
      <w:r w:rsidR="00B92BE3" w:rsidRPr="001C76B3">
        <w:rPr>
          <w:rFonts w:ascii="Times New Roman" w:hAnsi="Times New Roman"/>
          <w:color w:val="000000" w:themeColor="text1"/>
          <w:sz w:val="20"/>
          <w:szCs w:val="20"/>
        </w:rPr>
        <w:t xml:space="preserve"> </w:t>
      </w:r>
    </w:p>
    <w:p w:rsidR="00131592" w:rsidRDefault="00131592"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B92BE3" w:rsidRPr="001C76B3" w:rsidRDefault="00B92BE3" w:rsidP="00B92BE3">
      <w:pPr>
        <w:pStyle w:val="Header"/>
        <w:tabs>
          <w:tab w:val="clear" w:pos="4153"/>
          <w:tab w:val="clear" w:pos="8306"/>
        </w:tabs>
        <w:spacing w:after="0" w:line="240" w:lineRule="auto"/>
        <w:rPr>
          <w:rFonts w:ascii="Times New Roman" w:hAnsi="Times New Roman"/>
          <w:color w:val="000000" w:themeColor="text1"/>
          <w:sz w:val="20"/>
          <w:szCs w:val="20"/>
        </w:rPr>
      </w:pPr>
      <w:r w:rsidRPr="001C76B3">
        <w:rPr>
          <w:rFonts w:ascii="Times New Roman" w:hAnsi="Times New Roman"/>
          <w:color w:val="000000" w:themeColor="text1"/>
          <w:sz w:val="20"/>
          <w:szCs w:val="20"/>
        </w:rPr>
        <w:t>B.Neimane, 67013214</w:t>
      </w:r>
    </w:p>
    <w:p w:rsidR="00B92BE3" w:rsidRPr="001C76B3" w:rsidRDefault="00CC46FE" w:rsidP="00B92BE3">
      <w:pPr>
        <w:pStyle w:val="Header"/>
        <w:tabs>
          <w:tab w:val="clear" w:pos="4153"/>
          <w:tab w:val="clear" w:pos="8306"/>
        </w:tabs>
        <w:spacing w:after="0" w:line="240" w:lineRule="auto"/>
        <w:rPr>
          <w:rFonts w:ascii="Times New Roman" w:hAnsi="Times New Roman"/>
          <w:color w:val="000000" w:themeColor="text1"/>
          <w:sz w:val="20"/>
          <w:szCs w:val="20"/>
        </w:rPr>
      </w:pPr>
      <w:hyperlink r:id="rId11" w:history="1">
        <w:r w:rsidR="00B92BE3" w:rsidRPr="001C76B3">
          <w:rPr>
            <w:rStyle w:val="Hyperlink"/>
            <w:rFonts w:ascii="Times New Roman" w:hAnsi="Times New Roman"/>
            <w:color w:val="000000" w:themeColor="text1"/>
            <w:sz w:val="20"/>
            <w:szCs w:val="20"/>
          </w:rPr>
          <w:t>Baiba.Neimane@em.gov.lv</w:t>
        </w:r>
      </w:hyperlink>
      <w:r w:rsidR="00B92BE3" w:rsidRPr="001C76B3">
        <w:rPr>
          <w:rFonts w:ascii="Times New Roman" w:hAnsi="Times New Roman"/>
          <w:color w:val="000000" w:themeColor="text1"/>
          <w:sz w:val="20"/>
          <w:szCs w:val="20"/>
        </w:rPr>
        <w:t xml:space="preserve"> </w:t>
      </w:r>
    </w:p>
    <w:p w:rsidR="003F04CE" w:rsidRPr="001C76B3" w:rsidRDefault="003F04CE" w:rsidP="00B92BE3">
      <w:pPr>
        <w:spacing w:after="0" w:line="240" w:lineRule="auto"/>
        <w:rPr>
          <w:rFonts w:ascii="Times New Roman" w:hAnsi="Times New Roman"/>
          <w:color w:val="000000" w:themeColor="text1"/>
          <w:sz w:val="20"/>
          <w:szCs w:val="20"/>
        </w:rPr>
      </w:pPr>
    </w:p>
    <w:sectPr w:rsidR="003F04CE" w:rsidRPr="001C76B3" w:rsidSect="00AB579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27B" w:rsidRDefault="004B527B" w:rsidP="009640EB">
      <w:pPr>
        <w:spacing w:after="0" w:line="240" w:lineRule="auto"/>
      </w:pPr>
      <w:r>
        <w:separator/>
      </w:r>
    </w:p>
  </w:endnote>
  <w:endnote w:type="continuationSeparator" w:id="0">
    <w:p w:rsidR="004B527B" w:rsidRDefault="004B527B"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57" w:rsidRPr="00E958BA" w:rsidRDefault="001B0457" w:rsidP="00E958BA">
    <w:pPr>
      <w:spacing w:line="240" w:lineRule="auto"/>
      <w:contextualSpacing/>
      <w:jc w:val="both"/>
      <w:outlineLvl w:val="0"/>
      <w:rPr>
        <w:szCs w:val="20"/>
      </w:rPr>
    </w:pPr>
    <w:r w:rsidRPr="003E45BF">
      <w:rPr>
        <w:rFonts w:ascii="Times New Roman" w:hAnsi="Times New Roman"/>
        <w:sz w:val="20"/>
        <w:szCs w:val="20"/>
      </w:rPr>
      <w:t>EMAnot_</w:t>
    </w:r>
    <w:r w:rsidR="00673947">
      <w:rPr>
        <w:rFonts w:ascii="Times New Roman" w:hAnsi="Times New Roman"/>
        <w:sz w:val="20"/>
        <w:szCs w:val="20"/>
      </w:rPr>
      <w:t>0</w:t>
    </w:r>
    <w:r w:rsidR="002617FF">
      <w:rPr>
        <w:rFonts w:ascii="Times New Roman" w:hAnsi="Times New Roman"/>
        <w:sz w:val="20"/>
        <w:szCs w:val="20"/>
      </w:rPr>
      <w:t>3</w:t>
    </w:r>
    <w:r w:rsidR="00673947">
      <w:rPr>
        <w:rFonts w:ascii="Times New Roman" w:hAnsi="Times New Roman"/>
        <w:sz w:val="20"/>
        <w:szCs w:val="20"/>
      </w:rPr>
      <w:t>08</w:t>
    </w:r>
    <w:r w:rsidR="00B7241C">
      <w:rPr>
        <w:rFonts w:ascii="Times New Roman" w:hAnsi="Times New Roman"/>
        <w:sz w:val="20"/>
        <w:szCs w:val="20"/>
      </w:rPr>
      <w:t>12</w:t>
    </w:r>
    <w:r w:rsidRPr="003E45BF">
      <w:rPr>
        <w:rFonts w:ascii="Times New Roman" w:hAnsi="Times New Roman"/>
        <w:sz w:val="20"/>
        <w:szCs w:val="20"/>
      </w:rPr>
      <w:t>_</w:t>
    </w:r>
    <w:r>
      <w:rPr>
        <w:rFonts w:ascii="Times New Roman" w:hAnsi="Times New Roman"/>
        <w:sz w:val="20"/>
        <w:szCs w:val="20"/>
      </w:rPr>
      <w:t>AER</w:t>
    </w:r>
    <w:r w:rsidRPr="003E45BF">
      <w:rPr>
        <w:rFonts w:ascii="Times New Roman" w:hAnsi="Times New Roman"/>
        <w:sz w:val="20"/>
        <w:szCs w:val="20"/>
      </w:rPr>
      <w:t>; Ministru kabineta noteikumu projekts „</w:t>
    </w:r>
    <w:r w:rsidRPr="003E45BF">
      <w:rPr>
        <w:rFonts w:ascii="Times New Roman" w:hAnsi="Times New Roman"/>
        <w:bCs/>
        <w:sz w:val="20"/>
        <w:szCs w:val="20"/>
      </w:rPr>
      <w:t>Grozījum</w:t>
    </w:r>
    <w:r>
      <w:rPr>
        <w:rFonts w:ascii="Times New Roman" w:hAnsi="Times New Roman"/>
        <w:bCs/>
        <w:sz w:val="20"/>
        <w:szCs w:val="20"/>
      </w:rPr>
      <w:t>i</w:t>
    </w:r>
    <w:r w:rsidRPr="003E45BF">
      <w:rPr>
        <w:rFonts w:ascii="Times New Roman" w:hAnsi="Times New Roman"/>
        <w:bCs/>
        <w:sz w:val="20"/>
        <w:szCs w:val="20"/>
      </w:rPr>
      <w:t xml:space="preserve"> </w:t>
    </w:r>
    <w:r w:rsidRPr="003E45BF">
      <w:rPr>
        <w:rFonts w:ascii="Times New Roman" w:hAnsi="Times New Roman"/>
        <w:sz w:val="20"/>
        <w:szCs w:val="20"/>
      </w:rPr>
      <w:t>Ministru kabineta 2010.gada 16.marta noteikumos Nr.</w:t>
    </w:r>
    <w:r w:rsidRPr="00E958BA">
      <w:rPr>
        <w:rFonts w:ascii="Times New Roman" w:hAnsi="Times New Roman"/>
        <w:sz w:val="20"/>
        <w:szCs w:val="20"/>
      </w:rPr>
      <w:t>262 „</w:t>
    </w:r>
    <w:r w:rsidRPr="00E958BA">
      <w:rPr>
        <w:rFonts w:ascii="Times New Roman" w:hAnsi="Times New Roman"/>
        <w:bCs/>
        <w:sz w:val="20"/>
        <w:szCs w:val="20"/>
        <w:lang w:eastAsia="lv-LV"/>
      </w:rPr>
      <w:t>Noteikumi par elektroenerģijas ražošanu, izmantojot atjaunojamos energoresursus, un cenu noteikšanas kārtību</w:t>
    </w:r>
    <w:r w:rsidRPr="00E958BA">
      <w:rPr>
        <w:rFonts w:ascii="Times New Roman" w:hAnsi="Times New Roman"/>
        <w:bCs/>
        <w:sz w:val="20"/>
        <w:szCs w:val="20"/>
      </w:rPr>
      <w:t xml:space="preserve">”” </w:t>
    </w:r>
    <w:r w:rsidRPr="00E958BA">
      <w:rPr>
        <w:rFonts w:ascii="Times New Roman" w:eastAsia="Times New Roman" w:hAnsi="Times New Roman"/>
        <w:bCs/>
        <w:sz w:val="20"/>
        <w:szCs w:val="20"/>
        <w:lang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57" w:rsidRPr="003E45BF" w:rsidRDefault="001B0457" w:rsidP="004C7262">
    <w:pPr>
      <w:spacing w:line="240" w:lineRule="auto"/>
      <w:contextualSpacing/>
      <w:jc w:val="both"/>
      <w:outlineLvl w:val="0"/>
      <w:rPr>
        <w:rFonts w:ascii="Times New Roman" w:eastAsia="Times New Roman" w:hAnsi="Times New Roman"/>
        <w:bCs/>
        <w:sz w:val="20"/>
        <w:szCs w:val="20"/>
        <w:lang w:eastAsia="lv-LV"/>
      </w:rPr>
    </w:pPr>
    <w:r w:rsidRPr="003E45BF">
      <w:rPr>
        <w:rFonts w:ascii="Times New Roman" w:hAnsi="Times New Roman"/>
        <w:sz w:val="20"/>
        <w:szCs w:val="20"/>
      </w:rPr>
      <w:t>EMAnot_</w:t>
    </w:r>
    <w:r w:rsidR="00673947">
      <w:rPr>
        <w:rFonts w:ascii="Times New Roman" w:hAnsi="Times New Roman"/>
        <w:sz w:val="20"/>
        <w:szCs w:val="20"/>
      </w:rPr>
      <w:t>0</w:t>
    </w:r>
    <w:r w:rsidR="002617FF">
      <w:rPr>
        <w:rFonts w:ascii="Times New Roman" w:hAnsi="Times New Roman"/>
        <w:sz w:val="20"/>
        <w:szCs w:val="20"/>
      </w:rPr>
      <w:t>3</w:t>
    </w:r>
    <w:r w:rsidR="00673947">
      <w:rPr>
        <w:rFonts w:ascii="Times New Roman" w:hAnsi="Times New Roman"/>
        <w:sz w:val="20"/>
        <w:szCs w:val="20"/>
      </w:rPr>
      <w:t>08</w:t>
    </w:r>
    <w:r w:rsidR="00B7241C">
      <w:rPr>
        <w:rFonts w:ascii="Times New Roman" w:hAnsi="Times New Roman"/>
        <w:sz w:val="20"/>
        <w:szCs w:val="20"/>
      </w:rPr>
      <w:t>12</w:t>
    </w:r>
    <w:r w:rsidRPr="003E45BF">
      <w:rPr>
        <w:rFonts w:ascii="Times New Roman" w:hAnsi="Times New Roman"/>
        <w:sz w:val="20"/>
        <w:szCs w:val="20"/>
      </w:rPr>
      <w:t>_</w:t>
    </w:r>
    <w:r>
      <w:rPr>
        <w:rFonts w:ascii="Times New Roman" w:hAnsi="Times New Roman"/>
        <w:sz w:val="20"/>
        <w:szCs w:val="20"/>
      </w:rPr>
      <w:t>AER</w:t>
    </w:r>
    <w:r w:rsidRPr="003E45BF">
      <w:rPr>
        <w:rFonts w:ascii="Times New Roman" w:hAnsi="Times New Roman"/>
        <w:sz w:val="20"/>
        <w:szCs w:val="20"/>
      </w:rPr>
      <w:t>; Ministru kabineta noteikumu projekts „</w:t>
    </w:r>
    <w:r w:rsidRPr="003E45BF">
      <w:rPr>
        <w:rFonts w:ascii="Times New Roman" w:hAnsi="Times New Roman"/>
        <w:bCs/>
        <w:sz w:val="20"/>
        <w:szCs w:val="20"/>
      </w:rPr>
      <w:t>Grozījum</w:t>
    </w:r>
    <w:r>
      <w:rPr>
        <w:rFonts w:ascii="Times New Roman" w:hAnsi="Times New Roman"/>
        <w:bCs/>
        <w:sz w:val="20"/>
        <w:szCs w:val="20"/>
      </w:rPr>
      <w:t>i</w:t>
    </w:r>
    <w:r w:rsidRPr="003E45BF">
      <w:rPr>
        <w:rFonts w:ascii="Times New Roman" w:hAnsi="Times New Roman"/>
        <w:bCs/>
        <w:sz w:val="20"/>
        <w:szCs w:val="20"/>
      </w:rPr>
      <w:t xml:space="preserve"> </w:t>
    </w:r>
    <w:r w:rsidRPr="003E45BF">
      <w:rPr>
        <w:rFonts w:ascii="Times New Roman" w:hAnsi="Times New Roman"/>
        <w:sz w:val="20"/>
        <w:szCs w:val="20"/>
      </w:rPr>
      <w:t>Ministru kabineta 2010.gada 16.marta noteikumos Nr.</w:t>
    </w:r>
    <w:r w:rsidRPr="00E958BA">
      <w:rPr>
        <w:rFonts w:ascii="Times New Roman" w:hAnsi="Times New Roman"/>
        <w:sz w:val="20"/>
        <w:szCs w:val="20"/>
      </w:rPr>
      <w:t>262 „</w:t>
    </w:r>
    <w:r w:rsidRPr="00E958BA">
      <w:rPr>
        <w:rFonts w:ascii="Times New Roman" w:hAnsi="Times New Roman"/>
        <w:bCs/>
        <w:sz w:val="20"/>
        <w:szCs w:val="20"/>
        <w:lang w:eastAsia="lv-LV"/>
      </w:rPr>
      <w:t>Noteikumi par elektroenerģijas ražošanu, izmantojot atjaunojamos energoresursus, un cenu noteikšanas kārtību</w:t>
    </w:r>
    <w:r w:rsidRPr="00E958BA">
      <w:rPr>
        <w:rFonts w:ascii="Times New Roman" w:hAnsi="Times New Roman"/>
        <w:bCs/>
        <w:sz w:val="20"/>
        <w:szCs w:val="20"/>
      </w:rPr>
      <w:t xml:space="preserve">”” </w:t>
    </w:r>
    <w:r w:rsidRPr="00E958BA">
      <w:rPr>
        <w:rFonts w:ascii="Times New Roman" w:eastAsia="Times New Roman" w:hAnsi="Times New Roman"/>
        <w:bCs/>
        <w:sz w:val="20"/>
        <w:szCs w:val="20"/>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27B" w:rsidRDefault="004B527B" w:rsidP="009640EB">
      <w:pPr>
        <w:spacing w:after="0" w:line="240" w:lineRule="auto"/>
      </w:pPr>
      <w:r>
        <w:separator/>
      </w:r>
    </w:p>
  </w:footnote>
  <w:footnote w:type="continuationSeparator" w:id="0">
    <w:p w:rsidR="004B527B" w:rsidRDefault="004B527B"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76"/>
      <w:docPartObj>
        <w:docPartGallery w:val="Page Numbers (Top of Page)"/>
        <w:docPartUnique/>
      </w:docPartObj>
    </w:sdtPr>
    <w:sdtContent>
      <w:p w:rsidR="001B0457" w:rsidRDefault="00CC46FE">
        <w:pPr>
          <w:pStyle w:val="Header"/>
          <w:jc w:val="center"/>
        </w:pPr>
        <w:r w:rsidRPr="001A092C">
          <w:rPr>
            <w:rFonts w:ascii="Times New Roman" w:hAnsi="Times New Roman"/>
            <w:sz w:val="24"/>
            <w:szCs w:val="24"/>
          </w:rPr>
          <w:fldChar w:fldCharType="begin"/>
        </w:r>
        <w:r w:rsidR="00342715" w:rsidRPr="001A092C">
          <w:rPr>
            <w:rFonts w:ascii="Times New Roman" w:hAnsi="Times New Roman"/>
            <w:sz w:val="24"/>
            <w:szCs w:val="24"/>
          </w:rPr>
          <w:instrText xml:space="preserve"> PAGE   \* MERGEFORMAT </w:instrText>
        </w:r>
        <w:r w:rsidRPr="001A092C">
          <w:rPr>
            <w:rFonts w:ascii="Times New Roman" w:hAnsi="Times New Roman"/>
            <w:sz w:val="24"/>
            <w:szCs w:val="24"/>
          </w:rPr>
          <w:fldChar w:fldCharType="separate"/>
        </w:r>
        <w:r w:rsidR="002617FF">
          <w:rPr>
            <w:rFonts w:ascii="Times New Roman" w:hAnsi="Times New Roman"/>
            <w:noProof/>
            <w:sz w:val="24"/>
            <w:szCs w:val="24"/>
          </w:rPr>
          <w:t>8</w:t>
        </w:r>
        <w:r w:rsidRPr="001A092C">
          <w:rPr>
            <w:rFonts w:ascii="Times New Roman" w:hAnsi="Times New Roman"/>
            <w:sz w:val="24"/>
            <w:szCs w:val="24"/>
          </w:rPr>
          <w:fldChar w:fldCharType="end"/>
        </w:r>
      </w:p>
    </w:sdtContent>
  </w:sdt>
  <w:p w:rsidR="001B0457" w:rsidRDefault="001B0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4B20CA"/>
    <w:multiLevelType w:val="hybridMultilevel"/>
    <w:tmpl w:val="24123992"/>
    <w:lvl w:ilvl="0" w:tplc="04260011">
      <w:start w:val="1"/>
      <w:numFmt w:val="decimal"/>
      <w:lvlText w:val="%1)"/>
      <w:lvlJc w:val="left"/>
      <w:pPr>
        <w:ind w:left="644" w:hanging="360"/>
      </w:pPr>
      <w:rPr>
        <w:rFont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17B65D5F"/>
    <w:multiLevelType w:val="hybridMultilevel"/>
    <w:tmpl w:val="BD0264A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852A1A"/>
    <w:multiLevelType w:val="hybridMultilevel"/>
    <w:tmpl w:val="DBBAEBFA"/>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46978"/>
    <w:multiLevelType w:val="hybridMultilevel"/>
    <w:tmpl w:val="F50ECD1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65AE235F"/>
    <w:multiLevelType w:val="hybridMultilevel"/>
    <w:tmpl w:val="6C428FD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66273758"/>
    <w:multiLevelType w:val="hybridMultilevel"/>
    <w:tmpl w:val="F59ACF26"/>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2">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4"/>
  </w:num>
  <w:num w:numId="2">
    <w:abstractNumId w:val="3"/>
  </w:num>
  <w:num w:numId="3">
    <w:abstractNumId w:val="12"/>
  </w:num>
  <w:num w:numId="4">
    <w:abstractNumId w:val="6"/>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9"/>
  </w:num>
  <w:num w:numId="10">
    <w:abstractNumId w:val="8"/>
  </w:num>
  <w:num w:numId="11">
    <w:abstractNumId w:val="2"/>
  </w:num>
  <w:num w:numId="12">
    <w:abstractNumId w:val="1"/>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0946"/>
  </w:hdrShapeDefaults>
  <w:footnotePr>
    <w:footnote w:id="-1"/>
    <w:footnote w:id="0"/>
  </w:footnotePr>
  <w:endnotePr>
    <w:endnote w:id="-1"/>
    <w:endnote w:id="0"/>
  </w:endnotePr>
  <w:compat/>
  <w:rsids>
    <w:rsidRoot w:val="002E43E8"/>
    <w:rsid w:val="00000B57"/>
    <w:rsid w:val="00003FD8"/>
    <w:rsid w:val="00007BCE"/>
    <w:rsid w:val="00012FD9"/>
    <w:rsid w:val="00014144"/>
    <w:rsid w:val="00015EC6"/>
    <w:rsid w:val="00023E70"/>
    <w:rsid w:val="00030D50"/>
    <w:rsid w:val="00040F73"/>
    <w:rsid w:val="00041E7C"/>
    <w:rsid w:val="00043735"/>
    <w:rsid w:val="00053E9B"/>
    <w:rsid w:val="00062832"/>
    <w:rsid w:val="0008206C"/>
    <w:rsid w:val="000820A2"/>
    <w:rsid w:val="000833E2"/>
    <w:rsid w:val="00084090"/>
    <w:rsid w:val="00092065"/>
    <w:rsid w:val="00094AFA"/>
    <w:rsid w:val="0009535E"/>
    <w:rsid w:val="000A3B9D"/>
    <w:rsid w:val="000A67F8"/>
    <w:rsid w:val="000A747F"/>
    <w:rsid w:val="000B2860"/>
    <w:rsid w:val="000B2A4E"/>
    <w:rsid w:val="000C24CC"/>
    <w:rsid w:val="000C4F39"/>
    <w:rsid w:val="000D29B1"/>
    <w:rsid w:val="000D51D2"/>
    <w:rsid w:val="000E183F"/>
    <w:rsid w:val="000E2B3C"/>
    <w:rsid w:val="000E3217"/>
    <w:rsid w:val="000F2E2F"/>
    <w:rsid w:val="000F417A"/>
    <w:rsid w:val="00105E88"/>
    <w:rsid w:val="00110AA1"/>
    <w:rsid w:val="001128BE"/>
    <w:rsid w:val="0011488C"/>
    <w:rsid w:val="0011734D"/>
    <w:rsid w:val="00127EFE"/>
    <w:rsid w:val="00131592"/>
    <w:rsid w:val="00131E98"/>
    <w:rsid w:val="00132DCA"/>
    <w:rsid w:val="001347E4"/>
    <w:rsid w:val="00135A4F"/>
    <w:rsid w:val="0013646C"/>
    <w:rsid w:val="00136A18"/>
    <w:rsid w:val="00136D2E"/>
    <w:rsid w:val="001418F5"/>
    <w:rsid w:val="00144B9B"/>
    <w:rsid w:val="0015356E"/>
    <w:rsid w:val="00154B5E"/>
    <w:rsid w:val="001565D2"/>
    <w:rsid w:val="00164291"/>
    <w:rsid w:val="00167AA3"/>
    <w:rsid w:val="00172BD9"/>
    <w:rsid w:val="001759C5"/>
    <w:rsid w:val="001767E4"/>
    <w:rsid w:val="00183532"/>
    <w:rsid w:val="001915B6"/>
    <w:rsid w:val="00192763"/>
    <w:rsid w:val="0019421E"/>
    <w:rsid w:val="00197B4D"/>
    <w:rsid w:val="001A092C"/>
    <w:rsid w:val="001A1D25"/>
    <w:rsid w:val="001A2478"/>
    <w:rsid w:val="001A2AB7"/>
    <w:rsid w:val="001A65B8"/>
    <w:rsid w:val="001B0457"/>
    <w:rsid w:val="001B2AEC"/>
    <w:rsid w:val="001B71F0"/>
    <w:rsid w:val="001C2969"/>
    <w:rsid w:val="001C76B3"/>
    <w:rsid w:val="001D4937"/>
    <w:rsid w:val="001E2F36"/>
    <w:rsid w:val="001E7B5F"/>
    <w:rsid w:val="00201F48"/>
    <w:rsid w:val="0020265D"/>
    <w:rsid w:val="00204EC1"/>
    <w:rsid w:val="00215B3E"/>
    <w:rsid w:val="00215FD3"/>
    <w:rsid w:val="0021779E"/>
    <w:rsid w:val="002229F9"/>
    <w:rsid w:val="00222A3D"/>
    <w:rsid w:val="00224736"/>
    <w:rsid w:val="0023040B"/>
    <w:rsid w:val="00234E0B"/>
    <w:rsid w:val="00234F55"/>
    <w:rsid w:val="0023533F"/>
    <w:rsid w:val="00240A58"/>
    <w:rsid w:val="002424BD"/>
    <w:rsid w:val="00244F55"/>
    <w:rsid w:val="00246011"/>
    <w:rsid w:val="0024758B"/>
    <w:rsid w:val="00247888"/>
    <w:rsid w:val="00253443"/>
    <w:rsid w:val="00255ED8"/>
    <w:rsid w:val="0025630E"/>
    <w:rsid w:val="00257702"/>
    <w:rsid w:val="002617FF"/>
    <w:rsid w:val="00261B4C"/>
    <w:rsid w:val="002628E5"/>
    <w:rsid w:val="0026471F"/>
    <w:rsid w:val="00265DAE"/>
    <w:rsid w:val="0027040A"/>
    <w:rsid w:val="002746B3"/>
    <w:rsid w:val="00275B3A"/>
    <w:rsid w:val="00275C23"/>
    <w:rsid w:val="002811AB"/>
    <w:rsid w:val="00281EDE"/>
    <w:rsid w:val="00282506"/>
    <w:rsid w:val="00283BBD"/>
    <w:rsid w:val="00283D0E"/>
    <w:rsid w:val="00285E7C"/>
    <w:rsid w:val="0029129B"/>
    <w:rsid w:val="00291DFC"/>
    <w:rsid w:val="00292375"/>
    <w:rsid w:val="00292822"/>
    <w:rsid w:val="0029471D"/>
    <w:rsid w:val="00294E26"/>
    <w:rsid w:val="00295D0F"/>
    <w:rsid w:val="002A277A"/>
    <w:rsid w:val="002B488A"/>
    <w:rsid w:val="002B5ADD"/>
    <w:rsid w:val="002B7FD6"/>
    <w:rsid w:val="002C0D62"/>
    <w:rsid w:val="002C3BCC"/>
    <w:rsid w:val="002C7399"/>
    <w:rsid w:val="002D6CAC"/>
    <w:rsid w:val="002E26E0"/>
    <w:rsid w:val="002E43E8"/>
    <w:rsid w:val="002E64F4"/>
    <w:rsid w:val="002F014D"/>
    <w:rsid w:val="002F67CF"/>
    <w:rsid w:val="002F6EAE"/>
    <w:rsid w:val="00301403"/>
    <w:rsid w:val="00313B1A"/>
    <w:rsid w:val="00314B96"/>
    <w:rsid w:val="00323244"/>
    <w:rsid w:val="00324A66"/>
    <w:rsid w:val="0033129E"/>
    <w:rsid w:val="00337A55"/>
    <w:rsid w:val="00341F3F"/>
    <w:rsid w:val="00342129"/>
    <w:rsid w:val="00342715"/>
    <w:rsid w:val="00345A48"/>
    <w:rsid w:val="00347938"/>
    <w:rsid w:val="0035285F"/>
    <w:rsid w:val="00355629"/>
    <w:rsid w:val="00357966"/>
    <w:rsid w:val="00360314"/>
    <w:rsid w:val="00360629"/>
    <w:rsid w:val="00361FBA"/>
    <w:rsid w:val="00362404"/>
    <w:rsid w:val="00364C79"/>
    <w:rsid w:val="0036509B"/>
    <w:rsid w:val="00367CEC"/>
    <w:rsid w:val="0037632F"/>
    <w:rsid w:val="0037757A"/>
    <w:rsid w:val="003802FE"/>
    <w:rsid w:val="003820FC"/>
    <w:rsid w:val="0038289F"/>
    <w:rsid w:val="00383490"/>
    <w:rsid w:val="003A1E4D"/>
    <w:rsid w:val="003A2269"/>
    <w:rsid w:val="003A3AFB"/>
    <w:rsid w:val="003A3DDD"/>
    <w:rsid w:val="003A5446"/>
    <w:rsid w:val="003A705C"/>
    <w:rsid w:val="003A716C"/>
    <w:rsid w:val="003B1D5F"/>
    <w:rsid w:val="003B3870"/>
    <w:rsid w:val="003B7A1B"/>
    <w:rsid w:val="003B7E09"/>
    <w:rsid w:val="003C3D9D"/>
    <w:rsid w:val="003C47DD"/>
    <w:rsid w:val="003C53D2"/>
    <w:rsid w:val="003E408D"/>
    <w:rsid w:val="003E45BF"/>
    <w:rsid w:val="003E6785"/>
    <w:rsid w:val="003F04CE"/>
    <w:rsid w:val="003F1FE3"/>
    <w:rsid w:val="003F245C"/>
    <w:rsid w:val="003F30BC"/>
    <w:rsid w:val="003F50D9"/>
    <w:rsid w:val="003F7599"/>
    <w:rsid w:val="003F7C5C"/>
    <w:rsid w:val="00404742"/>
    <w:rsid w:val="0040530D"/>
    <w:rsid w:val="00410AC4"/>
    <w:rsid w:val="00410BC7"/>
    <w:rsid w:val="00420FCF"/>
    <w:rsid w:val="00426B13"/>
    <w:rsid w:val="004327BA"/>
    <w:rsid w:val="004361C9"/>
    <w:rsid w:val="004425C2"/>
    <w:rsid w:val="00445AFF"/>
    <w:rsid w:val="00453E91"/>
    <w:rsid w:val="00455D64"/>
    <w:rsid w:val="00474834"/>
    <w:rsid w:val="00480B0B"/>
    <w:rsid w:val="004814AD"/>
    <w:rsid w:val="0049057D"/>
    <w:rsid w:val="00493030"/>
    <w:rsid w:val="004A2EE3"/>
    <w:rsid w:val="004B2780"/>
    <w:rsid w:val="004B527B"/>
    <w:rsid w:val="004C0015"/>
    <w:rsid w:val="004C49A1"/>
    <w:rsid w:val="004C5D6A"/>
    <w:rsid w:val="004C7262"/>
    <w:rsid w:val="004D266A"/>
    <w:rsid w:val="004D3161"/>
    <w:rsid w:val="004D377B"/>
    <w:rsid w:val="004F454F"/>
    <w:rsid w:val="00503C19"/>
    <w:rsid w:val="00504636"/>
    <w:rsid w:val="005047B6"/>
    <w:rsid w:val="005108A2"/>
    <w:rsid w:val="00513575"/>
    <w:rsid w:val="00520C10"/>
    <w:rsid w:val="0052646A"/>
    <w:rsid w:val="00531F7A"/>
    <w:rsid w:val="0053712D"/>
    <w:rsid w:val="00544474"/>
    <w:rsid w:val="0054750B"/>
    <w:rsid w:val="00552139"/>
    <w:rsid w:val="00554045"/>
    <w:rsid w:val="00565900"/>
    <w:rsid w:val="005831F2"/>
    <w:rsid w:val="00583925"/>
    <w:rsid w:val="00593CCC"/>
    <w:rsid w:val="00595EDF"/>
    <w:rsid w:val="00596956"/>
    <w:rsid w:val="005A056C"/>
    <w:rsid w:val="005A5782"/>
    <w:rsid w:val="005B2BE8"/>
    <w:rsid w:val="005B3974"/>
    <w:rsid w:val="005C0248"/>
    <w:rsid w:val="005C04E9"/>
    <w:rsid w:val="005C426E"/>
    <w:rsid w:val="005D5ECF"/>
    <w:rsid w:val="005D767E"/>
    <w:rsid w:val="005E2A92"/>
    <w:rsid w:val="005E76E0"/>
    <w:rsid w:val="005F0626"/>
    <w:rsid w:val="005F2596"/>
    <w:rsid w:val="005F28AA"/>
    <w:rsid w:val="005F2A46"/>
    <w:rsid w:val="005F3302"/>
    <w:rsid w:val="005F63E1"/>
    <w:rsid w:val="006018E5"/>
    <w:rsid w:val="00602904"/>
    <w:rsid w:val="00603E8F"/>
    <w:rsid w:val="00607895"/>
    <w:rsid w:val="00607ACA"/>
    <w:rsid w:val="00621B02"/>
    <w:rsid w:val="006324B1"/>
    <w:rsid w:val="00635B4A"/>
    <w:rsid w:val="00637BB9"/>
    <w:rsid w:val="00637F84"/>
    <w:rsid w:val="006402D8"/>
    <w:rsid w:val="00644BBD"/>
    <w:rsid w:val="00645E9A"/>
    <w:rsid w:val="0064673F"/>
    <w:rsid w:val="006527AB"/>
    <w:rsid w:val="00654A0E"/>
    <w:rsid w:val="00654D86"/>
    <w:rsid w:val="00655DD7"/>
    <w:rsid w:val="006564DA"/>
    <w:rsid w:val="006641FF"/>
    <w:rsid w:val="00666184"/>
    <w:rsid w:val="00671021"/>
    <w:rsid w:val="00673290"/>
    <w:rsid w:val="00673947"/>
    <w:rsid w:val="006761DB"/>
    <w:rsid w:val="0067623F"/>
    <w:rsid w:val="00676CAB"/>
    <w:rsid w:val="006775F1"/>
    <w:rsid w:val="00680FF6"/>
    <w:rsid w:val="00683D14"/>
    <w:rsid w:val="006851B0"/>
    <w:rsid w:val="006960C4"/>
    <w:rsid w:val="006A2CD9"/>
    <w:rsid w:val="006A2DB6"/>
    <w:rsid w:val="006A4AFA"/>
    <w:rsid w:val="006A7BAE"/>
    <w:rsid w:val="006B1C7C"/>
    <w:rsid w:val="006B4AFF"/>
    <w:rsid w:val="006B710B"/>
    <w:rsid w:val="006D0AC1"/>
    <w:rsid w:val="006D1CF8"/>
    <w:rsid w:val="006D39AF"/>
    <w:rsid w:val="006D645D"/>
    <w:rsid w:val="006D754C"/>
    <w:rsid w:val="006E369F"/>
    <w:rsid w:val="006E4402"/>
    <w:rsid w:val="006E660F"/>
    <w:rsid w:val="006E729D"/>
    <w:rsid w:val="006F1156"/>
    <w:rsid w:val="006F2200"/>
    <w:rsid w:val="006F6E8F"/>
    <w:rsid w:val="006F6FC1"/>
    <w:rsid w:val="006F7F3E"/>
    <w:rsid w:val="007005F7"/>
    <w:rsid w:val="007024FD"/>
    <w:rsid w:val="00704931"/>
    <w:rsid w:val="007049CC"/>
    <w:rsid w:val="00706910"/>
    <w:rsid w:val="00707C95"/>
    <w:rsid w:val="00721E9E"/>
    <w:rsid w:val="007315EA"/>
    <w:rsid w:val="0073204C"/>
    <w:rsid w:val="00742AAF"/>
    <w:rsid w:val="00742F8A"/>
    <w:rsid w:val="0074362B"/>
    <w:rsid w:val="007441FC"/>
    <w:rsid w:val="007470A1"/>
    <w:rsid w:val="00756610"/>
    <w:rsid w:val="00761B53"/>
    <w:rsid w:val="00766058"/>
    <w:rsid w:val="00772103"/>
    <w:rsid w:val="0077575D"/>
    <w:rsid w:val="00781414"/>
    <w:rsid w:val="00781C1C"/>
    <w:rsid w:val="0078370B"/>
    <w:rsid w:val="007842BE"/>
    <w:rsid w:val="00784696"/>
    <w:rsid w:val="00794E73"/>
    <w:rsid w:val="007A1945"/>
    <w:rsid w:val="007A27F5"/>
    <w:rsid w:val="007B37A4"/>
    <w:rsid w:val="007B5017"/>
    <w:rsid w:val="007B5A08"/>
    <w:rsid w:val="007C2C4B"/>
    <w:rsid w:val="007C330B"/>
    <w:rsid w:val="007C40CB"/>
    <w:rsid w:val="007C6779"/>
    <w:rsid w:val="007D0A73"/>
    <w:rsid w:val="007D7A48"/>
    <w:rsid w:val="007E1B59"/>
    <w:rsid w:val="007E2AFA"/>
    <w:rsid w:val="007E3427"/>
    <w:rsid w:val="007E4833"/>
    <w:rsid w:val="007E7135"/>
    <w:rsid w:val="007E7EAE"/>
    <w:rsid w:val="007F1C80"/>
    <w:rsid w:val="007F22D3"/>
    <w:rsid w:val="0080302C"/>
    <w:rsid w:val="00805012"/>
    <w:rsid w:val="00806D96"/>
    <w:rsid w:val="00815DA0"/>
    <w:rsid w:val="0081799D"/>
    <w:rsid w:val="00820623"/>
    <w:rsid w:val="0082289E"/>
    <w:rsid w:val="00824D5A"/>
    <w:rsid w:val="00827C03"/>
    <w:rsid w:val="00827D44"/>
    <w:rsid w:val="00831730"/>
    <w:rsid w:val="008322EB"/>
    <w:rsid w:val="00834A08"/>
    <w:rsid w:val="00841A74"/>
    <w:rsid w:val="00854FE9"/>
    <w:rsid w:val="008619FD"/>
    <w:rsid w:val="00861C82"/>
    <w:rsid w:val="008652AA"/>
    <w:rsid w:val="0086575F"/>
    <w:rsid w:val="008659F9"/>
    <w:rsid w:val="008718F3"/>
    <w:rsid w:val="00880859"/>
    <w:rsid w:val="0088539B"/>
    <w:rsid w:val="00885C59"/>
    <w:rsid w:val="008A2149"/>
    <w:rsid w:val="008A2348"/>
    <w:rsid w:val="008A2BC9"/>
    <w:rsid w:val="008A5338"/>
    <w:rsid w:val="008A5B25"/>
    <w:rsid w:val="008A7E29"/>
    <w:rsid w:val="008B0F57"/>
    <w:rsid w:val="008B683B"/>
    <w:rsid w:val="008C0309"/>
    <w:rsid w:val="008D31F5"/>
    <w:rsid w:val="008D43C3"/>
    <w:rsid w:val="008D526A"/>
    <w:rsid w:val="008D59C2"/>
    <w:rsid w:val="008D671F"/>
    <w:rsid w:val="008E1E57"/>
    <w:rsid w:val="008E38FB"/>
    <w:rsid w:val="008E4952"/>
    <w:rsid w:val="008E78F4"/>
    <w:rsid w:val="008F0699"/>
    <w:rsid w:val="008F10C3"/>
    <w:rsid w:val="008F1E81"/>
    <w:rsid w:val="009002FB"/>
    <w:rsid w:val="00901BBE"/>
    <w:rsid w:val="009053E2"/>
    <w:rsid w:val="0091006D"/>
    <w:rsid w:val="00913554"/>
    <w:rsid w:val="009216EE"/>
    <w:rsid w:val="0093001F"/>
    <w:rsid w:val="00934B9B"/>
    <w:rsid w:val="009375EB"/>
    <w:rsid w:val="009405FF"/>
    <w:rsid w:val="00941DED"/>
    <w:rsid w:val="009448C4"/>
    <w:rsid w:val="0095013B"/>
    <w:rsid w:val="00951411"/>
    <w:rsid w:val="00951FE0"/>
    <w:rsid w:val="009545D9"/>
    <w:rsid w:val="009636F7"/>
    <w:rsid w:val="009640EB"/>
    <w:rsid w:val="00966219"/>
    <w:rsid w:val="00967FA7"/>
    <w:rsid w:val="00970BF7"/>
    <w:rsid w:val="00971E44"/>
    <w:rsid w:val="00972F36"/>
    <w:rsid w:val="009730AE"/>
    <w:rsid w:val="00973569"/>
    <w:rsid w:val="00973706"/>
    <w:rsid w:val="009827A4"/>
    <w:rsid w:val="00982D75"/>
    <w:rsid w:val="00983B2F"/>
    <w:rsid w:val="00984F36"/>
    <w:rsid w:val="00986D21"/>
    <w:rsid w:val="0099382C"/>
    <w:rsid w:val="009A02E2"/>
    <w:rsid w:val="009A0AF6"/>
    <w:rsid w:val="009A59D9"/>
    <w:rsid w:val="009A6481"/>
    <w:rsid w:val="009A66E2"/>
    <w:rsid w:val="009B01C8"/>
    <w:rsid w:val="009B349B"/>
    <w:rsid w:val="009C0FC5"/>
    <w:rsid w:val="009C28BB"/>
    <w:rsid w:val="009C342E"/>
    <w:rsid w:val="009C4059"/>
    <w:rsid w:val="009C46FD"/>
    <w:rsid w:val="009C6353"/>
    <w:rsid w:val="009C713D"/>
    <w:rsid w:val="009C71EC"/>
    <w:rsid w:val="009D354D"/>
    <w:rsid w:val="009D5727"/>
    <w:rsid w:val="009D669E"/>
    <w:rsid w:val="009D67C0"/>
    <w:rsid w:val="009E2B59"/>
    <w:rsid w:val="009E2F83"/>
    <w:rsid w:val="009F151D"/>
    <w:rsid w:val="009F26F2"/>
    <w:rsid w:val="009F2D07"/>
    <w:rsid w:val="009F5601"/>
    <w:rsid w:val="009F6ECA"/>
    <w:rsid w:val="00A12A32"/>
    <w:rsid w:val="00A12DF2"/>
    <w:rsid w:val="00A14F6C"/>
    <w:rsid w:val="00A161D6"/>
    <w:rsid w:val="00A1679C"/>
    <w:rsid w:val="00A22FDC"/>
    <w:rsid w:val="00A25C95"/>
    <w:rsid w:val="00A25F7B"/>
    <w:rsid w:val="00A363C9"/>
    <w:rsid w:val="00A37062"/>
    <w:rsid w:val="00A40345"/>
    <w:rsid w:val="00A41A03"/>
    <w:rsid w:val="00A469CB"/>
    <w:rsid w:val="00A52271"/>
    <w:rsid w:val="00A67D40"/>
    <w:rsid w:val="00A7071F"/>
    <w:rsid w:val="00A71A6F"/>
    <w:rsid w:val="00A7286D"/>
    <w:rsid w:val="00A72D98"/>
    <w:rsid w:val="00A82C52"/>
    <w:rsid w:val="00A87D38"/>
    <w:rsid w:val="00A91151"/>
    <w:rsid w:val="00A9126C"/>
    <w:rsid w:val="00A91920"/>
    <w:rsid w:val="00A968BE"/>
    <w:rsid w:val="00A972C7"/>
    <w:rsid w:val="00AB10E0"/>
    <w:rsid w:val="00AB34E4"/>
    <w:rsid w:val="00AB5795"/>
    <w:rsid w:val="00AC2C7F"/>
    <w:rsid w:val="00AC65D8"/>
    <w:rsid w:val="00AC6E4C"/>
    <w:rsid w:val="00AC7E98"/>
    <w:rsid w:val="00AD1660"/>
    <w:rsid w:val="00AD2B57"/>
    <w:rsid w:val="00AD3151"/>
    <w:rsid w:val="00AD4122"/>
    <w:rsid w:val="00AE1427"/>
    <w:rsid w:val="00AE47C1"/>
    <w:rsid w:val="00AE6A7C"/>
    <w:rsid w:val="00AF0D4E"/>
    <w:rsid w:val="00B0375D"/>
    <w:rsid w:val="00B06F37"/>
    <w:rsid w:val="00B1070D"/>
    <w:rsid w:val="00B113D2"/>
    <w:rsid w:val="00B151BF"/>
    <w:rsid w:val="00B160F2"/>
    <w:rsid w:val="00B21706"/>
    <w:rsid w:val="00B27E45"/>
    <w:rsid w:val="00B328EA"/>
    <w:rsid w:val="00B32B34"/>
    <w:rsid w:val="00B33496"/>
    <w:rsid w:val="00B353CA"/>
    <w:rsid w:val="00B467C4"/>
    <w:rsid w:val="00B46F4C"/>
    <w:rsid w:val="00B51226"/>
    <w:rsid w:val="00B53559"/>
    <w:rsid w:val="00B53767"/>
    <w:rsid w:val="00B54F7A"/>
    <w:rsid w:val="00B56412"/>
    <w:rsid w:val="00B56616"/>
    <w:rsid w:val="00B5796F"/>
    <w:rsid w:val="00B66CA8"/>
    <w:rsid w:val="00B7241C"/>
    <w:rsid w:val="00B762B5"/>
    <w:rsid w:val="00B76846"/>
    <w:rsid w:val="00B875D7"/>
    <w:rsid w:val="00B92BE3"/>
    <w:rsid w:val="00BA7EF8"/>
    <w:rsid w:val="00BA7F1A"/>
    <w:rsid w:val="00BB66C5"/>
    <w:rsid w:val="00BB6AC4"/>
    <w:rsid w:val="00BC0847"/>
    <w:rsid w:val="00BC2390"/>
    <w:rsid w:val="00BD033A"/>
    <w:rsid w:val="00BD6D3B"/>
    <w:rsid w:val="00BE2E3F"/>
    <w:rsid w:val="00BE2E68"/>
    <w:rsid w:val="00BE656F"/>
    <w:rsid w:val="00BF10B9"/>
    <w:rsid w:val="00C02828"/>
    <w:rsid w:val="00C035CA"/>
    <w:rsid w:val="00C03A43"/>
    <w:rsid w:val="00C0622E"/>
    <w:rsid w:val="00C06BF6"/>
    <w:rsid w:val="00C1015B"/>
    <w:rsid w:val="00C16C38"/>
    <w:rsid w:val="00C207FD"/>
    <w:rsid w:val="00C208B9"/>
    <w:rsid w:val="00C22F56"/>
    <w:rsid w:val="00C237AC"/>
    <w:rsid w:val="00C2486E"/>
    <w:rsid w:val="00C37D83"/>
    <w:rsid w:val="00C438C4"/>
    <w:rsid w:val="00C50EBC"/>
    <w:rsid w:val="00C5113E"/>
    <w:rsid w:val="00C5235B"/>
    <w:rsid w:val="00C52919"/>
    <w:rsid w:val="00C534CD"/>
    <w:rsid w:val="00C65CBF"/>
    <w:rsid w:val="00C6679A"/>
    <w:rsid w:val="00C771B1"/>
    <w:rsid w:val="00C86378"/>
    <w:rsid w:val="00C8685C"/>
    <w:rsid w:val="00C91BEA"/>
    <w:rsid w:val="00C93ABC"/>
    <w:rsid w:val="00CB3031"/>
    <w:rsid w:val="00CC230E"/>
    <w:rsid w:val="00CC38D2"/>
    <w:rsid w:val="00CC46FE"/>
    <w:rsid w:val="00CD13EC"/>
    <w:rsid w:val="00CD157C"/>
    <w:rsid w:val="00CD1F13"/>
    <w:rsid w:val="00CD3DB8"/>
    <w:rsid w:val="00CD59A2"/>
    <w:rsid w:val="00CD6583"/>
    <w:rsid w:val="00CE1AA5"/>
    <w:rsid w:val="00CE2599"/>
    <w:rsid w:val="00CE2B4C"/>
    <w:rsid w:val="00CE3EDE"/>
    <w:rsid w:val="00CF0C2C"/>
    <w:rsid w:val="00CF2A6E"/>
    <w:rsid w:val="00CF50DF"/>
    <w:rsid w:val="00D007AF"/>
    <w:rsid w:val="00D01276"/>
    <w:rsid w:val="00D03CCB"/>
    <w:rsid w:val="00D10E20"/>
    <w:rsid w:val="00D12396"/>
    <w:rsid w:val="00D15BBE"/>
    <w:rsid w:val="00D25B04"/>
    <w:rsid w:val="00D30E31"/>
    <w:rsid w:val="00D33344"/>
    <w:rsid w:val="00D354E2"/>
    <w:rsid w:val="00D363EE"/>
    <w:rsid w:val="00D372C2"/>
    <w:rsid w:val="00D3766F"/>
    <w:rsid w:val="00D40B93"/>
    <w:rsid w:val="00D51D7E"/>
    <w:rsid w:val="00D52420"/>
    <w:rsid w:val="00D53548"/>
    <w:rsid w:val="00D53D99"/>
    <w:rsid w:val="00D5541B"/>
    <w:rsid w:val="00D608DF"/>
    <w:rsid w:val="00D64BF8"/>
    <w:rsid w:val="00D7033A"/>
    <w:rsid w:val="00D729EA"/>
    <w:rsid w:val="00D73A3B"/>
    <w:rsid w:val="00D73FA4"/>
    <w:rsid w:val="00D77FBB"/>
    <w:rsid w:val="00D80DB1"/>
    <w:rsid w:val="00D836CF"/>
    <w:rsid w:val="00D84AD3"/>
    <w:rsid w:val="00D85B5F"/>
    <w:rsid w:val="00D937B5"/>
    <w:rsid w:val="00D94400"/>
    <w:rsid w:val="00D97740"/>
    <w:rsid w:val="00DA0815"/>
    <w:rsid w:val="00DA1EEB"/>
    <w:rsid w:val="00DA5B2A"/>
    <w:rsid w:val="00DA7644"/>
    <w:rsid w:val="00DB1888"/>
    <w:rsid w:val="00DC1C8D"/>
    <w:rsid w:val="00DC6B05"/>
    <w:rsid w:val="00DD1181"/>
    <w:rsid w:val="00DD2C61"/>
    <w:rsid w:val="00DE002C"/>
    <w:rsid w:val="00DE0266"/>
    <w:rsid w:val="00DE0D0B"/>
    <w:rsid w:val="00DE24FC"/>
    <w:rsid w:val="00DE43AE"/>
    <w:rsid w:val="00E01401"/>
    <w:rsid w:val="00E1000A"/>
    <w:rsid w:val="00E15714"/>
    <w:rsid w:val="00E17422"/>
    <w:rsid w:val="00E23F2F"/>
    <w:rsid w:val="00E30AAF"/>
    <w:rsid w:val="00E30EF2"/>
    <w:rsid w:val="00E31167"/>
    <w:rsid w:val="00E3196E"/>
    <w:rsid w:val="00E36F00"/>
    <w:rsid w:val="00E409E6"/>
    <w:rsid w:val="00E4440D"/>
    <w:rsid w:val="00E5051A"/>
    <w:rsid w:val="00E52F07"/>
    <w:rsid w:val="00E53C34"/>
    <w:rsid w:val="00E53D27"/>
    <w:rsid w:val="00E56F04"/>
    <w:rsid w:val="00E6245E"/>
    <w:rsid w:val="00E6283A"/>
    <w:rsid w:val="00E67607"/>
    <w:rsid w:val="00E715BA"/>
    <w:rsid w:val="00E73AC8"/>
    <w:rsid w:val="00E801A1"/>
    <w:rsid w:val="00E841D3"/>
    <w:rsid w:val="00E85073"/>
    <w:rsid w:val="00E86277"/>
    <w:rsid w:val="00E866C7"/>
    <w:rsid w:val="00E8679B"/>
    <w:rsid w:val="00E9293E"/>
    <w:rsid w:val="00E94EDB"/>
    <w:rsid w:val="00E9519C"/>
    <w:rsid w:val="00E953B3"/>
    <w:rsid w:val="00E958BA"/>
    <w:rsid w:val="00E97749"/>
    <w:rsid w:val="00EA0E49"/>
    <w:rsid w:val="00EA2C6F"/>
    <w:rsid w:val="00EA3224"/>
    <w:rsid w:val="00EA417A"/>
    <w:rsid w:val="00EA44AC"/>
    <w:rsid w:val="00EA648D"/>
    <w:rsid w:val="00EB09C7"/>
    <w:rsid w:val="00EB3E3C"/>
    <w:rsid w:val="00EC59A5"/>
    <w:rsid w:val="00EC5A6E"/>
    <w:rsid w:val="00EC7E30"/>
    <w:rsid w:val="00ED4292"/>
    <w:rsid w:val="00ED57B8"/>
    <w:rsid w:val="00ED6DEF"/>
    <w:rsid w:val="00EE269B"/>
    <w:rsid w:val="00EE4661"/>
    <w:rsid w:val="00EF4FFB"/>
    <w:rsid w:val="00EF5602"/>
    <w:rsid w:val="00EF5B48"/>
    <w:rsid w:val="00EF6F1B"/>
    <w:rsid w:val="00F00140"/>
    <w:rsid w:val="00F00BCA"/>
    <w:rsid w:val="00F10B9A"/>
    <w:rsid w:val="00F122F6"/>
    <w:rsid w:val="00F1477E"/>
    <w:rsid w:val="00F156CB"/>
    <w:rsid w:val="00F20AC1"/>
    <w:rsid w:val="00F22C71"/>
    <w:rsid w:val="00F23D20"/>
    <w:rsid w:val="00F24EC1"/>
    <w:rsid w:val="00F3027A"/>
    <w:rsid w:val="00F33023"/>
    <w:rsid w:val="00F330F2"/>
    <w:rsid w:val="00F36140"/>
    <w:rsid w:val="00F5198C"/>
    <w:rsid w:val="00F51C36"/>
    <w:rsid w:val="00F636DD"/>
    <w:rsid w:val="00F641F3"/>
    <w:rsid w:val="00F73413"/>
    <w:rsid w:val="00F768D7"/>
    <w:rsid w:val="00F77788"/>
    <w:rsid w:val="00F84192"/>
    <w:rsid w:val="00F85BD7"/>
    <w:rsid w:val="00F9061E"/>
    <w:rsid w:val="00F91E36"/>
    <w:rsid w:val="00F940DF"/>
    <w:rsid w:val="00F94839"/>
    <w:rsid w:val="00F97423"/>
    <w:rsid w:val="00F97601"/>
    <w:rsid w:val="00FA003C"/>
    <w:rsid w:val="00FA33F5"/>
    <w:rsid w:val="00FA5696"/>
    <w:rsid w:val="00FB394E"/>
    <w:rsid w:val="00FB3F32"/>
    <w:rsid w:val="00FC0D60"/>
    <w:rsid w:val="00FC3A6B"/>
    <w:rsid w:val="00FC4DE6"/>
    <w:rsid w:val="00FD0A86"/>
    <w:rsid w:val="00FD28F1"/>
    <w:rsid w:val="00FD5011"/>
    <w:rsid w:val="00FE1040"/>
    <w:rsid w:val="00FE2353"/>
    <w:rsid w:val="00FF0411"/>
    <w:rsid w:val="00FF06C1"/>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style>
  <w:style w:type="character" w:customStyle="1" w:styleId="BodyTextChar">
    <w:name w:val="Body Text Char"/>
    <w:basedOn w:val="DefaultParagraphFont"/>
    <w:link w:val="BodyText"/>
    <w:uiPriority w:val="99"/>
    <w:rsid w:val="00DD1181"/>
    <w:rPr>
      <w:sz w:val="22"/>
      <w:szCs w:val="22"/>
      <w:lang w:eastAsia="en-US"/>
    </w:rPr>
  </w:style>
  <w:style w:type="paragraph" w:customStyle="1" w:styleId="naisnod">
    <w:name w:val="naisnod"/>
    <w:basedOn w:val="Normal"/>
    <w:rsid w:val="007C40CB"/>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7C40CB"/>
    <w:pPr>
      <w:autoSpaceDE w:val="0"/>
      <w:autoSpaceDN w:val="0"/>
      <w:adjustRightInd w:val="0"/>
    </w:pPr>
    <w:rPr>
      <w:rFonts w:ascii="EUAlbertina" w:eastAsia="Times New Roman" w:hAnsi="EUAlbertina" w:cs="EUAlbertina"/>
      <w:color w:val="000000"/>
      <w:sz w:val="24"/>
      <w:szCs w:val="24"/>
    </w:rPr>
  </w:style>
  <w:style w:type="paragraph" w:styleId="ListBullet">
    <w:name w:val="List Bullet"/>
    <w:basedOn w:val="Normal"/>
    <w:uiPriority w:val="99"/>
    <w:semiHidden/>
    <w:unhideWhenUsed/>
    <w:rsid w:val="007C40CB"/>
    <w:pPr>
      <w:numPr>
        <w:numId w:val="7"/>
      </w:numPr>
      <w:spacing w:after="0" w:line="240" w:lineRule="auto"/>
      <w:contextualSpacing/>
    </w:pPr>
    <w:rPr>
      <w:rFonts w:ascii="Times New Roman" w:eastAsia="Times New Roman" w:hAnsi="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7C40C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7C40CB"/>
    <w:rPr>
      <w:rFonts w:ascii="Times New Roman" w:eastAsia="Times New Roman" w:hAnsi="Times New Roman"/>
    </w:rPr>
  </w:style>
  <w:style w:type="character" w:customStyle="1" w:styleId="naisfChar">
    <w:name w:val="naisf Char"/>
    <w:basedOn w:val="DefaultParagraphFont"/>
    <w:link w:val="naisf"/>
    <w:locked/>
    <w:rsid w:val="00197B4D"/>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0C4F39"/>
    <w:pPr>
      <w:spacing w:after="120"/>
    </w:pPr>
    <w:rPr>
      <w:sz w:val="16"/>
      <w:szCs w:val="16"/>
    </w:rPr>
  </w:style>
  <w:style w:type="character" w:customStyle="1" w:styleId="BodyText3Char">
    <w:name w:val="Body Text 3 Char"/>
    <w:basedOn w:val="DefaultParagraphFont"/>
    <w:link w:val="BodyText3"/>
    <w:uiPriority w:val="99"/>
    <w:semiHidden/>
    <w:rsid w:val="000C4F39"/>
    <w:rPr>
      <w:sz w:val="16"/>
      <w:szCs w:val="16"/>
      <w:lang w:eastAsia="en-US"/>
    </w:rPr>
  </w:style>
  <w:style w:type="paragraph" w:styleId="BodyTextIndent2">
    <w:name w:val="Body Text Indent 2"/>
    <w:basedOn w:val="Normal"/>
    <w:link w:val="BodyTextIndent2Char"/>
    <w:uiPriority w:val="99"/>
    <w:unhideWhenUsed/>
    <w:rsid w:val="00BE656F"/>
    <w:pPr>
      <w:spacing w:after="120" w:line="480" w:lineRule="auto"/>
      <w:ind w:left="283"/>
    </w:pPr>
  </w:style>
  <w:style w:type="character" w:customStyle="1" w:styleId="BodyTextIndent2Char">
    <w:name w:val="Body Text Indent 2 Char"/>
    <w:basedOn w:val="DefaultParagraphFont"/>
    <w:link w:val="BodyTextIndent2"/>
    <w:uiPriority w:val="99"/>
    <w:rsid w:val="00BE656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semiHidden/>
    <w:unhideWhenUsed/>
    <w:rsid w:val="00DD1181"/>
    <w:pPr>
      <w:spacing w:after="120"/>
    </w:pPr>
  </w:style>
  <w:style w:type="character" w:customStyle="1" w:styleId="BodyTextChar">
    <w:name w:val="Body Text Char"/>
    <w:basedOn w:val="DefaultParagraphFont"/>
    <w:link w:val="BodyText"/>
    <w:uiPriority w:val="99"/>
    <w:semiHidden/>
    <w:rsid w:val="00DD118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0745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Neimane@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lis.Pigens@em.gov.lv" TargetMode="External"/><Relationship Id="rId4" Type="http://schemas.openxmlformats.org/officeDocument/2006/relationships/settings" Target="settings.xml"/><Relationship Id="rId9" Type="http://schemas.openxmlformats.org/officeDocument/2006/relationships/hyperlink" Target="http://www.likumi.lv/doc.php?id=17898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223D6-C690-441F-8660-D279E3AE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2436</Words>
  <Characters>17322</Characters>
  <Application>Microsoft Office Word</Application>
  <DocSecurity>0</DocSecurity>
  <Lines>444</Lines>
  <Paragraphs>136</Paragraphs>
  <ScaleCrop>false</ScaleCrop>
  <HeadingPairs>
    <vt:vector size="2" baseType="variant">
      <vt:variant>
        <vt:lpstr>Title</vt:lpstr>
      </vt:variant>
      <vt:variant>
        <vt:i4>1</vt:i4>
      </vt:variant>
    </vt:vector>
  </HeadingPairs>
  <TitlesOfParts>
    <vt:vector size="1" baseType="lpstr">
      <vt:lpstr>Ministru kabineta noteikumu projekta „Grozījumi 2009.gada 10.marta Ministru kabineta noteikumos Nr.221 „Noteikumi par elektroenerģijas ražošanu un cenu noteikšanu, ražojot elektroenerģiju koģenerācijā” projekta sākotnējās ietekmes novērtējuma ziņojums (an</vt:lpstr>
    </vt:vector>
  </TitlesOfParts>
  <Company>LR Ekonomikas ministrija</Company>
  <LinksUpToDate>false</LinksUpToDate>
  <CharactersWithSpaces>19622</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2009.gada 10.marta Ministru kabineta noteikumos Nr.221 „Noteikumi par elektroenerģijas ražošanu un cenu noteikšanu, ražojot elektroenerģiju koģenerācijā” projekta sākotnējās ietekmes novērtējuma ziņojums (anotāc</dc:title>
  <dc:subject>sākotnējās ietekmes novērtējuma ziņojums (anotācija)</dc:subject>
  <dc:creator>Kārlis Piģēns</dc:creator>
  <dc:description>Karlis.Pigens@em.gov.lv Tālr.: 67013133</dc:description>
  <cp:lastModifiedBy>PigensK</cp:lastModifiedBy>
  <cp:revision>11</cp:revision>
  <cp:lastPrinted>2012-03-27T07:04:00Z</cp:lastPrinted>
  <dcterms:created xsi:type="dcterms:W3CDTF">2012-07-11T09:15:00Z</dcterms:created>
  <dcterms:modified xsi:type="dcterms:W3CDTF">2012-08-03T06:15:00Z</dcterms:modified>
</cp:coreProperties>
</file>