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1E" w:rsidRPr="00E015BB" w:rsidRDefault="009912C5" w:rsidP="00ED7240">
      <w:pPr>
        <w:pStyle w:val="naisc"/>
        <w:spacing w:before="0" w:after="0"/>
        <w:outlineLvl w:val="0"/>
        <w:rPr>
          <w:bCs/>
        </w:rPr>
      </w:pPr>
      <w:r w:rsidRPr="00E015BB">
        <w:rPr>
          <w:bCs/>
        </w:rPr>
        <w:t>Ministru kabineta noteikumu projekta  </w:t>
      </w:r>
    </w:p>
    <w:p w:rsidR="00A51C1E" w:rsidRPr="00E015BB" w:rsidRDefault="009912C5" w:rsidP="00ED7240">
      <w:pPr>
        <w:ind w:firstLine="375"/>
        <w:jc w:val="center"/>
        <w:rPr>
          <w:b/>
        </w:rPr>
      </w:pPr>
      <w:r w:rsidRPr="00E015BB">
        <w:rPr>
          <w:b/>
          <w:bCs/>
        </w:rPr>
        <w:t>„</w:t>
      </w:r>
      <w:r w:rsidR="00B02A3A" w:rsidRPr="00E015BB">
        <w:rPr>
          <w:b/>
          <w:bCs/>
        </w:rPr>
        <w:t>Noteikumi pa</w:t>
      </w:r>
      <w:r w:rsidR="00CA4426" w:rsidRPr="00E015BB">
        <w:rPr>
          <w:b/>
          <w:bCs/>
        </w:rPr>
        <w:t>r nacionālo metroloģijas institūciju</w:t>
      </w:r>
      <w:r w:rsidRPr="00E015BB">
        <w:rPr>
          <w:b/>
          <w:bCs/>
        </w:rPr>
        <w:t>”</w:t>
      </w:r>
      <w:r w:rsidR="001359E9" w:rsidRPr="00E015BB">
        <w:rPr>
          <w:b/>
          <w:bCs/>
        </w:rPr>
        <w:t xml:space="preserve"> </w:t>
      </w:r>
    </w:p>
    <w:p w:rsidR="005A7768" w:rsidRPr="00E015BB" w:rsidRDefault="009912C5" w:rsidP="00ED7240">
      <w:pPr>
        <w:pStyle w:val="Heading1"/>
        <w:jc w:val="center"/>
        <w:rPr>
          <w:sz w:val="24"/>
          <w:szCs w:val="24"/>
          <w:u w:val="none"/>
        </w:rPr>
      </w:pPr>
      <w:r w:rsidRPr="00E015BB">
        <w:rPr>
          <w:sz w:val="24"/>
          <w:szCs w:val="24"/>
          <w:u w:val="none"/>
        </w:rPr>
        <w:t>sākotnējās ietekmes novērtējuma ziņojums (anotācija)</w:t>
      </w:r>
    </w:p>
    <w:p w:rsidR="00A51C1E" w:rsidRPr="00E015BB" w:rsidRDefault="00A51C1E" w:rsidP="00ED7240">
      <w:pPr>
        <w:rPr>
          <w:lang w:eastAsia="en-US"/>
        </w:rPr>
      </w:pPr>
    </w:p>
    <w:tbl>
      <w:tblPr>
        <w:tblW w:w="9215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6379"/>
      </w:tblGrid>
      <w:tr w:rsidR="009912C5" w:rsidRPr="00E015BB" w:rsidTr="00A51C1E">
        <w:trPr>
          <w:tblCellSpacing w:w="0" w:type="dxa"/>
        </w:trPr>
        <w:tc>
          <w:tcPr>
            <w:tcW w:w="9215" w:type="dxa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6300" w:rsidRPr="00E015BB" w:rsidRDefault="009912C5" w:rsidP="00EB74EB">
            <w:pPr>
              <w:pStyle w:val="naisc"/>
              <w:numPr>
                <w:ilvl w:val="0"/>
                <w:numId w:val="5"/>
              </w:numPr>
              <w:spacing w:before="0" w:after="0"/>
              <w:rPr>
                <w:b/>
                <w:bCs/>
              </w:rPr>
            </w:pPr>
            <w:r w:rsidRPr="00E015BB">
              <w:rPr>
                <w:b/>
                <w:bCs/>
              </w:rPr>
              <w:t>Tiesību akta projekta izstrādes nepieciešamība</w:t>
            </w:r>
          </w:p>
          <w:p w:rsidR="00A63E23" w:rsidRPr="00E015BB" w:rsidRDefault="00A63E23" w:rsidP="00A63E23">
            <w:pPr>
              <w:pStyle w:val="naisc"/>
              <w:spacing w:before="0" w:after="0"/>
              <w:ind w:left="840"/>
              <w:jc w:val="left"/>
              <w:rPr>
                <w:b/>
                <w:bCs/>
              </w:rPr>
            </w:pPr>
          </w:p>
        </w:tc>
      </w:tr>
      <w:tr w:rsidR="009912C5" w:rsidRPr="00E015BB" w:rsidTr="00B22F4B">
        <w:trPr>
          <w:trHeight w:val="1159"/>
          <w:tblCellSpacing w:w="0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2C5" w:rsidRPr="00E015BB" w:rsidRDefault="009912C5" w:rsidP="00ED7240">
            <w:pPr>
              <w:pStyle w:val="naiskr"/>
              <w:spacing w:before="0" w:after="0"/>
            </w:pPr>
            <w:r w:rsidRPr="00E015BB">
              <w:t> 1.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2C5" w:rsidRPr="00E015BB" w:rsidRDefault="009912C5" w:rsidP="00ED7240">
            <w:pPr>
              <w:pStyle w:val="naislab"/>
              <w:spacing w:before="0" w:after="0"/>
              <w:ind w:firstLine="127"/>
              <w:jc w:val="left"/>
            </w:pPr>
            <w:r w:rsidRPr="00E015BB">
              <w:t>Pamatojums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0361E" w:rsidRPr="00E015BB" w:rsidRDefault="00CA4426" w:rsidP="00A63E23">
            <w:pPr>
              <w:ind w:left="127" w:right="127" w:firstLine="283"/>
              <w:jc w:val="both"/>
            </w:pPr>
            <w:r w:rsidRPr="00E015BB">
              <w:t>Mini</w:t>
            </w:r>
            <w:r w:rsidR="00A63E23" w:rsidRPr="00E015BB">
              <w:t>stru kabineta noteikumu projekts</w:t>
            </w:r>
            <w:r w:rsidRPr="00E015BB">
              <w:t xml:space="preserve"> „</w:t>
            </w:r>
            <w:r w:rsidRPr="00E015BB">
              <w:rPr>
                <w:bCs/>
              </w:rPr>
              <w:t>Noteikumi par nacionālo metroloģijas institūciju</w:t>
            </w:r>
            <w:r w:rsidRPr="00E015BB">
              <w:t>” (turpmāk –</w:t>
            </w:r>
            <w:r w:rsidR="00F15D0B" w:rsidRPr="00E015BB">
              <w:t xml:space="preserve"> </w:t>
            </w:r>
            <w:r w:rsidRPr="00E015BB">
              <w:t xml:space="preserve">noteikumu projekts) izstrādāts saskaņā ar likuma „Par mērījumu vienotību” 14.panta pirmo daļu, kā arī ņemot vērā </w:t>
            </w:r>
            <w:r w:rsidR="00F15D0B" w:rsidRPr="00E015BB">
              <w:t xml:space="preserve">likuma </w:t>
            </w:r>
            <w:r w:rsidRPr="00E015BB">
              <w:t>Pārejas noteikumu 12. un 13.punktu.</w:t>
            </w:r>
          </w:p>
          <w:p w:rsidR="005B3757" w:rsidRPr="00E015BB" w:rsidRDefault="005B3757" w:rsidP="00A63E23">
            <w:pPr>
              <w:ind w:left="127" w:right="127" w:firstLine="283"/>
              <w:jc w:val="both"/>
            </w:pPr>
          </w:p>
        </w:tc>
      </w:tr>
      <w:tr w:rsidR="009912C5" w:rsidRPr="00E015BB" w:rsidTr="00B22F4B">
        <w:trPr>
          <w:trHeight w:val="472"/>
          <w:tblCellSpacing w:w="0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2C5" w:rsidRPr="00E015BB" w:rsidRDefault="009912C5" w:rsidP="00ED7240">
            <w:pPr>
              <w:pStyle w:val="naiskr"/>
              <w:spacing w:before="0" w:after="0"/>
            </w:pPr>
            <w:r w:rsidRPr="00E015BB">
              <w:t> 2.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2C5" w:rsidRPr="00E015BB" w:rsidRDefault="009912C5" w:rsidP="00ED7240">
            <w:pPr>
              <w:pStyle w:val="naiskr"/>
              <w:spacing w:before="0" w:after="0"/>
              <w:ind w:left="127"/>
            </w:pPr>
            <w:r w:rsidRPr="00E015BB">
              <w:t>Pašreizējā situācija un problēmas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7240" w:rsidRPr="00E015BB" w:rsidRDefault="005A1B30" w:rsidP="00A63E23">
            <w:pPr>
              <w:ind w:left="127" w:right="140" w:firstLine="283"/>
              <w:jc w:val="both"/>
              <w:rPr>
                <w:noProof/>
              </w:rPr>
            </w:pPr>
            <w:r w:rsidRPr="00E015BB">
              <w:rPr>
                <w:noProof/>
              </w:rPr>
              <w:t xml:space="preserve">Kopš 2009.gada 1.jūlija Nacionālās </w:t>
            </w:r>
            <w:r w:rsidR="00F15D0B" w:rsidRPr="00E015BB">
              <w:rPr>
                <w:noProof/>
              </w:rPr>
              <w:t xml:space="preserve">metroloģijas </w:t>
            </w:r>
            <w:r w:rsidRPr="00E015BB">
              <w:rPr>
                <w:noProof/>
              </w:rPr>
              <w:t>institūcijas funkcijas</w:t>
            </w:r>
            <w:r w:rsidR="00F15D0B" w:rsidRPr="00E015BB">
              <w:rPr>
                <w:noProof/>
              </w:rPr>
              <w:t xml:space="preserve"> un uzdevumus</w:t>
            </w:r>
            <w:r w:rsidRPr="00E015BB">
              <w:rPr>
                <w:noProof/>
              </w:rPr>
              <w:t xml:space="preserve"> veic sabiedrības ar ierobežotu atbildību „Standartizācijas, akreditācijas un metrol</w:t>
            </w:r>
            <w:r w:rsidR="00F15D0B" w:rsidRPr="00E015BB">
              <w:rPr>
                <w:noProof/>
              </w:rPr>
              <w:t>oģijas centrs” struktūrvienība Metroloģijas birojs</w:t>
            </w:r>
            <w:r w:rsidR="00654BB2" w:rsidRPr="00E015BB">
              <w:rPr>
                <w:noProof/>
              </w:rPr>
              <w:t xml:space="preserve"> (turpmāk – Metroloģijas birojs)</w:t>
            </w:r>
            <w:r w:rsidR="00B377CD" w:rsidRPr="00E015BB">
              <w:rPr>
                <w:noProof/>
              </w:rPr>
              <w:t xml:space="preserve">. </w:t>
            </w:r>
            <w:r w:rsidR="000279BC" w:rsidRPr="00E015BB">
              <w:rPr>
                <w:noProof/>
              </w:rPr>
              <w:t xml:space="preserve">Metroloģijas biroja funkcijas un </w:t>
            </w:r>
            <w:r w:rsidR="00113AE4" w:rsidRPr="00E015BB">
              <w:rPr>
                <w:noProof/>
              </w:rPr>
              <w:t>veicamos uzdevumus</w:t>
            </w:r>
            <w:r w:rsidR="00EB74EB" w:rsidRPr="00E015BB">
              <w:rPr>
                <w:noProof/>
              </w:rPr>
              <w:t xml:space="preserve"> </w:t>
            </w:r>
            <w:r w:rsidR="00113AE4" w:rsidRPr="00E015BB">
              <w:rPr>
                <w:noProof/>
              </w:rPr>
              <w:t>nosaka likums</w:t>
            </w:r>
            <w:r w:rsidR="000279BC" w:rsidRPr="00E015BB">
              <w:rPr>
                <w:noProof/>
              </w:rPr>
              <w:t xml:space="preserve"> </w:t>
            </w:r>
            <w:r w:rsidR="000279BC" w:rsidRPr="00E015BB">
              <w:t>„Par mērījumu vienotību”</w:t>
            </w:r>
            <w:r w:rsidR="00A63E23" w:rsidRPr="00E015BB">
              <w:t xml:space="preserve">. </w:t>
            </w:r>
            <w:r w:rsidR="00ED7240" w:rsidRPr="00E015BB">
              <w:t>Metroloģijas biroja kā nacionālās metroloģijas institūcijas  galvenie uzdevumi ir:</w:t>
            </w:r>
          </w:p>
          <w:p w:rsidR="00ED7240" w:rsidRPr="00E015BB" w:rsidRDefault="00EB74EB" w:rsidP="00EB74EB">
            <w:pPr>
              <w:pStyle w:val="tv2131"/>
              <w:spacing w:line="240" w:lineRule="auto"/>
              <w:ind w:left="127" w:right="127" w:firstLine="0"/>
              <w:jc w:val="both"/>
              <w:rPr>
                <w:color w:val="auto"/>
                <w:sz w:val="24"/>
                <w:szCs w:val="24"/>
              </w:rPr>
            </w:pPr>
            <w:r w:rsidRPr="00E015BB">
              <w:rPr>
                <w:color w:val="auto"/>
                <w:sz w:val="24"/>
                <w:szCs w:val="24"/>
              </w:rPr>
              <w:t xml:space="preserve">- </w:t>
            </w:r>
            <w:r w:rsidR="00ED7240" w:rsidRPr="00E015BB">
              <w:rPr>
                <w:color w:val="auto"/>
                <w:sz w:val="24"/>
                <w:szCs w:val="24"/>
              </w:rPr>
              <w:t>nodrošināt fizikālo lielumu mērvienību etalonu bāzi un mērvienību reproducēšanu;</w:t>
            </w:r>
          </w:p>
          <w:p w:rsidR="00ED7240" w:rsidRPr="00E015BB" w:rsidRDefault="00EB74EB" w:rsidP="00EB74EB">
            <w:pPr>
              <w:pStyle w:val="tv2131"/>
              <w:spacing w:line="240" w:lineRule="auto"/>
              <w:ind w:left="127" w:right="127" w:firstLine="0"/>
              <w:jc w:val="both"/>
              <w:rPr>
                <w:color w:val="auto"/>
                <w:sz w:val="24"/>
                <w:szCs w:val="24"/>
              </w:rPr>
            </w:pPr>
            <w:r w:rsidRPr="00E015BB">
              <w:rPr>
                <w:color w:val="auto"/>
                <w:sz w:val="24"/>
                <w:szCs w:val="24"/>
              </w:rPr>
              <w:t xml:space="preserve">- </w:t>
            </w:r>
            <w:r w:rsidR="00ED7240" w:rsidRPr="00E015BB">
              <w:rPr>
                <w:color w:val="auto"/>
                <w:sz w:val="24"/>
                <w:szCs w:val="24"/>
              </w:rPr>
              <w:t>apstiprināt nacionālos mērīšanas l</w:t>
            </w:r>
            <w:r w:rsidR="00113AE4" w:rsidRPr="00E015BB">
              <w:rPr>
                <w:color w:val="auto"/>
                <w:sz w:val="24"/>
                <w:szCs w:val="24"/>
              </w:rPr>
              <w:t>īdzekļu tipus un reģistrēt tos v</w:t>
            </w:r>
            <w:r w:rsidR="00ED7240" w:rsidRPr="00E015BB">
              <w:rPr>
                <w:color w:val="auto"/>
                <w:sz w:val="24"/>
                <w:szCs w:val="24"/>
              </w:rPr>
              <w:t>alsts mērīšanas līdzekļu reģistrā;</w:t>
            </w:r>
          </w:p>
          <w:p w:rsidR="00ED7240" w:rsidRPr="00E015BB" w:rsidRDefault="00EB74EB" w:rsidP="00EB74EB">
            <w:pPr>
              <w:pStyle w:val="tv2131"/>
              <w:spacing w:line="240" w:lineRule="auto"/>
              <w:ind w:left="127" w:right="127" w:firstLine="0"/>
              <w:jc w:val="both"/>
              <w:rPr>
                <w:color w:val="auto"/>
                <w:sz w:val="24"/>
                <w:szCs w:val="24"/>
              </w:rPr>
            </w:pPr>
            <w:r w:rsidRPr="00E015BB">
              <w:rPr>
                <w:color w:val="auto"/>
                <w:sz w:val="24"/>
                <w:szCs w:val="24"/>
              </w:rPr>
              <w:t xml:space="preserve">- </w:t>
            </w:r>
            <w:r w:rsidR="00ED7240" w:rsidRPr="00E015BB">
              <w:rPr>
                <w:color w:val="auto"/>
                <w:sz w:val="24"/>
                <w:szCs w:val="24"/>
              </w:rPr>
              <w:t>veikt valsts metroloģiskajai kontrolei pakļauto mērīšanas līdzekļu atbilstības novērtēšanas procedūras;</w:t>
            </w:r>
          </w:p>
          <w:p w:rsidR="00ED7240" w:rsidRPr="00E015BB" w:rsidRDefault="00EB74EB" w:rsidP="00EB74EB">
            <w:pPr>
              <w:pStyle w:val="tv2131"/>
              <w:spacing w:line="240" w:lineRule="auto"/>
              <w:ind w:left="127" w:right="127" w:firstLine="0"/>
              <w:jc w:val="both"/>
              <w:rPr>
                <w:color w:val="auto"/>
                <w:sz w:val="24"/>
                <w:szCs w:val="24"/>
              </w:rPr>
            </w:pPr>
            <w:r w:rsidRPr="00E015BB">
              <w:rPr>
                <w:color w:val="auto"/>
                <w:sz w:val="24"/>
                <w:szCs w:val="24"/>
              </w:rPr>
              <w:t xml:space="preserve">- </w:t>
            </w:r>
            <w:r w:rsidR="00ED7240" w:rsidRPr="00E015BB">
              <w:rPr>
                <w:color w:val="auto"/>
                <w:sz w:val="24"/>
                <w:szCs w:val="24"/>
              </w:rPr>
              <w:t>sniegt kalibrēšanas pakalpojumus;</w:t>
            </w:r>
          </w:p>
          <w:p w:rsidR="00ED7240" w:rsidRPr="00E015BB" w:rsidRDefault="004D1DAB" w:rsidP="00113AE4">
            <w:pPr>
              <w:pStyle w:val="tv2131"/>
              <w:spacing w:line="240" w:lineRule="auto"/>
              <w:ind w:left="127" w:right="127" w:firstLine="0"/>
              <w:jc w:val="both"/>
              <w:rPr>
                <w:color w:val="auto"/>
                <w:sz w:val="24"/>
                <w:szCs w:val="24"/>
              </w:rPr>
            </w:pPr>
            <w:r w:rsidRPr="00E015BB">
              <w:rPr>
                <w:color w:val="auto"/>
                <w:sz w:val="24"/>
                <w:szCs w:val="24"/>
              </w:rPr>
              <w:t xml:space="preserve">- </w:t>
            </w:r>
            <w:r w:rsidR="00ED7240" w:rsidRPr="00E015BB">
              <w:rPr>
                <w:color w:val="auto"/>
                <w:sz w:val="24"/>
                <w:szCs w:val="24"/>
              </w:rPr>
              <w:t xml:space="preserve">sadarboties ar citu valstu nacionālajām </w:t>
            </w:r>
            <w:r w:rsidR="00113AE4" w:rsidRPr="00E015BB">
              <w:rPr>
                <w:color w:val="auto"/>
                <w:sz w:val="24"/>
                <w:szCs w:val="24"/>
              </w:rPr>
              <w:t xml:space="preserve">metroloģijas organizācijām un </w:t>
            </w:r>
            <w:r w:rsidR="00ED7240" w:rsidRPr="00E015BB">
              <w:rPr>
                <w:color w:val="auto"/>
                <w:sz w:val="24"/>
                <w:szCs w:val="24"/>
              </w:rPr>
              <w:t>iesaistīties starptautisko metroloģijas organizāciju darbā;</w:t>
            </w:r>
          </w:p>
          <w:p w:rsidR="00ED7240" w:rsidRPr="00E015BB" w:rsidRDefault="00ED7240" w:rsidP="00EB74EB">
            <w:pPr>
              <w:pStyle w:val="tv2131"/>
              <w:spacing w:line="240" w:lineRule="auto"/>
              <w:ind w:left="127" w:right="127" w:firstLine="0"/>
              <w:jc w:val="both"/>
              <w:rPr>
                <w:color w:val="auto"/>
                <w:sz w:val="24"/>
                <w:szCs w:val="24"/>
              </w:rPr>
            </w:pPr>
            <w:r w:rsidRPr="00E015BB">
              <w:rPr>
                <w:color w:val="auto"/>
                <w:sz w:val="24"/>
                <w:szCs w:val="24"/>
              </w:rPr>
              <w:t>- organizēt starplaboratoriju salīdzināšanas un piedalīties tajās;</w:t>
            </w:r>
          </w:p>
          <w:p w:rsidR="00ED7240" w:rsidRPr="00E015BB" w:rsidRDefault="00ED7240" w:rsidP="00EB74EB">
            <w:pPr>
              <w:pStyle w:val="tv2131"/>
              <w:spacing w:line="240" w:lineRule="auto"/>
              <w:ind w:left="127" w:right="127" w:firstLine="0"/>
              <w:jc w:val="both"/>
              <w:rPr>
                <w:color w:val="auto"/>
                <w:sz w:val="24"/>
                <w:szCs w:val="24"/>
              </w:rPr>
            </w:pPr>
            <w:r w:rsidRPr="00E015BB">
              <w:rPr>
                <w:color w:val="auto"/>
                <w:sz w:val="24"/>
                <w:szCs w:val="24"/>
              </w:rPr>
              <w:t>- organizēt nepieciešamās apmācības metroloģijas jomā.</w:t>
            </w:r>
          </w:p>
          <w:p w:rsidR="00EB74EB" w:rsidRPr="00E015BB" w:rsidRDefault="005B3757" w:rsidP="00A63E23">
            <w:pPr>
              <w:pStyle w:val="tv2131"/>
              <w:spacing w:line="240" w:lineRule="auto"/>
              <w:ind w:left="127" w:right="127" w:firstLine="0"/>
              <w:jc w:val="both"/>
              <w:rPr>
                <w:color w:val="auto"/>
                <w:sz w:val="24"/>
                <w:szCs w:val="24"/>
              </w:rPr>
            </w:pPr>
            <w:r w:rsidRPr="00E015BB">
              <w:rPr>
                <w:color w:val="auto"/>
                <w:sz w:val="24"/>
                <w:szCs w:val="24"/>
              </w:rPr>
              <w:t>Metroloģija biroja īstenotos uzdevumus</w:t>
            </w:r>
            <w:r w:rsidR="004D1DAB" w:rsidRPr="00E015BB">
              <w:rPr>
                <w:color w:val="auto"/>
                <w:sz w:val="24"/>
                <w:szCs w:val="24"/>
              </w:rPr>
              <w:t xml:space="preserve"> attiecībā uz</w:t>
            </w:r>
            <w:r w:rsidR="00EB74EB" w:rsidRPr="00E015BB">
              <w:rPr>
                <w:color w:val="auto"/>
                <w:sz w:val="24"/>
                <w:szCs w:val="24"/>
              </w:rPr>
              <w:t xml:space="preserve"> mērvienību etalonu iegādi, izstrādi, uzturēšanu un pilnveidošanu, kā arī nacionālās metroloģijas institūcijas dalības maksu starptautiskajās metroloģijas organizācijās</w:t>
            </w:r>
            <w:r w:rsidR="004D1DAB" w:rsidRPr="00E015BB">
              <w:rPr>
                <w:color w:val="auto"/>
                <w:sz w:val="24"/>
                <w:szCs w:val="24"/>
              </w:rPr>
              <w:t xml:space="preserve"> </w:t>
            </w:r>
            <w:r w:rsidRPr="00E015BB">
              <w:rPr>
                <w:color w:val="auto"/>
                <w:sz w:val="24"/>
                <w:szCs w:val="24"/>
              </w:rPr>
              <w:t>finansē</w:t>
            </w:r>
            <w:r w:rsidR="004D1DAB" w:rsidRPr="00E015BB">
              <w:rPr>
                <w:color w:val="auto"/>
                <w:sz w:val="24"/>
                <w:szCs w:val="24"/>
              </w:rPr>
              <w:t xml:space="preserve"> no valsts budžeta līdzekļiem. Savukārt izmaksas, kas saistītas ar </w:t>
            </w:r>
            <w:r w:rsidRPr="00E015BB">
              <w:rPr>
                <w:color w:val="auto"/>
                <w:sz w:val="24"/>
                <w:szCs w:val="24"/>
              </w:rPr>
              <w:t>mērīšanas līdzekļu tipa apstiprināšanu, atbilstības novērtēšanu un kalibrēšanu</w:t>
            </w:r>
            <w:r w:rsidR="004D1DAB" w:rsidRPr="00E015BB">
              <w:rPr>
                <w:color w:val="auto"/>
                <w:sz w:val="24"/>
                <w:szCs w:val="24"/>
              </w:rPr>
              <w:t>, kā arī starplaboratoriju salīdzināšanu un apmācību metroloģijas jomā sedz attiecīgā fiziskā vai juridiskā persona, kurai šī darbība ir nepieciešama.</w:t>
            </w:r>
          </w:p>
          <w:p w:rsidR="00361A49" w:rsidRPr="00E015BB" w:rsidRDefault="00CB5C35" w:rsidP="005B3757">
            <w:pPr>
              <w:pStyle w:val="tv2131"/>
              <w:spacing w:line="240" w:lineRule="auto"/>
              <w:ind w:left="127" w:right="127" w:firstLine="283"/>
              <w:jc w:val="both"/>
              <w:rPr>
                <w:color w:val="auto"/>
                <w:sz w:val="24"/>
                <w:szCs w:val="24"/>
              </w:rPr>
            </w:pPr>
            <w:r w:rsidRPr="00E015BB">
              <w:rPr>
                <w:color w:val="auto"/>
                <w:sz w:val="24"/>
                <w:szCs w:val="24"/>
              </w:rPr>
              <w:t>Šobrīd Metroloģijas birojs kā nacionālā metroloģijas institūcija pārstāv Latvijas interese</w:t>
            </w:r>
            <w:r w:rsidR="009D4BE8" w:rsidRPr="00E015BB">
              <w:rPr>
                <w:color w:val="auto"/>
                <w:sz w:val="24"/>
                <w:szCs w:val="24"/>
              </w:rPr>
              <w:t>s</w:t>
            </w:r>
            <w:r w:rsidRPr="00E015BB">
              <w:rPr>
                <w:color w:val="auto"/>
                <w:sz w:val="24"/>
                <w:szCs w:val="24"/>
              </w:rPr>
              <w:t xml:space="preserve"> vairākās starptautis</w:t>
            </w:r>
            <w:r w:rsidR="00844A7B" w:rsidRPr="00E015BB">
              <w:rPr>
                <w:color w:val="auto"/>
                <w:sz w:val="24"/>
                <w:szCs w:val="24"/>
              </w:rPr>
              <w:t xml:space="preserve">kās metroloģijas organizācijās, </w:t>
            </w:r>
            <w:r w:rsidRPr="00E015BB">
              <w:rPr>
                <w:color w:val="auto"/>
                <w:sz w:val="24"/>
                <w:szCs w:val="24"/>
              </w:rPr>
              <w:t>piemēram,</w:t>
            </w:r>
            <w:r w:rsidR="00844A7B" w:rsidRPr="00E015BB">
              <w:rPr>
                <w:color w:val="auto"/>
                <w:sz w:val="24"/>
                <w:szCs w:val="24"/>
              </w:rPr>
              <w:t xml:space="preserve"> starptautiskā reglamentētās metroloģijas organizācija (OIML), Eiropas reglamentētās metroloģijas kooperācija (WELMEC), Eiropas na</w:t>
            </w:r>
            <w:r w:rsidR="00A63E23" w:rsidRPr="00E015BB">
              <w:rPr>
                <w:color w:val="auto"/>
                <w:sz w:val="24"/>
                <w:szCs w:val="24"/>
              </w:rPr>
              <w:t>cionālo metroloģijas institūtu</w:t>
            </w:r>
            <w:r w:rsidR="00844A7B" w:rsidRPr="00E015BB">
              <w:rPr>
                <w:color w:val="auto"/>
                <w:sz w:val="24"/>
                <w:szCs w:val="24"/>
              </w:rPr>
              <w:t xml:space="preserve"> </w:t>
            </w:r>
            <w:r w:rsidR="00A63E23" w:rsidRPr="00E015BB">
              <w:rPr>
                <w:color w:val="auto"/>
                <w:sz w:val="24"/>
                <w:szCs w:val="24"/>
              </w:rPr>
              <w:t xml:space="preserve">asociācijā </w:t>
            </w:r>
            <w:r w:rsidR="00844A7B" w:rsidRPr="00E015BB">
              <w:rPr>
                <w:color w:val="auto"/>
                <w:sz w:val="24"/>
                <w:szCs w:val="24"/>
              </w:rPr>
              <w:t>(EURAMET).</w:t>
            </w:r>
          </w:p>
          <w:p w:rsidR="00A63E23" w:rsidRPr="00E015BB" w:rsidRDefault="00361A49" w:rsidP="00361A49">
            <w:pPr>
              <w:pStyle w:val="naisc"/>
              <w:spacing w:before="0" w:after="0"/>
              <w:ind w:left="127" w:right="127" w:firstLine="283"/>
              <w:jc w:val="both"/>
            </w:pPr>
            <w:r w:rsidRPr="00E015BB">
              <w:t xml:space="preserve">Likumā „Par mērījumu vienotību” noteiktie nacionālās metroloģijas institūcijas uzdevumi metroloģijas jomā ir deleģēti un to izpildi spēj nodrošināt nacionālā metroloģijas institūcija – Metroloģijas birojs, kurš ir arī Eiropas Nacionālo </w:t>
            </w:r>
            <w:r w:rsidRPr="00E015BB">
              <w:lastRenderedPageBreak/>
              <w:t xml:space="preserve">metroloģijas institūtu asociācijas (EUROMET) memoranda parakstītājs un citu normatīvajos aktos noteikto, tai skaitā starptautisko saistību izpildītājs. </w:t>
            </w:r>
          </w:p>
          <w:p w:rsidR="00844A7B" w:rsidRPr="00E015BB" w:rsidRDefault="00844A7B" w:rsidP="005B3757">
            <w:pPr>
              <w:pStyle w:val="tv2131"/>
              <w:spacing w:line="240" w:lineRule="auto"/>
              <w:ind w:left="127" w:right="127" w:firstLine="283"/>
              <w:jc w:val="both"/>
              <w:rPr>
                <w:color w:val="auto"/>
                <w:sz w:val="24"/>
                <w:szCs w:val="24"/>
              </w:rPr>
            </w:pPr>
            <w:r w:rsidRPr="00E015BB">
              <w:rPr>
                <w:color w:val="auto"/>
                <w:sz w:val="24"/>
                <w:szCs w:val="24"/>
              </w:rPr>
              <w:t>Nacionālās metroloģijas institūcija</w:t>
            </w:r>
            <w:r w:rsidR="009D4BE8" w:rsidRPr="00E015BB">
              <w:rPr>
                <w:color w:val="auto"/>
                <w:sz w:val="24"/>
                <w:szCs w:val="24"/>
              </w:rPr>
              <w:t>s</w:t>
            </w:r>
            <w:r w:rsidRPr="00E015BB">
              <w:rPr>
                <w:color w:val="auto"/>
                <w:sz w:val="24"/>
                <w:szCs w:val="24"/>
              </w:rPr>
              <w:t xml:space="preserve"> maiņa ietekmētu</w:t>
            </w:r>
            <w:r w:rsidR="00907CD5" w:rsidRPr="00E015BB">
              <w:rPr>
                <w:color w:val="auto"/>
                <w:sz w:val="24"/>
                <w:szCs w:val="24"/>
              </w:rPr>
              <w:t xml:space="preserve"> gan metroloģijas sistēmas funkcionālo pēctecību, gan </w:t>
            </w:r>
            <w:r w:rsidRPr="00E015BB">
              <w:rPr>
                <w:color w:val="auto"/>
                <w:sz w:val="24"/>
                <w:szCs w:val="24"/>
              </w:rPr>
              <w:t>Latvijas nacionālās metroloģijas sistēmas uzticamīb</w:t>
            </w:r>
            <w:r w:rsidR="00907CD5" w:rsidRPr="00E015BB">
              <w:rPr>
                <w:color w:val="auto"/>
                <w:sz w:val="24"/>
                <w:szCs w:val="24"/>
              </w:rPr>
              <w:t xml:space="preserve">u starptautiskajā līmenī, kā arī radītu papildus finansiālu un administratīvus šķēršļus. </w:t>
            </w:r>
            <w:r w:rsidRPr="00E015BB">
              <w:rPr>
                <w:color w:val="auto"/>
                <w:sz w:val="24"/>
                <w:szCs w:val="24"/>
              </w:rPr>
              <w:t xml:space="preserve">  </w:t>
            </w:r>
          </w:p>
          <w:p w:rsidR="009912C5" w:rsidRPr="00E015BB" w:rsidRDefault="00654BB2" w:rsidP="005B3757">
            <w:pPr>
              <w:pStyle w:val="tv2131"/>
              <w:spacing w:line="240" w:lineRule="auto"/>
              <w:ind w:left="127" w:right="127" w:firstLine="283"/>
              <w:jc w:val="both"/>
              <w:rPr>
                <w:color w:val="auto"/>
                <w:sz w:val="24"/>
                <w:szCs w:val="24"/>
              </w:rPr>
            </w:pPr>
            <w:r w:rsidRPr="00E015BB">
              <w:rPr>
                <w:color w:val="auto"/>
                <w:sz w:val="24"/>
                <w:szCs w:val="24"/>
              </w:rPr>
              <w:t>Līdz 2013.gada 22.maija likuma „Grozījumi likumā „</w:t>
            </w:r>
            <w:hyperlink r:id="rId8" w:tgtFrame="_blank" w:history="1">
              <w:r w:rsidRPr="00E015BB">
                <w:rPr>
                  <w:color w:val="auto"/>
                  <w:sz w:val="24"/>
                  <w:szCs w:val="24"/>
                </w:rPr>
                <w:t>Par mērījumu vienotību</w:t>
              </w:r>
            </w:hyperlink>
            <w:r w:rsidRPr="00E015BB">
              <w:rPr>
                <w:color w:val="auto"/>
                <w:sz w:val="24"/>
                <w:szCs w:val="24"/>
              </w:rPr>
              <w:t xml:space="preserve">” stāšanās spēkā brīdim likums noteica, ka Nacionālā metroloģijas institūcijas uzdevumi tiek deleģēti Metroloģijas birojam, savukārt </w:t>
            </w:r>
            <w:r w:rsidR="005F3598" w:rsidRPr="00E015BB">
              <w:rPr>
                <w:noProof/>
                <w:color w:val="auto"/>
                <w:sz w:val="24"/>
                <w:szCs w:val="24"/>
              </w:rPr>
              <w:t>aktuālā</w:t>
            </w:r>
            <w:r w:rsidR="00B377CD" w:rsidRPr="00E015BB">
              <w:rPr>
                <w:noProof/>
                <w:color w:val="auto"/>
                <w:sz w:val="24"/>
                <w:szCs w:val="24"/>
              </w:rPr>
              <w:t xml:space="preserve"> likuma </w:t>
            </w:r>
            <w:r w:rsidR="00F15D0B" w:rsidRPr="00E015BB">
              <w:rPr>
                <w:color w:val="auto"/>
                <w:sz w:val="24"/>
                <w:szCs w:val="24"/>
              </w:rPr>
              <w:t xml:space="preserve">„Par mērījumu vienotību” 14.panta </w:t>
            </w:r>
            <w:r w:rsidR="00B377CD" w:rsidRPr="00E015BB">
              <w:rPr>
                <w:color w:val="auto"/>
                <w:sz w:val="24"/>
                <w:szCs w:val="24"/>
              </w:rPr>
              <w:t>pirmā daļa</w:t>
            </w:r>
            <w:r w:rsidRPr="00E015BB">
              <w:rPr>
                <w:color w:val="auto"/>
                <w:sz w:val="24"/>
                <w:szCs w:val="24"/>
              </w:rPr>
              <w:t xml:space="preserve">s redakcija </w:t>
            </w:r>
            <w:r w:rsidR="00F15D0B" w:rsidRPr="00E015BB">
              <w:rPr>
                <w:color w:val="auto"/>
                <w:sz w:val="24"/>
                <w:szCs w:val="24"/>
              </w:rPr>
              <w:t>nosaka deleģējumu Ministru kabinetam</w:t>
            </w:r>
            <w:r w:rsidR="00F80077" w:rsidRPr="00E015BB">
              <w:rPr>
                <w:color w:val="auto"/>
                <w:sz w:val="24"/>
                <w:szCs w:val="24"/>
              </w:rPr>
              <w:t xml:space="preserve"> noteikt N</w:t>
            </w:r>
            <w:r w:rsidR="00F15D0B" w:rsidRPr="00E015BB">
              <w:rPr>
                <w:color w:val="auto"/>
                <w:sz w:val="24"/>
                <w:szCs w:val="24"/>
              </w:rPr>
              <w:t>acionālo metroloģijas institūciju.</w:t>
            </w:r>
          </w:p>
          <w:p w:rsidR="00654BB2" w:rsidRPr="00E015BB" w:rsidRDefault="00654BB2" w:rsidP="005B3757">
            <w:pPr>
              <w:pStyle w:val="tv2131"/>
              <w:spacing w:line="240" w:lineRule="auto"/>
              <w:ind w:left="127" w:right="127" w:firstLine="283"/>
              <w:jc w:val="both"/>
              <w:rPr>
                <w:color w:val="auto"/>
                <w:sz w:val="24"/>
                <w:szCs w:val="24"/>
              </w:rPr>
            </w:pPr>
            <w:r w:rsidRPr="00E015BB">
              <w:rPr>
                <w:color w:val="auto"/>
                <w:sz w:val="24"/>
                <w:szCs w:val="24"/>
              </w:rPr>
              <w:t xml:space="preserve">Pie </w:t>
            </w:r>
            <w:r w:rsidR="000F3C4B" w:rsidRPr="00E015BB">
              <w:rPr>
                <w:color w:val="auto"/>
                <w:sz w:val="24"/>
                <w:szCs w:val="24"/>
              </w:rPr>
              <w:t>esošajiem</w:t>
            </w:r>
            <w:r w:rsidRPr="00E015BB">
              <w:rPr>
                <w:color w:val="auto"/>
                <w:sz w:val="24"/>
                <w:szCs w:val="24"/>
              </w:rPr>
              <w:t xml:space="preserve"> apstākļiem </w:t>
            </w:r>
            <w:r w:rsidR="000F3C4B" w:rsidRPr="00E015BB">
              <w:rPr>
                <w:color w:val="auto"/>
                <w:sz w:val="24"/>
                <w:szCs w:val="24"/>
              </w:rPr>
              <w:t>nebūtu racionāli un lietderīgi mainīt līdzšinējo Nacionālo metroloģijas institūciju.</w:t>
            </w:r>
          </w:p>
        </w:tc>
      </w:tr>
      <w:tr w:rsidR="009912C5" w:rsidRPr="00E015BB" w:rsidTr="00B22F4B">
        <w:trPr>
          <w:trHeight w:val="1071"/>
          <w:tblCellSpacing w:w="0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2C5" w:rsidRPr="00E015BB" w:rsidRDefault="009912C5" w:rsidP="00ED7240">
            <w:pPr>
              <w:pStyle w:val="naiskr"/>
              <w:spacing w:before="0" w:after="0"/>
            </w:pPr>
            <w:r w:rsidRPr="00E015BB">
              <w:lastRenderedPageBreak/>
              <w:t> 3.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2C5" w:rsidRPr="00E015BB" w:rsidRDefault="009912C5" w:rsidP="00ED7240">
            <w:pPr>
              <w:pStyle w:val="naiskr"/>
              <w:spacing w:before="0" w:after="0"/>
              <w:ind w:left="127"/>
            </w:pPr>
            <w:r w:rsidRPr="00E015BB">
              <w:t>Saistītie politikas ietekmes novērtējumi un pētījumi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912C5" w:rsidRPr="00E015BB" w:rsidRDefault="00D0361E" w:rsidP="00ED7240">
            <w:pPr>
              <w:pStyle w:val="naisf"/>
              <w:spacing w:before="0" w:after="0"/>
              <w:ind w:firstLine="0"/>
            </w:pPr>
            <w:r w:rsidRPr="00E015BB">
              <w:t xml:space="preserve"> </w:t>
            </w:r>
            <w:r w:rsidR="00CD5E98" w:rsidRPr="00E015BB">
              <w:t>Projekts šo jomu neskar.</w:t>
            </w:r>
          </w:p>
        </w:tc>
      </w:tr>
      <w:tr w:rsidR="009912C5" w:rsidRPr="00E015BB" w:rsidTr="00B22F4B">
        <w:trPr>
          <w:trHeight w:val="384"/>
          <w:tblCellSpacing w:w="0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2C5" w:rsidRPr="00E015BB" w:rsidRDefault="009912C5" w:rsidP="00ED7240">
            <w:pPr>
              <w:pStyle w:val="naiskr"/>
              <w:spacing w:before="0" w:after="0"/>
            </w:pPr>
            <w:r w:rsidRPr="00E015BB">
              <w:t> 4.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2C5" w:rsidRPr="00E015BB" w:rsidRDefault="009912C5" w:rsidP="00ED7240">
            <w:pPr>
              <w:pStyle w:val="naiskr"/>
              <w:spacing w:before="0" w:after="0"/>
              <w:ind w:left="127"/>
            </w:pPr>
            <w:r w:rsidRPr="00E015BB">
              <w:t>Tiesiskā regulējuma mērķis un būtība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80077" w:rsidRPr="00E015BB" w:rsidRDefault="00B76300" w:rsidP="005B3757">
            <w:pPr>
              <w:pStyle w:val="naisc"/>
              <w:spacing w:before="0" w:after="0"/>
              <w:ind w:left="127" w:right="127" w:firstLine="283"/>
              <w:jc w:val="both"/>
              <w:outlineLvl w:val="0"/>
            </w:pPr>
            <w:r w:rsidRPr="00E015BB">
              <w:t xml:space="preserve">Noteikumu projekts </w:t>
            </w:r>
            <w:r w:rsidR="00A63E23" w:rsidRPr="00E015BB">
              <w:t>paredz precizēt n</w:t>
            </w:r>
            <w:r w:rsidR="000F3C4B" w:rsidRPr="00E015BB">
              <w:t xml:space="preserve">acionālās metroloģijas institūcijas </w:t>
            </w:r>
            <w:r w:rsidR="00A63E23" w:rsidRPr="00E015BB">
              <w:t xml:space="preserve">nosaukumu, saskaņā ar likumā „Par mērījumu vienotību” noteikto deleģējumu nosakot to Ministru kabineta noteikumos.  Noteikumu projekts paredz, ka nacionālās metroloģijas institūcijas </w:t>
            </w:r>
            <w:r w:rsidR="000F3C4B" w:rsidRPr="00E015BB">
              <w:t xml:space="preserve">uzdevumus </w:t>
            </w:r>
            <w:r w:rsidR="00A63E23" w:rsidRPr="00E015BB">
              <w:t xml:space="preserve">arī turpmāk, atbilstoši šī brīža metroloģijas nozares darbību reglamentējošo normatīvo aktu prasībām </w:t>
            </w:r>
            <w:r w:rsidR="000F3C4B" w:rsidRPr="00E015BB">
              <w:t>veiks s</w:t>
            </w:r>
            <w:r w:rsidRPr="00E015BB">
              <w:rPr>
                <w:noProof/>
              </w:rPr>
              <w:t>abiedrības ar ierobežotu atbildību „Standartizācijas, akreditācijas un metr</w:t>
            </w:r>
            <w:r w:rsidR="000F3C4B" w:rsidRPr="00E015BB">
              <w:rPr>
                <w:noProof/>
              </w:rPr>
              <w:t>oloģijas centrs” struktūrvienība</w:t>
            </w:r>
            <w:r w:rsidR="00F80077" w:rsidRPr="00E015BB">
              <w:rPr>
                <w:noProof/>
              </w:rPr>
              <w:t xml:space="preserve"> Metroloģijas birojs</w:t>
            </w:r>
            <w:r w:rsidRPr="00E015BB">
              <w:rPr>
                <w:noProof/>
              </w:rPr>
              <w:t>.</w:t>
            </w:r>
          </w:p>
        </w:tc>
      </w:tr>
      <w:tr w:rsidR="009912C5" w:rsidRPr="00E015BB" w:rsidTr="00EB74EB">
        <w:trPr>
          <w:trHeight w:val="263"/>
          <w:tblCellSpacing w:w="0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2C5" w:rsidRPr="00E015BB" w:rsidRDefault="009912C5" w:rsidP="00ED7240">
            <w:pPr>
              <w:pStyle w:val="naiskr"/>
              <w:spacing w:before="0" w:after="0"/>
            </w:pPr>
            <w:r w:rsidRPr="00E015BB">
              <w:t> 5.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F4B" w:rsidRPr="00E015BB" w:rsidRDefault="009912C5" w:rsidP="00EB74EB">
            <w:pPr>
              <w:pStyle w:val="naiskr"/>
              <w:spacing w:before="0" w:after="0"/>
              <w:ind w:left="127"/>
            </w:pPr>
            <w:r w:rsidRPr="00E015BB">
              <w:t>Projekta izstrādē iesaistītās institūcijas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912C5" w:rsidRPr="00E015BB" w:rsidRDefault="00CD5E98" w:rsidP="00ED7240">
            <w:pPr>
              <w:pStyle w:val="naiskr"/>
              <w:spacing w:before="0" w:after="0"/>
              <w:ind w:left="60"/>
              <w:jc w:val="both"/>
            </w:pPr>
            <w:r w:rsidRPr="00E015BB">
              <w:t>Projekts šo jomu neskar.</w:t>
            </w:r>
          </w:p>
        </w:tc>
      </w:tr>
      <w:tr w:rsidR="009912C5" w:rsidRPr="00E015BB" w:rsidTr="00B22F4B">
        <w:trPr>
          <w:trHeight w:val="949"/>
          <w:tblCellSpacing w:w="0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2C5" w:rsidRPr="00E015BB" w:rsidRDefault="009912C5" w:rsidP="00ED7240">
            <w:pPr>
              <w:pStyle w:val="naiskr"/>
              <w:spacing w:before="0" w:after="0"/>
            </w:pPr>
            <w:r w:rsidRPr="00E015BB">
              <w:t> 6.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2C5" w:rsidRPr="00E015BB" w:rsidRDefault="009912C5" w:rsidP="00ED7240">
            <w:pPr>
              <w:pStyle w:val="naiskr"/>
              <w:spacing w:before="0" w:after="0"/>
              <w:ind w:left="127"/>
            </w:pPr>
            <w:r w:rsidRPr="00E015BB">
              <w:t>Ie</w:t>
            </w:r>
            <w:r w:rsidR="00B22F4B" w:rsidRPr="00E015BB">
              <w:t xml:space="preserve">mesli, kādēļ netika nodrošināta </w:t>
            </w:r>
            <w:r w:rsidRPr="00E015BB">
              <w:t>sabiedrības līdzdalība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912C5" w:rsidRPr="00E015BB" w:rsidRDefault="0062197D" w:rsidP="005B3757">
            <w:pPr>
              <w:pStyle w:val="naiskr"/>
              <w:tabs>
                <w:tab w:val="left" w:pos="6222"/>
              </w:tabs>
              <w:spacing w:before="0" w:after="0"/>
              <w:ind w:left="60" w:firstLine="350"/>
              <w:jc w:val="both"/>
            </w:pPr>
            <w:r w:rsidRPr="00E015BB">
              <w:t>Ar projektu n</w:t>
            </w:r>
            <w:r w:rsidR="000F3C4B" w:rsidRPr="00E015BB">
              <w:t>etiek mainīta līdzšinējā prakse, līdz ar to projekta izstrādes procesā nav tikuši iesaistīti sabiedrības pārstāvji</w:t>
            </w:r>
            <w:r w:rsidR="00CD5E98" w:rsidRPr="00E015BB">
              <w:t>.</w:t>
            </w:r>
          </w:p>
        </w:tc>
      </w:tr>
      <w:tr w:rsidR="009912C5" w:rsidRPr="00E015BB" w:rsidTr="00EB74EB">
        <w:trPr>
          <w:trHeight w:val="253"/>
          <w:tblCellSpacing w:w="0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2C5" w:rsidRPr="00E015BB" w:rsidRDefault="009912C5" w:rsidP="00ED7240">
            <w:pPr>
              <w:pStyle w:val="naiskr"/>
              <w:spacing w:before="0" w:after="0"/>
            </w:pPr>
            <w:r w:rsidRPr="00E015BB">
              <w:t> 7.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2C5" w:rsidRPr="00E015BB" w:rsidRDefault="00B22F4B" w:rsidP="00ED7240">
            <w:pPr>
              <w:pStyle w:val="naiskr"/>
              <w:spacing w:before="0" w:after="0"/>
            </w:pPr>
            <w:r w:rsidRPr="00E015BB">
              <w:t xml:space="preserve">  </w:t>
            </w:r>
            <w:r w:rsidR="009912C5" w:rsidRPr="00E015BB">
              <w:t>Cita informācija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912C5" w:rsidRPr="00E015BB" w:rsidRDefault="00F80077" w:rsidP="00EB74EB">
            <w:pPr>
              <w:ind w:left="60" w:right="140"/>
              <w:jc w:val="both"/>
            </w:pPr>
            <w:r w:rsidRPr="00E015BB">
              <w:t>Nav.</w:t>
            </w:r>
            <w:r w:rsidR="002942DE" w:rsidRPr="00E015BB">
              <w:t xml:space="preserve"> </w:t>
            </w:r>
          </w:p>
          <w:p w:rsidR="005B3757" w:rsidRPr="00E015BB" w:rsidRDefault="005B3757" w:rsidP="00EB74EB">
            <w:pPr>
              <w:ind w:left="60" w:right="140"/>
              <w:jc w:val="both"/>
            </w:pPr>
          </w:p>
        </w:tc>
      </w:tr>
    </w:tbl>
    <w:p w:rsidR="00B76300" w:rsidRPr="00E015BB" w:rsidRDefault="00B76300" w:rsidP="00ED7240">
      <w:pPr>
        <w:jc w:val="both"/>
        <w:rPr>
          <w:i/>
        </w:rPr>
      </w:pPr>
    </w:p>
    <w:p w:rsidR="00B76300" w:rsidRPr="00E015BB" w:rsidRDefault="009912C5" w:rsidP="00ED7240">
      <w:pPr>
        <w:jc w:val="both"/>
        <w:rPr>
          <w:i/>
        </w:rPr>
      </w:pPr>
      <w:r w:rsidRPr="00E015BB">
        <w:rPr>
          <w:i/>
        </w:rPr>
        <w:t xml:space="preserve">Anotācijas </w:t>
      </w:r>
      <w:r w:rsidR="00374E62" w:rsidRPr="00E015BB">
        <w:rPr>
          <w:i/>
        </w:rPr>
        <w:t xml:space="preserve">II, </w:t>
      </w:r>
      <w:r w:rsidRPr="00E015BB">
        <w:rPr>
          <w:i/>
        </w:rPr>
        <w:t xml:space="preserve">III, IV  </w:t>
      </w:r>
      <w:r w:rsidR="00B76300" w:rsidRPr="00E015BB">
        <w:rPr>
          <w:i/>
        </w:rPr>
        <w:t xml:space="preserve">V un VI </w:t>
      </w:r>
      <w:r w:rsidRPr="00E015BB">
        <w:rPr>
          <w:i/>
        </w:rPr>
        <w:t xml:space="preserve"> sadaļa – </w:t>
      </w:r>
      <w:r w:rsidR="000F26FF" w:rsidRPr="00E015BB">
        <w:rPr>
          <w:i/>
        </w:rPr>
        <w:t xml:space="preserve">noteikumu </w:t>
      </w:r>
      <w:r w:rsidRPr="00E015BB">
        <w:rPr>
          <w:i/>
        </w:rPr>
        <w:t>projekts šīs jomas neskar.</w:t>
      </w:r>
    </w:p>
    <w:p w:rsidR="00F80077" w:rsidRPr="00E015BB" w:rsidRDefault="00F80077" w:rsidP="00ED7240">
      <w:pPr>
        <w:jc w:val="both"/>
        <w:rPr>
          <w:i/>
        </w:rPr>
      </w:pPr>
    </w:p>
    <w:tbl>
      <w:tblPr>
        <w:tblW w:w="9215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3969"/>
        <w:gridCol w:w="4820"/>
      </w:tblGrid>
      <w:tr w:rsidR="009912C5" w:rsidRPr="00E015BB" w:rsidTr="00A51C1E">
        <w:trPr>
          <w:tblCellSpacing w:w="0" w:type="dxa"/>
        </w:trPr>
        <w:tc>
          <w:tcPr>
            <w:tcW w:w="9215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9912C5" w:rsidRPr="00E015BB" w:rsidRDefault="009912C5" w:rsidP="00ED7240">
            <w:pPr>
              <w:jc w:val="center"/>
              <w:rPr>
                <w:b/>
                <w:bCs/>
              </w:rPr>
            </w:pPr>
            <w:r w:rsidRPr="00E015BB">
              <w:rPr>
                <w:b/>
                <w:bCs/>
              </w:rPr>
              <w:t>VII. Tiesību akta projekta izpildes nodrošināšana un tās ietekme uz institūcijām</w:t>
            </w:r>
          </w:p>
          <w:p w:rsidR="00B76300" w:rsidRPr="00E015BB" w:rsidRDefault="00B76300" w:rsidP="00ED7240">
            <w:pPr>
              <w:jc w:val="both"/>
            </w:pPr>
          </w:p>
        </w:tc>
      </w:tr>
      <w:tr w:rsidR="009912C5" w:rsidRPr="00E015BB" w:rsidTr="00A51C1E">
        <w:trPr>
          <w:trHeight w:val="427"/>
          <w:tblCellSpacing w:w="0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2C5" w:rsidRPr="00E015BB" w:rsidRDefault="009912C5" w:rsidP="00ED7240">
            <w:pPr>
              <w:jc w:val="both"/>
            </w:pPr>
            <w:r w:rsidRPr="00E015BB">
              <w:t> 1.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2C5" w:rsidRPr="00E015BB" w:rsidRDefault="009912C5" w:rsidP="00ED7240">
            <w:pPr>
              <w:ind w:left="127" w:right="127"/>
              <w:jc w:val="both"/>
            </w:pPr>
            <w:r w:rsidRPr="00E015BB">
              <w:t>Projekta izpildē iesaistītās institūcijas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912C5" w:rsidRPr="00E015BB" w:rsidRDefault="009912C5" w:rsidP="004A2D39">
            <w:pPr>
              <w:ind w:left="126" w:right="140"/>
              <w:jc w:val="both"/>
            </w:pPr>
            <w:r w:rsidRPr="00E015BB">
              <w:t>Noteikumu projekta izpildi nodrošin</w:t>
            </w:r>
            <w:r w:rsidR="00361A49" w:rsidRPr="00E015BB">
              <w:t>ās</w:t>
            </w:r>
            <w:r w:rsidRPr="00E015BB">
              <w:t xml:space="preserve"> Ekonomikas ministrija</w:t>
            </w:r>
            <w:r w:rsidR="004A2D39" w:rsidRPr="00E015BB">
              <w:t xml:space="preserve"> un</w:t>
            </w:r>
            <w:r w:rsidR="00361A49" w:rsidRPr="00E015BB">
              <w:t xml:space="preserve"> s</w:t>
            </w:r>
            <w:r w:rsidR="00361A49" w:rsidRPr="00E015BB">
              <w:rPr>
                <w:noProof/>
              </w:rPr>
              <w:t>abiedrība ar ierobežotu atbildību „Standartizācijas, akredi</w:t>
            </w:r>
            <w:r w:rsidR="004A2D39" w:rsidRPr="00E015BB">
              <w:rPr>
                <w:noProof/>
              </w:rPr>
              <w:t>tācijas un metroloģijas centrs”</w:t>
            </w:r>
            <w:r w:rsidR="00361A49" w:rsidRPr="00E015BB">
              <w:t>.</w:t>
            </w:r>
          </w:p>
          <w:p w:rsidR="004A2D39" w:rsidRPr="00E015BB" w:rsidRDefault="004A2D39" w:rsidP="004A2D39">
            <w:pPr>
              <w:ind w:left="126" w:right="140"/>
              <w:jc w:val="both"/>
            </w:pPr>
          </w:p>
        </w:tc>
      </w:tr>
      <w:tr w:rsidR="009912C5" w:rsidRPr="00E015BB" w:rsidTr="00A51C1E">
        <w:trPr>
          <w:trHeight w:val="463"/>
          <w:tblCellSpacing w:w="0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2C5" w:rsidRPr="00E015BB" w:rsidRDefault="009912C5" w:rsidP="00ED7240">
            <w:pPr>
              <w:jc w:val="both"/>
            </w:pPr>
            <w:r w:rsidRPr="00E015BB">
              <w:t> 2.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2C5" w:rsidRPr="00E015BB" w:rsidRDefault="009912C5" w:rsidP="00ED7240">
            <w:pPr>
              <w:ind w:left="127" w:right="127"/>
              <w:jc w:val="both"/>
            </w:pPr>
            <w:r w:rsidRPr="00E015BB">
              <w:t>Projekta izpildes ietekme uz pārvaldes funkcijām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912C5" w:rsidRPr="00E015BB" w:rsidRDefault="009912C5" w:rsidP="00EB74EB">
            <w:pPr>
              <w:pStyle w:val="naisnod"/>
              <w:spacing w:before="0" w:after="0"/>
              <w:ind w:left="126" w:right="57"/>
              <w:jc w:val="left"/>
              <w:rPr>
                <w:b w:val="0"/>
              </w:rPr>
            </w:pPr>
            <w:r w:rsidRPr="00E015BB">
              <w:rPr>
                <w:b w:val="0"/>
              </w:rPr>
              <w:t>Noteikumu projekts neparedz pārvaldes funkciju paplašināšanu.</w:t>
            </w:r>
          </w:p>
        </w:tc>
      </w:tr>
      <w:tr w:rsidR="009912C5" w:rsidRPr="00E015BB" w:rsidTr="00A51C1E">
        <w:trPr>
          <w:trHeight w:val="725"/>
          <w:tblCellSpacing w:w="0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2C5" w:rsidRPr="00E015BB" w:rsidRDefault="009912C5" w:rsidP="00ED7240">
            <w:pPr>
              <w:jc w:val="both"/>
            </w:pPr>
            <w:r w:rsidRPr="00E015BB">
              <w:lastRenderedPageBreak/>
              <w:t> 3.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2C5" w:rsidRPr="00E015BB" w:rsidRDefault="009912C5" w:rsidP="00ED7240">
            <w:pPr>
              <w:ind w:left="127" w:right="127"/>
              <w:jc w:val="both"/>
            </w:pPr>
            <w:r w:rsidRPr="00E015BB">
              <w:t>Projekta izpildes ietekme uz pārvaldes institucionālo struktūru.</w:t>
            </w:r>
          </w:p>
          <w:p w:rsidR="00F80077" w:rsidRPr="00E015BB" w:rsidRDefault="00D0361E" w:rsidP="00ED7240">
            <w:pPr>
              <w:ind w:right="127"/>
              <w:jc w:val="both"/>
            </w:pPr>
            <w:r w:rsidRPr="00E015BB">
              <w:t xml:space="preserve">  </w:t>
            </w:r>
            <w:r w:rsidR="009912C5" w:rsidRPr="00E015BB">
              <w:t>Jaunu institūciju izveide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912C5" w:rsidRPr="00E015BB" w:rsidRDefault="00361A49" w:rsidP="00ED7240">
            <w:pPr>
              <w:ind w:left="126"/>
              <w:jc w:val="both"/>
            </w:pPr>
            <w:r w:rsidRPr="00E015BB">
              <w:t>Projekts šo jomu neskar.</w:t>
            </w:r>
          </w:p>
        </w:tc>
      </w:tr>
      <w:tr w:rsidR="009912C5" w:rsidRPr="00E015BB" w:rsidTr="00A51C1E">
        <w:trPr>
          <w:trHeight w:val="780"/>
          <w:tblCellSpacing w:w="0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2C5" w:rsidRPr="00E015BB" w:rsidRDefault="009912C5" w:rsidP="00ED7240">
            <w:pPr>
              <w:jc w:val="both"/>
            </w:pPr>
            <w:r w:rsidRPr="00E015BB">
              <w:t> 4.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2C5" w:rsidRPr="00E015BB" w:rsidRDefault="009912C5" w:rsidP="00ED7240">
            <w:pPr>
              <w:ind w:left="127" w:right="127"/>
              <w:jc w:val="both"/>
            </w:pPr>
            <w:r w:rsidRPr="00E015BB">
              <w:t>Projekta izpildes ietekme uz pārvaldes institucionālo struktūru.</w:t>
            </w:r>
          </w:p>
          <w:p w:rsidR="00F80077" w:rsidRPr="00E015BB" w:rsidRDefault="009912C5" w:rsidP="00EB74EB">
            <w:pPr>
              <w:ind w:left="127" w:right="127"/>
              <w:jc w:val="both"/>
            </w:pPr>
            <w:r w:rsidRPr="00E015BB">
              <w:t>Esošu institūciju likvidācija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912C5" w:rsidRPr="00E015BB" w:rsidRDefault="009912C5" w:rsidP="00ED7240">
            <w:pPr>
              <w:jc w:val="both"/>
            </w:pPr>
            <w:r w:rsidRPr="00E015BB">
              <w:t> </w:t>
            </w:r>
            <w:r w:rsidR="00CD5E98" w:rsidRPr="00E015BB">
              <w:t xml:space="preserve">Projekts šo jomu neskar. </w:t>
            </w:r>
          </w:p>
        </w:tc>
      </w:tr>
      <w:tr w:rsidR="009912C5" w:rsidRPr="00E015BB" w:rsidTr="00A51C1E">
        <w:trPr>
          <w:trHeight w:val="703"/>
          <w:tblCellSpacing w:w="0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2C5" w:rsidRPr="00E015BB" w:rsidRDefault="009912C5" w:rsidP="00ED7240">
            <w:pPr>
              <w:jc w:val="both"/>
            </w:pPr>
            <w:r w:rsidRPr="00E015BB">
              <w:t> 5.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2C5" w:rsidRPr="00E015BB" w:rsidRDefault="009912C5" w:rsidP="00ED7240">
            <w:pPr>
              <w:ind w:left="127" w:right="127"/>
              <w:jc w:val="both"/>
            </w:pPr>
            <w:r w:rsidRPr="00E015BB">
              <w:t>Projekta izpildes ietekme uz pārvaldes institucionālo struktūru.</w:t>
            </w:r>
          </w:p>
          <w:p w:rsidR="00F80077" w:rsidRPr="00E015BB" w:rsidRDefault="009912C5" w:rsidP="00EB74EB">
            <w:pPr>
              <w:ind w:left="127" w:right="127"/>
              <w:jc w:val="both"/>
            </w:pPr>
            <w:r w:rsidRPr="00E015BB">
              <w:t>Esošu institūciju reorganizācija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912C5" w:rsidRPr="00E015BB" w:rsidRDefault="000F26FF" w:rsidP="00ED7240">
            <w:pPr>
              <w:jc w:val="both"/>
            </w:pPr>
            <w:r w:rsidRPr="00E015BB">
              <w:t xml:space="preserve"> </w:t>
            </w:r>
            <w:r w:rsidR="00CD5E98" w:rsidRPr="00E015BB">
              <w:t xml:space="preserve">Projekts šo jomu neskar. </w:t>
            </w:r>
          </w:p>
        </w:tc>
      </w:tr>
      <w:tr w:rsidR="009912C5" w:rsidRPr="00E015BB" w:rsidTr="00A51C1E">
        <w:trPr>
          <w:trHeight w:val="476"/>
          <w:tblCellSpacing w:w="0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2C5" w:rsidRPr="00E015BB" w:rsidRDefault="009912C5" w:rsidP="00ED7240">
            <w:pPr>
              <w:jc w:val="both"/>
            </w:pPr>
            <w:r w:rsidRPr="00E015BB">
              <w:t> 6.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2C5" w:rsidRPr="00E015BB" w:rsidRDefault="009912C5" w:rsidP="00ED7240">
            <w:pPr>
              <w:ind w:left="127" w:right="127"/>
              <w:jc w:val="both"/>
            </w:pPr>
            <w:r w:rsidRPr="00E015BB">
              <w:t>Cita informācija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912C5" w:rsidRPr="00E015BB" w:rsidRDefault="009912C5" w:rsidP="00ED7240">
            <w:pPr>
              <w:jc w:val="both"/>
            </w:pPr>
            <w:r w:rsidRPr="00E015BB">
              <w:t> Nav.</w:t>
            </w:r>
          </w:p>
        </w:tc>
      </w:tr>
    </w:tbl>
    <w:p w:rsidR="00A51C1E" w:rsidRPr="00E015BB" w:rsidRDefault="00A51C1E" w:rsidP="00ED7240">
      <w:pPr>
        <w:jc w:val="both"/>
      </w:pPr>
    </w:p>
    <w:p w:rsidR="00AA03FF" w:rsidRPr="00E015BB" w:rsidRDefault="00AA03FF" w:rsidP="00ED7240">
      <w:pPr>
        <w:jc w:val="both"/>
      </w:pPr>
    </w:p>
    <w:p w:rsidR="009912C5" w:rsidRPr="00E015BB" w:rsidRDefault="009912C5" w:rsidP="00ED7240">
      <w:pPr>
        <w:jc w:val="both"/>
      </w:pPr>
      <w:r w:rsidRPr="00E015BB">
        <w:t>Ekonomikas ministrs</w:t>
      </w:r>
      <w:r w:rsidRPr="00E015BB">
        <w:tab/>
      </w:r>
      <w:r w:rsidRPr="00E015BB">
        <w:tab/>
      </w:r>
      <w:r w:rsidRPr="00E015BB">
        <w:tab/>
      </w:r>
      <w:r w:rsidRPr="00E015BB">
        <w:tab/>
      </w:r>
      <w:r w:rsidRPr="00E015BB">
        <w:tab/>
      </w:r>
      <w:r w:rsidRPr="00E015BB">
        <w:tab/>
      </w:r>
      <w:r w:rsidRPr="00E015BB">
        <w:tab/>
      </w:r>
      <w:r w:rsidRPr="00E015BB">
        <w:tab/>
      </w:r>
      <w:r w:rsidR="00D0361E" w:rsidRPr="00E015BB">
        <w:tab/>
      </w:r>
      <w:proofErr w:type="spellStart"/>
      <w:r w:rsidRPr="00E015BB">
        <w:t>D.Pavļuts</w:t>
      </w:r>
      <w:proofErr w:type="spellEnd"/>
    </w:p>
    <w:p w:rsidR="009912C5" w:rsidRPr="00E015BB" w:rsidRDefault="009912C5" w:rsidP="00ED7240">
      <w:pPr>
        <w:jc w:val="both"/>
      </w:pPr>
    </w:p>
    <w:p w:rsidR="00AA03FF" w:rsidRPr="00E015BB" w:rsidRDefault="00AA03FF" w:rsidP="00ED7240"/>
    <w:p w:rsidR="00AA03FF" w:rsidRPr="00E015BB" w:rsidRDefault="00AA03FF" w:rsidP="00ED7240"/>
    <w:p w:rsidR="009912C5" w:rsidRPr="00E015BB" w:rsidRDefault="009912C5" w:rsidP="00ED7240">
      <w:r w:rsidRPr="00E015BB">
        <w:t>Vīza: Valsts sekretārs</w:t>
      </w:r>
      <w:r w:rsidRPr="00E015BB">
        <w:tab/>
      </w:r>
      <w:r w:rsidRPr="00E015BB">
        <w:tab/>
      </w:r>
      <w:r w:rsidRPr="00E015BB">
        <w:tab/>
      </w:r>
      <w:r w:rsidRPr="00E015BB">
        <w:tab/>
      </w:r>
      <w:r w:rsidRPr="00E015BB">
        <w:tab/>
      </w:r>
      <w:r w:rsidRPr="00E015BB">
        <w:tab/>
      </w:r>
      <w:r w:rsidRPr="00E015BB">
        <w:tab/>
      </w:r>
      <w:r w:rsidRPr="00E015BB">
        <w:tab/>
      </w:r>
      <w:r w:rsidR="00D0361E" w:rsidRPr="00E015BB">
        <w:tab/>
      </w:r>
      <w:r w:rsidRPr="00E015BB">
        <w:t>J.Pūce</w:t>
      </w:r>
    </w:p>
    <w:p w:rsidR="009912C5" w:rsidRPr="00E015BB" w:rsidRDefault="009912C5" w:rsidP="00ED7240">
      <w:pPr>
        <w:pStyle w:val="BodyTextIndent"/>
        <w:tabs>
          <w:tab w:val="left" w:pos="0"/>
          <w:tab w:val="left" w:pos="1701"/>
          <w:tab w:val="left" w:pos="6521"/>
        </w:tabs>
        <w:spacing w:after="0"/>
        <w:ind w:left="0"/>
      </w:pPr>
    </w:p>
    <w:p w:rsidR="00336E13" w:rsidRPr="00E015BB" w:rsidRDefault="00336E13" w:rsidP="00ED7240">
      <w:pPr>
        <w:jc w:val="both"/>
      </w:pPr>
    </w:p>
    <w:p w:rsidR="00EB74EB" w:rsidRPr="00E015BB" w:rsidRDefault="00EB74EB" w:rsidP="00ED7240">
      <w:pPr>
        <w:jc w:val="both"/>
      </w:pPr>
    </w:p>
    <w:p w:rsidR="00EB74EB" w:rsidRPr="00E015BB" w:rsidRDefault="00EB74EB" w:rsidP="00ED7240">
      <w:pPr>
        <w:jc w:val="both"/>
      </w:pPr>
    </w:p>
    <w:p w:rsidR="00EB74EB" w:rsidRPr="00E015BB" w:rsidRDefault="00EB74EB" w:rsidP="00ED7240">
      <w:pPr>
        <w:jc w:val="both"/>
      </w:pPr>
    </w:p>
    <w:p w:rsidR="00C75203" w:rsidRPr="00E015BB" w:rsidRDefault="00C75203" w:rsidP="00ED7240">
      <w:pPr>
        <w:jc w:val="both"/>
        <w:rPr>
          <w:sz w:val="20"/>
          <w:szCs w:val="20"/>
        </w:rPr>
      </w:pPr>
    </w:p>
    <w:p w:rsidR="00C75203" w:rsidRPr="00E015BB" w:rsidRDefault="00C75203" w:rsidP="00ED7240">
      <w:pPr>
        <w:jc w:val="both"/>
        <w:rPr>
          <w:sz w:val="20"/>
          <w:szCs w:val="20"/>
        </w:rPr>
      </w:pPr>
    </w:p>
    <w:p w:rsidR="00C75203" w:rsidRPr="00E015BB" w:rsidRDefault="00C75203" w:rsidP="00ED7240">
      <w:pPr>
        <w:jc w:val="both"/>
        <w:rPr>
          <w:sz w:val="20"/>
          <w:szCs w:val="20"/>
        </w:rPr>
      </w:pPr>
    </w:p>
    <w:p w:rsidR="00C75203" w:rsidRPr="00E015BB" w:rsidRDefault="00C75203" w:rsidP="00ED7240">
      <w:pPr>
        <w:jc w:val="both"/>
        <w:rPr>
          <w:sz w:val="20"/>
          <w:szCs w:val="20"/>
        </w:rPr>
      </w:pPr>
    </w:p>
    <w:p w:rsidR="00C75203" w:rsidRPr="00E015BB" w:rsidRDefault="00C75203" w:rsidP="00ED7240">
      <w:pPr>
        <w:jc w:val="both"/>
        <w:rPr>
          <w:sz w:val="20"/>
          <w:szCs w:val="20"/>
        </w:rPr>
      </w:pPr>
    </w:p>
    <w:p w:rsidR="00C75203" w:rsidRPr="00E015BB" w:rsidRDefault="00C75203" w:rsidP="00ED7240">
      <w:pPr>
        <w:jc w:val="both"/>
        <w:rPr>
          <w:sz w:val="20"/>
          <w:szCs w:val="20"/>
        </w:rPr>
      </w:pPr>
    </w:p>
    <w:p w:rsidR="00C75203" w:rsidRPr="00E015BB" w:rsidRDefault="00C75203" w:rsidP="00ED7240">
      <w:pPr>
        <w:jc w:val="both"/>
        <w:rPr>
          <w:sz w:val="20"/>
          <w:szCs w:val="20"/>
        </w:rPr>
      </w:pPr>
    </w:p>
    <w:p w:rsidR="00C75203" w:rsidRPr="00E015BB" w:rsidRDefault="00C75203" w:rsidP="00ED7240">
      <w:pPr>
        <w:jc w:val="both"/>
        <w:rPr>
          <w:sz w:val="20"/>
          <w:szCs w:val="20"/>
        </w:rPr>
      </w:pPr>
    </w:p>
    <w:p w:rsidR="00C75203" w:rsidRPr="00E015BB" w:rsidRDefault="00C75203" w:rsidP="00ED7240">
      <w:pPr>
        <w:jc w:val="both"/>
        <w:rPr>
          <w:sz w:val="20"/>
          <w:szCs w:val="20"/>
        </w:rPr>
      </w:pPr>
    </w:p>
    <w:p w:rsidR="00C75203" w:rsidRPr="00E015BB" w:rsidRDefault="00C75203" w:rsidP="00ED7240">
      <w:pPr>
        <w:jc w:val="both"/>
        <w:rPr>
          <w:sz w:val="20"/>
          <w:szCs w:val="20"/>
        </w:rPr>
      </w:pPr>
    </w:p>
    <w:p w:rsidR="00C75203" w:rsidRPr="00E015BB" w:rsidRDefault="00C75203" w:rsidP="00ED7240">
      <w:pPr>
        <w:jc w:val="both"/>
        <w:rPr>
          <w:sz w:val="20"/>
          <w:szCs w:val="20"/>
        </w:rPr>
      </w:pPr>
    </w:p>
    <w:p w:rsidR="00C75203" w:rsidRPr="00E015BB" w:rsidRDefault="00C75203" w:rsidP="00ED7240">
      <w:pPr>
        <w:jc w:val="both"/>
        <w:rPr>
          <w:sz w:val="20"/>
          <w:szCs w:val="20"/>
        </w:rPr>
      </w:pPr>
    </w:p>
    <w:p w:rsidR="00C75203" w:rsidRPr="00E015BB" w:rsidRDefault="00C75203" w:rsidP="00ED7240">
      <w:pPr>
        <w:jc w:val="both"/>
        <w:rPr>
          <w:sz w:val="20"/>
          <w:szCs w:val="20"/>
        </w:rPr>
      </w:pPr>
    </w:p>
    <w:p w:rsidR="00C75203" w:rsidRPr="00E015BB" w:rsidRDefault="00C75203" w:rsidP="00ED7240">
      <w:pPr>
        <w:jc w:val="both"/>
        <w:rPr>
          <w:sz w:val="20"/>
          <w:szCs w:val="20"/>
        </w:rPr>
      </w:pPr>
    </w:p>
    <w:p w:rsidR="00C75203" w:rsidRPr="00E015BB" w:rsidRDefault="00C75203" w:rsidP="00ED7240">
      <w:pPr>
        <w:jc w:val="both"/>
        <w:rPr>
          <w:sz w:val="20"/>
          <w:szCs w:val="20"/>
        </w:rPr>
      </w:pPr>
    </w:p>
    <w:p w:rsidR="00C75203" w:rsidRPr="00E015BB" w:rsidRDefault="00C75203" w:rsidP="00ED7240">
      <w:pPr>
        <w:jc w:val="both"/>
        <w:rPr>
          <w:sz w:val="20"/>
          <w:szCs w:val="20"/>
        </w:rPr>
      </w:pPr>
    </w:p>
    <w:p w:rsidR="00C75203" w:rsidRPr="00E015BB" w:rsidRDefault="00C75203" w:rsidP="00ED7240">
      <w:pPr>
        <w:jc w:val="both"/>
        <w:rPr>
          <w:sz w:val="20"/>
          <w:szCs w:val="20"/>
        </w:rPr>
      </w:pPr>
    </w:p>
    <w:p w:rsidR="00C75203" w:rsidRPr="00E015BB" w:rsidRDefault="00C75203" w:rsidP="00ED7240">
      <w:pPr>
        <w:jc w:val="both"/>
        <w:rPr>
          <w:sz w:val="20"/>
          <w:szCs w:val="20"/>
        </w:rPr>
      </w:pPr>
    </w:p>
    <w:p w:rsidR="00C75203" w:rsidRPr="00E015BB" w:rsidRDefault="00C75203" w:rsidP="00ED7240">
      <w:pPr>
        <w:jc w:val="both"/>
        <w:rPr>
          <w:sz w:val="20"/>
          <w:szCs w:val="20"/>
        </w:rPr>
      </w:pPr>
    </w:p>
    <w:p w:rsidR="00C75203" w:rsidRPr="00E015BB" w:rsidRDefault="00C75203" w:rsidP="00ED7240">
      <w:pPr>
        <w:jc w:val="both"/>
        <w:rPr>
          <w:sz w:val="20"/>
          <w:szCs w:val="20"/>
        </w:rPr>
      </w:pPr>
    </w:p>
    <w:p w:rsidR="00C75203" w:rsidRPr="00E015BB" w:rsidRDefault="00C75203" w:rsidP="00ED7240">
      <w:pPr>
        <w:jc w:val="both"/>
        <w:rPr>
          <w:sz w:val="20"/>
          <w:szCs w:val="20"/>
        </w:rPr>
      </w:pPr>
    </w:p>
    <w:p w:rsidR="00C75203" w:rsidRPr="00E015BB" w:rsidRDefault="00C75203" w:rsidP="00ED7240">
      <w:pPr>
        <w:jc w:val="both"/>
        <w:rPr>
          <w:sz w:val="20"/>
          <w:szCs w:val="20"/>
        </w:rPr>
      </w:pPr>
    </w:p>
    <w:p w:rsidR="00C75203" w:rsidRPr="00E015BB" w:rsidRDefault="00C75203" w:rsidP="00ED7240">
      <w:pPr>
        <w:jc w:val="both"/>
        <w:rPr>
          <w:sz w:val="20"/>
          <w:szCs w:val="20"/>
        </w:rPr>
      </w:pPr>
    </w:p>
    <w:p w:rsidR="00C75203" w:rsidRPr="00E015BB" w:rsidRDefault="00C75203" w:rsidP="00ED7240">
      <w:pPr>
        <w:jc w:val="both"/>
        <w:rPr>
          <w:sz w:val="20"/>
          <w:szCs w:val="20"/>
        </w:rPr>
      </w:pPr>
    </w:p>
    <w:p w:rsidR="00C75203" w:rsidRPr="00E015BB" w:rsidRDefault="00C75203" w:rsidP="00ED7240">
      <w:pPr>
        <w:jc w:val="both"/>
        <w:rPr>
          <w:sz w:val="20"/>
          <w:szCs w:val="20"/>
        </w:rPr>
      </w:pPr>
    </w:p>
    <w:p w:rsidR="009912C5" w:rsidRPr="00E015BB" w:rsidRDefault="00E015BB" w:rsidP="00ED7240">
      <w:pPr>
        <w:jc w:val="both"/>
        <w:rPr>
          <w:sz w:val="20"/>
          <w:szCs w:val="20"/>
        </w:rPr>
      </w:pPr>
      <w:r>
        <w:rPr>
          <w:sz w:val="20"/>
          <w:szCs w:val="20"/>
        </w:rPr>
        <w:t>07</w:t>
      </w:r>
      <w:bookmarkStart w:id="0" w:name="_GoBack"/>
      <w:bookmarkEnd w:id="0"/>
      <w:r w:rsidR="009912C5" w:rsidRPr="00E015BB">
        <w:rPr>
          <w:sz w:val="20"/>
          <w:szCs w:val="20"/>
        </w:rPr>
        <w:t>.</w:t>
      </w:r>
      <w:r w:rsidR="009375FC" w:rsidRPr="00E015BB">
        <w:rPr>
          <w:sz w:val="20"/>
          <w:szCs w:val="20"/>
        </w:rPr>
        <w:t>11</w:t>
      </w:r>
      <w:r w:rsidR="009912C5" w:rsidRPr="00E015BB">
        <w:rPr>
          <w:sz w:val="20"/>
          <w:szCs w:val="20"/>
        </w:rPr>
        <w:t>.201</w:t>
      </w:r>
      <w:r w:rsidR="00336E13" w:rsidRPr="00E015BB">
        <w:rPr>
          <w:sz w:val="20"/>
          <w:szCs w:val="20"/>
        </w:rPr>
        <w:t>3</w:t>
      </w:r>
      <w:r w:rsidR="009912C5" w:rsidRPr="00E015BB">
        <w:rPr>
          <w:sz w:val="20"/>
          <w:szCs w:val="20"/>
        </w:rPr>
        <w:t xml:space="preserve">. </w:t>
      </w:r>
      <w:r w:rsidR="00ED5610" w:rsidRPr="00E015BB">
        <w:rPr>
          <w:sz w:val="20"/>
          <w:szCs w:val="20"/>
        </w:rPr>
        <w:t>15</w:t>
      </w:r>
      <w:r w:rsidR="00CD5E98" w:rsidRPr="00E015BB">
        <w:rPr>
          <w:sz w:val="20"/>
          <w:szCs w:val="20"/>
        </w:rPr>
        <w:t>:3</w:t>
      </w:r>
      <w:r w:rsidR="00ED5610" w:rsidRPr="00E015BB">
        <w:rPr>
          <w:sz w:val="20"/>
          <w:szCs w:val="20"/>
        </w:rPr>
        <w:t>0</w:t>
      </w:r>
    </w:p>
    <w:p w:rsidR="001A3DB4" w:rsidRPr="00E015BB" w:rsidRDefault="00ED5610" w:rsidP="00ED7240">
      <w:pPr>
        <w:jc w:val="both"/>
        <w:rPr>
          <w:sz w:val="20"/>
          <w:szCs w:val="20"/>
        </w:rPr>
      </w:pPr>
      <w:r w:rsidRPr="00E015BB">
        <w:rPr>
          <w:sz w:val="20"/>
          <w:szCs w:val="20"/>
        </w:rPr>
        <w:t>611</w:t>
      </w:r>
    </w:p>
    <w:p w:rsidR="00BC060A" w:rsidRPr="00E015BB" w:rsidRDefault="00BC060A" w:rsidP="00ED7240">
      <w:pPr>
        <w:jc w:val="both"/>
        <w:rPr>
          <w:sz w:val="20"/>
          <w:szCs w:val="20"/>
        </w:rPr>
      </w:pPr>
      <w:r w:rsidRPr="00E015BB">
        <w:rPr>
          <w:sz w:val="20"/>
          <w:szCs w:val="20"/>
        </w:rPr>
        <w:t>Skribnovska</w:t>
      </w:r>
    </w:p>
    <w:p w:rsidR="009912C5" w:rsidRPr="00E015BB" w:rsidRDefault="00BC060A" w:rsidP="00ED7240">
      <w:pPr>
        <w:jc w:val="both"/>
      </w:pPr>
      <w:r w:rsidRPr="00E015BB">
        <w:rPr>
          <w:sz w:val="20"/>
          <w:szCs w:val="20"/>
        </w:rPr>
        <w:t>67013051</w:t>
      </w:r>
      <w:r w:rsidR="009912C5" w:rsidRPr="00E015BB">
        <w:rPr>
          <w:sz w:val="20"/>
          <w:szCs w:val="20"/>
        </w:rPr>
        <w:t xml:space="preserve">, </w:t>
      </w:r>
      <w:hyperlink r:id="rId9" w:history="1">
        <w:r w:rsidR="001F63BA" w:rsidRPr="00E015BB">
          <w:rPr>
            <w:rStyle w:val="Hyperlink"/>
            <w:sz w:val="20"/>
            <w:szCs w:val="20"/>
            <w:u w:val="none"/>
          </w:rPr>
          <w:t>Elita.Skribnovska@em.gov.lv</w:t>
        </w:r>
      </w:hyperlink>
      <w:r w:rsidR="009912C5" w:rsidRPr="00E015BB">
        <w:t xml:space="preserve"> </w:t>
      </w:r>
    </w:p>
    <w:sectPr w:rsidR="009912C5" w:rsidRPr="00E015BB" w:rsidSect="00860116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3B4" w:rsidRDefault="007633B4" w:rsidP="00D8025D">
      <w:pPr>
        <w:pStyle w:val="naisf"/>
      </w:pPr>
      <w:r>
        <w:separator/>
      </w:r>
    </w:p>
  </w:endnote>
  <w:endnote w:type="continuationSeparator" w:id="0">
    <w:p w:rsidR="007633B4" w:rsidRDefault="007633B4" w:rsidP="00D8025D">
      <w:pPr>
        <w:pStyle w:val="naisf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A47" w:rsidRPr="00857A47" w:rsidRDefault="002B40B3" w:rsidP="002B40B3">
    <w:pPr>
      <w:rPr>
        <w:sz w:val="20"/>
        <w:szCs w:val="20"/>
      </w:rPr>
    </w:pPr>
    <w:r w:rsidRPr="00F80077">
      <w:rPr>
        <w:sz w:val="20"/>
        <w:szCs w:val="20"/>
      </w:rPr>
      <w:t>EMAnot_</w:t>
    </w:r>
    <w:r w:rsidR="009375FC">
      <w:rPr>
        <w:sz w:val="20"/>
        <w:szCs w:val="20"/>
      </w:rPr>
      <w:t>0411</w:t>
    </w:r>
    <w:r w:rsidRPr="00F80077">
      <w:rPr>
        <w:sz w:val="20"/>
        <w:szCs w:val="20"/>
      </w:rPr>
      <w:t>13_</w:t>
    </w:r>
    <w:r>
      <w:rPr>
        <w:sz w:val="20"/>
        <w:szCs w:val="20"/>
      </w:rPr>
      <w:t>nacmetrinst</w:t>
    </w:r>
    <w:r w:rsidRPr="00F80077">
      <w:rPr>
        <w:sz w:val="20"/>
        <w:szCs w:val="20"/>
      </w:rPr>
      <w:t xml:space="preserve">; </w:t>
    </w:r>
    <w:r w:rsidRPr="00F80077">
      <w:rPr>
        <w:bCs/>
        <w:sz w:val="20"/>
        <w:szCs w:val="20"/>
      </w:rPr>
      <w:t>Minist</w:t>
    </w:r>
    <w:r>
      <w:rPr>
        <w:bCs/>
        <w:sz w:val="20"/>
        <w:szCs w:val="20"/>
      </w:rPr>
      <w:t>ru kabineta noteikumu projekta </w:t>
    </w:r>
    <w:r w:rsidRPr="00F80077">
      <w:rPr>
        <w:bCs/>
        <w:sz w:val="20"/>
        <w:szCs w:val="20"/>
      </w:rPr>
      <w:t xml:space="preserve">„Noteikumi pār nacionālo metroloģijas institūciju” </w:t>
    </w:r>
    <w:r w:rsidRPr="00F80077">
      <w:rPr>
        <w:sz w:val="20"/>
        <w:szCs w:val="20"/>
      </w:rPr>
      <w:t>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2C5" w:rsidRPr="00F80077" w:rsidRDefault="009912C5" w:rsidP="00294059">
    <w:pPr>
      <w:rPr>
        <w:sz w:val="20"/>
        <w:szCs w:val="20"/>
      </w:rPr>
    </w:pPr>
    <w:r w:rsidRPr="00F80077">
      <w:rPr>
        <w:sz w:val="20"/>
        <w:szCs w:val="20"/>
      </w:rPr>
      <w:t>EMAnot_</w:t>
    </w:r>
    <w:r w:rsidR="009375FC">
      <w:rPr>
        <w:sz w:val="20"/>
        <w:szCs w:val="20"/>
      </w:rPr>
      <w:t>0411</w:t>
    </w:r>
    <w:r w:rsidR="00336E13" w:rsidRPr="00F80077">
      <w:rPr>
        <w:sz w:val="20"/>
        <w:szCs w:val="20"/>
      </w:rPr>
      <w:t>13</w:t>
    </w:r>
    <w:r w:rsidRPr="00F80077">
      <w:rPr>
        <w:sz w:val="20"/>
        <w:szCs w:val="20"/>
      </w:rPr>
      <w:t>_</w:t>
    </w:r>
    <w:r w:rsidR="00294059">
      <w:rPr>
        <w:sz w:val="20"/>
        <w:szCs w:val="20"/>
      </w:rPr>
      <w:t>nacmetrinst</w:t>
    </w:r>
    <w:r w:rsidRPr="00F80077">
      <w:rPr>
        <w:sz w:val="20"/>
        <w:szCs w:val="20"/>
      </w:rPr>
      <w:t xml:space="preserve">; </w:t>
    </w:r>
    <w:r w:rsidRPr="00F80077">
      <w:rPr>
        <w:bCs/>
        <w:sz w:val="20"/>
        <w:szCs w:val="20"/>
      </w:rPr>
      <w:t>Minist</w:t>
    </w:r>
    <w:r w:rsidR="00F80077">
      <w:rPr>
        <w:bCs/>
        <w:sz w:val="20"/>
        <w:szCs w:val="20"/>
      </w:rPr>
      <w:t>ru kabineta noteikumu projekta </w:t>
    </w:r>
    <w:r w:rsidR="00F80077" w:rsidRPr="00F80077">
      <w:rPr>
        <w:bCs/>
        <w:sz w:val="20"/>
        <w:szCs w:val="20"/>
      </w:rPr>
      <w:t xml:space="preserve">„Noteikumi pār nacionālo metroloģijas institūciju” </w:t>
    </w:r>
    <w:r w:rsidRPr="00F80077">
      <w:rPr>
        <w:sz w:val="20"/>
        <w:szCs w:val="20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3B4" w:rsidRDefault="007633B4" w:rsidP="00D8025D">
      <w:pPr>
        <w:pStyle w:val="naisf"/>
      </w:pPr>
      <w:r>
        <w:separator/>
      </w:r>
    </w:p>
  </w:footnote>
  <w:footnote w:type="continuationSeparator" w:id="0">
    <w:p w:rsidR="007633B4" w:rsidRDefault="007633B4" w:rsidP="00D8025D">
      <w:pPr>
        <w:pStyle w:val="naisf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2C5" w:rsidRDefault="009912C5" w:rsidP="00BC19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12C5" w:rsidRDefault="009912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2C5" w:rsidRDefault="009912C5" w:rsidP="00BC19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15BB">
      <w:rPr>
        <w:rStyle w:val="PageNumber"/>
        <w:noProof/>
      </w:rPr>
      <w:t>3</w:t>
    </w:r>
    <w:r>
      <w:rPr>
        <w:rStyle w:val="PageNumber"/>
      </w:rPr>
      <w:fldChar w:fldCharType="end"/>
    </w:r>
  </w:p>
  <w:p w:rsidR="009912C5" w:rsidRDefault="009912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">
    <w:nsid w:val="47681463"/>
    <w:multiLevelType w:val="hybridMultilevel"/>
    <w:tmpl w:val="2D348CF6"/>
    <w:lvl w:ilvl="0" w:tplc="202C8268">
      <w:numFmt w:val="bullet"/>
      <w:lvlText w:val="-"/>
      <w:lvlJc w:val="left"/>
      <w:pPr>
        <w:ind w:left="562" w:hanging="360"/>
      </w:pPr>
      <w:rPr>
        <w:rFonts w:ascii="Times New Roman" w:eastAsia="Times New Roman" w:hAnsi="Times New Roman" w:hint="default"/>
        <w:u w:val="none"/>
      </w:rPr>
    </w:lvl>
    <w:lvl w:ilvl="1" w:tplc="0426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2">
    <w:nsid w:val="60BC5D25"/>
    <w:multiLevelType w:val="hybridMultilevel"/>
    <w:tmpl w:val="A300D466"/>
    <w:lvl w:ilvl="0" w:tplc="DF3CBFAC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49" w:hanging="360"/>
      </w:pPr>
    </w:lvl>
    <w:lvl w:ilvl="2" w:tplc="0426001B" w:tentative="1">
      <w:start w:val="1"/>
      <w:numFmt w:val="lowerRoman"/>
      <w:lvlText w:val="%3."/>
      <w:lvlJc w:val="right"/>
      <w:pPr>
        <w:ind w:left="2569" w:hanging="180"/>
      </w:pPr>
    </w:lvl>
    <w:lvl w:ilvl="3" w:tplc="0426000F" w:tentative="1">
      <w:start w:val="1"/>
      <w:numFmt w:val="decimal"/>
      <w:lvlText w:val="%4."/>
      <w:lvlJc w:val="left"/>
      <w:pPr>
        <w:ind w:left="3289" w:hanging="360"/>
      </w:pPr>
    </w:lvl>
    <w:lvl w:ilvl="4" w:tplc="04260019" w:tentative="1">
      <w:start w:val="1"/>
      <w:numFmt w:val="lowerLetter"/>
      <w:lvlText w:val="%5."/>
      <w:lvlJc w:val="left"/>
      <w:pPr>
        <w:ind w:left="4009" w:hanging="360"/>
      </w:pPr>
    </w:lvl>
    <w:lvl w:ilvl="5" w:tplc="0426001B" w:tentative="1">
      <w:start w:val="1"/>
      <w:numFmt w:val="lowerRoman"/>
      <w:lvlText w:val="%6."/>
      <w:lvlJc w:val="right"/>
      <w:pPr>
        <w:ind w:left="4729" w:hanging="180"/>
      </w:pPr>
    </w:lvl>
    <w:lvl w:ilvl="6" w:tplc="0426000F" w:tentative="1">
      <w:start w:val="1"/>
      <w:numFmt w:val="decimal"/>
      <w:lvlText w:val="%7."/>
      <w:lvlJc w:val="left"/>
      <w:pPr>
        <w:ind w:left="5449" w:hanging="360"/>
      </w:pPr>
    </w:lvl>
    <w:lvl w:ilvl="7" w:tplc="04260019" w:tentative="1">
      <w:start w:val="1"/>
      <w:numFmt w:val="lowerLetter"/>
      <w:lvlText w:val="%8."/>
      <w:lvlJc w:val="left"/>
      <w:pPr>
        <w:ind w:left="6169" w:hanging="360"/>
      </w:pPr>
    </w:lvl>
    <w:lvl w:ilvl="8" w:tplc="0426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613F0365"/>
    <w:multiLevelType w:val="hybridMultilevel"/>
    <w:tmpl w:val="086217B4"/>
    <w:lvl w:ilvl="0" w:tplc="502AD87E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0" w:hanging="360"/>
      </w:pPr>
    </w:lvl>
    <w:lvl w:ilvl="2" w:tplc="0426001B" w:tentative="1">
      <w:start w:val="1"/>
      <w:numFmt w:val="lowerRoman"/>
      <w:lvlText w:val="%3."/>
      <w:lvlJc w:val="right"/>
      <w:pPr>
        <w:ind w:left="1920" w:hanging="180"/>
      </w:pPr>
    </w:lvl>
    <w:lvl w:ilvl="3" w:tplc="0426000F" w:tentative="1">
      <w:start w:val="1"/>
      <w:numFmt w:val="decimal"/>
      <w:lvlText w:val="%4."/>
      <w:lvlJc w:val="left"/>
      <w:pPr>
        <w:ind w:left="2640" w:hanging="360"/>
      </w:pPr>
    </w:lvl>
    <w:lvl w:ilvl="4" w:tplc="04260019" w:tentative="1">
      <w:start w:val="1"/>
      <w:numFmt w:val="lowerLetter"/>
      <w:lvlText w:val="%5."/>
      <w:lvlJc w:val="left"/>
      <w:pPr>
        <w:ind w:left="3360" w:hanging="360"/>
      </w:pPr>
    </w:lvl>
    <w:lvl w:ilvl="5" w:tplc="0426001B" w:tentative="1">
      <w:start w:val="1"/>
      <w:numFmt w:val="lowerRoman"/>
      <w:lvlText w:val="%6."/>
      <w:lvlJc w:val="right"/>
      <w:pPr>
        <w:ind w:left="4080" w:hanging="180"/>
      </w:pPr>
    </w:lvl>
    <w:lvl w:ilvl="6" w:tplc="0426000F" w:tentative="1">
      <w:start w:val="1"/>
      <w:numFmt w:val="decimal"/>
      <w:lvlText w:val="%7."/>
      <w:lvlJc w:val="left"/>
      <w:pPr>
        <w:ind w:left="4800" w:hanging="360"/>
      </w:pPr>
    </w:lvl>
    <w:lvl w:ilvl="7" w:tplc="04260019" w:tentative="1">
      <w:start w:val="1"/>
      <w:numFmt w:val="lowerLetter"/>
      <w:lvlText w:val="%8."/>
      <w:lvlJc w:val="left"/>
      <w:pPr>
        <w:ind w:left="5520" w:hanging="360"/>
      </w:pPr>
    </w:lvl>
    <w:lvl w:ilvl="8" w:tplc="042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B2"/>
    <w:rsid w:val="00001FDE"/>
    <w:rsid w:val="000029F3"/>
    <w:rsid w:val="0002331F"/>
    <w:rsid w:val="000245EE"/>
    <w:rsid w:val="000279BC"/>
    <w:rsid w:val="00032A90"/>
    <w:rsid w:val="00033B0C"/>
    <w:rsid w:val="00036FF7"/>
    <w:rsid w:val="00050B75"/>
    <w:rsid w:val="000526D0"/>
    <w:rsid w:val="00056F12"/>
    <w:rsid w:val="00070933"/>
    <w:rsid w:val="0007120E"/>
    <w:rsid w:val="000726B3"/>
    <w:rsid w:val="000802C1"/>
    <w:rsid w:val="00081EAF"/>
    <w:rsid w:val="00085599"/>
    <w:rsid w:val="00091CE3"/>
    <w:rsid w:val="00096E22"/>
    <w:rsid w:val="000A0274"/>
    <w:rsid w:val="000A0D02"/>
    <w:rsid w:val="000B2B76"/>
    <w:rsid w:val="000B5278"/>
    <w:rsid w:val="000C0479"/>
    <w:rsid w:val="000C15B0"/>
    <w:rsid w:val="000C617D"/>
    <w:rsid w:val="000D7ED9"/>
    <w:rsid w:val="000E0451"/>
    <w:rsid w:val="000E1E0D"/>
    <w:rsid w:val="000F0588"/>
    <w:rsid w:val="000F26FF"/>
    <w:rsid w:val="000F3C4B"/>
    <w:rsid w:val="00100F98"/>
    <w:rsid w:val="00105725"/>
    <w:rsid w:val="00111A50"/>
    <w:rsid w:val="00113AE4"/>
    <w:rsid w:val="0011546E"/>
    <w:rsid w:val="00126B58"/>
    <w:rsid w:val="00131BB7"/>
    <w:rsid w:val="00131D1A"/>
    <w:rsid w:val="001359E9"/>
    <w:rsid w:val="0013639A"/>
    <w:rsid w:val="00137E77"/>
    <w:rsid w:val="00137E88"/>
    <w:rsid w:val="00143D33"/>
    <w:rsid w:val="0014401D"/>
    <w:rsid w:val="00147655"/>
    <w:rsid w:val="00152076"/>
    <w:rsid w:val="00152FD6"/>
    <w:rsid w:val="00170EAE"/>
    <w:rsid w:val="001713F7"/>
    <w:rsid w:val="00175325"/>
    <w:rsid w:val="00182F9D"/>
    <w:rsid w:val="001923B8"/>
    <w:rsid w:val="00192D2F"/>
    <w:rsid w:val="0019733F"/>
    <w:rsid w:val="001A307B"/>
    <w:rsid w:val="001A3DB4"/>
    <w:rsid w:val="001B142C"/>
    <w:rsid w:val="001D1C98"/>
    <w:rsid w:val="001E260D"/>
    <w:rsid w:val="001E7E28"/>
    <w:rsid w:val="001F63BA"/>
    <w:rsid w:val="00200D3D"/>
    <w:rsid w:val="00202762"/>
    <w:rsid w:val="00210FCE"/>
    <w:rsid w:val="00211257"/>
    <w:rsid w:val="00215F7E"/>
    <w:rsid w:val="00226AAE"/>
    <w:rsid w:val="00230BE4"/>
    <w:rsid w:val="00236DCA"/>
    <w:rsid w:val="00237205"/>
    <w:rsid w:val="002434AB"/>
    <w:rsid w:val="00256499"/>
    <w:rsid w:val="002600F0"/>
    <w:rsid w:val="00264056"/>
    <w:rsid w:val="002820B7"/>
    <w:rsid w:val="00285580"/>
    <w:rsid w:val="00286145"/>
    <w:rsid w:val="0029134A"/>
    <w:rsid w:val="00294059"/>
    <w:rsid w:val="002942DE"/>
    <w:rsid w:val="002955DE"/>
    <w:rsid w:val="002A3A82"/>
    <w:rsid w:val="002A5B8F"/>
    <w:rsid w:val="002A687B"/>
    <w:rsid w:val="002B40B3"/>
    <w:rsid w:val="002B42AB"/>
    <w:rsid w:val="002B4CB4"/>
    <w:rsid w:val="002D147F"/>
    <w:rsid w:val="002D159B"/>
    <w:rsid w:val="002D4AD1"/>
    <w:rsid w:val="002D6452"/>
    <w:rsid w:val="002D668F"/>
    <w:rsid w:val="002E0985"/>
    <w:rsid w:val="002E47EC"/>
    <w:rsid w:val="002E5371"/>
    <w:rsid w:val="002E726D"/>
    <w:rsid w:val="002F02F6"/>
    <w:rsid w:val="002F4A99"/>
    <w:rsid w:val="003028E6"/>
    <w:rsid w:val="0031549D"/>
    <w:rsid w:val="00317033"/>
    <w:rsid w:val="00317BD5"/>
    <w:rsid w:val="00321C8E"/>
    <w:rsid w:val="0032386A"/>
    <w:rsid w:val="00331916"/>
    <w:rsid w:val="00334B6D"/>
    <w:rsid w:val="00336E13"/>
    <w:rsid w:val="00344152"/>
    <w:rsid w:val="00346160"/>
    <w:rsid w:val="00353456"/>
    <w:rsid w:val="00361A49"/>
    <w:rsid w:val="003624B9"/>
    <w:rsid w:val="00362806"/>
    <w:rsid w:val="00365BBF"/>
    <w:rsid w:val="00371239"/>
    <w:rsid w:val="00371B65"/>
    <w:rsid w:val="00374383"/>
    <w:rsid w:val="00374E62"/>
    <w:rsid w:val="0039270D"/>
    <w:rsid w:val="00395066"/>
    <w:rsid w:val="003A0262"/>
    <w:rsid w:val="003A07BE"/>
    <w:rsid w:val="003A3F7F"/>
    <w:rsid w:val="003A5134"/>
    <w:rsid w:val="003A6C89"/>
    <w:rsid w:val="003B633E"/>
    <w:rsid w:val="003B6C3B"/>
    <w:rsid w:val="003C09FE"/>
    <w:rsid w:val="003C1717"/>
    <w:rsid w:val="003C1F74"/>
    <w:rsid w:val="003D0415"/>
    <w:rsid w:val="003E2860"/>
    <w:rsid w:val="003E2DC5"/>
    <w:rsid w:val="003F7EE2"/>
    <w:rsid w:val="00400160"/>
    <w:rsid w:val="00400B34"/>
    <w:rsid w:val="00403192"/>
    <w:rsid w:val="00405C12"/>
    <w:rsid w:val="00410823"/>
    <w:rsid w:val="00410BA5"/>
    <w:rsid w:val="00417302"/>
    <w:rsid w:val="00417723"/>
    <w:rsid w:val="0042465D"/>
    <w:rsid w:val="004273F9"/>
    <w:rsid w:val="00440A59"/>
    <w:rsid w:val="004452C3"/>
    <w:rsid w:val="00461991"/>
    <w:rsid w:val="00462808"/>
    <w:rsid w:val="004649A6"/>
    <w:rsid w:val="0046794F"/>
    <w:rsid w:val="00467BBD"/>
    <w:rsid w:val="004742C6"/>
    <w:rsid w:val="00481F59"/>
    <w:rsid w:val="00486CD9"/>
    <w:rsid w:val="00490AA7"/>
    <w:rsid w:val="0049284A"/>
    <w:rsid w:val="00494BBC"/>
    <w:rsid w:val="004A2CB5"/>
    <w:rsid w:val="004A2D39"/>
    <w:rsid w:val="004A7D31"/>
    <w:rsid w:val="004B4C9B"/>
    <w:rsid w:val="004B7E95"/>
    <w:rsid w:val="004C0C74"/>
    <w:rsid w:val="004D1DAB"/>
    <w:rsid w:val="004E2119"/>
    <w:rsid w:val="004E575D"/>
    <w:rsid w:val="004E5DB3"/>
    <w:rsid w:val="004E61C4"/>
    <w:rsid w:val="004F47E9"/>
    <w:rsid w:val="00503D25"/>
    <w:rsid w:val="00505AE7"/>
    <w:rsid w:val="00506B57"/>
    <w:rsid w:val="00507AA0"/>
    <w:rsid w:val="00513C39"/>
    <w:rsid w:val="00525723"/>
    <w:rsid w:val="0052617A"/>
    <w:rsid w:val="0052746D"/>
    <w:rsid w:val="005350E1"/>
    <w:rsid w:val="00537026"/>
    <w:rsid w:val="00546140"/>
    <w:rsid w:val="005465D6"/>
    <w:rsid w:val="005478D1"/>
    <w:rsid w:val="0055163E"/>
    <w:rsid w:val="0055550A"/>
    <w:rsid w:val="00560366"/>
    <w:rsid w:val="00562186"/>
    <w:rsid w:val="005657FC"/>
    <w:rsid w:val="005661A6"/>
    <w:rsid w:val="00571136"/>
    <w:rsid w:val="00572471"/>
    <w:rsid w:val="00577D8C"/>
    <w:rsid w:val="0058086D"/>
    <w:rsid w:val="005831A7"/>
    <w:rsid w:val="00583792"/>
    <w:rsid w:val="005A1B30"/>
    <w:rsid w:val="005A7768"/>
    <w:rsid w:val="005B3757"/>
    <w:rsid w:val="005B78AF"/>
    <w:rsid w:val="005C2D7E"/>
    <w:rsid w:val="005C7EC0"/>
    <w:rsid w:val="005D5CDD"/>
    <w:rsid w:val="005E3601"/>
    <w:rsid w:val="005E6CE9"/>
    <w:rsid w:val="005F1AF2"/>
    <w:rsid w:val="005F3598"/>
    <w:rsid w:val="005F7FF9"/>
    <w:rsid w:val="006009AB"/>
    <w:rsid w:val="00602DFC"/>
    <w:rsid w:val="006102DB"/>
    <w:rsid w:val="006113CD"/>
    <w:rsid w:val="00611D0E"/>
    <w:rsid w:val="006132F8"/>
    <w:rsid w:val="00613638"/>
    <w:rsid w:val="0061380E"/>
    <w:rsid w:val="00616647"/>
    <w:rsid w:val="006175EB"/>
    <w:rsid w:val="0062197D"/>
    <w:rsid w:val="00633512"/>
    <w:rsid w:val="006340A0"/>
    <w:rsid w:val="00651505"/>
    <w:rsid w:val="006523E3"/>
    <w:rsid w:val="00654BB2"/>
    <w:rsid w:val="0067091E"/>
    <w:rsid w:val="00675608"/>
    <w:rsid w:val="00687E82"/>
    <w:rsid w:val="00690AA7"/>
    <w:rsid w:val="0069425B"/>
    <w:rsid w:val="006A0DE1"/>
    <w:rsid w:val="006A2FE7"/>
    <w:rsid w:val="006A3378"/>
    <w:rsid w:val="006B0F14"/>
    <w:rsid w:val="006B749E"/>
    <w:rsid w:val="006C70D1"/>
    <w:rsid w:val="006D066C"/>
    <w:rsid w:val="006D1FFC"/>
    <w:rsid w:val="006D6A51"/>
    <w:rsid w:val="006D71A1"/>
    <w:rsid w:val="006D7D50"/>
    <w:rsid w:val="006E0A05"/>
    <w:rsid w:val="006E0F0D"/>
    <w:rsid w:val="006E323E"/>
    <w:rsid w:val="006E3B4C"/>
    <w:rsid w:val="006E447C"/>
    <w:rsid w:val="006E5FC0"/>
    <w:rsid w:val="006E714D"/>
    <w:rsid w:val="006E71CC"/>
    <w:rsid w:val="006F57F8"/>
    <w:rsid w:val="006F7DEB"/>
    <w:rsid w:val="007020C2"/>
    <w:rsid w:val="00705DF5"/>
    <w:rsid w:val="00705F07"/>
    <w:rsid w:val="00706B13"/>
    <w:rsid w:val="007239AD"/>
    <w:rsid w:val="00726ED1"/>
    <w:rsid w:val="00730F23"/>
    <w:rsid w:val="00735674"/>
    <w:rsid w:val="007367F4"/>
    <w:rsid w:val="00737C9C"/>
    <w:rsid w:val="00737D22"/>
    <w:rsid w:val="00740108"/>
    <w:rsid w:val="007402C0"/>
    <w:rsid w:val="0074313A"/>
    <w:rsid w:val="0074718D"/>
    <w:rsid w:val="00762487"/>
    <w:rsid w:val="007633B4"/>
    <w:rsid w:val="00776A6B"/>
    <w:rsid w:val="00783610"/>
    <w:rsid w:val="007947B7"/>
    <w:rsid w:val="007A1754"/>
    <w:rsid w:val="007A46AE"/>
    <w:rsid w:val="007B2968"/>
    <w:rsid w:val="007B49A3"/>
    <w:rsid w:val="007B51A3"/>
    <w:rsid w:val="007C7EA3"/>
    <w:rsid w:val="007D4494"/>
    <w:rsid w:val="007D4F04"/>
    <w:rsid w:val="007D5C3F"/>
    <w:rsid w:val="007D77DB"/>
    <w:rsid w:val="007E215A"/>
    <w:rsid w:val="007E2687"/>
    <w:rsid w:val="007E6886"/>
    <w:rsid w:val="007F1F5C"/>
    <w:rsid w:val="007F4137"/>
    <w:rsid w:val="008064B5"/>
    <w:rsid w:val="008153E2"/>
    <w:rsid w:val="008179AA"/>
    <w:rsid w:val="008339B1"/>
    <w:rsid w:val="00844396"/>
    <w:rsid w:val="00844A7B"/>
    <w:rsid w:val="00850984"/>
    <w:rsid w:val="00851093"/>
    <w:rsid w:val="008522C8"/>
    <w:rsid w:val="0085515F"/>
    <w:rsid w:val="00857A47"/>
    <w:rsid w:val="00860116"/>
    <w:rsid w:val="008602CE"/>
    <w:rsid w:val="00860557"/>
    <w:rsid w:val="008645DF"/>
    <w:rsid w:val="00866767"/>
    <w:rsid w:val="008675B3"/>
    <w:rsid w:val="00885F4C"/>
    <w:rsid w:val="008B68D4"/>
    <w:rsid w:val="008C1465"/>
    <w:rsid w:val="008C6D51"/>
    <w:rsid w:val="008D58E1"/>
    <w:rsid w:val="008E07B2"/>
    <w:rsid w:val="008E22EA"/>
    <w:rsid w:val="008E2CFF"/>
    <w:rsid w:val="008E36EC"/>
    <w:rsid w:val="008E37A9"/>
    <w:rsid w:val="008E7E81"/>
    <w:rsid w:val="008F242C"/>
    <w:rsid w:val="008F35BE"/>
    <w:rsid w:val="008F66FC"/>
    <w:rsid w:val="008F7F75"/>
    <w:rsid w:val="00900B79"/>
    <w:rsid w:val="00907CD5"/>
    <w:rsid w:val="00910C49"/>
    <w:rsid w:val="00915B9F"/>
    <w:rsid w:val="00931523"/>
    <w:rsid w:val="00933CDE"/>
    <w:rsid w:val="00935A20"/>
    <w:rsid w:val="00935DF8"/>
    <w:rsid w:val="009375FC"/>
    <w:rsid w:val="009378D6"/>
    <w:rsid w:val="00941A52"/>
    <w:rsid w:val="00967262"/>
    <w:rsid w:val="009672A8"/>
    <w:rsid w:val="0097442C"/>
    <w:rsid w:val="00975DAC"/>
    <w:rsid w:val="009774EB"/>
    <w:rsid w:val="009838DE"/>
    <w:rsid w:val="009854C6"/>
    <w:rsid w:val="00987A81"/>
    <w:rsid w:val="009912C5"/>
    <w:rsid w:val="009A1F05"/>
    <w:rsid w:val="009A3312"/>
    <w:rsid w:val="009A6CF3"/>
    <w:rsid w:val="009A7BDA"/>
    <w:rsid w:val="009B0BA0"/>
    <w:rsid w:val="009B0EB1"/>
    <w:rsid w:val="009B4F63"/>
    <w:rsid w:val="009C3620"/>
    <w:rsid w:val="009D1EAF"/>
    <w:rsid w:val="009D4BE8"/>
    <w:rsid w:val="009D7893"/>
    <w:rsid w:val="009E01D5"/>
    <w:rsid w:val="00A04AC5"/>
    <w:rsid w:val="00A15B01"/>
    <w:rsid w:val="00A178B1"/>
    <w:rsid w:val="00A34383"/>
    <w:rsid w:val="00A37615"/>
    <w:rsid w:val="00A43343"/>
    <w:rsid w:val="00A437E1"/>
    <w:rsid w:val="00A476A5"/>
    <w:rsid w:val="00A51C1E"/>
    <w:rsid w:val="00A552E1"/>
    <w:rsid w:val="00A601C9"/>
    <w:rsid w:val="00A63E23"/>
    <w:rsid w:val="00A67410"/>
    <w:rsid w:val="00A74ED9"/>
    <w:rsid w:val="00A76AA2"/>
    <w:rsid w:val="00A8158D"/>
    <w:rsid w:val="00A87D98"/>
    <w:rsid w:val="00A92F6B"/>
    <w:rsid w:val="00A933CE"/>
    <w:rsid w:val="00A953AD"/>
    <w:rsid w:val="00A95F38"/>
    <w:rsid w:val="00AA03FF"/>
    <w:rsid w:val="00AA2A99"/>
    <w:rsid w:val="00AB308D"/>
    <w:rsid w:val="00AC04D8"/>
    <w:rsid w:val="00AC11C8"/>
    <w:rsid w:val="00AC35AB"/>
    <w:rsid w:val="00AD3625"/>
    <w:rsid w:val="00AD75EF"/>
    <w:rsid w:val="00AE164C"/>
    <w:rsid w:val="00AE20F2"/>
    <w:rsid w:val="00AE26CC"/>
    <w:rsid w:val="00AE6E6B"/>
    <w:rsid w:val="00AF0B56"/>
    <w:rsid w:val="00AF2984"/>
    <w:rsid w:val="00AF2EF8"/>
    <w:rsid w:val="00AF6378"/>
    <w:rsid w:val="00B02A3A"/>
    <w:rsid w:val="00B1053B"/>
    <w:rsid w:val="00B16FDE"/>
    <w:rsid w:val="00B22F4B"/>
    <w:rsid w:val="00B272F5"/>
    <w:rsid w:val="00B27C4A"/>
    <w:rsid w:val="00B307CB"/>
    <w:rsid w:val="00B377CD"/>
    <w:rsid w:val="00B47572"/>
    <w:rsid w:val="00B61531"/>
    <w:rsid w:val="00B64655"/>
    <w:rsid w:val="00B6663E"/>
    <w:rsid w:val="00B70146"/>
    <w:rsid w:val="00B76300"/>
    <w:rsid w:val="00B8453E"/>
    <w:rsid w:val="00B8724C"/>
    <w:rsid w:val="00B93779"/>
    <w:rsid w:val="00B93F91"/>
    <w:rsid w:val="00B94210"/>
    <w:rsid w:val="00BA07F8"/>
    <w:rsid w:val="00BB1347"/>
    <w:rsid w:val="00BB4B29"/>
    <w:rsid w:val="00BB6780"/>
    <w:rsid w:val="00BC060A"/>
    <w:rsid w:val="00BC19B2"/>
    <w:rsid w:val="00BC46ED"/>
    <w:rsid w:val="00BC6278"/>
    <w:rsid w:val="00BD34BD"/>
    <w:rsid w:val="00BE0925"/>
    <w:rsid w:val="00BE2F8C"/>
    <w:rsid w:val="00BE4250"/>
    <w:rsid w:val="00BE5533"/>
    <w:rsid w:val="00BE7373"/>
    <w:rsid w:val="00BF2873"/>
    <w:rsid w:val="00BF3148"/>
    <w:rsid w:val="00BF52EA"/>
    <w:rsid w:val="00BF5E64"/>
    <w:rsid w:val="00C145EB"/>
    <w:rsid w:val="00C213B9"/>
    <w:rsid w:val="00C306F8"/>
    <w:rsid w:val="00C322DD"/>
    <w:rsid w:val="00C35032"/>
    <w:rsid w:val="00C41CBC"/>
    <w:rsid w:val="00C466D9"/>
    <w:rsid w:val="00C47FF6"/>
    <w:rsid w:val="00C50EA0"/>
    <w:rsid w:val="00C60F68"/>
    <w:rsid w:val="00C620E7"/>
    <w:rsid w:val="00C62C97"/>
    <w:rsid w:val="00C63F6F"/>
    <w:rsid w:val="00C658B6"/>
    <w:rsid w:val="00C66A37"/>
    <w:rsid w:val="00C75203"/>
    <w:rsid w:val="00C771A7"/>
    <w:rsid w:val="00C840A5"/>
    <w:rsid w:val="00C93EEC"/>
    <w:rsid w:val="00CA4426"/>
    <w:rsid w:val="00CA461A"/>
    <w:rsid w:val="00CA555E"/>
    <w:rsid w:val="00CB5C35"/>
    <w:rsid w:val="00CC107E"/>
    <w:rsid w:val="00CD5E98"/>
    <w:rsid w:val="00CE4307"/>
    <w:rsid w:val="00CF5087"/>
    <w:rsid w:val="00D0123E"/>
    <w:rsid w:val="00D031FE"/>
    <w:rsid w:val="00D0361E"/>
    <w:rsid w:val="00D04453"/>
    <w:rsid w:val="00D1367E"/>
    <w:rsid w:val="00D14C3F"/>
    <w:rsid w:val="00D213DD"/>
    <w:rsid w:val="00D21C20"/>
    <w:rsid w:val="00D24291"/>
    <w:rsid w:val="00D272A3"/>
    <w:rsid w:val="00D31903"/>
    <w:rsid w:val="00D32475"/>
    <w:rsid w:val="00D37936"/>
    <w:rsid w:val="00D37F8F"/>
    <w:rsid w:val="00D45F4E"/>
    <w:rsid w:val="00D51893"/>
    <w:rsid w:val="00D51EBD"/>
    <w:rsid w:val="00D56B49"/>
    <w:rsid w:val="00D6780B"/>
    <w:rsid w:val="00D7523A"/>
    <w:rsid w:val="00D8025D"/>
    <w:rsid w:val="00D82533"/>
    <w:rsid w:val="00D87E87"/>
    <w:rsid w:val="00D96253"/>
    <w:rsid w:val="00DA5206"/>
    <w:rsid w:val="00DB08E8"/>
    <w:rsid w:val="00DB1471"/>
    <w:rsid w:val="00DC5A17"/>
    <w:rsid w:val="00DC6140"/>
    <w:rsid w:val="00DD77AD"/>
    <w:rsid w:val="00DE0348"/>
    <w:rsid w:val="00DE4CEA"/>
    <w:rsid w:val="00DF609A"/>
    <w:rsid w:val="00E015BB"/>
    <w:rsid w:val="00E11A71"/>
    <w:rsid w:val="00E124DD"/>
    <w:rsid w:val="00E14F9C"/>
    <w:rsid w:val="00E21312"/>
    <w:rsid w:val="00E23F5B"/>
    <w:rsid w:val="00E24492"/>
    <w:rsid w:val="00E2696A"/>
    <w:rsid w:val="00E309B4"/>
    <w:rsid w:val="00E32783"/>
    <w:rsid w:val="00E502F9"/>
    <w:rsid w:val="00E50AEA"/>
    <w:rsid w:val="00E517C4"/>
    <w:rsid w:val="00E630D4"/>
    <w:rsid w:val="00E72E54"/>
    <w:rsid w:val="00E910D6"/>
    <w:rsid w:val="00EA7112"/>
    <w:rsid w:val="00EB5D44"/>
    <w:rsid w:val="00EB74EB"/>
    <w:rsid w:val="00EB7982"/>
    <w:rsid w:val="00ED5610"/>
    <w:rsid w:val="00ED6498"/>
    <w:rsid w:val="00ED6FCC"/>
    <w:rsid w:val="00ED7240"/>
    <w:rsid w:val="00EE0201"/>
    <w:rsid w:val="00EE0B9D"/>
    <w:rsid w:val="00EE2583"/>
    <w:rsid w:val="00EE5916"/>
    <w:rsid w:val="00EF0935"/>
    <w:rsid w:val="00EF471B"/>
    <w:rsid w:val="00EF62B1"/>
    <w:rsid w:val="00EF7774"/>
    <w:rsid w:val="00F13BD0"/>
    <w:rsid w:val="00F15D0B"/>
    <w:rsid w:val="00F2236A"/>
    <w:rsid w:val="00F23F53"/>
    <w:rsid w:val="00F27331"/>
    <w:rsid w:val="00F27908"/>
    <w:rsid w:val="00F279AD"/>
    <w:rsid w:val="00F27AF1"/>
    <w:rsid w:val="00F31608"/>
    <w:rsid w:val="00F31811"/>
    <w:rsid w:val="00F32ED3"/>
    <w:rsid w:val="00F36030"/>
    <w:rsid w:val="00F36220"/>
    <w:rsid w:val="00F4234D"/>
    <w:rsid w:val="00F435A8"/>
    <w:rsid w:val="00F460CB"/>
    <w:rsid w:val="00F4652F"/>
    <w:rsid w:val="00F50A0F"/>
    <w:rsid w:val="00F56FE6"/>
    <w:rsid w:val="00F620DF"/>
    <w:rsid w:val="00F73009"/>
    <w:rsid w:val="00F77092"/>
    <w:rsid w:val="00F80077"/>
    <w:rsid w:val="00F94EB1"/>
    <w:rsid w:val="00F9577B"/>
    <w:rsid w:val="00FA49DA"/>
    <w:rsid w:val="00FA7773"/>
    <w:rsid w:val="00FA7ABA"/>
    <w:rsid w:val="00FB0CBD"/>
    <w:rsid w:val="00FC18C4"/>
    <w:rsid w:val="00FC4A85"/>
    <w:rsid w:val="00FC5946"/>
    <w:rsid w:val="00FC67CB"/>
    <w:rsid w:val="00FC6A9D"/>
    <w:rsid w:val="00FC6BBC"/>
    <w:rsid w:val="00FD0C85"/>
    <w:rsid w:val="00FD7927"/>
    <w:rsid w:val="00FE60AF"/>
    <w:rsid w:val="00FE6CA1"/>
    <w:rsid w:val="00FF2524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9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4152"/>
    <w:pPr>
      <w:keepNext/>
      <w:jc w:val="both"/>
      <w:outlineLvl w:val="0"/>
    </w:pPr>
    <w:rPr>
      <w:sz w:val="28"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FE6C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44152"/>
    <w:rPr>
      <w:rFonts w:cs="Times New Roman"/>
      <w:sz w:val="28"/>
      <w:u w:val="single"/>
      <w:lang w:eastAsia="en-US"/>
    </w:rPr>
  </w:style>
  <w:style w:type="paragraph" w:customStyle="1" w:styleId="naisf">
    <w:name w:val="naisf"/>
    <w:basedOn w:val="Normal"/>
    <w:uiPriority w:val="99"/>
    <w:rsid w:val="00BC19B2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uiPriority w:val="99"/>
    <w:rsid w:val="00BC19B2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uiPriority w:val="99"/>
    <w:rsid w:val="00BC19B2"/>
    <w:pPr>
      <w:spacing w:before="75" w:after="75"/>
      <w:jc w:val="right"/>
    </w:pPr>
  </w:style>
  <w:style w:type="paragraph" w:customStyle="1" w:styleId="naiskr">
    <w:name w:val="naiskr"/>
    <w:basedOn w:val="Normal"/>
    <w:uiPriority w:val="99"/>
    <w:rsid w:val="00BC19B2"/>
    <w:pPr>
      <w:spacing w:before="75" w:after="75"/>
    </w:pPr>
  </w:style>
  <w:style w:type="paragraph" w:customStyle="1" w:styleId="naisc">
    <w:name w:val="naisc"/>
    <w:basedOn w:val="Normal"/>
    <w:rsid w:val="00BC19B2"/>
    <w:pPr>
      <w:spacing w:before="75" w:after="75"/>
      <w:jc w:val="center"/>
    </w:pPr>
  </w:style>
  <w:style w:type="character" w:styleId="Hyperlink">
    <w:name w:val="Hyperlink"/>
    <w:uiPriority w:val="99"/>
    <w:rsid w:val="00BC19B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C19B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5907F0"/>
    <w:rPr>
      <w:sz w:val="24"/>
      <w:szCs w:val="24"/>
    </w:rPr>
  </w:style>
  <w:style w:type="character" w:styleId="PageNumber">
    <w:name w:val="page number"/>
    <w:uiPriority w:val="99"/>
    <w:rsid w:val="00BC19B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C19B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F31608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C19B2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BC19B2"/>
    <w:rPr>
      <w:rFonts w:cs="Times New Roman"/>
      <w:sz w:val="16"/>
      <w:szCs w:val="16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BC19B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BC19B2"/>
    <w:rPr>
      <w:rFonts w:cs="Times New Roman"/>
      <w:sz w:val="24"/>
      <w:szCs w:val="24"/>
      <w:lang w:val="lv-LV" w:eastAsia="lv-LV" w:bidi="ar-SA"/>
    </w:rPr>
  </w:style>
  <w:style w:type="table" w:styleId="TableGrid">
    <w:name w:val="Table Grid"/>
    <w:basedOn w:val="TableNormal"/>
    <w:uiPriority w:val="99"/>
    <w:rsid w:val="00ED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rsid w:val="006E0F0D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8645D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40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7F0"/>
    <w:rPr>
      <w:sz w:val="0"/>
      <w:szCs w:val="0"/>
    </w:rPr>
  </w:style>
  <w:style w:type="character" w:customStyle="1" w:styleId="apple-style-span">
    <w:name w:val="apple-style-span"/>
    <w:uiPriority w:val="99"/>
    <w:rsid w:val="007A1754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C66A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5907F0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8339B1"/>
    <w:pPr>
      <w:jc w:val="center"/>
    </w:pPr>
    <w:rPr>
      <w:sz w:val="32"/>
      <w:lang w:eastAsia="en-US"/>
    </w:rPr>
  </w:style>
  <w:style w:type="character" w:customStyle="1" w:styleId="TitleChar">
    <w:name w:val="Title Char"/>
    <w:link w:val="Title"/>
    <w:uiPriority w:val="99"/>
    <w:locked/>
    <w:rsid w:val="008339B1"/>
    <w:rPr>
      <w:rFonts w:cs="Times New Roman"/>
      <w:sz w:val="24"/>
      <w:szCs w:val="24"/>
      <w:lang w:eastAsia="en-US"/>
    </w:rPr>
  </w:style>
  <w:style w:type="character" w:styleId="CommentReference">
    <w:name w:val="annotation reference"/>
    <w:uiPriority w:val="99"/>
    <w:rsid w:val="003E2DC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E2DC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3E2DC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E2DC5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3E2DC5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560366"/>
    <w:pPr>
      <w:ind w:left="720"/>
      <w:contextualSpacing/>
    </w:pPr>
  </w:style>
  <w:style w:type="character" w:customStyle="1" w:styleId="st1">
    <w:name w:val="st1"/>
    <w:uiPriority w:val="99"/>
    <w:rsid w:val="00DC6140"/>
    <w:rPr>
      <w:rFonts w:cs="Times New Roman"/>
    </w:rPr>
  </w:style>
  <w:style w:type="paragraph" w:customStyle="1" w:styleId="contentstory">
    <w:name w:val="contentstory"/>
    <w:basedOn w:val="Normal"/>
    <w:rsid w:val="00FC6A9D"/>
    <w:pPr>
      <w:spacing w:before="100" w:beforeAutospacing="1" w:after="100" w:afterAutospacing="1"/>
      <w:jc w:val="both"/>
    </w:pPr>
    <w:rPr>
      <w:rFonts w:ascii="TimesNewRoman" w:hAnsi="TimesNewRoman"/>
      <w:color w:val="003366"/>
      <w:sz w:val="20"/>
      <w:szCs w:val="20"/>
    </w:rPr>
  </w:style>
  <w:style w:type="paragraph" w:customStyle="1" w:styleId="tv2131">
    <w:name w:val="tv2131"/>
    <w:basedOn w:val="Normal"/>
    <w:rsid w:val="002942DE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FE6C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fontsize21">
    <w:name w:val="fontsize21"/>
    <w:basedOn w:val="DefaultParagraphFont"/>
    <w:rsid w:val="00ED7240"/>
    <w:rPr>
      <w:b w:val="0"/>
      <w:bCs w:val="0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9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4152"/>
    <w:pPr>
      <w:keepNext/>
      <w:jc w:val="both"/>
      <w:outlineLvl w:val="0"/>
    </w:pPr>
    <w:rPr>
      <w:sz w:val="28"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FE6C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44152"/>
    <w:rPr>
      <w:rFonts w:cs="Times New Roman"/>
      <w:sz w:val="28"/>
      <w:u w:val="single"/>
      <w:lang w:eastAsia="en-US"/>
    </w:rPr>
  </w:style>
  <w:style w:type="paragraph" w:customStyle="1" w:styleId="naisf">
    <w:name w:val="naisf"/>
    <w:basedOn w:val="Normal"/>
    <w:uiPriority w:val="99"/>
    <w:rsid w:val="00BC19B2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uiPriority w:val="99"/>
    <w:rsid w:val="00BC19B2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uiPriority w:val="99"/>
    <w:rsid w:val="00BC19B2"/>
    <w:pPr>
      <w:spacing w:before="75" w:after="75"/>
      <w:jc w:val="right"/>
    </w:pPr>
  </w:style>
  <w:style w:type="paragraph" w:customStyle="1" w:styleId="naiskr">
    <w:name w:val="naiskr"/>
    <w:basedOn w:val="Normal"/>
    <w:uiPriority w:val="99"/>
    <w:rsid w:val="00BC19B2"/>
    <w:pPr>
      <w:spacing w:before="75" w:after="75"/>
    </w:pPr>
  </w:style>
  <w:style w:type="paragraph" w:customStyle="1" w:styleId="naisc">
    <w:name w:val="naisc"/>
    <w:basedOn w:val="Normal"/>
    <w:rsid w:val="00BC19B2"/>
    <w:pPr>
      <w:spacing w:before="75" w:after="75"/>
      <w:jc w:val="center"/>
    </w:pPr>
  </w:style>
  <w:style w:type="character" w:styleId="Hyperlink">
    <w:name w:val="Hyperlink"/>
    <w:uiPriority w:val="99"/>
    <w:rsid w:val="00BC19B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C19B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5907F0"/>
    <w:rPr>
      <w:sz w:val="24"/>
      <w:szCs w:val="24"/>
    </w:rPr>
  </w:style>
  <w:style w:type="character" w:styleId="PageNumber">
    <w:name w:val="page number"/>
    <w:uiPriority w:val="99"/>
    <w:rsid w:val="00BC19B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C19B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F31608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C19B2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BC19B2"/>
    <w:rPr>
      <w:rFonts w:cs="Times New Roman"/>
      <w:sz w:val="16"/>
      <w:szCs w:val="16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BC19B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BC19B2"/>
    <w:rPr>
      <w:rFonts w:cs="Times New Roman"/>
      <w:sz w:val="24"/>
      <w:szCs w:val="24"/>
      <w:lang w:val="lv-LV" w:eastAsia="lv-LV" w:bidi="ar-SA"/>
    </w:rPr>
  </w:style>
  <w:style w:type="table" w:styleId="TableGrid">
    <w:name w:val="Table Grid"/>
    <w:basedOn w:val="TableNormal"/>
    <w:uiPriority w:val="99"/>
    <w:rsid w:val="00ED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rsid w:val="006E0F0D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8645D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40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7F0"/>
    <w:rPr>
      <w:sz w:val="0"/>
      <w:szCs w:val="0"/>
    </w:rPr>
  </w:style>
  <w:style w:type="character" w:customStyle="1" w:styleId="apple-style-span">
    <w:name w:val="apple-style-span"/>
    <w:uiPriority w:val="99"/>
    <w:rsid w:val="007A1754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C66A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5907F0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8339B1"/>
    <w:pPr>
      <w:jc w:val="center"/>
    </w:pPr>
    <w:rPr>
      <w:sz w:val="32"/>
      <w:lang w:eastAsia="en-US"/>
    </w:rPr>
  </w:style>
  <w:style w:type="character" w:customStyle="1" w:styleId="TitleChar">
    <w:name w:val="Title Char"/>
    <w:link w:val="Title"/>
    <w:uiPriority w:val="99"/>
    <w:locked/>
    <w:rsid w:val="008339B1"/>
    <w:rPr>
      <w:rFonts w:cs="Times New Roman"/>
      <w:sz w:val="24"/>
      <w:szCs w:val="24"/>
      <w:lang w:eastAsia="en-US"/>
    </w:rPr>
  </w:style>
  <w:style w:type="character" w:styleId="CommentReference">
    <w:name w:val="annotation reference"/>
    <w:uiPriority w:val="99"/>
    <w:rsid w:val="003E2DC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E2DC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3E2DC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E2DC5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3E2DC5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560366"/>
    <w:pPr>
      <w:ind w:left="720"/>
      <w:contextualSpacing/>
    </w:pPr>
  </w:style>
  <w:style w:type="character" w:customStyle="1" w:styleId="st1">
    <w:name w:val="st1"/>
    <w:uiPriority w:val="99"/>
    <w:rsid w:val="00DC6140"/>
    <w:rPr>
      <w:rFonts w:cs="Times New Roman"/>
    </w:rPr>
  </w:style>
  <w:style w:type="paragraph" w:customStyle="1" w:styleId="contentstory">
    <w:name w:val="contentstory"/>
    <w:basedOn w:val="Normal"/>
    <w:rsid w:val="00FC6A9D"/>
    <w:pPr>
      <w:spacing w:before="100" w:beforeAutospacing="1" w:after="100" w:afterAutospacing="1"/>
      <w:jc w:val="both"/>
    </w:pPr>
    <w:rPr>
      <w:rFonts w:ascii="TimesNewRoman" w:hAnsi="TimesNewRoman"/>
      <w:color w:val="003366"/>
      <w:sz w:val="20"/>
      <w:szCs w:val="20"/>
    </w:rPr>
  </w:style>
  <w:style w:type="paragraph" w:customStyle="1" w:styleId="tv2131">
    <w:name w:val="tv2131"/>
    <w:basedOn w:val="Normal"/>
    <w:rsid w:val="002942DE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FE6C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fontsize21">
    <w:name w:val="fontsize21"/>
    <w:basedOn w:val="DefaultParagraphFont"/>
    <w:rsid w:val="00ED7240"/>
    <w:rPr>
      <w:b w:val="0"/>
      <w:bCs w:val="0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3777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6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02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1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2405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78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42562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ita.Skribnovska@e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3559</Words>
  <Characters>2030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„Noteikumi pār nacionālo metroloģijas institūciju”</vt:lpstr>
    </vt:vector>
  </TitlesOfParts>
  <Company>Ekonomikas ministrija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„Noteikumi pār nacionālo metroloģijas institūciju”</dc:title>
  <dc:subject>Anotācija</dc:subject>
  <dc:creator>Elita.Skribnovska@em.gov.lv</dc:creator>
  <dc:description>67013051; Elita.Skribnovska@em.gov.lv</dc:description>
  <cp:lastModifiedBy>Elita Skribnovska</cp:lastModifiedBy>
  <cp:revision>3</cp:revision>
  <cp:lastPrinted>2013-11-04T13:42:00Z</cp:lastPrinted>
  <dcterms:created xsi:type="dcterms:W3CDTF">2013-11-07T10:02:00Z</dcterms:created>
  <dcterms:modified xsi:type="dcterms:W3CDTF">2013-11-07T10:23:00Z</dcterms:modified>
</cp:coreProperties>
</file>