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1A" w:rsidRPr="00C040C9" w:rsidRDefault="001940FE" w:rsidP="00C040C9">
      <w:pPr>
        <w:pStyle w:val="naislab"/>
        <w:spacing w:before="0" w:after="0"/>
        <w:jc w:val="center"/>
        <w:rPr>
          <w:b/>
        </w:rPr>
      </w:pPr>
      <w:bookmarkStart w:id="0" w:name="OLE_LINK1"/>
      <w:bookmarkStart w:id="1" w:name="OLE_LINK2"/>
      <w:r w:rsidRPr="00C040C9">
        <w:rPr>
          <w:b/>
        </w:rPr>
        <w:t>M</w:t>
      </w:r>
      <w:r w:rsidR="00F347A5" w:rsidRPr="00C040C9">
        <w:rPr>
          <w:b/>
        </w:rPr>
        <w:t>inistru kabineta noteikumu projekta</w:t>
      </w:r>
    </w:p>
    <w:p w:rsidR="00AF581D" w:rsidRPr="00C040C9" w:rsidRDefault="00AF581D" w:rsidP="00C040C9">
      <w:pPr>
        <w:spacing w:after="0" w:line="240" w:lineRule="auto"/>
        <w:jc w:val="center"/>
        <w:rPr>
          <w:rFonts w:ascii="Times New Roman" w:hAnsi="Times New Roman"/>
          <w:sz w:val="24"/>
          <w:szCs w:val="24"/>
          <w:lang w:eastAsia="lv-LV"/>
        </w:rPr>
      </w:pPr>
      <w:r w:rsidRPr="00C040C9">
        <w:rPr>
          <w:rFonts w:ascii="Times New Roman" w:hAnsi="Times New Roman"/>
          <w:b/>
          <w:sz w:val="24"/>
          <w:szCs w:val="24"/>
        </w:rPr>
        <w:t>„Grozījumi Ministru kabineta 2006.gada 20.jūnija noteikumos Nr.483 „</w:t>
      </w:r>
      <w:r w:rsidRPr="00C040C9">
        <w:rPr>
          <w:rFonts w:ascii="Times New Roman" w:hAnsi="Times New Roman"/>
          <w:b/>
          <w:bCs/>
          <w:sz w:val="24"/>
          <w:szCs w:val="24"/>
          <w:lang w:eastAsia="lv-LV"/>
        </w:rPr>
        <w:t>Noteikumi par iekārtu elektromagnētisko saderību</w:t>
      </w:r>
      <w:r w:rsidRPr="00C040C9">
        <w:rPr>
          <w:rFonts w:ascii="Times New Roman" w:hAnsi="Times New Roman"/>
          <w:b/>
          <w:bCs/>
          <w:sz w:val="24"/>
          <w:szCs w:val="24"/>
        </w:rPr>
        <w:t>””</w:t>
      </w:r>
    </w:p>
    <w:p w:rsidR="00443CCB" w:rsidRPr="00C040C9" w:rsidRDefault="00464814" w:rsidP="00C040C9">
      <w:pPr>
        <w:spacing w:after="0" w:line="240" w:lineRule="auto"/>
        <w:jc w:val="center"/>
        <w:rPr>
          <w:rFonts w:ascii="Times New Roman" w:hAnsi="Times New Roman"/>
          <w:b/>
          <w:bCs/>
          <w:sz w:val="24"/>
          <w:szCs w:val="24"/>
        </w:rPr>
      </w:pPr>
      <w:r w:rsidRPr="00C040C9">
        <w:rPr>
          <w:rFonts w:ascii="Times New Roman" w:hAnsi="Times New Roman"/>
          <w:b/>
          <w:bCs/>
          <w:sz w:val="24"/>
          <w:szCs w:val="24"/>
        </w:rPr>
        <w:t>sākotnējās ietekmes novērtējuma ziņojums (anotācija)</w:t>
      </w:r>
      <w:bookmarkEnd w:id="0"/>
      <w:bookmarkEnd w:id="1"/>
    </w:p>
    <w:p w:rsidR="00B15C03" w:rsidRPr="00C040C9" w:rsidRDefault="00B15C03" w:rsidP="00C040C9">
      <w:pPr>
        <w:spacing w:after="0" w:line="240" w:lineRule="auto"/>
        <w:jc w:val="center"/>
        <w:rPr>
          <w:rFonts w:ascii="Times New Roman" w:hAnsi="Times New Roman"/>
          <w:b/>
          <w:bCs/>
          <w:sz w:val="24"/>
          <w:szCs w:val="24"/>
        </w:rPr>
      </w:pP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1"/>
        <w:gridCol w:w="8"/>
        <w:gridCol w:w="2448"/>
        <w:gridCol w:w="6662"/>
      </w:tblGrid>
      <w:tr w:rsidR="00C867F6" w:rsidRPr="00C040C9" w:rsidTr="006535E8">
        <w:trPr>
          <w:tblCellSpacing w:w="0" w:type="dxa"/>
        </w:trPr>
        <w:tc>
          <w:tcPr>
            <w:tcW w:w="9639" w:type="dxa"/>
            <w:gridSpan w:val="4"/>
            <w:tcBorders>
              <w:top w:val="outset" w:sz="6" w:space="0" w:color="auto"/>
              <w:left w:val="outset" w:sz="6" w:space="0" w:color="auto"/>
              <w:bottom w:val="outset" w:sz="6" w:space="0" w:color="auto"/>
              <w:right w:val="outset" w:sz="6" w:space="0" w:color="auto"/>
            </w:tcBorders>
            <w:vAlign w:val="center"/>
            <w:hideMark/>
          </w:tcPr>
          <w:p w:rsidR="00DE5F7E" w:rsidRPr="00C040C9" w:rsidRDefault="00C867F6" w:rsidP="00C040C9">
            <w:pPr>
              <w:spacing w:after="0" w:line="240" w:lineRule="auto"/>
              <w:rPr>
                <w:rFonts w:ascii="Times New Roman" w:eastAsia="Times New Roman" w:hAnsi="Times New Roman"/>
                <w:b/>
                <w:bCs/>
                <w:sz w:val="24"/>
                <w:szCs w:val="24"/>
              </w:rPr>
            </w:pPr>
            <w:r w:rsidRPr="00C040C9">
              <w:rPr>
                <w:rFonts w:ascii="Times New Roman" w:eastAsia="Times New Roman" w:hAnsi="Times New Roman"/>
                <w:b/>
                <w:bCs/>
                <w:sz w:val="24"/>
                <w:szCs w:val="24"/>
              </w:rPr>
              <w:t> </w:t>
            </w:r>
          </w:p>
          <w:p w:rsidR="00DE5F7E" w:rsidRPr="00C040C9" w:rsidRDefault="00C867F6" w:rsidP="00C040C9">
            <w:pPr>
              <w:spacing w:after="0" w:line="240" w:lineRule="auto"/>
              <w:jc w:val="center"/>
              <w:rPr>
                <w:rFonts w:ascii="Times New Roman" w:eastAsia="Times New Roman" w:hAnsi="Times New Roman"/>
                <w:b/>
                <w:bCs/>
                <w:sz w:val="24"/>
                <w:szCs w:val="24"/>
              </w:rPr>
            </w:pPr>
            <w:r w:rsidRPr="00C040C9">
              <w:rPr>
                <w:rFonts w:ascii="Times New Roman" w:eastAsia="Times New Roman" w:hAnsi="Times New Roman"/>
                <w:b/>
                <w:bCs/>
                <w:sz w:val="24"/>
                <w:szCs w:val="24"/>
              </w:rPr>
              <w:t>I. Tiesību akta projekta izstrādes nepieciešamība</w:t>
            </w:r>
          </w:p>
        </w:tc>
      </w:tr>
      <w:tr w:rsidR="00C867F6" w:rsidRPr="00C040C9" w:rsidTr="00C040C9">
        <w:trPr>
          <w:trHeight w:val="559"/>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C867F6" w:rsidRPr="00C040C9" w:rsidRDefault="00C867F6"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1.</w:t>
            </w:r>
          </w:p>
        </w:tc>
        <w:tc>
          <w:tcPr>
            <w:tcW w:w="2448" w:type="dxa"/>
            <w:tcBorders>
              <w:top w:val="outset" w:sz="6" w:space="0" w:color="auto"/>
              <w:left w:val="outset" w:sz="6" w:space="0" w:color="auto"/>
              <w:bottom w:val="outset" w:sz="6" w:space="0" w:color="auto"/>
              <w:right w:val="outset" w:sz="6" w:space="0" w:color="auto"/>
            </w:tcBorders>
            <w:hideMark/>
          </w:tcPr>
          <w:p w:rsidR="00C867F6" w:rsidRPr="00C040C9" w:rsidRDefault="00C867F6"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 Pamatojums</w:t>
            </w:r>
          </w:p>
        </w:tc>
        <w:tc>
          <w:tcPr>
            <w:tcW w:w="6662" w:type="dxa"/>
            <w:tcBorders>
              <w:top w:val="outset" w:sz="6" w:space="0" w:color="auto"/>
              <w:left w:val="outset" w:sz="6" w:space="0" w:color="auto"/>
              <w:bottom w:val="outset" w:sz="6" w:space="0" w:color="auto"/>
              <w:right w:val="outset" w:sz="6" w:space="0" w:color="auto"/>
            </w:tcBorders>
            <w:hideMark/>
          </w:tcPr>
          <w:p w:rsidR="00C040C9" w:rsidRPr="00C040C9" w:rsidRDefault="00561938" w:rsidP="00C040C9">
            <w:pPr>
              <w:spacing w:after="0" w:line="240" w:lineRule="auto"/>
              <w:ind w:left="127" w:right="126"/>
              <w:jc w:val="both"/>
              <w:rPr>
                <w:rFonts w:ascii="Times New Roman" w:hAnsi="Times New Roman"/>
                <w:sz w:val="24"/>
                <w:szCs w:val="24"/>
              </w:rPr>
            </w:pPr>
            <w:r w:rsidRPr="00C040C9">
              <w:rPr>
                <w:rFonts w:ascii="Times New Roman" w:hAnsi="Times New Roman"/>
                <w:sz w:val="24"/>
                <w:szCs w:val="24"/>
              </w:rPr>
              <w:t xml:space="preserve">Noteikumu projekts </w:t>
            </w:r>
            <w:r w:rsidR="00A8447C" w:rsidRPr="00C040C9">
              <w:rPr>
                <w:rFonts w:ascii="Times New Roman" w:hAnsi="Times New Roman"/>
                <w:sz w:val="24"/>
                <w:szCs w:val="24"/>
              </w:rPr>
              <w:t xml:space="preserve">izstrādāts </w:t>
            </w:r>
            <w:r w:rsidRPr="00C040C9">
              <w:rPr>
                <w:rFonts w:ascii="Times New Roman" w:hAnsi="Times New Roman"/>
                <w:sz w:val="24"/>
                <w:szCs w:val="24"/>
              </w:rPr>
              <w:t xml:space="preserve">saskaņā ar likuma  „Par atbilstības novērtēšanu” 7.pantu </w:t>
            </w:r>
          </w:p>
        </w:tc>
      </w:tr>
      <w:tr w:rsidR="00C867F6" w:rsidRPr="00C040C9" w:rsidTr="00913CD3">
        <w:trPr>
          <w:trHeight w:val="472"/>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C867F6" w:rsidRPr="00C040C9" w:rsidRDefault="00C867F6"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2.</w:t>
            </w:r>
          </w:p>
        </w:tc>
        <w:tc>
          <w:tcPr>
            <w:tcW w:w="2448" w:type="dxa"/>
            <w:tcBorders>
              <w:top w:val="outset" w:sz="6" w:space="0" w:color="auto"/>
              <w:left w:val="outset" w:sz="6" w:space="0" w:color="auto"/>
              <w:bottom w:val="outset" w:sz="6" w:space="0" w:color="auto"/>
              <w:right w:val="outset" w:sz="6" w:space="0" w:color="auto"/>
            </w:tcBorders>
            <w:hideMark/>
          </w:tcPr>
          <w:p w:rsidR="00C867F6" w:rsidRPr="00C040C9" w:rsidRDefault="00C867F6"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 Pašreizējā situācija un problēmas</w:t>
            </w:r>
          </w:p>
        </w:tc>
        <w:tc>
          <w:tcPr>
            <w:tcW w:w="6662" w:type="dxa"/>
            <w:tcBorders>
              <w:top w:val="outset" w:sz="6" w:space="0" w:color="auto"/>
              <w:left w:val="outset" w:sz="6" w:space="0" w:color="auto"/>
              <w:bottom w:val="outset" w:sz="6" w:space="0" w:color="auto"/>
              <w:right w:val="outset" w:sz="6" w:space="0" w:color="auto"/>
            </w:tcBorders>
            <w:hideMark/>
          </w:tcPr>
          <w:p w:rsidR="00FD191E" w:rsidRPr="00C040C9" w:rsidRDefault="00AF581D" w:rsidP="00C040C9">
            <w:pPr>
              <w:spacing w:after="0" w:line="240" w:lineRule="auto"/>
              <w:ind w:left="125" w:right="125"/>
              <w:jc w:val="both"/>
              <w:rPr>
                <w:rFonts w:ascii="Times New Roman" w:hAnsi="Times New Roman"/>
                <w:sz w:val="24"/>
                <w:szCs w:val="24"/>
              </w:rPr>
            </w:pPr>
            <w:r w:rsidRPr="00C040C9">
              <w:rPr>
                <w:rFonts w:ascii="Times New Roman" w:hAnsi="Times New Roman"/>
                <w:sz w:val="24"/>
                <w:szCs w:val="24"/>
              </w:rPr>
              <w:t>Ministru kabineta 2006.gada 20.jūnija</w:t>
            </w:r>
            <w:r w:rsidR="00A8447C" w:rsidRPr="00C040C9">
              <w:rPr>
                <w:rFonts w:ascii="Times New Roman" w:hAnsi="Times New Roman"/>
                <w:sz w:val="24"/>
                <w:szCs w:val="24"/>
              </w:rPr>
              <w:t xml:space="preserve"> noteiku</w:t>
            </w:r>
            <w:r w:rsidRPr="00C040C9">
              <w:rPr>
                <w:rFonts w:ascii="Times New Roman" w:hAnsi="Times New Roman"/>
                <w:sz w:val="24"/>
                <w:szCs w:val="24"/>
              </w:rPr>
              <w:t>mi Nr.483</w:t>
            </w:r>
            <w:r w:rsidR="00FD191E" w:rsidRPr="00C040C9">
              <w:rPr>
                <w:rFonts w:ascii="Times New Roman" w:hAnsi="Times New Roman"/>
                <w:sz w:val="24"/>
                <w:szCs w:val="24"/>
              </w:rPr>
              <w:t xml:space="preserve"> „</w:t>
            </w:r>
            <w:r w:rsidR="00FD191E" w:rsidRPr="00C040C9">
              <w:rPr>
                <w:rFonts w:ascii="Times New Roman" w:hAnsi="Times New Roman"/>
                <w:bCs/>
                <w:sz w:val="24"/>
                <w:szCs w:val="24"/>
                <w:lang w:eastAsia="lv-LV"/>
              </w:rPr>
              <w:t>Noteikumi par iekārtu elektromagnētisko saderību</w:t>
            </w:r>
            <w:r w:rsidR="00FD191E" w:rsidRPr="00C040C9">
              <w:rPr>
                <w:rFonts w:ascii="Times New Roman" w:hAnsi="Times New Roman"/>
                <w:bCs/>
                <w:sz w:val="24"/>
                <w:szCs w:val="24"/>
              </w:rPr>
              <w:t xml:space="preserve">” </w:t>
            </w:r>
            <w:r w:rsidR="00A8447C" w:rsidRPr="00C040C9">
              <w:rPr>
                <w:rFonts w:ascii="Times New Roman" w:hAnsi="Times New Roman"/>
                <w:bCs/>
                <w:sz w:val="24"/>
                <w:szCs w:val="24"/>
              </w:rPr>
              <w:t>(turpmāk – noteikumi)</w:t>
            </w:r>
            <w:r w:rsidR="00BE5A9E" w:rsidRPr="00C040C9">
              <w:rPr>
                <w:rFonts w:ascii="Times New Roman" w:hAnsi="Times New Roman"/>
                <w:bCs/>
                <w:sz w:val="24"/>
                <w:szCs w:val="24"/>
              </w:rPr>
              <w:t xml:space="preserve">, ar kuriem ir pārņemtas </w:t>
            </w:r>
            <w:r w:rsidR="00BE5A9E" w:rsidRPr="00C040C9">
              <w:rPr>
                <w:rFonts w:ascii="Times New Roman" w:hAnsi="Times New Roman"/>
                <w:i/>
                <w:sz w:val="24"/>
                <w:szCs w:val="24"/>
              </w:rPr>
              <w:t xml:space="preserve">Eiropas Parlamenta un Padomes 2004.gada 15.decembra Direktīvas </w:t>
            </w:r>
            <w:hyperlink r:id="rId8" w:tgtFrame="_blank" w:tooltip="DIREKTĪVA" w:history="1">
              <w:r w:rsidR="00BE5A9E" w:rsidRPr="00C040C9">
                <w:rPr>
                  <w:rStyle w:val="Hyperlink"/>
                  <w:i/>
                  <w:sz w:val="24"/>
                  <w:szCs w:val="24"/>
                  <w:u w:val="none"/>
                </w:rPr>
                <w:t>2004/108/EK</w:t>
              </w:r>
            </w:hyperlink>
            <w:r w:rsidR="00BE5A9E" w:rsidRPr="00C040C9">
              <w:rPr>
                <w:rFonts w:ascii="Times New Roman" w:hAnsi="Times New Roman"/>
                <w:i/>
                <w:sz w:val="24"/>
                <w:szCs w:val="24"/>
              </w:rPr>
              <w:t xml:space="preserve"> par to, kā tuvināt dalībvalstu tiesību aktus, kas attiecas uz elektromagnētisko savietojamību, un par Direktīvas </w:t>
            </w:r>
            <w:hyperlink r:id="rId9" w:tgtFrame="_blank" w:tooltip="DIREKTĪVA" w:history="1">
              <w:r w:rsidR="00BE5A9E" w:rsidRPr="00C040C9">
                <w:rPr>
                  <w:rStyle w:val="Hyperlink"/>
                  <w:i/>
                  <w:sz w:val="24"/>
                  <w:szCs w:val="24"/>
                  <w:u w:val="none"/>
                </w:rPr>
                <w:t>89/336/EEK</w:t>
              </w:r>
            </w:hyperlink>
            <w:r w:rsidR="00BE5A9E" w:rsidRPr="00C040C9">
              <w:rPr>
                <w:rFonts w:ascii="Times New Roman" w:hAnsi="Times New Roman"/>
                <w:i/>
                <w:sz w:val="24"/>
                <w:szCs w:val="24"/>
              </w:rPr>
              <w:t xml:space="preserve"> atcelšanu</w:t>
            </w:r>
            <w:r w:rsidR="00BE5A9E" w:rsidRPr="00C040C9">
              <w:rPr>
                <w:rFonts w:ascii="Times New Roman" w:hAnsi="Times New Roman"/>
                <w:sz w:val="24"/>
                <w:szCs w:val="24"/>
              </w:rPr>
              <w:t xml:space="preserve"> (turpmāk – Direktīva) prasības</w:t>
            </w:r>
            <w:r w:rsidR="00BE5A9E" w:rsidRPr="00C040C9">
              <w:rPr>
                <w:rFonts w:ascii="Times New Roman" w:hAnsi="Times New Roman"/>
                <w:bCs/>
                <w:sz w:val="24"/>
                <w:szCs w:val="24"/>
              </w:rPr>
              <w:t xml:space="preserve"> </w:t>
            </w:r>
            <w:r w:rsidR="00A8447C" w:rsidRPr="00C040C9">
              <w:rPr>
                <w:rFonts w:ascii="Times New Roman" w:hAnsi="Times New Roman"/>
                <w:bCs/>
                <w:sz w:val="24"/>
                <w:szCs w:val="24"/>
              </w:rPr>
              <w:t xml:space="preserve">  nosaka </w:t>
            </w:r>
            <w:r w:rsidR="00FD191E" w:rsidRPr="00C040C9">
              <w:rPr>
                <w:rFonts w:ascii="Times New Roman" w:hAnsi="Times New Roman"/>
                <w:sz w:val="24"/>
                <w:szCs w:val="24"/>
              </w:rPr>
              <w:t>elektromagnētiskās saderības prasības, kas piemēro</w:t>
            </w:r>
            <w:r w:rsidR="00FD191E" w:rsidRPr="00C040C9">
              <w:rPr>
                <w:rFonts w:ascii="Times New Roman" w:hAnsi="Times New Roman"/>
                <w:sz w:val="24"/>
                <w:szCs w:val="24"/>
              </w:rPr>
              <w:softHyphen/>
              <w:t>jamas visām tirgū piedāvātajām elektriskajām un elektroniskajām iekārtām</w:t>
            </w:r>
            <w:r w:rsidR="00A42346" w:rsidRPr="00C040C9">
              <w:rPr>
                <w:rFonts w:ascii="Times New Roman" w:hAnsi="Times New Roman"/>
                <w:sz w:val="24"/>
                <w:szCs w:val="24"/>
              </w:rPr>
              <w:t xml:space="preserve"> (turpmāk – iekārtas)</w:t>
            </w:r>
            <w:r w:rsidR="00FD191E" w:rsidRPr="00C040C9">
              <w:rPr>
                <w:rFonts w:ascii="Times New Roman" w:hAnsi="Times New Roman"/>
                <w:sz w:val="24"/>
                <w:szCs w:val="24"/>
              </w:rPr>
              <w:t>, kuras var radīt elektromagnētiskos traucējumus vai kuru darbību šādi traucējumi var ietekmēt, kā arī nosaka iekārtu atbilstības novērtēšanas un tirgus uzraudzības kārtību.</w:t>
            </w:r>
          </w:p>
          <w:p w:rsidR="003A242C" w:rsidRPr="00C040C9" w:rsidRDefault="00FD191E" w:rsidP="00C040C9">
            <w:pPr>
              <w:spacing w:after="0" w:line="240" w:lineRule="auto"/>
              <w:ind w:left="127" w:right="125"/>
              <w:jc w:val="both"/>
              <w:rPr>
                <w:rFonts w:ascii="Times New Roman" w:hAnsi="Times New Roman"/>
                <w:sz w:val="24"/>
                <w:szCs w:val="24"/>
              </w:rPr>
            </w:pPr>
            <w:r w:rsidRPr="00C040C9">
              <w:rPr>
                <w:rFonts w:ascii="Times New Roman" w:hAnsi="Times New Roman"/>
                <w:sz w:val="24"/>
                <w:szCs w:val="24"/>
              </w:rPr>
              <w:t xml:space="preserve">Noteikumi paredz, ka gadījumos, kad iekārtām ir jāveic </w:t>
            </w:r>
            <w:r w:rsidR="00A42346" w:rsidRPr="00C040C9">
              <w:rPr>
                <w:rFonts w:ascii="Times New Roman" w:hAnsi="Times New Roman"/>
                <w:sz w:val="24"/>
                <w:szCs w:val="24"/>
              </w:rPr>
              <w:t xml:space="preserve">to elektromagnētiskās saderības </w:t>
            </w:r>
            <w:r w:rsidRPr="00C040C9">
              <w:rPr>
                <w:rFonts w:ascii="Times New Roman" w:hAnsi="Times New Roman"/>
                <w:sz w:val="24"/>
                <w:szCs w:val="24"/>
              </w:rPr>
              <w:t>atbilstības novērt</w:t>
            </w:r>
            <w:r w:rsidR="00A42346" w:rsidRPr="00C040C9">
              <w:rPr>
                <w:rFonts w:ascii="Times New Roman" w:hAnsi="Times New Roman"/>
                <w:sz w:val="24"/>
                <w:szCs w:val="24"/>
              </w:rPr>
              <w:t>ēšana</w:t>
            </w:r>
            <w:r w:rsidRPr="00C040C9">
              <w:rPr>
                <w:rFonts w:ascii="Times New Roman" w:hAnsi="Times New Roman"/>
                <w:sz w:val="24"/>
                <w:szCs w:val="24"/>
              </w:rPr>
              <w:t xml:space="preserve"> piesaistot paziņoto institūciju, atbilstības novērtēšanu </w:t>
            </w:r>
            <w:r w:rsidR="00083F61" w:rsidRPr="00C040C9">
              <w:rPr>
                <w:rFonts w:ascii="Times New Roman" w:hAnsi="Times New Roman"/>
                <w:sz w:val="24"/>
                <w:szCs w:val="24"/>
              </w:rPr>
              <w:t>veic</w:t>
            </w:r>
            <w:r w:rsidRPr="00C040C9">
              <w:rPr>
                <w:rFonts w:ascii="Times New Roman" w:hAnsi="Times New Roman"/>
                <w:sz w:val="24"/>
                <w:szCs w:val="24"/>
              </w:rPr>
              <w:t xml:space="preserve"> sertificēšanas institūcija</w:t>
            </w:r>
            <w:r w:rsidR="00A42346" w:rsidRPr="00C040C9">
              <w:rPr>
                <w:rFonts w:ascii="Times New Roman" w:hAnsi="Times New Roman"/>
                <w:sz w:val="24"/>
                <w:szCs w:val="24"/>
              </w:rPr>
              <w:t>s</w:t>
            </w:r>
            <w:r w:rsidRPr="00C040C9">
              <w:rPr>
                <w:rFonts w:ascii="Times New Roman" w:hAnsi="Times New Roman"/>
                <w:sz w:val="24"/>
                <w:szCs w:val="24"/>
              </w:rPr>
              <w:t>. Ņemot vērā, ka</w:t>
            </w:r>
            <w:r w:rsidR="00A42346" w:rsidRPr="00C040C9">
              <w:rPr>
                <w:rFonts w:ascii="Times New Roman" w:hAnsi="Times New Roman"/>
                <w:sz w:val="24"/>
                <w:szCs w:val="24"/>
              </w:rPr>
              <w:t xml:space="preserve"> Direktīva </w:t>
            </w:r>
            <w:r w:rsidRPr="00C040C9">
              <w:rPr>
                <w:rFonts w:ascii="Times New Roman" w:hAnsi="Times New Roman"/>
                <w:sz w:val="24"/>
                <w:szCs w:val="24"/>
              </w:rPr>
              <w:t>šādu prasību paziņotajām institūcijām nepared</w:t>
            </w:r>
            <w:r w:rsidR="00A42346" w:rsidRPr="00C040C9">
              <w:rPr>
                <w:rFonts w:ascii="Times New Roman" w:hAnsi="Times New Roman"/>
                <w:sz w:val="24"/>
                <w:szCs w:val="24"/>
              </w:rPr>
              <w:t xml:space="preserve">z, </w:t>
            </w:r>
            <w:r w:rsidR="004F4704" w:rsidRPr="00C040C9">
              <w:rPr>
                <w:rFonts w:ascii="Times New Roman" w:hAnsi="Times New Roman"/>
                <w:sz w:val="24"/>
                <w:szCs w:val="24"/>
              </w:rPr>
              <w:t>iekārtu elektromagnētiskās saderības atbilstības novērtēšanu nevar veikt Latvijā akreditētas testēšanas laboratorijas.</w:t>
            </w:r>
          </w:p>
          <w:p w:rsidR="00C040C9" w:rsidRPr="00C040C9" w:rsidRDefault="00D34510" w:rsidP="00C040C9">
            <w:pPr>
              <w:spacing w:after="0" w:line="240" w:lineRule="auto"/>
              <w:ind w:left="127" w:right="125"/>
              <w:jc w:val="both"/>
              <w:rPr>
                <w:rFonts w:ascii="Times New Roman" w:hAnsi="Times New Roman"/>
                <w:sz w:val="24"/>
                <w:szCs w:val="24"/>
              </w:rPr>
            </w:pPr>
            <w:r w:rsidRPr="00C040C9">
              <w:rPr>
                <w:rFonts w:ascii="Times New Roman" w:hAnsi="Times New Roman"/>
                <w:sz w:val="24"/>
                <w:szCs w:val="24"/>
              </w:rPr>
              <w:t xml:space="preserve">Noteikumi neparedz tiesības tirgus uzraudzības iestādei – Patērētāju tiesību aizsardzības centram pieņemt attiecīgus lēmumus, ja  </w:t>
            </w:r>
            <w:r w:rsidR="00057CBA" w:rsidRPr="00C040C9">
              <w:rPr>
                <w:rFonts w:ascii="Times New Roman" w:hAnsi="Times New Roman"/>
                <w:sz w:val="24"/>
                <w:szCs w:val="24"/>
              </w:rPr>
              <w:t>t</w:t>
            </w:r>
            <w:r w:rsidRPr="00C040C9">
              <w:rPr>
                <w:rFonts w:ascii="Times New Roman" w:hAnsi="Times New Roman"/>
                <w:sz w:val="24"/>
                <w:szCs w:val="24"/>
              </w:rPr>
              <w:t xml:space="preserve">irgū </w:t>
            </w:r>
            <w:r w:rsidR="00057CBA" w:rsidRPr="00C040C9">
              <w:rPr>
                <w:rFonts w:ascii="Times New Roman" w:hAnsi="Times New Roman"/>
                <w:sz w:val="24"/>
                <w:szCs w:val="24"/>
              </w:rPr>
              <w:t>tiek konstatēt</w:t>
            </w:r>
            <w:r w:rsidR="00A811A8" w:rsidRPr="00C040C9">
              <w:rPr>
                <w:rFonts w:ascii="Times New Roman" w:hAnsi="Times New Roman"/>
                <w:sz w:val="24"/>
                <w:szCs w:val="24"/>
              </w:rPr>
              <w:t>i</w:t>
            </w:r>
            <w:r w:rsidR="00057CBA" w:rsidRPr="00C040C9">
              <w:rPr>
                <w:rFonts w:ascii="Times New Roman" w:hAnsi="Times New Roman"/>
                <w:sz w:val="24"/>
                <w:szCs w:val="24"/>
              </w:rPr>
              <w:t xml:space="preserve"> </w:t>
            </w:r>
            <w:r w:rsidR="00A811A8" w:rsidRPr="00C040C9">
              <w:rPr>
                <w:rFonts w:ascii="Times New Roman" w:hAnsi="Times New Roman"/>
                <w:sz w:val="24"/>
                <w:szCs w:val="24"/>
              </w:rPr>
              <w:t>aparāti</w:t>
            </w:r>
            <w:r w:rsidR="00057CBA" w:rsidRPr="00C040C9">
              <w:rPr>
                <w:rFonts w:ascii="Times New Roman" w:hAnsi="Times New Roman"/>
                <w:sz w:val="24"/>
                <w:szCs w:val="24"/>
              </w:rPr>
              <w:t>, kuras neatbilst noteikumos noteiktajām elektromagnētiskās savietojamības prasībām</w:t>
            </w:r>
            <w:r w:rsidR="00A811A8" w:rsidRPr="00C040C9">
              <w:rPr>
                <w:rFonts w:ascii="Times New Roman" w:hAnsi="Times New Roman"/>
                <w:sz w:val="24"/>
                <w:szCs w:val="24"/>
              </w:rPr>
              <w:t>. Nav noteiktas tiesības uzraudzības institūcijai stacionāro kompleksu atbilstības pārbaudēm.</w:t>
            </w:r>
          </w:p>
        </w:tc>
      </w:tr>
      <w:tr w:rsidR="00C867F6" w:rsidRPr="00C040C9" w:rsidTr="00913CD3">
        <w:trPr>
          <w:trHeight w:val="511"/>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C867F6" w:rsidRPr="00C040C9" w:rsidRDefault="00C867F6"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3.</w:t>
            </w:r>
          </w:p>
        </w:tc>
        <w:tc>
          <w:tcPr>
            <w:tcW w:w="2448" w:type="dxa"/>
            <w:tcBorders>
              <w:top w:val="outset" w:sz="6" w:space="0" w:color="auto"/>
              <w:left w:val="outset" w:sz="6" w:space="0" w:color="auto"/>
              <w:bottom w:val="outset" w:sz="6" w:space="0" w:color="auto"/>
              <w:right w:val="outset" w:sz="6" w:space="0" w:color="auto"/>
            </w:tcBorders>
            <w:hideMark/>
          </w:tcPr>
          <w:p w:rsidR="00C867F6" w:rsidRPr="00C040C9" w:rsidRDefault="00C867F6" w:rsidP="00C040C9">
            <w:pPr>
              <w:spacing w:after="0" w:line="240" w:lineRule="auto"/>
              <w:ind w:left="23"/>
              <w:jc w:val="both"/>
              <w:rPr>
                <w:rFonts w:ascii="Times New Roman" w:eastAsia="Times New Roman" w:hAnsi="Times New Roman"/>
                <w:sz w:val="24"/>
                <w:szCs w:val="24"/>
              </w:rPr>
            </w:pPr>
            <w:r w:rsidRPr="00C040C9">
              <w:rPr>
                <w:rFonts w:ascii="Times New Roman" w:eastAsia="Times New Roman" w:hAnsi="Times New Roman"/>
                <w:sz w:val="24"/>
                <w:szCs w:val="24"/>
              </w:rPr>
              <w:t>Saistītie politikas ietekmes novērtējumi un pētījumi</w:t>
            </w:r>
          </w:p>
          <w:p w:rsidR="00913CD3" w:rsidRPr="00C040C9" w:rsidRDefault="00913CD3" w:rsidP="00C040C9">
            <w:pPr>
              <w:spacing w:after="0" w:line="240" w:lineRule="auto"/>
              <w:ind w:left="23"/>
              <w:jc w:val="both"/>
              <w:rPr>
                <w:rFonts w:ascii="Times New Roman" w:eastAsia="Times New Roman" w:hAnsi="Times New Roman"/>
                <w:sz w:val="24"/>
                <w:szCs w:val="24"/>
              </w:rPr>
            </w:pPr>
          </w:p>
        </w:tc>
        <w:tc>
          <w:tcPr>
            <w:tcW w:w="6662" w:type="dxa"/>
            <w:tcBorders>
              <w:top w:val="outset" w:sz="6" w:space="0" w:color="auto"/>
              <w:left w:val="outset" w:sz="6" w:space="0" w:color="auto"/>
              <w:bottom w:val="outset" w:sz="6" w:space="0" w:color="auto"/>
              <w:right w:val="outset" w:sz="6" w:space="0" w:color="auto"/>
            </w:tcBorders>
            <w:hideMark/>
          </w:tcPr>
          <w:p w:rsidR="00C867F6" w:rsidRPr="00C040C9" w:rsidRDefault="008629DF" w:rsidP="00C040C9">
            <w:pPr>
              <w:spacing w:after="0" w:line="240" w:lineRule="auto"/>
              <w:ind w:left="112" w:right="126"/>
              <w:rPr>
                <w:rFonts w:ascii="Times New Roman" w:eastAsia="Times New Roman" w:hAnsi="Times New Roman"/>
                <w:sz w:val="24"/>
                <w:szCs w:val="24"/>
              </w:rPr>
            </w:pPr>
            <w:r w:rsidRPr="00C040C9">
              <w:rPr>
                <w:rFonts w:ascii="Times New Roman" w:eastAsia="Times New Roman" w:hAnsi="Times New Roman"/>
                <w:sz w:val="24"/>
                <w:szCs w:val="24"/>
                <w:lang w:eastAsia="lv-LV"/>
              </w:rPr>
              <w:t>Nav.</w:t>
            </w:r>
          </w:p>
        </w:tc>
      </w:tr>
      <w:tr w:rsidR="00C867F6" w:rsidRPr="00C040C9" w:rsidTr="00913CD3">
        <w:trPr>
          <w:trHeight w:val="65"/>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C867F6" w:rsidRPr="00C040C9" w:rsidRDefault="00C867F6"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4.</w:t>
            </w:r>
          </w:p>
        </w:tc>
        <w:tc>
          <w:tcPr>
            <w:tcW w:w="2448" w:type="dxa"/>
            <w:tcBorders>
              <w:top w:val="outset" w:sz="6" w:space="0" w:color="auto"/>
              <w:left w:val="outset" w:sz="6" w:space="0" w:color="auto"/>
              <w:bottom w:val="outset" w:sz="6" w:space="0" w:color="auto"/>
              <w:right w:val="outset" w:sz="6" w:space="0" w:color="auto"/>
            </w:tcBorders>
            <w:hideMark/>
          </w:tcPr>
          <w:p w:rsidR="00C867F6" w:rsidRPr="00C040C9" w:rsidRDefault="00C867F6" w:rsidP="00C040C9">
            <w:pPr>
              <w:spacing w:after="0" w:line="240" w:lineRule="auto"/>
              <w:ind w:left="23"/>
              <w:jc w:val="both"/>
              <w:rPr>
                <w:rFonts w:ascii="Times New Roman" w:eastAsia="Times New Roman" w:hAnsi="Times New Roman"/>
                <w:sz w:val="24"/>
                <w:szCs w:val="24"/>
              </w:rPr>
            </w:pPr>
            <w:r w:rsidRPr="00C040C9">
              <w:rPr>
                <w:rFonts w:ascii="Times New Roman" w:eastAsia="Times New Roman" w:hAnsi="Times New Roman"/>
                <w:sz w:val="24"/>
                <w:szCs w:val="24"/>
              </w:rPr>
              <w:t>Tiesiskā regulējuma mērķis un būtība</w:t>
            </w:r>
          </w:p>
        </w:tc>
        <w:tc>
          <w:tcPr>
            <w:tcW w:w="6662" w:type="dxa"/>
            <w:tcBorders>
              <w:top w:val="outset" w:sz="6" w:space="0" w:color="auto"/>
              <w:left w:val="outset" w:sz="6" w:space="0" w:color="auto"/>
              <w:bottom w:val="outset" w:sz="6" w:space="0" w:color="auto"/>
              <w:right w:val="outset" w:sz="6" w:space="0" w:color="auto"/>
            </w:tcBorders>
            <w:hideMark/>
          </w:tcPr>
          <w:p w:rsidR="004F4704" w:rsidRPr="00C040C9" w:rsidRDefault="00E713CB" w:rsidP="00C040C9">
            <w:pPr>
              <w:spacing w:after="0" w:line="240" w:lineRule="auto"/>
              <w:ind w:left="127" w:right="126"/>
              <w:jc w:val="both"/>
              <w:rPr>
                <w:rFonts w:ascii="Times New Roman" w:hAnsi="Times New Roman"/>
                <w:sz w:val="24"/>
                <w:szCs w:val="24"/>
              </w:rPr>
            </w:pPr>
            <w:r w:rsidRPr="00C040C9">
              <w:rPr>
                <w:rFonts w:ascii="Times New Roman" w:hAnsi="Times New Roman"/>
                <w:sz w:val="24"/>
                <w:szCs w:val="24"/>
              </w:rPr>
              <w:t>N</w:t>
            </w:r>
            <w:r w:rsidR="00083F61" w:rsidRPr="00C040C9">
              <w:rPr>
                <w:rFonts w:ascii="Times New Roman" w:hAnsi="Times New Roman"/>
                <w:sz w:val="24"/>
                <w:szCs w:val="24"/>
              </w:rPr>
              <w:t>oteikumu projekts paredz precizēt terminoloģiju</w:t>
            </w:r>
            <w:r w:rsidRPr="00C040C9">
              <w:rPr>
                <w:rFonts w:ascii="Times New Roman" w:hAnsi="Times New Roman"/>
                <w:sz w:val="24"/>
                <w:szCs w:val="24"/>
              </w:rPr>
              <w:t xml:space="preserve"> atbilstoši normatīvajiem aktiem elektronisko sakaru jomā. </w:t>
            </w:r>
            <w:r w:rsidR="006C6C1C" w:rsidRPr="00C040C9">
              <w:rPr>
                <w:rFonts w:ascii="Times New Roman" w:hAnsi="Times New Roman"/>
                <w:sz w:val="24"/>
                <w:szCs w:val="24"/>
              </w:rPr>
              <w:t xml:space="preserve">Precizēt prasības attiecībā uz paziņotajām </w:t>
            </w:r>
            <w:r w:rsidR="004F4704" w:rsidRPr="00C040C9">
              <w:rPr>
                <w:rFonts w:ascii="Times New Roman" w:hAnsi="Times New Roman"/>
                <w:sz w:val="24"/>
                <w:szCs w:val="24"/>
              </w:rPr>
              <w:t xml:space="preserve">institūcijām, nosakot izvēles iespējas, </w:t>
            </w:r>
            <w:r w:rsidRPr="00C040C9">
              <w:rPr>
                <w:rFonts w:ascii="Times New Roman" w:hAnsi="Times New Roman"/>
                <w:sz w:val="24"/>
                <w:szCs w:val="24"/>
              </w:rPr>
              <w:t>akreditācijas procedūru</w:t>
            </w:r>
            <w:r w:rsidR="000746F2" w:rsidRPr="00C040C9">
              <w:rPr>
                <w:rFonts w:ascii="Times New Roman" w:hAnsi="Times New Roman"/>
                <w:sz w:val="24"/>
                <w:szCs w:val="24"/>
              </w:rPr>
              <w:t xml:space="preserve"> saskaņā ar testēšanas laboratoriju standartu</w:t>
            </w:r>
            <w:r w:rsidRPr="00C040C9">
              <w:rPr>
                <w:rFonts w:ascii="Times New Roman" w:hAnsi="Times New Roman"/>
                <w:sz w:val="24"/>
                <w:szCs w:val="24"/>
              </w:rPr>
              <w:t xml:space="preserve">, lai varētu veikt iekārtu </w:t>
            </w:r>
            <w:r w:rsidR="004F4704" w:rsidRPr="00C040C9">
              <w:rPr>
                <w:rFonts w:ascii="Times New Roman" w:hAnsi="Times New Roman"/>
                <w:sz w:val="24"/>
                <w:szCs w:val="24"/>
              </w:rPr>
              <w:t xml:space="preserve">elektromagnētiskās </w:t>
            </w:r>
            <w:r w:rsidRPr="00C040C9">
              <w:rPr>
                <w:rFonts w:ascii="Times New Roman" w:hAnsi="Times New Roman"/>
                <w:sz w:val="24"/>
                <w:szCs w:val="24"/>
              </w:rPr>
              <w:t xml:space="preserve">saderības </w:t>
            </w:r>
            <w:r w:rsidR="004F4704" w:rsidRPr="00C040C9">
              <w:rPr>
                <w:rFonts w:ascii="Times New Roman" w:hAnsi="Times New Roman"/>
                <w:sz w:val="24"/>
                <w:szCs w:val="24"/>
              </w:rPr>
              <w:t>novērtēšanu.</w:t>
            </w:r>
          </w:p>
          <w:p w:rsidR="00E713CB" w:rsidRPr="00C040C9" w:rsidRDefault="004F4704" w:rsidP="00C040C9">
            <w:pPr>
              <w:spacing w:after="0" w:line="240" w:lineRule="auto"/>
              <w:ind w:left="127" w:right="126"/>
              <w:jc w:val="both"/>
              <w:rPr>
                <w:rFonts w:ascii="Times New Roman" w:hAnsi="Times New Roman"/>
                <w:sz w:val="24"/>
                <w:szCs w:val="24"/>
              </w:rPr>
            </w:pPr>
            <w:r w:rsidRPr="00C040C9">
              <w:rPr>
                <w:rFonts w:ascii="Times New Roman" w:hAnsi="Times New Roman"/>
                <w:sz w:val="24"/>
                <w:szCs w:val="24"/>
              </w:rPr>
              <w:t>Noteikumu projektā precizētas prasības attiecībā uz piemērojamiem standartiem un nacionālo standartizācijas un akreditācijas ins</w:t>
            </w:r>
            <w:r w:rsidR="006C6C1C" w:rsidRPr="00C040C9">
              <w:rPr>
                <w:rFonts w:ascii="Times New Roman" w:hAnsi="Times New Roman"/>
                <w:sz w:val="24"/>
                <w:szCs w:val="24"/>
              </w:rPr>
              <w:t>titūciju nosaukumi, saskaņā ar likumu „Par atbilstības novērtēšanu” un no likuma izrietošajiem normatīvajiem aktiem akreditācijas jomā.</w:t>
            </w:r>
          </w:p>
          <w:p w:rsidR="007B6A3C" w:rsidRPr="00C040C9" w:rsidRDefault="006C6C1C" w:rsidP="00C040C9">
            <w:pPr>
              <w:spacing w:after="0" w:line="240" w:lineRule="auto"/>
              <w:ind w:left="127" w:right="126"/>
              <w:jc w:val="both"/>
              <w:rPr>
                <w:rFonts w:ascii="Times New Roman" w:hAnsi="Times New Roman"/>
                <w:sz w:val="24"/>
                <w:szCs w:val="24"/>
              </w:rPr>
            </w:pPr>
            <w:r w:rsidRPr="00C040C9">
              <w:rPr>
                <w:rFonts w:ascii="Times New Roman" w:hAnsi="Times New Roman"/>
                <w:sz w:val="24"/>
                <w:szCs w:val="24"/>
              </w:rPr>
              <w:lastRenderedPageBreak/>
              <w:t>Noteikumu projekts paredz precizēt prasības iekārtu ražotājiem, vienkāršojot normu uztveri, kā arī ņ</w:t>
            </w:r>
            <w:r w:rsidR="00E713CB" w:rsidRPr="00C040C9">
              <w:rPr>
                <w:rFonts w:ascii="Times New Roman" w:hAnsi="Times New Roman"/>
                <w:sz w:val="24"/>
                <w:szCs w:val="24"/>
              </w:rPr>
              <w:t xml:space="preserve">emot vērā Patērētāju tiesību aizsardzības centra priekšlikumus </w:t>
            </w:r>
            <w:r w:rsidR="00BE5A9E" w:rsidRPr="00C040C9">
              <w:rPr>
                <w:rFonts w:ascii="Times New Roman" w:hAnsi="Times New Roman"/>
                <w:sz w:val="24"/>
                <w:szCs w:val="24"/>
              </w:rPr>
              <w:t xml:space="preserve">precizētas un papildinātas </w:t>
            </w:r>
            <w:r w:rsidR="00E713CB" w:rsidRPr="00C040C9">
              <w:rPr>
                <w:rFonts w:ascii="Times New Roman" w:hAnsi="Times New Roman"/>
                <w:sz w:val="24"/>
                <w:szCs w:val="24"/>
              </w:rPr>
              <w:t>prasības tirgus uzrau</w:t>
            </w:r>
            <w:r w:rsidR="00C17E11" w:rsidRPr="00C040C9">
              <w:rPr>
                <w:rFonts w:ascii="Times New Roman" w:hAnsi="Times New Roman"/>
                <w:sz w:val="24"/>
                <w:szCs w:val="24"/>
              </w:rPr>
              <w:t>dzības funkciju nodrošināšanai.</w:t>
            </w:r>
          </w:p>
          <w:p w:rsidR="00913CD3" w:rsidRPr="00C040C9" w:rsidRDefault="00A811A8" w:rsidP="00C040C9">
            <w:pPr>
              <w:spacing w:after="0" w:line="240" w:lineRule="auto"/>
              <w:ind w:left="127" w:right="126"/>
              <w:jc w:val="both"/>
              <w:rPr>
                <w:rStyle w:val="Strong"/>
                <w:rFonts w:ascii="Times New Roman" w:hAnsi="Times New Roman"/>
                <w:b w:val="0"/>
                <w:bCs w:val="0"/>
                <w:sz w:val="24"/>
                <w:szCs w:val="24"/>
              </w:rPr>
            </w:pPr>
            <w:r w:rsidRPr="00C040C9">
              <w:rPr>
                <w:rFonts w:ascii="Times New Roman" w:hAnsi="Times New Roman"/>
                <w:sz w:val="24"/>
                <w:szCs w:val="24"/>
              </w:rPr>
              <w:t>Noteikumi papildināti ar uzraudzības institūciju, kas ir tiesīga veikt stacionāro kompleksu uzraudzību, kas var radīt traucējumus radiosakariem.</w:t>
            </w:r>
          </w:p>
        </w:tc>
      </w:tr>
      <w:tr w:rsidR="00C867F6" w:rsidRPr="00C040C9" w:rsidTr="00913CD3">
        <w:trPr>
          <w:trHeight w:val="47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C867F6" w:rsidRPr="00C040C9" w:rsidRDefault="00C867F6"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lastRenderedPageBreak/>
              <w:t>5.</w:t>
            </w:r>
          </w:p>
        </w:tc>
        <w:tc>
          <w:tcPr>
            <w:tcW w:w="2448" w:type="dxa"/>
            <w:tcBorders>
              <w:top w:val="outset" w:sz="6" w:space="0" w:color="auto"/>
              <w:left w:val="outset" w:sz="6" w:space="0" w:color="auto"/>
              <w:bottom w:val="outset" w:sz="6" w:space="0" w:color="auto"/>
              <w:right w:val="outset" w:sz="6" w:space="0" w:color="auto"/>
            </w:tcBorders>
            <w:hideMark/>
          </w:tcPr>
          <w:p w:rsidR="00C867F6" w:rsidRPr="00C040C9" w:rsidRDefault="00C867F6" w:rsidP="00C040C9">
            <w:pPr>
              <w:spacing w:after="0" w:line="240" w:lineRule="auto"/>
              <w:ind w:left="23"/>
              <w:rPr>
                <w:rFonts w:ascii="Times New Roman" w:eastAsia="Times New Roman" w:hAnsi="Times New Roman"/>
                <w:sz w:val="24"/>
                <w:szCs w:val="24"/>
              </w:rPr>
            </w:pPr>
            <w:r w:rsidRPr="00C040C9">
              <w:rPr>
                <w:rFonts w:ascii="Times New Roman" w:eastAsia="Times New Roman" w:hAnsi="Times New Roman"/>
                <w:sz w:val="24"/>
                <w:szCs w:val="24"/>
              </w:rPr>
              <w:t>Projekta izstrādē iesaistītās institūcijas</w:t>
            </w:r>
          </w:p>
          <w:p w:rsidR="00913CD3" w:rsidRPr="00C040C9" w:rsidRDefault="00913CD3" w:rsidP="00C040C9">
            <w:pPr>
              <w:spacing w:after="0" w:line="240" w:lineRule="auto"/>
              <w:ind w:left="23"/>
              <w:rPr>
                <w:rFonts w:ascii="Times New Roman" w:eastAsia="Times New Roman" w:hAnsi="Times New Roman"/>
                <w:sz w:val="24"/>
                <w:szCs w:val="24"/>
              </w:rPr>
            </w:pPr>
          </w:p>
        </w:tc>
        <w:tc>
          <w:tcPr>
            <w:tcW w:w="6662" w:type="dxa"/>
            <w:tcBorders>
              <w:top w:val="outset" w:sz="6" w:space="0" w:color="auto"/>
              <w:left w:val="outset" w:sz="6" w:space="0" w:color="auto"/>
              <w:bottom w:val="outset" w:sz="6" w:space="0" w:color="auto"/>
              <w:right w:val="outset" w:sz="6" w:space="0" w:color="auto"/>
            </w:tcBorders>
            <w:hideMark/>
          </w:tcPr>
          <w:p w:rsidR="00C867F6" w:rsidRPr="00C040C9" w:rsidRDefault="007B6A3C" w:rsidP="00C040C9">
            <w:pPr>
              <w:spacing w:after="0" w:line="240" w:lineRule="auto"/>
              <w:ind w:left="127"/>
              <w:jc w:val="both"/>
              <w:rPr>
                <w:rStyle w:val="Strong"/>
                <w:rFonts w:ascii="Times New Roman" w:eastAsia="Times New Roman" w:hAnsi="Times New Roman"/>
                <w:b w:val="0"/>
                <w:bCs w:val="0"/>
                <w:sz w:val="24"/>
                <w:szCs w:val="24"/>
                <w:lang w:eastAsia="lv-LV"/>
              </w:rPr>
            </w:pPr>
            <w:r w:rsidRPr="00C040C9">
              <w:rPr>
                <w:rStyle w:val="Strong"/>
                <w:rFonts w:ascii="Times New Roman" w:eastAsia="Times New Roman" w:hAnsi="Times New Roman"/>
                <w:b w:val="0"/>
                <w:sz w:val="24"/>
                <w:szCs w:val="24"/>
                <w:lang w:eastAsia="lv-LV"/>
              </w:rPr>
              <w:t>Patērētāju tiesību aizsardzības centrs.</w:t>
            </w:r>
          </w:p>
        </w:tc>
      </w:tr>
      <w:tr w:rsidR="00C867F6" w:rsidRPr="00C040C9" w:rsidTr="00913CD3">
        <w:trPr>
          <w:trHeight w:val="52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C867F6" w:rsidRPr="00C040C9" w:rsidRDefault="00C867F6"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6.</w:t>
            </w:r>
          </w:p>
        </w:tc>
        <w:tc>
          <w:tcPr>
            <w:tcW w:w="2448" w:type="dxa"/>
            <w:tcBorders>
              <w:top w:val="outset" w:sz="6" w:space="0" w:color="auto"/>
              <w:left w:val="outset" w:sz="6" w:space="0" w:color="auto"/>
              <w:bottom w:val="outset" w:sz="6" w:space="0" w:color="auto"/>
              <w:right w:val="outset" w:sz="6" w:space="0" w:color="auto"/>
            </w:tcBorders>
            <w:hideMark/>
          </w:tcPr>
          <w:p w:rsidR="00C867F6" w:rsidRPr="00C040C9" w:rsidRDefault="00C867F6" w:rsidP="00C040C9">
            <w:pPr>
              <w:spacing w:after="0" w:line="240" w:lineRule="auto"/>
              <w:ind w:left="23" w:right="126"/>
              <w:jc w:val="both"/>
              <w:rPr>
                <w:rFonts w:ascii="Times New Roman" w:eastAsia="Times New Roman" w:hAnsi="Times New Roman"/>
                <w:sz w:val="24"/>
                <w:szCs w:val="24"/>
              </w:rPr>
            </w:pPr>
            <w:r w:rsidRPr="00C040C9">
              <w:rPr>
                <w:rFonts w:ascii="Times New Roman" w:eastAsia="Times New Roman" w:hAnsi="Times New Roman"/>
                <w:sz w:val="24"/>
                <w:szCs w:val="24"/>
              </w:rPr>
              <w:t xml:space="preserve">Iemesli, kādēļ netika nodrošināta </w:t>
            </w:r>
            <w:r w:rsidR="00924731" w:rsidRPr="00C040C9">
              <w:rPr>
                <w:rFonts w:ascii="Times New Roman" w:eastAsia="Times New Roman" w:hAnsi="Times New Roman"/>
                <w:sz w:val="24"/>
                <w:szCs w:val="24"/>
              </w:rPr>
              <w:t xml:space="preserve"> </w:t>
            </w:r>
            <w:r w:rsidRPr="00C040C9">
              <w:rPr>
                <w:rFonts w:ascii="Times New Roman" w:eastAsia="Times New Roman" w:hAnsi="Times New Roman"/>
                <w:sz w:val="24"/>
                <w:szCs w:val="24"/>
              </w:rPr>
              <w:t>sabiedrības līdzdalība</w:t>
            </w:r>
          </w:p>
          <w:p w:rsidR="00913CD3" w:rsidRPr="00C040C9" w:rsidRDefault="00913CD3" w:rsidP="00C040C9">
            <w:pPr>
              <w:spacing w:after="0" w:line="240" w:lineRule="auto"/>
              <w:ind w:left="23" w:right="126"/>
              <w:jc w:val="both"/>
              <w:rPr>
                <w:rFonts w:ascii="Times New Roman" w:eastAsia="Times New Roman" w:hAnsi="Times New Roman"/>
                <w:sz w:val="24"/>
                <w:szCs w:val="24"/>
              </w:rPr>
            </w:pPr>
          </w:p>
        </w:tc>
        <w:tc>
          <w:tcPr>
            <w:tcW w:w="6662" w:type="dxa"/>
            <w:tcBorders>
              <w:top w:val="outset" w:sz="6" w:space="0" w:color="auto"/>
              <w:left w:val="outset" w:sz="6" w:space="0" w:color="auto"/>
              <w:bottom w:val="outset" w:sz="6" w:space="0" w:color="auto"/>
              <w:right w:val="outset" w:sz="6" w:space="0" w:color="auto"/>
            </w:tcBorders>
            <w:hideMark/>
          </w:tcPr>
          <w:p w:rsidR="00C867F6" w:rsidRPr="00C040C9" w:rsidRDefault="007B6A3C" w:rsidP="00C040C9">
            <w:pPr>
              <w:spacing w:after="0" w:line="240" w:lineRule="auto"/>
              <w:ind w:firstLine="112"/>
              <w:rPr>
                <w:rFonts w:ascii="Times New Roman" w:eastAsia="Times New Roman" w:hAnsi="Times New Roman"/>
                <w:sz w:val="24"/>
                <w:szCs w:val="24"/>
              </w:rPr>
            </w:pPr>
            <w:r w:rsidRPr="00C040C9">
              <w:rPr>
                <w:rFonts w:ascii="Times New Roman" w:eastAsia="Times New Roman" w:hAnsi="Times New Roman"/>
                <w:color w:val="000000"/>
                <w:sz w:val="24"/>
                <w:szCs w:val="24"/>
              </w:rPr>
              <w:t>Noteikumu projekts šo jomu neskar.</w:t>
            </w:r>
          </w:p>
        </w:tc>
      </w:tr>
      <w:tr w:rsidR="00C867F6" w:rsidRPr="00C040C9" w:rsidTr="00913CD3">
        <w:trPr>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C867F6" w:rsidRPr="00C040C9" w:rsidRDefault="00C867F6"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7.</w:t>
            </w:r>
          </w:p>
        </w:tc>
        <w:tc>
          <w:tcPr>
            <w:tcW w:w="2448" w:type="dxa"/>
            <w:tcBorders>
              <w:top w:val="outset" w:sz="6" w:space="0" w:color="auto"/>
              <w:left w:val="outset" w:sz="6" w:space="0" w:color="auto"/>
              <w:bottom w:val="outset" w:sz="6" w:space="0" w:color="auto"/>
              <w:right w:val="outset" w:sz="6" w:space="0" w:color="auto"/>
            </w:tcBorders>
            <w:hideMark/>
          </w:tcPr>
          <w:p w:rsidR="00C867F6" w:rsidRPr="00C040C9" w:rsidRDefault="00C867F6"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Cita informācija</w:t>
            </w:r>
          </w:p>
        </w:tc>
        <w:tc>
          <w:tcPr>
            <w:tcW w:w="6662" w:type="dxa"/>
            <w:tcBorders>
              <w:top w:val="outset" w:sz="6" w:space="0" w:color="auto"/>
              <w:left w:val="outset" w:sz="6" w:space="0" w:color="auto"/>
              <w:bottom w:val="outset" w:sz="6" w:space="0" w:color="auto"/>
              <w:right w:val="outset" w:sz="6" w:space="0" w:color="auto"/>
            </w:tcBorders>
            <w:hideMark/>
          </w:tcPr>
          <w:p w:rsidR="00954E4C" w:rsidRPr="00C040C9" w:rsidRDefault="00FF5F61" w:rsidP="00C040C9">
            <w:pPr>
              <w:spacing w:after="0" w:line="240" w:lineRule="auto"/>
              <w:ind w:left="127" w:right="126"/>
              <w:jc w:val="both"/>
              <w:rPr>
                <w:rFonts w:ascii="Times New Roman" w:eastAsia="Times New Roman" w:hAnsi="Times New Roman"/>
                <w:sz w:val="24"/>
                <w:szCs w:val="24"/>
                <w:lang w:eastAsia="lv-LV"/>
              </w:rPr>
            </w:pPr>
            <w:r w:rsidRPr="00C040C9">
              <w:rPr>
                <w:rFonts w:ascii="Times New Roman" w:hAnsi="Times New Roman"/>
                <w:sz w:val="24"/>
                <w:szCs w:val="24"/>
              </w:rPr>
              <w:t>Valsts pārvaldes uzdevumu</w:t>
            </w:r>
            <w:r w:rsidR="00954E4C" w:rsidRPr="00C040C9">
              <w:rPr>
                <w:rFonts w:ascii="Times New Roman" w:hAnsi="Times New Roman"/>
                <w:sz w:val="24"/>
                <w:szCs w:val="24"/>
              </w:rPr>
              <w:t>, akreditācijas jomā,</w:t>
            </w:r>
            <w:r w:rsidRPr="00C040C9">
              <w:rPr>
                <w:rFonts w:ascii="Times New Roman" w:hAnsi="Times New Roman"/>
                <w:sz w:val="24"/>
                <w:szCs w:val="24"/>
              </w:rPr>
              <w:t xml:space="preserve"> deleģēšana </w:t>
            </w:r>
            <w:r w:rsidR="00954E4C" w:rsidRPr="00C040C9">
              <w:rPr>
                <w:rFonts w:ascii="Times New Roman" w:hAnsi="Times New Roman"/>
                <w:sz w:val="24"/>
                <w:szCs w:val="24"/>
              </w:rPr>
              <w:t xml:space="preserve">veikta </w:t>
            </w:r>
            <w:r w:rsidR="00855AD9" w:rsidRPr="00C040C9">
              <w:rPr>
                <w:rFonts w:ascii="Times New Roman" w:hAnsi="Times New Roman"/>
                <w:sz w:val="24"/>
                <w:szCs w:val="24"/>
              </w:rPr>
              <w:t xml:space="preserve">izpildot </w:t>
            </w:r>
            <w:r w:rsidR="00954E4C" w:rsidRPr="00C040C9">
              <w:rPr>
                <w:rFonts w:ascii="Times New Roman" w:hAnsi="Times New Roman"/>
                <w:sz w:val="24"/>
                <w:szCs w:val="24"/>
              </w:rPr>
              <w:t>Ministru kabineta 2009.gada 29.maija Rīkojumu</w:t>
            </w:r>
            <w:r w:rsidR="00855AD9" w:rsidRPr="00C040C9">
              <w:rPr>
                <w:rFonts w:ascii="Times New Roman" w:eastAsia="Times New Roman" w:hAnsi="Times New Roman"/>
                <w:sz w:val="24"/>
                <w:szCs w:val="24"/>
                <w:lang w:eastAsia="lv-LV"/>
              </w:rPr>
              <w:t xml:space="preserve"> N</w:t>
            </w:r>
            <w:r w:rsidR="00954E4C" w:rsidRPr="00C040C9">
              <w:rPr>
                <w:rFonts w:ascii="Times New Roman" w:eastAsia="Times New Roman" w:hAnsi="Times New Roman"/>
                <w:sz w:val="24"/>
                <w:szCs w:val="24"/>
                <w:lang w:eastAsia="lv-LV"/>
              </w:rPr>
              <w:t>r. 351 „</w:t>
            </w:r>
            <w:r w:rsidR="00954E4C" w:rsidRPr="00C040C9">
              <w:rPr>
                <w:rFonts w:ascii="Times New Roman" w:eastAsia="Times New Roman" w:hAnsi="Times New Roman"/>
                <w:bCs/>
                <w:sz w:val="24"/>
                <w:szCs w:val="24"/>
                <w:lang w:eastAsia="lv-LV"/>
              </w:rPr>
              <w:t>Par Metroloģijas un akreditācijas valsts aģentūras likvidāciju un tās uzdevumu nodošanu sabiedrībai ar ierobežot</w:t>
            </w:r>
            <w:r w:rsidR="00C6056C">
              <w:rPr>
                <w:rFonts w:ascii="Times New Roman" w:eastAsia="Times New Roman" w:hAnsi="Times New Roman"/>
                <w:bCs/>
                <w:sz w:val="24"/>
                <w:szCs w:val="24"/>
                <w:lang w:eastAsia="lv-LV"/>
              </w:rPr>
              <w:t>u atbildību „Latvijas standarts”</w:t>
            </w:r>
            <w:r w:rsidR="00954E4C" w:rsidRPr="00C040C9">
              <w:rPr>
                <w:rFonts w:ascii="Times New Roman" w:eastAsia="Times New Roman" w:hAnsi="Times New Roman"/>
                <w:bCs/>
                <w:sz w:val="24"/>
                <w:szCs w:val="24"/>
                <w:lang w:eastAsia="lv-LV"/>
              </w:rPr>
              <w:t xml:space="preserve">, kā arī </w:t>
            </w:r>
            <w:r w:rsidR="00855AD9" w:rsidRPr="00C040C9">
              <w:rPr>
                <w:rFonts w:ascii="Times New Roman" w:eastAsia="Times New Roman" w:hAnsi="Times New Roman"/>
                <w:bCs/>
                <w:sz w:val="24"/>
                <w:szCs w:val="24"/>
                <w:lang w:eastAsia="lv-LV"/>
              </w:rPr>
              <w:t xml:space="preserve">saskaņā ar </w:t>
            </w:r>
            <w:r w:rsidR="00954E4C" w:rsidRPr="00C040C9">
              <w:rPr>
                <w:rFonts w:ascii="Times New Roman" w:eastAsia="Times New Roman" w:hAnsi="Times New Roman"/>
                <w:bCs/>
                <w:sz w:val="24"/>
                <w:szCs w:val="24"/>
                <w:lang w:eastAsia="lv-LV"/>
              </w:rPr>
              <w:t xml:space="preserve">likumu „Grozījumi likumā „Par atbilstības novērtēšanu”, likuma </w:t>
            </w:r>
            <w:r w:rsidR="00C6056C">
              <w:rPr>
                <w:rFonts w:ascii="Times New Roman" w:hAnsi="Times New Roman"/>
                <w:sz w:val="24"/>
                <w:szCs w:val="24"/>
              </w:rPr>
              <w:t>„Par valsts budžetu 2009.gadam”</w:t>
            </w:r>
            <w:r w:rsidR="00954E4C" w:rsidRPr="00C040C9">
              <w:rPr>
                <w:rFonts w:ascii="Times New Roman" w:hAnsi="Times New Roman"/>
                <w:sz w:val="24"/>
                <w:szCs w:val="24"/>
              </w:rPr>
              <w:t xml:space="preserve"> ietvaros.</w:t>
            </w:r>
          </w:p>
          <w:p w:rsidR="00A811A8" w:rsidRPr="00C040C9" w:rsidRDefault="00954E4C" w:rsidP="00C040C9">
            <w:pPr>
              <w:tabs>
                <w:tab w:val="left" w:pos="4784"/>
              </w:tabs>
              <w:spacing w:after="0" w:line="240" w:lineRule="auto"/>
              <w:ind w:left="127" w:right="126"/>
              <w:jc w:val="both"/>
              <w:rPr>
                <w:rFonts w:ascii="Times New Roman" w:hAnsi="Times New Roman"/>
                <w:sz w:val="24"/>
                <w:szCs w:val="24"/>
                <w:lang w:eastAsia="lv-LV"/>
              </w:rPr>
            </w:pPr>
            <w:r w:rsidRPr="00C040C9">
              <w:rPr>
                <w:rFonts w:ascii="Times New Roman" w:eastAsia="Times New Roman" w:hAnsi="Times New Roman"/>
                <w:sz w:val="24"/>
                <w:szCs w:val="24"/>
              </w:rPr>
              <w:t xml:space="preserve">Turklāt, </w:t>
            </w:r>
            <w:r w:rsidR="002019CB" w:rsidRPr="00C040C9">
              <w:rPr>
                <w:rFonts w:ascii="Times New Roman" w:hAnsi="Times New Roman"/>
                <w:bCs/>
                <w:sz w:val="24"/>
                <w:szCs w:val="24"/>
                <w:lang w:eastAsia="lv-LV"/>
              </w:rPr>
              <w:t>E</w:t>
            </w:r>
            <w:r w:rsidR="00162324">
              <w:rPr>
                <w:rFonts w:ascii="Times New Roman" w:hAnsi="Times New Roman"/>
                <w:bCs/>
                <w:sz w:val="24"/>
                <w:szCs w:val="24"/>
                <w:lang w:eastAsia="lv-LV"/>
              </w:rPr>
              <w:t>iropas Parlamenta un Padomes</w:t>
            </w:r>
            <w:r w:rsidR="002019CB" w:rsidRPr="00C040C9">
              <w:rPr>
                <w:rFonts w:ascii="Times New Roman" w:hAnsi="Times New Roman"/>
                <w:bCs/>
                <w:sz w:val="24"/>
                <w:szCs w:val="24"/>
                <w:lang w:eastAsia="lv-LV"/>
              </w:rPr>
              <w:t xml:space="preserve"> 2008. gada 9. jūlija  R</w:t>
            </w:r>
            <w:r w:rsidR="00162324">
              <w:rPr>
                <w:rFonts w:ascii="Times New Roman" w:hAnsi="Times New Roman"/>
                <w:bCs/>
                <w:sz w:val="24"/>
                <w:szCs w:val="24"/>
                <w:lang w:eastAsia="lv-LV"/>
              </w:rPr>
              <w:t>egula</w:t>
            </w:r>
            <w:r w:rsidR="002019CB" w:rsidRPr="00C040C9">
              <w:rPr>
                <w:rFonts w:ascii="Times New Roman" w:hAnsi="Times New Roman"/>
                <w:bCs/>
                <w:sz w:val="24"/>
                <w:szCs w:val="24"/>
                <w:lang w:eastAsia="lv-LV"/>
              </w:rPr>
              <w:t xml:space="preserve"> (EK) Nr. 765/2008</w:t>
            </w:r>
            <w:r w:rsidR="00A811A8" w:rsidRPr="00C040C9">
              <w:rPr>
                <w:rFonts w:ascii="Times New Roman" w:hAnsi="Times New Roman"/>
                <w:bCs/>
                <w:sz w:val="24"/>
                <w:szCs w:val="24"/>
                <w:lang w:eastAsia="lv-LV"/>
              </w:rPr>
              <w:t>,</w:t>
            </w:r>
            <w:r w:rsidR="002019CB" w:rsidRPr="00C040C9">
              <w:rPr>
                <w:rFonts w:ascii="Times New Roman" w:hAnsi="Times New Roman"/>
                <w:bCs/>
                <w:sz w:val="24"/>
                <w:szCs w:val="24"/>
                <w:lang w:eastAsia="lv-LV"/>
              </w:rPr>
              <w:t xml:space="preserve"> ar ko nosaka akreditācijas un tirgus uzraudzības prasības attiecībā uz produktu tirdzniecību un atceļ Regulu (EEK) Nr. 339/93, nosaka, ka </w:t>
            </w:r>
            <w:r w:rsidR="002019CB" w:rsidRPr="00C040C9">
              <w:rPr>
                <w:rFonts w:ascii="Times New Roman" w:hAnsi="Times New Roman"/>
                <w:sz w:val="24"/>
                <w:szCs w:val="24"/>
                <w:lang w:eastAsia="lv-LV"/>
              </w:rPr>
              <w:t xml:space="preserve">katra dalībvalsts izraugās </w:t>
            </w:r>
            <w:r w:rsidR="002019CB" w:rsidRPr="00C040C9">
              <w:rPr>
                <w:rFonts w:ascii="Times New Roman" w:hAnsi="Times New Roman"/>
                <w:b/>
                <w:sz w:val="24"/>
                <w:szCs w:val="24"/>
                <w:lang w:eastAsia="lv-LV"/>
              </w:rPr>
              <w:t>vienu</w:t>
            </w:r>
            <w:r w:rsidR="002019CB" w:rsidRPr="00C040C9">
              <w:rPr>
                <w:rFonts w:ascii="Times New Roman" w:hAnsi="Times New Roman"/>
                <w:sz w:val="24"/>
                <w:szCs w:val="24"/>
                <w:lang w:eastAsia="lv-LV"/>
              </w:rPr>
              <w:t xml:space="preserve"> valsts akreditācijas struktū</w:t>
            </w:r>
            <w:r w:rsidR="00FF5F61" w:rsidRPr="00C040C9">
              <w:rPr>
                <w:rFonts w:ascii="Times New Roman" w:hAnsi="Times New Roman"/>
                <w:sz w:val="24"/>
                <w:szCs w:val="24"/>
                <w:lang w:eastAsia="lv-LV"/>
              </w:rPr>
              <w:t>ru</w:t>
            </w:r>
            <w:r w:rsidR="00A811A8" w:rsidRPr="00C040C9">
              <w:rPr>
                <w:rFonts w:ascii="Times New Roman" w:hAnsi="Times New Roman"/>
                <w:sz w:val="24"/>
                <w:szCs w:val="24"/>
                <w:lang w:eastAsia="lv-LV"/>
              </w:rPr>
              <w:t>. Attiecīgi</w:t>
            </w:r>
            <w:r w:rsidR="002019CB" w:rsidRPr="00C040C9">
              <w:rPr>
                <w:rFonts w:ascii="Times New Roman" w:hAnsi="Times New Roman"/>
                <w:sz w:val="24"/>
                <w:szCs w:val="24"/>
                <w:lang w:eastAsia="lv-LV"/>
              </w:rPr>
              <w:t xml:space="preserve"> </w:t>
            </w:r>
            <w:r w:rsidR="00FF5F61" w:rsidRPr="00C040C9">
              <w:rPr>
                <w:rFonts w:ascii="Times New Roman" w:hAnsi="Times New Roman"/>
                <w:sz w:val="24"/>
                <w:szCs w:val="24"/>
                <w:lang w:eastAsia="lv-LV"/>
              </w:rPr>
              <w:t>l</w:t>
            </w:r>
            <w:r w:rsidR="002019CB" w:rsidRPr="00C040C9">
              <w:rPr>
                <w:rFonts w:ascii="Times New Roman" w:hAnsi="Times New Roman"/>
                <w:sz w:val="24"/>
                <w:szCs w:val="24"/>
                <w:lang w:eastAsia="lv-LV"/>
              </w:rPr>
              <w:t>ikums „Par atbilstības novērtēšanu” un no tā izrietošie normatīvie akti akreditācijas jomā nosaka, ka nacionālā akreditācijas institūcija ir sabiedrības ar ierobežotu atbildību „Standartizācijas, akreditācijas un metroloģijas centrs” Latvijas Nacionālais akreditācijas birojs.</w:t>
            </w:r>
            <w:r w:rsidR="00A811A8" w:rsidRPr="00C040C9">
              <w:rPr>
                <w:rFonts w:ascii="Times New Roman" w:hAnsi="Times New Roman"/>
                <w:sz w:val="24"/>
                <w:szCs w:val="24"/>
                <w:lang w:eastAsia="lv-LV"/>
              </w:rPr>
              <w:t xml:space="preserve"> Ņemot vērā augstākminēto regulējumu funkcijas akreditācijas jomā ir uzticamas nacionālajai akreditācijas institūcijai</w:t>
            </w:r>
            <w:r w:rsidR="00C6056C">
              <w:rPr>
                <w:rFonts w:ascii="Times New Roman" w:hAnsi="Times New Roman"/>
                <w:sz w:val="24"/>
                <w:szCs w:val="24"/>
                <w:lang w:eastAsia="lv-LV"/>
              </w:rPr>
              <w:t xml:space="preserve"> (Likuma „Par atbilstības novērtēšanu” 14.panta pirmā daļa)</w:t>
            </w:r>
            <w:r w:rsidR="00A811A8" w:rsidRPr="00C040C9">
              <w:rPr>
                <w:rFonts w:ascii="Times New Roman" w:hAnsi="Times New Roman"/>
                <w:sz w:val="24"/>
                <w:szCs w:val="24"/>
                <w:lang w:eastAsia="lv-LV"/>
              </w:rPr>
              <w:t>.</w:t>
            </w:r>
          </w:p>
          <w:p w:rsidR="00913CD3" w:rsidRPr="00C040C9" w:rsidRDefault="00625FA2" w:rsidP="00DF2A88">
            <w:pPr>
              <w:spacing w:after="0" w:line="240" w:lineRule="auto"/>
              <w:ind w:left="127" w:right="126"/>
              <w:jc w:val="both"/>
              <w:rPr>
                <w:rFonts w:ascii="Times New Roman" w:hAnsi="Times New Roman"/>
                <w:sz w:val="24"/>
                <w:szCs w:val="24"/>
              </w:rPr>
            </w:pPr>
            <w:r w:rsidRPr="00C040C9">
              <w:rPr>
                <w:rFonts w:ascii="Times New Roman" w:hAnsi="Times New Roman"/>
                <w:sz w:val="24"/>
                <w:szCs w:val="24"/>
              </w:rPr>
              <w:t xml:space="preserve">Prasība </w:t>
            </w:r>
            <w:r w:rsidR="009530E6" w:rsidRPr="00C040C9">
              <w:rPr>
                <w:rFonts w:ascii="Times New Roman" w:hAnsi="Times New Roman"/>
                <w:sz w:val="24"/>
                <w:szCs w:val="24"/>
              </w:rPr>
              <w:t xml:space="preserve">ražotājiem norādīt atbilstības deklarācijā tiešu  atsauci  uz Eiropas Parlamenta un Padomes 2004.gada 15.decembra Direktīvu </w:t>
            </w:r>
            <w:hyperlink r:id="rId10" w:tgtFrame="_blank" w:tooltip="Atvērt direktīvu latviešu valodā" w:history="1">
              <w:r w:rsidR="009530E6" w:rsidRPr="00C040C9">
                <w:rPr>
                  <w:rFonts w:ascii="Times New Roman" w:hAnsi="Times New Roman"/>
                  <w:color w:val="40407C"/>
                  <w:sz w:val="24"/>
                  <w:szCs w:val="24"/>
                </w:rPr>
                <w:t>2004/108/EK</w:t>
              </w:r>
            </w:hyperlink>
            <w:r w:rsidR="009530E6" w:rsidRPr="00C040C9">
              <w:rPr>
                <w:rFonts w:ascii="Times New Roman" w:hAnsi="Times New Roman"/>
                <w:sz w:val="24"/>
                <w:szCs w:val="24"/>
              </w:rPr>
              <w:t xml:space="preserve"> par to, kā tuvināt dalībvalstu tiesību aktus, kas attiecas uz elektromagnētisko savietojamību, un par Direktīvas </w:t>
            </w:r>
            <w:hyperlink r:id="rId11" w:tgtFrame="_blank" w:tooltip="Atvērt direktīvu latviešu valodā" w:history="1">
              <w:r w:rsidR="009530E6" w:rsidRPr="00C040C9">
                <w:rPr>
                  <w:rFonts w:ascii="Times New Roman" w:hAnsi="Times New Roman"/>
                  <w:color w:val="40407C"/>
                  <w:sz w:val="24"/>
                  <w:szCs w:val="24"/>
                </w:rPr>
                <w:t>89/336/EEK</w:t>
              </w:r>
            </w:hyperlink>
            <w:r w:rsidR="009530E6" w:rsidRPr="00C040C9">
              <w:rPr>
                <w:rFonts w:ascii="Times New Roman" w:hAnsi="Times New Roman"/>
                <w:sz w:val="24"/>
                <w:szCs w:val="24"/>
              </w:rPr>
              <w:t xml:space="preserve"> atcelšanu izriet no direktīvas</w:t>
            </w:r>
            <w:r w:rsidR="00733CDC" w:rsidRPr="00C040C9">
              <w:rPr>
                <w:rFonts w:ascii="Times New Roman" w:hAnsi="Times New Roman"/>
                <w:sz w:val="24"/>
                <w:szCs w:val="24"/>
              </w:rPr>
              <w:t xml:space="preserve"> IV </w:t>
            </w:r>
            <w:r w:rsidR="009530E6" w:rsidRPr="00C040C9">
              <w:rPr>
                <w:rFonts w:ascii="Times New Roman" w:hAnsi="Times New Roman"/>
                <w:sz w:val="24"/>
                <w:szCs w:val="24"/>
              </w:rPr>
              <w:t xml:space="preserve">pielikuma </w:t>
            </w:r>
            <w:r w:rsidR="00E97778" w:rsidRPr="00C040C9">
              <w:rPr>
                <w:rFonts w:ascii="Times New Roman" w:hAnsi="Times New Roman"/>
                <w:sz w:val="24"/>
                <w:szCs w:val="24"/>
              </w:rPr>
              <w:t>2.punkta.</w:t>
            </w:r>
            <w:r w:rsidR="00A811A8" w:rsidRPr="00C040C9">
              <w:rPr>
                <w:rFonts w:ascii="Times New Roman" w:hAnsi="Times New Roman"/>
                <w:sz w:val="24"/>
                <w:szCs w:val="24"/>
              </w:rPr>
              <w:t xml:space="preserve"> Tā kā atbilstības deklarācija ir dokuments, kas tiek akceptēts visā Eiropas savienības teritorijā ražotājam ir būtiski norādīt attiecīgo prasību izpildi (konkrētajā gadījumā atbilstība Direktīvai 2004/108/EK)</w:t>
            </w:r>
            <w:r w:rsidR="00DF2A88">
              <w:rPr>
                <w:rFonts w:ascii="Times New Roman" w:hAnsi="Times New Roman"/>
                <w:sz w:val="24"/>
                <w:szCs w:val="24"/>
              </w:rPr>
              <w:t xml:space="preserve">, tādējādi </w:t>
            </w:r>
            <w:r w:rsidR="00A811A8" w:rsidRPr="00C040C9">
              <w:rPr>
                <w:rFonts w:ascii="Times New Roman" w:hAnsi="Times New Roman"/>
                <w:sz w:val="24"/>
                <w:szCs w:val="24"/>
              </w:rPr>
              <w:t>pamatojoties</w:t>
            </w:r>
            <w:r w:rsidR="00DF2A88">
              <w:rPr>
                <w:rFonts w:ascii="Times New Roman" w:hAnsi="Times New Roman"/>
                <w:sz w:val="24"/>
                <w:szCs w:val="24"/>
              </w:rPr>
              <w:t xml:space="preserve"> nevis</w:t>
            </w:r>
            <w:r w:rsidR="00A811A8" w:rsidRPr="00C040C9">
              <w:rPr>
                <w:rFonts w:ascii="Times New Roman" w:hAnsi="Times New Roman"/>
                <w:sz w:val="24"/>
                <w:szCs w:val="24"/>
              </w:rPr>
              <w:t xml:space="preserve"> uz nacionālajiem normatīvajiem aktiem, bet gan uz vienotu ES līmeņa regulējumu. Pretējā gadījumā ražotāju atbilstības deklarācijas var neakceptēt citu ES valstu tirgus dalībnieku un uzraudzības institūcijas.</w:t>
            </w:r>
          </w:p>
        </w:tc>
      </w:tr>
      <w:tr w:rsidR="00C973ED" w:rsidRPr="00C040C9" w:rsidTr="00DA1A93">
        <w:trPr>
          <w:tblCellSpacing w:w="0" w:type="dxa"/>
        </w:trPr>
        <w:tc>
          <w:tcPr>
            <w:tcW w:w="9639" w:type="dxa"/>
            <w:gridSpan w:val="4"/>
            <w:tcBorders>
              <w:top w:val="outset" w:sz="6" w:space="0" w:color="auto"/>
              <w:left w:val="outset" w:sz="6" w:space="0" w:color="auto"/>
              <w:bottom w:val="outset" w:sz="6" w:space="0" w:color="auto"/>
              <w:right w:val="outset" w:sz="6" w:space="0" w:color="auto"/>
            </w:tcBorders>
            <w:vAlign w:val="center"/>
            <w:hideMark/>
          </w:tcPr>
          <w:p w:rsidR="00C973ED" w:rsidRPr="00C040C9" w:rsidRDefault="00C973ED" w:rsidP="00C040C9">
            <w:pPr>
              <w:spacing w:after="0" w:line="240" w:lineRule="auto"/>
              <w:rPr>
                <w:rFonts w:ascii="Times New Roman" w:eastAsia="Times New Roman" w:hAnsi="Times New Roman"/>
                <w:b/>
                <w:bCs/>
                <w:sz w:val="24"/>
                <w:szCs w:val="24"/>
              </w:rPr>
            </w:pPr>
          </w:p>
          <w:p w:rsidR="00C973ED" w:rsidRPr="00C040C9" w:rsidRDefault="00C973ED" w:rsidP="00C040C9">
            <w:pPr>
              <w:spacing w:after="0" w:line="240" w:lineRule="auto"/>
              <w:jc w:val="center"/>
              <w:rPr>
                <w:rFonts w:ascii="Times New Roman" w:eastAsia="Times New Roman" w:hAnsi="Times New Roman"/>
                <w:b/>
                <w:bCs/>
                <w:sz w:val="24"/>
                <w:szCs w:val="24"/>
              </w:rPr>
            </w:pPr>
            <w:r w:rsidRPr="00C040C9">
              <w:rPr>
                <w:rFonts w:ascii="Times New Roman" w:eastAsia="Times New Roman" w:hAnsi="Times New Roman"/>
                <w:b/>
                <w:bCs/>
                <w:sz w:val="24"/>
                <w:szCs w:val="24"/>
              </w:rPr>
              <w:t>II. Tiesību akta projekta ietekme uz sabiedrību</w:t>
            </w:r>
          </w:p>
        </w:tc>
      </w:tr>
      <w:tr w:rsidR="00C973ED" w:rsidRPr="00C040C9" w:rsidTr="00913CD3">
        <w:trPr>
          <w:trHeight w:val="46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C973ED" w:rsidRPr="00C040C9" w:rsidRDefault="00C973ED"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1.</w:t>
            </w:r>
          </w:p>
        </w:tc>
        <w:tc>
          <w:tcPr>
            <w:tcW w:w="2456" w:type="dxa"/>
            <w:gridSpan w:val="2"/>
            <w:tcBorders>
              <w:top w:val="outset" w:sz="6" w:space="0" w:color="auto"/>
              <w:left w:val="outset" w:sz="6" w:space="0" w:color="auto"/>
              <w:bottom w:val="outset" w:sz="6" w:space="0" w:color="auto"/>
              <w:right w:val="outset" w:sz="6" w:space="0" w:color="auto"/>
            </w:tcBorders>
            <w:hideMark/>
          </w:tcPr>
          <w:p w:rsidR="00C973ED" w:rsidRPr="00C040C9" w:rsidRDefault="00C973ED" w:rsidP="00C040C9">
            <w:pPr>
              <w:spacing w:after="0" w:line="240" w:lineRule="auto"/>
              <w:ind w:left="31"/>
              <w:jc w:val="both"/>
              <w:rPr>
                <w:rFonts w:ascii="Times New Roman" w:eastAsia="Times New Roman" w:hAnsi="Times New Roman"/>
                <w:sz w:val="24"/>
                <w:szCs w:val="24"/>
              </w:rPr>
            </w:pPr>
            <w:r w:rsidRPr="00C040C9">
              <w:rPr>
                <w:rFonts w:ascii="Times New Roman" w:eastAsia="Times New Roman" w:hAnsi="Times New Roman"/>
                <w:sz w:val="24"/>
                <w:szCs w:val="24"/>
              </w:rPr>
              <w:t>Sabiedrības mērķgrupa</w:t>
            </w:r>
          </w:p>
        </w:tc>
        <w:tc>
          <w:tcPr>
            <w:tcW w:w="6662" w:type="dxa"/>
            <w:tcBorders>
              <w:top w:val="outset" w:sz="6" w:space="0" w:color="auto"/>
              <w:left w:val="outset" w:sz="6" w:space="0" w:color="auto"/>
              <w:bottom w:val="outset" w:sz="6" w:space="0" w:color="auto"/>
              <w:right w:val="outset" w:sz="6" w:space="0" w:color="auto"/>
            </w:tcBorders>
            <w:hideMark/>
          </w:tcPr>
          <w:p w:rsidR="00913CD3" w:rsidRPr="00C040C9" w:rsidRDefault="004F4704" w:rsidP="00C040C9">
            <w:pPr>
              <w:spacing w:after="0" w:line="240" w:lineRule="auto"/>
              <w:ind w:left="127" w:right="126"/>
              <w:jc w:val="both"/>
              <w:rPr>
                <w:rFonts w:ascii="Times New Roman" w:eastAsia="Times New Roman" w:hAnsi="Times New Roman"/>
                <w:sz w:val="24"/>
                <w:szCs w:val="24"/>
              </w:rPr>
            </w:pPr>
            <w:r w:rsidRPr="00C040C9">
              <w:rPr>
                <w:rFonts w:ascii="Times New Roman" w:hAnsi="Times New Roman"/>
                <w:sz w:val="24"/>
                <w:szCs w:val="24"/>
              </w:rPr>
              <w:t xml:space="preserve">Elektrisko un elektronisko iekārtu, aparātu un stacionāro iekārtu </w:t>
            </w:r>
            <w:r w:rsidRPr="00C040C9">
              <w:rPr>
                <w:rFonts w:ascii="Times New Roman" w:eastAsia="Times New Roman" w:hAnsi="Times New Roman"/>
                <w:sz w:val="24"/>
                <w:szCs w:val="24"/>
              </w:rPr>
              <w:t>ražotāji, to pilnvarotie pārstāvji, importētāji un izplatītāji</w:t>
            </w:r>
            <w:r w:rsidR="002E3C48" w:rsidRPr="00C040C9">
              <w:rPr>
                <w:rFonts w:ascii="Times New Roman" w:eastAsia="Times New Roman" w:hAnsi="Times New Roman"/>
                <w:sz w:val="24"/>
                <w:szCs w:val="24"/>
              </w:rPr>
              <w:t xml:space="preserve">, </w:t>
            </w:r>
            <w:r w:rsidR="001D6F89" w:rsidRPr="00C040C9">
              <w:rPr>
                <w:rFonts w:ascii="Times New Roman" w:eastAsia="Times New Roman" w:hAnsi="Times New Roman"/>
                <w:sz w:val="24"/>
                <w:szCs w:val="24"/>
              </w:rPr>
              <w:t xml:space="preserve">paziņotās institūcijas, </w:t>
            </w:r>
            <w:r w:rsidR="002E3C48" w:rsidRPr="00C040C9">
              <w:rPr>
                <w:rFonts w:ascii="Times New Roman" w:eastAsia="Times New Roman" w:hAnsi="Times New Roman"/>
                <w:sz w:val="24"/>
                <w:szCs w:val="24"/>
              </w:rPr>
              <w:t>tirgus uzraudzības iestāde</w:t>
            </w:r>
            <w:r w:rsidR="00D34510" w:rsidRPr="00C040C9">
              <w:rPr>
                <w:rFonts w:ascii="Times New Roman" w:eastAsia="Times New Roman" w:hAnsi="Times New Roman"/>
                <w:sz w:val="24"/>
                <w:szCs w:val="24"/>
              </w:rPr>
              <w:t>, normatīvajos aktos elektronisko sakaru jomā noteiktā uzraudzības institūcija</w:t>
            </w:r>
            <w:r w:rsidR="00C973ED" w:rsidRPr="00C040C9">
              <w:rPr>
                <w:rFonts w:ascii="Times New Roman" w:eastAsia="Times New Roman" w:hAnsi="Times New Roman"/>
                <w:sz w:val="24"/>
                <w:szCs w:val="24"/>
              </w:rPr>
              <w:t>.</w:t>
            </w:r>
          </w:p>
        </w:tc>
      </w:tr>
      <w:tr w:rsidR="00025B4F" w:rsidRPr="00C040C9" w:rsidTr="00913CD3">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025B4F" w:rsidRPr="00C040C9" w:rsidRDefault="00025B4F"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2.</w:t>
            </w:r>
          </w:p>
        </w:tc>
        <w:tc>
          <w:tcPr>
            <w:tcW w:w="2456" w:type="dxa"/>
            <w:gridSpan w:val="2"/>
            <w:tcBorders>
              <w:top w:val="outset" w:sz="6" w:space="0" w:color="auto"/>
              <w:left w:val="outset" w:sz="6" w:space="0" w:color="auto"/>
              <w:bottom w:val="outset" w:sz="6" w:space="0" w:color="auto"/>
              <w:right w:val="outset" w:sz="6" w:space="0" w:color="auto"/>
            </w:tcBorders>
            <w:hideMark/>
          </w:tcPr>
          <w:p w:rsidR="00025B4F" w:rsidRPr="00C040C9" w:rsidRDefault="00025B4F" w:rsidP="00C040C9">
            <w:pPr>
              <w:spacing w:after="0" w:line="240" w:lineRule="auto"/>
              <w:ind w:left="31" w:right="126"/>
              <w:jc w:val="both"/>
              <w:rPr>
                <w:rFonts w:ascii="Times New Roman" w:eastAsia="Times New Roman" w:hAnsi="Times New Roman"/>
                <w:sz w:val="24"/>
                <w:szCs w:val="24"/>
              </w:rPr>
            </w:pPr>
            <w:r w:rsidRPr="00C040C9">
              <w:rPr>
                <w:rFonts w:ascii="Times New Roman" w:eastAsia="Times New Roman" w:hAnsi="Times New Roman"/>
                <w:sz w:val="24"/>
                <w:szCs w:val="24"/>
              </w:rPr>
              <w:t>Citas sabiedrības grupas (bez mērķgrupas), kuras tiesiskais regulējums arī ietekmē vai varētu ietekmēt</w:t>
            </w:r>
          </w:p>
          <w:p w:rsidR="00913CD3" w:rsidRPr="00C040C9" w:rsidRDefault="00913CD3" w:rsidP="00C040C9">
            <w:pPr>
              <w:spacing w:after="0" w:line="240" w:lineRule="auto"/>
              <w:ind w:left="31" w:right="126"/>
              <w:jc w:val="both"/>
              <w:rPr>
                <w:rFonts w:ascii="Times New Roman" w:eastAsia="Times New Roman" w:hAnsi="Times New Roman"/>
                <w:sz w:val="24"/>
                <w:szCs w:val="24"/>
              </w:rPr>
            </w:pPr>
          </w:p>
        </w:tc>
        <w:tc>
          <w:tcPr>
            <w:tcW w:w="6662" w:type="dxa"/>
            <w:tcBorders>
              <w:top w:val="outset" w:sz="6" w:space="0" w:color="auto"/>
              <w:left w:val="outset" w:sz="6" w:space="0" w:color="auto"/>
              <w:bottom w:val="outset" w:sz="6" w:space="0" w:color="auto"/>
              <w:right w:val="outset" w:sz="6" w:space="0" w:color="auto"/>
            </w:tcBorders>
            <w:hideMark/>
          </w:tcPr>
          <w:p w:rsidR="00025B4F" w:rsidRPr="00C040C9" w:rsidRDefault="00025B4F" w:rsidP="00C040C9">
            <w:pPr>
              <w:spacing w:after="0" w:line="240" w:lineRule="auto"/>
              <w:rPr>
                <w:rFonts w:ascii="Times New Roman" w:hAnsi="Times New Roman"/>
                <w:sz w:val="24"/>
                <w:szCs w:val="24"/>
              </w:rPr>
            </w:pPr>
            <w:r w:rsidRPr="00C040C9">
              <w:rPr>
                <w:rFonts w:ascii="Times New Roman" w:eastAsia="Times New Roman" w:hAnsi="Times New Roman"/>
                <w:color w:val="000000"/>
                <w:sz w:val="24"/>
                <w:szCs w:val="24"/>
              </w:rPr>
              <w:t>Noteikumu projekts šo jomu neskar.</w:t>
            </w:r>
          </w:p>
        </w:tc>
      </w:tr>
      <w:tr w:rsidR="00025B4F" w:rsidRPr="00C040C9" w:rsidTr="00913CD3">
        <w:trPr>
          <w:trHeight w:val="378"/>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025B4F" w:rsidRPr="00C040C9" w:rsidRDefault="00025B4F"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3.</w:t>
            </w:r>
          </w:p>
        </w:tc>
        <w:tc>
          <w:tcPr>
            <w:tcW w:w="2456" w:type="dxa"/>
            <w:gridSpan w:val="2"/>
            <w:tcBorders>
              <w:top w:val="outset" w:sz="6" w:space="0" w:color="auto"/>
              <w:left w:val="outset" w:sz="6" w:space="0" w:color="auto"/>
              <w:bottom w:val="outset" w:sz="6" w:space="0" w:color="auto"/>
              <w:right w:val="outset" w:sz="6" w:space="0" w:color="auto"/>
            </w:tcBorders>
            <w:hideMark/>
          </w:tcPr>
          <w:p w:rsidR="00025B4F" w:rsidRPr="00C040C9" w:rsidRDefault="00025B4F" w:rsidP="00C040C9">
            <w:pPr>
              <w:spacing w:after="0" w:line="240" w:lineRule="auto"/>
              <w:ind w:left="31" w:right="126"/>
              <w:jc w:val="both"/>
              <w:rPr>
                <w:rFonts w:ascii="Times New Roman" w:eastAsia="Times New Roman" w:hAnsi="Times New Roman"/>
                <w:sz w:val="24"/>
                <w:szCs w:val="24"/>
              </w:rPr>
            </w:pPr>
            <w:r w:rsidRPr="00C040C9">
              <w:rPr>
                <w:rFonts w:ascii="Times New Roman" w:eastAsia="Times New Roman" w:hAnsi="Times New Roman"/>
                <w:sz w:val="24"/>
                <w:szCs w:val="24"/>
              </w:rPr>
              <w:t>Tiesiskā regulējuma finansiālā ietekme</w:t>
            </w:r>
          </w:p>
          <w:p w:rsidR="00913CD3" w:rsidRPr="00C040C9" w:rsidRDefault="00913CD3" w:rsidP="00C040C9">
            <w:pPr>
              <w:spacing w:after="0" w:line="240" w:lineRule="auto"/>
              <w:ind w:left="31" w:right="126"/>
              <w:jc w:val="both"/>
              <w:rPr>
                <w:rFonts w:ascii="Times New Roman" w:eastAsia="Times New Roman" w:hAnsi="Times New Roman"/>
                <w:sz w:val="24"/>
                <w:szCs w:val="24"/>
              </w:rPr>
            </w:pPr>
          </w:p>
        </w:tc>
        <w:tc>
          <w:tcPr>
            <w:tcW w:w="6662" w:type="dxa"/>
            <w:tcBorders>
              <w:top w:val="outset" w:sz="6" w:space="0" w:color="auto"/>
              <w:left w:val="outset" w:sz="6" w:space="0" w:color="auto"/>
              <w:bottom w:val="outset" w:sz="6" w:space="0" w:color="auto"/>
              <w:right w:val="outset" w:sz="6" w:space="0" w:color="auto"/>
            </w:tcBorders>
            <w:hideMark/>
          </w:tcPr>
          <w:p w:rsidR="00025B4F" w:rsidRPr="00C040C9" w:rsidRDefault="00025B4F" w:rsidP="00C040C9">
            <w:pPr>
              <w:spacing w:after="0" w:line="240" w:lineRule="auto"/>
              <w:rPr>
                <w:rFonts w:ascii="Times New Roman" w:hAnsi="Times New Roman"/>
                <w:sz w:val="24"/>
                <w:szCs w:val="24"/>
              </w:rPr>
            </w:pPr>
            <w:r w:rsidRPr="00C040C9">
              <w:rPr>
                <w:rFonts w:ascii="Times New Roman" w:eastAsia="Times New Roman" w:hAnsi="Times New Roman"/>
                <w:color w:val="000000"/>
                <w:sz w:val="24"/>
                <w:szCs w:val="24"/>
              </w:rPr>
              <w:t>Noteikumu projekts šo jomu neskar.</w:t>
            </w:r>
          </w:p>
        </w:tc>
      </w:tr>
      <w:tr w:rsidR="00025B4F" w:rsidRPr="00C040C9" w:rsidTr="00913CD3">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025B4F" w:rsidRPr="00C040C9" w:rsidRDefault="00025B4F"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4.</w:t>
            </w:r>
          </w:p>
        </w:tc>
        <w:tc>
          <w:tcPr>
            <w:tcW w:w="2456" w:type="dxa"/>
            <w:gridSpan w:val="2"/>
            <w:tcBorders>
              <w:top w:val="outset" w:sz="6" w:space="0" w:color="auto"/>
              <w:left w:val="outset" w:sz="6" w:space="0" w:color="auto"/>
              <w:bottom w:val="outset" w:sz="6" w:space="0" w:color="auto"/>
              <w:right w:val="outset" w:sz="6" w:space="0" w:color="auto"/>
            </w:tcBorders>
            <w:hideMark/>
          </w:tcPr>
          <w:p w:rsidR="00025B4F" w:rsidRPr="00C040C9" w:rsidRDefault="00025B4F" w:rsidP="00C040C9">
            <w:pPr>
              <w:spacing w:after="0" w:line="240" w:lineRule="auto"/>
              <w:ind w:left="31" w:right="126"/>
              <w:jc w:val="both"/>
              <w:rPr>
                <w:rFonts w:ascii="Times New Roman" w:eastAsia="Times New Roman" w:hAnsi="Times New Roman"/>
                <w:sz w:val="24"/>
                <w:szCs w:val="24"/>
              </w:rPr>
            </w:pPr>
            <w:r w:rsidRPr="00C040C9">
              <w:rPr>
                <w:rFonts w:ascii="Times New Roman" w:eastAsia="Times New Roman" w:hAnsi="Times New Roman"/>
                <w:sz w:val="24"/>
                <w:szCs w:val="24"/>
              </w:rPr>
              <w:t>Tiesiskā regulējuma nefinansiālā ietekme</w:t>
            </w:r>
          </w:p>
          <w:p w:rsidR="00913CD3" w:rsidRPr="00C040C9" w:rsidRDefault="00913CD3" w:rsidP="00C040C9">
            <w:pPr>
              <w:spacing w:after="0" w:line="240" w:lineRule="auto"/>
              <w:ind w:left="31" w:right="126"/>
              <w:jc w:val="both"/>
              <w:rPr>
                <w:rFonts w:ascii="Times New Roman" w:eastAsia="Times New Roman" w:hAnsi="Times New Roman"/>
                <w:sz w:val="24"/>
                <w:szCs w:val="24"/>
              </w:rPr>
            </w:pPr>
          </w:p>
        </w:tc>
        <w:tc>
          <w:tcPr>
            <w:tcW w:w="6662" w:type="dxa"/>
            <w:tcBorders>
              <w:top w:val="outset" w:sz="6" w:space="0" w:color="auto"/>
              <w:left w:val="outset" w:sz="6" w:space="0" w:color="auto"/>
              <w:bottom w:val="outset" w:sz="6" w:space="0" w:color="auto"/>
              <w:right w:val="outset" w:sz="6" w:space="0" w:color="auto"/>
            </w:tcBorders>
            <w:hideMark/>
          </w:tcPr>
          <w:p w:rsidR="00025B4F" w:rsidRPr="00C040C9" w:rsidRDefault="00025B4F" w:rsidP="00C040C9">
            <w:pPr>
              <w:spacing w:after="0" w:line="240" w:lineRule="auto"/>
              <w:rPr>
                <w:rFonts w:ascii="Times New Roman" w:hAnsi="Times New Roman"/>
                <w:sz w:val="24"/>
                <w:szCs w:val="24"/>
              </w:rPr>
            </w:pPr>
            <w:r w:rsidRPr="00C040C9">
              <w:rPr>
                <w:rFonts w:ascii="Times New Roman" w:eastAsia="Times New Roman" w:hAnsi="Times New Roman"/>
                <w:color w:val="000000"/>
                <w:sz w:val="24"/>
                <w:szCs w:val="24"/>
              </w:rPr>
              <w:t>Noteikumu projekts šo jomu neskar.</w:t>
            </w:r>
          </w:p>
        </w:tc>
      </w:tr>
      <w:tr w:rsidR="00025B4F" w:rsidRPr="00C040C9" w:rsidTr="00913CD3">
        <w:trPr>
          <w:trHeight w:val="531"/>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025B4F" w:rsidRPr="00C040C9" w:rsidRDefault="00025B4F"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5.</w:t>
            </w:r>
          </w:p>
        </w:tc>
        <w:tc>
          <w:tcPr>
            <w:tcW w:w="2456" w:type="dxa"/>
            <w:gridSpan w:val="2"/>
            <w:tcBorders>
              <w:top w:val="outset" w:sz="6" w:space="0" w:color="auto"/>
              <w:left w:val="outset" w:sz="6" w:space="0" w:color="auto"/>
              <w:bottom w:val="outset" w:sz="6" w:space="0" w:color="auto"/>
              <w:right w:val="outset" w:sz="6" w:space="0" w:color="auto"/>
            </w:tcBorders>
            <w:hideMark/>
          </w:tcPr>
          <w:p w:rsidR="00025B4F" w:rsidRPr="00C040C9" w:rsidRDefault="00025B4F" w:rsidP="00C040C9">
            <w:pPr>
              <w:spacing w:after="0" w:line="240" w:lineRule="auto"/>
              <w:ind w:left="31" w:right="126"/>
              <w:jc w:val="both"/>
              <w:rPr>
                <w:rFonts w:ascii="Times New Roman" w:eastAsia="Times New Roman" w:hAnsi="Times New Roman"/>
                <w:sz w:val="24"/>
                <w:szCs w:val="24"/>
              </w:rPr>
            </w:pPr>
            <w:r w:rsidRPr="00C040C9">
              <w:rPr>
                <w:rFonts w:ascii="Times New Roman" w:eastAsia="Times New Roman" w:hAnsi="Times New Roman"/>
                <w:sz w:val="24"/>
                <w:szCs w:val="24"/>
              </w:rPr>
              <w:t>Administratīvās procedūras raksturojums</w:t>
            </w:r>
          </w:p>
          <w:p w:rsidR="00913CD3" w:rsidRPr="00C040C9" w:rsidRDefault="00913CD3" w:rsidP="00C040C9">
            <w:pPr>
              <w:spacing w:after="0" w:line="240" w:lineRule="auto"/>
              <w:ind w:left="31" w:right="126"/>
              <w:jc w:val="both"/>
              <w:rPr>
                <w:rFonts w:ascii="Times New Roman" w:eastAsia="Times New Roman" w:hAnsi="Times New Roman"/>
                <w:sz w:val="24"/>
                <w:szCs w:val="24"/>
              </w:rPr>
            </w:pPr>
          </w:p>
        </w:tc>
        <w:tc>
          <w:tcPr>
            <w:tcW w:w="6662" w:type="dxa"/>
            <w:tcBorders>
              <w:top w:val="outset" w:sz="6" w:space="0" w:color="auto"/>
              <w:left w:val="outset" w:sz="6" w:space="0" w:color="auto"/>
              <w:bottom w:val="outset" w:sz="6" w:space="0" w:color="auto"/>
              <w:right w:val="outset" w:sz="6" w:space="0" w:color="auto"/>
            </w:tcBorders>
            <w:hideMark/>
          </w:tcPr>
          <w:p w:rsidR="00025B4F" w:rsidRPr="00C040C9" w:rsidRDefault="00025B4F" w:rsidP="00C040C9">
            <w:pPr>
              <w:spacing w:after="0" w:line="240" w:lineRule="auto"/>
              <w:rPr>
                <w:rFonts w:ascii="Times New Roman" w:hAnsi="Times New Roman"/>
                <w:sz w:val="24"/>
                <w:szCs w:val="24"/>
              </w:rPr>
            </w:pPr>
            <w:r w:rsidRPr="00C040C9">
              <w:rPr>
                <w:rFonts w:ascii="Times New Roman" w:eastAsia="Times New Roman" w:hAnsi="Times New Roman"/>
                <w:color w:val="000000"/>
                <w:sz w:val="24"/>
                <w:szCs w:val="24"/>
              </w:rPr>
              <w:t>Noteikumu projekts šo jomu neskar.</w:t>
            </w:r>
          </w:p>
        </w:tc>
      </w:tr>
      <w:tr w:rsidR="00025B4F" w:rsidRPr="00C040C9" w:rsidTr="00913CD3">
        <w:trPr>
          <w:trHeight w:val="35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025B4F" w:rsidRPr="00C040C9" w:rsidRDefault="00025B4F"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6.</w:t>
            </w:r>
          </w:p>
        </w:tc>
        <w:tc>
          <w:tcPr>
            <w:tcW w:w="2456" w:type="dxa"/>
            <w:gridSpan w:val="2"/>
            <w:tcBorders>
              <w:top w:val="outset" w:sz="6" w:space="0" w:color="auto"/>
              <w:left w:val="outset" w:sz="6" w:space="0" w:color="auto"/>
              <w:bottom w:val="outset" w:sz="6" w:space="0" w:color="auto"/>
              <w:right w:val="outset" w:sz="6" w:space="0" w:color="auto"/>
            </w:tcBorders>
            <w:hideMark/>
          </w:tcPr>
          <w:p w:rsidR="00025B4F" w:rsidRPr="00C040C9" w:rsidRDefault="00025B4F" w:rsidP="00C040C9">
            <w:pPr>
              <w:spacing w:after="0" w:line="240" w:lineRule="auto"/>
              <w:ind w:left="31" w:right="126"/>
              <w:jc w:val="both"/>
              <w:rPr>
                <w:rFonts w:ascii="Times New Roman" w:eastAsia="Times New Roman" w:hAnsi="Times New Roman"/>
                <w:sz w:val="24"/>
                <w:szCs w:val="24"/>
              </w:rPr>
            </w:pPr>
            <w:r w:rsidRPr="00C040C9">
              <w:rPr>
                <w:rFonts w:ascii="Times New Roman" w:eastAsia="Times New Roman" w:hAnsi="Times New Roman"/>
                <w:sz w:val="24"/>
                <w:szCs w:val="24"/>
              </w:rPr>
              <w:t>Administratīvo izmaksu monetārs  novērtējums</w:t>
            </w:r>
          </w:p>
          <w:p w:rsidR="00913CD3" w:rsidRPr="00C040C9" w:rsidRDefault="00913CD3" w:rsidP="00C040C9">
            <w:pPr>
              <w:spacing w:after="0" w:line="240" w:lineRule="auto"/>
              <w:ind w:left="31" w:right="126"/>
              <w:jc w:val="both"/>
              <w:rPr>
                <w:rFonts w:ascii="Times New Roman" w:eastAsia="Times New Roman" w:hAnsi="Times New Roman"/>
                <w:sz w:val="24"/>
                <w:szCs w:val="24"/>
              </w:rPr>
            </w:pPr>
          </w:p>
        </w:tc>
        <w:tc>
          <w:tcPr>
            <w:tcW w:w="6662" w:type="dxa"/>
            <w:tcBorders>
              <w:top w:val="outset" w:sz="6" w:space="0" w:color="auto"/>
              <w:left w:val="outset" w:sz="6" w:space="0" w:color="auto"/>
              <w:bottom w:val="outset" w:sz="6" w:space="0" w:color="auto"/>
              <w:right w:val="outset" w:sz="6" w:space="0" w:color="auto"/>
            </w:tcBorders>
            <w:hideMark/>
          </w:tcPr>
          <w:p w:rsidR="00025B4F" w:rsidRPr="00C040C9" w:rsidRDefault="00025B4F" w:rsidP="00C040C9">
            <w:pPr>
              <w:spacing w:after="0" w:line="240" w:lineRule="auto"/>
              <w:rPr>
                <w:rFonts w:ascii="Times New Roman" w:hAnsi="Times New Roman"/>
                <w:sz w:val="24"/>
                <w:szCs w:val="24"/>
              </w:rPr>
            </w:pPr>
            <w:r w:rsidRPr="00C040C9">
              <w:rPr>
                <w:rFonts w:ascii="Times New Roman" w:eastAsia="Times New Roman" w:hAnsi="Times New Roman"/>
                <w:color w:val="000000"/>
                <w:sz w:val="24"/>
                <w:szCs w:val="24"/>
              </w:rPr>
              <w:t>Noteikumu projekts šo jomu neskar.</w:t>
            </w:r>
          </w:p>
        </w:tc>
      </w:tr>
      <w:tr w:rsidR="00C973ED" w:rsidRPr="00C040C9" w:rsidTr="00913CD3">
        <w:trPr>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C973ED" w:rsidRPr="00C040C9" w:rsidRDefault="00C973ED"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7.</w:t>
            </w:r>
          </w:p>
        </w:tc>
        <w:tc>
          <w:tcPr>
            <w:tcW w:w="2456" w:type="dxa"/>
            <w:gridSpan w:val="2"/>
            <w:tcBorders>
              <w:top w:val="outset" w:sz="6" w:space="0" w:color="auto"/>
              <w:left w:val="outset" w:sz="6" w:space="0" w:color="auto"/>
              <w:bottom w:val="outset" w:sz="6" w:space="0" w:color="auto"/>
              <w:right w:val="outset" w:sz="6" w:space="0" w:color="auto"/>
            </w:tcBorders>
            <w:hideMark/>
          </w:tcPr>
          <w:p w:rsidR="00C973ED" w:rsidRPr="00C040C9" w:rsidRDefault="00C973ED" w:rsidP="00C040C9">
            <w:pPr>
              <w:spacing w:after="0" w:line="240" w:lineRule="auto"/>
              <w:ind w:left="31" w:right="126"/>
              <w:jc w:val="both"/>
              <w:rPr>
                <w:rFonts w:ascii="Times New Roman" w:eastAsia="Times New Roman" w:hAnsi="Times New Roman"/>
                <w:sz w:val="24"/>
                <w:szCs w:val="24"/>
              </w:rPr>
            </w:pPr>
            <w:r w:rsidRPr="00C040C9">
              <w:rPr>
                <w:rFonts w:ascii="Times New Roman" w:eastAsia="Times New Roman" w:hAnsi="Times New Roman"/>
                <w:sz w:val="24"/>
                <w:szCs w:val="24"/>
              </w:rPr>
              <w:t>Cita informācija</w:t>
            </w:r>
          </w:p>
          <w:p w:rsidR="00913CD3" w:rsidRPr="00C040C9" w:rsidRDefault="00913CD3" w:rsidP="00C040C9">
            <w:pPr>
              <w:spacing w:after="0" w:line="240" w:lineRule="auto"/>
              <w:ind w:left="31" w:right="126"/>
              <w:jc w:val="both"/>
              <w:rPr>
                <w:rFonts w:ascii="Times New Roman" w:eastAsia="Times New Roman" w:hAnsi="Times New Roman"/>
                <w:sz w:val="24"/>
                <w:szCs w:val="24"/>
              </w:rPr>
            </w:pPr>
          </w:p>
        </w:tc>
        <w:tc>
          <w:tcPr>
            <w:tcW w:w="6662" w:type="dxa"/>
            <w:tcBorders>
              <w:top w:val="outset" w:sz="6" w:space="0" w:color="auto"/>
              <w:left w:val="outset" w:sz="6" w:space="0" w:color="auto"/>
              <w:bottom w:val="outset" w:sz="6" w:space="0" w:color="auto"/>
              <w:right w:val="outset" w:sz="6" w:space="0" w:color="auto"/>
            </w:tcBorders>
            <w:hideMark/>
          </w:tcPr>
          <w:p w:rsidR="00C973ED" w:rsidRPr="00C040C9" w:rsidRDefault="00C973ED" w:rsidP="00C040C9">
            <w:pPr>
              <w:spacing w:after="0" w:line="240" w:lineRule="auto"/>
              <w:ind w:left="95"/>
              <w:jc w:val="both"/>
              <w:rPr>
                <w:rFonts w:ascii="Times New Roman" w:hAnsi="Times New Roman"/>
                <w:sz w:val="24"/>
                <w:szCs w:val="24"/>
              </w:rPr>
            </w:pPr>
            <w:r w:rsidRPr="00C040C9">
              <w:rPr>
                <w:rFonts w:ascii="Times New Roman" w:eastAsia="Times New Roman" w:hAnsi="Times New Roman"/>
                <w:sz w:val="24"/>
                <w:szCs w:val="24"/>
              </w:rPr>
              <w:t>Nav.</w:t>
            </w:r>
          </w:p>
        </w:tc>
      </w:tr>
    </w:tbl>
    <w:p w:rsidR="000746F2" w:rsidRPr="00C040C9" w:rsidRDefault="000746F2" w:rsidP="00C040C9">
      <w:pPr>
        <w:pStyle w:val="Footer"/>
        <w:tabs>
          <w:tab w:val="clear" w:pos="4153"/>
          <w:tab w:val="clear" w:pos="8306"/>
        </w:tabs>
        <w:jc w:val="both"/>
        <w:rPr>
          <w:b/>
        </w:rPr>
      </w:pPr>
    </w:p>
    <w:p w:rsidR="00C973ED" w:rsidRPr="00C040C9" w:rsidRDefault="00C973ED" w:rsidP="00C040C9">
      <w:pPr>
        <w:pStyle w:val="Footer"/>
        <w:tabs>
          <w:tab w:val="clear" w:pos="4153"/>
          <w:tab w:val="clear" w:pos="8306"/>
        </w:tabs>
        <w:jc w:val="both"/>
        <w:rPr>
          <w:b/>
        </w:rPr>
      </w:pPr>
      <w:r w:rsidRPr="00C040C9">
        <w:rPr>
          <w:b/>
        </w:rPr>
        <w:t>Noteikumu projekts neskar anotācijas III.</w:t>
      </w:r>
      <w:r w:rsidR="00223914">
        <w:rPr>
          <w:b/>
        </w:rPr>
        <w:t xml:space="preserve"> sadaļu</w:t>
      </w:r>
      <w:r w:rsidRPr="00C040C9">
        <w:rPr>
          <w:b/>
        </w:rPr>
        <w:t xml:space="preserve"> </w:t>
      </w:r>
      <w:r w:rsidR="00223914">
        <w:rPr>
          <w:b/>
        </w:rPr>
        <w:t>„</w:t>
      </w:r>
      <w:r w:rsidRPr="00C040C9">
        <w:rPr>
          <w:b/>
        </w:rPr>
        <w:t xml:space="preserve">Kāda var būt normatīvā </w:t>
      </w:r>
      <w:smartTag w:uri="schemas-tilde-lv/tildestengine" w:element="veidnes">
        <w:smartTagPr>
          <w:attr w:name="baseform" w:val="akt|s"/>
          <w:attr w:name="id" w:val="-1"/>
          <w:attr w:name="text" w:val="akta"/>
        </w:smartTagPr>
        <w:r w:rsidRPr="00C040C9">
          <w:rPr>
            <w:b/>
          </w:rPr>
          <w:t>akta</w:t>
        </w:r>
      </w:smartTag>
      <w:r w:rsidRPr="00C040C9">
        <w:rPr>
          <w:b/>
        </w:rPr>
        <w:t xml:space="preserve"> ietekme uz valsts budžetu un pašvaldību budžetiem</w:t>
      </w:r>
      <w:r w:rsidR="00223914">
        <w:rPr>
          <w:b/>
        </w:rPr>
        <w:t>”</w:t>
      </w:r>
      <w:r w:rsidRPr="00C040C9">
        <w:rPr>
          <w:b/>
        </w:rPr>
        <w:t>.</w:t>
      </w:r>
    </w:p>
    <w:p w:rsidR="000746F2" w:rsidRPr="00C040C9" w:rsidRDefault="000746F2" w:rsidP="00C040C9">
      <w:pPr>
        <w:pStyle w:val="Footer"/>
        <w:tabs>
          <w:tab w:val="clear" w:pos="4153"/>
          <w:tab w:val="clear" w:pos="8306"/>
        </w:tabs>
        <w:jc w:val="both"/>
        <w:rPr>
          <w:b/>
        </w:rPr>
      </w:pP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7"/>
        <w:gridCol w:w="6676"/>
      </w:tblGrid>
      <w:tr w:rsidR="00C973ED" w:rsidRPr="00C040C9" w:rsidTr="00DA1A93">
        <w:trPr>
          <w:tblCellSpacing w:w="0" w:type="dxa"/>
        </w:trPr>
        <w:tc>
          <w:tcPr>
            <w:tcW w:w="9653" w:type="dxa"/>
            <w:gridSpan w:val="2"/>
            <w:tcBorders>
              <w:top w:val="outset" w:sz="6" w:space="0" w:color="auto"/>
              <w:left w:val="outset" w:sz="6" w:space="0" w:color="auto"/>
              <w:bottom w:val="outset" w:sz="6" w:space="0" w:color="auto"/>
              <w:right w:val="outset" w:sz="6" w:space="0" w:color="auto"/>
            </w:tcBorders>
            <w:hideMark/>
          </w:tcPr>
          <w:p w:rsidR="000746F2" w:rsidRPr="00C040C9" w:rsidRDefault="000746F2" w:rsidP="00C040C9">
            <w:pPr>
              <w:spacing w:after="0" w:line="240" w:lineRule="auto"/>
              <w:jc w:val="center"/>
              <w:rPr>
                <w:rFonts w:ascii="Times New Roman" w:eastAsia="Times New Roman" w:hAnsi="Times New Roman"/>
                <w:b/>
                <w:bCs/>
                <w:sz w:val="24"/>
                <w:szCs w:val="24"/>
                <w:lang w:eastAsia="lv-LV"/>
              </w:rPr>
            </w:pPr>
          </w:p>
          <w:p w:rsidR="000746F2" w:rsidRPr="00C040C9" w:rsidRDefault="00C973ED" w:rsidP="00C040C9">
            <w:pPr>
              <w:spacing w:after="0" w:line="240" w:lineRule="auto"/>
              <w:jc w:val="center"/>
              <w:rPr>
                <w:rFonts w:ascii="Times New Roman" w:eastAsia="Times New Roman" w:hAnsi="Times New Roman"/>
                <w:b/>
                <w:bCs/>
                <w:sz w:val="24"/>
                <w:szCs w:val="24"/>
                <w:lang w:eastAsia="lv-LV"/>
              </w:rPr>
            </w:pPr>
            <w:r w:rsidRPr="00C040C9">
              <w:rPr>
                <w:rFonts w:ascii="Times New Roman" w:eastAsia="Times New Roman" w:hAnsi="Times New Roman"/>
                <w:b/>
                <w:bCs/>
                <w:sz w:val="24"/>
                <w:szCs w:val="24"/>
                <w:lang w:eastAsia="lv-LV"/>
              </w:rPr>
              <w:t>IV. Tiesību akta projekta ietekme uz spēkā esošo tiesību normu sistēmu</w:t>
            </w:r>
          </w:p>
        </w:tc>
      </w:tr>
      <w:tr w:rsidR="00C973ED" w:rsidRPr="00C040C9" w:rsidTr="00913CD3">
        <w:trPr>
          <w:tblCellSpacing w:w="0" w:type="dxa"/>
        </w:trPr>
        <w:tc>
          <w:tcPr>
            <w:tcW w:w="2977" w:type="dxa"/>
            <w:tcBorders>
              <w:top w:val="outset" w:sz="6" w:space="0" w:color="auto"/>
              <w:left w:val="outset" w:sz="6" w:space="0" w:color="auto"/>
              <w:bottom w:val="outset" w:sz="6" w:space="0" w:color="auto"/>
              <w:right w:val="outset" w:sz="6" w:space="0" w:color="auto"/>
            </w:tcBorders>
            <w:hideMark/>
          </w:tcPr>
          <w:p w:rsidR="00C973ED" w:rsidRPr="00C040C9" w:rsidRDefault="00C973ED" w:rsidP="00C040C9">
            <w:pPr>
              <w:spacing w:after="0" w:line="240" w:lineRule="auto"/>
              <w:jc w:val="both"/>
              <w:rPr>
                <w:rFonts w:ascii="Times New Roman" w:eastAsia="Times New Roman" w:hAnsi="Times New Roman"/>
                <w:sz w:val="24"/>
                <w:szCs w:val="24"/>
                <w:lang w:eastAsia="lv-LV"/>
              </w:rPr>
            </w:pPr>
            <w:r w:rsidRPr="00C040C9">
              <w:rPr>
                <w:rFonts w:ascii="Times New Roman" w:eastAsia="Times New Roman" w:hAnsi="Times New Roman"/>
                <w:sz w:val="24"/>
                <w:szCs w:val="24"/>
                <w:lang w:eastAsia="lv-LV"/>
              </w:rPr>
              <w:t> Nepieciešamie saistītie tiesību aktu projekti</w:t>
            </w:r>
          </w:p>
          <w:p w:rsidR="00913CD3" w:rsidRPr="00C040C9" w:rsidRDefault="00913CD3" w:rsidP="00C040C9">
            <w:pPr>
              <w:spacing w:after="0" w:line="240" w:lineRule="auto"/>
              <w:jc w:val="both"/>
              <w:rPr>
                <w:rFonts w:ascii="Times New Roman" w:eastAsia="Times New Roman" w:hAnsi="Times New Roman"/>
                <w:sz w:val="24"/>
                <w:szCs w:val="24"/>
                <w:lang w:eastAsia="lv-LV"/>
              </w:rPr>
            </w:pPr>
          </w:p>
        </w:tc>
        <w:tc>
          <w:tcPr>
            <w:tcW w:w="6676" w:type="dxa"/>
            <w:tcBorders>
              <w:top w:val="outset" w:sz="6" w:space="0" w:color="auto"/>
              <w:left w:val="outset" w:sz="6" w:space="0" w:color="auto"/>
              <w:bottom w:val="outset" w:sz="6" w:space="0" w:color="auto"/>
              <w:right w:val="outset" w:sz="6" w:space="0" w:color="auto"/>
            </w:tcBorders>
            <w:hideMark/>
          </w:tcPr>
          <w:p w:rsidR="00C973ED" w:rsidRPr="00C040C9" w:rsidRDefault="00C973ED" w:rsidP="00C040C9">
            <w:pPr>
              <w:spacing w:after="0" w:line="240" w:lineRule="auto"/>
              <w:jc w:val="both"/>
              <w:rPr>
                <w:rFonts w:ascii="Times New Roman" w:eastAsia="Times New Roman" w:hAnsi="Times New Roman"/>
                <w:sz w:val="24"/>
                <w:szCs w:val="24"/>
                <w:lang w:eastAsia="lv-LV"/>
              </w:rPr>
            </w:pPr>
            <w:r w:rsidRPr="00C040C9">
              <w:rPr>
                <w:rFonts w:ascii="Times New Roman" w:eastAsia="Times New Roman" w:hAnsi="Times New Roman"/>
                <w:sz w:val="24"/>
                <w:szCs w:val="24"/>
                <w:lang w:eastAsia="lv-LV"/>
              </w:rPr>
              <w:t> </w:t>
            </w:r>
            <w:r w:rsidRPr="00C040C9">
              <w:rPr>
                <w:rFonts w:ascii="Times New Roman" w:hAnsi="Times New Roman"/>
                <w:sz w:val="24"/>
                <w:szCs w:val="24"/>
              </w:rPr>
              <w:t xml:space="preserve">Papildus normatīvie </w:t>
            </w:r>
            <w:smartTag w:uri="schemas-tilde-lv/tildestengine" w:element="veidnes">
              <w:smartTagPr>
                <w:attr w:name="baseform" w:val="akt|s"/>
                <w:attr w:name="id" w:val="-1"/>
                <w:attr w:name="text" w:val="akti"/>
              </w:smartTagPr>
              <w:r w:rsidRPr="00C040C9">
                <w:rPr>
                  <w:rFonts w:ascii="Times New Roman" w:hAnsi="Times New Roman"/>
                  <w:sz w:val="24"/>
                  <w:szCs w:val="24"/>
                </w:rPr>
                <w:t>akti</w:t>
              </w:r>
            </w:smartTag>
            <w:r w:rsidRPr="00C040C9">
              <w:rPr>
                <w:rFonts w:ascii="Times New Roman" w:hAnsi="Times New Roman"/>
                <w:sz w:val="24"/>
                <w:szCs w:val="24"/>
              </w:rPr>
              <w:t xml:space="preserve"> nav jāizdod.</w:t>
            </w:r>
          </w:p>
        </w:tc>
      </w:tr>
      <w:tr w:rsidR="00C973ED" w:rsidRPr="00C040C9" w:rsidTr="00913CD3">
        <w:trPr>
          <w:tblCellSpacing w:w="0" w:type="dxa"/>
        </w:trPr>
        <w:tc>
          <w:tcPr>
            <w:tcW w:w="2977" w:type="dxa"/>
            <w:tcBorders>
              <w:top w:val="outset" w:sz="6" w:space="0" w:color="auto"/>
              <w:left w:val="outset" w:sz="6" w:space="0" w:color="auto"/>
              <w:bottom w:val="outset" w:sz="6" w:space="0" w:color="auto"/>
              <w:right w:val="outset" w:sz="6" w:space="0" w:color="auto"/>
            </w:tcBorders>
            <w:hideMark/>
          </w:tcPr>
          <w:p w:rsidR="00C973ED" w:rsidRPr="00C040C9" w:rsidRDefault="00C973ED" w:rsidP="00C040C9">
            <w:pPr>
              <w:spacing w:after="0" w:line="240" w:lineRule="auto"/>
              <w:jc w:val="both"/>
              <w:rPr>
                <w:rFonts w:ascii="Times New Roman" w:eastAsia="Times New Roman" w:hAnsi="Times New Roman"/>
                <w:sz w:val="24"/>
                <w:szCs w:val="24"/>
                <w:lang w:eastAsia="lv-LV"/>
              </w:rPr>
            </w:pPr>
            <w:r w:rsidRPr="00C040C9">
              <w:rPr>
                <w:rFonts w:ascii="Times New Roman" w:eastAsia="Times New Roman" w:hAnsi="Times New Roman"/>
                <w:sz w:val="24"/>
                <w:szCs w:val="24"/>
                <w:lang w:eastAsia="lv-LV"/>
              </w:rPr>
              <w:t> Cita informācija</w:t>
            </w:r>
          </w:p>
          <w:p w:rsidR="00913CD3" w:rsidRPr="00C040C9" w:rsidRDefault="00913CD3" w:rsidP="00C040C9">
            <w:pPr>
              <w:spacing w:after="0" w:line="240" w:lineRule="auto"/>
              <w:jc w:val="both"/>
              <w:rPr>
                <w:rFonts w:ascii="Times New Roman" w:eastAsia="Times New Roman" w:hAnsi="Times New Roman"/>
                <w:sz w:val="24"/>
                <w:szCs w:val="24"/>
                <w:lang w:eastAsia="lv-LV"/>
              </w:rPr>
            </w:pPr>
          </w:p>
        </w:tc>
        <w:tc>
          <w:tcPr>
            <w:tcW w:w="6676" w:type="dxa"/>
            <w:tcBorders>
              <w:top w:val="outset" w:sz="6" w:space="0" w:color="auto"/>
              <w:left w:val="outset" w:sz="6" w:space="0" w:color="auto"/>
              <w:bottom w:val="outset" w:sz="6" w:space="0" w:color="auto"/>
              <w:right w:val="outset" w:sz="6" w:space="0" w:color="auto"/>
            </w:tcBorders>
            <w:hideMark/>
          </w:tcPr>
          <w:p w:rsidR="00C973ED" w:rsidRPr="00C040C9" w:rsidRDefault="00C973ED" w:rsidP="00C040C9">
            <w:pPr>
              <w:spacing w:after="0" w:line="240" w:lineRule="auto"/>
              <w:jc w:val="both"/>
              <w:rPr>
                <w:rFonts w:ascii="Times New Roman" w:eastAsia="Times New Roman" w:hAnsi="Times New Roman"/>
                <w:sz w:val="24"/>
                <w:szCs w:val="24"/>
                <w:lang w:eastAsia="lv-LV"/>
              </w:rPr>
            </w:pPr>
            <w:r w:rsidRPr="00C040C9">
              <w:rPr>
                <w:rFonts w:ascii="Times New Roman" w:eastAsia="Times New Roman" w:hAnsi="Times New Roman"/>
                <w:sz w:val="24"/>
                <w:szCs w:val="24"/>
                <w:lang w:eastAsia="lv-LV"/>
              </w:rPr>
              <w:t> Nav.</w:t>
            </w:r>
          </w:p>
        </w:tc>
      </w:tr>
    </w:tbl>
    <w:p w:rsidR="00553179" w:rsidRPr="00C040C9" w:rsidRDefault="00553179" w:rsidP="00C040C9">
      <w:pPr>
        <w:spacing w:after="0" w:line="240" w:lineRule="auto"/>
        <w:jc w:val="both"/>
        <w:rPr>
          <w:rFonts w:ascii="Times New Roman" w:hAnsi="Times New Roman"/>
          <w:b/>
          <w:sz w:val="24"/>
          <w:szCs w:val="24"/>
        </w:rPr>
      </w:pP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
        <w:gridCol w:w="2410"/>
        <w:gridCol w:w="6662"/>
      </w:tblGrid>
      <w:tr w:rsidR="00DF3FB5" w:rsidRPr="00C040C9" w:rsidTr="00481709">
        <w:trPr>
          <w:tblCellSpacing w:w="0" w:type="dxa"/>
        </w:trPr>
        <w:tc>
          <w:tcPr>
            <w:tcW w:w="9639" w:type="dxa"/>
            <w:gridSpan w:val="3"/>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jc w:val="center"/>
              <w:rPr>
                <w:rFonts w:ascii="Times New Roman" w:eastAsia="Times New Roman" w:hAnsi="Times New Roman"/>
                <w:b/>
                <w:bCs/>
                <w:sz w:val="24"/>
                <w:szCs w:val="24"/>
              </w:rPr>
            </w:pPr>
            <w:r w:rsidRPr="00C040C9">
              <w:rPr>
                <w:rFonts w:ascii="Times New Roman" w:eastAsia="Times New Roman" w:hAnsi="Times New Roman"/>
                <w:b/>
                <w:bCs/>
                <w:sz w:val="24"/>
                <w:szCs w:val="24"/>
              </w:rPr>
              <w:t> </w:t>
            </w:r>
          </w:p>
          <w:p w:rsidR="009F37C9" w:rsidRPr="00C040C9" w:rsidRDefault="00DF3FB5" w:rsidP="00C040C9">
            <w:pPr>
              <w:spacing w:after="0" w:line="240" w:lineRule="auto"/>
              <w:jc w:val="center"/>
              <w:rPr>
                <w:rFonts w:ascii="Times New Roman" w:eastAsia="Times New Roman" w:hAnsi="Times New Roman"/>
                <w:b/>
                <w:bCs/>
                <w:sz w:val="24"/>
                <w:szCs w:val="24"/>
              </w:rPr>
            </w:pPr>
            <w:r w:rsidRPr="00C040C9">
              <w:rPr>
                <w:rFonts w:ascii="Times New Roman" w:eastAsia="Times New Roman" w:hAnsi="Times New Roman"/>
                <w:b/>
                <w:bCs/>
                <w:sz w:val="24"/>
                <w:szCs w:val="24"/>
              </w:rPr>
              <w:t>V. Tiesību akta projekta atbilstība Latvijas Republikas starptautiskajām saistībām</w:t>
            </w:r>
          </w:p>
        </w:tc>
      </w:tr>
      <w:tr w:rsidR="00DF3FB5" w:rsidRPr="00C040C9" w:rsidTr="00913CD3">
        <w:trPr>
          <w:trHeight w:val="310"/>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1.</w:t>
            </w:r>
          </w:p>
        </w:tc>
        <w:tc>
          <w:tcPr>
            <w:tcW w:w="2410"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 Saistības pret Eiropas Savienību</w:t>
            </w:r>
          </w:p>
          <w:p w:rsidR="00913CD3" w:rsidRPr="00C040C9" w:rsidRDefault="00913CD3" w:rsidP="00C040C9">
            <w:pPr>
              <w:spacing w:after="0" w:line="240" w:lineRule="auto"/>
              <w:rPr>
                <w:rFonts w:ascii="Times New Roman" w:eastAsia="Times New Roman" w:hAnsi="Times New Roman"/>
                <w:sz w:val="24"/>
                <w:szCs w:val="24"/>
              </w:rPr>
            </w:pPr>
          </w:p>
        </w:tc>
        <w:tc>
          <w:tcPr>
            <w:tcW w:w="6662"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pStyle w:val="CM4"/>
              <w:ind w:left="126" w:right="126"/>
              <w:jc w:val="both"/>
              <w:rPr>
                <w:rFonts w:ascii="Times New Roman" w:hAnsi="Times New Roman"/>
                <w:lang w:eastAsia="en-US"/>
              </w:rPr>
            </w:pPr>
            <w:r w:rsidRPr="00C040C9">
              <w:rPr>
                <w:rFonts w:ascii="Times New Roman" w:hAnsi="Times New Roman"/>
              </w:rPr>
              <w:t>Nav.</w:t>
            </w:r>
          </w:p>
        </w:tc>
      </w:tr>
      <w:tr w:rsidR="00DF3FB5" w:rsidRPr="00C040C9" w:rsidTr="00913CD3">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2.</w:t>
            </w:r>
          </w:p>
        </w:tc>
        <w:tc>
          <w:tcPr>
            <w:tcW w:w="2410"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 Citas starptautiskās saistības</w:t>
            </w:r>
          </w:p>
          <w:p w:rsidR="00913CD3" w:rsidRPr="00C040C9" w:rsidRDefault="00913CD3" w:rsidP="00C040C9">
            <w:pPr>
              <w:spacing w:after="0" w:line="240" w:lineRule="auto"/>
              <w:rPr>
                <w:rFonts w:ascii="Times New Roman" w:eastAsia="Times New Roman" w:hAnsi="Times New Roman"/>
                <w:sz w:val="24"/>
                <w:szCs w:val="24"/>
              </w:rPr>
            </w:pPr>
          </w:p>
        </w:tc>
        <w:tc>
          <w:tcPr>
            <w:tcW w:w="6662"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rPr>
                <w:rFonts w:ascii="Times New Roman" w:hAnsi="Times New Roman"/>
                <w:sz w:val="24"/>
                <w:szCs w:val="24"/>
              </w:rPr>
            </w:pPr>
            <w:r w:rsidRPr="00C040C9">
              <w:rPr>
                <w:rFonts w:ascii="Times New Roman" w:hAnsi="Times New Roman"/>
                <w:sz w:val="24"/>
                <w:szCs w:val="24"/>
                <w:lang w:eastAsia="lv-LV"/>
              </w:rPr>
              <w:t>  Nav.</w:t>
            </w:r>
          </w:p>
        </w:tc>
      </w:tr>
      <w:tr w:rsidR="00DF3FB5" w:rsidRPr="00C040C9" w:rsidTr="00913CD3">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3.</w:t>
            </w:r>
          </w:p>
        </w:tc>
        <w:tc>
          <w:tcPr>
            <w:tcW w:w="2410"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 Cita informācija</w:t>
            </w:r>
          </w:p>
        </w:tc>
        <w:tc>
          <w:tcPr>
            <w:tcW w:w="6662" w:type="dxa"/>
            <w:tcBorders>
              <w:top w:val="outset" w:sz="6" w:space="0" w:color="auto"/>
              <w:left w:val="outset" w:sz="6" w:space="0" w:color="auto"/>
              <w:bottom w:val="outset" w:sz="6" w:space="0" w:color="auto"/>
              <w:right w:val="outset" w:sz="6" w:space="0" w:color="auto"/>
            </w:tcBorders>
            <w:hideMark/>
          </w:tcPr>
          <w:p w:rsidR="00C040C9" w:rsidRPr="00C040C9" w:rsidRDefault="00DF3FB5" w:rsidP="00C040C9">
            <w:pPr>
              <w:spacing w:after="0" w:line="240" w:lineRule="auto"/>
              <w:ind w:left="127" w:right="126"/>
              <w:jc w:val="both"/>
              <w:rPr>
                <w:rFonts w:ascii="Times New Roman" w:hAnsi="Times New Roman"/>
                <w:bCs/>
                <w:sz w:val="24"/>
                <w:szCs w:val="24"/>
              </w:rPr>
            </w:pPr>
            <w:r w:rsidRPr="00C040C9">
              <w:rPr>
                <w:rFonts w:ascii="Times New Roman" w:hAnsi="Times New Roman"/>
                <w:sz w:val="24"/>
                <w:szCs w:val="24"/>
              </w:rPr>
              <w:t xml:space="preserve">Eiropas Parlamenta un Padomes 2004.gada 15.decembra Direktīva </w:t>
            </w:r>
            <w:hyperlink r:id="rId12" w:tgtFrame="_blank" w:tooltip="DIREKTĪVA" w:history="1">
              <w:r w:rsidRPr="00C040C9">
                <w:rPr>
                  <w:rStyle w:val="Hyperlink"/>
                  <w:sz w:val="24"/>
                  <w:szCs w:val="24"/>
                  <w:u w:val="none"/>
                </w:rPr>
                <w:t>2004/108/EK</w:t>
              </w:r>
            </w:hyperlink>
            <w:r w:rsidRPr="00C040C9">
              <w:rPr>
                <w:rFonts w:ascii="Times New Roman" w:hAnsi="Times New Roman"/>
                <w:sz w:val="24"/>
                <w:szCs w:val="24"/>
              </w:rPr>
              <w:t xml:space="preserve"> par to, kā tuvināt dalībvalstu tiesību aktus, kas attiecas uz elektromagnētisko savietojamību, un par Direktīvas </w:t>
            </w:r>
            <w:hyperlink r:id="rId13" w:tgtFrame="_blank" w:tooltip="DIREKTĪVA" w:history="1">
              <w:r w:rsidRPr="00C040C9">
                <w:rPr>
                  <w:rStyle w:val="Hyperlink"/>
                  <w:sz w:val="24"/>
                  <w:szCs w:val="24"/>
                  <w:u w:val="none"/>
                </w:rPr>
                <w:t>89/336/EEK</w:t>
              </w:r>
            </w:hyperlink>
            <w:r w:rsidRPr="00C040C9">
              <w:rPr>
                <w:rFonts w:ascii="Times New Roman" w:hAnsi="Times New Roman"/>
                <w:sz w:val="24"/>
                <w:szCs w:val="24"/>
              </w:rPr>
              <w:t xml:space="preserve"> atcelšanu ir pārņemta ar Ministru kabineta 2006.gada 20.jūnija noteikumiem Nr.483 „</w:t>
            </w:r>
            <w:r w:rsidRPr="00C040C9">
              <w:rPr>
                <w:rFonts w:ascii="Times New Roman" w:hAnsi="Times New Roman"/>
                <w:bCs/>
                <w:sz w:val="24"/>
                <w:szCs w:val="24"/>
                <w:lang w:eastAsia="lv-LV"/>
              </w:rPr>
              <w:t>Noteikumi par iekārtu elektromagnētisko saderību</w:t>
            </w:r>
            <w:r w:rsidRPr="00C040C9">
              <w:rPr>
                <w:rFonts w:ascii="Times New Roman" w:hAnsi="Times New Roman"/>
                <w:bCs/>
                <w:sz w:val="24"/>
                <w:szCs w:val="24"/>
              </w:rPr>
              <w:t>”.</w:t>
            </w:r>
          </w:p>
        </w:tc>
      </w:tr>
    </w:tbl>
    <w:p w:rsidR="00DF3FB5" w:rsidRPr="00C040C9" w:rsidRDefault="00DF3FB5" w:rsidP="00C040C9">
      <w:pPr>
        <w:spacing w:after="0" w:line="240" w:lineRule="auto"/>
        <w:jc w:val="both"/>
        <w:rPr>
          <w:rFonts w:ascii="Times New Roman" w:eastAsia="Times New Roman" w:hAnsi="Times New Roman"/>
          <w:sz w:val="24"/>
          <w:szCs w:val="24"/>
        </w:rPr>
      </w:pPr>
    </w:p>
    <w:tbl>
      <w:tblPr>
        <w:tblW w:w="9639"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5"/>
        <w:gridCol w:w="142"/>
        <w:gridCol w:w="1908"/>
        <w:gridCol w:w="2486"/>
        <w:gridCol w:w="3118"/>
      </w:tblGrid>
      <w:tr w:rsidR="00DF3FB5" w:rsidRPr="00C040C9" w:rsidTr="00481709">
        <w:trPr>
          <w:trHeight w:val="523"/>
          <w:tblCellSpacing w:w="0" w:type="dxa"/>
        </w:trPr>
        <w:tc>
          <w:tcPr>
            <w:tcW w:w="9639" w:type="dxa"/>
            <w:gridSpan w:val="5"/>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jc w:val="center"/>
              <w:rPr>
                <w:rFonts w:ascii="Times New Roman" w:eastAsia="Times New Roman" w:hAnsi="Times New Roman"/>
                <w:b/>
                <w:bCs/>
                <w:sz w:val="24"/>
                <w:szCs w:val="24"/>
              </w:rPr>
            </w:pPr>
            <w:r w:rsidRPr="00C040C9">
              <w:rPr>
                <w:rFonts w:ascii="Times New Roman" w:eastAsia="Times New Roman" w:hAnsi="Times New Roman"/>
                <w:b/>
                <w:bCs/>
                <w:sz w:val="24"/>
                <w:szCs w:val="24"/>
              </w:rPr>
              <w:t> 1.tabula</w:t>
            </w:r>
          </w:p>
          <w:p w:rsidR="00DF3FB5" w:rsidRPr="00C040C9" w:rsidRDefault="00DF3FB5" w:rsidP="00C040C9">
            <w:pPr>
              <w:spacing w:after="0" w:line="240" w:lineRule="auto"/>
              <w:jc w:val="center"/>
              <w:rPr>
                <w:rFonts w:ascii="Times New Roman" w:eastAsia="Times New Roman" w:hAnsi="Times New Roman"/>
                <w:b/>
                <w:bCs/>
                <w:sz w:val="24"/>
                <w:szCs w:val="24"/>
              </w:rPr>
            </w:pPr>
            <w:r w:rsidRPr="00C040C9">
              <w:rPr>
                <w:rFonts w:ascii="Times New Roman" w:eastAsia="Times New Roman" w:hAnsi="Times New Roman"/>
                <w:b/>
                <w:bCs/>
                <w:sz w:val="24"/>
                <w:szCs w:val="24"/>
              </w:rPr>
              <w:t>Tiesību akta projekta atbilstība ES tiesību aktiem</w:t>
            </w:r>
          </w:p>
        </w:tc>
      </w:tr>
      <w:tr w:rsidR="00DF3FB5" w:rsidRPr="00C040C9" w:rsidTr="00481709">
        <w:trPr>
          <w:trHeight w:val="1255"/>
          <w:tblCellSpacing w:w="0" w:type="dxa"/>
        </w:trPr>
        <w:tc>
          <w:tcPr>
            <w:tcW w:w="2127" w:type="dxa"/>
            <w:gridSpan w:val="2"/>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6" w:right="81"/>
              <w:jc w:val="both"/>
              <w:rPr>
                <w:rFonts w:ascii="Times New Roman" w:eastAsia="Times New Roman" w:hAnsi="Times New Roman"/>
                <w:sz w:val="24"/>
                <w:szCs w:val="24"/>
              </w:rPr>
            </w:pPr>
            <w:r w:rsidRPr="00C040C9">
              <w:rPr>
                <w:rFonts w:ascii="Times New Roman" w:eastAsia="Times New Roman" w:hAnsi="Times New Roman"/>
                <w:sz w:val="24"/>
                <w:szCs w:val="24"/>
              </w:rPr>
              <w:t>Attiecīgā ES tiesību akta datums, numurs un nosaukums</w:t>
            </w:r>
          </w:p>
        </w:tc>
        <w:tc>
          <w:tcPr>
            <w:tcW w:w="7512" w:type="dxa"/>
            <w:gridSpan w:val="3"/>
            <w:tcBorders>
              <w:top w:val="outset" w:sz="6" w:space="0" w:color="auto"/>
              <w:left w:val="outset" w:sz="6" w:space="0" w:color="auto"/>
              <w:bottom w:val="outset" w:sz="6" w:space="0" w:color="auto"/>
              <w:right w:val="outset" w:sz="6" w:space="0" w:color="auto"/>
            </w:tcBorders>
            <w:vAlign w:val="center"/>
            <w:hideMark/>
          </w:tcPr>
          <w:p w:rsidR="00DF3FB5" w:rsidRPr="00C040C9" w:rsidRDefault="009F37C9" w:rsidP="00C040C9">
            <w:pPr>
              <w:spacing w:after="0" w:line="240" w:lineRule="auto"/>
              <w:ind w:left="126" w:right="126"/>
              <w:jc w:val="both"/>
              <w:rPr>
                <w:rFonts w:ascii="Times New Roman" w:eastAsia="Times New Roman" w:hAnsi="Times New Roman"/>
                <w:sz w:val="24"/>
                <w:szCs w:val="24"/>
              </w:rPr>
            </w:pPr>
            <w:r w:rsidRPr="00C040C9">
              <w:rPr>
                <w:rFonts w:ascii="Times New Roman" w:hAnsi="Times New Roman"/>
                <w:sz w:val="24"/>
                <w:szCs w:val="24"/>
              </w:rPr>
              <w:t xml:space="preserve">Eiropas Parlamenta un Padomes 2004.gada 15.decembra Direktīva </w:t>
            </w:r>
            <w:hyperlink r:id="rId14" w:tgtFrame="_blank" w:tooltip="DIREKTĪVA" w:history="1">
              <w:r w:rsidRPr="00C040C9">
                <w:rPr>
                  <w:rStyle w:val="Hyperlink"/>
                  <w:sz w:val="24"/>
                  <w:szCs w:val="24"/>
                  <w:u w:val="none"/>
                </w:rPr>
                <w:t>2004/108/EK</w:t>
              </w:r>
            </w:hyperlink>
            <w:r w:rsidRPr="00C040C9">
              <w:rPr>
                <w:rFonts w:ascii="Times New Roman" w:hAnsi="Times New Roman"/>
                <w:sz w:val="24"/>
                <w:szCs w:val="24"/>
              </w:rPr>
              <w:t xml:space="preserve"> par to, kā tuvināt dalībvalstu tiesību aktus, kas attiecas uz elektromagnētisko savietojamību, un par Direktīvas </w:t>
            </w:r>
            <w:hyperlink r:id="rId15" w:tgtFrame="_blank" w:tooltip="DIREKTĪVA" w:history="1">
              <w:r w:rsidRPr="00C040C9">
                <w:rPr>
                  <w:rStyle w:val="Hyperlink"/>
                  <w:sz w:val="24"/>
                  <w:szCs w:val="24"/>
                  <w:u w:val="none"/>
                </w:rPr>
                <w:t>89/336/EEK</w:t>
              </w:r>
            </w:hyperlink>
            <w:r w:rsidRPr="00C040C9">
              <w:rPr>
                <w:rFonts w:ascii="Times New Roman" w:hAnsi="Times New Roman"/>
                <w:sz w:val="24"/>
                <w:szCs w:val="24"/>
              </w:rPr>
              <w:t xml:space="preserve"> atcelšanu</w:t>
            </w:r>
          </w:p>
        </w:tc>
      </w:tr>
      <w:tr w:rsidR="00DF3FB5" w:rsidRPr="00C040C9" w:rsidTr="00481709">
        <w:trPr>
          <w:trHeight w:val="163"/>
          <w:tblCellSpacing w:w="0" w:type="dxa"/>
        </w:trPr>
        <w:tc>
          <w:tcPr>
            <w:tcW w:w="9639" w:type="dxa"/>
            <w:gridSpan w:val="5"/>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  </w:t>
            </w:r>
          </w:p>
        </w:tc>
      </w:tr>
      <w:tr w:rsidR="00DF3FB5" w:rsidRPr="00C040C9" w:rsidTr="00913CD3">
        <w:trPr>
          <w:trHeight w:val="165"/>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 A</w:t>
            </w:r>
          </w:p>
        </w:tc>
        <w:tc>
          <w:tcPr>
            <w:tcW w:w="2050" w:type="dxa"/>
            <w:gridSpan w:val="2"/>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 B</w:t>
            </w:r>
          </w:p>
        </w:tc>
        <w:tc>
          <w:tcPr>
            <w:tcW w:w="2486"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 C</w:t>
            </w: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 D</w:t>
            </w:r>
          </w:p>
        </w:tc>
      </w:tr>
      <w:tr w:rsidR="00DF3FB5" w:rsidRPr="00C040C9" w:rsidTr="00913CD3">
        <w:trPr>
          <w:trHeight w:val="4708"/>
          <w:tblCellSpacing w:w="0" w:type="dxa"/>
        </w:trPr>
        <w:tc>
          <w:tcPr>
            <w:tcW w:w="1985"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left="126" w:right="126"/>
              <w:jc w:val="both"/>
              <w:rPr>
                <w:rFonts w:ascii="Times New Roman" w:eastAsia="Times New Roman" w:hAnsi="Times New Roman"/>
                <w:sz w:val="24"/>
                <w:szCs w:val="24"/>
              </w:rPr>
            </w:pPr>
            <w:r w:rsidRPr="00C040C9">
              <w:rPr>
                <w:rFonts w:ascii="Times New Roman" w:eastAsia="Times New Roman" w:hAnsi="Times New Roman"/>
                <w:sz w:val="24"/>
                <w:szCs w:val="24"/>
              </w:rPr>
              <w:t>Attiecīgā ES tiesību akta panta numurs (uzskaitot katru tiesību akta</w:t>
            </w:r>
            <w:r w:rsidRPr="00C040C9">
              <w:rPr>
                <w:rFonts w:ascii="Times New Roman" w:eastAsia="Times New Roman" w:hAnsi="Times New Roman"/>
                <w:sz w:val="24"/>
                <w:szCs w:val="24"/>
              </w:rPr>
              <w:br/>
              <w:t>vienību – pantu, daļu, punktu, apakšpunktu)</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left="31" w:right="126"/>
              <w:jc w:val="both"/>
              <w:rPr>
                <w:rFonts w:ascii="Times New Roman" w:eastAsia="Times New Roman" w:hAnsi="Times New Roman"/>
                <w:sz w:val="24"/>
                <w:szCs w:val="24"/>
              </w:rPr>
            </w:pPr>
            <w:r w:rsidRPr="00C040C9">
              <w:rPr>
                <w:rFonts w:ascii="Times New Roman" w:eastAsia="Times New Roman" w:hAnsi="Times New Roman"/>
                <w:sz w:val="24"/>
                <w:szCs w:val="24"/>
              </w:rPr>
              <w:t>Projekta vienība, kas pārņem vai ievieš katru šīs tabulas A ailē minēto ES tiesību akta vienību</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left="94" w:right="109"/>
              <w:jc w:val="both"/>
              <w:rPr>
                <w:rFonts w:ascii="Times New Roman" w:eastAsia="Times New Roman" w:hAnsi="Times New Roman"/>
                <w:sz w:val="24"/>
                <w:szCs w:val="24"/>
              </w:rPr>
            </w:pPr>
            <w:r w:rsidRPr="00C040C9">
              <w:rPr>
                <w:rFonts w:ascii="Times New Roman" w:eastAsia="Times New Roman" w:hAnsi="Times New Roman"/>
                <w:sz w:val="24"/>
                <w:szCs w:val="24"/>
              </w:rPr>
              <w:t>Informācija par to, vai šīs tabulas A ailē minētās ES tiesību akta vienības tiek pārņemtas vai ieviestas pilnībā vai daļēji.</w:t>
            </w:r>
          </w:p>
          <w:p w:rsidR="00DF3FB5" w:rsidRPr="00C040C9" w:rsidRDefault="00DF3FB5" w:rsidP="00C040C9">
            <w:pPr>
              <w:spacing w:after="0" w:line="240" w:lineRule="auto"/>
              <w:ind w:left="94" w:right="109"/>
              <w:jc w:val="both"/>
              <w:rPr>
                <w:rFonts w:ascii="Times New Roman" w:eastAsia="Times New Roman" w:hAnsi="Times New Roman"/>
                <w:sz w:val="24"/>
                <w:szCs w:val="24"/>
              </w:rPr>
            </w:pPr>
            <w:r w:rsidRPr="00C040C9">
              <w:rPr>
                <w:rFonts w:ascii="Times New Roman" w:eastAsia="Times New Roman" w:hAnsi="Times New Roman"/>
                <w:sz w:val="24"/>
                <w:szCs w:val="24"/>
              </w:rPr>
              <w:t> </w:t>
            </w:r>
          </w:p>
          <w:p w:rsidR="00DF3FB5" w:rsidRPr="00C040C9" w:rsidRDefault="00DF3FB5" w:rsidP="00C040C9">
            <w:pPr>
              <w:spacing w:after="0" w:line="240" w:lineRule="auto"/>
              <w:ind w:left="94" w:right="109"/>
              <w:jc w:val="both"/>
              <w:rPr>
                <w:rFonts w:ascii="Times New Roman" w:eastAsia="Times New Roman" w:hAnsi="Times New Roman"/>
                <w:sz w:val="24"/>
                <w:szCs w:val="24"/>
              </w:rPr>
            </w:pPr>
            <w:r w:rsidRPr="00C040C9">
              <w:rPr>
                <w:rFonts w:ascii="Times New Roman" w:eastAsia="Times New Roman" w:hAnsi="Times New Roman"/>
                <w:sz w:val="24"/>
                <w:szCs w:val="24"/>
              </w:rPr>
              <w:t>Ja attiecīgā ES tiesību akta vienība tiek pārņemta vai ieviesta daļēji, – sniedz attiecīgu skaidrojumu, kā arī precīzi norāda, kad un kādā veidā ES tiesību akta vienība tiks pārņemta vai ieviesta pilnībā.</w:t>
            </w:r>
          </w:p>
          <w:p w:rsidR="00DF3FB5" w:rsidRPr="00C040C9" w:rsidRDefault="00DF3FB5" w:rsidP="00C040C9">
            <w:pPr>
              <w:spacing w:after="0" w:line="240" w:lineRule="auto"/>
              <w:ind w:left="94" w:right="109"/>
              <w:jc w:val="both"/>
              <w:rPr>
                <w:rFonts w:ascii="Times New Roman" w:eastAsia="Times New Roman" w:hAnsi="Times New Roman"/>
                <w:sz w:val="24"/>
                <w:szCs w:val="24"/>
              </w:rPr>
            </w:pPr>
            <w:r w:rsidRPr="00C040C9">
              <w:rPr>
                <w:rFonts w:ascii="Times New Roman" w:eastAsia="Times New Roman" w:hAnsi="Times New Roman"/>
                <w:sz w:val="24"/>
                <w:szCs w:val="24"/>
              </w:rPr>
              <w:t> </w:t>
            </w:r>
          </w:p>
          <w:p w:rsidR="00DF3FB5" w:rsidRPr="00C040C9" w:rsidRDefault="00DF3FB5" w:rsidP="00C040C9">
            <w:pPr>
              <w:spacing w:after="0" w:line="240" w:lineRule="auto"/>
              <w:ind w:left="94" w:right="109"/>
              <w:jc w:val="both"/>
              <w:rPr>
                <w:rFonts w:ascii="Times New Roman" w:eastAsia="Times New Roman" w:hAnsi="Times New Roman"/>
                <w:sz w:val="24"/>
                <w:szCs w:val="24"/>
              </w:rPr>
            </w:pPr>
            <w:r w:rsidRPr="00C040C9">
              <w:rPr>
                <w:rFonts w:ascii="Times New Roman" w:eastAsia="Times New Roman" w:hAnsi="Times New Roman"/>
                <w:sz w:val="24"/>
                <w:szCs w:val="24"/>
              </w:rPr>
              <w:t>Norāda institūciju, kas ir atbildīga par šo saistību izpildi pilnībā.</w:t>
            </w:r>
          </w:p>
        </w:tc>
        <w:tc>
          <w:tcPr>
            <w:tcW w:w="3118"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left="145" w:right="126"/>
              <w:jc w:val="both"/>
              <w:rPr>
                <w:rFonts w:ascii="Times New Roman" w:eastAsia="Times New Roman" w:hAnsi="Times New Roman"/>
                <w:sz w:val="24"/>
                <w:szCs w:val="24"/>
              </w:rPr>
            </w:pPr>
            <w:r w:rsidRPr="00C040C9">
              <w:rPr>
                <w:rFonts w:ascii="Times New Roman" w:eastAsia="Times New Roman" w:hAnsi="Times New Roman"/>
                <w:sz w:val="24"/>
                <w:szCs w:val="24"/>
              </w:rPr>
              <w:t>Informācija par to, vai šīs tabulas B ailē minētās projekta vienības paredz stingrākas prasības nekā šīs tabulas A ailē minētās ES tiesību akta vienības.</w:t>
            </w:r>
          </w:p>
          <w:p w:rsidR="00DF3FB5" w:rsidRPr="00C040C9" w:rsidRDefault="00DF3FB5" w:rsidP="00C040C9">
            <w:pPr>
              <w:spacing w:after="0" w:line="240" w:lineRule="auto"/>
              <w:ind w:left="145" w:right="126"/>
              <w:jc w:val="both"/>
              <w:rPr>
                <w:rFonts w:ascii="Times New Roman" w:eastAsia="Times New Roman" w:hAnsi="Times New Roman"/>
                <w:sz w:val="24"/>
                <w:szCs w:val="24"/>
              </w:rPr>
            </w:pPr>
            <w:r w:rsidRPr="00C040C9">
              <w:rPr>
                <w:rFonts w:ascii="Times New Roman" w:eastAsia="Times New Roman" w:hAnsi="Times New Roman"/>
                <w:sz w:val="24"/>
                <w:szCs w:val="24"/>
              </w:rPr>
              <w:t> </w:t>
            </w:r>
          </w:p>
          <w:p w:rsidR="00DF3FB5" w:rsidRPr="00C040C9" w:rsidRDefault="00DF3FB5" w:rsidP="00C040C9">
            <w:pPr>
              <w:spacing w:after="0" w:line="240" w:lineRule="auto"/>
              <w:ind w:left="145" w:right="126"/>
              <w:jc w:val="both"/>
              <w:rPr>
                <w:rFonts w:ascii="Times New Roman" w:eastAsia="Times New Roman" w:hAnsi="Times New Roman"/>
                <w:sz w:val="24"/>
                <w:szCs w:val="24"/>
              </w:rPr>
            </w:pPr>
            <w:r w:rsidRPr="00C040C9">
              <w:rPr>
                <w:rFonts w:ascii="Times New Roman" w:eastAsia="Times New Roman" w:hAnsi="Times New Roman"/>
                <w:sz w:val="24"/>
                <w:szCs w:val="24"/>
              </w:rPr>
              <w:t>Ja projekts satur stingrākas prasības nekā attiecīgais ES tiesību akts, – norāda pamatojumu un samērīgumu.</w:t>
            </w:r>
          </w:p>
          <w:p w:rsidR="00DF3FB5" w:rsidRPr="00C040C9" w:rsidRDefault="00DF3FB5" w:rsidP="00C040C9">
            <w:pPr>
              <w:spacing w:after="0" w:line="240" w:lineRule="auto"/>
              <w:ind w:left="145" w:right="126"/>
              <w:jc w:val="both"/>
              <w:rPr>
                <w:rFonts w:ascii="Times New Roman" w:eastAsia="Times New Roman" w:hAnsi="Times New Roman"/>
                <w:sz w:val="24"/>
                <w:szCs w:val="24"/>
              </w:rPr>
            </w:pPr>
            <w:r w:rsidRPr="00C040C9">
              <w:rPr>
                <w:rFonts w:ascii="Times New Roman" w:eastAsia="Times New Roman" w:hAnsi="Times New Roman"/>
                <w:sz w:val="24"/>
                <w:szCs w:val="24"/>
              </w:rPr>
              <w:t> </w:t>
            </w:r>
          </w:p>
          <w:p w:rsidR="00DF3FB5" w:rsidRPr="00C040C9" w:rsidRDefault="00DF3FB5" w:rsidP="00C040C9">
            <w:pPr>
              <w:spacing w:after="0" w:line="240" w:lineRule="auto"/>
              <w:ind w:left="145" w:right="126"/>
              <w:jc w:val="both"/>
              <w:rPr>
                <w:rFonts w:ascii="Times New Roman" w:eastAsia="Times New Roman" w:hAnsi="Times New Roman"/>
                <w:sz w:val="24"/>
                <w:szCs w:val="24"/>
              </w:rPr>
            </w:pPr>
            <w:r w:rsidRPr="00C040C9">
              <w:rPr>
                <w:rFonts w:ascii="Times New Roman" w:eastAsia="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DF3FB5" w:rsidRPr="00C040C9" w:rsidTr="00913CD3">
        <w:trPr>
          <w:trHeight w:val="797"/>
          <w:tblCellSpacing w:w="0" w:type="dxa"/>
        </w:trPr>
        <w:tc>
          <w:tcPr>
            <w:tcW w:w="1985" w:type="dxa"/>
            <w:tcBorders>
              <w:top w:val="outset" w:sz="6" w:space="0" w:color="auto"/>
              <w:left w:val="outset" w:sz="6" w:space="0" w:color="auto"/>
              <w:bottom w:val="outset" w:sz="6" w:space="0" w:color="auto"/>
              <w:right w:val="outset" w:sz="6" w:space="0" w:color="auto"/>
            </w:tcBorders>
            <w:hideMark/>
          </w:tcPr>
          <w:p w:rsidR="009F37C9" w:rsidRPr="00C040C9" w:rsidRDefault="00DF3FB5" w:rsidP="00C040C9">
            <w:pPr>
              <w:spacing w:after="0" w:line="240" w:lineRule="auto"/>
              <w:ind w:left="126" w:right="126"/>
              <w:jc w:val="both"/>
              <w:rPr>
                <w:rFonts w:ascii="Times New Roman" w:hAnsi="Times New Roman"/>
                <w:sz w:val="24"/>
                <w:szCs w:val="24"/>
              </w:rPr>
            </w:pPr>
            <w:r w:rsidRPr="00C040C9">
              <w:rPr>
                <w:rFonts w:ascii="Times New Roman" w:hAnsi="Times New Roman"/>
                <w:sz w:val="24"/>
                <w:szCs w:val="24"/>
              </w:rPr>
              <w:t xml:space="preserve">Direktīvas </w:t>
            </w:r>
          </w:p>
          <w:p w:rsidR="00AC3FE3" w:rsidRPr="00C040C9" w:rsidRDefault="00481709" w:rsidP="00C040C9">
            <w:pPr>
              <w:spacing w:after="0" w:line="240" w:lineRule="auto"/>
              <w:ind w:left="126" w:right="126"/>
              <w:jc w:val="both"/>
              <w:rPr>
                <w:rFonts w:ascii="Times New Roman" w:hAnsi="Times New Roman"/>
                <w:sz w:val="24"/>
                <w:szCs w:val="24"/>
              </w:rPr>
            </w:pPr>
            <w:r w:rsidRPr="00C040C9">
              <w:rPr>
                <w:rFonts w:ascii="Times New Roman" w:hAnsi="Times New Roman"/>
                <w:sz w:val="24"/>
                <w:szCs w:val="24"/>
              </w:rPr>
              <w:t xml:space="preserve">2004/108/EK 1.panta </w:t>
            </w:r>
          </w:p>
          <w:p w:rsidR="00DF3FB5" w:rsidRPr="00C040C9" w:rsidRDefault="00481709" w:rsidP="00C040C9">
            <w:pPr>
              <w:spacing w:after="0" w:line="240" w:lineRule="auto"/>
              <w:ind w:left="126" w:right="126"/>
              <w:jc w:val="both"/>
              <w:rPr>
                <w:rFonts w:ascii="Times New Roman" w:eastAsia="Times New Roman" w:hAnsi="Times New Roman"/>
                <w:sz w:val="24"/>
                <w:szCs w:val="24"/>
              </w:rPr>
            </w:pPr>
            <w:r w:rsidRPr="00C040C9">
              <w:rPr>
                <w:rFonts w:ascii="Times New Roman" w:hAnsi="Times New Roman"/>
                <w:sz w:val="24"/>
                <w:szCs w:val="24"/>
              </w:rPr>
              <w:t>1.punkts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407623" w:rsidP="00C040C9">
            <w:pPr>
              <w:spacing w:after="0" w:line="240" w:lineRule="auto"/>
              <w:ind w:left="127"/>
              <w:rPr>
                <w:rFonts w:ascii="Times New Roman" w:hAnsi="Times New Roman"/>
                <w:sz w:val="24"/>
                <w:szCs w:val="24"/>
                <w:lang w:val="de-DE" w:eastAsia="lv-LV"/>
              </w:rPr>
            </w:pPr>
            <w:r w:rsidRPr="00C040C9">
              <w:rPr>
                <w:rFonts w:ascii="Times New Roman" w:hAnsi="Times New Roman"/>
                <w:sz w:val="24"/>
                <w:szCs w:val="24"/>
                <w:lang w:val="de-DE" w:eastAsia="lv-LV"/>
              </w:rPr>
              <w:t>1.punkts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firstLine="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67C5F" w:rsidRPr="00C040C9" w:rsidTr="00913CD3">
        <w:trPr>
          <w:trHeight w:val="797"/>
          <w:tblCellSpacing w:w="0" w:type="dxa"/>
        </w:trPr>
        <w:tc>
          <w:tcPr>
            <w:tcW w:w="1985" w:type="dxa"/>
            <w:tcBorders>
              <w:top w:val="outset" w:sz="6" w:space="0" w:color="auto"/>
              <w:left w:val="outset" w:sz="6" w:space="0" w:color="auto"/>
              <w:bottom w:val="outset" w:sz="6" w:space="0" w:color="auto"/>
              <w:right w:val="outset" w:sz="6" w:space="0" w:color="auto"/>
            </w:tcBorders>
            <w:hideMark/>
          </w:tcPr>
          <w:p w:rsidR="00D67C5F" w:rsidRPr="00C040C9" w:rsidRDefault="00D67C5F" w:rsidP="00C040C9">
            <w:pPr>
              <w:spacing w:after="0" w:line="240" w:lineRule="auto"/>
              <w:ind w:left="126" w:right="126"/>
              <w:jc w:val="both"/>
              <w:rPr>
                <w:rFonts w:ascii="Times New Roman" w:hAnsi="Times New Roman"/>
                <w:sz w:val="24"/>
                <w:szCs w:val="24"/>
              </w:rPr>
            </w:pPr>
            <w:r w:rsidRPr="00C040C9">
              <w:rPr>
                <w:rFonts w:ascii="Times New Roman" w:hAnsi="Times New Roman"/>
                <w:sz w:val="24"/>
                <w:szCs w:val="24"/>
              </w:rPr>
              <w:t xml:space="preserve">Direktīvas </w:t>
            </w:r>
          </w:p>
          <w:p w:rsidR="00AC3FE3" w:rsidRPr="00C040C9" w:rsidRDefault="00D67C5F" w:rsidP="00C040C9">
            <w:pPr>
              <w:spacing w:after="0" w:line="240" w:lineRule="auto"/>
              <w:ind w:left="126" w:right="126"/>
              <w:jc w:val="both"/>
              <w:rPr>
                <w:rFonts w:ascii="Times New Roman" w:hAnsi="Times New Roman"/>
                <w:sz w:val="24"/>
                <w:szCs w:val="24"/>
              </w:rPr>
            </w:pPr>
            <w:r w:rsidRPr="00C040C9">
              <w:rPr>
                <w:rFonts w:ascii="Times New Roman" w:hAnsi="Times New Roman"/>
                <w:sz w:val="24"/>
                <w:szCs w:val="24"/>
              </w:rPr>
              <w:t xml:space="preserve">2004/108/EK 1.panta </w:t>
            </w:r>
          </w:p>
          <w:p w:rsidR="00D67C5F" w:rsidRPr="00C040C9" w:rsidRDefault="00D67C5F" w:rsidP="00C040C9">
            <w:pPr>
              <w:spacing w:after="0" w:line="240" w:lineRule="auto"/>
              <w:ind w:left="126" w:right="126"/>
              <w:jc w:val="both"/>
              <w:rPr>
                <w:rFonts w:ascii="Times New Roman" w:hAnsi="Times New Roman"/>
                <w:sz w:val="24"/>
                <w:szCs w:val="24"/>
              </w:rPr>
            </w:pPr>
            <w:r w:rsidRPr="00C040C9">
              <w:rPr>
                <w:rFonts w:ascii="Times New Roman" w:hAnsi="Times New Roman"/>
                <w:sz w:val="24"/>
                <w:szCs w:val="24"/>
              </w:rPr>
              <w:t>2.punkts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67C5F" w:rsidRPr="00C040C9" w:rsidRDefault="00407623" w:rsidP="00C040C9">
            <w:pPr>
              <w:spacing w:after="0" w:line="240" w:lineRule="auto"/>
              <w:ind w:left="127"/>
              <w:rPr>
                <w:rFonts w:ascii="Times New Roman" w:hAnsi="Times New Roman"/>
                <w:sz w:val="24"/>
                <w:szCs w:val="24"/>
                <w:lang w:val="de-DE" w:eastAsia="lv-LV"/>
              </w:rPr>
            </w:pPr>
            <w:r w:rsidRPr="00C040C9">
              <w:rPr>
                <w:rFonts w:ascii="Times New Roman" w:eastAsia="Times New Roman" w:hAnsi="Times New Roman"/>
                <w:sz w:val="24"/>
                <w:szCs w:val="24"/>
              </w:rPr>
              <w:t>5.punkts</w:t>
            </w:r>
          </w:p>
        </w:tc>
        <w:tc>
          <w:tcPr>
            <w:tcW w:w="2486" w:type="dxa"/>
            <w:tcBorders>
              <w:top w:val="outset" w:sz="6" w:space="0" w:color="auto"/>
              <w:left w:val="outset" w:sz="6" w:space="0" w:color="auto"/>
              <w:bottom w:val="outset" w:sz="6" w:space="0" w:color="auto"/>
              <w:right w:val="outset" w:sz="6" w:space="0" w:color="auto"/>
            </w:tcBorders>
            <w:hideMark/>
          </w:tcPr>
          <w:p w:rsidR="00443CCB" w:rsidRPr="00C040C9" w:rsidRDefault="00443CCB"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67C5F" w:rsidRPr="00C040C9" w:rsidRDefault="00D67C5F" w:rsidP="00C040C9">
            <w:pPr>
              <w:spacing w:after="0" w:line="240" w:lineRule="auto"/>
              <w:ind w:firstLine="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hideMark/>
          </w:tcPr>
          <w:p w:rsidR="00D67C5F" w:rsidRPr="00C040C9" w:rsidRDefault="00443CCB"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AC3FE3" w:rsidRPr="00C040C9" w:rsidTr="00913CD3">
        <w:trPr>
          <w:trHeight w:val="797"/>
          <w:tblCellSpacing w:w="0" w:type="dxa"/>
        </w:trPr>
        <w:tc>
          <w:tcPr>
            <w:tcW w:w="1985" w:type="dxa"/>
            <w:tcBorders>
              <w:top w:val="outset" w:sz="6" w:space="0" w:color="auto"/>
              <w:left w:val="outset" w:sz="6" w:space="0" w:color="auto"/>
              <w:bottom w:val="outset" w:sz="6" w:space="0" w:color="auto"/>
              <w:right w:val="outset" w:sz="6" w:space="0" w:color="auto"/>
            </w:tcBorders>
            <w:hideMark/>
          </w:tcPr>
          <w:p w:rsidR="00AC3FE3" w:rsidRPr="00C040C9" w:rsidRDefault="00AC3FE3"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AC3FE3" w:rsidRPr="00C040C9" w:rsidRDefault="00AC3FE3" w:rsidP="00C040C9">
            <w:pPr>
              <w:spacing w:after="0" w:line="240" w:lineRule="auto"/>
              <w:ind w:left="126" w:right="126"/>
              <w:jc w:val="both"/>
              <w:rPr>
                <w:rFonts w:ascii="Times New Roman" w:hAnsi="Times New Roman"/>
                <w:sz w:val="24"/>
                <w:szCs w:val="24"/>
              </w:rPr>
            </w:pPr>
            <w:r w:rsidRPr="00C040C9">
              <w:rPr>
                <w:rFonts w:ascii="Times New Roman" w:hAnsi="Times New Roman"/>
                <w:sz w:val="24"/>
                <w:szCs w:val="24"/>
              </w:rPr>
              <w:t xml:space="preserve">2004/108/EK 1.panta 2.punkta </w:t>
            </w:r>
          </w:p>
          <w:p w:rsidR="00AC3FE3" w:rsidRPr="00C040C9" w:rsidRDefault="00AC3FE3" w:rsidP="00C040C9">
            <w:pPr>
              <w:spacing w:after="0" w:line="240" w:lineRule="auto"/>
              <w:ind w:left="126" w:right="126"/>
              <w:jc w:val="both"/>
              <w:rPr>
                <w:rFonts w:ascii="Times New Roman" w:hAnsi="Times New Roman"/>
                <w:sz w:val="24"/>
                <w:szCs w:val="24"/>
              </w:rPr>
            </w:pPr>
            <w:r w:rsidRPr="00C040C9">
              <w:rPr>
                <w:rFonts w:ascii="Times New Roman" w:hAnsi="Times New Roman"/>
                <w:sz w:val="24"/>
                <w:szCs w:val="24"/>
              </w:rPr>
              <w:t>a)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AC3FE3" w:rsidRPr="00C040C9" w:rsidRDefault="00AC3FE3"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5.1. apakšpunkts</w:t>
            </w:r>
          </w:p>
        </w:tc>
        <w:tc>
          <w:tcPr>
            <w:tcW w:w="2486" w:type="dxa"/>
            <w:tcBorders>
              <w:top w:val="outset" w:sz="6" w:space="0" w:color="auto"/>
              <w:left w:val="outset" w:sz="6" w:space="0" w:color="auto"/>
              <w:bottom w:val="outset" w:sz="6" w:space="0" w:color="auto"/>
              <w:right w:val="outset" w:sz="6" w:space="0" w:color="auto"/>
            </w:tcBorders>
            <w:hideMark/>
          </w:tcPr>
          <w:p w:rsidR="00530020" w:rsidRPr="00C040C9" w:rsidRDefault="00530020"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AC3FE3" w:rsidRPr="00C040C9" w:rsidRDefault="00AC3FE3" w:rsidP="00C040C9">
            <w:pPr>
              <w:spacing w:after="0" w:line="240" w:lineRule="auto"/>
              <w:ind w:firstLine="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hideMark/>
          </w:tcPr>
          <w:p w:rsidR="00AC3FE3" w:rsidRPr="00C040C9" w:rsidRDefault="00530020"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AC3FE3" w:rsidRPr="00C040C9" w:rsidTr="00913CD3">
        <w:trPr>
          <w:trHeight w:val="797"/>
          <w:tblCellSpacing w:w="0" w:type="dxa"/>
        </w:trPr>
        <w:tc>
          <w:tcPr>
            <w:tcW w:w="1985" w:type="dxa"/>
            <w:tcBorders>
              <w:top w:val="outset" w:sz="6" w:space="0" w:color="auto"/>
              <w:left w:val="outset" w:sz="6" w:space="0" w:color="auto"/>
              <w:bottom w:val="outset" w:sz="6" w:space="0" w:color="auto"/>
              <w:right w:val="outset" w:sz="6" w:space="0" w:color="auto"/>
            </w:tcBorders>
            <w:hideMark/>
          </w:tcPr>
          <w:p w:rsidR="00AC3FE3" w:rsidRPr="00C040C9" w:rsidRDefault="00AC3FE3"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AC3FE3" w:rsidRPr="00C040C9" w:rsidRDefault="00AC3FE3" w:rsidP="00C040C9">
            <w:pPr>
              <w:spacing w:after="0" w:line="240" w:lineRule="auto"/>
              <w:ind w:left="126" w:right="126"/>
              <w:jc w:val="both"/>
              <w:rPr>
                <w:rFonts w:ascii="Times New Roman" w:hAnsi="Times New Roman"/>
                <w:sz w:val="24"/>
                <w:szCs w:val="24"/>
              </w:rPr>
            </w:pPr>
            <w:r w:rsidRPr="00C040C9">
              <w:rPr>
                <w:rFonts w:ascii="Times New Roman" w:hAnsi="Times New Roman"/>
                <w:sz w:val="24"/>
                <w:szCs w:val="24"/>
              </w:rPr>
              <w:t xml:space="preserve">2004/108/EK 1.panta 2.punkta </w:t>
            </w:r>
          </w:p>
          <w:p w:rsidR="00AC3FE3" w:rsidRPr="00C040C9" w:rsidRDefault="00AC3FE3" w:rsidP="00C040C9">
            <w:pPr>
              <w:spacing w:after="0" w:line="240" w:lineRule="auto"/>
              <w:ind w:left="126"/>
              <w:rPr>
                <w:rFonts w:ascii="Times New Roman" w:hAnsi="Times New Roman"/>
                <w:sz w:val="24"/>
                <w:szCs w:val="24"/>
              </w:rPr>
            </w:pPr>
            <w:r w:rsidRPr="00C040C9">
              <w:rPr>
                <w:rFonts w:ascii="Times New Roman" w:hAnsi="Times New Roman"/>
                <w:sz w:val="24"/>
                <w:szCs w:val="24"/>
              </w:rPr>
              <w:t>b)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AC3FE3" w:rsidRPr="00C040C9" w:rsidRDefault="00AC3FE3" w:rsidP="00C040C9">
            <w:pPr>
              <w:spacing w:after="0" w:line="240" w:lineRule="auto"/>
              <w:ind w:left="127"/>
              <w:rPr>
                <w:rFonts w:ascii="Times New Roman" w:eastAsia="Times New Roman" w:hAnsi="Times New Roman"/>
                <w:sz w:val="24"/>
                <w:szCs w:val="24"/>
              </w:rPr>
            </w:pPr>
            <w:r w:rsidRPr="00C040C9">
              <w:rPr>
                <w:rFonts w:ascii="Times New Roman" w:eastAsia="Times New Roman" w:hAnsi="Times New Roman"/>
                <w:sz w:val="24"/>
                <w:szCs w:val="24"/>
              </w:rPr>
              <w:t>5.1. apakšpunkts</w:t>
            </w:r>
          </w:p>
        </w:tc>
        <w:tc>
          <w:tcPr>
            <w:tcW w:w="2486" w:type="dxa"/>
            <w:tcBorders>
              <w:top w:val="outset" w:sz="6" w:space="0" w:color="auto"/>
              <w:left w:val="outset" w:sz="6" w:space="0" w:color="auto"/>
              <w:bottom w:val="outset" w:sz="6" w:space="0" w:color="auto"/>
              <w:right w:val="outset" w:sz="6" w:space="0" w:color="auto"/>
            </w:tcBorders>
            <w:hideMark/>
          </w:tcPr>
          <w:p w:rsidR="00530020" w:rsidRPr="00C040C9" w:rsidRDefault="00530020"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AC3FE3" w:rsidRPr="00C040C9" w:rsidRDefault="00AC3FE3" w:rsidP="00C040C9">
            <w:pPr>
              <w:spacing w:after="0" w:line="240" w:lineRule="auto"/>
              <w:ind w:firstLine="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hideMark/>
          </w:tcPr>
          <w:p w:rsidR="00AC3FE3" w:rsidRPr="00C040C9" w:rsidRDefault="00530020"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6A0D38" w:rsidRPr="00C040C9" w:rsidTr="00913CD3">
        <w:trPr>
          <w:trHeight w:val="797"/>
          <w:tblCellSpacing w:w="0" w:type="dxa"/>
        </w:trPr>
        <w:tc>
          <w:tcPr>
            <w:tcW w:w="1985" w:type="dxa"/>
            <w:tcBorders>
              <w:top w:val="outset" w:sz="6" w:space="0" w:color="auto"/>
              <w:left w:val="outset" w:sz="6" w:space="0" w:color="auto"/>
              <w:bottom w:val="outset" w:sz="6" w:space="0" w:color="auto"/>
              <w:right w:val="outset" w:sz="6" w:space="0" w:color="auto"/>
            </w:tcBorders>
            <w:hideMark/>
          </w:tcPr>
          <w:p w:rsidR="006A0D38" w:rsidRPr="00C040C9" w:rsidRDefault="006A0D3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6A0D38" w:rsidRPr="00C040C9" w:rsidRDefault="006A0D38" w:rsidP="00C040C9">
            <w:pPr>
              <w:spacing w:after="0" w:line="240" w:lineRule="auto"/>
              <w:ind w:left="126" w:right="126"/>
              <w:jc w:val="both"/>
              <w:rPr>
                <w:rFonts w:ascii="Times New Roman" w:hAnsi="Times New Roman"/>
                <w:sz w:val="24"/>
                <w:szCs w:val="24"/>
              </w:rPr>
            </w:pPr>
            <w:r w:rsidRPr="00C040C9">
              <w:rPr>
                <w:rFonts w:ascii="Times New Roman" w:hAnsi="Times New Roman"/>
                <w:sz w:val="24"/>
                <w:szCs w:val="24"/>
              </w:rPr>
              <w:t xml:space="preserve">2004/108/EK 1.panta 2.punkta </w:t>
            </w:r>
          </w:p>
          <w:p w:rsidR="006A0D38" w:rsidRPr="00C040C9" w:rsidRDefault="006A0D38" w:rsidP="00C040C9">
            <w:pPr>
              <w:spacing w:after="0" w:line="240" w:lineRule="auto"/>
              <w:ind w:left="126"/>
              <w:rPr>
                <w:rFonts w:ascii="Times New Roman" w:hAnsi="Times New Roman"/>
                <w:sz w:val="24"/>
                <w:szCs w:val="24"/>
              </w:rPr>
            </w:pPr>
            <w:r w:rsidRPr="00C040C9">
              <w:rPr>
                <w:rFonts w:ascii="Times New Roman" w:hAnsi="Times New Roman"/>
                <w:sz w:val="24"/>
                <w:szCs w:val="24"/>
              </w:rPr>
              <w:t>c)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6A0D38" w:rsidRPr="00C040C9" w:rsidRDefault="006A0D38" w:rsidP="00C040C9">
            <w:pPr>
              <w:spacing w:after="0" w:line="240" w:lineRule="auto"/>
              <w:ind w:left="127"/>
              <w:rPr>
                <w:rFonts w:ascii="Times New Roman" w:eastAsia="Times New Roman" w:hAnsi="Times New Roman"/>
                <w:sz w:val="24"/>
                <w:szCs w:val="24"/>
              </w:rPr>
            </w:pPr>
            <w:r w:rsidRPr="00C040C9">
              <w:rPr>
                <w:rFonts w:ascii="Times New Roman" w:eastAsia="Times New Roman" w:hAnsi="Times New Roman"/>
                <w:sz w:val="24"/>
                <w:szCs w:val="24"/>
              </w:rPr>
              <w:t>5.2. apakšpunkts</w:t>
            </w:r>
          </w:p>
        </w:tc>
        <w:tc>
          <w:tcPr>
            <w:tcW w:w="2486" w:type="dxa"/>
            <w:tcBorders>
              <w:top w:val="outset" w:sz="6" w:space="0" w:color="auto"/>
              <w:left w:val="outset" w:sz="6" w:space="0" w:color="auto"/>
              <w:bottom w:val="outset" w:sz="6" w:space="0" w:color="auto"/>
              <w:right w:val="outset" w:sz="6" w:space="0" w:color="auto"/>
            </w:tcBorders>
            <w:hideMark/>
          </w:tcPr>
          <w:p w:rsidR="00530020" w:rsidRPr="00C040C9" w:rsidRDefault="00530020"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6A0D38" w:rsidRPr="00C040C9" w:rsidRDefault="006A0D38" w:rsidP="00C040C9">
            <w:pPr>
              <w:spacing w:after="0" w:line="240" w:lineRule="auto"/>
              <w:ind w:firstLine="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hideMark/>
          </w:tcPr>
          <w:p w:rsidR="006A0D38" w:rsidRPr="00C040C9" w:rsidRDefault="00530020"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4C43A9" w:rsidRPr="00C040C9" w:rsidTr="00913CD3">
        <w:trPr>
          <w:trHeight w:val="797"/>
          <w:tblCellSpacing w:w="0" w:type="dxa"/>
        </w:trPr>
        <w:tc>
          <w:tcPr>
            <w:tcW w:w="1985" w:type="dxa"/>
            <w:tcBorders>
              <w:top w:val="outset" w:sz="6" w:space="0" w:color="auto"/>
              <w:left w:val="outset" w:sz="6" w:space="0" w:color="auto"/>
              <w:bottom w:val="outset" w:sz="6" w:space="0" w:color="auto"/>
              <w:right w:val="outset" w:sz="6" w:space="0" w:color="auto"/>
            </w:tcBorders>
            <w:hideMark/>
          </w:tcPr>
          <w:p w:rsidR="004C43A9" w:rsidRPr="00C040C9" w:rsidRDefault="004C43A9"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4C43A9" w:rsidRPr="00C040C9" w:rsidRDefault="004C43A9" w:rsidP="00C040C9">
            <w:pPr>
              <w:spacing w:after="0" w:line="240" w:lineRule="auto"/>
              <w:ind w:left="126" w:right="126"/>
              <w:jc w:val="both"/>
              <w:rPr>
                <w:rFonts w:ascii="Times New Roman" w:hAnsi="Times New Roman"/>
                <w:sz w:val="24"/>
                <w:szCs w:val="24"/>
              </w:rPr>
            </w:pPr>
            <w:r w:rsidRPr="00C040C9">
              <w:rPr>
                <w:rFonts w:ascii="Times New Roman" w:hAnsi="Times New Roman"/>
                <w:sz w:val="24"/>
                <w:szCs w:val="24"/>
              </w:rPr>
              <w:t xml:space="preserve">2004/108/EK 1.panta 3.punkta </w:t>
            </w:r>
          </w:p>
          <w:p w:rsidR="004C43A9" w:rsidRPr="00C040C9" w:rsidRDefault="004C43A9" w:rsidP="00C040C9">
            <w:pPr>
              <w:spacing w:after="0" w:line="240" w:lineRule="auto"/>
              <w:ind w:left="126"/>
              <w:rPr>
                <w:rFonts w:ascii="Times New Roman" w:hAnsi="Times New Roman"/>
                <w:sz w:val="24"/>
                <w:szCs w:val="24"/>
              </w:rPr>
            </w:pPr>
            <w:r w:rsidRPr="00C040C9">
              <w:rPr>
                <w:rFonts w:ascii="Times New Roman" w:hAnsi="Times New Roman"/>
                <w:sz w:val="24"/>
                <w:szCs w:val="24"/>
              </w:rPr>
              <w:t>a)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4C43A9" w:rsidRPr="00C040C9" w:rsidRDefault="00530020" w:rsidP="00C040C9">
            <w:pPr>
              <w:spacing w:after="0" w:line="240" w:lineRule="auto"/>
              <w:ind w:left="127"/>
              <w:rPr>
                <w:rFonts w:ascii="Times New Roman" w:eastAsia="Times New Roman" w:hAnsi="Times New Roman"/>
                <w:sz w:val="24"/>
                <w:szCs w:val="24"/>
              </w:rPr>
            </w:pPr>
            <w:r w:rsidRPr="00C040C9">
              <w:rPr>
                <w:rFonts w:ascii="Times New Roman" w:eastAsia="Times New Roman" w:hAnsi="Times New Roman"/>
                <w:sz w:val="24"/>
                <w:szCs w:val="24"/>
              </w:rPr>
              <w:t>5.3. apakšpunkts</w:t>
            </w:r>
          </w:p>
        </w:tc>
        <w:tc>
          <w:tcPr>
            <w:tcW w:w="2486" w:type="dxa"/>
            <w:tcBorders>
              <w:top w:val="outset" w:sz="6" w:space="0" w:color="auto"/>
              <w:left w:val="outset" w:sz="6" w:space="0" w:color="auto"/>
              <w:bottom w:val="outset" w:sz="6" w:space="0" w:color="auto"/>
              <w:right w:val="outset" w:sz="6" w:space="0" w:color="auto"/>
            </w:tcBorders>
            <w:hideMark/>
          </w:tcPr>
          <w:p w:rsidR="00530020" w:rsidRPr="00C040C9" w:rsidRDefault="00530020"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4C43A9" w:rsidRPr="00C040C9" w:rsidRDefault="004C43A9" w:rsidP="00C040C9">
            <w:pPr>
              <w:spacing w:after="0" w:line="240" w:lineRule="auto"/>
              <w:ind w:firstLine="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hideMark/>
          </w:tcPr>
          <w:p w:rsidR="004C43A9" w:rsidRPr="00C040C9" w:rsidRDefault="00530020"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4C43A9" w:rsidRPr="00C040C9" w:rsidTr="00913CD3">
        <w:trPr>
          <w:trHeight w:val="797"/>
          <w:tblCellSpacing w:w="0" w:type="dxa"/>
        </w:trPr>
        <w:tc>
          <w:tcPr>
            <w:tcW w:w="1985" w:type="dxa"/>
            <w:tcBorders>
              <w:top w:val="outset" w:sz="6" w:space="0" w:color="auto"/>
              <w:left w:val="outset" w:sz="6" w:space="0" w:color="auto"/>
              <w:bottom w:val="outset" w:sz="6" w:space="0" w:color="auto"/>
              <w:right w:val="outset" w:sz="6" w:space="0" w:color="auto"/>
            </w:tcBorders>
            <w:hideMark/>
          </w:tcPr>
          <w:p w:rsidR="004C43A9" w:rsidRPr="00C040C9" w:rsidRDefault="004C43A9"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4C43A9" w:rsidRPr="00C040C9" w:rsidRDefault="004C43A9" w:rsidP="00C040C9">
            <w:pPr>
              <w:spacing w:after="0" w:line="240" w:lineRule="auto"/>
              <w:ind w:left="126" w:right="126"/>
              <w:jc w:val="both"/>
              <w:rPr>
                <w:rFonts w:ascii="Times New Roman" w:hAnsi="Times New Roman"/>
                <w:sz w:val="24"/>
                <w:szCs w:val="24"/>
              </w:rPr>
            </w:pPr>
            <w:r w:rsidRPr="00C040C9">
              <w:rPr>
                <w:rFonts w:ascii="Times New Roman" w:hAnsi="Times New Roman"/>
                <w:sz w:val="24"/>
                <w:szCs w:val="24"/>
              </w:rPr>
              <w:t xml:space="preserve">2004/108/EK 1.panta 3.punkta </w:t>
            </w:r>
          </w:p>
          <w:p w:rsidR="004C43A9" w:rsidRPr="00C040C9" w:rsidRDefault="004C43A9" w:rsidP="00C040C9">
            <w:pPr>
              <w:spacing w:after="0" w:line="240" w:lineRule="auto"/>
              <w:ind w:left="126"/>
              <w:rPr>
                <w:rFonts w:ascii="Times New Roman" w:hAnsi="Times New Roman"/>
                <w:sz w:val="24"/>
                <w:szCs w:val="24"/>
              </w:rPr>
            </w:pPr>
            <w:r w:rsidRPr="00C040C9">
              <w:rPr>
                <w:rFonts w:ascii="Times New Roman" w:hAnsi="Times New Roman"/>
                <w:sz w:val="24"/>
                <w:szCs w:val="24"/>
              </w:rPr>
              <w:t>b)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4C43A9" w:rsidRPr="00C040C9" w:rsidRDefault="00530020" w:rsidP="00C040C9">
            <w:pPr>
              <w:spacing w:after="0" w:line="240" w:lineRule="auto"/>
              <w:ind w:left="127"/>
              <w:rPr>
                <w:rFonts w:ascii="Times New Roman" w:eastAsia="Times New Roman" w:hAnsi="Times New Roman"/>
                <w:sz w:val="24"/>
                <w:szCs w:val="24"/>
              </w:rPr>
            </w:pPr>
            <w:r w:rsidRPr="00C040C9">
              <w:rPr>
                <w:rFonts w:ascii="Times New Roman" w:eastAsia="Times New Roman" w:hAnsi="Times New Roman"/>
                <w:sz w:val="24"/>
                <w:szCs w:val="24"/>
              </w:rPr>
              <w:t>5.3. apakšpunkts</w:t>
            </w:r>
          </w:p>
        </w:tc>
        <w:tc>
          <w:tcPr>
            <w:tcW w:w="2486" w:type="dxa"/>
            <w:tcBorders>
              <w:top w:val="outset" w:sz="6" w:space="0" w:color="auto"/>
              <w:left w:val="outset" w:sz="6" w:space="0" w:color="auto"/>
              <w:bottom w:val="outset" w:sz="6" w:space="0" w:color="auto"/>
              <w:right w:val="outset" w:sz="6" w:space="0" w:color="auto"/>
            </w:tcBorders>
            <w:hideMark/>
          </w:tcPr>
          <w:p w:rsidR="00530020" w:rsidRPr="00C040C9" w:rsidRDefault="00530020"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4C43A9" w:rsidRPr="00C040C9" w:rsidRDefault="004C43A9" w:rsidP="00C040C9">
            <w:pPr>
              <w:spacing w:after="0" w:line="240" w:lineRule="auto"/>
              <w:ind w:firstLine="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hideMark/>
          </w:tcPr>
          <w:p w:rsidR="004C43A9" w:rsidRPr="00C040C9" w:rsidRDefault="00530020"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4C43A9" w:rsidRPr="00C040C9" w:rsidTr="00913CD3">
        <w:trPr>
          <w:trHeight w:val="797"/>
          <w:tblCellSpacing w:w="0" w:type="dxa"/>
        </w:trPr>
        <w:tc>
          <w:tcPr>
            <w:tcW w:w="1985" w:type="dxa"/>
            <w:tcBorders>
              <w:top w:val="outset" w:sz="6" w:space="0" w:color="auto"/>
              <w:left w:val="outset" w:sz="6" w:space="0" w:color="auto"/>
              <w:bottom w:val="outset" w:sz="6" w:space="0" w:color="auto"/>
              <w:right w:val="outset" w:sz="6" w:space="0" w:color="auto"/>
            </w:tcBorders>
            <w:hideMark/>
          </w:tcPr>
          <w:p w:rsidR="004C43A9" w:rsidRPr="00C040C9" w:rsidRDefault="004C43A9" w:rsidP="00C040C9">
            <w:pPr>
              <w:spacing w:after="0" w:line="240" w:lineRule="auto"/>
              <w:ind w:left="126" w:right="126"/>
              <w:jc w:val="both"/>
              <w:rPr>
                <w:rFonts w:ascii="Times New Roman" w:hAnsi="Times New Roman"/>
                <w:sz w:val="24"/>
                <w:szCs w:val="24"/>
              </w:rPr>
            </w:pPr>
            <w:r w:rsidRPr="00C040C9">
              <w:rPr>
                <w:rFonts w:ascii="Times New Roman" w:hAnsi="Times New Roman"/>
                <w:sz w:val="24"/>
                <w:szCs w:val="24"/>
              </w:rPr>
              <w:t xml:space="preserve">Direktīvas </w:t>
            </w:r>
          </w:p>
          <w:p w:rsidR="004C43A9" w:rsidRPr="00C040C9" w:rsidRDefault="004C43A9" w:rsidP="00C040C9">
            <w:pPr>
              <w:spacing w:after="0" w:line="240" w:lineRule="auto"/>
              <w:ind w:left="126" w:right="126"/>
              <w:jc w:val="both"/>
              <w:rPr>
                <w:rFonts w:ascii="Times New Roman" w:hAnsi="Times New Roman"/>
                <w:sz w:val="24"/>
                <w:szCs w:val="24"/>
              </w:rPr>
            </w:pPr>
            <w:r w:rsidRPr="00C040C9">
              <w:rPr>
                <w:rFonts w:ascii="Times New Roman" w:hAnsi="Times New Roman"/>
                <w:sz w:val="24"/>
                <w:szCs w:val="24"/>
              </w:rPr>
              <w:t xml:space="preserve">2004/108/EK 1.panta </w:t>
            </w:r>
          </w:p>
          <w:p w:rsidR="004C43A9" w:rsidRPr="00C040C9" w:rsidRDefault="004C43A9" w:rsidP="00C040C9">
            <w:pPr>
              <w:spacing w:after="0" w:line="240" w:lineRule="auto"/>
              <w:ind w:left="126"/>
              <w:rPr>
                <w:rFonts w:ascii="Times New Roman" w:hAnsi="Times New Roman"/>
                <w:sz w:val="24"/>
                <w:szCs w:val="24"/>
              </w:rPr>
            </w:pPr>
            <w:r w:rsidRPr="00C040C9">
              <w:rPr>
                <w:rFonts w:ascii="Times New Roman" w:hAnsi="Times New Roman"/>
                <w:sz w:val="24"/>
                <w:szCs w:val="24"/>
              </w:rPr>
              <w:t>4.punkts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4C43A9" w:rsidRPr="00C040C9" w:rsidRDefault="00530020" w:rsidP="00C040C9">
            <w:pPr>
              <w:spacing w:after="0" w:line="240" w:lineRule="auto"/>
              <w:ind w:left="127"/>
              <w:rPr>
                <w:rFonts w:ascii="Times New Roman" w:eastAsia="Times New Roman" w:hAnsi="Times New Roman"/>
                <w:sz w:val="24"/>
                <w:szCs w:val="24"/>
              </w:rPr>
            </w:pPr>
            <w:r w:rsidRPr="00C040C9">
              <w:rPr>
                <w:rFonts w:ascii="Times New Roman" w:eastAsia="Times New Roman" w:hAnsi="Times New Roman"/>
                <w:sz w:val="24"/>
                <w:szCs w:val="24"/>
              </w:rPr>
              <w:t>5.1. apakšpunkts</w:t>
            </w:r>
          </w:p>
        </w:tc>
        <w:tc>
          <w:tcPr>
            <w:tcW w:w="2486" w:type="dxa"/>
            <w:tcBorders>
              <w:top w:val="outset" w:sz="6" w:space="0" w:color="auto"/>
              <w:left w:val="outset" w:sz="6" w:space="0" w:color="auto"/>
              <w:bottom w:val="outset" w:sz="6" w:space="0" w:color="auto"/>
              <w:right w:val="outset" w:sz="6" w:space="0" w:color="auto"/>
            </w:tcBorders>
            <w:hideMark/>
          </w:tcPr>
          <w:p w:rsidR="00530020" w:rsidRPr="00C040C9" w:rsidRDefault="00530020"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4C43A9" w:rsidRPr="00C040C9" w:rsidRDefault="004C43A9" w:rsidP="00C040C9">
            <w:pPr>
              <w:spacing w:after="0" w:line="240" w:lineRule="auto"/>
              <w:ind w:firstLine="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hideMark/>
          </w:tcPr>
          <w:p w:rsidR="004C43A9" w:rsidRPr="00C040C9" w:rsidRDefault="00530020"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4C43A9" w:rsidRPr="00C040C9" w:rsidTr="00913CD3">
        <w:trPr>
          <w:trHeight w:val="797"/>
          <w:tblCellSpacing w:w="0" w:type="dxa"/>
        </w:trPr>
        <w:tc>
          <w:tcPr>
            <w:tcW w:w="1985" w:type="dxa"/>
            <w:tcBorders>
              <w:top w:val="outset" w:sz="6" w:space="0" w:color="auto"/>
              <w:left w:val="outset" w:sz="6" w:space="0" w:color="auto"/>
              <w:bottom w:val="outset" w:sz="6" w:space="0" w:color="auto"/>
              <w:right w:val="outset" w:sz="6" w:space="0" w:color="auto"/>
            </w:tcBorders>
            <w:hideMark/>
          </w:tcPr>
          <w:p w:rsidR="004C43A9" w:rsidRPr="00C040C9" w:rsidRDefault="004C43A9" w:rsidP="00C040C9">
            <w:pPr>
              <w:spacing w:after="0" w:line="240" w:lineRule="auto"/>
              <w:ind w:left="126" w:right="126"/>
              <w:jc w:val="both"/>
              <w:rPr>
                <w:rFonts w:ascii="Times New Roman" w:hAnsi="Times New Roman"/>
                <w:sz w:val="24"/>
                <w:szCs w:val="24"/>
              </w:rPr>
            </w:pPr>
            <w:r w:rsidRPr="00C040C9">
              <w:rPr>
                <w:rFonts w:ascii="Times New Roman" w:hAnsi="Times New Roman"/>
                <w:sz w:val="24"/>
                <w:szCs w:val="24"/>
              </w:rPr>
              <w:t xml:space="preserve">Direktīvas </w:t>
            </w:r>
          </w:p>
          <w:p w:rsidR="004C43A9" w:rsidRPr="00C040C9" w:rsidRDefault="004C43A9" w:rsidP="00C040C9">
            <w:pPr>
              <w:spacing w:after="0" w:line="240" w:lineRule="auto"/>
              <w:ind w:left="126" w:right="126"/>
              <w:jc w:val="both"/>
              <w:rPr>
                <w:rFonts w:ascii="Times New Roman" w:hAnsi="Times New Roman"/>
                <w:sz w:val="24"/>
                <w:szCs w:val="24"/>
              </w:rPr>
            </w:pPr>
            <w:r w:rsidRPr="00C040C9">
              <w:rPr>
                <w:rFonts w:ascii="Times New Roman" w:hAnsi="Times New Roman"/>
                <w:sz w:val="24"/>
                <w:szCs w:val="24"/>
              </w:rPr>
              <w:t xml:space="preserve">2004/108/EK 1.panta </w:t>
            </w:r>
          </w:p>
          <w:p w:rsidR="004C43A9" w:rsidRPr="00C040C9" w:rsidRDefault="004C43A9" w:rsidP="00C040C9">
            <w:pPr>
              <w:spacing w:after="0" w:line="240" w:lineRule="auto"/>
              <w:ind w:left="126" w:right="126"/>
              <w:jc w:val="both"/>
              <w:rPr>
                <w:rFonts w:ascii="Times New Roman" w:hAnsi="Times New Roman"/>
                <w:sz w:val="24"/>
                <w:szCs w:val="24"/>
              </w:rPr>
            </w:pPr>
            <w:r w:rsidRPr="00C040C9">
              <w:rPr>
                <w:rFonts w:ascii="Times New Roman" w:hAnsi="Times New Roman"/>
                <w:sz w:val="24"/>
                <w:szCs w:val="24"/>
              </w:rPr>
              <w:t>5.punkts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4C43A9" w:rsidRPr="00C040C9" w:rsidRDefault="00F803D5" w:rsidP="00C040C9">
            <w:pPr>
              <w:spacing w:after="0" w:line="240" w:lineRule="auto"/>
              <w:ind w:left="127"/>
              <w:rPr>
                <w:rFonts w:ascii="Times New Roman" w:eastAsia="Times New Roman" w:hAnsi="Times New Roman"/>
                <w:sz w:val="24"/>
                <w:szCs w:val="24"/>
              </w:rPr>
            </w:pPr>
            <w:r w:rsidRPr="00C040C9">
              <w:rPr>
                <w:rFonts w:ascii="Times New Roman" w:eastAsia="Times New Roman" w:hAnsi="Times New Roman"/>
                <w:sz w:val="24"/>
                <w:szCs w:val="24"/>
              </w:rPr>
              <w:t>5.punkts</w:t>
            </w:r>
          </w:p>
        </w:tc>
        <w:tc>
          <w:tcPr>
            <w:tcW w:w="2486" w:type="dxa"/>
            <w:tcBorders>
              <w:top w:val="outset" w:sz="6" w:space="0" w:color="auto"/>
              <w:left w:val="outset" w:sz="6" w:space="0" w:color="auto"/>
              <w:bottom w:val="outset" w:sz="6" w:space="0" w:color="auto"/>
              <w:right w:val="outset" w:sz="6" w:space="0" w:color="auto"/>
            </w:tcBorders>
            <w:hideMark/>
          </w:tcPr>
          <w:p w:rsidR="00530020" w:rsidRPr="00C040C9" w:rsidRDefault="00530020"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4C43A9" w:rsidRPr="00C040C9" w:rsidRDefault="004C43A9" w:rsidP="00C040C9">
            <w:pPr>
              <w:spacing w:after="0" w:line="240" w:lineRule="auto"/>
              <w:ind w:firstLine="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hideMark/>
          </w:tcPr>
          <w:p w:rsidR="004C43A9" w:rsidRPr="00C040C9" w:rsidRDefault="00530020"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AC3FE3" w:rsidRPr="00C040C9" w:rsidRDefault="00481709"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2004/108/EK 2.panta 1.punkta </w:t>
            </w:r>
          </w:p>
          <w:p w:rsidR="00481709" w:rsidRPr="00C040C9" w:rsidRDefault="001614FA" w:rsidP="00C040C9">
            <w:pPr>
              <w:spacing w:after="0" w:line="240" w:lineRule="auto"/>
              <w:ind w:left="126"/>
              <w:rPr>
                <w:rFonts w:ascii="Times New Roman" w:eastAsia="Times New Roman" w:hAnsi="Times New Roman"/>
                <w:sz w:val="24"/>
                <w:szCs w:val="24"/>
              </w:rPr>
            </w:pPr>
            <w:r>
              <w:rPr>
                <w:rFonts w:ascii="Times New Roman" w:hAnsi="Times New Roman"/>
                <w:sz w:val="24"/>
                <w:szCs w:val="24"/>
              </w:rPr>
              <w:t>a)</w:t>
            </w:r>
            <w:r w:rsidR="00481709" w:rsidRPr="00C040C9">
              <w:rPr>
                <w:rFonts w:ascii="Times New Roman" w:hAnsi="Times New Roman"/>
                <w:sz w:val="24"/>
                <w:szCs w:val="24"/>
              </w:rPr>
              <w:t>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407623" w:rsidP="00C040C9">
            <w:pPr>
              <w:spacing w:after="0" w:line="240" w:lineRule="auto"/>
              <w:ind w:left="127"/>
              <w:rPr>
                <w:rFonts w:ascii="Times New Roman" w:hAnsi="Times New Roman"/>
                <w:sz w:val="24"/>
                <w:szCs w:val="24"/>
                <w:lang w:val="de-DE" w:eastAsia="lv-LV"/>
              </w:rPr>
            </w:pPr>
            <w:r w:rsidRPr="00C040C9">
              <w:rPr>
                <w:rFonts w:ascii="Times New Roman" w:hAnsi="Times New Roman"/>
                <w:sz w:val="24"/>
                <w:szCs w:val="24"/>
                <w:lang w:val="de-DE" w:eastAsia="lv-LV"/>
              </w:rPr>
              <w:t>2.punkts</w:t>
            </w:r>
            <w:r w:rsidR="00AC3FE3" w:rsidRPr="00C040C9">
              <w:rPr>
                <w:rFonts w:ascii="Times New Roman" w:hAnsi="Times New Roman"/>
                <w:sz w:val="24"/>
                <w:szCs w:val="24"/>
                <w:lang w:val="de-DE" w:eastAsia="lv-LV"/>
              </w:rPr>
              <w:t>;</w:t>
            </w:r>
          </w:p>
          <w:p w:rsidR="00AC3FE3" w:rsidRPr="00C040C9" w:rsidRDefault="00AC3FE3" w:rsidP="00C040C9">
            <w:pPr>
              <w:spacing w:after="0" w:line="240" w:lineRule="auto"/>
              <w:ind w:left="127"/>
              <w:rPr>
                <w:rFonts w:ascii="Times New Roman" w:eastAsia="Times New Roman" w:hAnsi="Times New Roman"/>
                <w:sz w:val="24"/>
                <w:szCs w:val="24"/>
              </w:rPr>
            </w:pP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firstLine="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9F37C9" w:rsidRPr="00C040C9" w:rsidRDefault="00DF3FB5" w:rsidP="00C040C9">
            <w:pPr>
              <w:spacing w:after="0" w:line="240" w:lineRule="auto"/>
              <w:ind w:left="126"/>
              <w:rPr>
                <w:rFonts w:ascii="Times New Roman" w:eastAsia="Times New Roman" w:hAnsi="Times New Roman"/>
                <w:sz w:val="24"/>
                <w:szCs w:val="24"/>
              </w:rPr>
            </w:pPr>
            <w:r w:rsidRPr="00C040C9">
              <w:rPr>
                <w:rFonts w:ascii="Times New Roman" w:hAnsi="Times New Roman"/>
                <w:sz w:val="24"/>
                <w:szCs w:val="24"/>
              </w:rPr>
              <w:t xml:space="preserve">Direktīvas </w:t>
            </w:r>
          </w:p>
          <w:p w:rsidR="00DF3FB5" w:rsidRPr="00C040C9" w:rsidRDefault="00481709" w:rsidP="00C040C9">
            <w:pPr>
              <w:spacing w:after="0" w:line="240" w:lineRule="auto"/>
              <w:ind w:left="126"/>
              <w:rPr>
                <w:rFonts w:ascii="Times New Roman" w:eastAsia="Times New Roman" w:hAnsi="Times New Roman"/>
                <w:sz w:val="24"/>
                <w:szCs w:val="24"/>
              </w:rPr>
            </w:pPr>
            <w:r w:rsidRPr="00C040C9">
              <w:rPr>
                <w:rFonts w:ascii="Times New Roman" w:hAnsi="Times New Roman"/>
                <w:sz w:val="24"/>
                <w:szCs w:val="24"/>
              </w:rPr>
              <w:t>2004/108/EK 2.panta 1.punkta b)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407623" w:rsidP="00C040C9">
            <w:pPr>
              <w:spacing w:after="0" w:line="240" w:lineRule="auto"/>
              <w:ind w:left="127" w:right="127"/>
              <w:jc w:val="both"/>
              <w:rPr>
                <w:rFonts w:ascii="Times New Roman" w:eastAsia="Times New Roman" w:hAnsi="Times New Roman"/>
                <w:sz w:val="24"/>
                <w:szCs w:val="24"/>
              </w:rPr>
            </w:pPr>
            <w:r w:rsidRPr="00C040C9">
              <w:rPr>
                <w:rFonts w:ascii="Times New Roman" w:eastAsia="Times New Roman" w:hAnsi="Times New Roman"/>
                <w:sz w:val="24"/>
                <w:szCs w:val="24"/>
              </w:rPr>
              <w:t>2.1.apakšpunkts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firstLine="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9F37C9" w:rsidRPr="00C040C9" w:rsidRDefault="00DF3FB5"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481709"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2.panta 1.punkta c)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407623" w:rsidP="00C040C9">
            <w:pPr>
              <w:spacing w:after="0" w:line="240" w:lineRule="auto"/>
              <w:ind w:left="127"/>
              <w:jc w:val="both"/>
              <w:rPr>
                <w:rFonts w:ascii="Times New Roman" w:hAnsi="Times New Roman"/>
                <w:sz w:val="24"/>
                <w:szCs w:val="24"/>
              </w:rPr>
            </w:pPr>
            <w:r w:rsidRPr="00C040C9">
              <w:rPr>
                <w:rFonts w:ascii="Times New Roman" w:eastAsia="Times New Roman" w:hAnsi="Times New Roman"/>
                <w:sz w:val="24"/>
                <w:szCs w:val="24"/>
              </w:rPr>
              <w:t>2.2.apakšpunkts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firstLine="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481709" w:rsidRPr="00C040C9" w:rsidRDefault="00DF3FB5" w:rsidP="00C040C9">
            <w:pPr>
              <w:spacing w:after="0" w:line="240" w:lineRule="auto"/>
              <w:ind w:left="126"/>
              <w:rPr>
                <w:rFonts w:ascii="Times New Roman" w:hAnsi="Times New Roman"/>
                <w:sz w:val="24"/>
                <w:szCs w:val="24"/>
              </w:rPr>
            </w:pPr>
            <w:r w:rsidRPr="00C040C9">
              <w:rPr>
                <w:rFonts w:ascii="Times New Roman" w:hAnsi="Times New Roman"/>
                <w:sz w:val="24"/>
                <w:szCs w:val="24"/>
              </w:rPr>
              <w:t>Direktīvas</w:t>
            </w:r>
          </w:p>
          <w:p w:rsidR="00DF3FB5" w:rsidRPr="00C040C9" w:rsidRDefault="00DF3FB5" w:rsidP="00C040C9">
            <w:pPr>
              <w:spacing w:after="0" w:line="240" w:lineRule="auto"/>
              <w:ind w:left="126"/>
              <w:rPr>
                <w:rFonts w:ascii="Times New Roman" w:eastAsia="Times New Roman" w:hAnsi="Times New Roman"/>
                <w:sz w:val="24"/>
                <w:szCs w:val="24"/>
              </w:rPr>
            </w:pPr>
            <w:r w:rsidRPr="00C040C9">
              <w:rPr>
                <w:rFonts w:ascii="Times New Roman" w:hAnsi="Times New Roman"/>
                <w:sz w:val="24"/>
                <w:szCs w:val="24"/>
              </w:rPr>
              <w:t xml:space="preserve"> </w:t>
            </w:r>
            <w:r w:rsidR="00481709" w:rsidRPr="00C040C9">
              <w:rPr>
                <w:rFonts w:ascii="Times New Roman" w:hAnsi="Times New Roman"/>
                <w:sz w:val="24"/>
                <w:szCs w:val="24"/>
              </w:rPr>
              <w:t>2004/108/EK 2.panta 1.punkta d)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407623" w:rsidP="00C040C9">
            <w:pPr>
              <w:spacing w:after="0" w:line="240" w:lineRule="auto"/>
              <w:ind w:left="127"/>
              <w:rPr>
                <w:rFonts w:ascii="Times New Roman" w:eastAsia="Times New Roman" w:hAnsi="Times New Roman"/>
                <w:sz w:val="24"/>
                <w:szCs w:val="24"/>
              </w:rPr>
            </w:pPr>
            <w:r w:rsidRPr="00C040C9">
              <w:rPr>
                <w:rFonts w:ascii="Times New Roman" w:eastAsia="Times New Roman" w:hAnsi="Times New Roman"/>
                <w:sz w:val="24"/>
                <w:szCs w:val="24"/>
              </w:rPr>
              <w:t>3.punkts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firstLine="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481709" w:rsidRPr="00C040C9" w:rsidRDefault="00D67C5F"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2.panta 1.punkta e) apakšpunkts</w:t>
            </w:r>
            <w:r w:rsidRPr="00C040C9">
              <w:rPr>
                <w:rFonts w:ascii="Times New Roman" w:hAnsi="Times New Roman"/>
                <w:vanish/>
                <w:sz w:val="24"/>
                <w:szCs w:val="24"/>
              </w:rPr>
              <w:t xml:space="preserve"> </w:t>
            </w:r>
            <w:r w:rsidR="00481709" w:rsidRPr="00C040C9">
              <w:rPr>
                <w:rFonts w:ascii="Times New Roman" w:hAnsi="Times New Roman"/>
                <w:vanish/>
                <w:sz w:val="24"/>
                <w:szCs w:val="24"/>
              </w:rPr>
              <w:cr/>
              <w:t>004/108/EK 2.panta 1.punkta cas</w:t>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r w:rsidR="00481709" w:rsidRPr="00C040C9">
              <w:rPr>
                <w:rFonts w:ascii="Times New Roman" w:hAnsi="Times New Roman"/>
                <w:vanish/>
                <w:sz w:val="24"/>
                <w:szCs w:val="24"/>
              </w:rPr>
              <w:pgNum/>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407623" w:rsidP="00C040C9">
            <w:pPr>
              <w:spacing w:after="0" w:line="240" w:lineRule="auto"/>
              <w:ind w:left="127"/>
              <w:rPr>
                <w:rFonts w:ascii="Times New Roman" w:eastAsia="Times New Roman" w:hAnsi="Times New Roman"/>
                <w:sz w:val="24"/>
                <w:szCs w:val="24"/>
              </w:rPr>
            </w:pPr>
            <w:r w:rsidRPr="00C040C9">
              <w:rPr>
                <w:rFonts w:ascii="Times New Roman" w:eastAsia="Times New Roman" w:hAnsi="Times New Roman"/>
                <w:sz w:val="24"/>
                <w:szCs w:val="24"/>
              </w:rPr>
              <w:t>4.punkts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firstLine="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0C3A98" w:rsidRPr="00C040C9" w:rsidRDefault="000C3A9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0C3A98"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2.panta 1.punkta f)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46085F" w:rsidP="00C040C9">
            <w:pPr>
              <w:spacing w:after="0" w:line="240" w:lineRule="auto"/>
              <w:ind w:left="127"/>
              <w:rPr>
                <w:rFonts w:ascii="Times New Roman" w:eastAsia="Times New Roman" w:hAnsi="Times New Roman"/>
                <w:sz w:val="24"/>
                <w:szCs w:val="24"/>
              </w:rPr>
            </w:pPr>
            <w:r w:rsidRPr="00C040C9">
              <w:rPr>
                <w:rFonts w:ascii="Times New Roman" w:eastAsia="Times New Roman" w:hAnsi="Times New Roman"/>
                <w:sz w:val="24"/>
                <w:szCs w:val="24"/>
              </w:rPr>
              <w:t>6.punkts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firstLine="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443CCB"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0C3A98" w:rsidRPr="00C040C9" w:rsidRDefault="000C3A9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0C3A98" w:rsidP="00C040C9">
            <w:pPr>
              <w:spacing w:after="0" w:line="240" w:lineRule="auto"/>
              <w:ind w:left="126"/>
              <w:rPr>
                <w:rFonts w:ascii="Times New Roman" w:eastAsia="Times New Roman" w:hAnsi="Times New Roman"/>
                <w:sz w:val="24"/>
                <w:szCs w:val="24"/>
              </w:rPr>
            </w:pPr>
            <w:r w:rsidRPr="00C040C9">
              <w:rPr>
                <w:rFonts w:ascii="Times New Roman" w:hAnsi="Times New Roman"/>
                <w:sz w:val="24"/>
                <w:szCs w:val="24"/>
              </w:rPr>
              <w:t>2004/108/EK 2.panta 1.punkta g)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46085F" w:rsidP="00C040C9">
            <w:pPr>
              <w:spacing w:after="0" w:line="240" w:lineRule="auto"/>
              <w:ind w:left="127"/>
              <w:rPr>
                <w:rFonts w:ascii="Times New Roman" w:eastAsia="Times New Roman" w:hAnsi="Times New Roman"/>
                <w:sz w:val="24"/>
                <w:szCs w:val="24"/>
              </w:rPr>
            </w:pPr>
            <w:r w:rsidRPr="00C040C9">
              <w:rPr>
                <w:rFonts w:ascii="Times New Roman" w:eastAsia="Times New Roman" w:hAnsi="Times New Roman"/>
                <w:sz w:val="24"/>
                <w:szCs w:val="24"/>
              </w:rPr>
              <w:t>6.punkts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0C3A98" w:rsidRPr="00C040C9" w:rsidRDefault="000C3A9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0C3A98"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2.panta 1.punkta h)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46085F"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6.punkts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3834" w:rsidRPr="00C040C9" w:rsidRDefault="00A63834"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A63834"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2.panta 2.punkta a)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425C64"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2.1.apakšpunkts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A63834" w:rsidRPr="00C040C9" w:rsidRDefault="00A63834"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A63834"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2.panta 2.punkta b)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p>
          <w:p w:rsidR="00DF3FB5" w:rsidRPr="00C040C9" w:rsidRDefault="00425C64"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2.2.apakšpunkts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F72FE8" w:rsidRPr="00C040C9" w:rsidRDefault="00F72FE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F72FE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2004/108/EK 3.pants </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795D8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9.punkts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F72FE8" w:rsidRPr="00C040C9" w:rsidRDefault="00F72FE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F72FE8"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4.pant</w:t>
            </w:r>
            <w:r w:rsidR="00CA3290" w:rsidRPr="00C040C9">
              <w:rPr>
                <w:rFonts w:ascii="Times New Roman" w:hAnsi="Times New Roman"/>
                <w:sz w:val="24"/>
                <w:szCs w:val="24"/>
              </w:rPr>
              <w:t>a 1.punkts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47476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Likuma „Par atbilstības novērtēšanu” 17.pants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3A4B9E" w:rsidRPr="00C040C9" w:rsidRDefault="003A4B9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3A4B9E"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4.panta 2.punkta</w:t>
            </w:r>
          </w:p>
          <w:p w:rsidR="003A4B9E" w:rsidRPr="00C040C9" w:rsidRDefault="003A4B9E" w:rsidP="00C040C9">
            <w:pPr>
              <w:spacing w:after="0" w:line="240" w:lineRule="auto"/>
              <w:ind w:left="126"/>
              <w:rPr>
                <w:rFonts w:ascii="Times New Roman" w:hAnsi="Times New Roman"/>
                <w:sz w:val="24"/>
                <w:szCs w:val="24"/>
              </w:rPr>
            </w:pPr>
            <w:r w:rsidRPr="00C040C9">
              <w:rPr>
                <w:rFonts w:ascii="Times New Roman" w:hAnsi="Times New Roman"/>
                <w:sz w:val="24"/>
                <w:szCs w:val="24"/>
              </w:rPr>
              <w:t>a)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47476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Likuma „Par atbilstības novērtēšanu” 18.pants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5F1EAE" w:rsidRPr="00C040C9" w:rsidRDefault="005F1EA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5F1EAE" w:rsidRPr="00C040C9" w:rsidRDefault="005F1EAE"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4.panta 2.punkta</w:t>
            </w:r>
          </w:p>
          <w:p w:rsidR="00DF3FB5" w:rsidRPr="00C040C9" w:rsidRDefault="005F1EAE" w:rsidP="00C040C9">
            <w:pPr>
              <w:spacing w:after="0" w:line="240" w:lineRule="auto"/>
              <w:ind w:left="126"/>
              <w:rPr>
                <w:rFonts w:ascii="Times New Roman" w:hAnsi="Times New Roman"/>
                <w:sz w:val="24"/>
                <w:szCs w:val="24"/>
              </w:rPr>
            </w:pPr>
            <w:r w:rsidRPr="00C040C9">
              <w:rPr>
                <w:rFonts w:ascii="Times New Roman" w:hAnsi="Times New Roman"/>
                <w:sz w:val="24"/>
                <w:szCs w:val="24"/>
              </w:rPr>
              <w:t>b)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47476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Likuma „Par atbilstības novērtēšanu” 18.pants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5F1EAE" w:rsidRPr="00C040C9" w:rsidRDefault="005F1EA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5F1EAE"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4.panta 3.punkts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795D8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10.punkts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5F1EAE" w:rsidRPr="00C040C9" w:rsidRDefault="005F1EA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5F1EAE"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5.pants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C324AA"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6.punkts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145F4A" w:rsidRPr="00C040C9" w:rsidRDefault="00145F4A"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145F4A"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6.panta 1.punkts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F2309E"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7.punkts;</w:t>
            </w:r>
          </w:p>
          <w:p w:rsidR="00F2309E" w:rsidRPr="00C040C9" w:rsidRDefault="00F2309E" w:rsidP="00C040C9">
            <w:pPr>
              <w:spacing w:after="0" w:line="240" w:lineRule="auto"/>
              <w:ind w:firstLine="127"/>
              <w:rPr>
                <w:rFonts w:ascii="Times New Roman" w:eastAsia="Times New Roman" w:hAnsi="Times New Roman"/>
                <w:sz w:val="24"/>
                <w:szCs w:val="24"/>
              </w:rPr>
            </w:pP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E9091C" w:rsidRPr="00C040C9" w:rsidRDefault="00E9091C"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E9091C"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6.panta 2.punkts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795D8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8.punkts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E9091C" w:rsidRPr="00C040C9" w:rsidRDefault="00E9091C"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E9091C"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6.panta 3.punkts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795D8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795D8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nav attiecināms</w:t>
            </w: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E9091C" w:rsidRPr="00C040C9" w:rsidRDefault="00E9091C"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E9091C" w:rsidRPr="00C040C9" w:rsidRDefault="00E9091C"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6.panta 4.punkta</w:t>
            </w:r>
          </w:p>
          <w:p w:rsidR="00DF3FB5" w:rsidRPr="00C040C9" w:rsidRDefault="00E9091C" w:rsidP="00C040C9">
            <w:pPr>
              <w:spacing w:after="0" w:line="240" w:lineRule="auto"/>
              <w:ind w:left="126"/>
              <w:rPr>
                <w:rFonts w:ascii="Times New Roman" w:hAnsi="Times New Roman"/>
                <w:sz w:val="24"/>
                <w:szCs w:val="24"/>
              </w:rPr>
            </w:pPr>
            <w:r w:rsidRPr="00C040C9">
              <w:rPr>
                <w:rFonts w:ascii="Times New Roman" w:hAnsi="Times New Roman"/>
                <w:sz w:val="24"/>
                <w:szCs w:val="24"/>
              </w:rPr>
              <w:t>a)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795D8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795D88" w:rsidP="00C040C9">
            <w:pPr>
              <w:spacing w:after="0" w:line="240" w:lineRule="auto"/>
              <w:ind w:firstLine="127"/>
              <w:rPr>
                <w:rFonts w:ascii="Times New Roman" w:hAnsi="Times New Roman"/>
                <w:sz w:val="24"/>
                <w:szCs w:val="24"/>
              </w:rPr>
            </w:pPr>
            <w:r w:rsidRPr="00C040C9">
              <w:rPr>
                <w:rFonts w:ascii="Times New Roman" w:eastAsia="Times New Roman" w:hAnsi="Times New Roman"/>
                <w:sz w:val="24"/>
                <w:szCs w:val="24"/>
              </w:rPr>
              <w:t>nav attiecināms</w:t>
            </w: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1145DF" w:rsidRPr="00C040C9" w:rsidRDefault="001145DF"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1145DF" w:rsidRPr="00C040C9" w:rsidRDefault="001145DF"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6.panta 4.punkta</w:t>
            </w:r>
          </w:p>
          <w:p w:rsidR="00DF3FB5" w:rsidRPr="00C040C9" w:rsidRDefault="001145DF" w:rsidP="00C040C9">
            <w:pPr>
              <w:spacing w:after="0" w:line="240" w:lineRule="auto"/>
              <w:ind w:left="126"/>
              <w:rPr>
                <w:rFonts w:ascii="Times New Roman" w:hAnsi="Times New Roman"/>
                <w:sz w:val="24"/>
                <w:szCs w:val="24"/>
              </w:rPr>
            </w:pPr>
            <w:r w:rsidRPr="00C040C9">
              <w:rPr>
                <w:rFonts w:ascii="Times New Roman" w:hAnsi="Times New Roman"/>
                <w:sz w:val="24"/>
                <w:szCs w:val="24"/>
              </w:rPr>
              <w:t>b)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795D8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795D88" w:rsidP="00C040C9">
            <w:pPr>
              <w:spacing w:after="0" w:line="240" w:lineRule="auto"/>
              <w:ind w:firstLine="127"/>
              <w:rPr>
                <w:rFonts w:ascii="Times New Roman" w:hAnsi="Times New Roman"/>
                <w:sz w:val="24"/>
                <w:szCs w:val="24"/>
                <w:lang w:eastAsia="lv-LV"/>
              </w:rPr>
            </w:pPr>
            <w:r w:rsidRPr="00C040C9">
              <w:rPr>
                <w:rFonts w:ascii="Times New Roman" w:eastAsia="Times New Roman" w:hAnsi="Times New Roman"/>
                <w:sz w:val="24"/>
                <w:szCs w:val="24"/>
              </w:rPr>
              <w:t>nav attiecināms</w:t>
            </w: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1145DF" w:rsidRPr="00C040C9" w:rsidRDefault="001145DF"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1145DF" w:rsidRPr="00C040C9" w:rsidRDefault="001145DF"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6.panta 4.punkta</w:t>
            </w:r>
          </w:p>
          <w:p w:rsidR="00DF3FB5" w:rsidRPr="00C040C9" w:rsidRDefault="001145DF" w:rsidP="00C040C9">
            <w:pPr>
              <w:spacing w:after="0" w:line="240" w:lineRule="auto"/>
              <w:ind w:left="126"/>
              <w:rPr>
                <w:rFonts w:ascii="Times New Roman" w:hAnsi="Times New Roman"/>
                <w:sz w:val="24"/>
                <w:szCs w:val="24"/>
              </w:rPr>
            </w:pPr>
            <w:r w:rsidRPr="00C040C9">
              <w:rPr>
                <w:rFonts w:ascii="Times New Roman" w:hAnsi="Times New Roman"/>
                <w:sz w:val="24"/>
                <w:szCs w:val="24"/>
              </w:rPr>
              <w:t>c)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795D8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795D8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nav attiecināms</w:t>
            </w: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1145DF" w:rsidRPr="00C040C9" w:rsidRDefault="001145DF"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1145DF" w:rsidRPr="00C040C9" w:rsidRDefault="001145DF"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6.panta 4.punkta</w:t>
            </w:r>
          </w:p>
          <w:p w:rsidR="00DF3FB5" w:rsidRPr="00C040C9" w:rsidRDefault="001145DF" w:rsidP="00C040C9">
            <w:pPr>
              <w:spacing w:after="0" w:line="240" w:lineRule="auto"/>
              <w:ind w:left="126"/>
              <w:rPr>
                <w:rFonts w:ascii="Times New Roman" w:hAnsi="Times New Roman"/>
                <w:sz w:val="24"/>
                <w:szCs w:val="24"/>
              </w:rPr>
            </w:pPr>
            <w:r w:rsidRPr="00C040C9">
              <w:rPr>
                <w:rFonts w:ascii="Times New Roman" w:hAnsi="Times New Roman"/>
                <w:sz w:val="24"/>
                <w:szCs w:val="24"/>
              </w:rPr>
              <w:t>d)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795D8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795D8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nav attiecināms</w:t>
            </w: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1D483D" w:rsidRPr="00C040C9" w:rsidRDefault="001D483D"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1D483D"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7.pants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062709"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15.punkts</w:t>
            </w:r>
          </w:p>
          <w:p w:rsidR="00090D30" w:rsidRPr="00C040C9" w:rsidRDefault="00090D30"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25.punkts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1D483D" w:rsidRPr="00C040C9" w:rsidRDefault="001D483D"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1D483D"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8.panta 1.punkts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1B1C99"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29.punkts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66552B" w:rsidRPr="00C040C9" w:rsidRDefault="0066552B"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66552B"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8.panta 2.punkts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0D2B23"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30.punkts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66552B" w:rsidRPr="00C040C9" w:rsidRDefault="0066552B"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66552B"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8.panta 3.punkts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0D2B23"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30.punkts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66552B" w:rsidRPr="00C040C9" w:rsidRDefault="0066552B"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66552B"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8.panta 4.punkts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D32851"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41.punkts;</w:t>
            </w:r>
          </w:p>
          <w:p w:rsidR="00D32851" w:rsidRPr="00C040C9" w:rsidRDefault="00D32851"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42.punkts</w:t>
            </w:r>
          </w:p>
        </w:tc>
        <w:tc>
          <w:tcPr>
            <w:tcW w:w="2486" w:type="dxa"/>
            <w:tcBorders>
              <w:top w:val="outset" w:sz="6" w:space="0" w:color="auto"/>
              <w:left w:val="outset" w:sz="6" w:space="0" w:color="auto"/>
              <w:bottom w:val="outset" w:sz="6" w:space="0" w:color="auto"/>
              <w:right w:val="outset" w:sz="6" w:space="0" w:color="auto"/>
            </w:tcBorders>
            <w:hideMark/>
          </w:tcPr>
          <w:p w:rsidR="00443CCB" w:rsidRPr="00C040C9" w:rsidRDefault="00443CCB"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ight="127"/>
              <w:jc w:val="both"/>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7C26C8" w:rsidRPr="00C040C9" w:rsidRDefault="007C26C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7C26C8"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9.panta 1.punkts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062709"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16.punkts</w:t>
            </w:r>
          </w:p>
        </w:tc>
        <w:tc>
          <w:tcPr>
            <w:tcW w:w="2486" w:type="dxa"/>
            <w:tcBorders>
              <w:top w:val="outset" w:sz="6" w:space="0" w:color="auto"/>
              <w:left w:val="outset" w:sz="6" w:space="0" w:color="auto"/>
              <w:bottom w:val="outset" w:sz="6" w:space="0" w:color="auto"/>
              <w:right w:val="outset" w:sz="6" w:space="0" w:color="auto"/>
            </w:tcBorders>
            <w:hideMark/>
          </w:tcPr>
          <w:p w:rsidR="00443CCB" w:rsidRPr="00C040C9" w:rsidRDefault="00443CCB"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ight="127"/>
              <w:jc w:val="both"/>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7C26C8" w:rsidRPr="00C040C9" w:rsidRDefault="007C26C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7C26C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2004/108/EK </w:t>
            </w:r>
            <w:r w:rsidR="00032E4E" w:rsidRPr="00C040C9">
              <w:rPr>
                <w:rFonts w:ascii="Times New Roman" w:hAnsi="Times New Roman"/>
                <w:sz w:val="24"/>
                <w:szCs w:val="24"/>
              </w:rPr>
              <w:t>9</w:t>
            </w:r>
            <w:r w:rsidRPr="00C040C9">
              <w:rPr>
                <w:rFonts w:ascii="Times New Roman" w:hAnsi="Times New Roman"/>
                <w:sz w:val="24"/>
                <w:szCs w:val="24"/>
              </w:rPr>
              <w:t>.panta 2.punkts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062709"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16.punkts</w:t>
            </w:r>
          </w:p>
        </w:tc>
        <w:tc>
          <w:tcPr>
            <w:tcW w:w="2486" w:type="dxa"/>
            <w:tcBorders>
              <w:top w:val="outset" w:sz="6" w:space="0" w:color="auto"/>
              <w:left w:val="outset" w:sz="6" w:space="0" w:color="auto"/>
              <w:bottom w:val="outset" w:sz="6" w:space="0" w:color="auto"/>
              <w:right w:val="outset" w:sz="6" w:space="0" w:color="auto"/>
            </w:tcBorders>
            <w:hideMark/>
          </w:tcPr>
          <w:p w:rsidR="00443CCB" w:rsidRPr="00C040C9" w:rsidRDefault="00443CCB"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ight="127"/>
              <w:jc w:val="both"/>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7C26C8" w:rsidRPr="00C040C9" w:rsidRDefault="007C26C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7C26C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2004/108/EK </w:t>
            </w:r>
            <w:r w:rsidR="00032E4E" w:rsidRPr="00C040C9">
              <w:rPr>
                <w:rFonts w:ascii="Times New Roman" w:hAnsi="Times New Roman"/>
                <w:sz w:val="24"/>
                <w:szCs w:val="24"/>
              </w:rPr>
              <w:t>9</w:t>
            </w:r>
            <w:r w:rsidRPr="00C040C9">
              <w:rPr>
                <w:rFonts w:ascii="Times New Roman" w:hAnsi="Times New Roman"/>
                <w:sz w:val="24"/>
                <w:szCs w:val="24"/>
              </w:rPr>
              <w:t>.panta 3.punkts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062709"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16.punkts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7C26C8" w:rsidRPr="00C040C9" w:rsidRDefault="007C26C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7C26C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2004/108/EK </w:t>
            </w:r>
            <w:r w:rsidR="00032E4E" w:rsidRPr="00C040C9">
              <w:rPr>
                <w:rFonts w:ascii="Times New Roman" w:hAnsi="Times New Roman"/>
                <w:sz w:val="24"/>
                <w:szCs w:val="24"/>
              </w:rPr>
              <w:t>9</w:t>
            </w:r>
            <w:r w:rsidRPr="00C040C9">
              <w:rPr>
                <w:rFonts w:ascii="Times New Roman" w:hAnsi="Times New Roman"/>
                <w:sz w:val="24"/>
                <w:szCs w:val="24"/>
              </w:rPr>
              <w:t>.panta 4.punkts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062709"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16.punkts;</w:t>
            </w:r>
          </w:p>
          <w:p w:rsidR="00062709" w:rsidRPr="00C040C9" w:rsidRDefault="00062709"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17.punkts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7C26C8" w:rsidRPr="00C040C9" w:rsidRDefault="007C26C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7C26C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2004/108/EK </w:t>
            </w:r>
            <w:r w:rsidR="00032E4E" w:rsidRPr="00C040C9">
              <w:rPr>
                <w:rFonts w:ascii="Times New Roman" w:hAnsi="Times New Roman"/>
                <w:sz w:val="24"/>
                <w:szCs w:val="24"/>
              </w:rPr>
              <w:t>9</w:t>
            </w:r>
            <w:r w:rsidRPr="00C040C9">
              <w:rPr>
                <w:rFonts w:ascii="Times New Roman" w:hAnsi="Times New Roman"/>
                <w:sz w:val="24"/>
                <w:szCs w:val="24"/>
              </w:rPr>
              <w:t>.panta 5.punkts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062709"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16.punkts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032E4E" w:rsidRPr="00C040C9" w:rsidRDefault="00032E4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032E4E" w:rsidP="00C040C9">
            <w:pPr>
              <w:spacing w:after="0" w:line="240" w:lineRule="auto"/>
              <w:ind w:left="126"/>
              <w:rPr>
                <w:rFonts w:ascii="Times New Roman" w:hAnsi="Times New Roman"/>
                <w:b/>
                <w:sz w:val="24"/>
                <w:szCs w:val="24"/>
              </w:rPr>
            </w:pPr>
            <w:r w:rsidRPr="00C040C9">
              <w:rPr>
                <w:rFonts w:ascii="Times New Roman" w:hAnsi="Times New Roman"/>
                <w:sz w:val="24"/>
                <w:szCs w:val="24"/>
              </w:rPr>
              <w:t xml:space="preserve">2004/108/EK 10.panta </w:t>
            </w:r>
            <w:r w:rsidR="002117E1" w:rsidRPr="00C040C9">
              <w:rPr>
                <w:rFonts w:ascii="Times New Roman" w:hAnsi="Times New Roman"/>
                <w:sz w:val="24"/>
                <w:szCs w:val="24"/>
              </w:rPr>
              <w:t>1</w:t>
            </w:r>
            <w:r w:rsidRPr="00C040C9">
              <w:rPr>
                <w:rFonts w:ascii="Times New Roman" w:hAnsi="Times New Roman"/>
                <w:sz w:val="24"/>
                <w:szCs w:val="24"/>
              </w:rPr>
              <w:t>.punkts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E1197D"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42.punkts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left="127" w:right="127"/>
              <w:jc w:val="both"/>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2117E1" w:rsidRPr="00C040C9" w:rsidRDefault="002117E1"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2117E1"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10.panta 2.punkta</w:t>
            </w:r>
          </w:p>
          <w:p w:rsidR="002117E1" w:rsidRPr="00C040C9" w:rsidRDefault="002117E1" w:rsidP="00C040C9">
            <w:pPr>
              <w:spacing w:after="0" w:line="240" w:lineRule="auto"/>
              <w:ind w:left="126"/>
              <w:rPr>
                <w:rFonts w:ascii="Times New Roman" w:hAnsi="Times New Roman"/>
                <w:sz w:val="24"/>
                <w:szCs w:val="24"/>
              </w:rPr>
            </w:pPr>
            <w:r w:rsidRPr="00C040C9">
              <w:rPr>
                <w:rFonts w:ascii="Times New Roman" w:hAnsi="Times New Roman"/>
                <w:sz w:val="24"/>
                <w:szCs w:val="24"/>
              </w:rPr>
              <w:t>a)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5C1EB6"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42</w:t>
            </w:r>
            <w:r w:rsidRPr="00C040C9">
              <w:rPr>
                <w:rFonts w:ascii="Times New Roman" w:eastAsia="Times New Roman" w:hAnsi="Times New Roman"/>
                <w:sz w:val="24"/>
                <w:szCs w:val="24"/>
                <w:vertAlign w:val="superscript"/>
              </w:rPr>
              <w:t>5</w:t>
            </w:r>
            <w:r w:rsidRPr="00C040C9">
              <w:rPr>
                <w:rFonts w:ascii="Times New Roman" w:eastAsia="Times New Roman" w:hAnsi="Times New Roman"/>
                <w:sz w:val="24"/>
                <w:szCs w:val="24"/>
              </w:rPr>
              <w:t>.punkts;</w:t>
            </w:r>
          </w:p>
          <w:p w:rsidR="005C1EB6" w:rsidRPr="00C040C9" w:rsidRDefault="005C1EB6" w:rsidP="00C040C9">
            <w:pPr>
              <w:spacing w:after="0" w:line="240" w:lineRule="auto"/>
              <w:ind w:firstLine="127"/>
              <w:rPr>
                <w:rFonts w:ascii="Times New Roman" w:eastAsia="Times New Roman" w:hAnsi="Times New Roman"/>
                <w:sz w:val="24"/>
                <w:szCs w:val="24"/>
                <w:vertAlign w:val="superscript"/>
              </w:rPr>
            </w:pPr>
            <w:r w:rsidRPr="00C040C9">
              <w:rPr>
                <w:rFonts w:ascii="Times New Roman" w:eastAsia="Times New Roman" w:hAnsi="Times New Roman"/>
                <w:sz w:val="24"/>
                <w:szCs w:val="24"/>
              </w:rPr>
              <w:t>42</w:t>
            </w:r>
            <w:r w:rsidRPr="00C040C9">
              <w:rPr>
                <w:rFonts w:ascii="Times New Roman" w:eastAsia="Times New Roman" w:hAnsi="Times New Roman"/>
                <w:sz w:val="24"/>
                <w:szCs w:val="24"/>
                <w:vertAlign w:val="superscript"/>
              </w:rPr>
              <w:t>6</w:t>
            </w:r>
            <w:r w:rsidRPr="00C040C9">
              <w:rPr>
                <w:rFonts w:ascii="Times New Roman" w:eastAsia="Times New Roman" w:hAnsi="Times New Roman"/>
                <w:sz w:val="24"/>
                <w:szCs w:val="24"/>
              </w:rPr>
              <w:t>.punkts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2117E1" w:rsidRPr="00C040C9" w:rsidRDefault="002117E1"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2117E1" w:rsidRPr="00C040C9" w:rsidRDefault="002117E1"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10.panta 2.punkta</w:t>
            </w:r>
          </w:p>
          <w:p w:rsidR="00DF3FB5" w:rsidRPr="00C040C9" w:rsidRDefault="002117E1" w:rsidP="00C040C9">
            <w:pPr>
              <w:spacing w:after="0" w:line="240" w:lineRule="auto"/>
              <w:ind w:left="126"/>
              <w:rPr>
                <w:rFonts w:ascii="Times New Roman" w:hAnsi="Times New Roman"/>
                <w:sz w:val="24"/>
                <w:szCs w:val="24"/>
              </w:rPr>
            </w:pPr>
            <w:r w:rsidRPr="00C040C9">
              <w:rPr>
                <w:rFonts w:ascii="Times New Roman" w:hAnsi="Times New Roman"/>
                <w:sz w:val="24"/>
                <w:szCs w:val="24"/>
              </w:rPr>
              <w:t>b)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5C1EB6"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42</w:t>
            </w:r>
            <w:r w:rsidRPr="00C040C9">
              <w:rPr>
                <w:rFonts w:ascii="Times New Roman" w:eastAsia="Times New Roman" w:hAnsi="Times New Roman"/>
                <w:sz w:val="24"/>
                <w:szCs w:val="24"/>
                <w:vertAlign w:val="superscript"/>
              </w:rPr>
              <w:t>5</w:t>
            </w:r>
            <w:r w:rsidRPr="00C040C9">
              <w:rPr>
                <w:rFonts w:ascii="Times New Roman" w:eastAsia="Times New Roman" w:hAnsi="Times New Roman"/>
                <w:sz w:val="24"/>
                <w:szCs w:val="24"/>
              </w:rPr>
              <w:t>.punkts;</w:t>
            </w:r>
          </w:p>
          <w:p w:rsidR="005C1EB6" w:rsidRPr="00C040C9" w:rsidRDefault="005C1EB6"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42</w:t>
            </w:r>
            <w:r w:rsidRPr="00C040C9">
              <w:rPr>
                <w:rFonts w:ascii="Times New Roman" w:eastAsia="Times New Roman" w:hAnsi="Times New Roman"/>
                <w:sz w:val="24"/>
                <w:szCs w:val="24"/>
                <w:vertAlign w:val="superscript"/>
              </w:rPr>
              <w:t>6</w:t>
            </w:r>
            <w:r w:rsidRPr="00C040C9">
              <w:rPr>
                <w:rFonts w:ascii="Times New Roman" w:eastAsia="Times New Roman" w:hAnsi="Times New Roman"/>
                <w:sz w:val="24"/>
                <w:szCs w:val="24"/>
              </w:rPr>
              <w:t>.punkts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2117E1" w:rsidRPr="00C040C9" w:rsidRDefault="002117E1"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2117E1" w:rsidRPr="00C040C9" w:rsidRDefault="002117E1"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10.panta 2.punkta</w:t>
            </w:r>
          </w:p>
          <w:p w:rsidR="00DF3FB5" w:rsidRPr="00C040C9" w:rsidRDefault="002117E1" w:rsidP="00C040C9">
            <w:pPr>
              <w:spacing w:after="0" w:line="240" w:lineRule="auto"/>
              <w:ind w:left="126"/>
              <w:rPr>
                <w:rFonts w:ascii="Times New Roman" w:hAnsi="Times New Roman"/>
                <w:sz w:val="24"/>
                <w:szCs w:val="24"/>
              </w:rPr>
            </w:pPr>
            <w:r w:rsidRPr="00C040C9">
              <w:rPr>
                <w:rFonts w:ascii="Times New Roman" w:hAnsi="Times New Roman"/>
                <w:sz w:val="24"/>
                <w:szCs w:val="24"/>
              </w:rPr>
              <w:t>c)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5C1EB6"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42</w:t>
            </w:r>
            <w:r w:rsidRPr="00C040C9">
              <w:rPr>
                <w:rFonts w:ascii="Times New Roman" w:eastAsia="Times New Roman" w:hAnsi="Times New Roman"/>
                <w:sz w:val="24"/>
                <w:szCs w:val="24"/>
                <w:vertAlign w:val="superscript"/>
              </w:rPr>
              <w:t>5</w:t>
            </w:r>
            <w:r w:rsidRPr="00C040C9">
              <w:rPr>
                <w:rFonts w:ascii="Times New Roman" w:eastAsia="Times New Roman" w:hAnsi="Times New Roman"/>
                <w:sz w:val="24"/>
                <w:szCs w:val="24"/>
              </w:rPr>
              <w:t>.punkts;</w:t>
            </w:r>
          </w:p>
          <w:p w:rsidR="005C1EB6" w:rsidRPr="00C040C9" w:rsidRDefault="005C1EB6"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42</w:t>
            </w:r>
            <w:r w:rsidRPr="00C040C9">
              <w:rPr>
                <w:rFonts w:ascii="Times New Roman" w:eastAsia="Times New Roman" w:hAnsi="Times New Roman"/>
                <w:sz w:val="24"/>
                <w:szCs w:val="24"/>
                <w:vertAlign w:val="superscript"/>
              </w:rPr>
              <w:t>6</w:t>
            </w:r>
            <w:r w:rsidRPr="00C040C9">
              <w:rPr>
                <w:rFonts w:ascii="Times New Roman" w:eastAsia="Times New Roman" w:hAnsi="Times New Roman"/>
                <w:sz w:val="24"/>
                <w:szCs w:val="24"/>
              </w:rPr>
              <w:t>.punkts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0C6299" w:rsidRPr="00C040C9" w:rsidRDefault="000C6299"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0C6299"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10.panta 3.punkts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D32851"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32851"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 xml:space="preserve">nav attiecināms </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0C6299" w:rsidRPr="00C040C9" w:rsidRDefault="000C6299"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0C6299"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10.panta 4.punkts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0F07A3"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w:t>
            </w:r>
          </w:p>
        </w:tc>
        <w:tc>
          <w:tcPr>
            <w:tcW w:w="2486" w:type="dxa"/>
            <w:tcBorders>
              <w:top w:val="outset" w:sz="6" w:space="0" w:color="auto"/>
              <w:left w:val="outset" w:sz="6" w:space="0" w:color="auto"/>
              <w:bottom w:val="outset" w:sz="6" w:space="0" w:color="auto"/>
              <w:right w:val="outset" w:sz="6" w:space="0" w:color="auto"/>
            </w:tcBorders>
            <w:hideMark/>
          </w:tcPr>
          <w:p w:rsidR="000F07A3" w:rsidRPr="00C040C9" w:rsidRDefault="000F07A3"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 xml:space="preserve">nav attiecināms </w:t>
            </w:r>
          </w:p>
          <w:p w:rsidR="00DF3FB5" w:rsidRPr="00C040C9" w:rsidRDefault="00DF3FB5" w:rsidP="00C040C9">
            <w:pPr>
              <w:spacing w:after="0" w:line="240" w:lineRule="auto"/>
              <w:ind w:firstLine="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0C6299" w:rsidRPr="00C040C9" w:rsidRDefault="000C6299"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0C6299"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10.panta 5.punkts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0F07A3"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14.punkts;</w:t>
            </w:r>
          </w:p>
          <w:p w:rsidR="000F07A3" w:rsidRPr="00C040C9" w:rsidRDefault="000F07A3"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Likuma „Par atbilstības novērtēšanu”</w:t>
            </w:r>
          </w:p>
          <w:p w:rsidR="000F07A3" w:rsidRPr="00C040C9" w:rsidRDefault="000F07A3"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8.pants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543B9E" w:rsidRPr="00C040C9" w:rsidRDefault="00543B9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532B52"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11.panta 1.punkts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6F4DFB"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42.punkts;</w:t>
            </w:r>
          </w:p>
          <w:p w:rsidR="006F4DFB" w:rsidRPr="00C040C9" w:rsidRDefault="006F4DFB"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42</w:t>
            </w:r>
            <w:r w:rsidRPr="00C040C9">
              <w:rPr>
                <w:rFonts w:ascii="Times New Roman" w:eastAsia="Times New Roman" w:hAnsi="Times New Roman"/>
                <w:sz w:val="24"/>
                <w:szCs w:val="24"/>
                <w:vertAlign w:val="superscript"/>
              </w:rPr>
              <w:t>5</w:t>
            </w:r>
            <w:r w:rsidRPr="00C040C9">
              <w:rPr>
                <w:rFonts w:ascii="Times New Roman" w:eastAsia="Times New Roman" w:hAnsi="Times New Roman"/>
                <w:sz w:val="24"/>
                <w:szCs w:val="24"/>
              </w:rPr>
              <w:t>.punkts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543B9E" w:rsidRPr="00C040C9" w:rsidRDefault="00543B9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532B52"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11.panta 2.punkts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6F4DFB"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42.punkts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543B9E" w:rsidRPr="00C040C9" w:rsidRDefault="00543B9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742948"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12.panta 1.punkts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6F4DFB"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12.punkts;</w:t>
            </w:r>
          </w:p>
          <w:p w:rsidR="006F4DFB" w:rsidRPr="00C040C9" w:rsidRDefault="006F4DFB"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Likuma „Par atbilstības novērtēšanu”</w:t>
            </w:r>
          </w:p>
          <w:p w:rsidR="006F4DFB" w:rsidRPr="00C040C9" w:rsidRDefault="006F4DFB"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8.pants;</w:t>
            </w:r>
          </w:p>
          <w:p w:rsidR="006F4DFB" w:rsidRPr="00C040C9" w:rsidRDefault="006F4DFB"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13.punkts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543B9E" w:rsidRPr="00C040C9" w:rsidRDefault="00543B9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742948"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12.panta 2.punkts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6F4DFB" w:rsidRPr="00C040C9" w:rsidRDefault="006F4DFB"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12.punkts;</w:t>
            </w:r>
          </w:p>
          <w:p w:rsidR="00DF3FB5" w:rsidRPr="00C040C9" w:rsidRDefault="00DF3FB5" w:rsidP="00C040C9">
            <w:pPr>
              <w:spacing w:after="0" w:line="240" w:lineRule="auto"/>
              <w:ind w:firstLine="127"/>
              <w:rPr>
                <w:rFonts w:ascii="Times New Roman" w:eastAsia="Times New Roman" w:hAnsi="Times New Roman"/>
                <w:sz w:val="24"/>
                <w:szCs w:val="24"/>
              </w:rPr>
            </w:pP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543B9E" w:rsidRPr="00C040C9" w:rsidRDefault="00543B9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742948"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12.panta 3.punkts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804DD9"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w:t>
            </w:r>
          </w:p>
        </w:tc>
        <w:tc>
          <w:tcPr>
            <w:tcW w:w="2486" w:type="dxa"/>
            <w:tcBorders>
              <w:top w:val="outset" w:sz="6" w:space="0" w:color="auto"/>
              <w:left w:val="outset" w:sz="6" w:space="0" w:color="auto"/>
              <w:bottom w:val="outset" w:sz="6" w:space="0" w:color="auto"/>
              <w:right w:val="outset" w:sz="6" w:space="0" w:color="auto"/>
            </w:tcBorders>
            <w:hideMark/>
          </w:tcPr>
          <w:p w:rsidR="00804DD9" w:rsidRPr="00C040C9" w:rsidRDefault="00804DD9"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 xml:space="preserve">nav attiecināms </w:t>
            </w:r>
          </w:p>
          <w:p w:rsidR="00DF3FB5" w:rsidRPr="00C040C9" w:rsidRDefault="00DF3FB5" w:rsidP="00C040C9">
            <w:pPr>
              <w:spacing w:after="0" w:line="240" w:lineRule="auto"/>
              <w:ind w:firstLine="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543B9E" w:rsidRPr="00C040C9" w:rsidRDefault="00543B9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742948"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12.panta 4.punkts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804DD9"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Likuma „Par atbilstības novērtēšanu”8.pants;</w:t>
            </w:r>
          </w:p>
          <w:p w:rsidR="00804DD9" w:rsidRPr="00C040C9" w:rsidRDefault="00804DD9"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14.punkts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543B9E" w:rsidRPr="00C040C9" w:rsidRDefault="00543B9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960C50"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13.panta 1.punkts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A01BE0"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33.punkts;</w:t>
            </w:r>
          </w:p>
          <w:p w:rsidR="00A01BE0" w:rsidRPr="00C040C9" w:rsidRDefault="00A01BE0"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34.punkts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543B9E" w:rsidRPr="00C040C9" w:rsidRDefault="00543B9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960C50"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13.panta 2.punkts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25671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43.punkts;</w:t>
            </w:r>
          </w:p>
          <w:p w:rsidR="00256718" w:rsidRPr="00C040C9" w:rsidRDefault="0025671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44</w:t>
            </w:r>
            <w:r w:rsidRPr="00C040C9">
              <w:rPr>
                <w:rFonts w:ascii="Times New Roman" w:eastAsia="Times New Roman" w:hAnsi="Times New Roman"/>
                <w:sz w:val="24"/>
                <w:szCs w:val="24"/>
                <w:vertAlign w:val="superscript"/>
              </w:rPr>
              <w:t>2</w:t>
            </w:r>
            <w:r w:rsidRPr="00C040C9">
              <w:rPr>
                <w:rFonts w:ascii="Times New Roman" w:eastAsia="Times New Roman" w:hAnsi="Times New Roman"/>
                <w:sz w:val="24"/>
                <w:szCs w:val="24"/>
              </w:rPr>
              <w:t>.punkts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543B9E" w:rsidRPr="00C040C9" w:rsidRDefault="00543B9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960C50"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13.panta 3.punkts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25671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38.punkts</w:t>
            </w:r>
          </w:p>
          <w:p w:rsidR="00256718" w:rsidRPr="00C040C9" w:rsidRDefault="0025671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38.1.apakšpunkts;</w:t>
            </w:r>
          </w:p>
          <w:p w:rsidR="00256718" w:rsidRPr="00C040C9" w:rsidRDefault="0025671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38.2. apakšpunkts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543B9E" w:rsidRPr="00C040C9" w:rsidRDefault="00543B9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CF229F"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2004/108/EK 14.pants </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804DD9" w:rsidP="00C040C9">
            <w:pPr>
              <w:spacing w:after="0" w:line="240" w:lineRule="auto"/>
              <w:ind w:left="127"/>
              <w:rPr>
                <w:rFonts w:ascii="Times New Roman" w:eastAsia="Times New Roman" w:hAnsi="Times New Roman"/>
                <w:sz w:val="24"/>
                <w:szCs w:val="24"/>
              </w:rPr>
            </w:pPr>
            <w:r w:rsidRPr="00C040C9">
              <w:rPr>
                <w:rFonts w:ascii="Times New Roman" w:eastAsia="Times New Roman" w:hAnsi="Times New Roman"/>
                <w:sz w:val="24"/>
                <w:szCs w:val="24"/>
              </w:rPr>
              <w:t>45.punkts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543B9E" w:rsidRPr="00C040C9" w:rsidRDefault="00543B9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CF229F"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15.pants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804DD9"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46.punkts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543B9E" w:rsidRPr="00C040C9" w:rsidRDefault="00543B9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CF229F"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16.pants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 xml:space="preserve"> </w:t>
            </w:r>
            <w:r w:rsidR="00804DD9" w:rsidRPr="00C040C9">
              <w:rPr>
                <w:rFonts w:ascii="Times New Roman" w:eastAsia="Times New Roman" w:hAnsi="Times New Roman"/>
                <w:sz w:val="24"/>
                <w:szCs w:val="24"/>
              </w:rPr>
              <w:t>47.punkts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543B9E" w:rsidRPr="00C040C9" w:rsidRDefault="00543B9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CF229F"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17.pants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804DD9"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47.punkts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543B9E" w:rsidRPr="00C040C9" w:rsidRDefault="00543B9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CF229F" w:rsidP="00C040C9">
            <w:pPr>
              <w:spacing w:after="0" w:line="240" w:lineRule="auto"/>
              <w:ind w:left="126"/>
              <w:rPr>
                <w:rFonts w:ascii="Times New Roman" w:hAnsi="Times New Roman"/>
                <w:sz w:val="24"/>
                <w:szCs w:val="24"/>
              </w:rPr>
            </w:pPr>
            <w:r w:rsidRPr="00C040C9">
              <w:rPr>
                <w:rFonts w:ascii="Times New Roman" w:hAnsi="Times New Roman"/>
                <w:sz w:val="24"/>
                <w:szCs w:val="24"/>
              </w:rPr>
              <w:t>2004/108/EK 18.pants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 xml:space="preserve"> </w:t>
            </w:r>
            <w:r w:rsidR="00804DD9" w:rsidRPr="00C040C9">
              <w:rPr>
                <w:rFonts w:ascii="Times New Roman" w:eastAsia="Times New Roman" w:hAnsi="Times New Roman"/>
                <w:sz w:val="24"/>
                <w:szCs w:val="24"/>
              </w:rPr>
              <w:t>-</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F2309E"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F2309E" w:rsidRPr="00C040C9" w:rsidRDefault="00F2309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F2309E" w:rsidRPr="00C040C9" w:rsidRDefault="00F2309E" w:rsidP="00C040C9">
            <w:pPr>
              <w:spacing w:after="0" w:line="240" w:lineRule="auto"/>
              <w:ind w:left="126"/>
              <w:rPr>
                <w:rFonts w:ascii="Times New Roman" w:hAnsi="Times New Roman"/>
                <w:sz w:val="24"/>
                <w:szCs w:val="24"/>
              </w:rPr>
            </w:pPr>
            <w:r w:rsidRPr="00C040C9">
              <w:rPr>
                <w:rFonts w:ascii="Times New Roman" w:hAnsi="Times New Roman"/>
                <w:sz w:val="24"/>
                <w:szCs w:val="24"/>
              </w:rPr>
              <w:t>I pielikuma</w:t>
            </w:r>
          </w:p>
          <w:p w:rsidR="00F2309E" w:rsidRPr="00C040C9" w:rsidRDefault="00F2309E" w:rsidP="00C040C9">
            <w:pPr>
              <w:spacing w:after="0" w:line="240" w:lineRule="auto"/>
              <w:ind w:left="126"/>
              <w:rPr>
                <w:rFonts w:ascii="Times New Roman" w:hAnsi="Times New Roman"/>
                <w:sz w:val="24"/>
                <w:szCs w:val="24"/>
              </w:rPr>
            </w:pPr>
            <w:r w:rsidRPr="00C040C9">
              <w:rPr>
                <w:rFonts w:ascii="Times New Roman" w:hAnsi="Times New Roman"/>
                <w:sz w:val="24"/>
                <w:szCs w:val="24"/>
              </w:rPr>
              <w:t>1.punkts</w:t>
            </w:r>
          </w:p>
          <w:p w:rsidR="00F2309E" w:rsidRPr="00C040C9" w:rsidRDefault="00F2309E" w:rsidP="00C040C9">
            <w:pPr>
              <w:spacing w:after="0" w:line="240" w:lineRule="auto"/>
              <w:ind w:left="126"/>
              <w:rPr>
                <w:rFonts w:ascii="Times New Roman" w:hAnsi="Times New Roman"/>
                <w:sz w:val="24"/>
                <w:szCs w:val="24"/>
              </w:rPr>
            </w:pPr>
          </w:p>
        </w:tc>
        <w:tc>
          <w:tcPr>
            <w:tcW w:w="2050" w:type="dxa"/>
            <w:gridSpan w:val="2"/>
            <w:tcBorders>
              <w:top w:val="outset" w:sz="6" w:space="0" w:color="auto"/>
              <w:left w:val="outset" w:sz="6" w:space="0" w:color="auto"/>
              <w:bottom w:val="outset" w:sz="6" w:space="0" w:color="auto"/>
              <w:right w:val="outset" w:sz="6" w:space="0" w:color="auto"/>
            </w:tcBorders>
            <w:hideMark/>
          </w:tcPr>
          <w:p w:rsidR="00F2309E" w:rsidRPr="00C040C9" w:rsidRDefault="00F2309E"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6. punkts</w:t>
            </w:r>
          </w:p>
        </w:tc>
        <w:tc>
          <w:tcPr>
            <w:tcW w:w="2486" w:type="dxa"/>
            <w:tcBorders>
              <w:top w:val="outset" w:sz="6" w:space="0" w:color="auto"/>
              <w:left w:val="outset" w:sz="6" w:space="0" w:color="auto"/>
              <w:bottom w:val="outset" w:sz="6" w:space="0" w:color="auto"/>
              <w:right w:val="outset" w:sz="6" w:space="0" w:color="auto"/>
            </w:tcBorders>
            <w:hideMark/>
          </w:tcPr>
          <w:p w:rsidR="00F2309E" w:rsidRPr="00C040C9" w:rsidRDefault="00F2309E" w:rsidP="00C040C9">
            <w:pPr>
              <w:spacing w:after="0" w:line="240" w:lineRule="auto"/>
              <w:ind w:firstLine="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F2309E" w:rsidRPr="00C040C9" w:rsidRDefault="00F2309E" w:rsidP="00C040C9">
            <w:pPr>
              <w:spacing w:after="0" w:line="240" w:lineRule="auto"/>
              <w:ind w:left="127" w:right="126"/>
              <w:jc w:val="both"/>
              <w:rPr>
                <w:rFonts w:ascii="Times New Roman" w:eastAsia="Times New Roman" w:hAnsi="Times New Roman"/>
                <w:sz w:val="24"/>
                <w:szCs w:val="24"/>
              </w:rPr>
            </w:pP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543B9E" w:rsidRPr="00C040C9" w:rsidRDefault="00543B9E"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CB6A35" w:rsidP="00C040C9">
            <w:pPr>
              <w:spacing w:after="0" w:line="240" w:lineRule="auto"/>
              <w:ind w:left="126"/>
              <w:rPr>
                <w:rFonts w:ascii="Times New Roman" w:hAnsi="Times New Roman"/>
                <w:sz w:val="24"/>
                <w:szCs w:val="24"/>
              </w:rPr>
            </w:pPr>
            <w:r w:rsidRPr="00C040C9">
              <w:rPr>
                <w:rFonts w:ascii="Times New Roman" w:hAnsi="Times New Roman"/>
                <w:sz w:val="24"/>
                <w:szCs w:val="24"/>
              </w:rPr>
              <w:t>I pielikuma</w:t>
            </w:r>
          </w:p>
          <w:p w:rsidR="00CB6A35" w:rsidRPr="00C040C9" w:rsidRDefault="00CB6A35" w:rsidP="00C040C9">
            <w:pPr>
              <w:spacing w:after="0" w:line="240" w:lineRule="auto"/>
              <w:ind w:left="126"/>
              <w:rPr>
                <w:rFonts w:ascii="Times New Roman" w:hAnsi="Times New Roman"/>
                <w:sz w:val="24"/>
                <w:szCs w:val="24"/>
              </w:rPr>
            </w:pPr>
            <w:r w:rsidRPr="00C040C9">
              <w:rPr>
                <w:rFonts w:ascii="Times New Roman" w:hAnsi="Times New Roman"/>
                <w:sz w:val="24"/>
                <w:szCs w:val="24"/>
              </w:rPr>
              <w:t>1.punkta</w:t>
            </w:r>
          </w:p>
          <w:p w:rsidR="00CB6A35" w:rsidRPr="00C040C9" w:rsidRDefault="00CB6A35" w:rsidP="00C040C9">
            <w:pPr>
              <w:spacing w:after="0" w:line="240" w:lineRule="auto"/>
              <w:ind w:left="126"/>
              <w:rPr>
                <w:rFonts w:ascii="Times New Roman" w:hAnsi="Times New Roman"/>
                <w:sz w:val="24"/>
                <w:szCs w:val="24"/>
              </w:rPr>
            </w:pPr>
            <w:r w:rsidRPr="00C040C9">
              <w:rPr>
                <w:rFonts w:ascii="Times New Roman" w:hAnsi="Times New Roman"/>
                <w:sz w:val="24"/>
                <w:szCs w:val="24"/>
              </w:rPr>
              <w:t>a)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 xml:space="preserve"> </w:t>
            </w:r>
            <w:r w:rsidR="00F2309E" w:rsidRPr="00C040C9">
              <w:rPr>
                <w:rFonts w:ascii="Times New Roman" w:eastAsia="Times New Roman" w:hAnsi="Times New Roman"/>
                <w:sz w:val="24"/>
                <w:szCs w:val="24"/>
              </w:rPr>
              <w:t>6.1.apakšpunkts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CB6A35" w:rsidRPr="00C040C9" w:rsidRDefault="00CB6A35"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CB6A35" w:rsidRPr="00C040C9" w:rsidRDefault="00CB6A35" w:rsidP="00C040C9">
            <w:pPr>
              <w:spacing w:after="0" w:line="240" w:lineRule="auto"/>
              <w:ind w:left="126"/>
              <w:rPr>
                <w:rFonts w:ascii="Times New Roman" w:hAnsi="Times New Roman"/>
                <w:sz w:val="24"/>
                <w:szCs w:val="24"/>
              </w:rPr>
            </w:pPr>
            <w:r w:rsidRPr="00C040C9">
              <w:rPr>
                <w:rFonts w:ascii="Times New Roman" w:hAnsi="Times New Roman"/>
                <w:sz w:val="24"/>
                <w:szCs w:val="24"/>
              </w:rPr>
              <w:t>I pielikuma</w:t>
            </w:r>
          </w:p>
          <w:p w:rsidR="00CB6A35" w:rsidRPr="00C040C9" w:rsidRDefault="00CB6A35" w:rsidP="00C040C9">
            <w:pPr>
              <w:spacing w:after="0" w:line="240" w:lineRule="auto"/>
              <w:ind w:left="126"/>
              <w:rPr>
                <w:rFonts w:ascii="Times New Roman" w:hAnsi="Times New Roman"/>
                <w:sz w:val="24"/>
                <w:szCs w:val="24"/>
              </w:rPr>
            </w:pPr>
            <w:r w:rsidRPr="00C040C9">
              <w:rPr>
                <w:rFonts w:ascii="Times New Roman" w:hAnsi="Times New Roman"/>
                <w:sz w:val="24"/>
                <w:szCs w:val="24"/>
              </w:rPr>
              <w:t>1.punkta</w:t>
            </w:r>
          </w:p>
          <w:p w:rsidR="00DF3FB5" w:rsidRPr="00C040C9" w:rsidRDefault="00CB6A35" w:rsidP="00C040C9">
            <w:pPr>
              <w:spacing w:after="0" w:line="240" w:lineRule="auto"/>
              <w:ind w:left="126"/>
              <w:rPr>
                <w:rFonts w:ascii="Times New Roman" w:hAnsi="Times New Roman"/>
                <w:sz w:val="24"/>
                <w:szCs w:val="24"/>
              </w:rPr>
            </w:pPr>
            <w:r w:rsidRPr="00C040C9">
              <w:rPr>
                <w:rFonts w:ascii="Times New Roman" w:hAnsi="Times New Roman"/>
                <w:sz w:val="24"/>
                <w:szCs w:val="24"/>
              </w:rPr>
              <w:t>b)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 xml:space="preserve"> </w:t>
            </w:r>
            <w:r w:rsidR="00F2309E" w:rsidRPr="00C040C9">
              <w:rPr>
                <w:rFonts w:ascii="Times New Roman" w:eastAsia="Times New Roman" w:hAnsi="Times New Roman"/>
                <w:sz w:val="24"/>
                <w:szCs w:val="24"/>
              </w:rPr>
              <w:t xml:space="preserve"> 6.2.apakšpunkts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CB6A35" w:rsidRPr="00C040C9" w:rsidRDefault="00CB6A35"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CB6A35" w:rsidRPr="00C040C9" w:rsidRDefault="00CB6A35" w:rsidP="00C040C9">
            <w:pPr>
              <w:spacing w:after="0" w:line="240" w:lineRule="auto"/>
              <w:ind w:left="126"/>
              <w:rPr>
                <w:rFonts w:ascii="Times New Roman" w:hAnsi="Times New Roman"/>
                <w:sz w:val="24"/>
                <w:szCs w:val="24"/>
              </w:rPr>
            </w:pPr>
            <w:r w:rsidRPr="00C040C9">
              <w:rPr>
                <w:rFonts w:ascii="Times New Roman" w:hAnsi="Times New Roman"/>
                <w:sz w:val="24"/>
                <w:szCs w:val="24"/>
              </w:rPr>
              <w:t>I pielikuma</w:t>
            </w:r>
          </w:p>
          <w:p w:rsidR="00DF3FB5" w:rsidRPr="00C040C9" w:rsidRDefault="00CB6A35" w:rsidP="00C040C9">
            <w:pPr>
              <w:spacing w:after="0" w:line="240" w:lineRule="auto"/>
              <w:ind w:left="126"/>
              <w:rPr>
                <w:rFonts w:ascii="Times New Roman" w:hAnsi="Times New Roman"/>
                <w:sz w:val="24"/>
                <w:szCs w:val="24"/>
              </w:rPr>
            </w:pPr>
            <w:r w:rsidRPr="00C040C9">
              <w:rPr>
                <w:rFonts w:ascii="Times New Roman" w:hAnsi="Times New Roman"/>
                <w:sz w:val="24"/>
                <w:szCs w:val="24"/>
              </w:rPr>
              <w:t>2.punkts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532B52" w:rsidRPr="00C040C9" w:rsidRDefault="00DF3FB5"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 xml:space="preserve"> </w:t>
            </w:r>
          </w:p>
          <w:p w:rsidR="00DF3FB5" w:rsidRPr="00C040C9" w:rsidRDefault="00A01BE0"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33.punkts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141002" w:rsidRPr="00C040C9" w:rsidRDefault="00141002"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141002" w:rsidRPr="00C040C9" w:rsidRDefault="00141002" w:rsidP="00C040C9">
            <w:pPr>
              <w:spacing w:after="0" w:line="240" w:lineRule="auto"/>
              <w:ind w:left="126"/>
              <w:rPr>
                <w:rFonts w:ascii="Times New Roman" w:hAnsi="Times New Roman"/>
                <w:sz w:val="24"/>
                <w:szCs w:val="24"/>
              </w:rPr>
            </w:pPr>
            <w:r w:rsidRPr="00C040C9">
              <w:rPr>
                <w:rFonts w:ascii="Times New Roman" w:hAnsi="Times New Roman"/>
                <w:sz w:val="24"/>
                <w:szCs w:val="24"/>
              </w:rPr>
              <w:t>II pielikuma</w:t>
            </w:r>
          </w:p>
          <w:p w:rsidR="00DF3FB5" w:rsidRPr="00C040C9" w:rsidRDefault="00141002" w:rsidP="00C040C9">
            <w:pPr>
              <w:spacing w:after="0" w:line="240" w:lineRule="auto"/>
              <w:ind w:left="126"/>
              <w:rPr>
                <w:rFonts w:ascii="Times New Roman" w:hAnsi="Times New Roman"/>
                <w:sz w:val="24"/>
                <w:szCs w:val="24"/>
              </w:rPr>
            </w:pPr>
            <w:r w:rsidRPr="00C040C9">
              <w:rPr>
                <w:rFonts w:ascii="Times New Roman" w:hAnsi="Times New Roman"/>
                <w:sz w:val="24"/>
                <w:szCs w:val="24"/>
              </w:rPr>
              <w:t>1.punkts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 xml:space="preserve"> </w:t>
            </w:r>
            <w:r w:rsidR="00073045" w:rsidRPr="00C040C9">
              <w:rPr>
                <w:rFonts w:ascii="Times New Roman" w:eastAsia="Times New Roman" w:hAnsi="Times New Roman"/>
                <w:sz w:val="24"/>
                <w:szCs w:val="24"/>
              </w:rPr>
              <w:t>18.punkts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3E533A"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3E533A"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II pielikuma</w:t>
            </w:r>
          </w:p>
          <w:p w:rsidR="00DF3FB5"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2.punkts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07304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19.punkts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3E533A"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3E533A"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II pielikuma</w:t>
            </w:r>
          </w:p>
          <w:p w:rsidR="00DF3FB5"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3.punkts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07304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20.punkts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3E533A"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3E533A"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II pielikuma</w:t>
            </w:r>
          </w:p>
          <w:p w:rsidR="00DF3FB5"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4.punkts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090D30"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24.punkts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3E533A"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3E533A"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II pielikuma</w:t>
            </w:r>
          </w:p>
          <w:p w:rsidR="00DF3FB5"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5.punkts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B42D7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22.punkts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3E533A"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3E533A"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II pielikuma</w:t>
            </w:r>
          </w:p>
          <w:p w:rsidR="00DF3FB5"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6.punkts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090D30"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24.punkts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3E533A"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3E533A"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II pielikuma</w:t>
            </w:r>
          </w:p>
          <w:p w:rsidR="00DF3FB5"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7.punkts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857EB6"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23.punkts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3E533A"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3E533A"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II pielikuma</w:t>
            </w:r>
          </w:p>
          <w:p w:rsidR="00DF3FB5"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8.punkts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857EB6"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9.punkts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3E533A"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3E533A"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II pielikuma</w:t>
            </w:r>
          </w:p>
          <w:p w:rsidR="00DF3FB5"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9.punkts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857EB6"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21.punkts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3E533A"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3E533A"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III pielikuma</w:t>
            </w:r>
          </w:p>
          <w:p w:rsidR="00DF3FB5" w:rsidRPr="00C040C9" w:rsidRDefault="003E533A" w:rsidP="00C040C9">
            <w:pPr>
              <w:spacing w:after="0" w:line="240" w:lineRule="auto"/>
              <w:ind w:left="126"/>
              <w:rPr>
                <w:rFonts w:ascii="Times New Roman" w:hAnsi="Times New Roman"/>
                <w:sz w:val="24"/>
                <w:szCs w:val="24"/>
              </w:rPr>
            </w:pPr>
            <w:r w:rsidRPr="00C040C9">
              <w:rPr>
                <w:rFonts w:ascii="Times New Roman" w:hAnsi="Times New Roman"/>
                <w:sz w:val="24"/>
                <w:szCs w:val="24"/>
              </w:rPr>
              <w:t>1.punkts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857EB6"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24.punkts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F84B79" w:rsidRPr="00C040C9" w:rsidRDefault="00F84B79"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F84B79" w:rsidRPr="00C040C9" w:rsidRDefault="00F84B79" w:rsidP="00C040C9">
            <w:pPr>
              <w:spacing w:after="0" w:line="240" w:lineRule="auto"/>
              <w:ind w:left="126"/>
              <w:rPr>
                <w:rFonts w:ascii="Times New Roman" w:hAnsi="Times New Roman"/>
                <w:sz w:val="24"/>
                <w:szCs w:val="24"/>
              </w:rPr>
            </w:pPr>
            <w:r w:rsidRPr="00C040C9">
              <w:rPr>
                <w:rFonts w:ascii="Times New Roman" w:hAnsi="Times New Roman"/>
                <w:sz w:val="24"/>
                <w:szCs w:val="24"/>
              </w:rPr>
              <w:t>III pielikuma</w:t>
            </w:r>
          </w:p>
          <w:p w:rsidR="00DF3FB5" w:rsidRPr="00C040C9" w:rsidRDefault="00F84B79" w:rsidP="00C040C9">
            <w:pPr>
              <w:spacing w:after="0" w:line="240" w:lineRule="auto"/>
              <w:ind w:left="126"/>
              <w:rPr>
                <w:rFonts w:ascii="Times New Roman" w:hAnsi="Times New Roman"/>
                <w:sz w:val="24"/>
                <w:szCs w:val="24"/>
              </w:rPr>
            </w:pPr>
            <w:r w:rsidRPr="00C040C9">
              <w:rPr>
                <w:rFonts w:ascii="Times New Roman" w:hAnsi="Times New Roman"/>
                <w:sz w:val="24"/>
                <w:szCs w:val="24"/>
              </w:rPr>
              <w:t>2.punkts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090D30" w:rsidP="00C040C9">
            <w:pPr>
              <w:spacing w:after="0" w:line="240" w:lineRule="auto"/>
              <w:ind w:left="127"/>
              <w:rPr>
                <w:rFonts w:ascii="Times New Roman" w:eastAsia="Times New Roman" w:hAnsi="Times New Roman"/>
                <w:sz w:val="24"/>
                <w:szCs w:val="24"/>
              </w:rPr>
            </w:pPr>
            <w:r w:rsidRPr="00C040C9">
              <w:rPr>
                <w:rFonts w:ascii="Times New Roman" w:eastAsia="Times New Roman" w:hAnsi="Times New Roman"/>
                <w:sz w:val="24"/>
                <w:szCs w:val="24"/>
              </w:rPr>
              <w:t>26.punkts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F84B79" w:rsidRPr="00C040C9" w:rsidRDefault="00F84B79"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F84B79" w:rsidRPr="00C040C9" w:rsidRDefault="00F84B79" w:rsidP="00C040C9">
            <w:pPr>
              <w:spacing w:after="0" w:line="240" w:lineRule="auto"/>
              <w:ind w:left="126"/>
              <w:rPr>
                <w:rFonts w:ascii="Times New Roman" w:hAnsi="Times New Roman"/>
                <w:sz w:val="24"/>
                <w:szCs w:val="24"/>
              </w:rPr>
            </w:pPr>
            <w:r w:rsidRPr="00C040C9">
              <w:rPr>
                <w:rFonts w:ascii="Times New Roman" w:hAnsi="Times New Roman"/>
                <w:sz w:val="24"/>
                <w:szCs w:val="24"/>
              </w:rPr>
              <w:t>III pielikuma</w:t>
            </w:r>
          </w:p>
          <w:p w:rsidR="00DF3FB5" w:rsidRPr="00C040C9" w:rsidRDefault="00F84B79" w:rsidP="00C040C9">
            <w:pPr>
              <w:spacing w:after="0" w:line="240" w:lineRule="auto"/>
              <w:ind w:left="126"/>
              <w:rPr>
                <w:rFonts w:ascii="Times New Roman" w:hAnsi="Times New Roman"/>
                <w:sz w:val="24"/>
                <w:szCs w:val="24"/>
              </w:rPr>
            </w:pPr>
            <w:r w:rsidRPr="00C040C9">
              <w:rPr>
                <w:rFonts w:ascii="Times New Roman" w:hAnsi="Times New Roman"/>
                <w:sz w:val="24"/>
                <w:szCs w:val="24"/>
              </w:rPr>
              <w:t>3.punkts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857EB6"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25</w:t>
            </w:r>
            <w:r w:rsidR="00717F08" w:rsidRPr="00C040C9">
              <w:rPr>
                <w:rFonts w:ascii="Times New Roman" w:eastAsia="Times New Roman" w:hAnsi="Times New Roman"/>
                <w:sz w:val="24"/>
                <w:szCs w:val="24"/>
              </w:rPr>
              <w:t>.punkts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F84B79" w:rsidRPr="00C040C9" w:rsidRDefault="00F84B79"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F84B79" w:rsidRPr="00C040C9" w:rsidRDefault="00F84B79" w:rsidP="00C040C9">
            <w:pPr>
              <w:spacing w:after="0" w:line="240" w:lineRule="auto"/>
              <w:ind w:left="126"/>
              <w:rPr>
                <w:rFonts w:ascii="Times New Roman" w:hAnsi="Times New Roman"/>
                <w:sz w:val="24"/>
                <w:szCs w:val="24"/>
              </w:rPr>
            </w:pPr>
            <w:r w:rsidRPr="00C040C9">
              <w:rPr>
                <w:rFonts w:ascii="Times New Roman" w:hAnsi="Times New Roman"/>
                <w:sz w:val="24"/>
                <w:szCs w:val="24"/>
              </w:rPr>
              <w:t>III pielikuma</w:t>
            </w:r>
          </w:p>
          <w:p w:rsidR="00DF3FB5" w:rsidRPr="00C040C9" w:rsidRDefault="00F84B79" w:rsidP="00C040C9">
            <w:pPr>
              <w:spacing w:after="0" w:line="240" w:lineRule="auto"/>
              <w:ind w:left="126"/>
              <w:rPr>
                <w:rFonts w:ascii="Times New Roman" w:hAnsi="Times New Roman"/>
                <w:sz w:val="24"/>
                <w:szCs w:val="24"/>
              </w:rPr>
            </w:pPr>
            <w:r w:rsidRPr="00C040C9">
              <w:rPr>
                <w:rFonts w:ascii="Times New Roman" w:hAnsi="Times New Roman"/>
                <w:sz w:val="24"/>
                <w:szCs w:val="24"/>
              </w:rPr>
              <w:t>4.punkts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7D1907"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20.punkts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firstLine="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C24EC8" w:rsidRPr="00C040C9" w:rsidRDefault="00C24EC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C24EC8" w:rsidRPr="00C040C9" w:rsidRDefault="00C24EC8" w:rsidP="00C040C9">
            <w:pPr>
              <w:spacing w:after="0" w:line="240" w:lineRule="auto"/>
              <w:ind w:left="126"/>
              <w:rPr>
                <w:rFonts w:ascii="Times New Roman" w:hAnsi="Times New Roman"/>
                <w:sz w:val="24"/>
                <w:szCs w:val="24"/>
              </w:rPr>
            </w:pPr>
            <w:r w:rsidRPr="00C040C9">
              <w:rPr>
                <w:rFonts w:ascii="Times New Roman" w:hAnsi="Times New Roman"/>
                <w:sz w:val="24"/>
                <w:szCs w:val="24"/>
              </w:rPr>
              <w:t>IV pielikuma</w:t>
            </w:r>
          </w:p>
          <w:p w:rsidR="00DF3FB5" w:rsidRPr="00C040C9" w:rsidRDefault="00C24EC8" w:rsidP="00C040C9">
            <w:pPr>
              <w:spacing w:after="0" w:line="240" w:lineRule="auto"/>
              <w:ind w:left="126"/>
              <w:rPr>
                <w:rFonts w:ascii="Times New Roman" w:hAnsi="Times New Roman"/>
                <w:sz w:val="24"/>
                <w:szCs w:val="24"/>
              </w:rPr>
            </w:pPr>
            <w:r w:rsidRPr="00C040C9">
              <w:rPr>
                <w:rFonts w:ascii="Times New Roman" w:hAnsi="Times New Roman"/>
                <w:sz w:val="24"/>
                <w:szCs w:val="24"/>
              </w:rPr>
              <w:t>1.punkts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073045"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21.punkts;  21.1.apakšpunkts</w:t>
            </w:r>
            <w:r w:rsidR="0043713F" w:rsidRPr="00C040C9">
              <w:rPr>
                <w:rFonts w:ascii="Times New Roman" w:eastAsia="Times New Roman" w:hAnsi="Times New Roman"/>
                <w:sz w:val="24"/>
                <w:szCs w:val="24"/>
              </w:rPr>
              <w:t>;</w:t>
            </w:r>
          </w:p>
          <w:p w:rsidR="0043713F" w:rsidRPr="00C040C9" w:rsidRDefault="0043713F"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21.2.apakšpunkts;</w:t>
            </w:r>
          </w:p>
          <w:p w:rsidR="0043713F" w:rsidRPr="00C040C9" w:rsidRDefault="0043713F"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21.3.apakšpunkts;</w:t>
            </w:r>
          </w:p>
          <w:p w:rsidR="0043713F" w:rsidRPr="00C040C9" w:rsidRDefault="0043713F"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21.4.apakšpunkts;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firstLine="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C24EC8" w:rsidRPr="00C040C9" w:rsidRDefault="00C24EC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C24EC8" w:rsidRPr="00C040C9" w:rsidRDefault="00C24EC8" w:rsidP="00C040C9">
            <w:pPr>
              <w:spacing w:after="0" w:line="240" w:lineRule="auto"/>
              <w:ind w:left="126"/>
              <w:rPr>
                <w:rFonts w:ascii="Times New Roman" w:hAnsi="Times New Roman"/>
                <w:sz w:val="24"/>
                <w:szCs w:val="24"/>
              </w:rPr>
            </w:pPr>
            <w:r w:rsidRPr="00C040C9">
              <w:rPr>
                <w:rFonts w:ascii="Times New Roman" w:hAnsi="Times New Roman"/>
                <w:sz w:val="24"/>
                <w:szCs w:val="24"/>
              </w:rPr>
              <w:t>IV pielikuma</w:t>
            </w:r>
          </w:p>
          <w:p w:rsidR="00DF3FB5" w:rsidRPr="00C040C9" w:rsidRDefault="00C24EC8" w:rsidP="00C040C9">
            <w:pPr>
              <w:spacing w:after="0" w:line="240" w:lineRule="auto"/>
              <w:ind w:left="126"/>
              <w:rPr>
                <w:rFonts w:ascii="Times New Roman" w:hAnsi="Times New Roman"/>
                <w:sz w:val="24"/>
                <w:szCs w:val="24"/>
              </w:rPr>
            </w:pPr>
            <w:r w:rsidRPr="00C040C9">
              <w:rPr>
                <w:rFonts w:ascii="Times New Roman" w:hAnsi="Times New Roman"/>
                <w:sz w:val="24"/>
                <w:szCs w:val="24"/>
              </w:rPr>
              <w:t>2.punkts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B42D75" w:rsidRPr="00C040C9" w:rsidRDefault="00B42D7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23.punkts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V pielikums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A01BE0"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30</w:t>
            </w:r>
            <w:r w:rsidR="001B1C99" w:rsidRPr="00C040C9">
              <w:rPr>
                <w:rFonts w:ascii="Times New Roman" w:eastAsia="Times New Roman" w:hAnsi="Times New Roman"/>
                <w:sz w:val="24"/>
                <w:szCs w:val="24"/>
              </w:rPr>
              <w:t>.punkts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795D88"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795D88" w:rsidRPr="00C040C9" w:rsidRDefault="00795D8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795D88" w:rsidRPr="00C040C9" w:rsidRDefault="00795D88" w:rsidP="00C040C9">
            <w:pPr>
              <w:spacing w:after="0" w:line="240" w:lineRule="auto"/>
              <w:ind w:left="126"/>
              <w:rPr>
                <w:rFonts w:ascii="Times New Roman" w:hAnsi="Times New Roman"/>
                <w:sz w:val="24"/>
                <w:szCs w:val="24"/>
              </w:rPr>
            </w:pPr>
            <w:r w:rsidRPr="00C040C9">
              <w:rPr>
                <w:rFonts w:ascii="Times New Roman" w:hAnsi="Times New Roman"/>
                <w:sz w:val="24"/>
                <w:szCs w:val="24"/>
              </w:rPr>
              <w:t>VI pielikuma</w:t>
            </w:r>
          </w:p>
          <w:p w:rsidR="00795D88" w:rsidRPr="00C040C9" w:rsidRDefault="00795D88"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1.punks </w:t>
            </w:r>
          </w:p>
        </w:tc>
        <w:tc>
          <w:tcPr>
            <w:tcW w:w="2050" w:type="dxa"/>
            <w:gridSpan w:val="2"/>
            <w:tcBorders>
              <w:top w:val="outset" w:sz="6" w:space="0" w:color="auto"/>
              <w:left w:val="outset" w:sz="6" w:space="0" w:color="auto"/>
              <w:bottom w:val="outset" w:sz="6" w:space="0" w:color="auto"/>
              <w:right w:val="outset" w:sz="6" w:space="0" w:color="auto"/>
            </w:tcBorders>
            <w:hideMark/>
          </w:tcPr>
          <w:p w:rsidR="00795D88" w:rsidRPr="00C040C9" w:rsidRDefault="00795D88"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13.punkts</w:t>
            </w:r>
          </w:p>
        </w:tc>
        <w:tc>
          <w:tcPr>
            <w:tcW w:w="2486" w:type="dxa"/>
            <w:tcBorders>
              <w:top w:val="outset" w:sz="6" w:space="0" w:color="auto"/>
              <w:left w:val="outset" w:sz="6" w:space="0" w:color="auto"/>
              <w:bottom w:val="outset" w:sz="6" w:space="0" w:color="auto"/>
              <w:right w:val="outset" w:sz="6" w:space="0" w:color="auto"/>
            </w:tcBorders>
            <w:hideMark/>
          </w:tcPr>
          <w:p w:rsidR="00795D88" w:rsidRPr="00C040C9" w:rsidRDefault="00795D88" w:rsidP="00C040C9">
            <w:pPr>
              <w:spacing w:after="0" w:line="240" w:lineRule="auto"/>
              <w:ind w:firstLine="127"/>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795D88" w:rsidRPr="00C040C9" w:rsidRDefault="00795D88" w:rsidP="00C040C9">
            <w:pPr>
              <w:spacing w:after="0" w:line="240" w:lineRule="auto"/>
              <w:ind w:left="127" w:right="126"/>
              <w:jc w:val="both"/>
              <w:rPr>
                <w:rFonts w:ascii="Times New Roman" w:eastAsia="Times New Roman" w:hAnsi="Times New Roman"/>
                <w:sz w:val="24"/>
                <w:szCs w:val="24"/>
              </w:rPr>
            </w:pP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VI pielikuma</w:t>
            </w:r>
          </w:p>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1.punka </w:t>
            </w:r>
          </w:p>
          <w:p w:rsidR="00DF3FB5"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a)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795D88"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13.1.apakšpunkts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VI pielikuma</w:t>
            </w:r>
          </w:p>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1.punka </w:t>
            </w:r>
          </w:p>
          <w:p w:rsidR="00DF3FB5"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b)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795D8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13.2.apakšpunkts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VI pielikuma</w:t>
            </w:r>
          </w:p>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1.punka </w:t>
            </w:r>
          </w:p>
          <w:p w:rsidR="00DF3FB5"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c)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795D8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13.3.apakšpunkts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VI pielikuma</w:t>
            </w:r>
          </w:p>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1.punka </w:t>
            </w:r>
          </w:p>
          <w:p w:rsidR="00DF3FB5"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d)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795D8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13.4.apakšpunkts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VI pielikuma</w:t>
            </w:r>
          </w:p>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1.punka </w:t>
            </w:r>
          </w:p>
          <w:p w:rsidR="00DF3FB5"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e)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795D8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13.5.apakšpunkts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VI pielikuma</w:t>
            </w:r>
          </w:p>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1.punka </w:t>
            </w:r>
          </w:p>
          <w:p w:rsidR="00DF3FB5"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f) apakšpunkts</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795D88"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13.6.apakšpunkts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2D7030"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VI pielikuma</w:t>
            </w:r>
          </w:p>
          <w:p w:rsidR="00DF3FB5" w:rsidRPr="00C040C9" w:rsidRDefault="002D7030"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2.punks </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7D1907"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13.punkts;</w:t>
            </w:r>
          </w:p>
          <w:p w:rsidR="007D1907" w:rsidRPr="00C040C9" w:rsidRDefault="007D1907"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13.1.apakšpunkts;</w:t>
            </w:r>
          </w:p>
          <w:p w:rsidR="007D1907" w:rsidRPr="00C040C9" w:rsidRDefault="007D1907"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13.2.apakšpunkts;</w:t>
            </w:r>
          </w:p>
          <w:p w:rsidR="007D1907" w:rsidRPr="00C040C9" w:rsidRDefault="007D1907"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13.3.apakšpunkts;</w:t>
            </w:r>
          </w:p>
          <w:p w:rsidR="007D1907" w:rsidRPr="00C040C9" w:rsidRDefault="007D1907"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13.4.apakšpunkts;</w:t>
            </w:r>
          </w:p>
          <w:p w:rsidR="007D1907" w:rsidRPr="00C040C9" w:rsidRDefault="007D1907"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13.5.apakšpunkts;</w:t>
            </w:r>
          </w:p>
          <w:p w:rsidR="007D1907" w:rsidRPr="00C040C9" w:rsidRDefault="007D1907"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13.6.apakšpunkts;</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lang w:eastAsia="lv-LV"/>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191"/>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rsidR="00443CCB" w:rsidRPr="00C040C9" w:rsidRDefault="00443CCB" w:rsidP="00C040C9">
            <w:pPr>
              <w:spacing w:after="0" w:line="240" w:lineRule="auto"/>
              <w:ind w:left="126"/>
              <w:rPr>
                <w:rFonts w:ascii="Times New Roman" w:hAnsi="Times New Roman"/>
                <w:sz w:val="24"/>
                <w:szCs w:val="24"/>
              </w:rPr>
            </w:pPr>
            <w:r w:rsidRPr="00C040C9">
              <w:rPr>
                <w:rFonts w:ascii="Times New Roman" w:hAnsi="Times New Roman"/>
                <w:sz w:val="24"/>
                <w:szCs w:val="24"/>
              </w:rPr>
              <w:t xml:space="preserve">Direktīvas </w:t>
            </w:r>
          </w:p>
          <w:p w:rsidR="00DF3FB5" w:rsidRPr="00C040C9" w:rsidRDefault="00443CCB" w:rsidP="00C040C9">
            <w:pPr>
              <w:spacing w:after="0" w:line="240" w:lineRule="auto"/>
              <w:ind w:left="126"/>
              <w:rPr>
                <w:rFonts w:ascii="Times New Roman" w:hAnsi="Times New Roman"/>
                <w:sz w:val="24"/>
                <w:szCs w:val="24"/>
              </w:rPr>
            </w:pPr>
            <w:r w:rsidRPr="00C040C9">
              <w:rPr>
                <w:rFonts w:ascii="Times New Roman" w:hAnsi="Times New Roman"/>
                <w:sz w:val="24"/>
                <w:szCs w:val="24"/>
              </w:rPr>
              <w:t>VII pielikuma</w:t>
            </w:r>
          </w:p>
        </w:tc>
        <w:tc>
          <w:tcPr>
            <w:tcW w:w="205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443CCB"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w:t>
            </w:r>
          </w:p>
        </w:tc>
        <w:tc>
          <w:tcPr>
            <w:tcW w:w="2486"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7"/>
              <w:rPr>
                <w:rFonts w:ascii="Times New Roman" w:eastAsia="Times New Roman" w:hAnsi="Times New Roman"/>
                <w:sz w:val="24"/>
                <w:szCs w:val="24"/>
              </w:rPr>
            </w:pPr>
            <w:r w:rsidRPr="00C040C9">
              <w:rPr>
                <w:rFonts w:ascii="Times New Roman" w:eastAsia="Times New Roman" w:hAnsi="Times New Roman"/>
                <w:sz w:val="24"/>
                <w:szCs w:val="24"/>
              </w:rPr>
              <w:t>pārņemts pilnībā</w:t>
            </w:r>
          </w:p>
          <w:p w:rsidR="00DF3FB5" w:rsidRPr="00C040C9" w:rsidRDefault="00DF3FB5" w:rsidP="00C040C9">
            <w:pPr>
              <w:spacing w:after="0" w:line="240" w:lineRule="auto"/>
              <w:ind w:left="127"/>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7" w:right="126"/>
              <w:jc w:val="both"/>
              <w:rPr>
                <w:rFonts w:ascii="Times New Roman" w:eastAsia="Times New Roman" w:hAnsi="Times New Roman"/>
                <w:sz w:val="24"/>
                <w:szCs w:val="24"/>
              </w:rPr>
            </w:pPr>
            <w:r w:rsidRPr="00C040C9">
              <w:rPr>
                <w:rFonts w:ascii="Times New Roman" w:eastAsia="Times New Roman" w:hAnsi="Times New Roman"/>
                <w:sz w:val="24"/>
                <w:szCs w:val="24"/>
              </w:rPr>
              <w:t>stingrākas prasības neparedz</w:t>
            </w:r>
          </w:p>
        </w:tc>
      </w:tr>
      <w:tr w:rsidR="00DF3FB5" w:rsidRPr="00C040C9" w:rsidTr="00913CD3">
        <w:trPr>
          <w:trHeight w:val="281"/>
          <w:tblCellSpacing w:w="0" w:type="dxa"/>
        </w:trPr>
        <w:tc>
          <w:tcPr>
            <w:tcW w:w="6521" w:type="dxa"/>
            <w:gridSpan w:val="4"/>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6" w:right="127"/>
              <w:jc w:val="both"/>
              <w:rPr>
                <w:rFonts w:ascii="Times New Roman" w:eastAsia="Times New Roman" w:hAnsi="Times New Roman"/>
                <w:sz w:val="24"/>
                <w:szCs w:val="24"/>
              </w:rPr>
            </w:pPr>
            <w:r w:rsidRPr="00C040C9">
              <w:rPr>
                <w:rFonts w:ascii="Times New Roman" w:eastAsia="Times New Roman" w:hAnsi="Times New Roman"/>
                <w:sz w:val="24"/>
                <w:szCs w:val="24"/>
              </w:rPr>
              <w:t>Kā ir izmantota ES tiesību aktā paredzētā rīcības brīvība  dalībvalstij pārņemt vai ieviest noteiktas ES tiesību akta normas. Kādēļ?</w:t>
            </w:r>
          </w:p>
          <w:p w:rsidR="00913CD3" w:rsidRPr="00C040C9" w:rsidRDefault="00913CD3" w:rsidP="00C040C9">
            <w:pPr>
              <w:spacing w:after="0" w:line="240" w:lineRule="auto"/>
              <w:ind w:left="126" w:right="127"/>
              <w:jc w:val="both"/>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hideMark/>
          </w:tcPr>
          <w:p w:rsidR="00DF3FB5" w:rsidRPr="00C040C9" w:rsidRDefault="00443CCB" w:rsidP="00C040C9">
            <w:pPr>
              <w:spacing w:after="0" w:line="240" w:lineRule="auto"/>
              <w:ind w:left="127" w:right="126"/>
              <w:jc w:val="both"/>
              <w:rPr>
                <w:rFonts w:ascii="Times New Roman" w:eastAsia="Times New Roman" w:hAnsi="Times New Roman"/>
                <w:color w:val="FF0000"/>
                <w:sz w:val="24"/>
                <w:szCs w:val="24"/>
              </w:rPr>
            </w:pPr>
            <w:r w:rsidRPr="00C040C9">
              <w:rPr>
                <w:rFonts w:ascii="Times New Roman" w:hAnsi="Times New Roman"/>
                <w:sz w:val="24"/>
                <w:szCs w:val="24"/>
                <w:lang w:eastAsia="lv-LV"/>
              </w:rPr>
              <w:t>Nav attiecināms.</w:t>
            </w:r>
          </w:p>
        </w:tc>
      </w:tr>
      <w:tr w:rsidR="00DF3FB5" w:rsidRPr="00C040C9" w:rsidTr="00913CD3">
        <w:trPr>
          <w:trHeight w:val="913"/>
          <w:tblCellSpacing w:w="0" w:type="dxa"/>
        </w:trPr>
        <w:tc>
          <w:tcPr>
            <w:tcW w:w="6521" w:type="dxa"/>
            <w:gridSpan w:val="4"/>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6" w:right="127"/>
              <w:jc w:val="both"/>
              <w:rPr>
                <w:rFonts w:ascii="Times New Roman" w:eastAsia="Times New Roman" w:hAnsi="Times New Roman"/>
                <w:sz w:val="24"/>
                <w:szCs w:val="24"/>
              </w:rPr>
            </w:pPr>
            <w:r w:rsidRPr="00C040C9">
              <w:rPr>
                <w:rFonts w:ascii="Times New Roman" w:eastAsia="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p w:rsidR="00DF3FB5" w:rsidRPr="00C040C9" w:rsidRDefault="00DF3FB5" w:rsidP="00C040C9">
            <w:pPr>
              <w:spacing w:after="0" w:line="240" w:lineRule="auto"/>
              <w:ind w:left="126" w:right="127"/>
              <w:jc w:val="both"/>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45"/>
              <w:rPr>
                <w:rFonts w:ascii="Times New Roman" w:hAnsi="Times New Roman"/>
                <w:sz w:val="24"/>
                <w:szCs w:val="24"/>
                <w:lang w:eastAsia="lv-LV"/>
              </w:rPr>
            </w:pPr>
            <w:r w:rsidRPr="00C040C9">
              <w:rPr>
                <w:rFonts w:ascii="Times New Roman" w:hAnsi="Times New Roman"/>
                <w:sz w:val="24"/>
                <w:szCs w:val="24"/>
                <w:lang w:eastAsia="lv-LV"/>
              </w:rPr>
              <w:t>Nav attiecināms.</w:t>
            </w:r>
          </w:p>
        </w:tc>
      </w:tr>
      <w:tr w:rsidR="00DF3FB5" w:rsidRPr="00C040C9" w:rsidTr="00913CD3">
        <w:trPr>
          <w:trHeight w:val="212"/>
          <w:tblCellSpacing w:w="0" w:type="dxa"/>
        </w:trPr>
        <w:tc>
          <w:tcPr>
            <w:tcW w:w="6521" w:type="dxa"/>
            <w:gridSpan w:val="4"/>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6"/>
              <w:rPr>
                <w:rFonts w:ascii="Times New Roman" w:eastAsia="Times New Roman" w:hAnsi="Times New Roman"/>
                <w:sz w:val="24"/>
                <w:szCs w:val="24"/>
              </w:rPr>
            </w:pPr>
            <w:r w:rsidRPr="00C040C9">
              <w:rPr>
                <w:rFonts w:ascii="Times New Roman" w:eastAsia="Times New Roman" w:hAnsi="Times New Roman"/>
                <w:sz w:val="24"/>
                <w:szCs w:val="24"/>
              </w:rPr>
              <w:t> Cita informācija</w:t>
            </w:r>
          </w:p>
          <w:p w:rsidR="00913CD3" w:rsidRPr="00C040C9" w:rsidRDefault="00913CD3" w:rsidP="00C040C9">
            <w:pPr>
              <w:spacing w:after="0" w:line="240" w:lineRule="auto"/>
              <w:ind w:firstLine="126"/>
              <w:rPr>
                <w:rFonts w:ascii="Times New Roman" w:eastAsia="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6"/>
              <w:rPr>
                <w:rFonts w:ascii="Times New Roman" w:eastAsia="Times New Roman" w:hAnsi="Times New Roman"/>
                <w:sz w:val="24"/>
                <w:szCs w:val="24"/>
              </w:rPr>
            </w:pPr>
            <w:r w:rsidRPr="00C040C9">
              <w:rPr>
                <w:rFonts w:ascii="Times New Roman" w:eastAsia="Times New Roman" w:hAnsi="Times New Roman"/>
                <w:sz w:val="24"/>
                <w:szCs w:val="24"/>
              </w:rPr>
              <w:t> Nav.</w:t>
            </w:r>
          </w:p>
        </w:tc>
      </w:tr>
    </w:tbl>
    <w:p w:rsidR="00DF3FB5" w:rsidRPr="00C040C9" w:rsidRDefault="00DF3FB5" w:rsidP="00C040C9">
      <w:pPr>
        <w:spacing w:after="0" w:line="240" w:lineRule="auto"/>
        <w:ind w:firstLine="375"/>
        <w:jc w:val="both"/>
        <w:rPr>
          <w:rFonts w:ascii="Times New Roman" w:eastAsia="Times New Roman" w:hAnsi="Times New Roman"/>
          <w:sz w:val="24"/>
          <w:szCs w:val="24"/>
        </w:rPr>
      </w:pPr>
      <w:r w:rsidRPr="00C040C9">
        <w:rPr>
          <w:rFonts w:ascii="Times New Roman" w:eastAsia="Times New Roman" w:hAnsi="Times New Roman"/>
          <w:sz w:val="24"/>
          <w:szCs w:val="24"/>
        </w:rPr>
        <w:t> </w:t>
      </w:r>
    </w:p>
    <w:tbl>
      <w:tblPr>
        <w:tblW w:w="9639"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8"/>
        <w:gridCol w:w="3402"/>
        <w:gridCol w:w="709"/>
        <w:gridCol w:w="3260"/>
      </w:tblGrid>
      <w:tr w:rsidR="00DF3FB5" w:rsidRPr="00C040C9" w:rsidTr="00481709">
        <w:trPr>
          <w:trHeight w:val="1258"/>
          <w:tblCellSpacing w:w="0" w:type="dxa"/>
        </w:trPr>
        <w:tc>
          <w:tcPr>
            <w:tcW w:w="9639" w:type="dxa"/>
            <w:gridSpan w:val="4"/>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jc w:val="center"/>
              <w:rPr>
                <w:rFonts w:ascii="Times New Roman" w:eastAsia="Times New Roman" w:hAnsi="Times New Roman"/>
                <w:b/>
                <w:bCs/>
                <w:sz w:val="24"/>
                <w:szCs w:val="24"/>
              </w:rPr>
            </w:pPr>
            <w:r w:rsidRPr="00C040C9">
              <w:rPr>
                <w:rFonts w:ascii="Times New Roman" w:eastAsia="Times New Roman" w:hAnsi="Times New Roman"/>
                <w:b/>
                <w:bCs/>
                <w:sz w:val="24"/>
                <w:szCs w:val="24"/>
              </w:rPr>
              <w:t> 2.tabula</w:t>
            </w:r>
          </w:p>
          <w:p w:rsidR="00DF3FB5" w:rsidRPr="00C040C9" w:rsidRDefault="00DF3FB5" w:rsidP="00C040C9">
            <w:pPr>
              <w:spacing w:after="0" w:line="240" w:lineRule="auto"/>
              <w:jc w:val="center"/>
              <w:rPr>
                <w:rFonts w:ascii="Times New Roman" w:eastAsia="Times New Roman" w:hAnsi="Times New Roman"/>
                <w:b/>
                <w:bCs/>
                <w:sz w:val="24"/>
                <w:szCs w:val="24"/>
              </w:rPr>
            </w:pPr>
            <w:r w:rsidRPr="00C040C9">
              <w:rPr>
                <w:rFonts w:ascii="Times New Roman" w:eastAsia="Times New Roman" w:hAnsi="Times New Roman"/>
                <w:b/>
                <w:bCs/>
                <w:sz w:val="24"/>
                <w:szCs w:val="24"/>
              </w:rPr>
              <w:t>Ar tiesību akta projektu uzņemtās saistības, kas izriet no starptautiskajiem tiesību aktiem vai starptautiskas institūcijas vai organizācijas dokumentiem</w:t>
            </w:r>
          </w:p>
          <w:p w:rsidR="00DF3FB5" w:rsidRPr="00C040C9" w:rsidRDefault="00DF3FB5" w:rsidP="00C040C9">
            <w:pPr>
              <w:spacing w:after="0" w:line="240" w:lineRule="auto"/>
              <w:jc w:val="center"/>
              <w:rPr>
                <w:rFonts w:ascii="Times New Roman" w:eastAsia="Times New Roman" w:hAnsi="Times New Roman"/>
                <w:b/>
                <w:bCs/>
                <w:sz w:val="24"/>
                <w:szCs w:val="24"/>
              </w:rPr>
            </w:pPr>
            <w:r w:rsidRPr="00C040C9">
              <w:rPr>
                <w:rFonts w:ascii="Times New Roman" w:eastAsia="Times New Roman" w:hAnsi="Times New Roman"/>
                <w:b/>
                <w:bCs/>
                <w:sz w:val="24"/>
                <w:szCs w:val="24"/>
              </w:rPr>
              <w:t>Pasākumi šo saistību izpildei</w:t>
            </w:r>
          </w:p>
        </w:tc>
      </w:tr>
      <w:tr w:rsidR="00DF3FB5" w:rsidRPr="00C040C9" w:rsidTr="00481709">
        <w:trPr>
          <w:trHeight w:val="883"/>
          <w:tblCellSpacing w:w="0" w:type="dxa"/>
        </w:trPr>
        <w:tc>
          <w:tcPr>
            <w:tcW w:w="6379" w:type="dxa"/>
            <w:gridSpan w:val="3"/>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6" w:right="127"/>
              <w:jc w:val="both"/>
              <w:rPr>
                <w:rFonts w:ascii="Times New Roman" w:eastAsia="Times New Roman" w:hAnsi="Times New Roman"/>
                <w:sz w:val="24"/>
                <w:szCs w:val="24"/>
              </w:rPr>
            </w:pPr>
            <w:r w:rsidRPr="00C040C9">
              <w:rPr>
                <w:rFonts w:ascii="Times New Roman" w:eastAsia="Times New Roman" w:hAnsi="Times New Roman"/>
                <w:sz w:val="24"/>
                <w:szCs w:val="24"/>
              </w:rPr>
              <w:t>Attiecīgā starptautiskā tiesību akta vai starptautiskas institūcijas vai organizācijas dokumenta (turpmāk – starptautiskais dokuments) datums, numurs un nosaukums</w:t>
            </w:r>
          </w:p>
        </w:tc>
        <w:tc>
          <w:tcPr>
            <w:tcW w:w="3260"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 </w:t>
            </w:r>
            <w:r w:rsidRPr="00C040C9">
              <w:rPr>
                <w:rFonts w:ascii="Times New Roman" w:hAnsi="Times New Roman"/>
                <w:sz w:val="24"/>
                <w:szCs w:val="24"/>
                <w:lang w:eastAsia="lv-LV"/>
              </w:rPr>
              <w:t>Nav.</w:t>
            </w:r>
          </w:p>
        </w:tc>
      </w:tr>
      <w:tr w:rsidR="00DF3FB5" w:rsidRPr="00C040C9" w:rsidTr="00481709">
        <w:trPr>
          <w:trHeight w:val="272"/>
          <w:tblCellSpacing w:w="0" w:type="dxa"/>
        </w:trPr>
        <w:tc>
          <w:tcPr>
            <w:tcW w:w="9639" w:type="dxa"/>
            <w:gridSpan w:val="4"/>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  </w:t>
            </w:r>
          </w:p>
        </w:tc>
      </w:tr>
      <w:tr w:rsidR="00DF3FB5" w:rsidRPr="00C040C9" w:rsidTr="00913CD3">
        <w:trPr>
          <w:trHeight w:val="341"/>
          <w:tblCellSpacing w:w="0" w:type="dxa"/>
        </w:trPr>
        <w:tc>
          <w:tcPr>
            <w:tcW w:w="2268"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 A</w:t>
            </w:r>
          </w:p>
        </w:tc>
        <w:tc>
          <w:tcPr>
            <w:tcW w:w="3402" w:type="dxa"/>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 B</w:t>
            </w:r>
          </w:p>
        </w:tc>
        <w:tc>
          <w:tcPr>
            <w:tcW w:w="3969" w:type="dxa"/>
            <w:gridSpan w:val="2"/>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 C</w:t>
            </w:r>
          </w:p>
        </w:tc>
      </w:tr>
      <w:tr w:rsidR="00DF3FB5" w:rsidRPr="00C040C9" w:rsidTr="00913CD3">
        <w:trPr>
          <w:trHeight w:val="341"/>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left="126" w:right="184"/>
              <w:jc w:val="both"/>
              <w:rPr>
                <w:rFonts w:ascii="Times New Roman" w:eastAsia="Times New Roman" w:hAnsi="Times New Roman"/>
                <w:sz w:val="24"/>
                <w:szCs w:val="24"/>
              </w:rPr>
            </w:pPr>
            <w:r w:rsidRPr="00C040C9">
              <w:rPr>
                <w:rFonts w:ascii="Times New Roman" w:eastAsia="Times New Roman" w:hAnsi="Times New Roman"/>
                <w:sz w:val="24"/>
                <w:szCs w:val="24"/>
              </w:rPr>
              <w:t>Starptautiskās saistības (pēc būtības), kas izriet no norādītā starptautiskā dokumenta.</w:t>
            </w:r>
          </w:p>
          <w:p w:rsidR="00DF3FB5" w:rsidRPr="00C040C9" w:rsidRDefault="00DF3FB5" w:rsidP="00C040C9">
            <w:pPr>
              <w:spacing w:after="0" w:line="240" w:lineRule="auto"/>
              <w:ind w:left="126" w:right="184"/>
              <w:jc w:val="both"/>
              <w:rPr>
                <w:rFonts w:ascii="Times New Roman" w:eastAsia="Times New Roman" w:hAnsi="Times New Roman"/>
                <w:sz w:val="24"/>
                <w:szCs w:val="24"/>
              </w:rPr>
            </w:pPr>
            <w:r w:rsidRPr="00C040C9">
              <w:rPr>
                <w:rFonts w:ascii="Times New Roman" w:eastAsia="Times New Roman" w:hAnsi="Times New Roman"/>
                <w:sz w:val="24"/>
                <w:szCs w:val="24"/>
              </w:rPr>
              <w:t> </w:t>
            </w:r>
          </w:p>
          <w:p w:rsidR="00DF3FB5" w:rsidRPr="00C040C9" w:rsidRDefault="00DF3FB5" w:rsidP="00C040C9">
            <w:pPr>
              <w:spacing w:after="0" w:line="240" w:lineRule="auto"/>
              <w:ind w:left="126" w:right="184"/>
              <w:jc w:val="both"/>
              <w:rPr>
                <w:rFonts w:ascii="Times New Roman" w:eastAsia="Times New Roman" w:hAnsi="Times New Roman"/>
                <w:sz w:val="24"/>
                <w:szCs w:val="24"/>
              </w:rPr>
            </w:pPr>
            <w:r w:rsidRPr="00C040C9">
              <w:rPr>
                <w:rFonts w:ascii="Times New Roman" w:eastAsia="Times New Roman" w:hAnsi="Times New Roman"/>
                <w:sz w:val="24"/>
                <w:szCs w:val="24"/>
              </w:rPr>
              <w:t>Konkrēti veicamie pasākumi vai uzdevumi, kas nepieciešami šo starptautisko saistību izpildei</w:t>
            </w:r>
          </w:p>
          <w:p w:rsidR="00913CD3" w:rsidRPr="00C040C9" w:rsidRDefault="00913CD3" w:rsidP="00C040C9">
            <w:pPr>
              <w:spacing w:after="0" w:line="240" w:lineRule="auto"/>
              <w:ind w:left="126" w:right="184"/>
              <w:jc w:val="both"/>
              <w:rPr>
                <w:rFonts w:ascii="Times New Roman" w:eastAsia="Times New Roman" w:hAnsi="Times New Roman"/>
                <w:sz w:val="24"/>
                <w:szCs w:val="24"/>
              </w:rPr>
            </w:pPr>
          </w:p>
        </w:tc>
        <w:tc>
          <w:tcPr>
            <w:tcW w:w="3402"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left="70" w:right="172"/>
              <w:jc w:val="both"/>
              <w:rPr>
                <w:rFonts w:ascii="Times New Roman" w:eastAsia="Times New Roman" w:hAnsi="Times New Roman"/>
                <w:sz w:val="24"/>
                <w:szCs w:val="24"/>
              </w:rPr>
            </w:pPr>
            <w:r w:rsidRPr="00C040C9">
              <w:rPr>
                <w:rFonts w:ascii="Times New Roman" w:eastAsia="Times New Roman" w:hAnsi="Times New Roman"/>
                <w:sz w:val="24"/>
                <w:szCs w:val="24"/>
              </w:rPr>
              <w:t>Ja pasākumi vai uzdevumi, ar ko tiks izpildītas starptautiskās saistības, tiek noteikti projektā, norāda attiecīgo projekta vienību.</w:t>
            </w:r>
          </w:p>
          <w:p w:rsidR="00DF3FB5" w:rsidRPr="00C040C9" w:rsidRDefault="00DF3FB5" w:rsidP="00C040C9">
            <w:pPr>
              <w:spacing w:after="0" w:line="240" w:lineRule="auto"/>
              <w:ind w:left="70" w:right="172"/>
              <w:jc w:val="both"/>
              <w:rPr>
                <w:rFonts w:ascii="Times New Roman" w:eastAsia="Times New Roman" w:hAnsi="Times New Roman"/>
                <w:sz w:val="24"/>
                <w:szCs w:val="24"/>
              </w:rPr>
            </w:pPr>
            <w:r w:rsidRPr="00C040C9">
              <w:rPr>
                <w:rFonts w:ascii="Times New Roman" w:eastAsia="Times New Roman" w:hAnsi="Times New Roman"/>
                <w:sz w:val="24"/>
                <w:szCs w:val="24"/>
              </w:rPr>
              <w:t> </w:t>
            </w:r>
          </w:p>
          <w:p w:rsidR="00DF3FB5" w:rsidRPr="00C040C9" w:rsidRDefault="00DF3FB5" w:rsidP="00C040C9">
            <w:pPr>
              <w:spacing w:after="0" w:line="240" w:lineRule="auto"/>
              <w:ind w:left="70" w:right="172"/>
              <w:jc w:val="both"/>
              <w:rPr>
                <w:rFonts w:ascii="Times New Roman" w:eastAsia="Times New Roman" w:hAnsi="Times New Roman"/>
                <w:sz w:val="24"/>
                <w:szCs w:val="24"/>
              </w:rPr>
            </w:pPr>
            <w:r w:rsidRPr="00C040C9">
              <w:rPr>
                <w:rFonts w:ascii="Times New Roman" w:eastAsia="Times New Roman" w:hAnsi="Times New Roman"/>
                <w:sz w:val="24"/>
                <w:szCs w:val="24"/>
              </w:rPr>
              <w:t>Vai arī norāda dokumentu, kurā sniegts izvērsts skaidrojums, kādā veidā tiks nodrošināta starptautisko saistību izpilde</w:t>
            </w:r>
          </w:p>
        </w:tc>
        <w:tc>
          <w:tcPr>
            <w:tcW w:w="3969"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left="81" w:right="126"/>
              <w:jc w:val="both"/>
              <w:rPr>
                <w:rFonts w:ascii="Times New Roman" w:eastAsia="Times New Roman" w:hAnsi="Times New Roman"/>
                <w:sz w:val="24"/>
                <w:szCs w:val="24"/>
              </w:rPr>
            </w:pPr>
            <w:r w:rsidRPr="00C040C9">
              <w:rPr>
                <w:rFonts w:ascii="Times New Roman" w:eastAsia="Times New Roman" w:hAnsi="Times New Roman"/>
                <w:sz w:val="24"/>
                <w:szCs w:val="24"/>
              </w:rPr>
              <w:t>Informācija par to, vai starptautiskās saistības, kas minētas šīs tabulas A ailē, tiek izpildītas pilnībā vai daļēji.</w:t>
            </w:r>
          </w:p>
          <w:p w:rsidR="00DF3FB5" w:rsidRPr="00C040C9" w:rsidRDefault="00DF3FB5" w:rsidP="00C040C9">
            <w:pPr>
              <w:spacing w:after="0" w:line="240" w:lineRule="auto"/>
              <w:ind w:left="81" w:right="126"/>
              <w:jc w:val="both"/>
              <w:rPr>
                <w:rFonts w:ascii="Times New Roman" w:eastAsia="Times New Roman" w:hAnsi="Times New Roman"/>
                <w:sz w:val="24"/>
                <w:szCs w:val="24"/>
              </w:rPr>
            </w:pPr>
            <w:r w:rsidRPr="00C040C9">
              <w:rPr>
                <w:rFonts w:ascii="Times New Roman" w:eastAsia="Times New Roman" w:hAnsi="Times New Roman"/>
                <w:sz w:val="24"/>
                <w:szCs w:val="24"/>
              </w:rPr>
              <w:t> </w:t>
            </w:r>
          </w:p>
          <w:p w:rsidR="00DF3FB5" w:rsidRPr="00C040C9" w:rsidRDefault="00DF3FB5" w:rsidP="00C040C9">
            <w:pPr>
              <w:spacing w:after="0" w:line="240" w:lineRule="auto"/>
              <w:ind w:left="81" w:right="126"/>
              <w:jc w:val="both"/>
              <w:rPr>
                <w:rFonts w:ascii="Times New Roman" w:eastAsia="Times New Roman" w:hAnsi="Times New Roman"/>
                <w:sz w:val="24"/>
                <w:szCs w:val="24"/>
              </w:rPr>
            </w:pPr>
            <w:r w:rsidRPr="00C040C9">
              <w:rPr>
                <w:rFonts w:ascii="Times New Roman" w:eastAsia="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rsidR="00DF3FB5" w:rsidRPr="00C040C9" w:rsidRDefault="00DF3FB5" w:rsidP="00C040C9">
            <w:pPr>
              <w:spacing w:after="0" w:line="240" w:lineRule="auto"/>
              <w:ind w:left="81" w:right="126"/>
              <w:jc w:val="both"/>
              <w:rPr>
                <w:rFonts w:ascii="Times New Roman" w:eastAsia="Times New Roman" w:hAnsi="Times New Roman"/>
                <w:sz w:val="24"/>
                <w:szCs w:val="24"/>
              </w:rPr>
            </w:pPr>
            <w:r w:rsidRPr="00C040C9">
              <w:rPr>
                <w:rFonts w:ascii="Times New Roman" w:eastAsia="Times New Roman" w:hAnsi="Times New Roman"/>
                <w:sz w:val="24"/>
                <w:szCs w:val="24"/>
              </w:rPr>
              <w:t> </w:t>
            </w:r>
          </w:p>
          <w:p w:rsidR="00DF3FB5" w:rsidRPr="00C040C9" w:rsidRDefault="00DF3FB5" w:rsidP="00C040C9">
            <w:pPr>
              <w:spacing w:after="0" w:line="240" w:lineRule="auto"/>
              <w:ind w:left="81" w:right="126"/>
              <w:jc w:val="both"/>
              <w:rPr>
                <w:rFonts w:ascii="Times New Roman" w:eastAsia="Times New Roman" w:hAnsi="Times New Roman"/>
                <w:sz w:val="24"/>
                <w:szCs w:val="24"/>
              </w:rPr>
            </w:pPr>
            <w:r w:rsidRPr="00C040C9">
              <w:rPr>
                <w:rFonts w:ascii="Times New Roman" w:eastAsia="Times New Roman" w:hAnsi="Times New Roman"/>
                <w:sz w:val="24"/>
                <w:szCs w:val="24"/>
              </w:rPr>
              <w:t>Norāda institūciju, kas ir atbildīga par šo saistību izpildi pilnībā</w:t>
            </w:r>
          </w:p>
        </w:tc>
      </w:tr>
      <w:tr w:rsidR="00DF3FB5" w:rsidRPr="00C040C9" w:rsidTr="00913CD3">
        <w:trPr>
          <w:trHeight w:val="240"/>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6"/>
              <w:rPr>
                <w:rFonts w:ascii="Times New Roman" w:hAnsi="Times New Roman"/>
                <w:sz w:val="24"/>
                <w:szCs w:val="24"/>
              </w:rPr>
            </w:pPr>
            <w:r w:rsidRPr="00C040C9">
              <w:rPr>
                <w:rFonts w:ascii="Times New Roman" w:hAnsi="Times New Roman"/>
                <w:sz w:val="24"/>
                <w:szCs w:val="24"/>
                <w:lang w:eastAsia="lv-LV"/>
              </w:rPr>
              <w:t>Nav.</w:t>
            </w:r>
          </w:p>
        </w:tc>
        <w:tc>
          <w:tcPr>
            <w:tcW w:w="3402" w:type="dxa"/>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6"/>
              <w:rPr>
                <w:rFonts w:ascii="Times New Roman" w:hAnsi="Times New Roman"/>
                <w:sz w:val="24"/>
                <w:szCs w:val="24"/>
              </w:rPr>
            </w:pPr>
            <w:r w:rsidRPr="00C040C9">
              <w:rPr>
                <w:rFonts w:ascii="Times New Roman" w:hAnsi="Times New Roman"/>
                <w:sz w:val="24"/>
                <w:szCs w:val="24"/>
                <w:lang w:eastAsia="lv-LV"/>
              </w:rPr>
              <w:t>Nav.</w:t>
            </w:r>
          </w:p>
        </w:tc>
        <w:tc>
          <w:tcPr>
            <w:tcW w:w="3969"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81"/>
              <w:rPr>
                <w:rFonts w:ascii="Times New Roman" w:hAnsi="Times New Roman"/>
                <w:sz w:val="24"/>
                <w:szCs w:val="24"/>
              </w:rPr>
            </w:pPr>
            <w:r w:rsidRPr="00C040C9">
              <w:rPr>
                <w:rFonts w:ascii="Times New Roman" w:hAnsi="Times New Roman"/>
                <w:sz w:val="24"/>
                <w:szCs w:val="24"/>
                <w:lang w:eastAsia="lv-LV"/>
              </w:rPr>
              <w:t>Nav.</w:t>
            </w:r>
          </w:p>
        </w:tc>
      </w:tr>
      <w:tr w:rsidR="00DF3FB5" w:rsidRPr="00C040C9" w:rsidTr="00913CD3">
        <w:trPr>
          <w:trHeight w:val="161"/>
          <w:tblCellSpacing w:w="0" w:type="dxa"/>
        </w:trPr>
        <w:tc>
          <w:tcPr>
            <w:tcW w:w="5670" w:type="dxa"/>
            <w:gridSpan w:val="2"/>
            <w:tcBorders>
              <w:top w:val="outset" w:sz="6" w:space="0" w:color="auto"/>
              <w:left w:val="outset" w:sz="6" w:space="0" w:color="auto"/>
              <w:bottom w:val="outset" w:sz="6" w:space="0" w:color="auto"/>
              <w:right w:val="outset" w:sz="6" w:space="0" w:color="auto"/>
            </w:tcBorders>
            <w:vAlign w:val="center"/>
            <w:hideMark/>
          </w:tcPr>
          <w:p w:rsidR="00DF3FB5" w:rsidRPr="00C040C9" w:rsidRDefault="00DF3FB5" w:rsidP="00C040C9">
            <w:pPr>
              <w:spacing w:after="0" w:line="240" w:lineRule="auto"/>
              <w:ind w:left="126" w:right="172"/>
              <w:jc w:val="both"/>
              <w:rPr>
                <w:rFonts w:ascii="Times New Roman" w:eastAsia="Times New Roman" w:hAnsi="Times New Roman"/>
                <w:sz w:val="24"/>
                <w:szCs w:val="24"/>
              </w:rPr>
            </w:pPr>
            <w:r w:rsidRPr="00C040C9">
              <w:rPr>
                <w:rFonts w:ascii="Times New Roman" w:eastAsia="Times New Roman" w:hAnsi="Times New Roman"/>
                <w:sz w:val="24"/>
                <w:szCs w:val="24"/>
              </w:rPr>
              <w:t>Vai starptautiskajā dokumentā paredzētās saistības nav pretrunā ar jau esošajām Latvijas Republikas starptautiskajām saistībām</w:t>
            </w:r>
          </w:p>
          <w:p w:rsidR="00913CD3" w:rsidRPr="00C040C9" w:rsidRDefault="00913CD3" w:rsidP="00C040C9">
            <w:pPr>
              <w:spacing w:after="0" w:line="240" w:lineRule="auto"/>
              <w:ind w:left="126" w:right="172"/>
              <w:jc w:val="both"/>
              <w:rPr>
                <w:rFonts w:ascii="Times New Roman" w:eastAsia="Times New Roman" w:hAnsi="Times New Roman"/>
                <w:sz w:val="24"/>
                <w:szCs w:val="24"/>
              </w:rPr>
            </w:pPr>
          </w:p>
        </w:tc>
        <w:tc>
          <w:tcPr>
            <w:tcW w:w="3969"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81"/>
              <w:rPr>
                <w:rFonts w:ascii="Times New Roman" w:eastAsia="Times New Roman" w:hAnsi="Times New Roman"/>
                <w:sz w:val="24"/>
                <w:szCs w:val="24"/>
              </w:rPr>
            </w:pPr>
            <w:r w:rsidRPr="00C040C9">
              <w:rPr>
                <w:rFonts w:ascii="Times New Roman" w:hAnsi="Times New Roman"/>
                <w:sz w:val="24"/>
                <w:szCs w:val="24"/>
                <w:lang w:eastAsia="lv-LV"/>
              </w:rPr>
              <w:t>Nav.</w:t>
            </w:r>
          </w:p>
        </w:tc>
      </w:tr>
      <w:tr w:rsidR="00DF3FB5" w:rsidRPr="00C040C9" w:rsidTr="00913CD3">
        <w:trPr>
          <w:trHeight w:val="218"/>
          <w:tblCellSpacing w:w="0" w:type="dxa"/>
        </w:trPr>
        <w:tc>
          <w:tcPr>
            <w:tcW w:w="5670"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ind w:firstLine="126"/>
              <w:rPr>
                <w:rFonts w:ascii="Times New Roman" w:eastAsia="Times New Roman" w:hAnsi="Times New Roman"/>
                <w:sz w:val="24"/>
                <w:szCs w:val="24"/>
              </w:rPr>
            </w:pPr>
            <w:r w:rsidRPr="00C040C9">
              <w:rPr>
                <w:rFonts w:ascii="Times New Roman" w:eastAsia="Times New Roman" w:hAnsi="Times New Roman"/>
                <w:sz w:val="24"/>
                <w:szCs w:val="24"/>
              </w:rPr>
              <w:t> Cita informācija</w:t>
            </w:r>
          </w:p>
          <w:p w:rsidR="00913CD3" w:rsidRPr="00C040C9" w:rsidRDefault="00913CD3" w:rsidP="00C040C9">
            <w:pPr>
              <w:spacing w:after="0" w:line="240" w:lineRule="auto"/>
              <w:ind w:firstLine="126"/>
              <w:rPr>
                <w:rFonts w:ascii="Times New Roman" w:eastAsia="Times New Roman" w:hAnsi="Times New Roman"/>
                <w:sz w:val="24"/>
                <w:szCs w:val="24"/>
              </w:rPr>
            </w:pPr>
          </w:p>
        </w:tc>
        <w:tc>
          <w:tcPr>
            <w:tcW w:w="3969" w:type="dxa"/>
            <w:gridSpan w:val="2"/>
            <w:tcBorders>
              <w:top w:val="outset" w:sz="6" w:space="0" w:color="auto"/>
              <w:left w:val="outset" w:sz="6" w:space="0" w:color="auto"/>
              <w:bottom w:val="outset" w:sz="6" w:space="0" w:color="auto"/>
              <w:right w:val="outset" w:sz="6" w:space="0" w:color="auto"/>
            </w:tcBorders>
            <w:hideMark/>
          </w:tcPr>
          <w:p w:rsidR="00DF3FB5" w:rsidRPr="00C040C9" w:rsidRDefault="00DF3FB5" w:rsidP="00C040C9">
            <w:pPr>
              <w:spacing w:after="0" w:line="240" w:lineRule="auto"/>
              <w:rPr>
                <w:rFonts w:ascii="Times New Roman" w:eastAsia="Times New Roman" w:hAnsi="Times New Roman"/>
                <w:sz w:val="24"/>
                <w:szCs w:val="24"/>
              </w:rPr>
            </w:pPr>
            <w:r w:rsidRPr="00C040C9">
              <w:rPr>
                <w:rFonts w:ascii="Times New Roman" w:eastAsia="Times New Roman" w:hAnsi="Times New Roman"/>
                <w:sz w:val="24"/>
                <w:szCs w:val="24"/>
              </w:rPr>
              <w:t> </w:t>
            </w:r>
            <w:r w:rsidRPr="00C040C9">
              <w:rPr>
                <w:rFonts w:ascii="Times New Roman" w:hAnsi="Times New Roman"/>
                <w:sz w:val="24"/>
                <w:szCs w:val="24"/>
                <w:lang w:eastAsia="lv-LV"/>
              </w:rPr>
              <w:t>Nav.</w:t>
            </w:r>
          </w:p>
        </w:tc>
      </w:tr>
    </w:tbl>
    <w:p w:rsidR="00553179" w:rsidRPr="00C040C9" w:rsidRDefault="00553179" w:rsidP="00C040C9">
      <w:pPr>
        <w:spacing w:after="0" w:line="240" w:lineRule="auto"/>
        <w:jc w:val="both"/>
        <w:rPr>
          <w:rFonts w:ascii="Times New Roman" w:hAnsi="Times New Roman"/>
          <w:b/>
          <w:sz w:val="24"/>
          <w:szCs w:val="24"/>
        </w:rPr>
      </w:pPr>
    </w:p>
    <w:p w:rsidR="00C973ED" w:rsidRPr="00C040C9" w:rsidRDefault="00C973ED" w:rsidP="00C040C9">
      <w:pPr>
        <w:spacing w:after="0" w:line="240" w:lineRule="auto"/>
        <w:jc w:val="both"/>
        <w:rPr>
          <w:rFonts w:ascii="Times New Roman" w:hAnsi="Times New Roman"/>
          <w:b/>
          <w:bCs/>
          <w:sz w:val="24"/>
          <w:szCs w:val="24"/>
        </w:rPr>
      </w:pPr>
      <w:r w:rsidRPr="00C040C9">
        <w:rPr>
          <w:rFonts w:ascii="Times New Roman" w:hAnsi="Times New Roman"/>
          <w:b/>
          <w:sz w:val="24"/>
          <w:szCs w:val="24"/>
        </w:rPr>
        <w:t xml:space="preserve">Noteikumu projekts neskar anotācijas </w:t>
      </w:r>
      <w:r w:rsidRPr="00C040C9">
        <w:rPr>
          <w:rFonts w:ascii="Times New Roman" w:hAnsi="Times New Roman"/>
          <w:b/>
          <w:bCs/>
          <w:sz w:val="24"/>
          <w:szCs w:val="24"/>
        </w:rPr>
        <w:t>VI. sadaļu „Sabiedrības līdzdalība un šīs līdzdalības rezultāti”.</w:t>
      </w:r>
    </w:p>
    <w:p w:rsidR="000746F2" w:rsidRPr="00C040C9" w:rsidRDefault="000746F2" w:rsidP="00C040C9">
      <w:pPr>
        <w:spacing w:after="0" w:line="240" w:lineRule="auto"/>
        <w:jc w:val="both"/>
        <w:rPr>
          <w:rFonts w:ascii="Times New Roman" w:hAnsi="Times New Roman"/>
          <w:b/>
          <w:bCs/>
          <w:sz w:val="24"/>
          <w:szCs w:val="24"/>
        </w:rPr>
      </w:pP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5"/>
        <w:gridCol w:w="4173"/>
        <w:gridCol w:w="4961"/>
      </w:tblGrid>
      <w:tr w:rsidR="00C973ED" w:rsidRPr="00C040C9" w:rsidTr="00DA1A93">
        <w:trPr>
          <w:tblCellSpacing w:w="0" w:type="dxa"/>
        </w:trPr>
        <w:tc>
          <w:tcPr>
            <w:tcW w:w="9639" w:type="dxa"/>
            <w:gridSpan w:val="3"/>
            <w:tcBorders>
              <w:top w:val="outset" w:sz="6" w:space="0" w:color="auto"/>
              <w:left w:val="outset" w:sz="6" w:space="0" w:color="auto"/>
              <w:bottom w:val="outset" w:sz="6" w:space="0" w:color="auto"/>
              <w:right w:val="outset" w:sz="6" w:space="0" w:color="auto"/>
            </w:tcBorders>
            <w:hideMark/>
          </w:tcPr>
          <w:p w:rsidR="00C973ED" w:rsidRPr="00C040C9" w:rsidRDefault="00C973ED" w:rsidP="00C040C9">
            <w:pPr>
              <w:spacing w:after="0" w:line="240" w:lineRule="auto"/>
              <w:jc w:val="center"/>
              <w:rPr>
                <w:rFonts w:ascii="Times New Roman" w:eastAsia="Times New Roman" w:hAnsi="Times New Roman"/>
                <w:b/>
                <w:bCs/>
                <w:sz w:val="24"/>
                <w:szCs w:val="24"/>
              </w:rPr>
            </w:pPr>
            <w:r w:rsidRPr="00C040C9">
              <w:rPr>
                <w:rFonts w:ascii="Times New Roman" w:eastAsia="Times New Roman" w:hAnsi="Times New Roman"/>
                <w:b/>
                <w:bCs/>
                <w:sz w:val="24"/>
                <w:szCs w:val="24"/>
              </w:rPr>
              <w:t>  </w:t>
            </w:r>
          </w:p>
          <w:p w:rsidR="00C973ED" w:rsidRPr="00C040C9" w:rsidRDefault="00C973ED"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b/>
                <w:bCs/>
                <w:sz w:val="24"/>
                <w:szCs w:val="24"/>
              </w:rPr>
              <w:t>VII. Tiesību akta projekta izpildes nodrošināšana un tās ietekme uz institūcijām</w:t>
            </w:r>
          </w:p>
        </w:tc>
      </w:tr>
      <w:tr w:rsidR="00C973ED" w:rsidRPr="00C040C9" w:rsidTr="007E5184">
        <w:trPr>
          <w:trHeight w:val="427"/>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C973ED" w:rsidRPr="00C040C9" w:rsidRDefault="00C973ED"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1.</w:t>
            </w:r>
          </w:p>
        </w:tc>
        <w:tc>
          <w:tcPr>
            <w:tcW w:w="4173" w:type="dxa"/>
            <w:tcBorders>
              <w:top w:val="outset" w:sz="6" w:space="0" w:color="auto"/>
              <w:left w:val="outset" w:sz="6" w:space="0" w:color="auto"/>
              <w:bottom w:val="outset" w:sz="6" w:space="0" w:color="auto"/>
              <w:right w:val="outset" w:sz="6" w:space="0" w:color="auto"/>
            </w:tcBorders>
            <w:hideMark/>
          </w:tcPr>
          <w:p w:rsidR="00C973ED" w:rsidRPr="00C040C9" w:rsidRDefault="00C973ED" w:rsidP="00C040C9">
            <w:pPr>
              <w:spacing w:after="0" w:line="240" w:lineRule="auto"/>
              <w:ind w:left="189" w:right="126"/>
              <w:jc w:val="both"/>
              <w:rPr>
                <w:rFonts w:ascii="Times New Roman" w:eastAsia="Times New Roman" w:hAnsi="Times New Roman"/>
                <w:sz w:val="24"/>
                <w:szCs w:val="24"/>
              </w:rPr>
            </w:pPr>
            <w:r w:rsidRPr="00C040C9">
              <w:rPr>
                <w:rFonts w:ascii="Times New Roman" w:eastAsia="Times New Roman" w:hAnsi="Times New Roman"/>
                <w:sz w:val="24"/>
                <w:szCs w:val="24"/>
              </w:rPr>
              <w:t>Projekta izpildē</w:t>
            </w:r>
            <w:r w:rsidRPr="00C040C9">
              <w:rPr>
                <w:rFonts w:ascii="Times New Roman" w:eastAsia="Times New Roman" w:hAnsi="Times New Roman"/>
                <w:color w:val="FF0000"/>
                <w:sz w:val="24"/>
                <w:szCs w:val="24"/>
              </w:rPr>
              <w:t xml:space="preserve"> </w:t>
            </w:r>
            <w:r w:rsidRPr="00C040C9">
              <w:rPr>
                <w:rFonts w:ascii="Times New Roman" w:eastAsia="Times New Roman" w:hAnsi="Times New Roman"/>
                <w:sz w:val="24"/>
                <w:szCs w:val="24"/>
              </w:rPr>
              <w:t>iesaistītās institūcijas</w:t>
            </w:r>
          </w:p>
        </w:tc>
        <w:tc>
          <w:tcPr>
            <w:tcW w:w="4961" w:type="dxa"/>
            <w:tcBorders>
              <w:top w:val="outset" w:sz="6" w:space="0" w:color="auto"/>
              <w:left w:val="outset" w:sz="6" w:space="0" w:color="auto"/>
              <w:bottom w:val="outset" w:sz="6" w:space="0" w:color="auto"/>
              <w:right w:val="outset" w:sz="6" w:space="0" w:color="auto"/>
            </w:tcBorders>
            <w:hideMark/>
          </w:tcPr>
          <w:p w:rsidR="00605CB9" w:rsidRPr="00C040C9" w:rsidRDefault="00605CB9" w:rsidP="00C040C9">
            <w:pPr>
              <w:pStyle w:val="naisf"/>
              <w:spacing w:before="0" w:after="0"/>
              <w:ind w:left="127" w:firstLine="0"/>
            </w:pPr>
            <w:r w:rsidRPr="00C040C9">
              <w:t>Sabiedrība ar ierobežotu atbildību „Standartizācijas, akreditācijas un metroloģijas centrs”;</w:t>
            </w:r>
          </w:p>
          <w:p w:rsidR="00605CB9" w:rsidRPr="00C040C9" w:rsidRDefault="00C973ED" w:rsidP="00C040C9">
            <w:pPr>
              <w:pStyle w:val="naisf"/>
              <w:spacing w:before="0" w:after="0"/>
              <w:ind w:left="127" w:firstLine="0"/>
            </w:pPr>
            <w:r w:rsidRPr="00C040C9">
              <w:t>Patērētāju tiesību aizsardzības centrs</w:t>
            </w:r>
            <w:r w:rsidR="00DF3FB5" w:rsidRPr="00C040C9">
              <w:t>;</w:t>
            </w:r>
          </w:p>
          <w:p w:rsidR="00913CD3" w:rsidRPr="00C040C9" w:rsidRDefault="009F37C9" w:rsidP="00C040C9">
            <w:pPr>
              <w:pStyle w:val="naisf"/>
              <w:spacing w:before="0" w:after="0"/>
              <w:ind w:left="127" w:firstLine="0"/>
              <w:rPr>
                <w:color w:val="000000"/>
              </w:rPr>
            </w:pPr>
            <w:r w:rsidRPr="00C040C9">
              <w:rPr>
                <w:color w:val="000000"/>
              </w:rPr>
              <w:t>VAS „Elektroniskie sakari”.</w:t>
            </w:r>
          </w:p>
          <w:p w:rsidR="00E812AF" w:rsidRPr="00C040C9" w:rsidRDefault="00E812AF" w:rsidP="00C040C9">
            <w:pPr>
              <w:pStyle w:val="naisf"/>
              <w:spacing w:before="0" w:after="0"/>
              <w:ind w:firstLine="0"/>
              <w:rPr>
                <w:color w:val="000000"/>
              </w:rPr>
            </w:pPr>
          </w:p>
        </w:tc>
      </w:tr>
      <w:tr w:rsidR="00C973ED" w:rsidRPr="00C040C9" w:rsidTr="007E5184">
        <w:trPr>
          <w:trHeight w:val="463"/>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C973ED" w:rsidRPr="00C040C9" w:rsidRDefault="00C973ED"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2.</w:t>
            </w:r>
          </w:p>
        </w:tc>
        <w:tc>
          <w:tcPr>
            <w:tcW w:w="4173" w:type="dxa"/>
            <w:tcBorders>
              <w:top w:val="outset" w:sz="6" w:space="0" w:color="auto"/>
              <w:left w:val="outset" w:sz="6" w:space="0" w:color="auto"/>
              <w:bottom w:val="outset" w:sz="6" w:space="0" w:color="auto"/>
              <w:right w:val="outset" w:sz="6" w:space="0" w:color="auto"/>
            </w:tcBorders>
            <w:hideMark/>
          </w:tcPr>
          <w:p w:rsidR="00C973ED" w:rsidRPr="00C040C9" w:rsidRDefault="00C973ED" w:rsidP="00C040C9">
            <w:pPr>
              <w:spacing w:after="0" w:line="240" w:lineRule="auto"/>
              <w:ind w:left="189" w:right="126"/>
              <w:jc w:val="both"/>
              <w:rPr>
                <w:rFonts w:ascii="Times New Roman" w:eastAsia="Times New Roman" w:hAnsi="Times New Roman"/>
                <w:sz w:val="24"/>
                <w:szCs w:val="24"/>
              </w:rPr>
            </w:pPr>
            <w:r w:rsidRPr="00C040C9">
              <w:rPr>
                <w:rFonts w:ascii="Times New Roman" w:eastAsia="Times New Roman" w:hAnsi="Times New Roman"/>
                <w:sz w:val="24"/>
                <w:szCs w:val="24"/>
              </w:rPr>
              <w:t>Projekta izpildes ietekme uz pārvaldes funkcijām</w:t>
            </w:r>
          </w:p>
        </w:tc>
        <w:tc>
          <w:tcPr>
            <w:tcW w:w="4961" w:type="dxa"/>
            <w:tcBorders>
              <w:top w:val="outset" w:sz="6" w:space="0" w:color="auto"/>
              <w:left w:val="outset" w:sz="6" w:space="0" w:color="auto"/>
              <w:bottom w:val="outset" w:sz="6" w:space="0" w:color="auto"/>
              <w:right w:val="outset" w:sz="6" w:space="0" w:color="auto"/>
            </w:tcBorders>
            <w:hideMark/>
          </w:tcPr>
          <w:p w:rsidR="00C973ED" w:rsidRPr="00C040C9" w:rsidRDefault="00C973ED" w:rsidP="00C040C9">
            <w:pPr>
              <w:spacing w:after="0" w:line="240" w:lineRule="auto"/>
              <w:ind w:left="127" w:right="126"/>
              <w:jc w:val="both"/>
              <w:rPr>
                <w:rFonts w:ascii="Times New Roman" w:hAnsi="Times New Roman"/>
                <w:sz w:val="24"/>
                <w:szCs w:val="24"/>
              </w:rPr>
            </w:pPr>
            <w:r w:rsidRPr="00C040C9">
              <w:rPr>
                <w:rFonts w:ascii="Times New Roman" w:hAnsi="Times New Roman"/>
                <w:sz w:val="24"/>
                <w:szCs w:val="24"/>
              </w:rPr>
              <w:t>Noteikumu projekta normu izpildei netiek radītas jaunas valsts institūcijas</w:t>
            </w:r>
            <w:r w:rsidR="000D5FA9" w:rsidRPr="00C040C9">
              <w:rPr>
                <w:rFonts w:ascii="Times New Roman" w:hAnsi="Times New Roman"/>
                <w:sz w:val="24"/>
                <w:szCs w:val="24"/>
              </w:rPr>
              <w:t>.</w:t>
            </w:r>
          </w:p>
          <w:p w:rsidR="00E812AF" w:rsidRPr="00C040C9" w:rsidRDefault="00E812AF" w:rsidP="00C040C9">
            <w:pPr>
              <w:spacing w:after="0" w:line="240" w:lineRule="auto"/>
              <w:ind w:left="127" w:right="126"/>
              <w:jc w:val="both"/>
              <w:rPr>
                <w:rFonts w:ascii="Times New Roman" w:hAnsi="Times New Roman"/>
                <w:sz w:val="24"/>
                <w:szCs w:val="24"/>
              </w:rPr>
            </w:pPr>
          </w:p>
        </w:tc>
      </w:tr>
      <w:tr w:rsidR="00C973ED" w:rsidRPr="00C040C9" w:rsidTr="007E5184">
        <w:trPr>
          <w:trHeight w:val="725"/>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C973ED" w:rsidRPr="00C040C9" w:rsidRDefault="00C973ED"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3.</w:t>
            </w:r>
          </w:p>
        </w:tc>
        <w:tc>
          <w:tcPr>
            <w:tcW w:w="4173" w:type="dxa"/>
            <w:tcBorders>
              <w:top w:val="outset" w:sz="6" w:space="0" w:color="auto"/>
              <w:left w:val="outset" w:sz="6" w:space="0" w:color="auto"/>
              <w:bottom w:val="outset" w:sz="6" w:space="0" w:color="auto"/>
              <w:right w:val="outset" w:sz="6" w:space="0" w:color="auto"/>
            </w:tcBorders>
            <w:hideMark/>
          </w:tcPr>
          <w:p w:rsidR="00C973ED" w:rsidRPr="00C040C9" w:rsidRDefault="00C973ED" w:rsidP="00C040C9">
            <w:pPr>
              <w:spacing w:after="0" w:line="240" w:lineRule="auto"/>
              <w:ind w:left="189" w:right="126"/>
              <w:jc w:val="both"/>
              <w:rPr>
                <w:rFonts w:ascii="Times New Roman" w:eastAsia="Times New Roman" w:hAnsi="Times New Roman"/>
                <w:sz w:val="24"/>
                <w:szCs w:val="24"/>
              </w:rPr>
            </w:pPr>
            <w:r w:rsidRPr="00C040C9">
              <w:rPr>
                <w:rFonts w:ascii="Times New Roman" w:eastAsia="Times New Roman" w:hAnsi="Times New Roman"/>
                <w:sz w:val="24"/>
                <w:szCs w:val="24"/>
              </w:rPr>
              <w:t>Projekta izpildes ietekme uz pārvaldes institucionālo struktūru.</w:t>
            </w:r>
          </w:p>
          <w:p w:rsidR="00913CD3" w:rsidRPr="00C040C9" w:rsidRDefault="00C973ED" w:rsidP="00C040C9">
            <w:pPr>
              <w:spacing w:after="0" w:line="240" w:lineRule="auto"/>
              <w:ind w:left="189" w:right="126"/>
              <w:jc w:val="both"/>
              <w:rPr>
                <w:rFonts w:ascii="Times New Roman" w:eastAsia="Times New Roman" w:hAnsi="Times New Roman"/>
                <w:sz w:val="24"/>
                <w:szCs w:val="24"/>
              </w:rPr>
            </w:pPr>
            <w:r w:rsidRPr="00C040C9">
              <w:rPr>
                <w:rFonts w:ascii="Times New Roman" w:eastAsia="Times New Roman" w:hAnsi="Times New Roman"/>
                <w:sz w:val="24"/>
                <w:szCs w:val="24"/>
              </w:rPr>
              <w:t>Jaunu institūciju izveide</w:t>
            </w:r>
          </w:p>
        </w:tc>
        <w:tc>
          <w:tcPr>
            <w:tcW w:w="4961" w:type="dxa"/>
            <w:tcBorders>
              <w:top w:val="outset" w:sz="6" w:space="0" w:color="auto"/>
              <w:left w:val="outset" w:sz="6" w:space="0" w:color="auto"/>
              <w:bottom w:val="outset" w:sz="6" w:space="0" w:color="auto"/>
              <w:right w:val="outset" w:sz="6" w:space="0" w:color="auto"/>
            </w:tcBorders>
            <w:hideMark/>
          </w:tcPr>
          <w:p w:rsidR="00C973ED" w:rsidRPr="00C040C9" w:rsidRDefault="001D6F89" w:rsidP="00C040C9">
            <w:pPr>
              <w:spacing w:after="0" w:line="240" w:lineRule="auto"/>
              <w:ind w:left="127"/>
              <w:jc w:val="both"/>
              <w:rPr>
                <w:rFonts w:ascii="Times New Roman" w:hAnsi="Times New Roman"/>
                <w:sz w:val="24"/>
                <w:szCs w:val="24"/>
              </w:rPr>
            </w:pPr>
            <w:r w:rsidRPr="00C040C9">
              <w:rPr>
                <w:rFonts w:ascii="Times New Roman" w:eastAsia="Times New Roman" w:hAnsi="Times New Roman"/>
                <w:color w:val="000000"/>
                <w:sz w:val="24"/>
                <w:szCs w:val="24"/>
              </w:rPr>
              <w:t>Noteikumu projekts šo jomu neskar.</w:t>
            </w:r>
          </w:p>
        </w:tc>
      </w:tr>
      <w:tr w:rsidR="00025B4F" w:rsidRPr="00C040C9" w:rsidTr="007E5184">
        <w:trPr>
          <w:trHeight w:val="780"/>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025B4F" w:rsidRPr="00C040C9" w:rsidRDefault="00025B4F"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4.</w:t>
            </w:r>
          </w:p>
        </w:tc>
        <w:tc>
          <w:tcPr>
            <w:tcW w:w="4173" w:type="dxa"/>
            <w:tcBorders>
              <w:top w:val="outset" w:sz="6" w:space="0" w:color="auto"/>
              <w:left w:val="outset" w:sz="6" w:space="0" w:color="auto"/>
              <w:bottom w:val="outset" w:sz="6" w:space="0" w:color="auto"/>
              <w:right w:val="outset" w:sz="6" w:space="0" w:color="auto"/>
            </w:tcBorders>
            <w:hideMark/>
          </w:tcPr>
          <w:p w:rsidR="00025B4F" w:rsidRPr="00C040C9" w:rsidRDefault="00025B4F" w:rsidP="00C040C9">
            <w:pPr>
              <w:spacing w:after="0" w:line="240" w:lineRule="auto"/>
              <w:ind w:left="189" w:right="126"/>
              <w:jc w:val="both"/>
              <w:rPr>
                <w:rFonts w:ascii="Times New Roman" w:eastAsia="Times New Roman" w:hAnsi="Times New Roman"/>
                <w:sz w:val="24"/>
                <w:szCs w:val="24"/>
              </w:rPr>
            </w:pPr>
            <w:r w:rsidRPr="00C040C9">
              <w:rPr>
                <w:rFonts w:ascii="Times New Roman" w:eastAsia="Times New Roman" w:hAnsi="Times New Roman"/>
                <w:sz w:val="24"/>
                <w:szCs w:val="24"/>
              </w:rPr>
              <w:t>Projekta izpildes ietekme uz pārvaldes institucionālo struktūru.</w:t>
            </w:r>
          </w:p>
          <w:p w:rsidR="00913CD3" w:rsidRPr="00C040C9" w:rsidRDefault="00025B4F" w:rsidP="00C040C9">
            <w:pPr>
              <w:spacing w:after="0" w:line="240" w:lineRule="auto"/>
              <w:ind w:left="189" w:right="126"/>
              <w:jc w:val="both"/>
              <w:rPr>
                <w:rFonts w:ascii="Times New Roman" w:eastAsia="Times New Roman" w:hAnsi="Times New Roman"/>
                <w:sz w:val="24"/>
                <w:szCs w:val="24"/>
              </w:rPr>
            </w:pPr>
            <w:r w:rsidRPr="00C040C9">
              <w:rPr>
                <w:rFonts w:ascii="Times New Roman" w:eastAsia="Times New Roman" w:hAnsi="Times New Roman"/>
                <w:sz w:val="24"/>
                <w:szCs w:val="24"/>
              </w:rPr>
              <w:t>Esošu institūciju likvidācija</w:t>
            </w:r>
          </w:p>
        </w:tc>
        <w:tc>
          <w:tcPr>
            <w:tcW w:w="4961" w:type="dxa"/>
            <w:tcBorders>
              <w:top w:val="outset" w:sz="6" w:space="0" w:color="auto"/>
              <w:left w:val="outset" w:sz="6" w:space="0" w:color="auto"/>
              <w:bottom w:val="outset" w:sz="6" w:space="0" w:color="auto"/>
              <w:right w:val="outset" w:sz="6" w:space="0" w:color="auto"/>
            </w:tcBorders>
            <w:hideMark/>
          </w:tcPr>
          <w:p w:rsidR="00025B4F" w:rsidRPr="00C040C9" w:rsidRDefault="001D6F89" w:rsidP="00C040C9">
            <w:pPr>
              <w:spacing w:after="0" w:line="240" w:lineRule="auto"/>
              <w:ind w:left="127"/>
              <w:jc w:val="both"/>
              <w:rPr>
                <w:rFonts w:ascii="Times New Roman" w:hAnsi="Times New Roman"/>
                <w:sz w:val="24"/>
                <w:szCs w:val="24"/>
              </w:rPr>
            </w:pPr>
            <w:r w:rsidRPr="00C040C9">
              <w:rPr>
                <w:rFonts w:ascii="Times New Roman" w:eastAsia="Times New Roman" w:hAnsi="Times New Roman"/>
                <w:color w:val="000000"/>
                <w:sz w:val="24"/>
                <w:szCs w:val="24"/>
              </w:rPr>
              <w:t>Noteikumu projekts šo jomu neskar.</w:t>
            </w:r>
          </w:p>
        </w:tc>
      </w:tr>
      <w:tr w:rsidR="00025B4F" w:rsidRPr="00C040C9" w:rsidTr="007E5184">
        <w:trPr>
          <w:trHeight w:val="703"/>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025B4F" w:rsidRPr="00C040C9" w:rsidRDefault="00025B4F"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5.</w:t>
            </w:r>
          </w:p>
        </w:tc>
        <w:tc>
          <w:tcPr>
            <w:tcW w:w="4173" w:type="dxa"/>
            <w:tcBorders>
              <w:top w:val="outset" w:sz="6" w:space="0" w:color="auto"/>
              <w:left w:val="outset" w:sz="6" w:space="0" w:color="auto"/>
              <w:bottom w:val="outset" w:sz="6" w:space="0" w:color="auto"/>
              <w:right w:val="outset" w:sz="6" w:space="0" w:color="auto"/>
            </w:tcBorders>
            <w:hideMark/>
          </w:tcPr>
          <w:p w:rsidR="00025B4F" w:rsidRPr="00C040C9" w:rsidRDefault="00025B4F" w:rsidP="00C040C9">
            <w:pPr>
              <w:spacing w:after="0" w:line="240" w:lineRule="auto"/>
              <w:ind w:left="189" w:right="126"/>
              <w:jc w:val="both"/>
              <w:rPr>
                <w:rFonts w:ascii="Times New Roman" w:eastAsia="Times New Roman" w:hAnsi="Times New Roman"/>
                <w:sz w:val="24"/>
                <w:szCs w:val="24"/>
              </w:rPr>
            </w:pPr>
            <w:r w:rsidRPr="00C040C9">
              <w:rPr>
                <w:rFonts w:ascii="Times New Roman" w:eastAsia="Times New Roman" w:hAnsi="Times New Roman"/>
                <w:sz w:val="24"/>
                <w:szCs w:val="24"/>
              </w:rPr>
              <w:t>Projekta izpildes ietekme uz pārvaldes institucionālo struktūru.</w:t>
            </w:r>
          </w:p>
          <w:p w:rsidR="00913CD3" w:rsidRPr="00C040C9" w:rsidRDefault="00025B4F" w:rsidP="00C040C9">
            <w:pPr>
              <w:spacing w:after="0" w:line="240" w:lineRule="auto"/>
              <w:ind w:left="189" w:right="126"/>
              <w:jc w:val="both"/>
              <w:rPr>
                <w:rFonts w:ascii="Times New Roman" w:eastAsia="Times New Roman" w:hAnsi="Times New Roman"/>
                <w:sz w:val="24"/>
                <w:szCs w:val="24"/>
              </w:rPr>
            </w:pPr>
            <w:r w:rsidRPr="00C040C9">
              <w:rPr>
                <w:rFonts w:ascii="Times New Roman" w:eastAsia="Times New Roman" w:hAnsi="Times New Roman"/>
                <w:sz w:val="24"/>
                <w:szCs w:val="24"/>
              </w:rPr>
              <w:t>Esošu institūciju reorganizācija</w:t>
            </w:r>
          </w:p>
        </w:tc>
        <w:tc>
          <w:tcPr>
            <w:tcW w:w="4961" w:type="dxa"/>
            <w:tcBorders>
              <w:top w:val="outset" w:sz="6" w:space="0" w:color="auto"/>
              <w:left w:val="outset" w:sz="6" w:space="0" w:color="auto"/>
              <w:bottom w:val="outset" w:sz="6" w:space="0" w:color="auto"/>
              <w:right w:val="outset" w:sz="6" w:space="0" w:color="auto"/>
            </w:tcBorders>
            <w:hideMark/>
          </w:tcPr>
          <w:p w:rsidR="00025B4F" w:rsidRPr="00C040C9" w:rsidRDefault="001D6F89" w:rsidP="00C040C9">
            <w:pPr>
              <w:spacing w:after="0" w:line="240" w:lineRule="auto"/>
              <w:ind w:left="127"/>
              <w:jc w:val="both"/>
              <w:rPr>
                <w:rFonts w:ascii="Times New Roman" w:hAnsi="Times New Roman"/>
                <w:sz w:val="24"/>
                <w:szCs w:val="24"/>
              </w:rPr>
            </w:pPr>
            <w:r w:rsidRPr="00C040C9">
              <w:rPr>
                <w:rFonts w:ascii="Times New Roman" w:eastAsia="Times New Roman" w:hAnsi="Times New Roman"/>
                <w:color w:val="000000"/>
                <w:sz w:val="24"/>
                <w:szCs w:val="24"/>
              </w:rPr>
              <w:t>Noteikumu projekts šo jomu neskar.</w:t>
            </w:r>
          </w:p>
        </w:tc>
      </w:tr>
      <w:tr w:rsidR="00C973ED" w:rsidRPr="00C040C9" w:rsidTr="007E5184">
        <w:trPr>
          <w:trHeight w:val="304"/>
          <w:tblCellSpacing w:w="0" w:type="dxa"/>
        </w:trPr>
        <w:tc>
          <w:tcPr>
            <w:tcW w:w="505" w:type="dxa"/>
            <w:tcBorders>
              <w:top w:val="outset" w:sz="6" w:space="0" w:color="auto"/>
              <w:left w:val="outset" w:sz="6" w:space="0" w:color="auto"/>
              <w:bottom w:val="outset" w:sz="6" w:space="0" w:color="auto"/>
              <w:right w:val="outset" w:sz="6" w:space="0" w:color="auto"/>
            </w:tcBorders>
            <w:hideMark/>
          </w:tcPr>
          <w:p w:rsidR="00C973ED" w:rsidRPr="00C040C9" w:rsidRDefault="00C973ED" w:rsidP="00C040C9">
            <w:pPr>
              <w:spacing w:after="0" w:line="240" w:lineRule="auto"/>
              <w:jc w:val="center"/>
              <w:rPr>
                <w:rFonts w:ascii="Times New Roman" w:eastAsia="Times New Roman" w:hAnsi="Times New Roman"/>
                <w:sz w:val="24"/>
                <w:szCs w:val="24"/>
              </w:rPr>
            </w:pPr>
            <w:r w:rsidRPr="00C040C9">
              <w:rPr>
                <w:rFonts w:ascii="Times New Roman" w:eastAsia="Times New Roman" w:hAnsi="Times New Roman"/>
                <w:sz w:val="24"/>
                <w:szCs w:val="24"/>
              </w:rPr>
              <w:t>6.</w:t>
            </w:r>
          </w:p>
        </w:tc>
        <w:tc>
          <w:tcPr>
            <w:tcW w:w="4173" w:type="dxa"/>
            <w:tcBorders>
              <w:top w:val="outset" w:sz="6" w:space="0" w:color="auto"/>
              <w:left w:val="outset" w:sz="6" w:space="0" w:color="auto"/>
              <w:bottom w:val="outset" w:sz="6" w:space="0" w:color="auto"/>
              <w:right w:val="outset" w:sz="6" w:space="0" w:color="auto"/>
            </w:tcBorders>
            <w:hideMark/>
          </w:tcPr>
          <w:p w:rsidR="00913CD3" w:rsidRPr="00C040C9" w:rsidRDefault="00C973ED" w:rsidP="00C040C9">
            <w:pPr>
              <w:spacing w:after="0" w:line="240" w:lineRule="auto"/>
              <w:ind w:left="189" w:right="126"/>
              <w:jc w:val="both"/>
              <w:rPr>
                <w:rFonts w:ascii="Times New Roman" w:eastAsia="Times New Roman" w:hAnsi="Times New Roman"/>
                <w:sz w:val="24"/>
                <w:szCs w:val="24"/>
              </w:rPr>
            </w:pPr>
            <w:r w:rsidRPr="00C040C9">
              <w:rPr>
                <w:rFonts w:ascii="Times New Roman" w:eastAsia="Times New Roman" w:hAnsi="Times New Roman"/>
                <w:sz w:val="24"/>
                <w:szCs w:val="24"/>
              </w:rPr>
              <w:t>Cita informācija</w:t>
            </w:r>
          </w:p>
        </w:tc>
        <w:tc>
          <w:tcPr>
            <w:tcW w:w="4961" w:type="dxa"/>
            <w:tcBorders>
              <w:top w:val="outset" w:sz="6" w:space="0" w:color="auto"/>
              <w:left w:val="outset" w:sz="6" w:space="0" w:color="auto"/>
              <w:bottom w:val="outset" w:sz="6" w:space="0" w:color="auto"/>
              <w:right w:val="outset" w:sz="6" w:space="0" w:color="auto"/>
            </w:tcBorders>
            <w:hideMark/>
          </w:tcPr>
          <w:p w:rsidR="00C973ED" w:rsidRPr="00C040C9" w:rsidRDefault="00C973ED" w:rsidP="00C040C9">
            <w:pPr>
              <w:spacing w:after="0" w:line="240" w:lineRule="auto"/>
              <w:ind w:left="127"/>
              <w:rPr>
                <w:rFonts w:ascii="Times New Roman" w:hAnsi="Times New Roman"/>
                <w:sz w:val="24"/>
                <w:szCs w:val="24"/>
              </w:rPr>
            </w:pPr>
            <w:r w:rsidRPr="00C040C9">
              <w:rPr>
                <w:rFonts w:ascii="Times New Roman" w:hAnsi="Times New Roman"/>
                <w:sz w:val="24"/>
                <w:szCs w:val="24"/>
              </w:rPr>
              <w:t>Citas informācijas nav.</w:t>
            </w:r>
          </w:p>
          <w:p w:rsidR="00E812AF" w:rsidRPr="00C040C9" w:rsidRDefault="00E812AF" w:rsidP="00C040C9">
            <w:pPr>
              <w:spacing w:after="0" w:line="240" w:lineRule="auto"/>
              <w:ind w:left="127"/>
              <w:rPr>
                <w:rFonts w:ascii="Times New Roman" w:hAnsi="Times New Roman"/>
                <w:sz w:val="24"/>
                <w:szCs w:val="24"/>
              </w:rPr>
            </w:pPr>
          </w:p>
        </w:tc>
      </w:tr>
    </w:tbl>
    <w:p w:rsidR="000746F2" w:rsidRPr="00C040C9" w:rsidRDefault="000746F2" w:rsidP="00C040C9">
      <w:pPr>
        <w:spacing w:after="0" w:line="240" w:lineRule="auto"/>
        <w:jc w:val="both"/>
        <w:rPr>
          <w:rFonts w:ascii="Times New Roman" w:hAnsi="Times New Roman"/>
          <w:bCs/>
          <w:sz w:val="24"/>
          <w:szCs w:val="24"/>
        </w:rPr>
      </w:pPr>
    </w:p>
    <w:p w:rsidR="00EC425C" w:rsidRPr="00C040C9" w:rsidRDefault="00EC425C" w:rsidP="00C040C9">
      <w:pPr>
        <w:spacing w:after="0" w:line="240" w:lineRule="auto"/>
        <w:jc w:val="both"/>
        <w:rPr>
          <w:rFonts w:ascii="Times New Roman" w:hAnsi="Times New Roman"/>
          <w:bCs/>
          <w:sz w:val="24"/>
          <w:szCs w:val="24"/>
        </w:rPr>
      </w:pPr>
      <w:r w:rsidRPr="00C040C9">
        <w:rPr>
          <w:rFonts w:ascii="Times New Roman" w:hAnsi="Times New Roman"/>
          <w:bCs/>
          <w:sz w:val="24"/>
          <w:szCs w:val="24"/>
        </w:rPr>
        <w:t>Ekonomikas ministrs            </w:t>
      </w:r>
      <w:r w:rsidR="00F7081A" w:rsidRPr="00C040C9">
        <w:rPr>
          <w:rFonts w:ascii="Times New Roman" w:hAnsi="Times New Roman"/>
          <w:bCs/>
          <w:sz w:val="24"/>
          <w:szCs w:val="24"/>
        </w:rPr>
        <w:t xml:space="preserve">        </w:t>
      </w:r>
      <w:r w:rsidR="00F7081A" w:rsidRPr="00C040C9">
        <w:rPr>
          <w:rFonts w:ascii="Times New Roman" w:hAnsi="Times New Roman"/>
          <w:bCs/>
          <w:sz w:val="24"/>
          <w:szCs w:val="24"/>
        </w:rPr>
        <w:tab/>
      </w:r>
      <w:r w:rsidR="00F7081A" w:rsidRPr="00C040C9">
        <w:rPr>
          <w:rFonts w:ascii="Times New Roman" w:hAnsi="Times New Roman"/>
          <w:bCs/>
          <w:sz w:val="24"/>
          <w:szCs w:val="24"/>
        </w:rPr>
        <w:tab/>
      </w:r>
      <w:r w:rsidR="00F7081A" w:rsidRPr="00C040C9">
        <w:rPr>
          <w:rFonts w:ascii="Times New Roman" w:hAnsi="Times New Roman"/>
          <w:bCs/>
          <w:sz w:val="24"/>
          <w:szCs w:val="24"/>
        </w:rPr>
        <w:tab/>
      </w:r>
      <w:r w:rsidR="00F7081A" w:rsidRPr="00C040C9">
        <w:rPr>
          <w:rFonts w:ascii="Times New Roman" w:hAnsi="Times New Roman"/>
          <w:bCs/>
          <w:sz w:val="24"/>
          <w:szCs w:val="24"/>
        </w:rPr>
        <w:tab/>
        <w:t xml:space="preserve"> </w:t>
      </w:r>
      <w:r w:rsidR="00F7081A" w:rsidRPr="00C040C9">
        <w:rPr>
          <w:rFonts w:ascii="Times New Roman" w:hAnsi="Times New Roman"/>
          <w:bCs/>
          <w:sz w:val="24"/>
          <w:szCs w:val="24"/>
        </w:rPr>
        <w:tab/>
        <w:t xml:space="preserve"> </w:t>
      </w:r>
      <w:r w:rsidR="00F7081A" w:rsidRPr="00C040C9">
        <w:rPr>
          <w:rFonts w:ascii="Times New Roman" w:hAnsi="Times New Roman"/>
          <w:bCs/>
          <w:sz w:val="24"/>
          <w:szCs w:val="24"/>
        </w:rPr>
        <w:tab/>
      </w:r>
      <w:r w:rsidR="007E5184" w:rsidRPr="00C040C9">
        <w:rPr>
          <w:rFonts w:ascii="Times New Roman" w:hAnsi="Times New Roman"/>
          <w:bCs/>
          <w:sz w:val="24"/>
          <w:szCs w:val="24"/>
        </w:rPr>
        <w:t>D.Pavļuts</w:t>
      </w:r>
    </w:p>
    <w:p w:rsidR="002B1971" w:rsidRPr="00C040C9" w:rsidRDefault="002B1971" w:rsidP="00C040C9">
      <w:pPr>
        <w:spacing w:after="0" w:line="240" w:lineRule="auto"/>
        <w:jc w:val="both"/>
        <w:rPr>
          <w:rFonts w:ascii="Times New Roman" w:hAnsi="Times New Roman"/>
          <w:bCs/>
          <w:sz w:val="24"/>
          <w:szCs w:val="24"/>
        </w:rPr>
      </w:pPr>
    </w:p>
    <w:p w:rsidR="000D5FA9" w:rsidRPr="00C040C9" w:rsidRDefault="000D5FA9" w:rsidP="00C040C9">
      <w:pPr>
        <w:spacing w:after="0" w:line="240" w:lineRule="auto"/>
        <w:jc w:val="both"/>
        <w:rPr>
          <w:rFonts w:ascii="Times New Roman" w:hAnsi="Times New Roman"/>
          <w:bCs/>
          <w:sz w:val="24"/>
          <w:szCs w:val="24"/>
        </w:rPr>
      </w:pPr>
    </w:p>
    <w:p w:rsidR="00EC425C" w:rsidRPr="00C040C9" w:rsidRDefault="00EC425C" w:rsidP="00C040C9">
      <w:pPr>
        <w:spacing w:after="0" w:line="240" w:lineRule="auto"/>
        <w:jc w:val="both"/>
        <w:rPr>
          <w:rFonts w:ascii="Times New Roman" w:hAnsi="Times New Roman"/>
          <w:bCs/>
          <w:sz w:val="24"/>
          <w:szCs w:val="24"/>
        </w:rPr>
      </w:pPr>
      <w:r w:rsidRPr="00C040C9">
        <w:rPr>
          <w:rFonts w:ascii="Times New Roman" w:hAnsi="Times New Roman"/>
          <w:bCs/>
          <w:sz w:val="24"/>
          <w:szCs w:val="24"/>
        </w:rPr>
        <w:t>Vīza: Valsts sekretār</w:t>
      </w:r>
      <w:r w:rsidR="001940FE" w:rsidRPr="00C040C9">
        <w:rPr>
          <w:rFonts w:ascii="Times New Roman" w:hAnsi="Times New Roman"/>
          <w:bCs/>
          <w:sz w:val="24"/>
          <w:szCs w:val="24"/>
        </w:rPr>
        <w:t>s</w:t>
      </w:r>
      <w:r w:rsidRPr="00C040C9">
        <w:rPr>
          <w:rFonts w:ascii="Times New Roman" w:hAnsi="Times New Roman"/>
          <w:bCs/>
          <w:sz w:val="24"/>
          <w:szCs w:val="24"/>
        </w:rPr>
        <w:t>                   </w:t>
      </w:r>
      <w:r w:rsidR="00F7081A" w:rsidRPr="00C040C9">
        <w:rPr>
          <w:rFonts w:ascii="Times New Roman" w:hAnsi="Times New Roman"/>
          <w:bCs/>
          <w:sz w:val="24"/>
          <w:szCs w:val="24"/>
        </w:rPr>
        <w:t xml:space="preserve">        </w:t>
      </w:r>
      <w:r w:rsidR="00F7081A" w:rsidRPr="00C040C9">
        <w:rPr>
          <w:rFonts w:ascii="Times New Roman" w:hAnsi="Times New Roman"/>
          <w:bCs/>
          <w:sz w:val="24"/>
          <w:szCs w:val="24"/>
        </w:rPr>
        <w:tab/>
      </w:r>
      <w:r w:rsidR="00F7081A" w:rsidRPr="00C040C9">
        <w:rPr>
          <w:rFonts w:ascii="Times New Roman" w:hAnsi="Times New Roman"/>
          <w:bCs/>
          <w:sz w:val="24"/>
          <w:szCs w:val="24"/>
        </w:rPr>
        <w:tab/>
      </w:r>
      <w:r w:rsidR="00F7081A" w:rsidRPr="00C040C9">
        <w:rPr>
          <w:rFonts w:ascii="Times New Roman" w:hAnsi="Times New Roman"/>
          <w:bCs/>
          <w:sz w:val="24"/>
          <w:szCs w:val="24"/>
        </w:rPr>
        <w:tab/>
      </w:r>
      <w:r w:rsidR="00F7081A" w:rsidRPr="00C040C9">
        <w:rPr>
          <w:rFonts w:ascii="Times New Roman" w:hAnsi="Times New Roman"/>
          <w:bCs/>
          <w:sz w:val="24"/>
          <w:szCs w:val="24"/>
        </w:rPr>
        <w:tab/>
      </w:r>
      <w:r w:rsidR="00F7081A" w:rsidRPr="00C040C9">
        <w:rPr>
          <w:rFonts w:ascii="Times New Roman" w:hAnsi="Times New Roman"/>
          <w:bCs/>
          <w:sz w:val="24"/>
          <w:szCs w:val="24"/>
        </w:rPr>
        <w:tab/>
      </w:r>
      <w:r w:rsidR="001940FE" w:rsidRPr="00C040C9">
        <w:rPr>
          <w:rFonts w:ascii="Times New Roman" w:hAnsi="Times New Roman"/>
          <w:bCs/>
          <w:sz w:val="24"/>
          <w:szCs w:val="24"/>
        </w:rPr>
        <w:t>J</w:t>
      </w:r>
      <w:r w:rsidRPr="00C040C9">
        <w:rPr>
          <w:rFonts w:ascii="Times New Roman" w:hAnsi="Times New Roman"/>
          <w:bCs/>
          <w:sz w:val="24"/>
          <w:szCs w:val="24"/>
        </w:rPr>
        <w:t>.</w:t>
      </w:r>
      <w:r w:rsidR="001940FE" w:rsidRPr="00C040C9">
        <w:rPr>
          <w:rFonts w:ascii="Times New Roman" w:hAnsi="Times New Roman"/>
          <w:bCs/>
          <w:sz w:val="24"/>
          <w:szCs w:val="24"/>
        </w:rPr>
        <w:t>Pūce</w:t>
      </w:r>
    </w:p>
    <w:p w:rsidR="003944C5" w:rsidRPr="00C040C9" w:rsidRDefault="003944C5" w:rsidP="00C040C9">
      <w:pPr>
        <w:pStyle w:val="Header"/>
        <w:rPr>
          <w:sz w:val="24"/>
          <w:szCs w:val="24"/>
        </w:rPr>
      </w:pPr>
    </w:p>
    <w:p w:rsidR="00E812AF" w:rsidRPr="00C040C9" w:rsidRDefault="00E812AF" w:rsidP="00C040C9">
      <w:pPr>
        <w:pStyle w:val="Header"/>
        <w:rPr>
          <w:sz w:val="20"/>
        </w:rPr>
      </w:pPr>
    </w:p>
    <w:p w:rsidR="00E812AF" w:rsidRPr="00C040C9" w:rsidRDefault="00E812AF" w:rsidP="00C040C9">
      <w:pPr>
        <w:pStyle w:val="Header"/>
        <w:rPr>
          <w:sz w:val="20"/>
        </w:rPr>
      </w:pPr>
    </w:p>
    <w:p w:rsidR="00C040C9" w:rsidRDefault="00C040C9" w:rsidP="00C040C9">
      <w:pPr>
        <w:pStyle w:val="Header"/>
        <w:rPr>
          <w:sz w:val="20"/>
        </w:rPr>
      </w:pPr>
    </w:p>
    <w:p w:rsidR="00C040C9" w:rsidRDefault="00C040C9" w:rsidP="00C040C9">
      <w:pPr>
        <w:pStyle w:val="Header"/>
        <w:rPr>
          <w:sz w:val="20"/>
        </w:rPr>
      </w:pPr>
    </w:p>
    <w:p w:rsidR="00C040C9" w:rsidRDefault="00C040C9" w:rsidP="00C040C9">
      <w:pPr>
        <w:pStyle w:val="Header"/>
        <w:rPr>
          <w:sz w:val="20"/>
        </w:rPr>
      </w:pPr>
    </w:p>
    <w:p w:rsidR="00C040C9" w:rsidRDefault="00C040C9" w:rsidP="00C040C9">
      <w:pPr>
        <w:pStyle w:val="Header"/>
        <w:rPr>
          <w:sz w:val="20"/>
        </w:rPr>
      </w:pPr>
    </w:p>
    <w:p w:rsidR="00C040C9" w:rsidRDefault="00C040C9" w:rsidP="00C040C9">
      <w:pPr>
        <w:pStyle w:val="Header"/>
        <w:rPr>
          <w:sz w:val="20"/>
        </w:rPr>
      </w:pPr>
    </w:p>
    <w:p w:rsidR="000A5489" w:rsidRPr="00C040C9" w:rsidRDefault="001805BE" w:rsidP="00C040C9">
      <w:pPr>
        <w:pStyle w:val="Header"/>
        <w:rPr>
          <w:sz w:val="20"/>
        </w:rPr>
      </w:pPr>
      <w:r>
        <w:rPr>
          <w:sz w:val="20"/>
        </w:rPr>
        <w:t>11</w:t>
      </w:r>
      <w:r w:rsidR="00E812AF" w:rsidRPr="00C040C9">
        <w:rPr>
          <w:sz w:val="20"/>
        </w:rPr>
        <w:t>.01.2012</w:t>
      </w:r>
      <w:r w:rsidR="002E3C48" w:rsidRPr="00C040C9">
        <w:rPr>
          <w:sz w:val="20"/>
        </w:rPr>
        <w:t xml:space="preserve">. </w:t>
      </w:r>
      <w:r>
        <w:rPr>
          <w:sz w:val="20"/>
        </w:rPr>
        <w:t>14:35</w:t>
      </w:r>
    </w:p>
    <w:p w:rsidR="00EC425C" w:rsidRPr="00C040C9" w:rsidRDefault="001805BE" w:rsidP="00C040C9">
      <w:pPr>
        <w:pStyle w:val="Header"/>
        <w:rPr>
          <w:sz w:val="20"/>
        </w:rPr>
      </w:pPr>
      <w:r>
        <w:rPr>
          <w:sz w:val="20"/>
        </w:rPr>
        <w:t>2352</w:t>
      </w:r>
    </w:p>
    <w:p w:rsidR="00605CB9" w:rsidRPr="00C040C9" w:rsidRDefault="00605CB9" w:rsidP="00C040C9">
      <w:pPr>
        <w:pStyle w:val="Header"/>
        <w:rPr>
          <w:sz w:val="20"/>
        </w:rPr>
      </w:pPr>
      <w:r w:rsidRPr="00C040C9">
        <w:rPr>
          <w:sz w:val="20"/>
        </w:rPr>
        <w:t>Skribnovska</w:t>
      </w:r>
    </w:p>
    <w:p w:rsidR="00220C01" w:rsidRPr="00C040C9" w:rsidRDefault="00EC425C" w:rsidP="00C040C9">
      <w:pPr>
        <w:pStyle w:val="Header"/>
        <w:rPr>
          <w:color w:val="000000"/>
          <w:sz w:val="20"/>
        </w:rPr>
      </w:pPr>
      <w:r w:rsidRPr="00C040C9">
        <w:rPr>
          <w:color w:val="000000"/>
          <w:sz w:val="20"/>
        </w:rPr>
        <w:t>67013</w:t>
      </w:r>
      <w:r w:rsidR="00605CB9" w:rsidRPr="00C040C9">
        <w:rPr>
          <w:color w:val="000000"/>
          <w:sz w:val="20"/>
        </w:rPr>
        <w:t>051</w:t>
      </w:r>
      <w:r w:rsidRPr="00C040C9">
        <w:rPr>
          <w:color w:val="000000"/>
          <w:sz w:val="20"/>
        </w:rPr>
        <w:t xml:space="preserve">; </w:t>
      </w:r>
      <w:r w:rsidR="00605CB9" w:rsidRPr="00C040C9">
        <w:rPr>
          <w:color w:val="000000"/>
          <w:sz w:val="20"/>
        </w:rPr>
        <w:t xml:space="preserve">Elita </w:t>
      </w:r>
      <w:hyperlink r:id="rId16" w:history="1">
        <w:r w:rsidR="00605CB9" w:rsidRPr="00C040C9">
          <w:rPr>
            <w:rStyle w:val="Hyperlink"/>
            <w:sz w:val="20"/>
            <w:u w:val="none"/>
          </w:rPr>
          <w:t>Skribnovska@em.gov.lv</w:t>
        </w:r>
      </w:hyperlink>
      <w:r w:rsidR="00605CB9" w:rsidRPr="00C040C9">
        <w:rPr>
          <w:color w:val="000000"/>
          <w:sz w:val="20"/>
        </w:rPr>
        <w:t xml:space="preserve"> </w:t>
      </w:r>
      <w:r w:rsidRPr="00C040C9">
        <w:rPr>
          <w:color w:val="000000"/>
          <w:sz w:val="20"/>
        </w:rPr>
        <w:t xml:space="preserve"> </w:t>
      </w:r>
    </w:p>
    <w:sectPr w:rsidR="00220C01" w:rsidRPr="00C040C9" w:rsidSect="002E3C48">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03E" w:rsidRDefault="004B503E" w:rsidP="00EC425C">
      <w:pPr>
        <w:spacing w:after="0" w:line="240" w:lineRule="auto"/>
      </w:pPr>
      <w:r>
        <w:separator/>
      </w:r>
    </w:p>
  </w:endnote>
  <w:endnote w:type="continuationSeparator" w:id="0">
    <w:p w:rsidR="004B503E" w:rsidRDefault="004B503E" w:rsidP="00EC4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EUAlbertina">
    <w:panose1 w:val="00000000000000000000"/>
    <w:charset w:val="BA"/>
    <w:family w:val="auto"/>
    <w:notTrueType/>
    <w:pitch w:val="default"/>
    <w:sig w:usb0="00000005" w:usb1="00000000" w:usb2="00000000" w:usb3="00000000" w:csb0="0000008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24" w:rsidRPr="0050047E" w:rsidRDefault="00162324" w:rsidP="0050047E">
    <w:pPr>
      <w:spacing w:after="0" w:line="240" w:lineRule="auto"/>
      <w:jc w:val="both"/>
      <w:rPr>
        <w:rFonts w:ascii="Times New Roman" w:hAnsi="Times New Roman"/>
        <w:sz w:val="20"/>
        <w:szCs w:val="20"/>
        <w:lang w:eastAsia="lv-LV"/>
      </w:rPr>
    </w:pPr>
    <w:r>
      <w:rPr>
        <w:rFonts w:ascii="Times New Roman" w:hAnsi="Times New Roman"/>
        <w:sz w:val="20"/>
        <w:szCs w:val="20"/>
      </w:rPr>
      <w:t>EMNot_050112</w:t>
    </w:r>
    <w:r w:rsidRPr="0050047E">
      <w:rPr>
        <w:rFonts w:ascii="Times New Roman" w:hAnsi="Times New Roman"/>
        <w:sz w:val="20"/>
        <w:szCs w:val="20"/>
      </w:rPr>
      <w:t>_EMC; „Grozījumi Ministru kabineta 2006.gada 20.jūnija noteikumos Nr.483 „</w:t>
    </w:r>
    <w:r w:rsidRPr="0050047E">
      <w:rPr>
        <w:rFonts w:ascii="Times New Roman" w:hAnsi="Times New Roman"/>
        <w:bCs/>
        <w:sz w:val="20"/>
        <w:szCs w:val="20"/>
        <w:lang w:eastAsia="lv-LV"/>
      </w:rPr>
      <w:t>Noteikumi par iekārtu elektromagnētisko saderību</w:t>
    </w:r>
    <w:r w:rsidRPr="0050047E">
      <w:rPr>
        <w:rFonts w:ascii="Times New Roman" w:hAnsi="Times New Roman"/>
        <w:bCs/>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24" w:rsidRPr="0050047E" w:rsidRDefault="00162324" w:rsidP="0050047E">
    <w:pPr>
      <w:spacing w:after="0" w:line="240" w:lineRule="auto"/>
      <w:jc w:val="both"/>
      <w:rPr>
        <w:rFonts w:ascii="Times New Roman" w:hAnsi="Times New Roman"/>
        <w:sz w:val="20"/>
        <w:szCs w:val="20"/>
        <w:lang w:eastAsia="lv-LV"/>
      </w:rPr>
    </w:pPr>
    <w:r>
      <w:rPr>
        <w:rFonts w:ascii="Times New Roman" w:hAnsi="Times New Roman"/>
        <w:sz w:val="20"/>
        <w:szCs w:val="20"/>
      </w:rPr>
      <w:t>EMNot_050112</w:t>
    </w:r>
    <w:r w:rsidRPr="0050047E">
      <w:rPr>
        <w:rFonts w:ascii="Times New Roman" w:hAnsi="Times New Roman"/>
        <w:sz w:val="20"/>
        <w:szCs w:val="20"/>
      </w:rPr>
      <w:t>_EMC; „Grozījumi Ministru kabineta 2006.gada 20.jūnija noteikumos Nr.483 „</w:t>
    </w:r>
    <w:r w:rsidRPr="0050047E">
      <w:rPr>
        <w:rFonts w:ascii="Times New Roman" w:hAnsi="Times New Roman"/>
        <w:bCs/>
        <w:sz w:val="20"/>
        <w:szCs w:val="20"/>
        <w:lang w:eastAsia="lv-LV"/>
      </w:rPr>
      <w:t>Noteikumi par iekārtu elektromagnētisko saderību</w:t>
    </w:r>
    <w:r w:rsidRPr="0050047E">
      <w:rPr>
        <w:rFonts w:ascii="Times New Roman" w:hAnsi="Times New Roman"/>
        <w:bCs/>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03E" w:rsidRDefault="004B503E" w:rsidP="00EC425C">
      <w:pPr>
        <w:spacing w:after="0" w:line="240" w:lineRule="auto"/>
      </w:pPr>
      <w:r>
        <w:separator/>
      </w:r>
    </w:p>
  </w:footnote>
  <w:footnote w:type="continuationSeparator" w:id="0">
    <w:p w:rsidR="004B503E" w:rsidRDefault="004B503E" w:rsidP="00EC42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24" w:rsidRPr="00FB0C50" w:rsidRDefault="005B7E78">
    <w:pPr>
      <w:pStyle w:val="Header"/>
      <w:jc w:val="center"/>
      <w:rPr>
        <w:sz w:val="24"/>
        <w:szCs w:val="24"/>
      </w:rPr>
    </w:pPr>
    <w:r w:rsidRPr="00FB0C50">
      <w:rPr>
        <w:sz w:val="24"/>
        <w:szCs w:val="24"/>
      </w:rPr>
      <w:fldChar w:fldCharType="begin"/>
    </w:r>
    <w:r w:rsidR="00162324" w:rsidRPr="00FB0C50">
      <w:rPr>
        <w:sz w:val="24"/>
        <w:szCs w:val="24"/>
      </w:rPr>
      <w:instrText xml:space="preserve"> PAGE   \* MERGEFORMAT </w:instrText>
    </w:r>
    <w:r w:rsidRPr="00FB0C50">
      <w:rPr>
        <w:sz w:val="24"/>
        <w:szCs w:val="24"/>
      </w:rPr>
      <w:fldChar w:fldCharType="separate"/>
    </w:r>
    <w:r w:rsidR="001614FA">
      <w:rPr>
        <w:noProof/>
        <w:sz w:val="24"/>
        <w:szCs w:val="24"/>
      </w:rPr>
      <w:t>12</w:t>
    </w:r>
    <w:r w:rsidRPr="00FB0C50">
      <w:rPr>
        <w:sz w:val="24"/>
        <w:szCs w:val="24"/>
      </w:rPr>
      <w:fldChar w:fldCharType="end"/>
    </w:r>
  </w:p>
  <w:p w:rsidR="00162324" w:rsidRDefault="001623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0997"/>
    <w:multiLevelType w:val="hybridMultilevel"/>
    <w:tmpl w:val="0C0214EC"/>
    <w:lvl w:ilvl="0" w:tplc="AF42E808">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
    <w:nsid w:val="6CE861C1"/>
    <w:multiLevelType w:val="hybridMultilevel"/>
    <w:tmpl w:val="8CE80B50"/>
    <w:lvl w:ilvl="0" w:tplc="E7FEA78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64814"/>
    <w:rsid w:val="0000234E"/>
    <w:rsid w:val="00007668"/>
    <w:rsid w:val="00007F34"/>
    <w:rsid w:val="00011014"/>
    <w:rsid w:val="000155C7"/>
    <w:rsid w:val="0002357B"/>
    <w:rsid w:val="000237DC"/>
    <w:rsid w:val="00025B4F"/>
    <w:rsid w:val="000306E2"/>
    <w:rsid w:val="00032E4E"/>
    <w:rsid w:val="00040B06"/>
    <w:rsid w:val="0005215A"/>
    <w:rsid w:val="0005490A"/>
    <w:rsid w:val="0005504F"/>
    <w:rsid w:val="000565E8"/>
    <w:rsid w:val="00057CBA"/>
    <w:rsid w:val="00062709"/>
    <w:rsid w:val="000629EB"/>
    <w:rsid w:val="00065A84"/>
    <w:rsid w:val="00073045"/>
    <w:rsid w:val="000746F2"/>
    <w:rsid w:val="00075360"/>
    <w:rsid w:val="0007605F"/>
    <w:rsid w:val="000804D6"/>
    <w:rsid w:val="00083F61"/>
    <w:rsid w:val="0008523C"/>
    <w:rsid w:val="00087520"/>
    <w:rsid w:val="0009096E"/>
    <w:rsid w:val="00090D30"/>
    <w:rsid w:val="00091053"/>
    <w:rsid w:val="0009527F"/>
    <w:rsid w:val="00095D5A"/>
    <w:rsid w:val="000A0843"/>
    <w:rsid w:val="000A5489"/>
    <w:rsid w:val="000B0532"/>
    <w:rsid w:val="000C1B74"/>
    <w:rsid w:val="000C2ECC"/>
    <w:rsid w:val="000C3A98"/>
    <w:rsid w:val="000C438A"/>
    <w:rsid w:val="000C5DD1"/>
    <w:rsid w:val="000C6299"/>
    <w:rsid w:val="000C6F3A"/>
    <w:rsid w:val="000C7602"/>
    <w:rsid w:val="000D2B23"/>
    <w:rsid w:val="000D5675"/>
    <w:rsid w:val="000D5FA9"/>
    <w:rsid w:val="000F07A3"/>
    <w:rsid w:val="000F6428"/>
    <w:rsid w:val="00103AB7"/>
    <w:rsid w:val="00103C58"/>
    <w:rsid w:val="00107BD5"/>
    <w:rsid w:val="001145DF"/>
    <w:rsid w:val="001162BF"/>
    <w:rsid w:val="00116435"/>
    <w:rsid w:val="00121CF0"/>
    <w:rsid w:val="00122BF8"/>
    <w:rsid w:val="00141002"/>
    <w:rsid w:val="00144268"/>
    <w:rsid w:val="00145F4A"/>
    <w:rsid w:val="00146CA2"/>
    <w:rsid w:val="00147197"/>
    <w:rsid w:val="001477C0"/>
    <w:rsid w:val="001614FA"/>
    <w:rsid w:val="00162324"/>
    <w:rsid w:val="00162F6A"/>
    <w:rsid w:val="00164864"/>
    <w:rsid w:val="00173F43"/>
    <w:rsid w:val="00175A43"/>
    <w:rsid w:val="00176869"/>
    <w:rsid w:val="001768DB"/>
    <w:rsid w:val="00180298"/>
    <w:rsid w:val="001805BE"/>
    <w:rsid w:val="00181998"/>
    <w:rsid w:val="00183C69"/>
    <w:rsid w:val="00187716"/>
    <w:rsid w:val="00187EC9"/>
    <w:rsid w:val="00190C63"/>
    <w:rsid w:val="00191F09"/>
    <w:rsid w:val="001940FE"/>
    <w:rsid w:val="001A0A53"/>
    <w:rsid w:val="001B0730"/>
    <w:rsid w:val="001B1C99"/>
    <w:rsid w:val="001B2CF5"/>
    <w:rsid w:val="001B50AD"/>
    <w:rsid w:val="001B6F5C"/>
    <w:rsid w:val="001D483D"/>
    <w:rsid w:val="001D547D"/>
    <w:rsid w:val="001D6F89"/>
    <w:rsid w:val="001E54D7"/>
    <w:rsid w:val="001F2378"/>
    <w:rsid w:val="001F2A86"/>
    <w:rsid w:val="001F51B4"/>
    <w:rsid w:val="002019CB"/>
    <w:rsid w:val="00203ABA"/>
    <w:rsid w:val="002117E1"/>
    <w:rsid w:val="00214E4F"/>
    <w:rsid w:val="00220C01"/>
    <w:rsid w:val="00221390"/>
    <w:rsid w:val="00223914"/>
    <w:rsid w:val="002253F5"/>
    <w:rsid w:val="002256AE"/>
    <w:rsid w:val="00230766"/>
    <w:rsid w:val="00232C7F"/>
    <w:rsid w:val="00237062"/>
    <w:rsid w:val="00237481"/>
    <w:rsid w:val="00245C3A"/>
    <w:rsid w:val="002471A1"/>
    <w:rsid w:val="00247C8F"/>
    <w:rsid w:val="00256718"/>
    <w:rsid w:val="0026104E"/>
    <w:rsid w:val="00262706"/>
    <w:rsid w:val="002644A7"/>
    <w:rsid w:val="00270290"/>
    <w:rsid w:val="0028002B"/>
    <w:rsid w:val="0028547D"/>
    <w:rsid w:val="00285BAF"/>
    <w:rsid w:val="00286C3C"/>
    <w:rsid w:val="00287A45"/>
    <w:rsid w:val="002954A8"/>
    <w:rsid w:val="002A2CBF"/>
    <w:rsid w:val="002A59C7"/>
    <w:rsid w:val="002A5CB6"/>
    <w:rsid w:val="002B1971"/>
    <w:rsid w:val="002B6012"/>
    <w:rsid w:val="002C5C70"/>
    <w:rsid w:val="002D05B6"/>
    <w:rsid w:val="002D2323"/>
    <w:rsid w:val="002D7030"/>
    <w:rsid w:val="002E055B"/>
    <w:rsid w:val="002E07AF"/>
    <w:rsid w:val="002E192C"/>
    <w:rsid w:val="002E2B4F"/>
    <w:rsid w:val="002E3C48"/>
    <w:rsid w:val="002E46F6"/>
    <w:rsid w:val="002E663B"/>
    <w:rsid w:val="002F0B87"/>
    <w:rsid w:val="002F3AC7"/>
    <w:rsid w:val="002F46E0"/>
    <w:rsid w:val="002F7A78"/>
    <w:rsid w:val="00310A1C"/>
    <w:rsid w:val="00311A93"/>
    <w:rsid w:val="00317B3D"/>
    <w:rsid w:val="00322CA3"/>
    <w:rsid w:val="003248EE"/>
    <w:rsid w:val="003257FA"/>
    <w:rsid w:val="00331DF6"/>
    <w:rsid w:val="00337F77"/>
    <w:rsid w:val="00343165"/>
    <w:rsid w:val="00347243"/>
    <w:rsid w:val="00347B04"/>
    <w:rsid w:val="003553B0"/>
    <w:rsid w:val="00361055"/>
    <w:rsid w:val="00361DC7"/>
    <w:rsid w:val="00365B6F"/>
    <w:rsid w:val="003661B0"/>
    <w:rsid w:val="003858C2"/>
    <w:rsid w:val="00385B1E"/>
    <w:rsid w:val="00390C35"/>
    <w:rsid w:val="00393405"/>
    <w:rsid w:val="003944C5"/>
    <w:rsid w:val="00395029"/>
    <w:rsid w:val="00397C1E"/>
    <w:rsid w:val="003A242C"/>
    <w:rsid w:val="003A28F6"/>
    <w:rsid w:val="003A4B9E"/>
    <w:rsid w:val="003A4E50"/>
    <w:rsid w:val="003A58DF"/>
    <w:rsid w:val="003B00DB"/>
    <w:rsid w:val="003B0A18"/>
    <w:rsid w:val="003B4848"/>
    <w:rsid w:val="003B67B0"/>
    <w:rsid w:val="003C01A2"/>
    <w:rsid w:val="003C3090"/>
    <w:rsid w:val="003C5658"/>
    <w:rsid w:val="003E32CD"/>
    <w:rsid w:val="003E533A"/>
    <w:rsid w:val="003F3FB3"/>
    <w:rsid w:val="003F5F9A"/>
    <w:rsid w:val="00407623"/>
    <w:rsid w:val="00412104"/>
    <w:rsid w:val="00422446"/>
    <w:rsid w:val="004245CD"/>
    <w:rsid w:val="00425C64"/>
    <w:rsid w:val="00433B78"/>
    <w:rsid w:val="0043713F"/>
    <w:rsid w:val="00440DA7"/>
    <w:rsid w:val="00441BB8"/>
    <w:rsid w:val="0044219E"/>
    <w:rsid w:val="00443CCB"/>
    <w:rsid w:val="00444410"/>
    <w:rsid w:val="00450CC5"/>
    <w:rsid w:val="00453216"/>
    <w:rsid w:val="0046085F"/>
    <w:rsid w:val="00461953"/>
    <w:rsid w:val="00461C60"/>
    <w:rsid w:val="00464814"/>
    <w:rsid w:val="00474765"/>
    <w:rsid w:val="004806CB"/>
    <w:rsid w:val="00481709"/>
    <w:rsid w:val="004865C0"/>
    <w:rsid w:val="00486A37"/>
    <w:rsid w:val="004900D9"/>
    <w:rsid w:val="00493EFE"/>
    <w:rsid w:val="004A636B"/>
    <w:rsid w:val="004A73EC"/>
    <w:rsid w:val="004B3BA1"/>
    <w:rsid w:val="004B3DA3"/>
    <w:rsid w:val="004B503E"/>
    <w:rsid w:val="004C43A9"/>
    <w:rsid w:val="004C5B58"/>
    <w:rsid w:val="004C735E"/>
    <w:rsid w:val="004D1B08"/>
    <w:rsid w:val="004D3C29"/>
    <w:rsid w:val="004D3D0E"/>
    <w:rsid w:val="004E49B2"/>
    <w:rsid w:val="004F0F95"/>
    <w:rsid w:val="004F4704"/>
    <w:rsid w:val="004F6908"/>
    <w:rsid w:val="0050047E"/>
    <w:rsid w:val="00506F37"/>
    <w:rsid w:val="00515C2D"/>
    <w:rsid w:val="00530020"/>
    <w:rsid w:val="00532B52"/>
    <w:rsid w:val="00536610"/>
    <w:rsid w:val="00541E23"/>
    <w:rsid w:val="00542CA8"/>
    <w:rsid w:val="00543B9E"/>
    <w:rsid w:val="00545785"/>
    <w:rsid w:val="00547DD3"/>
    <w:rsid w:val="00553179"/>
    <w:rsid w:val="0055398E"/>
    <w:rsid w:val="00561938"/>
    <w:rsid w:val="0056519E"/>
    <w:rsid w:val="005652CF"/>
    <w:rsid w:val="00570991"/>
    <w:rsid w:val="00571BCC"/>
    <w:rsid w:val="00576832"/>
    <w:rsid w:val="00587B2D"/>
    <w:rsid w:val="00587B7A"/>
    <w:rsid w:val="005A09F6"/>
    <w:rsid w:val="005A2BB9"/>
    <w:rsid w:val="005A67F4"/>
    <w:rsid w:val="005B7E78"/>
    <w:rsid w:val="005C1EB6"/>
    <w:rsid w:val="005C2D5D"/>
    <w:rsid w:val="005C4BCD"/>
    <w:rsid w:val="005C56DD"/>
    <w:rsid w:val="005D0FCB"/>
    <w:rsid w:val="005D36D3"/>
    <w:rsid w:val="005D5D73"/>
    <w:rsid w:val="005D6E78"/>
    <w:rsid w:val="005E2818"/>
    <w:rsid w:val="005F1EAE"/>
    <w:rsid w:val="005F68BD"/>
    <w:rsid w:val="006027FF"/>
    <w:rsid w:val="00605CB9"/>
    <w:rsid w:val="006070ED"/>
    <w:rsid w:val="00612C42"/>
    <w:rsid w:val="00616EBD"/>
    <w:rsid w:val="00625FA2"/>
    <w:rsid w:val="006406AF"/>
    <w:rsid w:val="0064384D"/>
    <w:rsid w:val="00646AA5"/>
    <w:rsid w:val="00647403"/>
    <w:rsid w:val="006535E8"/>
    <w:rsid w:val="0065624E"/>
    <w:rsid w:val="0066552B"/>
    <w:rsid w:val="00670793"/>
    <w:rsid w:val="006771A4"/>
    <w:rsid w:val="00680733"/>
    <w:rsid w:val="006809C7"/>
    <w:rsid w:val="00686E0C"/>
    <w:rsid w:val="00695AD9"/>
    <w:rsid w:val="006A0D38"/>
    <w:rsid w:val="006A7B7E"/>
    <w:rsid w:val="006B79C8"/>
    <w:rsid w:val="006C370E"/>
    <w:rsid w:val="006C6C1C"/>
    <w:rsid w:val="006D034C"/>
    <w:rsid w:val="006D5B2D"/>
    <w:rsid w:val="006D7316"/>
    <w:rsid w:val="006E3754"/>
    <w:rsid w:val="006E54F9"/>
    <w:rsid w:val="006E6DCC"/>
    <w:rsid w:val="006E7041"/>
    <w:rsid w:val="006F0DBB"/>
    <w:rsid w:val="006F19A7"/>
    <w:rsid w:val="006F2A28"/>
    <w:rsid w:val="006F4DFB"/>
    <w:rsid w:val="006F50B5"/>
    <w:rsid w:val="006F70C0"/>
    <w:rsid w:val="006F7646"/>
    <w:rsid w:val="006F7DAE"/>
    <w:rsid w:val="006F7EB0"/>
    <w:rsid w:val="00701528"/>
    <w:rsid w:val="007020F9"/>
    <w:rsid w:val="00710772"/>
    <w:rsid w:val="0071097A"/>
    <w:rsid w:val="0071411A"/>
    <w:rsid w:val="00717F08"/>
    <w:rsid w:val="00733CDC"/>
    <w:rsid w:val="00742948"/>
    <w:rsid w:val="00745D57"/>
    <w:rsid w:val="00750989"/>
    <w:rsid w:val="00753881"/>
    <w:rsid w:val="00774FEC"/>
    <w:rsid w:val="00780FEB"/>
    <w:rsid w:val="00784A69"/>
    <w:rsid w:val="00785856"/>
    <w:rsid w:val="00795D88"/>
    <w:rsid w:val="007A02AF"/>
    <w:rsid w:val="007A0362"/>
    <w:rsid w:val="007A6200"/>
    <w:rsid w:val="007A69F2"/>
    <w:rsid w:val="007B4DCA"/>
    <w:rsid w:val="007B6A3C"/>
    <w:rsid w:val="007B6C72"/>
    <w:rsid w:val="007C26C8"/>
    <w:rsid w:val="007C3804"/>
    <w:rsid w:val="007C41D3"/>
    <w:rsid w:val="007C4B70"/>
    <w:rsid w:val="007C72C0"/>
    <w:rsid w:val="007D1907"/>
    <w:rsid w:val="007E5184"/>
    <w:rsid w:val="007E6E4C"/>
    <w:rsid w:val="007E7E82"/>
    <w:rsid w:val="007F092E"/>
    <w:rsid w:val="00804DD9"/>
    <w:rsid w:val="00804F11"/>
    <w:rsid w:val="00821FCF"/>
    <w:rsid w:val="00825396"/>
    <w:rsid w:val="00852586"/>
    <w:rsid w:val="00855AD9"/>
    <w:rsid w:val="00857EB6"/>
    <w:rsid w:val="008629DF"/>
    <w:rsid w:val="00865BE2"/>
    <w:rsid w:val="0087065C"/>
    <w:rsid w:val="00872C19"/>
    <w:rsid w:val="008733CE"/>
    <w:rsid w:val="00893302"/>
    <w:rsid w:val="0089759A"/>
    <w:rsid w:val="008A4071"/>
    <w:rsid w:val="008B1B48"/>
    <w:rsid w:val="008B1FC7"/>
    <w:rsid w:val="008B5B39"/>
    <w:rsid w:val="008B64B8"/>
    <w:rsid w:val="008B7D89"/>
    <w:rsid w:val="008D032D"/>
    <w:rsid w:val="008D306C"/>
    <w:rsid w:val="008D44F4"/>
    <w:rsid w:val="008E0241"/>
    <w:rsid w:val="008F66F6"/>
    <w:rsid w:val="008F6D7A"/>
    <w:rsid w:val="00900D10"/>
    <w:rsid w:val="00903954"/>
    <w:rsid w:val="00913CD3"/>
    <w:rsid w:val="00917D09"/>
    <w:rsid w:val="00921884"/>
    <w:rsid w:val="00924731"/>
    <w:rsid w:val="00934031"/>
    <w:rsid w:val="00941639"/>
    <w:rsid w:val="009455E0"/>
    <w:rsid w:val="00945CF4"/>
    <w:rsid w:val="009530E6"/>
    <w:rsid w:val="0095495F"/>
    <w:rsid w:val="00954E4C"/>
    <w:rsid w:val="00957919"/>
    <w:rsid w:val="00960C50"/>
    <w:rsid w:val="00962996"/>
    <w:rsid w:val="00966EF2"/>
    <w:rsid w:val="009671B9"/>
    <w:rsid w:val="0097459A"/>
    <w:rsid w:val="009754E8"/>
    <w:rsid w:val="00980561"/>
    <w:rsid w:val="00981988"/>
    <w:rsid w:val="009908ED"/>
    <w:rsid w:val="009923FA"/>
    <w:rsid w:val="0099337E"/>
    <w:rsid w:val="00997D19"/>
    <w:rsid w:val="009A1EAA"/>
    <w:rsid w:val="009A54AE"/>
    <w:rsid w:val="009B4881"/>
    <w:rsid w:val="009B662A"/>
    <w:rsid w:val="009C089C"/>
    <w:rsid w:val="009C14C8"/>
    <w:rsid w:val="009C20CF"/>
    <w:rsid w:val="009C2B3E"/>
    <w:rsid w:val="009D7FA7"/>
    <w:rsid w:val="009E663C"/>
    <w:rsid w:val="009F05C8"/>
    <w:rsid w:val="009F27E5"/>
    <w:rsid w:val="009F37C9"/>
    <w:rsid w:val="00A00AD0"/>
    <w:rsid w:val="00A01BE0"/>
    <w:rsid w:val="00A21262"/>
    <w:rsid w:val="00A31C99"/>
    <w:rsid w:val="00A353A9"/>
    <w:rsid w:val="00A36FF0"/>
    <w:rsid w:val="00A42346"/>
    <w:rsid w:val="00A44885"/>
    <w:rsid w:val="00A46292"/>
    <w:rsid w:val="00A63834"/>
    <w:rsid w:val="00A653F1"/>
    <w:rsid w:val="00A811A8"/>
    <w:rsid w:val="00A8447C"/>
    <w:rsid w:val="00A955C6"/>
    <w:rsid w:val="00AA6D3B"/>
    <w:rsid w:val="00AA79A7"/>
    <w:rsid w:val="00AB0C6D"/>
    <w:rsid w:val="00AB2EE1"/>
    <w:rsid w:val="00AB417A"/>
    <w:rsid w:val="00AB6EE8"/>
    <w:rsid w:val="00AC2A18"/>
    <w:rsid w:val="00AC3742"/>
    <w:rsid w:val="00AC3FE3"/>
    <w:rsid w:val="00AD3772"/>
    <w:rsid w:val="00AE012A"/>
    <w:rsid w:val="00AE6563"/>
    <w:rsid w:val="00AF0404"/>
    <w:rsid w:val="00AF581D"/>
    <w:rsid w:val="00B01167"/>
    <w:rsid w:val="00B017C7"/>
    <w:rsid w:val="00B05447"/>
    <w:rsid w:val="00B07AFC"/>
    <w:rsid w:val="00B15841"/>
    <w:rsid w:val="00B15C03"/>
    <w:rsid w:val="00B20164"/>
    <w:rsid w:val="00B203EF"/>
    <w:rsid w:val="00B21376"/>
    <w:rsid w:val="00B22ED0"/>
    <w:rsid w:val="00B30874"/>
    <w:rsid w:val="00B40C4E"/>
    <w:rsid w:val="00B41CC2"/>
    <w:rsid w:val="00B41E75"/>
    <w:rsid w:val="00B42215"/>
    <w:rsid w:val="00B42D75"/>
    <w:rsid w:val="00B45848"/>
    <w:rsid w:val="00B47588"/>
    <w:rsid w:val="00B521B1"/>
    <w:rsid w:val="00B52D4C"/>
    <w:rsid w:val="00B545D0"/>
    <w:rsid w:val="00B55455"/>
    <w:rsid w:val="00B55662"/>
    <w:rsid w:val="00B661C9"/>
    <w:rsid w:val="00B713B2"/>
    <w:rsid w:val="00BA795F"/>
    <w:rsid w:val="00BA7C44"/>
    <w:rsid w:val="00BB1D26"/>
    <w:rsid w:val="00BB4FBE"/>
    <w:rsid w:val="00BB52BC"/>
    <w:rsid w:val="00BB5FDB"/>
    <w:rsid w:val="00BC1C53"/>
    <w:rsid w:val="00BC64E2"/>
    <w:rsid w:val="00BC710C"/>
    <w:rsid w:val="00BD08D6"/>
    <w:rsid w:val="00BD125F"/>
    <w:rsid w:val="00BD2429"/>
    <w:rsid w:val="00BD43A2"/>
    <w:rsid w:val="00BD454B"/>
    <w:rsid w:val="00BD4883"/>
    <w:rsid w:val="00BD7738"/>
    <w:rsid w:val="00BE0065"/>
    <w:rsid w:val="00BE5A9E"/>
    <w:rsid w:val="00BE681F"/>
    <w:rsid w:val="00BE6B10"/>
    <w:rsid w:val="00BF1F89"/>
    <w:rsid w:val="00BF4218"/>
    <w:rsid w:val="00BF4DE4"/>
    <w:rsid w:val="00C03481"/>
    <w:rsid w:val="00C040C9"/>
    <w:rsid w:val="00C12A4D"/>
    <w:rsid w:val="00C12B11"/>
    <w:rsid w:val="00C14593"/>
    <w:rsid w:val="00C17CB7"/>
    <w:rsid w:val="00C17E11"/>
    <w:rsid w:val="00C24EC8"/>
    <w:rsid w:val="00C324AA"/>
    <w:rsid w:val="00C33AE6"/>
    <w:rsid w:val="00C45E02"/>
    <w:rsid w:val="00C56F27"/>
    <w:rsid w:val="00C6056C"/>
    <w:rsid w:val="00C642A8"/>
    <w:rsid w:val="00C6677D"/>
    <w:rsid w:val="00C67E5C"/>
    <w:rsid w:val="00C75C3F"/>
    <w:rsid w:val="00C82BF2"/>
    <w:rsid w:val="00C867F6"/>
    <w:rsid w:val="00C94092"/>
    <w:rsid w:val="00C95092"/>
    <w:rsid w:val="00C973ED"/>
    <w:rsid w:val="00CA24A3"/>
    <w:rsid w:val="00CA3290"/>
    <w:rsid w:val="00CA4943"/>
    <w:rsid w:val="00CA4EA5"/>
    <w:rsid w:val="00CA7A7D"/>
    <w:rsid w:val="00CA7D5A"/>
    <w:rsid w:val="00CB2647"/>
    <w:rsid w:val="00CB6A35"/>
    <w:rsid w:val="00CB710D"/>
    <w:rsid w:val="00CC0A42"/>
    <w:rsid w:val="00CC3C61"/>
    <w:rsid w:val="00CC5D0D"/>
    <w:rsid w:val="00CC7328"/>
    <w:rsid w:val="00CD1A32"/>
    <w:rsid w:val="00CD6DEE"/>
    <w:rsid w:val="00CE2CA2"/>
    <w:rsid w:val="00CE6607"/>
    <w:rsid w:val="00CF219B"/>
    <w:rsid w:val="00CF229F"/>
    <w:rsid w:val="00CF49F0"/>
    <w:rsid w:val="00D0068C"/>
    <w:rsid w:val="00D05315"/>
    <w:rsid w:val="00D05619"/>
    <w:rsid w:val="00D12CEA"/>
    <w:rsid w:val="00D32851"/>
    <w:rsid w:val="00D33CC2"/>
    <w:rsid w:val="00D34510"/>
    <w:rsid w:val="00D372A0"/>
    <w:rsid w:val="00D43EDC"/>
    <w:rsid w:val="00D47CFB"/>
    <w:rsid w:val="00D56918"/>
    <w:rsid w:val="00D61015"/>
    <w:rsid w:val="00D61DC8"/>
    <w:rsid w:val="00D66612"/>
    <w:rsid w:val="00D669EF"/>
    <w:rsid w:val="00D66C4D"/>
    <w:rsid w:val="00D67C5F"/>
    <w:rsid w:val="00D82D8C"/>
    <w:rsid w:val="00D87A8D"/>
    <w:rsid w:val="00D957AF"/>
    <w:rsid w:val="00D97D66"/>
    <w:rsid w:val="00DA1A93"/>
    <w:rsid w:val="00DC46AE"/>
    <w:rsid w:val="00DD287A"/>
    <w:rsid w:val="00DD4711"/>
    <w:rsid w:val="00DE1064"/>
    <w:rsid w:val="00DE5F6F"/>
    <w:rsid w:val="00DE5F7E"/>
    <w:rsid w:val="00DF16B7"/>
    <w:rsid w:val="00DF2A88"/>
    <w:rsid w:val="00DF3FB5"/>
    <w:rsid w:val="00DF4AEF"/>
    <w:rsid w:val="00DF5CDF"/>
    <w:rsid w:val="00E029D1"/>
    <w:rsid w:val="00E032DD"/>
    <w:rsid w:val="00E06F70"/>
    <w:rsid w:val="00E07C34"/>
    <w:rsid w:val="00E07F82"/>
    <w:rsid w:val="00E1197D"/>
    <w:rsid w:val="00E16893"/>
    <w:rsid w:val="00E16F91"/>
    <w:rsid w:val="00E2335A"/>
    <w:rsid w:val="00E301B6"/>
    <w:rsid w:val="00E3431B"/>
    <w:rsid w:val="00E347FD"/>
    <w:rsid w:val="00E4082F"/>
    <w:rsid w:val="00E40B73"/>
    <w:rsid w:val="00E445A2"/>
    <w:rsid w:val="00E67637"/>
    <w:rsid w:val="00E713CB"/>
    <w:rsid w:val="00E72021"/>
    <w:rsid w:val="00E7380E"/>
    <w:rsid w:val="00E7724C"/>
    <w:rsid w:val="00E77900"/>
    <w:rsid w:val="00E812AF"/>
    <w:rsid w:val="00E86874"/>
    <w:rsid w:val="00E9091C"/>
    <w:rsid w:val="00E95225"/>
    <w:rsid w:val="00E97778"/>
    <w:rsid w:val="00EB12FD"/>
    <w:rsid w:val="00EB180A"/>
    <w:rsid w:val="00EB6531"/>
    <w:rsid w:val="00EB6DEE"/>
    <w:rsid w:val="00EC425C"/>
    <w:rsid w:val="00EC4B5E"/>
    <w:rsid w:val="00ED0E76"/>
    <w:rsid w:val="00ED14AD"/>
    <w:rsid w:val="00ED2F9B"/>
    <w:rsid w:val="00ED3C67"/>
    <w:rsid w:val="00EE1300"/>
    <w:rsid w:val="00EE7513"/>
    <w:rsid w:val="00EE7719"/>
    <w:rsid w:val="00EF13C3"/>
    <w:rsid w:val="00EF6F8A"/>
    <w:rsid w:val="00F01E3C"/>
    <w:rsid w:val="00F13139"/>
    <w:rsid w:val="00F1705D"/>
    <w:rsid w:val="00F17FAC"/>
    <w:rsid w:val="00F22DEC"/>
    <w:rsid w:val="00F2309E"/>
    <w:rsid w:val="00F23311"/>
    <w:rsid w:val="00F251F4"/>
    <w:rsid w:val="00F33D5B"/>
    <w:rsid w:val="00F347A5"/>
    <w:rsid w:val="00F35E4B"/>
    <w:rsid w:val="00F46664"/>
    <w:rsid w:val="00F5069C"/>
    <w:rsid w:val="00F50E46"/>
    <w:rsid w:val="00F543E4"/>
    <w:rsid w:val="00F5645D"/>
    <w:rsid w:val="00F64452"/>
    <w:rsid w:val="00F65C21"/>
    <w:rsid w:val="00F7081A"/>
    <w:rsid w:val="00F70B72"/>
    <w:rsid w:val="00F719E8"/>
    <w:rsid w:val="00F72FE8"/>
    <w:rsid w:val="00F803D5"/>
    <w:rsid w:val="00F8091F"/>
    <w:rsid w:val="00F821B5"/>
    <w:rsid w:val="00F84B79"/>
    <w:rsid w:val="00F930C4"/>
    <w:rsid w:val="00F95350"/>
    <w:rsid w:val="00FA065D"/>
    <w:rsid w:val="00FA2968"/>
    <w:rsid w:val="00FA4E2A"/>
    <w:rsid w:val="00FA5C33"/>
    <w:rsid w:val="00FB0C50"/>
    <w:rsid w:val="00FB7544"/>
    <w:rsid w:val="00FC5B0F"/>
    <w:rsid w:val="00FC7434"/>
    <w:rsid w:val="00FD0FB5"/>
    <w:rsid w:val="00FD191E"/>
    <w:rsid w:val="00FD4296"/>
    <w:rsid w:val="00FE23DD"/>
    <w:rsid w:val="00FE3173"/>
    <w:rsid w:val="00FE4E6A"/>
    <w:rsid w:val="00FE5E43"/>
    <w:rsid w:val="00FF2AB9"/>
    <w:rsid w:val="00FF4A0F"/>
    <w:rsid w:val="00FF5C39"/>
    <w:rsid w:val="00FF5F61"/>
    <w:rsid w:val="00FF63C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01"/>
    <w:pPr>
      <w:spacing w:after="200" w:line="276" w:lineRule="auto"/>
    </w:pPr>
    <w:rPr>
      <w:sz w:val="22"/>
      <w:szCs w:val="22"/>
      <w:lang w:eastAsia="en-US"/>
    </w:rPr>
  </w:style>
  <w:style w:type="paragraph" w:styleId="Heading1">
    <w:name w:val="heading 1"/>
    <w:basedOn w:val="Normal"/>
    <w:next w:val="Normal"/>
    <w:link w:val="Heading1Char"/>
    <w:qFormat/>
    <w:rsid w:val="007A6200"/>
    <w:pPr>
      <w:keepNext/>
      <w:tabs>
        <w:tab w:val="left" w:pos="6521"/>
        <w:tab w:val="left" w:pos="7938"/>
      </w:tabs>
      <w:spacing w:after="0" w:line="240" w:lineRule="auto"/>
      <w:ind w:firstLine="720"/>
      <w:jc w:val="center"/>
      <w:outlineLvl w:val="0"/>
    </w:pPr>
    <w:rPr>
      <w:rFonts w:ascii="Times New Roman" w:eastAsia="Times New Roman" w:hAnsi="Times New Roman"/>
      <w:b/>
      <w:sz w:val="28"/>
      <w:szCs w:val="20"/>
      <w:lang w:eastAsia="lv-LV"/>
    </w:rPr>
  </w:style>
  <w:style w:type="paragraph" w:styleId="Heading5">
    <w:name w:val="heading 5"/>
    <w:basedOn w:val="Normal"/>
    <w:next w:val="Normal"/>
    <w:link w:val="Heading5Char"/>
    <w:qFormat/>
    <w:rsid w:val="007B6A3C"/>
    <w:pPr>
      <w:spacing w:before="240" w:after="60" w:line="240" w:lineRule="auto"/>
      <w:outlineLvl w:val="4"/>
    </w:pPr>
    <w:rPr>
      <w:rFonts w:eastAsia="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64814"/>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464814"/>
    <w:pPr>
      <w:spacing w:before="150" w:after="150" w:line="240" w:lineRule="auto"/>
      <w:jc w:val="center"/>
    </w:pPr>
    <w:rPr>
      <w:rFonts w:ascii="Times New Roman" w:eastAsia="Times New Roman" w:hAnsi="Times New Roman"/>
      <w:b/>
      <w:bCs/>
      <w:sz w:val="24"/>
      <w:szCs w:val="24"/>
      <w:lang w:eastAsia="lv-LV"/>
    </w:rPr>
  </w:style>
  <w:style w:type="paragraph" w:customStyle="1" w:styleId="naislab">
    <w:name w:val="naislab"/>
    <w:basedOn w:val="Normal"/>
    <w:rsid w:val="00464814"/>
    <w:pPr>
      <w:spacing w:before="75" w:after="75" w:line="240" w:lineRule="auto"/>
      <w:jc w:val="right"/>
    </w:pPr>
    <w:rPr>
      <w:rFonts w:ascii="Times New Roman" w:eastAsia="Times New Roman" w:hAnsi="Times New Roman"/>
      <w:sz w:val="24"/>
      <w:szCs w:val="24"/>
      <w:lang w:eastAsia="lv-LV"/>
    </w:rPr>
  </w:style>
  <w:style w:type="paragraph" w:customStyle="1" w:styleId="naiskr">
    <w:name w:val="naiskr"/>
    <w:basedOn w:val="Normal"/>
    <w:rsid w:val="00464814"/>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rsid w:val="00464814"/>
    <w:pPr>
      <w:spacing w:before="75" w:after="75" w:line="240" w:lineRule="auto"/>
      <w:jc w:val="center"/>
    </w:pPr>
    <w:rPr>
      <w:rFonts w:ascii="Times New Roman" w:eastAsia="Times New Roman" w:hAnsi="Times New Roman"/>
      <w:sz w:val="24"/>
      <w:szCs w:val="24"/>
      <w:lang w:eastAsia="lv-LV"/>
    </w:rPr>
  </w:style>
  <w:style w:type="paragraph" w:styleId="Footer">
    <w:name w:val="footer"/>
    <w:basedOn w:val="Normal"/>
    <w:link w:val="FooterChar"/>
    <w:rsid w:val="005A67F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rsid w:val="005A67F4"/>
    <w:rPr>
      <w:rFonts w:ascii="Times New Roman" w:eastAsia="Times New Roman" w:hAnsi="Times New Roman"/>
      <w:sz w:val="24"/>
      <w:szCs w:val="24"/>
    </w:rPr>
  </w:style>
  <w:style w:type="paragraph" w:styleId="Header">
    <w:name w:val="header"/>
    <w:basedOn w:val="Normal"/>
    <w:link w:val="HeaderChar"/>
    <w:uiPriority w:val="99"/>
    <w:rsid w:val="00EC425C"/>
    <w:pPr>
      <w:tabs>
        <w:tab w:val="center" w:pos="4153"/>
        <w:tab w:val="right" w:pos="8306"/>
      </w:tabs>
      <w:spacing w:after="0" w:line="240" w:lineRule="auto"/>
    </w:pPr>
    <w:rPr>
      <w:rFonts w:ascii="Times New Roman" w:eastAsia="Times New Roman" w:hAnsi="Times New Roman"/>
      <w:sz w:val="28"/>
      <w:szCs w:val="20"/>
    </w:rPr>
  </w:style>
  <w:style w:type="character" w:customStyle="1" w:styleId="HeaderChar">
    <w:name w:val="Header Char"/>
    <w:basedOn w:val="DefaultParagraphFont"/>
    <w:link w:val="Header"/>
    <w:uiPriority w:val="99"/>
    <w:rsid w:val="00EC425C"/>
    <w:rPr>
      <w:rFonts w:ascii="Times New Roman" w:eastAsia="Times New Roman" w:hAnsi="Times New Roman"/>
      <w:sz w:val="28"/>
      <w:lang w:eastAsia="en-US"/>
    </w:rPr>
  </w:style>
  <w:style w:type="character" w:styleId="Hyperlink">
    <w:name w:val="Hyperlink"/>
    <w:basedOn w:val="DefaultParagraphFont"/>
    <w:rsid w:val="00EC425C"/>
    <w:rPr>
      <w:rFonts w:ascii="Times New Roman" w:hAnsi="Times New Roman"/>
      <w:noProof w:val="0"/>
      <w:color w:val="0000FF"/>
      <w:u w:val="single"/>
      <w:lang w:val="lv-LV"/>
    </w:rPr>
  </w:style>
  <w:style w:type="character" w:styleId="Emphasis">
    <w:name w:val="Emphasis"/>
    <w:basedOn w:val="DefaultParagraphFont"/>
    <w:uiPriority w:val="20"/>
    <w:qFormat/>
    <w:rsid w:val="00686E0C"/>
    <w:rPr>
      <w:b/>
      <w:bCs/>
      <w:i w:val="0"/>
      <w:iCs w:val="0"/>
    </w:rPr>
  </w:style>
  <w:style w:type="paragraph" w:styleId="BodyText">
    <w:name w:val="Body Text"/>
    <w:basedOn w:val="Normal"/>
    <w:link w:val="BodyTextChar"/>
    <w:rsid w:val="006F7EB0"/>
    <w:pPr>
      <w:spacing w:after="120" w:line="240" w:lineRule="auto"/>
      <w:jc w:val="center"/>
    </w:pPr>
    <w:rPr>
      <w:rFonts w:ascii="Times New Roman" w:eastAsia="Times New Roman" w:hAnsi="Times New Roman"/>
      <w:b/>
      <w:sz w:val="28"/>
      <w:szCs w:val="20"/>
      <w:lang w:eastAsia="lv-LV"/>
    </w:rPr>
  </w:style>
  <w:style w:type="character" w:customStyle="1" w:styleId="BodyTextChar">
    <w:name w:val="Body Text Char"/>
    <w:basedOn w:val="DefaultParagraphFont"/>
    <w:link w:val="BodyText"/>
    <w:rsid w:val="006F7EB0"/>
    <w:rPr>
      <w:rFonts w:ascii="Times New Roman" w:eastAsia="Times New Roman" w:hAnsi="Times New Roman"/>
      <w:b/>
      <w:sz w:val="28"/>
      <w:lang w:val="lv-LV" w:eastAsia="lv-LV"/>
    </w:rPr>
  </w:style>
  <w:style w:type="paragraph" w:customStyle="1" w:styleId="Default">
    <w:name w:val="Default"/>
    <w:rsid w:val="004900D9"/>
    <w:pPr>
      <w:autoSpaceDE w:val="0"/>
      <w:autoSpaceDN w:val="0"/>
      <w:adjustRightInd w:val="0"/>
    </w:pPr>
    <w:rPr>
      <w:rFonts w:ascii="EUAlbertina" w:eastAsia="Times New Roman" w:hAnsi="EUAlbertina" w:cs="EUAlbertina"/>
      <w:color w:val="000000"/>
      <w:sz w:val="24"/>
      <w:szCs w:val="24"/>
    </w:rPr>
  </w:style>
  <w:style w:type="character" w:customStyle="1" w:styleId="Heading1Char">
    <w:name w:val="Heading 1 Char"/>
    <w:basedOn w:val="DefaultParagraphFont"/>
    <w:link w:val="Heading1"/>
    <w:rsid w:val="007A6200"/>
    <w:rPr>
      <w:rFonts w:ascii="Times New Roman" w:eastAsia="Times New Roman" w:hAnsi="Times New Roman"/>
      <w:b/>
      <w:sz w:val="28"/>
      <w:lang w:val="lv-LV" w:eastAsia="lv-LV"/>
    </w:rPr>
  </w:style>
  <w:style w:type="character" w:styleId="Strong">
    <w:name w:val="Strong"/>
    <w:basedOn w:val="DefaultParagraphFont"/>
    <w:qFormat/>
    <w:rsid w:val="007A6200"/>
    <w:rPr>
      <w:b/>
      <w:bCs/>
    </w:rPr>
  </w:style>
  <w:style w:type="paragraph" w:customStyle="1" w:styleId="CM4">
    <w:name w:val="CM4"/>
    <w:basedOn w:val="Default"/>
    <w:next w:val="Default"/>
    <w:uiPriority w:val="99"/>
    <w:rsid w:val="006535E8"/>
    <w:rPr>
      <w:rFonts w:cs="Times New Roman"/>
      <w:color w:val="auto"/>
    </w:rPr>
  </w:style>
  <w:style w:type="paragraph" w:styleId="BalloonText">
    <w:name w:val="Balloon Text"/>
    <w:basedOn w:val="Normal"/>
    <w:link w:val="BalloonTextChar"/>
    <w:uiPriority w:val="99"/>
    <w:semiHidden/>
    <w:unhideWhenUsed/>
    <w:rsid w:val="0000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F34"/>
    <w:rPr>
      <w:rFonts w:ascii="Tahoma" w:hAnsi="Tahoma" w:cs="Tahoma"/>
      <w:sz w:val="16"/>
      <w:szCs w:val="16"/>
      <w:lang w:eastAsia="en-US"/>
    </w:rPr>
  </w:style>
  <w:style w:type="character" w:styleId="CommentReference">
    <w:name w:val="annotation reference"/>
    <w:basedOn w:val="DefaultParagraphFont"/>
    <w:uiPriority w:val="99"/>
    <w:semiHidden/>
    <w:unhideWhenUsed/>
    <w:rsid w:val="006E7041"/>
    <w:rPr>
      <w:sz w:val="16"/>
      <w:szCs w:val="16"/>
    </w:rPr>
  </w:style>
  <w:style w:type="paragraph" w:styleId="CommentText">
    <w:name w:val="annotation text"/>
    <w:basedOn w:val="Normal"/>
    <w:link w:val="CommentTextChar"/>
    <w:uiPriority w:val="99"/>
    <w:semiHidden/>
    <w:unhideWhenUsed/>
    <w:rsid w:val="006E7041"/>
    <w:rPr>
      <w:sz w:val="20"/>
      <w:szCs w:val="20"/>
    </w:rPr>
  </w:style>
  <w:style w:type="character" w:customStyle="1" w:styleId="CommentTextChar">
    <w:name w:val="Comment Text Char"/>
    <w:basedOn w:val="DefaultParagraphFont"/>
    <w:link w:val="CommentText"/>
    <w:uiPriority w:val="99"/>
    <w:semiHidden/>
    <w:rsid w:val="006E7041"/>
    <w:rPr>
      <w:lang w:eastAsia="en-US"/>
    </w:rPr>
  </w:style>
  <w:style w:type="paragraph" w:styleId="CommentSubject">
    <w:name w:val="annotation subject"/>
    <w:basedOn w:val="CommentText"/>
    <w:next w:val="CommentText"/>
    <w:link w:val="CommentSubjectChar"/>
    <w:uiPriority w:val="99"/>
    <w:semiHidden/>
    <w:unhideWhenUsed/>
    <w:rsid w:val="006E7041"/>
    <w:rPr>
      <w:b/>
      <w:bCs/>
    </w:rPr>
  </w:style>
  <w:style w:type="character" w:customStyle="1" w:styleId="CommentSubjectChar">
    <w:name w:val="Comment Subject Char"/>
    <w:basedOn w:val="CommentTextChar"/>
    <w:link w:val="CommentSubject"/>
    <w:uiPriority w:val="99"/>
    <w:semiHidden/>
    <w:rsid w:val="006E7041"/>
    <w:rPr>
      <w:b/>
      <w:bCs/>
    </w:rPr>
  </w:style>
  <w:style w:type="character" w:customStyle="1" w:styleId="Heading5Char">
    <w:name w:val="Heading 5 Char"/>
    <w:basedOn w:val="DefaultParagraphFont"/>
    <w:link w:val="Heading5"/>
    <w:rsid w:val="007B6A3C"/>
    <w:rPr>
      <w:rFonts w:eastAsia="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222722652">
      <w:bodyDiv w:val="1"/>
      <w:marLeft w:val="0"/>
      <w:marRight w:val="0"/>
      <w:marTop w:val="0"/>
      <w:marBottom w:val="0"/>
      <w:divBdr>
        <w:top w:val="none" w:sz="0" w:space="0" w:color="auto"/>
        <w:left w:val="none" w:sz="0" w:space="0" w:color="auto"/>
        <w:bottom w:val="none" w:sz="0" w:space="0" w:color="auto"/>
        <w:right w:val="none" w:sz="0" w:space="0" w:color="auto"/>
      </w:divBdr>
    </w:div>
    <w:div w:id="231548739">
      <w:bodyDiv w:val="1"/>
      <w:marLeft w:val="0"/>
      <w:marRight w:val="0"/>
      <w:marTop w:val="0"/>
      <w:marBottom w:val="0"/>
      <w:divBdr>
        <w:top w:val="none" w:sz="0" w:space="0" w:color="auto"/>
        <w:left w:val="none" w:sz="0" w:space="0" w:color="auto"/>
        <w:bottom w:val="none" w:sz="0" w:space="0" w:color="auto"/>
        <w:right w:val="none" w:sz="0" w:space="0" w:color="auto"/>
      </w:divBdr>
    </w:div>
    <w:div w:id="234359606">
      <w:bodyDiv w:val="1"/>
      <w:marLeft w:val="0"/>
      <w:marRight w:val="0"/>
      <w:marTop w:val="0"/>
      <w:marBottom w:val="0"/>
      <w:divBdr>
        <w:top w:val="none" w:sz="0" w:space="0" w:color="auto"/>
        <w:left w:val="none" w:sz="0" w:space="0" w:color="auto"/>
        <w:bottom w:val="none" w:sz="0" w:space="0" w:color="auto"/>
        <w:right w:val="none" w:sz="0" w:space="0" w:color="auto"/>
      </w:divBdr>
      <w:divsChild>
        <w:div w:id="169916355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14416892">
      <w:bodyDiv w:val="1"/>
      <w:marLeft w:val="0"/>
      <w:marRight w:val="0"/>
      <w:marTop w:val="0"/>
      <w:marBottom w:val="0"/>
      <w:divBdr>
        <w:top w:val="none" w:sz="0" w:space="0" w:color="auto"/>
        <w:left w:val="none" w:sz="0" w:space="0" w:color="auto"/>
        <w:bottom w:val="none" w:sz="0" w:space="0" w:color="auto"/>
        <w:right w:val="none" w:sz="0" w:space="0" w:color="auto"/>
      </w:divBdr>
    </w:div>
    <w:div w:id="1738746434">
      <w:bodyDiv w:val="1"/>
      <w:marLeft w:val="0"/>
      <w:marRight w:val="0"/>
      <w:marTop w:val="0"/>
      <w:marBottom w:val="0"/>
      <w:divBdr>
        <w:top w:val="none" w:sz="0" w:space="0" w:color="auto"/>
        <w:left w:val="none" w:sz="0" w:space="0" w:color="auto"/>
        <w:bottom w:val="none" w:sz="0" w:space="0" w:color="auto"/>
        <w:right w:val="none" w:sz="0" w:space="0" w:color="auto"/>
      </w:divBdr>
    </w:div>
    <w:div w:id="1874340205">
      <w:bodyDiv w:val="1"/>
      <w:marLeft w:val="0"/>
      <w:marRight w:val="0"/>
      <w:marTop w:val="0"/>
      <w:marBottom w:val="0"/>
      <w:divBdr>
        <w:top w:val="none" w:sz="0" w:space="0" w:color="auto"/>
        <w:left w:val="none" w:sz="0" w:space="0" w:color="auto"/>
        <w:bottom w:val="none" w:sz="0" w:space="0" w:color="auto"/>
        <w:right w:val="none" w:sz="0" w:space="0" w:color="auto"/>
      </w:divBdr>
      <w:divsChild>
        <w:div w:id="91837271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51432618">
      <w:bodyDiv w:val="1"/>
      <w:marLeft w:val="0"/>
      <w:marRight w:val="0"/>
      <w:marTop w:val="0"/>
      <w:marBottom w:val="0"/>
      <w:divBdr>
        <w:top w:val="none" w:sz="0" w:space="0" w:color="auto"/>
        <w:left w:val="none" w:sz="0" w:space="0" w:color="auto"/>
        <w:bottom w:val="none" w:sz="0" w:space="0" w:color="auto"/>
        <w:right w:val="none" w:sz="0" w:space="0" w:color="auto"/>
      </w:divBdr>
    </w:div>
    <w:div w:id="19634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4L0108:LV:HTML" TargetMode="External"/><Relationship Id="rId13" Type="http://schemas.openxmlformats.org/officeDocument/2006/relationships/hyperlink" Target="http://eur-lex.europa.eu/LexUriServ/LexUriServ.do?uri=CELEX:31989L0336:LV: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LexUriServ/LexUriServ.do?uri=CELEX:32004L0108:LV: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kribnovska@e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ELEX:31989L0336:LV:HTML"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89L0336:LV:HTML" TargetMode="External"/><Relationship Id="rId10" Type="http://schemas.openxmlformats.org/officeDocument/2006/relationships/hyperlink" Target="http://eur-lex.europa.eu/LexUriServ/LexUriServ.do?uri=CELEX:32004L0108:LV: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LexUriServ/LexUriServ.do?uri=CELEX:31989L0336:LV:HTML" TargetMode="External"/><Relationship Id="rId14" Type="http://schemas.openxmlformats.org/officeDocument/2006/relationships/hyperlink" Target="http://eur-lex.europa.eu/LexUriServ/LexUriServ.do?uri=CELEX:32004L0108:L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B44F-F827-4413-82FC-69A63C50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2352</Words>
  <Characters>18147</Characters>
  <Application>Microsoft Office Word</Application>
  <DocSecurity>0</DocSecurity>
  <Lines>1109</Lines>
  <Paragraphs>681</Paragraphs>
  <ScaleCrop>false</ScaleCrop>
  <HeadingPairs>
    <vt:vector size="2" baseType="variant">
      <vt:variant>
        <vt:lpstr>Title</vt:lpstr>
      </vt:variant>
      <vt:variant>
        <vt:i4>1</vt:i4>
      </vt:variant>
    </vt:vector>
  </HeadingPairs>
  <TitlesOfParts>
    <vt:vector size="1" baseType="lpstr">
      <vt:lpstr>Grozījumi MK 2006.gada 20.jūnija noteikumos Nr.483 "Noteikumi par iekārtu elektromagnētisko saderību""</vt:lpstr>
    </vt:vector>
  </TitlesOfParts>
  <Company>LR Ekonomikas ministrija</Company>
  <LinksUpToDate>false</LinksUpToDate>
  <CharactersWithSpaces>20063</CharactersWithSpaces>
  <SharedDoc>false</SharedDoc>
  <HLinks>
    <vt:vector size="54" baseType="variant">
      <vt:variant>
        <vt:i4>107</vt:i4>
      </vt:variant>
      <vt:variant>
        <vt:i4>24</vt:i4>
      </vt:variant>
      <vt:variant>
        <vt:i4>0</vt:i4>
      </vt:variant>
      <vt:variant>
        <vt:i4>5</vt:i4>
      </vt:variant>
      <vt:variant>
        <vt:lpwstr>mailto:Skribnovska@em.gov.lv</vt:lpwstr>
      </vt:variant>
      <vt:variant>
        <vt:lpwstr/>
      </vt:variant>
      <vt:variant>
        <vt:i4>3539061</vt:i4>
      </vt:variant>
      <vt:variant>
        <vt:i4>21</vt:i4>
      </vt:variant>
      <vt:variant>
        <vt:i4>0</vt:i4>
      </vt:variant>
      <vt:variant>
        <vt:i4>5</vt:i4>
      </vt:variant>
      <vt:variant>
        <vt:lpwstr>http://eur-lex.europa.eu/LexUriServ/LexUriServ.do?uri=CELEX:31989L0336:LV:HTML</vt:lpwstr>
      </vt:variant>
      <vt:variant>
        <vt:lpwstr/>
      </vt:variant>
      <vt:variant>
        <vt:i4>3211378</vt:i4>
      </vt:variant>
      <vt:variant>
        <vt:i4>18</vt:i4>
      </vt:variant>
      <vt:variant>
        <vt:i4>0</vt:i4>
      </vt:variant>
      <vt:variant>
        <vt:i4>5</vt:i4>
      </vt:variant>
      <vt:variant>
        <vt:lpwstr>http://eur-lex.europa.eu/LexUriServ/LexUriServ.do?uri=CELEX:32004L0108:LV:HTML</vt:lpwstr>
      </vt:variant>
      <vt:variant>
        <vt:lpwstr/>
      </vt:variant>
      <vt:variant>
        <vt:i4>3539061</vt:i4>
      </vt:variant>
      <vt:variant>
        <vt:i4>15</vt:i4>
      </vt:variant>
      <vt:variant>
        <vt:i4>0</vt:i4>
      </vt:variant>
      <vt:variant>
        <vt:i4>5</vt:i4>
      </vt:variant>
      <vt:variant>
        <vt:lpwstr>http://eur-lex.europa.eu/LexUriServ/LexUriServ.do?uri=CELEX:31989L0336:LV:HTML</vt:lpwstr>
      </vt:variant>
      <vt:variant>
        <vt:lpwstr/>
      </vt:variant>
      <vt:variant>
        <vt:i4>3211378</vt:i4>
      </vt:variant>
      <vt:variant>
        <vt:i4>12</vt:i4>
      </vt:variant>
      <vt:variant>
        <vt:i4>0</vt:i4>
      </vt:variant>
      <vt:variant>
        <vt:i4>5</vt:i4>
      </vt:variant>
      <vt:variant>
        <vt:lpwstr>http://eur-lex.europa.eu/LexUriServ/LexUriServ.do?uri=CELEX:32004L0108:LV:HTML</vt:lpwstr>
      </vt:variant>
      <vt:variant>
        <vt:lpwstr/>
      </vt:variant>
      <vt:variant>
        <vt:i4>3539061</vt:i4>
      </vt:variant>
      <vt:variant>
        <vt:i4>9</vt:i4>
      </vt:variant>
      <vt:variant>
        <vt:i4>0</vt:i4>
      </vt:variant>
      <vt:variant>
        <vt:i4>5</vt:i4>
      </vt:variant>
      <vt:variant>
        <vt:lpwstr>http://eur-lex.europa.eu/LexUriServ/LexUriServ.do?uri=CELEX:31989L0336:LV:HTML</vt:lpwstr>
      </vt:variant>
      <vt:variant>
        <vt:lpwstr/>
      </vt:variant>
      <vt:variant>
        <vt:i4>3211378</vt:i4>
      </vt:variant>
      <vt:variant>
        <vt:i4>6</vt:i4>
      </vt:variant>
      <vt:variant>
        <vt:i4>0</vt:i4>
      </vt:variant>
      <vt:variant>
        <vt:i4>5</vt:i4>
      </vt:variant>
      <vt:variant>
        <vt:lpwstr>http://eur-lex.europa.eu/LexUriServ/LexUriServ.do?uri=CELEX:32004L0108:LV:HTML</vt:lpwstr>
      </vt:variant>
      <vt:variant>
        <vt:lpwstr/>
      </vt:variant>
      <vt:variant>
        <vt:i4>3539061</vt:i4>
      </vt:variant>
      <vt:variant>
        <vt:i4>3</vt:i4>
      </vt:variant>
      <vt:variant>
        <vt:i4>0</vt:i4>
      </vt:variant>
      <vt:variant>
        <vt:i4>5</vt:i4>
      </vt:variant>
      <vt:variant>
        <vt:lpwstr>http://eur-lex.europa.eu/LexUriServ/LexUriServ.do?uri=CELEX:31989L0336:LV:HTML</vt:lpwstr>
      </vt:variant>
      <vt:variant>
        <vt:lpwstr/>
      </vt:variant>
      <vt:variant>
        <vt:i4>3211378</vt:i4>
      </vt:variant>
      <vt:variant>
        <vt:i4>0</vt:i4>
      </vt:variant>
      <vt:variant>
        <vt:i4>0</vt:i4>
      </vt:variant>
      <vt:variant>
        <vt:i4>5</vt:i4>
      </vt:variant>
      <vt:variant>
        <vt:lpwstr>http://eur-lex.europa.eu/LexUriServ/LexUriServ.do?uri=CELEX:32004L0108:LV:HTML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2006.gada 20.jūnija noteikumos Nr.483 "Noteikumi par iekārtu elektromagnētisko saderību""</dc:title>
  <dc:subject>anotācija </dc:subject>
  <dc:creator>Skribnovska</dc:creator>
  <cp:keywords/>
  <dc:description>67013051, Elita.Skribnovska@em.gov.lv  </dc:description>
  <cp:lastModifiedBy>SkribnovskaE</cp:lastModifiedBy>
  <cp:revision>6</cp:revision>
  <cp:lastPrinted>2011-08-15T11:55:00Z</cp:lastPrinted>
  <dcterms:created xsi:type="dcterms:W3CDTF">2012-01-12T13:44:00Z</dcterms:created>
  <dcterms:modified xsi:type="dcterms:W3CDTF">2012-01-13T12:43:00Z</dcterms:modified>
</cp:coreProperties>
</file>