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A2" w:rsidRPr="00B72726" w:rsidRDefault="002A1BA2" w:rsidP="002A1BA2">
      <w:pPr>
        <w:jc w:val="center"/>
        <w:rPr>
          <w:b/>
          <w:sz w:val="28"/>
          <w:szCs w:val="28"/>
        </w:rPr>
      </w:pPr>
      <w:bookmarkStart w:id="0" w:name="OLE_LINK3"/>
      <w:bookmarkStart w:id="1" w:name="OLE_LINK4"/>
      <w:bookmarkStart w:id="2" w:name="OLE_LINK1"/>
      <w:bookmarkStart w:id="3" w:name="OLE_LINK2"/>
      <w:r w:rsidRPr="00B72726">
        <w:rPr>
          <w:b/>
          <w:sz w:val="28"/>
          <w:szCs w:val="28"/>
        </w:rPr>
        <w:t>Noteikumu projekta „</w:t>
      </w:r>
      <w:r w:rsidR="00341B36" w:rsidRPr="00B72726">
        <w:rPr>
          <w:b/>
          <w:sz w:val="28"/>
          <w:szCs w:val="28"/>
        </w:rPr>
        <w:t>Grozījumi Ministru kabineta 2010.gada 28.decembra noteikumos Nr.1219 „</w:t>
      </w:r>
      <w:r w:rsidR="00341B36" w:rsidRPr="00B72726">
        <w:rPr>
          <w:b/>
          <w:bCs/>
          <w:sz w:val="28"/>
          <w:szCs w:val="28"/>
        </w:rPr>
        <w:t>Noteikumi par patērētāja kreditēšanu</w:t>
      </w:r>
      <w:r w:rsidR="00341B36" w:rsidRPr="00B72726">
        <w:rPr>
          <w:b/>
          <w:sz w:val="28"/>
          <w:szCs w:val="28"/>
        </w:rPr>
        <w:t>”</w:t>
      </w:r>
      <w:r w:rsidRPr="00B72726">
        <w:rPr>
          <w:b/>
          <w:sz w:val="28"/>
          <w:szCs w:val="28"/>
        </w:rPr>
        <w:t xml:space="preserve">” </w:t>
      </w:r>
      <w:bookmarkEnd w:id="0"/>
      <w:bookmarkEnd w:id="1"/>
      <w:r w:rsidRPr="00B72726">
        <w:rPr>
          <w:b/>
          <w:sz w:val="28"/>
          <w:szCs w:val="28"/>
        </w:rPr>
        <w:t xml:space="preserve">sākotnējās ietekmes novērtējuma </w:t>
      </w:r>
      <w:smartTag w:uri="schemas-tilde-lv/tildestengine" w:element="veidnes">
        <w:smartTagPr>
          <w:attr w:name="id" w:val="-1"/>
          <w:attr w:name="baseform" w:val="ziņojums"/>
          <w:attr w:name="text" w:val="ziņojums&#10;"/>
        </w:smartTagPr>
        <w:r w:rsidRPr="00B72726">
          <w:rPr>
            <w:b/>
            <w:sz w:val="28"/>
            <w:szCs w:val="28"/>
          </w:rPr>
          <w:t>ziņojums</w:t>
        </w:r>
      </w:smartTag>
      <w:bookmarkEnd w:id="2"/>
      <w:bookmarkEnd w:id="3"/>
    </w:p>
    <w:p w:rsidR="002A1BA2" w:rsidRPr="00B72726" w:rsidRDefault="002A1BA2" w:rsidP="002A1BA2">
      <w:pPr>
        <w:pStyle w:val="naislab"/>
        <w:spacing w:before="0" w:after="0"/>
        <w:jc w:val="center"/>
        <w:outlineLvl w:val="0"/>
        <w:rPr>
          <w:b/>
          <w:sz w:val="28"/>
          <w:szCs w:val="28"/>
        </w:rPr>
      </w:pPr>
      <w:r w:rsidRPr="00B72726">
        <w:rPr>
          <w:b/>
          <w:sz w:val="28"/>
          <w:szCs w:val="28"/>
        </w:rPr>
        <w:t>(anotācija)</w:t>
      </w:r>
    </w:p>
    <w:p w:rsidR="002A1BA2" w:rsidRPr="00D92592" w:rsidRDefault="002A1BA2" w:rsidP="002A1BA2">
      <w:pPr>
        <w:pStyle w:val="naislab"/>
        <w:spacing w:before="0" w:after="0"/>
        <w:jc w:val="center"/>
        <w:outlineLvl w:val="0"/>
        <w:rPr>
          <w:b/>
          <w:sz w:val="28"/>
          <w:szCs w:val="28"/>
        </w:rPr>
      </w:pPr>
    </w:p>
    <w:tbl>
      <w:tblPr>
        <w:tblpPr w:leftFromText="180" w:rightFromText="180" w:vertAnchor="text" w:horzAnchor="margin" w:tblpXSpec="center" w:tblpY="149"/>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2"/>
        <w:gridCol w:w="1505"/>
        <w:gridCol w:w="7490"/>
      </w:tblGrid>
      <w:tr w:rsidR="002A1BA2" w:rsidRPr="001252F2" w:rsidTr="000E3300">
        <w:tc>
          <w:tcPr>
            <w:tcW w:w="9617" w:type="dxa"/>
            <w:gridSpan w:val="3"/>
            <w:vAlign w:val="center"/>
          </w:tcPr>
          <w:p w:rsidR="002A1BA2" w:rsidRPr="001252F2" w:rsidRDefault="002A1BA2" w:rsidP="001A0A4A">
            <w:pPr>
              <w:pStyle w:val="naisnod"/>
              <w:spacing w:before="0" w:after="0"/>
              <w:rPr>
                <w:sz w:val="28"/>
                <w:szCs w:val="28"/>
              </w:rPr>
            </w:pPr>
            <w:r w:rsidRPr="001252F2">
              <w:rPr>
                <w:sz w:val="28"/>
                <w:szCs w:val="28"/>
              </w:rPr>
              <w:t>I. Tiesību akta projekta izstrādes nepieciešamība</w:t>
            </w:r>
          </w:p>
        </w:tc>
      </w:tr>
      <w:tr w:rsidR="002A1BA2" w:rsidRPr="001252F2" w:rsidTr="000E3300">
        <w:trPr>
          <w:trHeight w:val="630"/>
        </w:trPr>
        <w:tc>
          <w:tcPr>
            <w:tcW w:w="622" w:type="dxa"/>
          </w:tcPr>
          <w:p w:rsidR="002A1BA2" w:rsidRPr="001252F2" w:rsidRDefault="002A1BA2" w:rsidP="001A0A4A">
            <w:pPr>
              <w:pStyle w:val="naiskr"/>
              <w:spacing w:before="0" w:after="0"/>
              <w:rPr>
                <w:sz w:val="28"/>
                <w:szCs w:val="28"/>
              </w:rPr>
            </w:pPr>
            <w:r w:rsidRPr="001252F2">
              <w:rPr>
                <w:sz w:val="28"/>
                <w:szCs w:val="28"/>
              </w:rPr>
              <w:t>1.</w:t>
            </w:r>
          </w:p>
        </w:tc>
        <w:tc>
          <w:tcPr>
            <w:tcW w:w="1505" w:type="dxa"/>
          </w:tcPr>
          <w:p w:rsidR="002A1BA2" w:rsidRPr="001252F2" w:rsidRDefault="002A1BA2" w:rsidP="001A0A4A">
            <w:pPr>
              <w:pStyle w:val="naiskr"/>
              <w:spacing w:before="0" w:after="0"/>
              <w:ind w:hanging="10"/>
              <w:rPr>
                <w:sz w:val="28"/>
                <w:szCs w:val="28"/>
              </w:rPr>
            </w:pPr>
            <w:r w:rsidRPr="001252F2">
              <w:rPr>
                <w:sz w:val="28"/>
                <w:szCs w:val="28"/>
              </w:rPr>
              <w:t>Pamatojums</w:t>
            </w:r>
          </w:p>
        </w:tc>
        <w:tc>
          <w:tcPr>
            <w:tcW w:w="7490" w:type="dxa"/>
          </w:tcPr>
          <w:p w:rsidR="002A1BA2" w:rsidRPr="001252F2" w:rsidRDefault="00341B36" w:rsidP="00BB7477">
            <w:pPr>
              <w:pStyle w:val="HTMLPreformatted"/>
              <w:ind w:left="70" w:right="119"/>
              <w:jc w:val="both"/>
              <w:rPr>
                <w:rFonts w:ascii="Times New Roman" w:hAnsi="Times New Roman" w:cs="Times New Roman"/>
                <w:sz w:val="28"/>
                <w:szCs w:val="28"/>
              </w:rPr>
            </w:pPr>
            <w:r w:rsidRPr="001252F2">
              <w:rPr>
                <w:rFonts w:ascii="Times New Roman" w:hAnsi="Times New Roman" w:cs="Times New Roman"/>
                <w:sz w:val="28"/>
                <w:szCs w:val="28"/>
              </w:rPr>
              <w:t>Noteikumu projekts izstrādāts, lai ieviestu Latvijas tiesību aktos Eiropas Komisijas 2011.gada 14.novembra direktīvas 2011/90/ES, ar ko groza Eiropas Parlamenta un Padomes direktīvas 2008/48/EK</w:t>
            </w:r>
            <w:r w:rsidRPr="001252F2">
              <w:rPr>
                <w:rFonts w:ascii="Times New Roman" w:hAnsi="Times New Roman" w:cs="Times New Roman"/>
                <w:b/>
                <w:bCs/>
                <w:sz w:val="28"/>
                <w:szCs w:val="28"/>
              </w:rPr>
              <w:t xml:space="preserve"> </w:t>
            </w:r>
            <w:r w:rsidRPr="001252F2">
              <w:rPr>
                <w:rFonts w:ascii="Times New Roman" w:hAnsi="Times New Roman" w:cs="Times New Roman"/>
                <w:bCs/>
                <w:sz w:val="28"/>
                <w:szCs w:val="28"/>
              </w:rPr>
              <w:t>I pielikuma II daļu, nosakot papildu pieņēmumus gada procentu likmes aprēķināšanai prasības.</w:t>
            </w:r>
          </w:p>
        </w:tc>
      </w:tr>
      <w:tr w:rsidR="002A1BA2" w:rsidRPr="001252F2" w:rsidTr="000E3300">
        <w:trPr>
          <w:trHeight w:val="472"/>
        </w:trPr>
        <w:tc>
          <w:tcPr>
            <w:tcW w:w="622" w:type="dxa"/>
          </w:tcPr>
          <w:p w:rsidR="002A1BA2" w:rsidRPr="001252F2" w:rsidRDefault="002A1BA2" w:rsidP="001A0A4A">
            <w:pPr>
              <w:pStyle w:val="naiskr"/>
              <w:spacing w:before="0" w:after="0"/>
              <w:rPr>
                <w:sz w:val="28"/>
                <w:szCs w:val="28"/>
              </w:rPr>
            </w:pPr>
            <w:r w:rsidRPr="001252F2">
              <w:rPr>
                <w:sz w:val="28"/>
                <w:szCs w:val="28"/>
              </w:rPr>
              <w:t>2.</w:t>
            </w:r>
          </w:p>
        </w:tc>
        <w:tc>
          <w:tcPr>
            <w:tcW w:w="1505" w:type="dxa"/>
          </w:tcPr>
          <w:p w:rsidR="002A1BA2" w:rsidRPr="001252F2" w:rsidRDefault="002A1BA2" w:rsidP="001A0A4A">
            <w:pPr>
              <w:pStyle w:val="naiskr"/>
              <w:tabs>
                <w:tab w:val="left" w:pos="170"/>
              </w:tabs>
              <w:spacing w:before="0" w:after="0"/>
              <w:rPr>
                <w:sz w:val="28"/>
                <w:szCs w:val="28"/>
              </w:rPr>
            </w:pPr>
            <w:r w:rsidRPr="001252F2">
              <w:rPr>
                <w:sz w:val="28"/>
                <w:szCs w:val="28"/>
              </w:rPr>
              <w:t>Pašreizējā situācija un problēmas</w:t>
            </w:r>
          </w:p>
        </w:tc>
        <w:tc>
          <w:tcPr>
            <w:tcW w:w="7490" w:type="dxa"/>
          </w:tcPr>
          <w:p w:rsidR="002C677A" w:rsidRPr="001252F2" w:rsidRDefault="00341B36" w:rsidP="0077773E">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1252F2">
              <w:rPr>
                <w:bCs/>
                <w:sz w:val="28"/>
                <w:szCs w:val="28"/>
              </w:rPr>
              <w:t xml:space="preserve">2008.gada 23.aprīlī apstiprināta </w:t>
            </w:r>
            <w:r w:rsidRPr="001252F2">
              <w:rPr>
                <w:sz w:val="28"/>
                <w:szCs w:val="28"/>
              </w:rPr>
              <w:t>Eiropas Parlamenta un Padomes direktīvas 2008/48/EK</w:t>
            </w:r>
            <w:r w:rsidRPr="001252F2">
              <w:rPr>
                <w:b/>
                <w:bCs/>
                <w:sz w:val="28"/>
                <w:szCs w:val="28"/>
              </w:rPr>
              <w:t xml:space="preserve"> </w:t>
            </w:r>
            <w:r w:rsidRPr="001252F2">
              <w:rPr>
                <w:bCs/>
                <w:i/>
                <w:sz w:val="28"/>
                <w:szCs w:val="28"/>
              </w:rPr>
              <w:t>par patēriņa kredītlīgumiem un ar ko atceļ Direktīvu 87/102/EEK,</w:t>
            </w:r>
            <w:r w:rsidRPr="001252F2">
              <w:rPr>
                <w:bCs/>
                <w:sz w:val="28"/>
                <w:szCs w:val="28"/>
              </w:rPr>
              <w:t xml:space="preserve"> ieviešot jaunu un ekonomiskajai situācijai piemērotāku regulējumu attiecībā uz patērētāju kreditēšanu, kura Latvijas tiesību aktos tika pārņemta ar grozījumiem Patērētāju tiesību aizsardzības likumā un Ministru kabineta </w:t>
            </w:r>
            <w:r w:rsidRPr="001252F2">
              <w:rPr>
                <w:sz w:val="28"/>
                <w:szCs w:val="28"/>
              </w:rPr>
              <w:t>2010.gada 28.decembra noteikumiem Nr.1219 „</w:t>
            </w:r>
            <w:r w:rsidRPr="001252F2">
              <w:rPr>
                <w:bCs/>
                <w:sz w:val="28"/>
                <w:szCs w:val="28"/>
              </w:rPr>
              <w:t>Noteikumi par patērētāja kreditēšanu</w:t>
            </w:r>
            <w:r w:rsidRPr="001252F2">
              <w:rPr>
                <w:sz w:val="28"/>
                <w:szCs w:val="28"/>
              </w:rPr>
              <w:t>”.</w:t>
            </w:r>
          </w:p>
          <w:p w:rsidR="00341B36" w:rsidRPr="001252F2" w:rsidRDefault="00341B36" w:rsidP="00341B3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bCs/>
                <w:sz w:val="28"/>
                <w:szCs w:val="28"/>
              </w:rPr>
            </w:pPr>
            <w:r w:rsidRPr="001252F2">
              <w:rPr>
                <w:sz w:val="28"/>
                <w:szCs w:val="28"/>
              </w:rPr>
              <w:t>2011.gada 14.novembrī tika pieņemta Eiropas Komisijas direktīva 2011/90/ES, ar ko groza Eiropas Parlamenta un Padomes direktīvas 2008/48/EK</w:t>
            </w:r>
            <w:r w:rsidRPr="001252F2">
              <w:rPr>
                <w:b/>
                <w:bCs/>
                <w:sz w:val="28"/>
                <w:szCs w:val="28"/>
              </w:rPr>
              <w:t xml:space="preserve"> </w:t>
            </w:r>
            <w:r w:rsidRPr="001252F2">
              <w:rPr>
                <w:bCs/>
                <w:sz w:val="28"/>
                <w:szCs w:val="28"/>
              </w:rPr>
              <w:t>I pielikuma II daļu, nosakot papildu pieņēmumus gada procentu likmes aprēķināšanai. Minētās direktīvas mērķis ir precizēt direktīvā 2008/48/EK I pielikumā noteikto gada procentu likmes aprēķina mehānismu, nosakot papildus pieņēmumus tās aprēķinam un precizējot esošos.</w:t>
            </w:r>
          </w:p>
          <w:p w:rsidR="00341B36" w:rsidRPr="001252F2" w:rsidRDefault="00341B36" w:rsidP="00341B3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1252F2">
              <w:rPr>
                <w:bCs/>
                <w:sz w:val="28"/>
                <w:szCs w:val="28"/>
              </w:rPr>
              <w:t xml:space="preserve">Lai ieviestu Latvijas tiesību aktos </w:t>
            </w:r>
            <w:r w:rsidRPr="001252F2">
              <w:rPr>
                <w:sz w:val="28"/>
                <w:szCs w:val="28"/>
              </w:rPr>
              <w:t xml:space="preserve"> Eiropas Komisijas direktīvas 2011/90/ES prasības, nepieciešams veikt grozījumus </w:t>
            </w:r>
            <w:r w:rsidRPr="001252F2">
              <w:rPr>
                <w:bCs/>
                <w:sz w:val="28"/>
                <w:szCs w:val="28"/>
              </w:rPr>
              <w:t xml:space="preserve"> Ministru kabineta </w:t>
            </w:r>
            <w:r w:rsidRPr="001252F2">
              <w:rPr>
                <w:sz w:val="28"/>
                <w:szCs w:val="28"/>
              </w:rPr>
              <w:t>2010.gada 28.decembra noteikumiem Nr.1219 „</w:t>
            </w:r>
            <w:r w:rsidRPr="001252F2">
              <w:rPr>
                <w:bCs/>
                <w:sz w:val="28"/>
                <w:szCs w:val="28"/>
              </w:rPr>
              <w:t>Noteikumi par patērētāja kreditēšanu</w:t>
            </w:r>
            <w:r w:rsidRPr="001252F2">
              <w:rPr>
                <w:sz w:val="28"/>
                <w:szCs w:val="28"/>
              </w:rPr>
              <w:t xml:space="preserve">”, kuros paredzēta gada procentu likmes aprēķina kārtība. Minētās direktīvas prasības jāievieš Latvijas tiesību aktos </w:t>
            </w:r>
            <w:r w:rsidRPr="000B4ABF">
              <w:rPr>
                <w:b/>
                <w:sz w:val="28"/>
                <w:szCs w:val="28"/>
              </w:rPr>
              <w:t>līdz 2012.gada 31.decembrim</w:t>
            </w:r>
            <w:r w:rsidRPr="001252F2">
              <w:rPr>
                <w:sz w:val="28"/>
                <w:szCs w:val="28"/>
              </w:rPr>
              <w:t xml:space="preserve"> un tām jāstājas spēkā no 2013.gada 1.janvāra.</w:t>
            </w:r>
          </w:p>
        </w:tc>
      </w:tr>
      <w:tr w:rsidR="002A1BA2" w:rsidRPr="001252F2" w:rsidTr="000E3300">
        <w:trPr>
          <w:trHeight w:val="530"/>
        </w:trPr>
        <w:tc>
          <w:tcPr>
            <w:tcW w:w="622" w:type="dxa"/>
          </w:tcPr>
          <w:p w:rsidR="002A1BA2" w:rsidRPr="001252F2" w:rsidRDefault="002A1BA2" w:rsidP="001A0A4A">
            <w:pPr>
              <w:pStyle w:val="naiskr"/>
              <w:spacing w:before="0" w:after="0"/>
              <w:rPr>
                <w:sz w:val="28"/>
                <w:szCs w:val="28"/>
              </w:rPr>
            </w:pPr>
            <w:r w:rsidRPr="001252F2">
              <w:rPr>
                <w:sz w:val="28"/>
                <w:szCs w:val="28"/>
              </w:rPr>
              <w:t>3.</w:t>
            </w:r>
          </w:p>
        </w:tc>
        <w:tc>
          <w:tcPr>
            <w:tcW w:w="1505" w:type="dxa"/>
          </w:tcPr>
          <w:p w:rsidR="002A1BA2" w:rsidRPr="001252F2" w:rsidRDefault="002A1BA2" w:rsidP="001A0A4A">
            <w:pPr>
              <w:pStyle w:val="naiskr"/>
              <w:spacing w:before="0" w:after="0"/>
              <w:rPr>
                <w:sz w:val="28"/>
                <w:szCs w:val="28"/>
              </w:rPr>
            </w:pPr>
            <w:r w:rsidRPr="001252F2">
              <w:rPr>
                <w:sz w:val="28"/>
                <w:szCs w:val="28"/>
              </w:rPr>
              <w:t>Saistītie politikas ietekmes novērtējumi un pētījumi</w:t>
            </w:r>
          </w:p>
        </w:tc>
        <w:tc>
          <w:tcPr>
            <w:tcW w:w="7490" w:type="dxa"/>
          </w:tcPr>
          <w:p w:rsidR="002A1BA2" w:rsidRPr="001252F2" w:rsidRDefault="002A1BA2" w:rsidP="001A0A4A">
            <w:pPr>
              <w:pStyle w:val="FootnoteText"/>
              <w:rPr>
                <w:sz w:val="28"/>
                <w:szCs w:val="28"/>
              </w:rPr>
            </w:pPr>
            <w:r w:rsidRPr="001252F2">
              <w:rPr>
                <w:sz w:val="28"/>
                <w:szCs w:val="28"/>
              </w:rPr>
              <w:t>Projekts šo jomu neskar</w:t>
            </w:r>
          </w:p>
        </w:tc>
      </w:tr>
      <w:tr w:rsidR="002A1BA2" w:rsidRPr="001252F2" w:rsidTr="000E3300">
        <w:trPr>
          <w:trHeight w:val="384"/>
        </w:trPr>
        <w:tc>
          <w:tcPr>
            <w:tcW w:w="622" w:type="dxa"/>
          </w:tcPr>
          <w:p w:rsidR="002A1BA2" w:rsidRPr="001252F2" w:rsidRDefault="002A1BA2" w:rsidP="001A0A4A">
            <w:pPr>
              <w:pStyle w:val="naiskr"/>
              <w:spacing w:before="0" w:after="0"/>
              <w:rPr>
                <w:sz w:val="28"/>
                <w:szCs w:val="28"/>
              </w:rPr>
            </w:pPr>
            <w:r w:rsidRPr="001252F2">
              <w:rPr>
                <w:sz w:val="28"/>
                <w:szCs w:val="28"/>
              </w:rPr>
              <w:t>4.</w:t>
            </w:r>
          </w:p>
        </w:tc>
        <w:tc>
          <w:tcPr>
            <w:tcW w:w="1505" w:type="dxa"/>
          </w:tcPr>
          <w:p w:rsidR="002A1BA2" w:rsidRPr="001252F2" w:rsidRDefault="002A1BA2" w:rsidP="001A0A4A">
            <w:pPr>
              <w:pStyle w:val="naiskr"/>
              <w:spacing w:before="0" w:after="0"/>
              <w:rPr>
                <w:sz w:val="28"/>
                <w:szCs w:val="28"/>
              </w:rPr>
            </w:pPr>
            <w:r w:rsidRPr="001252F2">
              <w:rPr>
                <w:sz w:val="28"/>
                <w:szCs w:val="28"/>
              </w:rPr>
              <w:t>Tiesiskā regulējuma mērķis un būtība</w:t>
            </w:r>
          </w:p>
        </w:tc>
        <w:tc>
          <w:tcPr>
            <w:tcW w:w="7490" w:type="dxa"/>
          </w:tcPr>
          <w:p w:rsidR="00EE3923" w:rsidRPr="001252F2" w:rsidRDefault="00341B36" w:rsidP="00E33B79">
            <w:pPr>
              <w:ind w:left="125" w:right="115" w:firstLine="370"/>
              <w:jc w:val="both"/>
              <w:rPr>
                <w:bCs/>
                <w:sz w:val="28"/>
                <w:szCs w:val="28"/>
              </w:rPr>
            </w:pPr>
            <w:r w:rsidRPr="001252F2">
              <w:rPr>
                <w:sz w:val="28"/>
                <w:szCs w:val="28"/>
              </w:rPr>
              <w:t>Noteikumu projekta mērķis ir ieviest Latvijas tiesību aktos Eiropas Komisijas 2011.gada 14.novembra direktīva 2011/90/ES, ar ko groza Eiropas Parlamenta un Padomes direktīvas 2008/48/EK</w:t>
            </w:r>
            <w:r w:rsidRPr="001252F2">
              <w:rPr>
                <w:b/>
                <w:bCs/>
                <w:sz w:val="28"/>
                <w:szCs w:val="28"/>
              </w:rPr>
              <w:t xml:space="preserve"> </w:t>
            </w:r>
            <w:r w:rsidRPr="001252F2">
              <w:rPr>
                <w:bCs/>
                <w:sz w:val="28"/>
                <w:szCs w:val="28"/>
              </w:rPr>
              <w:t xml:space="preserve">I pielikuma II daļu, nosakot papildu pieņēmumus gada procentu likmes aprēķināšanai. Noteikumu </w:t>
            </w:r>
            <w:r w:rsidRPr="001252F2">
              <w:rPr>
                <w:bCs/>
                <w:sz w:val="28"/>
                <w:szCs w:val="28"/>
              </w:rPr>
              <w:lastRenderedPageBreak/>
              <w:t>projekts paredz izteikt jaunā redakcijā noteikumu 1.pielikuma 3.punktu, kas nosaka gada procentu likmes aprēķinā izmantojamo pieņēmumu sarakstu.</w:t>
            </w:r>
          </w:p>
          <w:p w:rsidR="00341B36" w:rsidRPr="001252F2" w:rsidRDefault="00341B36" w:rsidP="00341B36">
            <w:pPr>
              <w:ind w:left="125" w:right="115" w:firstLine="370"/>
              <w:jc w:val="both"/>
              <w:rPr>
                <w:bCs/>
                <w:sz w:val="28"/>
                <w:szCs w:val="28"/>
              </w:rPr>
            </w:pPr>
            <w:r w:rsidRPr="001252F2">
              <w:rPr>
                <w:bCs/>
                <w:sz w:val="28"/>
                <w:szCs w:val="28"/>
              </w:rPr>
              <w:t>Papildus minētajam, noteikumu projekts paredz veikt precizējumus noteikumu 19.16.apakšpunktā attiecībā uz tajā iekļauto atsauci uz noteikumos paredzēto kompensācijas noteikšanas kārtību, veicot kredīta pirmstermiņa atmaksu.</w:t>
            </w:r>
          </w:p>
          <w:p w:rsidR="00341B36" w:rsidRDefault="00341B36" w:rsidP="00E00F3D">
            <w:pPr>
              <w:ind w:left="125" w:right="115" w:firstLine="370"/>
              <w:jc w:val="both"/>
              <w:rPr>
                <w:sz w:val="28"/>
                <w:szCs w:val="28"/>
              </w:rPr>
            </w:pPr>
            <w:r w:rsidRPr="001252F2">
              <w:rPr>
                <w:bCs/>
                <w:sz w:val="28"/>
                <w:szCs w:val="28"/>
              </w:rPr>
              <w:t xml:space="preserve">Tāpat noteikumu projekts paredz precizēt 3.6.apakšpunktu attiecībā uz operatīvā līzinga līgumiem, kas ir izslēgti no noteikumu darbības jomas. </w:t>
            </w:r>
            <w:r w:rsidRPr="001252F2">
              <w:rPr>
                <w:sz w:val="28"/>
                <w:szCs w:val="28"/>
              </w:rPr>
              <w:t>Ņemot vērā uzraudzības iestādes (Patērētāju tiesību aizsardzības centra) konstatēto praksi</w:t>
            </w:r>
            <w:r w:rsidR="00E00F3D" w:rsidRPr="001252F2">
              <w:rPr>
                <w:sz w:val="28"/>
                <w:szCs w:val="28"/>
              </w:rPr>
              <w:t>, kad no operatīvā līzinga līgumiem</w:t>
            </w:r>
            <w:r w:rsidRPr="001252F2">
              <w:rPr>
                <w:sz w:val="28"/>
                <w:szCs w:val="28"/>
              </w:rPr>
              <w:t xml:space="preserve"> </w:t>
            </w:r>
            <w:r w:rsidR="00E00F3D" w:rsidRPr="001252F2">
              <w:rPr>
                <w:sz w:val="28"/>
                <w:szCs w:val="28"/>
              </w:rPr>
              <w:t>tiek izslēgtas</w:t>
            </w:r>
            <w:r w:rsidRPr="001252F2">
              <w:rPr>
                <w:sz w:val="28"/>
                <w:szCs w:val="28"/>
              </w:rPr>
              <w:t xml:space="preserve"> </w:t>
            </w:r>
            <w:r w:rsidR="00E00F3D" w:rsidRPr="001252F2">
              <w:rPr>
                <w:sz w:val="28"/>
                <w:szCs w:val="28"/>
              </w:rPr>
              <w:t>patērētāja</w:t>
            </w:r>
            <w:r w:rsidRPr="001252F2">
              <w:rPr>
                <w:sz w:val="28"/>
                <w:szCs w:val="28"/>
              </w:rPr>
              <w:t xml:space="preserve"> tiesības iegādāties līzinga objektu</w:t>
            </w:r>
            <w:r w:rsidR="00E00F3D" w:rsidRPr="001252F2">
              <w:rPr>
                <w:sz w:val="28"/>
                <w:szCs w:val="28"/>
              </w:rPr>
              <w:t xml:space="preserve">, lai būtu iespējams izvairīties no </w:t>
            </w:r>
            <w:r w:rsidR="00E00F3D" w:rsidRPr="001252F2">
              <w:rPr>
                <w:bCs/>
                <w:sz w:val="28"/>
                <w:szCs w:val="28"/>
              </w:rPr>
              <w:t xml:space="preserve"> Ministru kabineta </w:t>
            </w:r>
            <w:r w:rsidR="00E00F3D" w:rsidRPr="001252F2">
              <w:rPr>
                <w:sz w:val="28"/>
                <w:szCs w:val="28"/>
              </w:rPr>
              <w:t>2010.gada 28.decembra noteikumu Nr.1219 „</w:t>
            </w:r>
            <w:r w:rsidR="00E00F3D" w:rsidRPr="001252F2">
              <w:rPr>
                <w:bCs/>
                <w:sz w:val="28"/>
                <w:szCs w:val="28"/>
              </w:rPr>
              <w:t>Noteikumi par patērētāja kreditēšanu</w:t>
            </w:r>
            <w:r w:rsidR="00E00F3D" w:rsidRPr="001252F2">
              <w:rPr>
                <w:sz w:val="28"/>
                <w:szCs w:val="28"/>
              </w:rPr>
              <w:t>” piemērošanas kreditēšanas līgumam, bet praksē šīs tiesības saglabājas, tiek p</w:t>
            </w:r>
            <w:r w:rsidRPr="001252F2">
              <w:rPr>
                <w:sz w:val="28"/>
                <w:szCs w:val="28"/>
              </w:rPr>
              <w:t>iedāvā</w:t>
            </w:r>
            <w:r w:rsidR="00E00F3D" w:rsidRPr="001252F2">
              <w:rPr>
                <w:sz w:val="28"/>
                <w:szCs w:val="28"/>
              </w:rPr>
              <w:t>ts</w:t>
            </w:r>
            <w:r w:rsidRPr="001252F2">
              <w:rPr>
                <w:sz w:val="28"/>
                <w:szCs w:val="28"/>
              </w:rPr>
              <w:t xml:space="preserve"> šo punktu </w:t>
            </w:r>
            <w:r w:rsidR="00E00F3D" w:rsidRPr="001252F2">
              <w:rPr>
                <w:sz w:val="28"/>
                <w:szCs w:val="28"/>
              </w:rPr>
              <w:t>precizēt.</w:t>
            </w:r>
          </w:p>
          <w:p w:rsidR="000B4ABF" w:rsidRDefault="000B4ABF" w:rsidP="00E00F3D">
            <w:pPr>
              <w:ind w:left="125" w:right="115" w:firstLine="370"/>
              <w:jc w:val="both"/>
              <w:rPr>
                <w:sz w:val="28"/>
                <w:szCs w:val="28"/>
              </w:rPr>
            </w:pPr>
            <w:r>
              <w:rPr>
                <w:sz w:val="28"/>
                <w:szCs w:val="28"/>
              </w:rPr>
              <w:t xml:space="preserve">Papildus minētajam, noteikumu projekts paredz precizēt </w:t>
            </w:r>
            <w:r w:rsidRPr="001252F2">
              <w:rPr>
                <w:bCs/>
                <w:sz w:val="28"/>
                <w:szCs w:val="28"/>
              </w:rPr>
              <w:t xml:space="preserve"> Ministru kabineta </w:t>
            </w:r>
            <w:r w:rsidRPr="001252F2">
              <w:rPr>
                <w:sz w:val="28"/>
                <w:szCs w:val="28"/>
              </w:rPr>
              <w:t>2010.gada 28.decembra noteikumu Nr.1219 „</w:t>
            </w:r>
            <w:r w:rsidRPr="001252F2">
              <w:rPr>
                <w:bCs/>
                <w:sz w:val="28"/>
                <w:szCs w:val="28"/>
              </w:rPr>
              <w:t>Noteikumi par patērētāja kreditēšanu</w:t>
            </w:r>
            <w:r w:rsidRPr="001252F2">
              <w:rPr>
                <w:sz w:val="28"/>
                <w:szCs w:val="28"/>
              </w:rPr>
              <w:t>”</w:t>
            </w:r>
            <w:r>
              <w:rPr>
                <w:sz w:val="28"/>
                <w:szCs w:val="28"/>
              </w:rPr>
              <w:t xml:space="preserve"> 4</w:t>
            </w:r>
            <w:r w:rsidR="00BB613A">
              <w:rPr>
                <w:sz w:val="28"/>
                <w:szCs w:val="28"/>
              </w:rPr>
              <w:t>9</w:t>
            </w:r>
            <w:r>
              <w:rPr>
                <w:sz w:val="28"/>
                <w:szCs w:val="28"/>
              </w:rPr>
              <w:t>.punkta prasības, šī punkta otrajā teikumā iekļauto būvju uzskaitījumu, kurā kreditēšanu pret kustamas lietas ķīlu (lombardu kredītu) veikt ir aizliegts. Ņemot vērā, ka jēdziens „pārvietojamas būves” nav definēts nevienā LR tiesību aktā, kā arī to, ka principā veidojumi, kas ir viegli pārvietojami uz citu atrašanās vietu un nav sasaistīti ar zemi, neatbilst Būvniecības likumā iekļautajai būves (ēkas) definīcijai, pārvietojami objekti, kuros varētu tikt veikta patērētāju kreditēšana, šobrīd jau ir aizliegti 4</w:t>
            </w:r>
            <w:r w:rsidR="00BB613A">
              <w:rPr>
                <w:sz w:val="28"/>
                <w:szCs w:val="28"/>
              </w:rPr>
              <w:t>9</w:t>
            </w:r>
            <w:r>
              <w:rPr>
                <w:sz w:val="28"/>
                <w:szCs w:val="28"/>
              </w:rPr>
              <w:t>.punkta pirmajā teikumā, nosakot, ka patērētāju kreditēšanu pret ķīlu var veikt tikai ēkā vai ēkas daļā</w:t>
            </w:r>
            <w:r w:rsidR="00BB613A">
              <w:rPr>
                <w:sz w:val="28"/>
                <w:szCs w:val="28"/>
              </w:rPr>
              <w:t xml:space="preserve"> (šis noteikums faktiski paredz to, ka pakalpojuma sniegšanas vietai ir jābūt stacionārai.)</w:t>
            </w:r>
            <w:r>
              <w:rPr>
                <w:sz w:val="28"/>
                <w:szCs w:val="28"/>
              </w:rPr>
              <w:t xml:space="preserve"> Līdz ar to jēdziens „pārvietojama būve” tiek svītrots no 4</w:t>
            </w:r>
            <w:r w:rsidR="00BB613A">
              <w:rPr>
                <w:sz w:val="28"/>
                <w:szCs w:val="28"/>
              </w:rPr>
              <w:t>9</w:t>
            </w:r>
            <w:r>
              <w:rPr>
                <w:sz w:val="28"/>
                <w:szCs w:val="28"/>
              </w:rPr>
              <w:t>.punkta. Vienlaikus 4</w:t>
            </w:r>
            <w:r w:rsidR="00BB613A">
              <w:rPr>
                <w:sz w:val="28"/>
                <w:szCs w:val="28"/>
              </w:rPr>
              <w:t>9</w:t>
            </w:r>
            <w:r>
              <w:rPr>
                <w:sz w:val="28"/>
                <w:szCs w:val="28"/>
              </w:rPr>
              <w:t xml:space="preserve">.punkta 2.teikums tiek papildināts ar sezonālām būvēm, kurās patērētāja kreditēšana pret ķīlu nav vēlama, jo tām ir pārāk ierobežots ekspluatācijas termiņš, kas liedz patērētājam būt pārliecinātam par to, ka sev piederošo lietu varēs saņemt atpakaļ līguma termiņam izbeidzoties. </w:t>
            </w:r>
          </w:p>
          <w:p w:rsidR="004D52BF" w:rsidRPr="006A000D" w:rsidRDefault="004D52BF" w:rsidP="004D52BF">
            <w:pPr>
              <w:ind w:left="125" w:right="115" w:firstLine="370"/>
              <w:jc w:val="both"/>
              <w:rPr>
                <w:sz w:val="28"/>
                <w:szCs w:val="28"/>
              </w:rPr>
            </w:pPr>
            <w:r w:rsidRPr="006A000D">
              <w:rPr>
                <w:sz w:val="28"/>
                <w:szCs w:val="28"/>
              </w:rPr>
              <w:t>Ņemot vērā Eiropas Komisijas 2011.gada 14.novembra direktīvas</w:t>
            </w:r>
            <w:r w:rsidR="006105F7">
              <w:rPr>
                <w:sz w:val="28"/>
                <w:szCs w:val="28"/>
              </w:rPr>
              <w:t xml:space="preserve"> 2011/90/ES, ar ko groza Eiropas Parlamenta un Padomes direktīvas 2008/48/EK</w:t>
            </w:r>
            <w:r w:rsidR="006105F7">
              <w:rPr>
                <w:b/>
                <w:bCs/>
                <w:sz w:val="28"/>
                <w:szCs w:val="28"/>
              </w:rPr>
              <w:t xml:space="preserve"> </w:t>
            </w:r>
            <w:r w:rsidR="006105F7">
              <w:rPr>
                <w:bCs/>
                <w:sz w:val="28"/>
                <w:szCs w:val="28"/>
              </w:rPr>
              <w:t xml:space="preserve">I pielikuma II daļu, nosakot papildu pieņēmumus gada procentu likmes aprēķināšanai 2.pantā noteikto, dalībvalstīm direktīvas noteikumi jāsāk piemērot no 2013.gada 1.janvāra. Tāpēc noteikumu projekta 2.punkts paredz noteikt noteikumu projekta </w:t>
            </w:r>
            <w:r w:rsidR="000B4ABF">
              <w:rPr>
                <w:bCs/>
                <w:sz w:val="28"/>
                <w:szCs w:val="28"/>
              </w:rPr>
              <w:t xml:space="preserve">1.3.apakšpunkta </w:t>
            </w:r>
            <w:r w:rsidR="006105F7">
              <w:rPr>
                <w:bCs/>
                <w:sz w:val="28"/>
                <w:szCs w:val="28"/>
              </w:rPr>
              <w:lastRenderedPageBreak/>
              <w:t>spēkā stāšanās datumu</w:t>
            </w:r>
            <w:r w:rsidR="000B4ABF">
              <w:rPr>
                <w:bCs/>
                <w:sz w:val="28"/>
                <w:szCs w:val="28"/>
              </w:rPr>
              <w:t>, tai skaitā lai paredzētu pārejas periodu kredītu devējiem jauno prasību ieviešanai attiecībā uz gada procentu likmes aprēķinu</w:t>
            </w:r>
            <w:r w:rsidR="006105F7">
              <w:rPr>
                <w:bCs/>
                <w:sz w:val="28"/>
                <w:szCs w:val="28"/>
              </w:rPr>
              <w:t xml:space="preserve">. Saskaņā </w:t>
            </w:r>
            <w:r w:rsidR="006105F7" w:rsidRPr="000E3300">
              <w:rPr>
                <w:bCs/>
                <w:sz w:val="28"/>
                <w:szCs w:val="28"/>
              </w:rPr>
              <w:t>ar</w:t>
            </w:r>
            <w:r w:rsidR="006105F7" w:rsidRPr="000E3300">
              <w:rPr>
                <w:sz w:val="28"/>
                <w:szCs w:val="28"/>
              </w:rPr>
              <w:t xml:space="preserve">  </w:t>
            </w:r>
            <w:r w:rsidRPr="000E3300">
              <w:rPr>
                <w:sz w:val="28"/>
                <w:szCs w:val="28"/>
              </w:rPr>
              <w:t xml:space="preserve"> likuma "Par likumu un citu Saeimas, Valsts prezidenta un Ministru kabineta pieņemto aktu izsludināšanas, publicēšanas, spēkā stāšanās kārtību un spēkā esamību" 9.pantā noteikto, ka  </w:t>
            </w:r>
            <w:r w:rsidRPr="000E3300">
              <w:rPr>
                <w:i/>
                <w:sz w:val="28"/>
                <w:szCs w:val="28"/>
              </w:rPr>
              <w:t>normatīvajiem aktiem nav atpakaļejoša spēka, izņemot likumā īpaši</w:t>
            </w:r>
            <w:r w:rsidRPr="006A000D">
              <w:rPr>
                <w:i/>
                <w:sz w:val="28"/>
                <w:szCs w:val="28"/>
              </w:rPr>
              <w:t xml:space="preserve"> paredzētus gadījumus, </w:t>
            </w:r>
            <w:r w:rsidR="006A000D" w:rsidRPr="006A000D">
              <w:rPr>
                <w:sz w:val="28"/>
                <w:szCs w:val="28"/>
              </w:rPr>
              <w:t>noteikumu projekts piemērojams līgumiem, kas noslēgti pēc noteikumu spēkā stāšanās jeb 2013.gada 1.janvāra un nebūs piemērojams līgumiem, kas noslēgti līdz šim datumam.</w:t>
            </w:r>
          </w:p>
        </w:tc>
      </w:tr>
      <w:tr w:rsidR="002A1BA2" w:rsidRPr="001252F2" w:rsidTr="000E3300">
        <w:trPr>
          <w:trHeight w:val="476"/>
        </w:trPr>
        <w:tc>
          <w:tcPr>
            <w:tcW w:w="622" w:type="dxa"/>
          </w:tcPr>
          <w:p w:rsidR="002A1BA2" w:rsidRPr="001252F2" w:rsidRDefault="002A1BA2" w:rsidP="001A0A4A">
            <w:pPr>
              <w:pStyle w:val="naiskr"/>
              <w:spacing w:before="0" w:after="0"/>
              <w:rPr>
                <w:sz w:val="28"/>
                <w:szCs w:val="28"/>
              </w:rPr>
            </w:pPr>
            <w:r w:rsidRPr="001252F2">
              <w:rPr>
                <w:sz w:val="28"/>
                <w:szCs w:val="28"/>
              </w:rPr>
              <w:lastRenderedPageBreak/>
              <w:t>5.</w:t>
            </w:r>
          </w:p>
        </w:tc>
        <w:tc>
          <w:tcPr>
            <w:tcW w:w="1505" w:type="dxa"/>
          </w:tcPr>
          <w:p w:rsidR="002A1BA2" w:rsidRPr="001252F2" w:rsidRDefault="002A1BA2" w:rsidP="001A0A4A">
            <w:pPr>
              <w:pStyle w:val="naiskr"/>
              <w:spacing w:before="0" w:after="0"/>
              <w:rPr>
                <w:sz w:val="28"/>
                <w:szCs w:val="28"/>
              </w:rPr>
            </w:pPr>
            <w:r w:rsidRPr="001252F2">
              <w:rPr>
                <w:sz w:val="28"/>
                <w:szCs w:val="28"/>
              </w:rPr>
              <w:t>Projekta izstrādē iesaistītās institūcijas</w:t>
            </w:r>
          </w:p>
        </w:tc>
        <w:tc>
          <w:tcPr>
            <w:tcW w:w="7490" w:type="dxa"/>
          </w:tcPr>
          <w:p w:rsidR="002A1BA2" w:rsidRPr="001252F2" w:rsidRDefault="00F00987" w:rsidP="006A000D">
            <w:pPr>
              <w:pStyle w:val="naiskr"/>
              <w:spacing w:before="0" w:after="0"/>
              <w:ind w:left="70" w:right="115"/>
              <w:jc w:val="both"/>
              <w:rPr>
                <w:sz w:val="28"/>
                <w:szCs w:val="28"/>
              </w:rPr>
            </w:pPr>
            <w:r w:rsidRPr="001252F2">
              <w:rPr>
                <w:sz w:val="28"/>
                <w:szCs w:val="28"/>
              </w:rPr>
              <w:t xml:space="preserve">Projekts </w:t>
            </w:r>
            <w:r w:rsidR="006A000D">
              <w:rPr>
                <w:sz w:val="28"/>
                <w:szCs w:val="28"/>
              </w:rPr>
              <w:t xml:space="preserve">pirms tā izsludināšanas Valsts sekretāru sanāksmē </w:t>
            </w:r>
            <w:r w:rsidR="00E00F3D" w:rsidRPr="001252F2">
              <w:rPr>
                <w:sz w:val="28"/>
                <w:szCs w:val="28"/>
              </w:rPr>
              <w:t xml:space="preserve">tika nosūtīts elektroniskai viedokļa sniegšanai iestādēm, kas piedalījās </w:t>
            </w:r>
            <w:r w:rsidR="00E00F3D" w:rsidRPr="001252F2">
              <w:rPr>
                <w:bCs/>
                <w:sz w:val="28"/>
                <w:szCs w:val="28"/>
              </w:rPr>
              <w:t xml:space="preserve"> Ministru kabineta </w:t>
            </w:r>
            <w:r w:rsidR="00E00F3D" w:rsidRPr="001252F2">
              <w:rPr>
                <w:sz w:val="28"/>
                <w:szCs w:val="28"/>
              </w:rPr>
              <w:t>2010.gada 28.decembra noteikumu Nr.1219 „</w:t>
            </w:r>
            <w:r w:rsidR="00E00F3D" w:rsidRPr="001252F2">
              <w:rPr>
                <w:bCs/>
                <w:sz w:val="28"/>
                <w:szCs w:val="28"/>
              </w:rPr>
              <w:t>Noteikumi par patērētāja kreditēšanu</w:t>
            </w:r>
            <w:r w:rsidR="00E00F3D" w:rsidRPr="001252F2">
              <w:rPr>
                <w:sz w:val="28"/>
                <w:szCs w:val="28"/>
              </w:rPr>
              <w:t xml:space="preserve">”: Patērētāju tiesību aizsardzības centram, Latvijas Bankai, Finanšu un kapitāla tirgus komisijai,  valsts un pašvaldību policijai, Latvijas komercbanku asociācijai, Latvijas Līzinga devēju asociācijai, Latvijas Darba devēju konfederācijai, Latvijas Lombardu asociācijai un Patērētāju interešu aizstāvības asociācijai, kā arī Latvijas Kredītņēmēju apvienībai,  Latvijas Hipotekāro </w:t>
            </w:r>
            <w:proofErr w:type="spellStart"/>
            <w:r w:rsidR="00E00F3D" w:rsidRPr="001252F2">
              <w:rPr>
                <w:sz w:val="28"/>
                <w:szCs w:val="28"/>
              </w:rPr>
              <w:t>nebanku</w:t>
            </w:r>
            <w:proofErr w:type="spellEnd"/>
            <w:r w:rsidR="00E00F3D" w:rsidRPr="001252F2">
              <w:rPr>
                <w:sz w:val="28"/>
                <w:szCs w:val="28"/>
              </w:rPr>
              <w:t xml:space="preserve"> aizdevēju asociācijai, Latvijas </w:t>
            </w:r>
            <w:proofErr w:type="spellStart"/>
            <w:r w:rsidR="00E00F3D" w:rsidRPr="001252F2">
              <w:rPr>
                <w:sz w:val="28"/>
                <w:szCs w:val="28"/>
              </w:rPr>
              <w:t>Nebanku</w:t>
            </w:r>
            <w:proofErr w:type="spellEnd"/>
            <w:r w:rsidR="00E00F3D" w:rsidRPr="001252F2">
              <w:rPr>
                <w:sz w:val="28"/>
                <w:szCs w:val="28"/>
              </w:rPr>
              <w:t xml:space="preserve"> kreditētāju asociācijai un </w:t>
            </w:r>
            <w:r w:rsidR="00E00F3D" w:rsidRPr="001252F2">
              <w:rPr>
                <w:bCs/>
                <w:sz w:val="28"/>
                <w:szCs w:val="28"/>
              </w:rPr>
              <w:t xml:space="preserve"> Latvijas Ātro kredītu devēju asociācija</w:t>
            </w:r>
            <w:r w:rsidR="00E00F3D" w:rsidRPr="001252F2">
              <w:rPr>
                <w:sz w:val="28"/>
                <w:szCs w:val="28"/>
              </w:rPr>
              <w:t>.</w:t>
            </w:r>
            <w:r w:rsidR="006A000D">
              <w:rPr>
                <w:sz w:val="28"/>
                <w:szCs w:val="28"/>
              </w:rPr>
              <w:t xml:space="preserve"> </w:t>
            </w:r>
            <w:r w:rsidR="006A000D" w:rsidRPr="000E3300">
              <w:rPr>
                <w:sz w:val="28"/>
                <w:szCs w:val="28"/>
              </w:rPr>
              <w:t>Tika saņemts  SIA "Latvijas Mobilais Telefons" juridiskā dienesta viedoklis, kas tika ņemts vērā, precizējot noteikumu projekta anotāciju.</w:t>
            </w:r>
          </w:p>
        </w:tc>
      </w:tr>
      <w:tr w:rsidR="002A1BA2" w:rsidRPr="001252F2" w:rsidTr="000E3300">
        <w:trPr>
          <w:trHeight w:val="527"/>
        </w:trPr>
        <w:tc>
          <w:tcPr>
            <w:tcW w:w="622" w:type="dxa"/>
          </w:tcPr>
          <w:p w:rsidR="002A1BA2" w:rsidRPr="001252F2" w:rsidRDefault="002A1BA2" w:rsidP="001A0A4A">
            <w:pPr>
              <w:pStyle w:val="naiskr"/>
              <w:spacing w:before="0" w:after="0"/>
              <w:rPr>
                <w:sz w:val="28"/>
                <w:szCs w:val="28"/>
              </w:rPr>
            </w:pPr>
            <w:r w:rsidRPr="001252F2">
              <w:rPr>
                <w:sz w:val="28"/>
                <w:szCs w:val="28"/>
              </w:rPr>
              <w:t>6.</w:t>
            </w:r>
          </w:p>
        </w:tc>
        <w:tc>
          <w:tcPr>
            <w:tcW w:w="1505" w:type="dxa"/>
          </w:tcPr>
          <w:p w:rsidR="002A1BA2" w:rsidRPr="001252F2" w:rsidRDefault="002A1BA2" w:rsidP="001A0A4A">
            <w:pPr>
              <w:pStyle w:val="naiskr"/>
              <w:spacing w:before="0" w:after="0"/>
              <w:rPr>
                <w:i/>
                <w:sz w:val="28"/>
                <w:szCs w:val="28"/>
                <w:highlight w:val="yellow"/>
              </w:rPr>
            </w:pPr>
            <w:r w:rsidRPr="001252F2">
              <w:rPr>
                <w:sz w:val="28"/>
                <w:szCs w:val="28"/>
              </w:rPr>
              <w:t>Iemesli, kādēļ netika nodrošināta sabiedrības līdzdalība</w:t>
            </w:r>
          </w:p>
        </w:tc>
        <w:tc>
          <w:tcPr>
            <w:tcW w:w="7490" w:type="dxa"/>
          </w:tcPr>
          <w:p w:rsidR="002A1BA2" w:rsidRPr="001252F2" w:rsidRDefault="00F00987" w:rsidP="001A0A4A">
            <w:pPr>
              <w:pStyle w:val="FootnoteText"/>
              <w:ind w:left="70" w:right="115"/>
              <w:jc w:val="both"/>
              <w:rPr>
                <w:sz w:val="28"/>
                <w:szCs w:val="28"/>
              </w:rPr>
            </w:pPr>
            <w:r w:rsidRPr="001252F2">
              <w:rPr>
                <w:sz w:val="28"/>
                <w:szCs w:val="28"/>
              </w:rPr>
              <w:t>Projekts šo jomu neskar</w:t>
            </w:r>
          </w:p>
        </w:tc>
      </w:tr>
      <w:tr w:rsidR="002A1BA2" w:rsidRPr="001252F2" w:rsidTr="000E3300">
        <w:tc>
          <w:tcPr>
            <w:tcW w:w="622" w:type="dxa"/>
          </w:tcPr>
          <w:p w:rsidR="002A1BA2" w:rsidRPr="001252F2" w:rsidRDefault="002A1BA2" w:rsidP="001A0A4A">
            <w:pPr>
              <w:pStyle w:val="naiskr"/>
              <w:spacing w:before="0" w:after="0"/>
              <w:rPr>
                <w:sz w:val="28"/>
                <w:szCs w:val="28"/>
              </w:rPr>
            </w:pPr>
            <w:r w:rsidRPr="001252F2">
              <w:rPr>
                <w:sz w:val="28"/>
                <w:szCs w:val="28"/>
              </w:rPr>
              <w:t>7.</w:t>
            </w:r>
          </w:p>
        </w:tc>
        <w:tc>
          <w:tcPr>
            <w:tcW w:w="1505" w:type="dxa"/>
          </w:tcPr>
          <w:p w:rsidR="002A1BA2" w:rsidRPr="001252F2" w:rsidRDefault="002A1BA2" w:rsidP="00207DD7">
            <w:pPr>
              <w:pStyle w:val="naiskr"/>
              <w:spacing w:before="0" w:after="0"/>
              <w:jc w:val="both"/>
              <w:rPr>
                <w:sz w:val="28"/>
                <w:szCs w:val="28"/>
              </w:rPr>
            </w:pPr>
            <w:r w:rsidRPr="001252F2">
              <w:rPr>
                <w:sz w:val="28"/>
                <w:szCs w:val="28"/>
              </w:rPr>
              <w:t>Cita informācija</w:t>
            </w:r>
          </w:p>
        </w:tc>
        <w:tc>
          <w:tcPr>
            <w:tcW w:w="7490" w:type="dxa"/>
          </w:tcPr>
          <w:p w:rsidR="002A1BA2" w:rsidRPr="001252F2" w:rsidRDefault="008648C3" w:rsidP="008648C3">
            <w:pPr>
              <w:pStyle w:val="naiskr"/>
              <w:spacing w:before="0" w:after="0"/>
              <w:jc w:val="both"/>
              <w:rPr>
                <w:sz w:val="28"/>
                <w:szCs w:val="28"/>
              </w:rPr>
            </w:pPr>
            <w:r>
              <w:rPr>
                <w:sz w:val="28"/>
                <w:szCs w:val="28"/>
              </w:rPr>
              <w:t>Nav</w:t>
            </w:r>
          </w:p>
        </w:tc>
      </w:tr>
    </w:tbl>
    <w:p w:rsidR="00B57F5B" w:rsidRDefault="00B57F5B" w:rsidP="00B57F5B">
      <w:pPr>
        <w:pStyle w:val="NormalWeb"/>
        <w:spacing w:before="0" w:beforeAutospacing="0" w:after="0" w:afterAutospacing="0"/>
        <w:rPr>
          <w:sz w:val="28"/>
          <w:szCs w:val="28"/>
        </w:rPr>
      </w:pPr>
    </w:p>
    <w:p w:rsidR="00B57F5B" w:rsidRPr="001252F2" w:rsidRDefault="00B57F5B" w:rsidP="00B57F5B">
      <w:pPr>
        <w:pStyle w:val="NormalWeb"/>
        <w:spacing w:before="0" w:beforeAutospacing="0" w:after="0" w:afterAutospacing="0"/>
        <w:rPr>
          <w:sz w:val="28"/>
          <w:szCs w:val="28"/>
        </w:rPr>
      </w:pPr>
      <w:r w:rsidRPr="001252F2">
        <w:rPr>
          <w:sz w:val="28"/>
          <w:szCs w:val="28"/>
        </w:rPr>
        <w:t>Anotācijas III., IV.</w:t>
      </w:r>
      <w:r>
        <w:rPr>
          <w:sz w:val="28"/>
          <w:szCs w:val="28"/>
        </w:rPr>
        <w:t xml:space="preserve"> un </w:t>
      </w:r>
      <w:proofErr w:type="spellStart"/>
      <w:r>
        <w:rPr>
          <w:sz w:val="28"/>
          <w:szCs w:val="28"/>
        </w:rPr>
        <w:t>VI.sadaļa</w:t>
      </w:r>
      <w:proofErr w:type="spellEnd"/>
      <w:r w:rsidRPr="001252F2">
        <w:rPr>
          <w:sz w:val="28"/>
          <w:szCs w:val="28"/>
        </w:rPr>
        <w:t xml:space="preserve"> – projekts šīs jomas neskar.</w:t>
      </w:r>
    </w:p>
    <w:p w:rsidR="002A1BA2" w:rsidRPr="0077773E" w:rsidRDefault="002A1BA2" w:rsidP="002A1BA2">
      <w:pPr>
        <w:spacing w:line="270" w:lineRule="atLeast"/>
        <w:rPr>
          <w:rStyle w:val="apple-style-span"/>
          <w:sz w:val="26"/>
          <w:szCs w:val="26"/>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9"/>
        <w:gridCol w:w="2836"/>
        <w:gridCol w:w="6236"/>
      </w:tblGrid>
      <w:tr w:rsidR="002A1BA2" w:rsidRPr="001252F2" w:rsidTr="000E3300">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2A1BA2" w:rsidRPr="001252F2" w:rsidRDefault="002A1BA2" w:rsidP="001A0A4A">
            <w:pPr>
              <w:pStyle w:val="NormalWeb"/>
              <w:spacing w:before="0" w:beforeAutospacing="0" w:after="0" w:afterAutospacing="0"/>
              <w:jc w:val="center"/>
              <w:rPr>
                <w:b/>
                <w:bCs/>
                <w:sz w:val="28"/>
                <w:szCs w:val="28"/>
              </w:rPr>
            </w:pPr>
            <w:r w:rsidRPr="001252F2">
              <w:rPr>
                <w:b/>
                <w:bCs/>
                <w:sz w:val="28"/>
                <w:szCs w:val="28"/>
              </w:rPr>
              <w:t>II. Tiesību akta projekta ietekme uz sabiedrību</w:t>
            </w:r>
          </w:p>
        </w:tc>
      </w:tr>
      <w:tr w:rsidR="002A1BA2" w:rsidRPr="001252F2" w:rsidTr="000E3300">
        <w:tc>
          <w:tcPr>
            <w:tcW w:w="295"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1.</w:t>
            </w:r>
          </w:p>
        </w:tc>
        <w:tc>
          <w:tcPr>
            <w:tcW w:w="1471"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Sabiedrības mērķgrupa</w:t>
            </w:r>
          </w:p>
        </w:tc>
        <w:tc>
          <w:tcPr>
            <w:tcW w:w="3234" w:type="pct"/>
            <w:tcBorders>
              <w:top w:val="outset" w:sz="6" w:space="0" w:color="000000"/>
              <w:left w:val="outset" w:sz="6" w:space="0" w:color="000000"/>
              <w:bottom w:val="outset" w:sz="6" w:space="0" w:color="000000"/>
              <w:right w:val="outset" w:sz="6" w:space="0" w:color="000000"/>
            </w:tcBorders>
          </w:tcPr>
          <w:p w:rsidR="002A1BA2" w:rsidRPr="001252F2" w:rsidRDefault="002A1BA2" w:rsidP="008648C3">
            <w:pPr>
              <w:pStyle w:val="NormalWeb"/>
              <w:spacing w:before="0" w:beforeAutospacing="0" w:after="0" w:afterAutospacing="0"/>
              <w:ind w:right="86" w:firstLine="394"/>
              <w:jc w:val="both"/>
              <w:rPr>
                <w:sz w:val="28"/>
                <w:szCs w:val="28"/>
              </w:rPr>
            </w:pPr>
            <w:r w:rsidRPr="001252F2">
              <w:rPr>
                <w:sz w:val="28"/>
                <w:szCs w:val="28"/>
              </w:rPr>
              <w:t xml:space="preserve">Patērētāju kreditēšanas pakalpojumu sniedzēji, kas </w:t>
            </w:r>
            <w:r w:rsidR="00E00F3D" w:rsidRPr="001252F2">
              <w:rPr>
                <w:sz w:val="28"/>
                <w:szCs w:val="28"/>
              </w:rPr>
              <w:t>sniedz kreditēšanas pakalpojumus patērētājiem</w:t>
            </w:r>
            <w:r w:rsidRPr="001252F2">
              <w:rPr>
                <w:sz w:val="28"/>
                <w:szCs w:val="28"/>
              </w:rPr>
              <w:t xml:space="preserve">. </w:t>
            </w:r>
          </w:p>
        </w:tc>
      </w:tr>
      <w:tr w:rsidR="002A1BA2" w:rsidRPr="001252F2" w:rsidTr="000E3300">
        <w:tc>
          <w:tcPr>
            <w:tcW w:w="295"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2.</w:t>
            </w:r>
          </w:p>
        </w:tc>
        <w:tc>
          <w:tcPr>
            <w:tcW w:w="1471"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Citas sabiedrības grupas (bez mērķgrupas), kuras tiesiskais regulējums arī ietekmē vai varētu ietekmēt</w:t>
            </w:r>
          </w:p>
        </w:tc>
        <w:tc>
          <w:tcPr>
            <w:tcW w:w="3234" w:type="pct"/>
            <w:tcBorders>
              <w:top w:val="outset" w:sz="6" w:space="0" w:color="000000"/>
              <w:left w:val="outset" w:sz="6" w:space="0" w:color="000000"/>
              <w:bottom w:val="outset" w:sz="6" w:space="0" w:color="000000"/>
              <w:right w:val="outset" w:sz="6" w:space="0" w:color="000000"/>
            </w:tcBorders>
          </w:tcPr>
          <w:p w:rsidR="002A1BA2" w:rsidRPr="001252F2" w:rsidRDefault="00173EC2" w:rsidP="00173EC2">
            <w:pPr>
              <w:pStyle w:val="NormalWeb"/>
              <w:spacing w:before="0" w:beforeAutospacing="0" w:after="0" w:afterAutospacing="0"/>
              <w:ind w:firstLine="394"/>
              <w:jc w:val="both"/>
              <w:rPr>
                <w:sz w:val="28"/>
                <w:szCs w:val="28"/>
              </w:rPr>
            </w:pPr>
            <w:r w:rsidRPr="001252F2">
              <w:rPr>
                <w:sz w:val="28"/>
                <w:szCs w:val="28"/>
              </w:rPr>
              <w:t xml:space="preserve">Patērētāji, kas izmanto vai plāno izmantot kreditēšanas pakalpojumus. </w:t>
            </w:r>
            <w:r w:rsidR="00FD4624" w:rsidRPr="001252F2">
              <w:rPr>
                <w:sz w:val="28"/>
                <w:szCs w:val="28"/>
              </w:rPr>
              <w:t xml:space="preserve"> </w:t>
            </w:r>
          </w:p>
        </w:tc>
      </w:tr>
      <w:tr w:rsidR="002A1BA2" w:rsidRPr="001252F2" w:rsidTr="000E3300">
        <w:tc>
          <w:tcPr>
            <w:tcW w:w="295"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3.</w:t>
            </w:r>
          </w:p>
        </w:tc>
        <w:tc>
          <w:tcPr>
            <w:tcW w:w="1471"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 xml:space="preserve">Tiesiskā regulējuma </w:t>
            </w:r>
            <w:r w:rsidRPr="001252F2">
              <w:rPr>
                <w:sz w:val="28"/>
                <w:szCs w:val="28"/>
              </w:rPr>
              <w:lastRenderedPageBreak/>
              <w:t>finansiālā ietekme</w:t>
            </w:r>
          </w:p>
        </w:tc>
        <w:tc>
          <w:tcPr>
            <w:tcW w:w="3234" w:type="pct"/>
            <w:tcBorders>
              <w:top w:val="outset" w:sz="6" w:space="0" w:color="000000"/>
              <w:left w:val="outset" w:sz="6" w:space="0" w:color="000000"/>
              <w:bottom w:val="outset" w:sz="6" w:space="0" w:color="000000"/>
              <w:right w:val="outset" w:sz="6" w:space="0" w:color="000000"/>
            </w:tcBorders>
          </w:tcPr>
          <w:p w:rsidR="000A0388" w:rsidRPr="001252F2" w:rsidRDefault="00173EC2" w:rsidP="00E00F3D">
            <w:pPr>
              <w:pStyle w:val="NormalWeb"/>
              <w:spacing w:before="0" w:beforeAutospacing="0" w:after="0" w:afterAutospacing="0"/>
              <w:ind w:firstLine="395"/>
              <w:jc w:val="both"/>
              <w:rPr>
                <w:sz w:val="28"/>
                <w:szCs w:val="28"/>
              </w:rPr>
            </w:pPr>
            <w:r w:rsidRPr="001252F2">
              <w:rPr>
                <w:sz w:val="28"/>
                <w:szCs w:val="28"/>
              </w:rPr>
              <w:lastRenderedPageBreak/>
              <w:t xml:space="preserve">Noteikumu projekts </w:t>
            </w:r>
            <w:r w:rsidR="00E00F3D" w:rsidRPr="001252F2">
              <w:rPr>
                <w:sz w:val="28"/>
                <w:szCs w:val="28"/>
              </w:rPr>
              <w:t xml:space="preserve">precizē gada procentu likmes </w:t>
            </w:r>
            <w:r w:rsidR="00E00F3D" w:rsidRPr="001252F2">
              <w:rPr>
                <w:sz w:val="28"/>
                <w:szCs w:val="28"/>
              </w:rPr>
              <w:lastRenderedPageBreak/>
              <w:t>aprēķina kārtību, kas varētu radīt izmaksas kredītu devējiem, kuriem jāpielāgo gada procentu likmes aprēķina elektroniskās sistēmas jaunajām prasībām.</w:t>
            </w:r>
          </w:p>
        </w:tc>
      </w:tr>
      <w:tr w:rsidR="002A1BA2" w:rsidRPr="001252F2" w:rsidTr="000E3300">
        <w:tc>
          <w:tcPr>
            <w:tcW w:w="295"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lastRenderedPageBreak/>
              <w:t>4.</w:t>
            </w:r>
          </w:p>
        </w:tc>
        <w:tc>
          <w:tcPr>
            <w:tcW w:w="1471"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Tiesiskā regulējuma nefinansiālā ietekme</w:t>
            </w:r>
          </w:p>
        </w:tc>
        <w:tc>
          <w:tcPr>
            <w:tcW w:w="3234" w:type="pct"/>
            <w:tcBorders>
              <w:top w:val="outset" w:sz="6" w:space="0" w:color="000000"/>
              <w:left w:val="outset" w:sz="6" w:space="0" w:color="000000"/>
              <w:bottom w:val="outset" w:sz="6" w:space="0" w:color="000000"/>
              <w:right w:val="outset" w:sz="6" w:space="0" w:color="000000"/>
            </w:tcBorders>
          </w:tcPr>
          <w:p w:rsidR="002A1BA2" w:rsidRPr="001252F2" w:rsidRDefault="00C11498" w:rsidP="00F63E0B">
            <w:pPr>
              <w:pStyle w:val="NormalWeb"/>
              <w:spacing w:before="0" w:beforeAutospacing="0" w:after="0" w:afterAutospacing="0"/>
              <w:ind w:firstLine="394"/>
              <w:jc w:val="both"/>
              <w:rPr>
                <w:sz w:val="28"/>
                <w:szCs w:val="28"/>
              </w:rPr>
            </w:pPr>
            <w:r w:rsidRPr="001252F2">
              <w:rPr>
                <w:sz w:val="28"/>
                <w:szCs w:val="28"/>
              </w:rPr>
              <w:t>Noteikumu projekts</w:t>
            </w:r>
            <w:r w:rsidR="00F63E0B" w:rsidRPr="001252F2">
              <w:rPr>
                <w:sz w:val="28"/>
                <w:szCs w:val="28"/>
              </w:rPr>
              <w:t xml:space="preserve"> neievieš jaunas prasības, bet precizē jau esošās</w:t>
            </w:r>
            <w:r w:rsidRPr="001252F2">
              <w:rPr>
                <w:sz w:val="28"/>
                <w:szCs w:val="28"/>
              </w:rPr>
              <w:t>.</w:t>
            </w:r>
          </w:p>
        </w:tc>
      </w:tr>
      <w:tr w:rsidR="002A1BA2" w:rsidRPr="001252F2" w:rsidTr="000E3300">
        <w:tc>
          <w:tcPr>
            <w:tcW w:w="295"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5.</w:t>
            </w:r>
          </w:p>
        </w:tc>
        <w:tc>
          <w:tcPr>
            <w:tcW w:w="1471"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Administratīvās procedūras raksturojums</w:t>
            </w:r>
          </w:p>
        </w:tc>
        <w:tc>
          <w:tcPr>
            <w:tcW w:w="3234" w:type="pct"/>
            <w:tcBorders>
              <w:top w:val="outset" w:sz="6" w:space="0" w:color="000000"/>
              <w:left w:val="outset" w:sz="6" w:space="0" w:color="000000"/>
              <w:bottom w:val="outset" w:sz="6" w:space="0" w:color="000000"/>
              <w:right w:val="outset" w:sz="6" w:space="0" w:color="000000"/>
            </w:tcBorders>
          </w:tcPr>
          <w:p w:rsidR="002A1BA2" w:rsidRPr="001252F2" w:rsidRDefault="00BB7477" w:rsidP="001A0A4A">
            <w:pPr>
              <w:pStyle w:val="NormalWeb"/>
              <w:spacing w:before="0" w:beforeAutospacing="0" w:after="0" w:afterAutospacing="0"/>
              <w:jc w:val="both"/>
              <w:rPr>
                <w:sz w:val="28"/>
                <w:szCs w:val="28"/>
                <w:highlight w:val="yellow"/>
              </w:rPr>
            </w:pPr>
            <w:r w:rsidRPr="001252F2">
              <w:rPr>
                <w:sz w:val="28"/>
                <w:szCs w:val="28"/>
              </w:rPr>
              <w:t xml:space="preserve">Indivīds savas tiesības varēs aizstāvēt normatīvajos </w:t>
            </w:r>
            <w:smartTag w:uri="schemas-tilde-lv/tildestengine" w:element="veidnes">
              <w:smartTagPr>
                <w:attr w:name="text" w:val="aktos"/>
                <w:attr w:name="id" w:val="-1"/>
                <w:attr w:name="baseform" w:val="akt|s"/>
              </w:smartTagPr>
              <w:r w:rsidRPr="001252F2">
                <w:rPr>
                  <w:sz w:val="28"/>
                  <w:szCs w:val="28"/>
                </w:rPr>
                <w:t>aktos</w:t>
              </w:r>
            </w:smartTag>
            <w:r w:rsidRPr="001252F2">
              <w:rPr>
                <w:sz w:val="28"/>
                <w:szCs w:val="28"/>
              </w:rPr>
              <w:t xml:space="preserve"> noteiktajā kārtībā (Administratīvā procesa likums).</w:t>
            </w:r>
          </w:p>
        </w:tc>
      </w:tr>
      <w:tr w:rsidR="002A1BA2" w:rsidRPr="001252F2" w:rsidTr="000E3300">
        <w:tc>
          <w:tcPr>
            <w:tcW w:w="295"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6.</w:t>
            </w:r>
          </w:p>
        </w:tc>
        <w:tc>
          <w:tcPr>
            <w:tcW w:w="1471"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Administratīvo izmaksu monetārs novērtējums</w:t>
            </w:r>
          </w:p>
        </w:tc>
        <w:tc>
          <w:tcPr>
            <w:tcW w:w="3234"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jc w:val="both"/>
              <w:rPr>
                <w:sz w:val="28"/>
                <w:szCs w:val="28"/>
              </w:rPr>
            </w:pPr>
            <w:r w:rsidRPr="001252F2">
              <w:rPr>
                <w:rStyle w:val="apple-style-span"/>
                <w:sz w:val="28"/>
                <w:szCs w:val="28"/>
              </w:rPr>
              <w:t xml:space="preserve">Administratīvā procesa likumā noteiktā valsts nodeva </w:t>
            </w:r>
            <w:smartTag w:uri="schemas-tilde-lv/tildestengine" w:element="currency2">
              <w:smartTagPr>
                <w:attr w:name="currency_id" w:val="48"/>
                <w:attr w:name="currency_key" w:val="LVL"/>
                <w:attr w:name="currency_value" w:val="20"/>
                <w:attr w:name="currency_text" w:val="latu"/>
              </w:smartTagPr>
              <w:smartTag w:uri="schemas-tilde-lv/tildestengine" w:element="currency">
                <w:smartTagPr>
                  <w:attr w:name="currency_id" w:val="48"/>
                  <w:attr w:name="currency_key" w:val="LVL"/>
                  <w:attr w:name="currency_value" w:val="20"/>
                  <w:attr w:name="currency_text" w:val="latu"/>
                </w:smartTagPr>
                <w:r w:rsidRPr="001252F2">
                  <w:rPr>
                    <w:rStyle w:val="apple-style-span"/>
                    <w:sz w:val="28"/>
                    <w:szCs w:val="28"/>
                  </w:rPr>
                  <w:t>20 latu</w:t>
                </w:r>
              </w:smartTag>
            </w:smartTag>
            <w:r w:rsidRPr="001252F2">
              <w:rPr>
                <w:rStyle w:val="apple-style-span"/>
                <w:sz w:val="28"/>
                <w:szCs w:val="28"/>
              </w:rPr>
              <w:t xml:space="preserve"> apmērā par pieteikumu par lietas ierosināšanu tiesā.</w:t>
            </w:r>
          </w:p>
        </w:tc>
      </w:tr>
      <w:tr w:rsidR="002A1BA2" w:rsidRPr="001252F2" w:rsidTr="000E3300">
        <w:tc>
          <w:tcPr>
            <w:tcW w:w="295"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7.</w:t>
            </w:r>
          </w:p>
        </w:tc>
        <w:tc>
          <w:tcPr>
            <w:tcW w:w="1471"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Cita informācija</w:t>
            </w:r>
          </w:p>
        </w:tc>
        <w:tc>
          <w:tcPr>
            <w:tcW w:w="3234" w:type="pct"/>
            <w:tcBorders>
              <w:top w:val="outset" w:sz="6" w:space="0" w:color="000000"/>
              <w:left w:val="outset" w:sz="6" w:space="0" w:color="000000"/>
              <w:bottom w:val="outset" w:sz="6" w:space="0" w:color="000000"/>
              <w:right w:val="outset" w:sz="6" w:space="0" w:color="000000"/>
            </w:tcBorders>
          </w:tcPr>
          <w:p w:rsidR="002A1BA2" w:rsidRPr="001252F2" w:rsidRDefault="002A1BA2" w:rsidP="001A0A4A">
            <w:pPr>
              <w:pStyle w:val="NormalWeb"/>
              <w:spacing w:before="0" w:beforeAutospacing="0" w:after="0" w:afterAutospacing="0"/>
              <w:rPr>
                <w:sz w:val="28"/>
                <w:szCs w:val="28"/>
              </w:rPr>
            </w:pPr>
            <w:r w:rsidRPr="001252F2">
              <w:rPr>
                <w:sz w:val="28"/>
                <w:szCs w:val="28"/>
              </w:rPr>
              <w:t>Nav</w:t>
            </w:r>
          </w:p>
        </w:tc>
      </w:tr>
    </w:tbl>
    <w:p w:rsidR="000E3300" w:rsidRPr="001252F2" w:rsidRDefault="000E3300" w:rsidP="000E3300">
      <w:pPr>
        <w:pStyle w:val="NormalWeb"/>
        <w:spacing w:before="0" w:beforeAutospacing="0" w:after="0" w:afterAutospacing="0"/>
        <w:rPr>
          <w:sz w:val="28"/>
          <w:szCs w:val="28"/>
        </w:rPr>
      </w:pPr>
    </w:p>
    <w:tbl>
      <w:tblPr>
        <w:tblW w:w="5201" w:type="pct"/>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766"/>
        <w:gridCol w:w="6319"/>
      </w:tblGrid>
      <w:tr w:rsidR="00F63E0B" w:rsidRPr="00135465" w:rsidTr="001252F2">
        <w:trPr>
          <w:jc w:val="center"/>
        </w:trPr>
        <w:tc>
          <w:tcPr>
            <w:tcW w:w="9535" w:type="dxa"/>
            <w:gridSpan w:val="3"/>
          </w:tcPr>
          <w:p w:rsidR="00F63E0B" w:rsidRPr="00135465" w:rsidRDefault="00F63E0B" w:rsidP="00B57F5B">
            <w:pPr>
              <w:pStyle w:val="naisnod"/>
              <w:spacing w:before="0" w:after="0"/>
              <w:jc w:val="both"/>
              <w:rPr>
                <w:sz w:val="28"/>
                <w:szCs w:val="28"/>
              </w:rPr>
            </w:pPr>
            <w:r w:rsidRPr="00135465">
              <w:rPr>
                <w:sz w:val="28"/>
                <w:szCs w:val="28"/>
              </w:rPr>
              <w:t>V. Tiesību akta projekta atbilstība Latvijas Republikas starptautiskajām saistībām</w:t>
            </w:r>
          </w:p>
        </w:tc>
      </w:tr>
      <w:tr w:rsidR="00F63E0B" w:rsidRPr="00135465" w:rsidTr="001252F2">
        <w:trPr>
          <w:jc w:val="center"/>
        </w:trPr>
        <w:tc>
          <w:tcPr>
            <w:tcW w:w="568" w:type="dxa"/>
          </w:tcPr>
          <w:p w:rsidR="00F63E0B" w:rsidRPr="00135465" w:rsidRDefault="00F63E0B" w:rsidP="00B57F5B">
            <w:pPr>
              <w:pStyle w:val="naiskr"/>
              <w:tabs>
                <w:tab w:val="left" w:pos="2628"/>
              </w:tabs>
              <w:spacing w:before="0" w:after="0"/>
              <w:jc w:val="both"/>
              <w:rPr>
                <w:iCs/>
                <w:sz w:val="28"/>
                <w:szCs w:val="28"/>
              </w:rPr>
            </w:pPr>
            <w:r w:rsidRPr="00135465">
              <w:rPr>
                <w:iCs/>
                <w:sz w:val="28"/>
                <w:szCs w:val="28"/>
              </w:rPr>
              <w:t>1.</w:t>
            </w:r>
          </w:p>
        </w:tc>
        <w:tc>
          <w:tcPr>
            <w:tcW w:w="2730" w:type="dxa"/>
          </w:tcPr>
          <w:p w:rsidR="00F63E0B" w:rsidRPr="00135465" w:rsidRDefault="00F63E0B" w:rsidP="00B57F5B">
            <w:pPr>
              <w:pStyle w:val="naiskr"/>
              <w:tabs>
                <w:tab w:val="left" w:pos="2628"/>
              </w:tabs>
              <w:spacing w:before="0" w:after="0"/>
              <w:jc w:val="both"/>
              <w:rPr>
                <w:iCs/>
                <w:sz w:val="28"/>
                <w:szCs w:val="28"/>
              </w:rPr>
            </w:pPr>
            <w:r w:rsidRPr="00135465">
              <w:rPr>
                <w:sz w:val="28"/>
                <w:szCs w:val="28"/>
              </w:rPr>
              <w:t>Saistības pret Eiropas Savienību</w:t>
            </w:r>
          </w:p>
        </w:tc>
        <w:tc>
          <w:tcPr>
            <w:tcW w:w="6237" w:type="dxa"/>
          </w:tcPr>
          <w:p w:rsidR="00F63E0B" w:rsidRPr="002F0C08" w:rsidRDefault="00F63E0B" w:rsidP="00B57F5B">
            <w:pPr>
              <w:pStyle w:val="naiskr"/>
              <w:tabs>
                <w:tab w:val="left" w:pos="2628"/>
              </w:tabs>
              <w:spacing w:before="0" w:after="0"/>
              <w:jc w:val="both"/>
              <w:rPr>
                <w:bCs/>
                <w:sz w:val="28"/>
                <w:szCs w:val="28"/>
              </w:rPr>
            </w:pPr>
            <w:r w:rsidRPr="00341B36">
              <w:rPr>
                <w:sz w:val="28"/>
                <w:szCs w:val="28"/>
              </w:rPr>
              <w:t>Eiropas Komisijas 2011.gada 14.novembra direktīva</w:t>
            </w:r>
            <w:r>
              <w:rPr>
                <w:sz w:val="28"/>
                <w:szCs w:val="28"/>
              </w:rPr>
              <w:t>s</w:t>
            </w:r>
            <w:r w:rsidRPr="00341B36">
              <w:rPr>
                <w:sz w:val="28"/>
                <w:szCs w:val="28"/>
              </w:rPr>
              <w:t xml:space="preserve"> 2011/90/ES, ar ko groza Eiropas Parlamenta un Padomes direktīvas 2008/48/EK</w:t>
            </w:r>
            <w:r w:rsidRPr="00341B36">
              <w:rPr>
                <w:b/>
                <w:bCs/>
                <w:sz w:val="28"/>
                <w:szCs w:val="28"/>
              </w:rPr>
              <w:t xml:space="preserve"> </w:t>
            </w:r>
            <w:r w:rsidRPr="00341B36">
              <w:rPr>
                <w:bCs/>
                <w:sz w:val="28"/>
                <w:szCs w:val="28"/>
              </w:rPr>
              <w:t>I pielikuma II daļu, nosakot papildu pieņēmumus gada procentu likmes aprēķināšanai</w:t>
            </w:r>
            <w:r>
              <w:rPr>
                <w:bCs/>
                <w:sz w:val="28"/>
                <w:szCs w:val="28"/>
              </w:rPr>
              <w:t>.</w:t>
            </w:r>
          </w:p>
        </w:tc>
      </w:tr>
      <w:tr w:rsidR="00F63E0B" w:rsidRPr="00135465" w:rsidTr="001252F2">
        <w:trPr>
          <w:jc w:val="center"/>
        </w:trPr>
        <w:tc>
          <w:tcPr>
            <w:tcW w:w="568" w:type="dxa"/>
          </w:tcPr>
          <w:p w:rsidR="00F63E0B" w:rsidRPr="00135465" w:rsidRDefault="00F63E0B" w:rsidP="00B57F5B">
            <w:pPr>
              <w:pStyle w:val="naiskr"/>
              <w:tabs>
                <w:tab w:val="left" w:pos="2628"/>
              </w:tabs>
              <w:spacing w:before="0" w:after="0"/>
              <w:jc w:val="both"/>
              <w:rPr>
                <w:iCs/>
                <w:sz w:val="28"/>
                <w:szCs w:val="28"/>
              </w:rPr>
            </w:pPr>
            <w:r w:rsidRPr="00135465">
              <w:rPr>
                <w:iCs/>
                <w:sz w:val="28"/>
                <w:szCs w:val="28"/>
              </w:rPr>
              <w:t>2.</w:t>
            </w:r>
          </w:p>
        </w:tc>
        <w:tc>
          <w:tcPr>
            <w:tcW w:w="2730" w:type="dxa"/>
          </w:tcPr>
          <w:p w:rsidR="00F63E0B" w:rsidRPr="00135465" w:rsidRDefault="00F63E0B" w:rsidP="00B57F5B">
            <w:pPr>
              <w:pStyle w:val="naiskr"/>
              <w:tabs>
                <w:tab w:val="left" w:pos="2628"/>
              </w:tabs>
              <w:spacing w:before="0" w:after="0"/>
              <w:jc w:val="both"/>
              <w:rPr>
                <w:iCs/>
                <w:sz w:val="28"/>
                <w:szCs w:val="28"/>
              </w:rPr>
            </w:pPr>
            <w:r w:rsidRPr="00135465">
              <w:rPr>
                <w:sz w:val="28"/>
                <w:szCs w:val="28"/>
              </w:rPr>
              <w:t>Citas starptautiskās saistības</w:t>
            </w:r>
          </w:p>
        </w:tc>
        <w:tc>
          <w:tcPr>
            <w:tcW w:w="6237" w:type="dxa"/>
          </w:tcPr>
          <w:p w:rsidR="00F63E0B" w:rsidRPr="00135465" w:rsidRDefault="00F63E0B" w:rsidP="00B57F5B">
            <w:pPr>
              <w:pStyle w:val="naiskr"/>
              <w:tabs>
                <w:tab w:val="left" w:pos="2628"/>
              </w:tabs>
              <w:spacing w:before="0" w:after="0"/>
              <w:jc w:val="both"/>
              <w:rPr>
                <w:iCs/>
                <w:sz w:val="28"/>
                <w:szCs w:val="28"/>
              </w:rPr>
            </w:pPr>
            <w:r>
              <w:rPr>
                <w:iCs/>
                <w:sz w:val="28"/>
                <w:szCs w:val="28"/>
              </w:rPr>
              <w:t>Nav</w:t>
            </w:r>
          </w:p>
        </w:tc>
      </w:tr>
      <w:tr w:rsidR="00F63E0B" w:rsidRPr="00135465" w:rsidTr="001252F2">
        <w:trPr>
          <w:jc w:val="center"/>
        </w:trPr>
        <w:tc>
          <w:tcPr>
            <w:tcW w:w="568" w:type="dxa"/>
          </w:tcPr>
          <w:p w:rsidR="00F63E0B" w:rsidRPr="00135465" w:rsidRDefault="00F63E0B" w:rsidP="00B57F5B">
            <w:pPr>
              <w:pStyle w:val="naiskr"/>
              <w:tabs>
                <w:tab w:val="left" w:pos="2628"/>
              </w:tabs>
              <w:spacing w:before="0" w:after="0"/>
              <w:jc w:val="both"/>
              <w:rPr>
                <w:iCs/>
                <w:sz w:val="28"/>
                <w:szCs w:val="28"/>
              </w:rPr>
            </w:pPr>
            <w:r w:rsidRPr="00135465">
              <w:rPr>
                <w:iCs/>
                <w:sz w:val="28"/>
                <w:szCs w:val="28"/>
              </w:rPr>
              <w:t>3.</w:t>
            </w:r>
          </w:p>
        </w:tc>
        <w:tc>
          <w:tcPr>
            <w:tcW w:w="2730" w:type="dxa"/>
          </w:tcPr>
          <w:p w:rsidR="00F63E0B" w:rsidRPr="00135465" w:rsidRDefault="00F63E0B" w:rsidP="00B57F5B">
            <w:pPr>
              <w:pStyle w:val="naiskr"/>
              <w:tabs>
                <w:tab w:val="left" w:pos="2628"/>
              </w:tabs>
              <w:spacing w:before="0" w:after="0"/>
              <w:jc w:val="both"/>
              <w:rPr>
                <w:sz w:val="28"/>
                <w:szCs w:val="28"/>
              </w:rPr>
            </w:pPr>
            <w:r w:rsidRPr="00135465">
              <w:rPr>
                <w:sz w:val="28"/>
                <w:szCs w:val="28"/>
              </w:rPr>
              <w:t>Cita informācija</w:t>
            </w:r>
          </w:p>
        </w:tc>
        <w:tc>
          <w:tcPr>
            <w:tcW w:w="6237" w:type="dxa"/>
          </w:tcPr>
          <w:p w:rsidR="00F63E0B" w:rsidRPr="00135465" w:rsidRDefault="00F63E0B" w:rsidP="00B57F5B">
            <w:pPr>
              <w:pStyle w:val="naiskr"/>
              <w:tabs>
                <w:tab w:val="left" w:pos="2628"/>
              </w:tabs>
              <w:spacing w:before="0" w:after="0"/>
              <w:jc w:val="both"/>
              <w:rPr>
                <w:iCs/>
                <w:sz w:val="28"/>
                <w:szCs w:val="28"/>
              </w:rPr>
            </w:pPr>
            <w:r>
              <w:rPr>
                <w:iCs/>
                <w:sz w:val="28"/>
                <w:szCs w:val="28"/>
              </w:rPr>
              <w:t>Nav</w:t>
            </w:r>
          </w:p>
        </w:tc>
      </w:tr>
    </w:tbl>
    <w:p w:rsidR="00F63E0B" w:rsidRPr="00C82F60" w:rsidRDefault="00F63E0B" w:rsidP="00B57F5B">
      <w:pPr>
        <w:pStyle w:val="naisnod"/>
        <w:spacing w:before="0" w:after="0"/>
        <w:rPr>
          <w:sz w:val="28"/>
          <w:szCs w:val="28"/>
        </w:rPr>
      </w:pPr>
    </w:p>
    <w:tbl>
      <w:tblPr>
        <w:tblW w:w="9586"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786"/>
        <w:gridCol w:w="2130"/>
        <w:gridCol w:w="2125"/>
        <w:gridCol w:w="3545"/>
      </w:tblGrid>
      <w:tr w:rsidR="00F63E0B" w:rsidRPr="00C82F60" w:rsidTr="001252F2">
        <w:trPr>
          <w:trHeight w:val="523"/>
          <w:jc w:val="center"/>
        </w:trPr>
        <w:tc>
          <w:tcPr>
            <w:tcW w:w="9586" w:type="dxa"/>
            <w:gridSpan w:val="4"/>
            <w:vAlign w:val="center"/>
          </w:tcPr>
          <w:p w:rsidR="00F63E0B" w:rsidRPr="00C82F60" w:rsidRDefault="00F63E0B" w:rsidP="00B57F5B">
            <w:pPr>
              <w:pStyle w:val="naisnod"/>
              <w:spacing w:before="0" w:after="0"/>
              <w:rPr>
                <w:sz w:val="28"/>
                <w:szCs w:val="28"/>
              </w:rPr>
            </w:pPr>
            <w:r w:rsidRPr="00C82F60">
              <w:rPr>
                <w:sz w:val="28"/>
                <w:szCs w:val="28"/>
              </w:rPr>
              <w:t xml:space="preserve">1.tabula </w:t>
            </w:r>
          </w:p>
          <w:p w:rsidR="00F63E0B" w:rsidRPr="00C82F60" w:rsidRDefault="00F63E0B" w:rsidP="00B57F5B">
            <w:pPr>
              <w:pStyle w:val="naisnod"/>
              <w:spacing w:before="0" w:after="0"/>
              <w:rPr>
                <w:i/>
                <w:sz w:val="28"/>
                <w:szCs w:val="28"/>
              </w:rPr>
            </w:pPr>
            <w:r w:rsidRPr="00C82F60">
              <w:rPr>
                <w:sz w:val="28"/>
                <w:szCs w:val="28"/>
              </w:rPr>
              <w:t>Tiesību akta projekta atbilstība ES tiesību aktiem</w:t>
            </w:r>
          </w:p>
        </w:tc>
      </w:tr>
      <w:tr w:rsidR="00F63E0B" w:rsidRPr="00C82F60" w:rsidTr="001252F2">
        <w:trPr>
          <w:trHeight w:val="163"/>
          <w:jc w:val="center"/>
        </w:trPr>
        <w:tc>
          <w:tcPr>
            <w:tcW w:w="9586" w:type="dxa"/>
            <w:gridSpan w:val="4"/>
            <w:vAlign w:val="center"/>
          </w:tcPr>
          <w:p w:rsidR="00F63E0B" w:rsidRPr="00C82F60" w:rsidRDefault="00F63E0B" w:rsidP="00B57F5B">
            <w:pPr>
              <w:pStyle w:val="naiskr"/>
              <w:spacing w:before="0" w:after="0"/>
              <w:rPr>
                <w:i/>
                <w:sz w:val="28"/>
                <w:szCs w:val="28"/>
              </w:rPr>
            </w:pPr>
          </w:p>
        </w:tc>
      </w:tr>
      <w:tr w:rsidR="00F825B2" w:rsidRPr="00C82F60" w:rsidTr="001252F2">
        <w:trPr>
          <w:trHeight w:val="165"/>
          <w:jc w:val="center"/>
        </w:trPr>
        <w:tc>
          <w:tcPr>
            <w:tcW w:w="1786" w:type="dxa"/>
            <w:vAlign w:val="center"/>
          </w:tcPr>
          <w:p w:rsidR="00F63E0B" w:rsidRPr="00C82F60" w:rsidRDefault="00F63E0B" w:rsidP="00B57F5B">
            <w:pPr>
              <w:pStyle w:val="naiskr"/>
              <w:spacing w:before="0" w:after="0"/>
              <w:jc w:val="center"/>
              <w:rPr>
                <w:sz w:val="28"/>
                <w:szCs w:val="28"/>
              </w:rPr>
            </w:pPr>
            <w:r w:rsidRPr="00C82F60">
              <w:rPr>
                <w:sz w:val="28"/>
                <w:szCs w:val="28"/>
              </w:rPr>
              <w:t>A</w:t>
            </w:r>
          </w:p>
        </w:tc>
        <w:tc>
          <w:tcPr>
            <w:tcW w:w="2130" w:type="dxa"/>
            <w:vAlign w:val="center"/>
          </w:tcPr>
          <w:p w:rsidR="00F63E0B" w:rsidRPr="00C82F60" w:rsidRDefault="00F63E0B" w:rsidP="00B57F5B">
            <w:pPr>
              <w:pStyle w:val="naiskr"/>
              <w:spacing w:before="0" w:after="0"/>
              <w:jc w:val="center"/>
              <w:rPr>
                <w:sz w:val="28"/>
                <w:szCs w:val="28"/>
              </w:rPr>
            </w:pPr>
            <w:r w:rsidRPr="00C82F60">
              <w:rPr>
                <w:sz w:val="28"/>
                <w:szCs w:val="28"/>
              </w:rPr>
              <w:t>B</w:t>
            </w:r>
          </w:p>
        </w:tc>
        <w:tc>
          <w:tcPr>
            <w:tcW w:w="2125" w:type="dxa"/>
            <w:vAlign w:val="center"/>
          </w:tcPr>
          <w:p w:rsidR="00F63E0B" w:rsidRPr="00C82F60" w:rsidRDefault="00F63E0B" w:rsidP="00B57F5B">
            <w:pPr>
              <w:pStyle w:val="naiskr"/>
              <w:spacing w:before="0" w:after="0"/>
              <w:jc w:val="center"/>
              <w:rPr>
                <w:sz w:val="28"/>
                <w:szCs w:val="28"/>
              </w:rPr>
            </w:pPr>
            <w:r w:rsidRPr="00C82F60">
              <w:rPr>
                <w:sz w:val="28"/>
                <w:szCs w:val="28"/>
              </w:rPr>
              <w:t>C</w:t>
            </w:r>
          </w:p>
        </w:tc>
        <w:tc>
          <w:tcPr>
            <w:tcW w:w="3545" w:type="dxa"/>
            <w:vAlign w:val="center"/>
          </w:tcPr>
          <w:p w:rsidR="00F63E0B" w:rsidRPr="00C82F60" w:rsidRDefault="00F63E0B" w:rsidP="00B57F5B">
            <w:pPr>
              <w:pStyle w:val="naiskr"/>
              <w:spacing w:before="0" w:after="0"/>
              <w:jc w:val="center"/>
              <w:rPr>
                <w:sz w:val="28"/>
                <w:szCs w:val="28"/>
              </w:rPr>
            </w:pPr>
            <w:r w:rsidRPr="00C82F60">
              <w:rPr>
                <w:sz w:val="28"/>
                <w:szCs w:val="28"/>
              </w:rPr>
              <w:t>D</w:t>
            </w:r>
          </w:p>
        </w:tc>
      </w:tr>
      <w:tr w:rsidR="00F825B2" w:rsidRPr="00C82F60" w:rsidTr="001252F2">
        <w:trPr>
          <w:trHeight w:val="552"/>
          <w:jc w:val="center"/>
        </w:trPr>
        <w:tc>
          <w:tcPr>
            <w:tcW w:w="1786" w:type="dxa"/>
          </w:tcPr>
          <w:p w:rsidR="00F63E0B" w:rsidRPr="00C82F60" w:rsidRDefault="00F63E0B" w:rsidP="00F63E0B">
            <w:pPr>
              <w:pStyle w:val="naiskr"/>
              <w:spacing w:before="0" w:after="0"/>
              <w:rPr>
                <w:sz w:val="28"/>
                <w:szCs w:val="28"/>
              </w:rPr>
            </w:pPr>
            <w:r>
              <w:rPr>
                <w:sz w:val="28"/>
                <w:szCs w:val="28"/>
              </w:rPr>
              <w:t>1</w:t>
            </w:r>
            <w:r w:rsidRPr="00C82F60">
              <w:rPr>
                <w:sz w:val="28"/>
                <w:szCs w:val="28"/>
              </w:rPr>
              <w:t>.pant</w:t>
            </w:r>
            <w:r>
              <w:rPr>
                <w:sz w:val="28"/>
                <w:szCs w:val="28"/>
              </w:rPr>
              <w:t>s</w:t>
            </w:r>
          </w:p>
        </w:tc>
        <w:tc>
          <w:tcPr>
            <w:tcW w:w="2130" w:type="dxa"/>
          </w:tcPr>
          <w:p w:rsidR="00F63E0B" w:rsidRPr="00C82F60" w:rsidRDefault="00F825B2" w:rsidP="00F63E0B">
            <w:pPr>
              <w:pStyle w:val="naiskr"/>
              <w:spacing w:before="0" w:after="0"/>
              <w:rPr>
                <w:sz w:val="28"/>
                <w:szCs w:val="28"/>
              </w:rPr>
            </w:pPr>
            <w:r>
              <w:rPr>
                <w:sz w:val="28"/>
                <w:szCs w:val="28"/>
              </w:rPr>
              <w:t>1.</w:t>
            </w:r>
            <w:r w:rsidR="00F63E0B">
              <w:rPr>
                <w:sz w:val="28"/>
                <w:szCs w:val="28"/>
              </w:rPr>
              <w:t>3</w:t>
            </w:r>
            <w:r w:rsidR="00F63E0B" w:rsidRPr="00C82F60">
              <w:rPr>
                <w:sz w:val="28"/>
                <w:szCs w:val="28"/>
              </w:rPr>
              <w:t xml:space="preserve">. </w:t>
            </w:r>
            <w:r>
              <w:rPr>
                <w:sz w:val="28"/>
                <w:szCs w:val="28"/>
              </w:rPr>
              <w:t>apakš</w:t>
            </w:r>
            <w:r w:rsidR="00F63E0B" w:rsidRPr="00C82F60">
              <w:rPr>
                <w:sz w:val="28"/>
                <w:szCs w:val="28"/>
              </w:rPr>
              <w:t>punkts</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jc w:val="both"/>
              <w:rPr>
                <w:sz w:val="28"/>
                <w:szCs w:val="28"/>
              </w:rPr>
            </w:pPr>
            <w:r w:rsidRPr="00C82F60">
              <w:rPr>
                <w:sz w:val="28"/>
                <w:szCs w:val="28"/>
              </w:rPr>
              <w:t>Stingrākas prasības nav paredzētas.</w:t>
            </w:r>
          </w:p>
        </w:tc>
      </w:tr>
      <w:tr w:rsidR="00F825B2" w:rsidRPr="00C82F60" w:rsidTr="001252F2">
        <w:trPr>
          <w:trHeight w:val="552"/>
          <w:jc w:val="center"/>
        </w:trPr>
        <w:tc>
          <w:tcPr>
            <w:tcW w:w="1786" w:type="dxa"/>
          </w:tcPr>
          <w:p w:rsidR="00F63E0B" w:rsidRDefault="00F63E0B" w:rsidP="00F63E0B">
            <w:pPr>
              <w:pStyle w:val="naiskr"/>
              <w:spacing w:before="0" w:after="0"/>
              <w:rPr>
                <w:sz w:val="28"/>
                <w:szCs w:val="28"/>
              </w:rPr>
            </w:pPr>
            <w:r>
              <w:rPr>
                <w:sz w:val="28"/>
                <w:szCs w:val="28"/>
              </w:rPr>
              <w:t>2.pants</w:t>
            </w:r>
          </w:p>
        </w:tc>
        <w:tc>
          <w:tcPr>
            <w:tcW w:w="2130" w:type="dxa"/>
          </w:tcPr>
          <w:p w:rsidR="00F63E0B" w:rsidRDefault="00F825B2" w:rsidP="00F63E0B">
            <w:pPr>
              <w:pStyle w:val="naiskr"/>
              <w:spacing w:before="0" w:after="0"/>
              <w:rPr>
                <w:sz w:val="28"/>
                <w:szCs w:val="28"/>
              </w:rPr>
            </w:pPr>
            <w:r>
              <w:rPr>
                <w:sz w:val="28"/>
                <w:szCs w:val="28"/>
              </w:rPr>
              <w:t>1.</w:t>
            </w:r>
            <w:r w:rsidR="00F63E0B">
              <w:rPr>
                <w:sz w:val="28"/>
                <w:szCs w:val="28"/>
              </w:rPr>
              <w:t>4.</w:t>
            </w:r>
            <w:r>
              <w:rPr>
                <w:sz w:val="28"/>
                <w:szCs w:val="28"/>
              </w:rPr>
              <w:t>apakš</w:t>
            </w:r>
            <w:r w:rsidR="00F63E0B">
              <w:rPr>
                <w:sz w:val="28"/>
                <w:szCs w:val="28"/>
              </w:rPr>
              <w:t>punkts</w:t>
            </w:r>
            <w:r>
              <w:rPr>
                <w:sz w:val="28"/>
                <w:szCs w:val="28"/>
              </w:rPr>
              <w:t>; 2.punkts</w:t>
            </w:r>
          </w:p>
        </w:tc>
        <w:tc>
          <w:tcPr>
            <w:tcW w:w="2125" w:type="dxa"/>
          </w:tcPr>
          <w:p w:rsidR="00F63E0B" w:rsidRPr="00C82F60" w:rsidRDefault="00F63E0B" w:rsidP="00F63E0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jc w:val="both"/>
              <w:rPr>
                <w:sz w:val="28"/>
                <w:szCs w:val="28"/>
              </w:rPr>
            </w:pPr>
            <w:r w:rsidRPr="00C82F60">
              <w:rPr>
                <w:sz w:val="28"/>
                <w:szCs w:val="28"/>
              </w:rPr>
              <w:t>Stingrākas prasības nav paredzētas.</w:t>
            </w:r>
          </w:p>
        </w:tc>
      </w:tr>
      <w:tr w:rsidR="00F825B2" w:rsidRPr="00C82F60" w:rsidTr="001252F2">
        <w:trPr>
          <w:trHeight w:val="552"/>
          <w:jc w:val="center"/>
        </w:trPr>
        <w:tc>
          <w:tcPr>
            <w:tcW w:w="1786" w:type="dxa"/>
          </w:tcPr>
          <w:p w:rsidR="00F63E0B" w:rsidRDefault="00F63E0B" w:rsidP="00B57F5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sz w:val="28"/>
                <w:szCs w:val="28"/>
              </w:rPr>
            </w:pPr>
            <w:r w:rsidRPr="00C82F60">
              <w:rPr>
                <w:sz w:val="28"/>
                <w:szCs w:val="28"/>
              </w:rPr>
              <w:t>(</w:t>
            </w:r>
            <w:r>
              <w:rPr>
                <w:sz w:val="28"/>
                <w:szCs w:val="28"/>
              </w:rPr>
              <w:t>a</w:t>
            </w:r>
            <w:r w:rsidRPr="00C82F60">
              <w:rPr>
                <w:sz w:val="28"/>
                <w:szCs w:val="28"/>
              </w:rPr>
              <w:t>) apakšpunkts</w:t>
            </w:r>
          </w:p>
        </w:tc>
        <w:tc>
          <w:tcPr>
            <w:tcW w:w="2130" w:type="dxa"/>
          </w:tcPr>
          <w:p w:rsidR="00F825B2" w:rsidRDefault="00F825B2" w:rsidP="00B57F5B">
            <w:pPr>
              <w:pStyle w:val="naiskr"/>
              <w:spacing w:before="0" w:after="0"/>
              <w:rPr>
                <w:sz w:val="28"/>
                <w:szCs w:val="28"/>
              </w:rPr>
            </w:pPr>
            <w:r>
              <w:rPr>
                <w:sz w:val="28"/>
                <w:szCs w:val="28"/>
              </w:rPr>
              <w:t>1.3.apakšpunkts</w:t>
            </w:r>
          </w:p>
          <w:p w:rsidR="00F63E0B" w:rsidRPr="00C82F60" w:rsidRDefault="00F825B2" w:rsidP="00B57F5B">
            <w:pPr>
              <w:pStyle w:val="naiskr"/>
              <w:spacing w:before="0" w:after="0"/>
              <w:rPr>
                <w:sz w:val="28"/>
                <w:szCs w:val="28"/>
              </w:rPr>
            </w:pPr>
            <w:r>
              <w:rPr>
                <w:sz w:val="28"/>
                <w:szCs w:val="28"/>
              </w:rPr>
              <w:t xml:space="preserve">(noteikumu 3.punkta </w:t>
            </w:r>
            <w:r w:rsidR="00F63E0B">
              <w:rPr>
                <w:sz w:val="28"/>
                <w:szCs w:val="28"/>
              </w:rPr>
              <w:t>3.1</w:t>
            </w:r>
            <w:r w:rsidR="00F63E0B" w:rsidRPr="00C82F60">
              <w:rPr>
                <w:sz w:val="28"/>
                <w:szCs w:val="28"/>
              </w:rPr>
              <w:t>.apakšpunkts</w:t>
            </w:r>
            <w:r>
              <w:rPr>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jc w:val="both"/>
              <w:rPr>
                <w:sz w:val="28"/>
                <w:szCs w:val="28"/>
              </w:rPr>
            </w:pPr>
            <w:r w:rsidRPr="00C82F60">
              <w:rPr>
                <w:sz w:val="28"/>
                <w:szCs w:val="28"/>
              </w:rPr>
              <w:t>Stingrākas prasības nav paredzētas.</w:t>
            </w:r>
          </w:p>
        </w:tc>
      </w:tr>
      <w:tr w:rsidR="00F825B2" w:rsidRPr="00C82F60" w:rsidTr="001252F2">
        <w:trPr>
          <w:trHeight w:val="552"/>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sz w:val="28"/>
                <w:szCs w:val="28"/>
              </w:rPr>
            </w:pPr>
            <w:r w:rsidRPr="00C82F60">
              <w:rPr>
                <w:sz w:val="28"/>
                <w:szCs w:val="28"/>
              </w:rPr>
              <w:t>(</w:t>
            </w:r>
            <w:r>
              <w:rPr>
                <w:sz w:val="28"/>
                <w:szCs w:val="28"/>
              </w:rPr>
              <w:t>b</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B57F5B">
            <w:pPr>
              <w:pStyle w:val="naiskr"/>
              <w:spacing w:before="0" w:after="0"/>
              <w:rPr>
                <w:sz w:val="28"/>
                <w:szCs w:val="28"/>
              </w:rPr>
            </w:pPr>
            <w:r>
              <w:rPr>
                <w:sz w:val="28"/>
                <w:szCs w:val="28"/>
              </w:rPr>
              <w:t xml:space="preserve">(noteikumu 3.punkta </w:t>
            </w:r>
            <w:r w:rsidR="00F63E0B" w:rsidRPr="00C82F60">
              <w:rPr>
                <w:sz w:val="28"/>
                <w:szCs w:val="28"/>
              </w:rPr>
              <w:t>3</w:t>
            </w:r>
            <w:r w:rsidR="00F63E0B">
              <w:rPr>
                <w:sz w:val="28"/>
                <w:szCs w:val="28"/>
              </w:rPr>
              <w:t>.2</w:t>
            </w:r>
            <w:r w:rsidR="00F63E0B" w:rsidRPr="00C82F60">
              <w:rPr>
                <w:sz w:val="28"/>
                <w:szCs w:val="28"/>
              </w:rPr>
              <w:t>. apakšpunkts</w:t>
            </w:r>
            <w:r>
              <w:rPr>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rPr>
                <w:sz w:val="28"/>
                <w:szCs w:val="28"/>
              </w:rPr>
            </w:pPr>
            <w:r w:rsidRPr="00C82F60">
              <w:rPr>
                <w:sz w:val="28"/>
                <w:szCs w:val="28"/>
              </w:rPr>
              <w:t>Stingrākas prasības nav paredzētas.</w:t>
            </w:r>
          </w:p>
        </w:tc>
      </w:tr>
      <w:tr w:rsidR="00F825B2" w:rsidRPr="00C82F60" w:rsidTr="001252F2">
        <w:trPr>
          <w:trHeight w:val="552"/>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sz w:val="28"/>
                <w:szCs w:val="28"/>
              </w:rPr>
            </w:pPr>
            <w:r w:rsidRPr="00C82F60">
              <w:rPr>
                <w:sz w:val="28"/>
                <w:szCs w:val="28"/>
              </w:rPr>
              <w:lastRenderedPageBreak/>
              <w:t>(</w:t>
            </w:r>
            <w:r>
              <w:rPr>
                <w:sz w:val="28"/>
                <w:szCs w:val="28"/>
              </w:rPr>
              <w:t>c</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lastRenderedPageBreak/>
              <w:t>1.3.apakšpunkts</w:t>
            </w:r>
          </w:p>
          <w:p w:rsidR="00F63E0B" w:rsidRPr="00C82F60" w:rsidRDefault="00F825B2" w:rsidP="00F63E0B">
            <w:pPr>
              <w:pStyle w:val="naiskr"/>
              <w:spacing w:before="0" w:after="0"/>
              <w:rPr>
                <w:sz w:val="28"/>
                <w:szCs w:val="28"/>
              </w:rPr>
            </w:pPr>
            <w:r>
              <w:rPr>
                <w:sz w:val="28"/>
                <w:szCs w:val="28"/>
              </w:rPr>
              <w:lastRenderedPageBreak/>
              <w:t xml:space="preserve">(noteikumu 3.punkta </w:t>
            </w:r>
            <w:r w:rsidR="00F63E0B">
              <w:rPr>
                <w:sz w:val="28"/>
                <w:szCs w:val="28"/>
              </w:rPr>
              <w:t>3</w:t>
            </w:r>
            <w:r w:rsidR="00F63E0B" w:rsidRPr="00C82F60">
              <w:rPr>
                <w:sz w:val="28"/>
                <w:szCs w:val="28"/>
              </w:rPr>
              <w:t>.</w:t>
            </w:r>
            <w:r w:rsidR="00F63E0B">
              <w:rPr>
                <w:sz w:val="28"/>
                <w:szCs w:val="28"/>
              </w:rPr>
              <w:t>3</w:t>
            </w:r>
            <w:r w:rsidR="00F63E0B" w:rsidRPr="00C82F60">
              <w:rPr>
                <w:sz w:val="28"/>
                <w:szCs w:val="28"/>
              </w:rPr>
              <w:t>.apakšpunkts</w:t>
            </w:r>
            <w:r>
              <w:rPr>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lastRenderedPageBreak/>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rPr>
                <w:sz w:val="28"/>
                <w:szCs w:val="28"/>
              </w:rPr>
            </w:pPr>
            <w:r w:rsidRPr="00C82F60">
              <w:rPr>
                <w:sz w:val="28"/>
                <w:szCs w:val="28"/>
              </w:rPr>
              <w:lastRenderedPageBreak/>
              <w:t xml:space="preserve">Stingrākas prasības nav </w:t>
            </w:r>
            <w:r w:rsidRPr="00C82F60">
              <w:rPr>
                <w:sz w:val="28"/>
                <w:szCs w:val="28"/>
              </w:rPr>
              <w:lastRenderedPageBreak/>
              <w:t>paredzētas.</w:t>
            </w:r>
          </w:p>
        </w:tc>
      </w:tr>
      <w:tr w:rsidR="00F825B2" w:rsidRPr="00C82F60" w:rsidTr="001252F2">
        <w:trPr>
          <w:trHeight w:val="576"/>
          <w:jc w:val="center"/>
        </w:trPr>
        <w:tc>
          <w:tcPr>
            <w:tcW w:w="1786" w:type="dxa"/>
          </w:tcPr>
          <w:p w:rsidR="00F63E0B" w:rsidRDefault="00F63E0B" w:rsidP="00F63E0B">
            <w:pPr>
              <w:pStyle w:val="naiskr"/>
              <w:spacing w:before="0" w:after="0"/>
              <w:rPr>
                <w:sz w:val="28"/>
                <w:szCs w:val="28"/>
              </w:rPr>
            </w:pPr>
            <w:r>
              <w:rPr>
                <w:sz w:val="28"/>
                <w:szCs w:val="28"/>
              </w:rPr>
              <w:lastRenderedPageBreak/>
              <w:t xml:space="preserve">Pielikuma </w:t>
            </w:r>
          </w:p>
          <w:p w:rsidR="00F63E0B" w:rsidRPr="00C82F60" w:rsidRDefault="00F63E0B" w:rsidP="00F63E0B">
            <w:pPr>
              <w:pStyle w:val="naiskr"/>
              <w:spacing w:before="0" w:after="0"/>
              <w:rPr>
                <w:sz w:val="28"/>
                <w:szCs w:val="28"/>
              </w:rPr>
            </w:pPr>
            <w:r w:rsidRPr="00C82F60">
              <w:rPr>
                <w:sz w:val="28"/>
                <w:szCs w:val="28"/>
              </w:rPr>
              <w:t>(</w:t>
            </w:r>
            <w:r>
              <w:rPr>
                <w:sz w:val="28"/>
                <w:szCs w:val="28"/>
              </w:rPr>
              <w:t>d</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F63E0B">
            <w:pPr>
              <w:pStyle w:val="naiskr"/>
              <w:spacing w:before="0" w:after="0"/>
              <w:rPr>
                <w:sz w:val="28"/>
                <w:szCs w:val="28"/>
              </w:rPr>
            </w:pPr>
            <w:r>
              <w:rPr>
                <w:sz w:val="28"/>
                <w:szCs w:val="28"/>
              </w:rPr>
              <w:t xml:space="preserve">(noteikumu 3.punkta </w:t>
            </w:r>
            <w:r w:rsidR="00F63E0B">
              <w:rPr>
                <w:sz w:val="28"/>
                <w:szCs w:val="28"/>
              </w:rPr>
              <w:t>3</w:t>
            </w:r>
            <w:r w:rsidR="00F63E0B" w:rsidRPr="00C82F60">
              <w:rPr>
                <w:sz w:val="28"/>
                <w:szCs w:val="28"/>
              </w:rPr>
              <w:t>.</w:t>
            </w:r>
            <w:r w:rsidR="00F63E0B">
              <w:rPr>
                <w:sz w:val="28"/>
                <w:szCs w:val="28"/>
              </w:rPr>
              <w:t>4</w:t>
            </w:r>
            <w:r w:rsidR="00F63E0B" w:rsidRPr="00C82F60">
              <w:rPr>
                <w:sz w:val="28"/>
                <w:szCs w:val="28"/>
              </w:rPr>
              <w:t>.apakšpunkts</w:t>
            </w:r>
            <w:r>
              <w:rPr>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rPr>
                <w:sz w:val="28"/>
                <w:szCs w:val="28"/>
              </w:rPr>
            </w:pPr>
            <w:r w:rsidRPr="00C82F60">
              <w:rPr>
                <w:sz w:val="28"/>
                <w:szCs w:val="28"/>
              </w:rPr>
              <w:t>Stingrākas prasības nav paredzētas.</w:t>
            </w:r>
          </w:p>
        </w:tc>
      </w:tr>
      <w:tr w:rsidR="00F825B2" w:rsidRPr="00C82F60" w:rsidTr="001252F2">
        <w:trPr>
          <w:trHeight w:val="576"/>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sz w:val="28"/>
                <w:szCs w:val="28"/>
              </w:rPr>
            </w:pPr>
            <w:r w:rsidRPr="00C82F60">
              <w:rPr>
                <w:sz w:val="28"/>
                <w:szCs w:val="28"/>
              </w:rPr>
              <w:t>(</w:t>
            </w:r>
            <w:r>
              <w:rPr>
                <w:sz w:val="28"/>
                <w:szCs w:val="28"/>
              </w:rPr>
              <w:t>e</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F63E0B">
            <w:pPr>
              <w:pStyle w:val="naiskr"/>
              <w:spacing w:before="0" w:after="0"/>
              <w:rPr>
                <w:sz w:val="28"/>
                <w:szCs w:val="28"/>
              </w:rPr>
            </w:pPr>
            <w:r>
              <w:rPr>
                <w:sz w:val="28"/>
                <w:szCs w:val="28"/>
              </w:rPr>
              <w:t xml:space="preserve">(noteikumu 3.punkta </w:t>
            </w:r>
            <w:r w:rsidR="00F63E0B">
              <w:rPr>
                <w:sz w:val="28"/>
                <w:szCs w:val="28"/>
              </w:rPr>
              <w:t>3</w:t>
            </w:r>
            <w:r w:rsidR="00F63E0B" w:rsidRPr="00C82F60">
              <w:rPr>
                <w:sz w:val="28"/>
                <w:szCs w:val="28"/>
              </w:rPr>
              <w:t>.</w:t>
            </w:r>
            <w:r w:rsidR="00F63E0B">
              <w:rPr>
                <w:sz w:val="28"/>
                <w:szCs w:val="28"/>
              </w:rPr>
              <w:t>5</w:t>
            </w:r>
            <w:r w:rsidR="00F63E0B" w:rsidRPr="00C82F60">
              <w:rPr>
                <w:sz w:val="28"/>
                <w:szCs w:val="28"/>
              </w:rPr>
              <w:t>.apakšpunkts</w:t>
            </w:r>
            <w:r>
              <w:rPr>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tc>
        <w:tc>
          <w:tcPr>
            <w:tcW w:w="3545" w:type="dxa"/>
          </w:tcPr>
          <w:p w:rsidR="00F63E0B" w:rsidRPr="00C82F60" w:rsidRDefault="00F63E0B" w:rsidP="00B57F5B">
            <w:pPr>
              <w:pStyle w:val="naiskr"/>
              <w:spacing w:before="0" w:after="0"/>
              <w:rPr>
                <w:sz w:val="28"/>
                <w:szCs w:val="28"/>
              </w:rPr>
            </w:pPr>
            <w:r w:rsidRPr="00C82F60">
              <w:rPr>
                <w:sz w:val="28"/>
                <w:szCs w:val="28"/>
              </w:rPr>
              <w:t>Stingrākas prasības nav paredzētas.</w:t>
            </w:r>
          </w:p>
        </w:tc>
      </w:tr>
      <w:tr w:rsidR="00F825B2" w:rsidRPr="00C82F60" w:rsidTr="001252F2">
        <w:trPr>
          <w:trHeight w:val="523"/>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sz w:val="28"/>
                <w:szCs w:val="28"/>
              </w:rPr>
            </w:pPr>
            <w:r w:rsidRPr="00C82F60">
              <w:rPr>
                <w:sz w:val="28"/>
                <w:szCs w:val="28"/>
              </w:rPr>
              <w:t>(</w:t>
            </w:r>
            <w:r>
              <w:rPr>
                <w:sz w:val="28"/>
                <w:szCs w:val="28"/>
              </w:rPr>
              <w:t>f</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F63E0B">
            <w:pPr>
              <w:pStyle w:val="naiskr"/>
              <w:spacing w:before="0" w:after="0"/>
              <w:rPr>
                <w:sz w:val="28"/>
                <w:szCs w:val="28"/>
              </w:rPr>
            </w:pPr>
            <w:r>
              <w:rPr>
                <w:sz w:val="28"/>
                <w:szCs w:val="28"/>
              </w:rPr>
              <w:t xml:space="preserve">(noteikumu 3.punkta </w:t>
            </w:r>
            <w:r w:rsidR="00F63E0B">
              <w:rPr>
                <w:sz w:val="28"/>
                <w:szCs w:val="28"/>
              </w:rPr>
              <w:t>3</w:t>
            </w:r>
            <w:r w:rsidR="00F63E0B" w:rsidRPr="00C82F60">
              <w:rPr>
                <w:sz w:val="28"/>
                <w:szCs w:val="28"/>
              </w:rPr>
              <w:t>.</w:t>
            </w:r>
            <w:r w:rsidR="00F63E0B">
              <w:rPr>
                <w:sz w:val="28"/>
                <w:szCs w:val="28"/>
              </w:rPr>
              <w:t>6</w:t>
            </w:r>
            <w:r w:rsidR="00F63E0B" w:rsidRPr="00C82F60">
              <w:rPr>
                <w:sz w:val="28"/>
                <w:szCs w:val="28"/>
              </w:rPr>
              <w:t>. apakšpunkts</w:t>
            </w:r>
            <w:r>
              <w:rPr>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rPr>
                <w:sz w:val="28"/>
                <w:szCs w:val="28"/>
              </w:rPr>
            </w:pPr>
            <w:r w:rsidRPr="00C82F60">
              <w:rPr>
                <w:sz w:val="28"/>
                <w:szCs w:val="28"/>
              </w:rPr>
              <w:t>Stingrākas prasības nav paredzētas.</w:t>
            </w:r>
          </w:p>
        </w:tc>
      </w:tr>
      <w:tr w:rsidR="00F825B2" w:rsidRPr="00C82F60" w:rsidTr="001252F2">
        <w:trPr>
          <w:trHeight w:val="523"/>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iCs/>
                <w:sz w:val="28"/>
                <w:szCs w:val="28"/>
              </w:rPr>
            </w:pPr>
            <w:r w:rsidRPr="00C82F60">
              <w:rPr>
                <w:sz w:val="28"/>
                <w:szCs w:val="28"/>
              </w:rPr>
              <w:t>(</w:t>
            </w:r>
            <w:r>
              <w:rPr>
                <w:sz w:val="28"/>
                <w:szCs w:val="28"/>
              </w:rPr>
              <w:t>g</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F63E0B">
            <w:pPr>
              <w:pStyle w:val="naiskr"/>
              <w:spacing w:before="0" w:after="0"/>
              <w:rPr>
                <w:iCs/>
                <w:sz w:val="28"/>
                <w:szCs w:val="28"/>
              </w:rPr>
            </w:pPr>
            <w:r>
              <w:rPr>
                <w:sz w:val="28"/>
                <w:szCs w:val="28"/>
              </w:rPr>
              <w:t xml:space="preserve">(noteikumu 3.punkta </w:t>
            </w:r>
            <w:r w:rsidR="00F63E0B">
              <w:rPr>
                <w:iCs/>
                <w:sz w:val="28"/>
                <w:szCs w:val="28"/>
              </w:rPr>
              <w:t>3</w:t>
            </w:r>
            <w:r w:rsidR="00F63E0B" w:rsidRPr="00C82F60">
              <w:rPr>
                <w:iCs/>
                <w:sz w:val="28"/>
                <w:szCs w:val="28"/>
              </w:rPr>
              <w:t>.</w:t>
            </w:r>
            <w:r w:rsidR="00F63E0B">
              <w:rPr>
                <w:iCs/>
                <w:sz w:val="28"/>
                <w:szCs w:val="28"/>
              </w:rPr>
              <w:t>7</w:t>
            </w:r>
            <w:r w:rsidR="00F63E0B" w:rsidRPr="00C82F60">
              <w:rPr>
                <w:iCs/>
                <w:sz w:val="28"/>
                <w:szCs w:val="28"/>
              </w:rPr>
              <w:t>.apakšpunkts</w:t>
            </w:r>
            <w:r>
              <w:rPr>
                <w:iCs/>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jc w:val="both"/>
              <w:rPr>
                <w:sz w:val="28"/>
                <w:szCs w:val="28"/>
              </w:rPr>
            </w:pPr>
            <w:r w:rsidRPr="00C82F60">
              <w:rPr>
                <w:sz w:val="28"/>
                <w:szCs w:val="28"/>
              </w:rPr>
              <w:t>Stingrākas prasības nav paredzētas.</w:t>
            </w:r>
          </w:p>
        </w:tc>
      </w:tr>
      <w:tr w:rsidR="00F825B2" w:rsidRPr="00C82F60" w:rsidTr="001252F2">
        <w:trPr>
          <w:trHeight w:val="523"/>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iCs/>
                <w:sz w:val="28"/>
                <w:szCs w:val="28"/>
              </w:rPr>
            </w:pPr>
            <w:r w:rsidRPr="00C82F60">
              <w:rPr>
                <w:sz w:val="28"/>
                <w:szCs w:val="28"/>
              </w:rPr>
              <w:t>(</w:t>
            </w:r>
            <w:r>
              <w:rPr>
                <w:sz w:val="28"/>
                <w:szCs w:val="28"/>
              </w:rPr>
              <w:t>h</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F63E0B">
            <w:pPr>
              <w:pStyle w:val="naiskr"/>
              <w:spacing w:before="0" w:after="0"/>
              <w:rPr>
                <w:iCs/>
                <w:sz w:val="28"/>
                <w:szCs w:val="28"/>
              </w:rPr>
            </w:pPr>
            <w:r>
              <w:rPr>
                <w:sz w:val="28"/>
                <w:szCs w:val="28"/>
              </w:rPr>
              <w:t xml:space="preserve">(noteikumu 3.punkta </w:t>
            </w:r>
            <w:r w:rsidR="00F63E0B">
              <w:rPr>
                <w:iCs/>
                <w:sz w:val="28"/>
                <w:szCs w:val="28"/>
              </w:rPr>
              <w:t>3</w:t>
            </w:r>
            <w:r w:rsidR="00F63E0B" w:rsidRPr="00C82F60">
              <w:rPr>
                <w:iCs/>
                <w:sz w:val="28"/>
                <w:szCs w:val="28"/>
              </w:rPr>
              <w:t>.</w:t>
            </w:r>
            <w:r w:rsidR="00F63E0B">
              <w:rPr>
                <w:iCs/>
                <w:sz w:val="28"/>
                <w:szCs w:val="28"/>
              </w:rPr>
              <w:t>8</w:t>
            </w:r>
            <w:r w:rsidR="00F63E0B" w:rsidRPr="00C82F60">
              <w:rPr>
                <w:iCs/>
                <w:sz w:val="28"/>
                <w:szCs w:val="28"/>
              </w:rPr>
              <w:t>.apakšpunkts</w:t>
            </w:r>
            <w:r>
              <w:rPr>
                <w:iCs/>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sz w:val="28"/>
                <w:szCs w:val="28"/>
              </w:rPr>
            </w:pPr>
          </w:p>
        </w:tc>
        <w:tc>
          <w:tcPr>
            <w:tcW w:w="3545" w:type="dxa"/>
          </w:tcPr>
          <w:p w:rsidR="00F63E0B" w:rsidRPr="00C82F60" w:rsidRDefault="00F63E0B" w:rsidP="00B57F5B">
            <w:pPr>
              <w:pStyle w:val="naiskr"/>
              <w:spacing w:before="0" w:after="0"/>
              <w:jc w:val="both"/>
              <w:rPr>
                <w:sz w:val="28"/>
                <w:szCs w:val="28"/>
              </w:rPr>
            </w:pPr>
            <w:r w:rsidRPr="00C82F60">
              <w:rPr>
                <w:sz w:val="28"/>
                <w:szCs w:val="28"/>
              </w:rPr>
              <w:t>Stingrākas prasības nav paredzētas.</w:t>
            </w:r>
          </w:p>
        </w:tc>
      </w:tr>
      <w:tr w:rsidR="00F825B2" w:rsidRPr="00C82F60" w:rsidTr="001252F2">
        <w:trPr>
          <w:trHeight w:val="523"/>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iCs/>
                <w:sz w:val="28"/>
                <w:szCs w:val="28"/>
              </w:rPr>
            </w:pPr>
            <w:r w:rsidRPr="00C82F60">
              <w:rPr>
                <w:sz w:val="28"/>
                <w:szCs w:val="28"/>
              </w:rPr>
              <w:t>(</w:t>
            </w:r>
            <w:r>
              <w:rPr>
                <w:sz w:val="28"/>
                <w:szCs w:val="28"/>
              </w:rPr>
              <w:t>i</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F63E0B">
            <w:pPr>
              <w:pStyle w:val="naiskr"/>
              <w:spacing w:before="0" w:after="0"/>
              <w:rPr>
                <w:iCs/>
                <w:sz w:val="28"/>
                <w:szCs w:val="28"/>
              </w:rPr>
            </w:pPr>
            <w:r>
              <w:rPr>
                <w:sz w:val="28"/>
                <w:szCs w:val="28"/>
              </w:rPr>
              <w:t xml:space="preserve">(noteikumu 3.punkta </w:t>
            </w:r>
            <w:r w:rsidR="00F63E0B">
              <w:rPr>
                <w:iCs/>
                <w:sz w:val="28"/>
                <w:szCs w:val="28"/>
              </w:rPr>
              <w:t>3</w:t>
            </w:r>
            <w:r w:rsidR="00F63E0B" w:rsidRPr="00C82F60">
              <w:rPr>
                <w:iCs/>
                <w:sz w:val="28"/>
                <w:szCs w:val="28"/>
              </w:rPr>
              <w:t>.</w:t>
            </w:r>
            <w:r w:rsidR="00F63E0B">
              <w:rPr>
                <w:iCs/>
                <w:sz w:val="28"/>
                <w:szCs w:val="28"/>
              </w:rPr>
              <w:t>9</w:t>
            </w:r>
            <w:r w:rsidR="00F63E0B" w:rsidRPr="00C82F60">
              <w:rPr>
                <w:iCs/>
                <w:sz w:val="28"/>
                <w:szCs w:val="28"/>
              </w:rPr>
              <w:t>.apakšpunkts</w:t>
            </w:r>
            <w:r>
              <w:rPr>
                <w:iCs/>
                <w:sz w:val="28"/>
                <w:szCs w:val="28"/>
              </w:rPr>
              <w:t>)</w:t>
            </w:r>
          </w:p>
        </w:tc>
        <w:tc>
          <w:tcPr>
            <w:tcW w:w="2125" w:type="dxa"/>
          </w:tcPr>
          <w:p w:rsidR="00F63E0B" w:rsidRPr="00C82F60" w:rsidRDefault="00F63E0B" w:rsidP="00B57F5B">
            <w:pPr>
              <w:pStyle w:val="naiskr"/>
              <w:spacing w:before="0" w:after="0"/>
              <w:rPr>
                <w:sz w:val="28"/>
                <w:szCs w:val="28"/>
              </w:rPr>
            </w:pPr>
            <w:r w:rsidRPr="00C82F60">
              <w:rPr>
                <w:sz w:val="28"/>
                <w:szCs w:val="28"/>
              </w:rPr>
              <w:t>Ieviests pilnībā.</w:t>
            </w:r>
          </w:p>
          <w:p w:rsidR="00F63E0B" w:rsidRPr="00C82F60" w:rsidRDefault="00F63E0B" w:rsidP="00B57F5B">
            <w:pPr>
              <w:pStyle w:val="naiskr"/>
              <w:spacing w:before="0" w:after="0"/>
              <w:rPr>
                <w:iCs/>
                <w:sz w:val="28"/>
                <w:szCs w:val="28"/>
              </w:rPr>
            </w:pPr>
          </w:p>
        </w:tc>
        <w:tc>
          <w:tcPr>
            <w:tcW w:w="3545" w:type="dxa"/>
          </w:tcPr>
          <w:p w:rsidR="00F63E0B" w:rsidRPr="00C82F60" w:rsidRDefault="00F63E0B" w:rsidP="00B57F5B">
            <w:pPr>
              <w:pStyle w:val="naiskr"/>
              <w:spacing w:before="0" w:after="0"/>
              <w:rPr>
                <w:sz w:val="28"/>
                <w:szCs w:val="28"/>
              </w:rPr>
            </w:pPr>
            <w:r w:rsidRPr="00C82F60">
              <w:rPr>
                <w:sz w:val="28"/>
                <w:szCs w:val="28"/>
              </w:rPr>
              <w:t>Stingrākas prasības nav paredzētas.</w:t>
            </w:r>
          </w:p>
        </w:tc>
      </w:tr>
      <w:tr w:rsidR="00F825B2" w:rsidRPr="00C82F60" w:rsidTr="001252F2">
        <w:trPr>
          <w:trHeight w:val="949"/>
          <w:jc w:val="center"/>
        </w:trPr>
        <w:tc>
          <w:tcPr>
            <w:tcW w:w="1786" w:type="dxa"/>
          </w:tcPr>
          <w:p w:rsidR="00F63E0B" w:rsidRDefault="00F63E0B" w:rsidP="00F63E0B">
            <w:pPr>
              <w:pStyle w:val="naiskr"/>
              <w:spacing w:before="0" w:after="0"/>
              <w:rPr>
                <w:sz w:val="28"/>
                <w:szCs w:val="28"/>
              </w:rPr>
            </w:pPr>
            <w:r>
              <w:rPr>
                <w:sz w:val="28"/>
                <w:szCs w:val="28"/>
              </w:rPr>
              <w:t xml:space="preserve">Pielikuma </w:t>
            </w:r>
          </w:p>
          <w:p w:rsidR="00F63E0B" w:rsidRPr="00C82F60" w:rsidRDefault="00F63E0B" w:rsidP="00F63E0B">
            <w:pPr>
              <w:pStyle w:val="naiskr"/>
              <w:spacing w:before="0" w:after="0"/>
              <w:rPr>
                <w:iCs/>
                <w:sz w:val="28"/>
                <w:szCs w:val="28"/>
              </w:rPr>
            </w:pPr>
            <w:r w:rsidRPr="00C82F60">
              <w:rPr>
                <w:sz w:val="28"/>
                <w:szCs w:val="28"/>
              </w:rPr>
              <w:t>(</w:t>
            </w:r>
            <w:r>
              <w:rPr>
                <w:sz w:val="28"/>
                <w:szCs w:val="28"/>
              </w:rPr>
              <w:t>j</w:t>
            </w:r>
            <w:r w:rsidRPr="00C82F60">
              <w:rPr>
                <w:sz w:val="28"/>
                <w:szCs w:val="28"/>
              </w:rPr>
              <w:t>) apakšpunkts</w:t>
            </w:r>
          </w:p>
        </w:tc>
        <w:tc>
          <w:tcPr>
            <w:tcW w:w="2130" w:type="dxa"/>
          </w:tcPr>
          <w:p w:rsidR="00F825B2" w:rsidRDefault="00F825B2" w:rsidP="00F825B2">
            <w:pPr>
              <w:pStyle w:val="naiskr"/>
              <w:spacing w:before="0" w:after="0"/>
              <w:rPr>
                <w:sz w:val="28"/>
                <w:szCs w:val="28"/>
              </w:rPr>
            </w:pPr>
            <w:r>
              <w:rPr>
                <w:sz w:val="28"/>
                <w:szCs w:val="28"/>
              </w:rPr>
              <w:t>1.3.apakšpunkts</w:t>
            </w:r>
          </w:p>
          <w:p w:rsidR="00F63E0B" w:rsidRPr="00C82F60" w:rsidRDefault="00F825B2" w:rsidP="00F63E0B">
            <w:pPr>
              <w:pStyle w:val="naiskr"/>
              <w:spacing w:before="0" w:after="0"/>
              <w:rPr>
                <w:iCs/>
                <w:sz w:val="28"/>
                <w:szCs w:val="28"/>
              </w:rPr>
            </w:pPr>
            <w:r>
              <w:rPr>
                <w:sz w:val="28"/>
                <w:szCs w:val="28"/>
              </w:rPr>
              <w:t xml:space="preserve">(noteikumu 3.punkta </w:t>
            </w:r>
            <w:r w:rsidR="00F63E0B">
              <w:rPr>
                <w:iCs/>
                <w:sz w:val="28"/>
                <w:szCs w:val="28"/>
              </w:rPr>
              <w:t>3</w:t>
            </w:r>
            <w:r w:rsidR="00F63E0B" w:rsidRPr="00C82F60">
              <w:rPr>
                <w:iCs/>
                <w:sz w:val="28"/>
                <w:szCs w:val="28"/>
              </w:rPr>
              <w:t>.1</w:t>
            </w:r>
            <w:r w:rsidR="00F63E0B">
              <w:rPr>
                <w:iCs/>
                <w:sz w:val="28"/>
                <w:szCs w:val="28"/>
              </w:rPr>
              <w:t>0</w:t>
            </w:r>
            <w:r w:rsidR="00F63E0B" w:rsidRPr="00C82F60">
              <w:rPr>
                <w:iCs/>
                <w:sz w:val="28"/>
                <w:szCs w:val="28"/>
              </w:rPr>
              <w:t>.apakšpunkts</w:t>
            </w:r>
            <w:r>
              <w:rPr>
                <w:iCs/>
                <w:sz w:val="28"/>
                <w:szCs w:val="28"/>
              </w:rPr>
              <w:t>)</w:t>
            </w:r>
          </w:p>
        </w:tc>
        <w:tc>
          <w:tcPr>
            <w:tcW w:w="2125" w:type="dxa"/>
          </w:tcPr>
          <w:p w:rsidR="00F63E0B" w:rsidRPr="00C82F60" w:rsidRDefault="00F63E0B" w:rsidP="00B57F5B">
            <w:pPr>
              <w:pStyle w:val="naiskr"/>
              <w:spacing w:before="0" w:after="0"/>
              <w:rPr>
                <w:iCs/>
                <w:sz w:val="28"/>
                <w:szCs w:val="28"/>
              </w:rPr>
            </w:pPr>
            <w:r w:rsidRPr="00C82F60">
              <w:rPr>
                <w:iCs/>
                <w:sz w:val="28"/>
                <w:szCs w:val="28"/>
              </w:rPr>
              <w:t>Ieviests pilnībā</w:t>
            </w:r>
            <w:r w:rsidRPr="00C82F60" w:rsidDel="00FE0EEF">
              <w:rPr>
                <w:iCs/>
                <w:sz w:val="28"/>
                <w:szCs w:val="28"/>
              </w:rPr>
              <w:t xml:space="preserve"> </w:t>
            </w:r>
          </w:p>
        </w:tc>
        <w:tc>
          <w:tcPr>
            <w:tcW w:w="3545" w:type="dxa"/>
          </w:tcPr>
          <w:p w:rsidR="00F63E0B" w:rsidRPr="00C82F60" w:rsidRDefault="00F63E0B" w:rsidP="00B57F5B">
            <w:pPr>
              <w:pStyle w:val="naiskr"/>
              <w:spacing w:before="0" w:after="0"/>
              <w:jc w:val="both"/>
              <w:rPr>
                <w:sz w:val="28"/>
                <w:szCs w:val="28"/>
              </w:rPr>
            </w:pPr>
            <w:r w:rsidRPr="00C82F60">
              <w:rPr>
                <w:sz w:val="28"/>
                <w:szCs w:val="28"/>
              </w:rPr>
              <w:t>Stingrākas prasības nav paredzētas.</w:t>
            </w:r>
          </w:p>
        </w:tc>
      </w:tr>
      <w:tr w:rsidR="00F63E0B" w:rsidRPr="00C82F60" w:rsidTr="001252F2">
        <w:trPr>
          <w:trHeight w:val="281"/>
          <w:jc w:val="center"/>
        </w:trPr>
        <w:tc>
          <w:tcPr>
            <w:tcW w:w="3916" w:type="dxa"/>
            <w:gridSpan w:val="2"/>
            <w:vAlign w:val="center"/>
          </w:tcPr>
          <w:p w:rsidR="00F63E0B" w:rsidRPr="00C82F60" w:rsidRDefault="00F63E0B" w:rsidP="00B57F5B">
            <w:pPr>
              <w:pStyle w:val="naiskr"/>
              <w:spacing w:before="0" w:after="0"/>
              <w:rPr>
                <w:sz w:val="28"/>
                <w:szCs w:val="28"/>
              </w:rPr>
            </w:pPr>
            <w:r w:rsidRPr="00C82F60">
              <w:rPr>
                <w:sz w:val="28"/>
                <w:szCs w:val="28"/>
              </w:rPr>
              <w:t>Kā ir izmantota ES tiesību aktā paredzētā rīcības brīvība dalībvalstij pārņemt vai ieviest noteiktas ES tiesību akta normas.</w:t>
            </w:r>
          </w:p>
          <w:p w:rsidR="00F63E0B" w:rsidRPr="00C82F60" w:rsidRDefault="00F63E0B" w:rsidP="00B57F5B">
            <w:pPr>
              <w:pStyle w:val="naiskr"/>
              <w:spacing w:before="0" w:after="0"/>
              <w:rPr>
                <w:sz w:val="28"/>
                <w:szCs w:val="28"/>
              </w:rPr>
            </w:pPr>
            <w:r w:rsidRPr="00C82F60">
              <w:rPr>
                <w:sz w:val="28"/>
                <w:szCs w:val="28"/>
              </w:rPr>
              <w:t>Kādēļ?</w:t>
            </w:r>
          </w:p>
        </w:tc>
        <w:tc>
          <w:tcPr>
            <w:tcW w:w="5670" w:type="dxa"/>
            <w:gridSpan w:val="2"/>
          </w:tcPr>
          <w:p w:rsidR="00F63E0B" w:rsidRPr="00F63E0B" w:rsidRDefault="00F63E0B" w:rsidP="00F63E0B">
            <w:pPr>
              <w:pStyle w:val="naiskr"/>
              <w:spacing w:before="0" w:after="0"/>
              <w:rPr>
                <w:iCs/>
                <w:sz w:val="28"/>
                <w:szCs w:val="28"/>
              </w:rPr>
            </w:pPr>
            <w:r>
              <w:rPr>
                <w:iCs/>
                <w:sz w:val="28"/>
                <w:szCs w:val="28"/>
              </w:rPr>
              <w:t>ES tiesību akta norma</w:t>
            </w:r>
            <w:r w:rsidRPr="00C82F60">
              <w:rPr>
                <w:iCs/>
                <w:sz w:val="28"/>
                <w:szCs w:val="28"/>
              </w:rPr>
              <w:t xml:space="preserve">s </w:t>
            </w:r>
            <w:r>
              <w:rPr>
                <w:iCs/>
                <w:sz w:val="28"/>
                <w:szCs w:val="28"/>
              </w:rPr>
              <w:t>neparedz rīcības brīvības dalībvalstīm.</w:t>
            </w:r>
          </w:p>
        </w:tc>
      </w:tr>
      <w:tr w:rsidR="00F63E0B" w:rsidRPr="00C82F60" w:rsidTr="001252F2">
        <w:trPr>
          <w:trHeight w:val="913"/>
          <w:jc w:val="center"/>
        </w:trPr>
        <w:tc>
          <w:tcPr>
            <w:tcW w:w="3916" w:type="dxa"/>
            <w:gridSpan w:val="2"/>
            <w:vAlign w:val="center"/>
          </w:tcPr>
          <w:p w:rsidR="00F63E0B" w:rsidRPr="00C82F60" w:rsidRDefault="00F63E0B" w:rsidP="00B57F5B">
            <w:pPr>
              <w:pStyle w:val="naiskr"/>
              <w:spacing w:before="0" w:after="0"/>
              <w:rPr>
                <w:i/>
                <w:sz w:val="28"/>
                <w:szCs w:val="28"/>
              </w:rPr>
            </w:pPr>
            <w:r w:rsidRPr="00C82F60">
              <w:rPr>
                <w:sz w:val="28"/>
                <w:szCs w:val="28"/>
              </w:rPr>
              <w:t xml:space="preserve">Saistības sniegt paziņojumu ES institūcijām un ES dalībvalstīm atbilstoši normatīvajiem aktiem, kas regulē informācijas sniegšanu par tehnisko noteikumu, valsts atbalsta piešķiršanas un finanšu </w:t>
            </w:r>
            <w:r w:rsidRPr="00C82F60">
              <w:rPr>
                <w:sz w:val="28"/>
                <w:szCs w:val="28"/>
              </w:rPr>
              <w:lastRenderedPageBreak/>
              <w:t>noteikumu (attiecībā uz monetāro politiku) projektiem</w:t>
            </w:r>
          </w:p>
        </w:tc>
        <w:tc>
          <w:tcPr>
            <w:tcW w:w="5670" w:type="dxa"/>
            <w:gridSpan w:val="2"/>
          </w:tcPr>
          <w:p w:rsidR="00F63E0B" w:rsidRPr="00C82F60" w:rsidRDefault="00F63E0B" w:rsidP="00B57F5B">
            <w:pPr>
              <w:pStyle w:val="naiskr"/>
              <w:spacing w:before="0" w:after="0"/>
              <w:rPr>
                <w:sz w:val="28"/>
                <w:szCs w:val="28"/>
              </w:rPr>
            </w:pPr>
            <w:r w:rsidRPr="00C82F60">
              <w:rPr>
                <w:iCs/>
                <w:sz w:val="28"/>
                <w:szCs w:val="28"/>
              </w:rPr>
              <w:lastRenderedPageBreak/>
              <w:t>Nav</w:t>
            </w:r>
          </w:p>
        </w:tc>
      </w:tr>
      <w:tr w:rsidR="00F63E0B" w:rsidRPr="00C82F60" w:rsidTr="001252F2">
        <w:trPr>
          <w:trHeight w:val="382"/>
          <w:jc w:val="center"/>
        </w:trPr>
        <w:tc>
          <w:tcPr>
            <w:tcW w:w="3916" w:type="dxa"/>
            <w:gridSpan w:val="2"/>
          </w:tcPr>
          <w:p w:rsidR="00F63E0B" w:rsidRPr="00C82F60" w:rsidRDefault="00F63E0B" w:rsidP="00B57F5B">
            <w:pPr>
              <w:pStyle w:val="naiskr"/>
              <w:spacing w:before="0" w:after="0"/>
              <w:rPr>
                <w:sz w:val="28"/>
                <w:szCs w:val="28"/>
              </w:rPr>
            </w:pPr>
            <w:r w:rsidRPr="00C82F60">
              <w:rPr>
                <w:sz w:val="28"/>
                <w:szCs w:val="28"/>
              </w:rPr>
              <w:lastRenderedPageBreak/>
              <w:t>Cita informācija</w:t>
            </w:r>
          </w:p>
        </w:tc>
        <w:tc>
          <w:tcPr>
            <w:tcW w:w="5670" w:type="dxa"/>
            <w:gridSpan w:val="2"/>
          </w:tcPr>
          <w:p w:rsidR="00F63E0B" w:rsidRPr="00F63E0B" w:rsidRDefault="00F63E0B" w:rsidP="00B57F5B">
            <w:pPr>
              <w:pStyle w:val="naiskr"/>
              <w:spacing w:before="0" w:after="0"/>
              <w:jc w:val="both"/>
              <w:rPr>
                <w:sz w:val="28"/>
                <w:szCs w:val="28"/>
              </w:rPr>
            </w:pPr>
            <w:r w:rsidRPr="00F63E0B">
              <w:rPr>
                <w:sz w:val="28"/>
                <w:szCs w:val="28"/>
              </w:rPr>
              <w:t>Nav</w:t>
            </w:r>
          </w:p>
        </w:tc>
      </w:tr>
    </w:tbl>
    <w:p w:rsidR="00F63E0B" w:rsidRDefault="00F63E0B" w:rsidP="00F63E0B">
      <w:pPr>
        <w:pStyle w:val="naisf"/>
        <w:spacing w:before="0" w:after="0"/>
        <w:rPr>
          <w:sz w:val="28"/>
          <w:szCs w:val="28"/>
        </w:rPr>
      </w:pPr>
    </w:p>
    <w:tbl>
      <w:tblPr>
        <w:tblW w:w="5279"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4"/>
        <w:gridCol w:w="3201"/>
        <w:gridCol w:w="5881"/>
      </w:tblGrid>
      <w:tr w:rsidR="002A1BA2" w:rsidRPr="001252F2" w:rsidTr="001252F2">
        <w:trPr>
          <w:jc w:val="center"/>
        </w:trPr>
        <w:tc>
          <w:tcPr>
            <w:tcW w:w="9637" w:type="dxa"/>
            <w:gridSpan w:val="3"/>
            <w:tcBorders>
              <w:top w:val="single" w:sz="4" w:space="0" w:color="auto"/>
            </w:tcBorders>
          </w:tcPr>
          <w:p w:rsidR="002A1BA2" w:rsidRPr="001252F2" w:rsidRDefault="002A1BA2" w:rsidP="001A0A4A">
            <w:pPr>
              <w:pStyle w:val="naisnod"/>
              <w:spacing w:before="0" w:after="0"/>
              <w:ind w:left="57" w:right="57"/>
              <w:rPr>
                <w:sz w:val="28"/>
                <w:szCs w:val="28"/>
              </w:rPr>
            </w:pPr>
            <w:r w:rsidRPr="001252F2">
              <w:rPr>
                <w:sz w:val="28"/>
                <w:szCs w:val="28"/>
              </w:rPr>
              <w:t>VII. Tiesību akta projekta izpildes nodrošināšana un tās ietekme uz institūcijām</w:t>
            </w:r>
          </w:p>
        </w:tc>
      </w:tr>
      <w:tr w:rsidR="002A1BA2" w:rsidRPr="001252F2" w:rsidTr="001252F2">
        <w:trPr>
          <w:trHeight w:val="427"/>
          <w:jc w:val="center"/>
        </w:trPr>
        <w:tc>
          <w:tcPr>
            <w:tcW w:w="554" w:type="dxa"/>
          </w:tcPr>
          <w:p w:rsidR="002A1BA2" w:rsidRPr="001252F2" w:rsidRDefault="002A1BA2" w:rsidP="001A0A4A">
            <w:pPr>
              <w:pStyle w:val="naisnod"/>
              <w:spacing w:before="0" w:after="0"/>
              <w:ind w:left="57" w:right="57"/>
              <w:jc w:val="left"/>
              <w:rPr>
                <w:b w:val="0"/>
                <w:sz w:val="28"/>
                <w:szCs w:val="28"/>
              </w:rPr>
            </w:pPr>
            <w:r w:rsidRPr="001252F2">
              <w:rPr>
                <w:b w:val="0"/>
                <w:sz w:val="28"/>
                <w:szCs w:val="28"/>
              </w:rPr>
              <w:t>1.</w:t>
            </w:r>
          </w:p>
        </w:tc>
        <w:tc>
          <w:tcPr>
            <w:tcW w:w="3201" w:type="dxa"/>
          </w:tcPr>
          <w:p w:rsidR="002A1BA2" w:rsidRPr="001252F2" w:rsidRDefault="002A1BA2" w:rsidP="001A0A4A">
            <w:pPr>
              <w:pStyle w:val="naisf"/>
              <w:spacing w:before="0" w:after="0"/>
              <w:ind w:left="57" w:right="57" w:firstLine="0"/>
              <w:jc w:val="left"/>
              <w:rPr>
                <w:sz w:val="28"/>
                <w:szCs w:val="28"/>
              </w:rPr>
            </w:pPr>
            <w:r w:rsidRPr="001252F2">
              <w:rPr>
                <w:sz w:val="28"/>
                <w:szCs w:val="28"/>
              </w:rPr>
              <w:t xml:space="preserve">Projekta izpildē iesaistītās institūcijas </w:t>
            </w:r>
          </w:p>
        </w:tc>
        <w:tc>
          <w:tcPr>
            <w:tcW w:w="5882" w:type="dxa"/>
          </w:tcPr>
          <w:p w:rsidR="002A1BA2" w:rsidRPr="001252F2" w:rsidRDefault="002A1BA2" w:rsidP="001A0A4A">
            <w:pPr>
              <w:pStyle w:val="naisnod"/>
              <w:spacing w:before="0" w:after="0"/>
              <w:ind w:left="57" w:right="57"/>
              <w:jc w:val="both"/>
              <w:rPr>
                <w:b w:val="0"/>
                <w:sz w:val="28"/>
                <w:szCs w:val="28"/>
              </w:rPr>
            </w:pPr>
            <w:r w:rsidRPr="001252F2">
              <w:rPr>
                <w:b w:val="0"/>
                <w:sz w:val="28"/>
                <w:szCs w:val="28"/>
              </w:rPr>
              <w:t>Projekta izpildi nodrošina Patērētāju tiesību aizsardzības centrs.</w:t>
            </w:r>
          </w:p>
        </w:tc>
      </w:tr>
      <w:tr w:rsidR="002A1BA2" w:rsidRPr="001252F2" w:rsidTr="001252F2">
        <w:trPr>
          <w:trHeight w:val="463"/>
          <w:jc w:val="center"/>
        </w:trPr>
        <w:tc>
          <w:tcPr>
            <w:tcW w:w="554" w:type="dxa"/>
          </w:tcPr>
          <w:p w:rsidR="002A1BA2" w:rsidRPr="001252F2" w:rsidRDefault="002A1BA2" w:rsidP="001A0A4A">
            <w:pPr>
              <w:pStyle w:val="naisnod"/>
              <w:spacing w:before="0" w:after="0"/>
              <w:ind w:left="57" w:right="57"/>
              <w:jc w:val="left"/>
              <w:rPr>
                <w:b w:val="0"/>
                <w:sz w:val="28"/>
                <w:szCs w:val="28"/>
              </w:rPr>
            </w:pPr>
            <w:r w:rsidRPr="001252F2">
              <w:rPr>
                <w:b w:val="0"/>
                <w:sz w:val="28"/>
                <w:szCs w:val="28"/>
              </w:rPr>
              <w:t>2.</w:t>
            </w:r>
          </w:p>
        </w:tc>
        <w:tc>
          <w:tcPr>
            <w:tcW w:w="3201" w:type="dxa"/>
          </w:tcPr>
          <w:p w:rsidR="002A1BA2" w:rsidRPr="001252F2" w:rsidRDefault="002A1BA2" w:rsidP="001A0A4A">
            <w:pPr>
              <w:pStyle w:val="naisf"/>
              <w:spacing w:before="0" w:after="0"/>
              <w:ind w:left="57" w:right="57" w:firstLine="0"/>
              <w:jc w:val="left"/>
              <w:rPr>
                <w:sz w:val="28"/>
                <w:szCs w:val="28"/>
              </w:rPr>
            </w:pPr>
            <w:r w:rsidRPr="001252F2">
              <w:rPr>
                <w:sz w:val="28"/>
                <w:szCs w:val="28"/>
              </w:rPr>
              <w:t xml:space="preserve">Projekta izpildes ietekme uz pārvaldes funkcijām </w:t>
            </w:r>
          </w:p>
        </w:tc>
        <w:tc>
          <w:tcPr>
            <w:tcW w:w="5882" w:type="dxa"/>
          </w:tcPr>
          <w:p w:rsidR="002A1BA2" w:rsidRPr="001252F2" w:rsidRDefault="00BB7477" w:rsidP="001A0A4A">
            <w:pPr>
              <w:pStyle w:val="naisnod"/>
              <w:spacing w:before="0" w:after="0"/>
              <w:ind w:left="57" w:right="57"/>
              <w:jc w:val="both"/>
              <w:rPr>
                <w:b w:val="0"/>
                <w:sz w:val="28"/>
                <w:szCs w:val="28"/>
              </w:rPr>
            </w:pPr>
            <w:r w:rsidRPr="001252F2">
              <w:rPr>
                <w:b w:val="0"/>
                <w:sz w:val="28"/>
                <w:szCs w:val="28"/>
              </w:rPr>
              <w:t>Projekts neparedz valsts pārvaldes iestāžu funkciju paplašināšanu.</w:t>
            </w:r>
          </w:p>
        </w:tc>
      </w:tr>
      <w:tr w:rsidR="002A1BA2" w:rsidRPr="001252F2" w:rsidTr="001252F2">
        <w:trPr>
          <w:trHeight w:val="725"/>
          <w:jc w:val="center"/>
        </w:trPr>
        <w:tc>
          <w:tcPr>
            <w:tcW w:w="554" w:type="dxa"/>
          </w:tcPr>
          <w:p w:rsidR="002A1BA2" w:rsidRPr="001252F2" w:rsidRDefault="002A1BA2" w:rsidP="001A0A4A">
            <w:pPr>
              <w:pStyle w:val="naisnod"/>
              <w:spacing w:before="0" w:after="0"/>
              <w:ind w:left="57" w:right="57"/>
              <w:jc w:val="left"/>
              <w:rPr>
                <w:b w:val="0"/>
                <w:sz w:val="28"/>
                <w:szCs w:val="28"/>
              </w:rPr>
            </w:pPr>
            <w:r w:rsidRPr="001252F2">
              <w:rPr>
                <w:b w:val="0"/>
                <w:sz w:val="28"/>
                <w:szCs w:val="28"/>
              </w:rPr>
              <w:t>3.</w:t>
            </w:r>
          </w:p>
        </w:tc>
        <w:tc>
          <w:tcPr>
            <w:tcW w:w="3201" w:type="dxa"/>
          </w:tcPr>
          <w:p w:rsidR="002A1BA2" w:rsidRPr="001252F2" w:rsidRDefault="002A1BA2" w:rsidP="001A0A4A">
            <w:pPr>
              <w:pStyle w:val="naisf"/>
              <w:spacing w:before="0" w:after="0"/>
              <w:ind w:left="57" w:right="57" w:firstLine="0"/>
              <w:jc w:val="left"/>
              <w:rPr>
                <w:sz w:val="28"/>
                <w:szCs w:val="28"/>
              </w:rPr>
            </w:pPr>
            <w:r w:rsidRPr="001252F2">
              <w:rPr>
                <w:sz w:val="28"/>
                <w:szCs w:val="28"/>
              </w:rPr>
              <w:t>Projekta izpildes ietekme uz pārvaldes institucionālo struktūru.</w:t>
            </w:r>
          </w:p>
          <w:p w:rsidR="002A1BA2" w:rsidRPr="001252F2" w:rsidRDefault="002A1BA2" w:rsidP="001A0A4A">
            <w:pPr>
              <w:pStyle w:val="naisf"/>
              <w:spacing w:before="0" w:after="0"/>
              <w:ind w:left="57" w:right="57" w:firstLine="0"/>
              <w:jc w:val="left"/>
              <w:rPr>
                <w:sz w:val="28"/>
                <w:szCs w:val="28"/>
              </w:rPr>
            </w:pPr>
            <w:r w:rsidRPr="001252F2">
              <w:rPr>
                <w:sz w:val="28"/>
                <w:szCs w:val="28"/>
              </w:rPr>
              <w:t>Jaunu institūciju izveide</w:t>
            </w:r>
          </w:p>
        </w:tc>
        <w:tc>
          <w:tcPr>
            <w:tcW w:w="5882" w:type="dxa"/>
          </w:tcPr>
          <w:p w:rsidR="002A1BA2" w:rsidRPr="001252F2" w:rsidRDefault="002A1BA2" w:rsidP="001A0A4A">
            <w:pPr>
              <w:pStyle w:val="naisnod"/>
              <w:spacing w:before="0" w:after="0"/>
              <w:ind w:left="57" w:right="57"/>
              <w:jc w:val="left"/>
              <w:rPr>
                <w:b w:val="0"/>
                <w:sz w:val="28"/>
                <w:szCs w:val="28"/>
              </w:rPr>
            </w:pPr>
            <w:r w:rsidRPr="001252F2">
              <w:rPr>
                <w:b w:val="0"/>
                <w:sz w:val="28"/>
                <w:szCs w:val="28"/>
              </w:rPr>
              <w:t>Projekts neparedz veidot jaunas valsts institūcijas.</w:t>
            </w:r>
          </w:p>
        </w:tc>
      </w:tr>
      <w:tr w:rsidR="002A1BA2" w:rsidRPr="001252F2" w:rsidTr="001252F2">
        <w:trPr>
          <w:trHeight w:val="780"/>
          <w:jc w:val="center"/>
        </w:trPr>
        <w:tc>
          <w:tcPr>
            <w:tcW w:w="554" w:type="dxa"/>
          </w:tcPr>
          <w:p w:rsidR="002A1BA2" w:rsidRPr="001252F2" w:rsidRDefault="002A1BA2" w:rsidP="001A0A4A">
            <w:pPr>
              <w:pStyle w:val="naisnod"/>
              <w:spacing w:before="0" w:after="0"/>
              <w:ind w:left="57" w:right="57"/>
              <w:jc w:val="left"/>
              <w:rPr>
                <w:b w:val="0"/>
                <w:sz w:val="28"/>
                <w:szCs w:val="28"/>
              </w:rPr>
            </w:pPr>
            <w:r w:rsidRPr="001252F2">
              <w:rPr>
                <w:b w:val="0"/>
                <w:sz w:val="28"/>
                <w:szCs w:val="28"/>
              </w:rPr>
              <w:t>4.</w:t>
            </w:r>
          </w:p>
        </w:tc>
        <w:tc>
          <w:tcPr>
            <w:tcW w:w="3201" w:type="dxa"/>
          </w:tcPr>
          <w:p w:rsidR="002A1BA2" w:rsidRPr="001252F2" w:rsidRDefault="002A1BA2" w:rsidP="001A0A4A">
            <w:pPr>
              <w:pStyle w:val="naisf"/>
              <w:spacing w:before="0" w:after="0"/>
              <w:ind w:left="57" w:right="57" w:firstLine="0"/>
              <w:jc w:val="left"/>
              <w:rPr>
                <w:sz w:val="28"/>
                <w:szCs w:val="28"/>
              </w:rPr>
            </w:pPr>
            <w:r w:rsidRPr="001252F2">
              <w:rPr>
                <w:sz w:val="28"/>
                <w:szCs w:val="28"/>
              </w:rPr>
              <w:t>Projekta izpildes ietekme uz pārvaldes institucionālo struktūru.</w:t>
            </w:r>
          </w:p>
          <w:p w:rsidR="002A1BA2" w:rsidRPr="001252F2" w:rsidRDefault="002A1BA2" w:rsidP="001A0A4A">
            <w:pPr>
              <w:pStyle w:val="naisf"/>
              <w:spacing w:before="0" w:after="0"/>
              <w:ind w:left="57" w:right="57" w:firstLine="0"/>
              <w:jc w:val="left"/>
              <w:rPr>
                <w:sz w:val="28"/>
                <w:szCs w:val="28"/>
              </w:rPr>
            </w:pPr>
            <w:r w:rsidRPr="001252F2">
              <w:rPr>
                <w:sz w:val="28"/>
                <w:szCs w:val="28"/>
              </w:rPr>
              <w:t>Esošu institūciju likvidācija</w:t>
            </w:r>
          </w:p>
        </w:tc>
        <w:tc>
          <w:tcPr>
            <w:tcW w:w="5882" w:type="dxa"/>
          </w:tcPr>
          <w:p w:rsidR="002A1BA2" w:rsidRPr="001252F2" w:rsidRDefault="002A1BA2" w:rsidP="001A0A4A">
            <w:pPr>
              <w:pStyle w:val="naisnod"/>
              <w:spacing w:before="0" w:after="0"/>
              <w:ind w:left="57" w:right="57"/>
              <w:jc w:val="left"/>
              <w:rPr>
                <w:b w:val="0"/>
                <w:sz w:val="28"/>
                <w:szCs w:val="28"/>
              </w:rPr>
            </w:pPr>
            <w:r w:rsidRPr="001252F2">
              <w:rPr>
                <w:b w:val="0"/>
                <w:sz w:val="28"/>
                <w:szCs w:val="28"/>
              </w:rPr>
              <w:t>Projekts šo jomu neskar</w:t>
            </w:r>
          </w:p>
        </w:tc>
      </w:tr>
      <w:tr w:rsidR="002A1BA2" w:rsidRPr="001252F2" w:rsidTr="001252F2">
        <w:trPr>
          <w:trHeight w:val="703"/>
          <w:jc w:val="center"/>
        </w:trPr>
        <w:tc>
          <w:tcPr>
            <w:tcW w:w="554" w:type="dxa"/>
          </w:tcPr>
          <w:p w:rsidR="002A1BA2" w:rsidRPr="001252F2" w:rsidRDefault="002A1BA2" w:rsidP="001A0A4A">
            <w:pPr>
              <w:pStyle w:val="naisnod"/>
              <w:spacing w:before="0" w:after="0"/>
              <w:ind w:left="57" w:right="57"/>
              <w:jc w:val="left"/>
              <w:rPr>
                <w:b w:val="0"/>
                <w:sz w:val="28"/>
                <w:szCs w:val="28"/>
              </w:rPr>
            </w:pPr>
            <w:r w:rsidRPr="001252F2">
              <w:rPr>
                <w:b w:val="0"/>
                <w:sz w:val="28"/>
                <w:szCs w:val="28"/>
              </w:rPr>
              <w:t>5.</w:t>
            </w:r>
          </w:p>
        </w:tc>
        <w:tc>
          <w:tcPr>
            <w:tcW w:w="3201" w:type="dxa"/>
          </w:tcPr>
          <w:p w:rsidR="002A1BA2" w:rsidRPr="001252F2" w:rsidRDefault="002A1BA2" w:rsidP="001A0A4A">
            <w:pPr>
              <w:pStyle w:val="naisf"/>
              <w:spacing w:before="0" w:after="0"/>
              <w:ind w:left="57" w:right="57" w:firstLine="0"/>
              <w:jc w:val="left"/>
              <w:rPr>
                <w:sz w:val="28"/>
                <w:szCs w:val="28"/>
              </w:rPr>
            </w:pPr>
            <w:r w:rsidRPr="001252F2">
              <w:rPr>
                <w:sz w:val="28"/>
                <w:szCs w:val="28"/>
              </w:rPr>
              <w:t>Projekta izpildes ietekme uz pārvaldes institucionālo struktūru.</w:t>
            </w:r>
          </w:p>
          <w:p w:rsidR="002A1BA2" w:rsidRPr="001252F2" w:rsidRDefault="002A1BA2" w:rsidP="001A0A4A">
            <w:pPr>
              <w:pStyle w:val="naisf"/>
              <w:spacing w:before="0" w:after="0"/>
              <w:ind w:left="57" w:right="57" w:firstLine="0"/>
              <w:jc w:val="left"/>
              <w:rPr>
                <w:sz w:val="28"/>
                <w:szCs w:val="28"/>
              </w:rPr>
            </w:pPr>
            <w:r w:rsidRPr="001252F2">
              <w:rPr>
                <w:sz w:val="28"/>
                <w:szCs w:val="28"/>
              </w:rPr>
              <w:t>Esošu institūciju reorganizācija</w:t>
            </w:r>
          </w:p>
        </w:tc>
        <w:tc>
          <w:tcPr>
            <w:tcW w:w="5882" w:type="dxa"/>
          </w:tcPr>
          <w:p w:rsidR="002A1BA2" w:rsidRPr="001252F2" w:rsidRDefault="002A1BA2" w:rsidP="001A0A4A">
            <w:pPr>
              <w:pStyle w:val="naisnod"/>
              <w:spacing w:before="0" w:after="0"/>
              <w:ind w:left="57" w:right="57"/>
              <w:jc w:val="both"/>
              <w:rPr>
                <w:b w:val="0"/>
                <w:sz w:val="28"/>
                <w:szCs w:val="28"/>
              </w:rPr>
            </w:pPr>
            <w:r w:rsidRPr="001252F2">
              <w:rPr>
                <w:b w:val="0"/>
                <w:sz w:val="28"/>
                <w:szCs w:val="28"/>
              </w:rPr>
              <w:t>Projekts šo jomu neskar</w:t>
            </w:r>
          </w:p>
        </w:tc>
      </w:tr>
      <w:tr w:rsidR="002A1BA2" w:rsidRPr="001252F2" w:rsidTr="001252F2">
        <w:trPr>
          <w:trHeight w:val="476"/>
          <w:jc w:val="center"/>
        </w:trPr>
        <w:tc>
          <w:tcPr>
            <w:tcW w:w="554" w:type="dxa"/>
          </w:tcPr>
          <w:p w:rsidR="002A1BA2" w:rsidRPr="001252F2" w:rsidRDefault="002A1BA2" w:rsidP="001A0A4A">
            <w:pPr>
              <w:pStyle w:val="naiskr"/>
              <w:spacing w:before="0" w:after="0"/>
              <w:ind w:left="57" w:right="57"/>
              <w:rPr>
                <w:sz w:val="28"/>
                <w:szCs w:val="28"/>
              </w:rPr>
            </w:pPr>
            <w:r w:rsidRPr="001252F2">
              <w:rPr>
                <w:sz w:val="28"/>
                <w:szCs w:val="28"/>
              </w:rPr>
              <w:t>6.</w:t>
            </w:r>
          </w:p>
        </w:tc>
        <w:tc>
          <w:tcPr>
            <w:tcW w:w="3201" w:type="dxa"/>
          </w:tcPr>
          <w:p w:rsidR="002A1BA2" w:rsidRPr="001252F2" w:rsidRDefault="002A1BA2" w:rsidP="001A0A4A">
            <w:pPr>
              <w:pStyle w:val="naiskr"/>
              <w:spacing w:before="0" w:after="0"/>
              <w:ind w:left="57" w:right="57"/>
              <w:rPr>
                <w:sz w:val="28"/>
                <w:szCs w:val="28"/>
              </w:rPr>
            </w:pPr>
            <w:r w:rsidRPr="001252F2">
              <w:rPr>
                <w:sz w:val="28"/>
                <w:szCs w:val="28"/>
              </w:rPr>
              <w:t>Cita informācija</w:t>
            </w:r>
          </w:p>
        </w:tc>
        <w:tc>
          <w:tcPr>
            <w:tcW w:w="5882" w:type="dxa"/>
          </w:tcPr>
          <w:p w:rsidR="002A1BA2" w:rsidRPr="001252F2" w:rsidRDefault="002A1BA2" w:rsidP="001A0A4A">
            <w:pPr>
              <w:pStyle w:val="naiskr"/>
              <w:spacing w:before="0" w:after="0"/>
              <w:ind w:left="57" w:right="57"/>
              <w:rPr>
                <w:sz w:val="28"/>
                <w:szCs w:val="28"/>
              </w:rPr>
            </w:pPr>
            <w:r w:rsidRPr="001252F2">
              <w:rPr>
                <w:sz w:val="28"/>
                <w:szCs w:val="28"/>
              </w:rPr>
              <w:t>Nav</w:t>
            </w:r>
          </w:p>
        </w:tc>
      </w:tr>
    </w:tbl>
    <w:p w:rsidR="002A1BA2" w:rsidRPr="001252F2" w:rsidRDefault="002A1BA2" w:rsidP="002A1BA2">
      <w:pPr>
        <w:pStyle w:val="Subtitle"/>
        <w:tabs>
          <w:tab w:val="left" w:pos="6096"/>
        </w:tabs>
        <w:spacing w:before="240" w:after="120"/>
        <w:ind w:left="0"/>
        <w:rPr>
          <w:szCs w:val="28"/>
        </w:rPr>
      </w:pPr>
      <w:r w:rsidRPr="001252F2">
        <w:rPr>
          <w:szCs w:val="28"/>
        </w:rPr>
        <w:t>Ekonomikas ministrs</w:t>
      </w:r>
      <w:r w:rsidRPr="001252F2">
        <w:rPr>
          <w:szCs w:val="28"/>
        </w:rPr>
        <w:tab/>
      </w:r>
      <w:proofErr w:type="spellStart"/>
      <w:r w:rsidR="00F63E0B" w:rsidRPr="001252F2">
        <w:rPr>
          <w:szCs w:val="28"/>
        </w:rPr>
        <w:t>D.Pavļuts</w:t>
      </w:r>
      <w:proofErr w:type="spellEnd"/>
    </w:p>
    <w:p w:rsidR="002A1BA2" w:rsidRPr="001252F2" w:rsidRDefault="002A1BA2" w:rsidP="002A1BA2">
      <w:pPr>
        <w:spacing w:before="120" w:after="120"/>
        <w:rPr>
          <w:sz w:val="28"/>
          <w:szCs w:val="28"/>
        </w:rPr>
      </w:pPr>
    </w:p>
    <w:p w:rsidR="002A1BA2" w:rsidRPr="001252F2" w:rsidRDefault="002A1BA2" w:rsidP="000761C6">
      <w:pPr>
        <w:spacing w:before="120" w:after="360"/>
        <w:rPr>
          <w:b/>
          <w:bCs/>
          <w:sz w:val="28"/>
          <w:szCs w:val="28"/>
        </w:rPr>
      </w:pPr>
      <w:r w:rsidRPr="001252F2">
        <w:rPr>
          <w:b/>
          <w:bCs/>
          <w:sz w:val="28"/>
          <w:szCs w:val="28"/>
        </w:rPr>
        <w:t>Iesniedzējs:</w:t>
      </w:r>
    </w:p>
    <w:p w:rsidR="002A1BA2" w:rsidRDefault="002A1BA2" w:rsidP="000761C6">
      <w:pPr>
        <w:pStyle w:val="Heading1"/>
        <w:tabs>
          <w:tab w:val="left" w:pos="6096"/>
        </w:tabs>
        <w:spacing w:before="120" w:after="360"/>
        <w:jc w:val="both"/>
        <w:rPr>
          <w:szCs w:val="28"/>
        </w:rPr>
      </w:pPr>
      <w:r w:rsidRPr="001252F2">
        <w:rPr>
          <w:szCs w:val="28"/>
        </w:rPr>
        <w:t>Ekonomikas ministrs</w:t>
      </w:r>
      <w:r w:rsidRPr="001252F2">
        <w:rPr>
          <w:szCs w:val="28"/>
        </w:rPr>
        <w:tab/>
      </w:r>
      <w:proofErr w:type="spellStart"/>
      <w:r w:rsidR="00F63E0B" w:rsidRPr="001252F2">
        <w:rPr>
          <w:szCs w:val="28"/>
        </w:rPr>
        <w:t>D.Pavļuts</w:t>
      </w:r>
      <w:proofErr w:type="spellEnd"/>
    </w:p>
    <w:p w:rsidR="00927BB3" w:rsidRPr="00927BB3" w:rsidRDefault="00927BB3" w:rsidP="00927BB3"/>
    <w:p w:rsidR="002A1BA2" w:rsidRPr="001252F2" w:rsidRDefault="002A1BA2" w:rsidP="009E20CB">
      <w:pPr>
        <w:tabs>
          <w:tab w:val="left" w:pos="6096"/>
        </w:tabs>
        <w:spacing w:before="120"/>
        <w:rPr>
          <w:bCs/>
          <w:sz w:val="28"/>
          <w:szCs w:val="28"/>
        </w:rPr>
      </w:pPr>
      <w:r w:rsidRPr="001252F2">
        <w:rPr>
          <w:bCs/>
          <w:sz w:val="28"/>
          <w:szCs w:val="28"/>
        </w:rPr>
        <w:t>Vīza: Valsts sekretārs</w:t>
      </w:r>
      <w:r w:rsidRPr="001252F2">
        <w:rPr>
          <w:bCs/>
          <w:sz w:val="28"/>
          <w:szCs w:val="28"/>
        </w:rPr>
        <w:tab/>
      </w:r>
      <w:r w:rsidR="009E20CB" w:rsidRPr="001252F2">
        <w:rPr>
          <w:bCs/>
          <w:sz w:val="28"/>
          <w:szCs w:val="28"/>
        </w:rPr>
        <w:t>J.Pūce</w:t>
      </w:r>
      <w:r w:rsidRPr="001252F2">
        <w:rPr>
          <w:bCs/>
          <w:sz w:val="28"/>
          <w:szCs w:val="28"/>
        </w:rPr>
        <w:t xml:space="preserve"> </w:t>
      </w:r>
    </w:p>
    <w:p w:rsidR="000761C6" w:rsidRDefault="000761C6" w:rsidP="002A1BA2">
      <w:pPr>
        <w:suppressAutoHyphens/>
        <w:rPr>
          <w:sz w:val="20"/>
        </w:rPr>
      </w:pPr>
    </w:p>
    <w:p w:rsidR="000761C6" w:rsidRDefault="000761C6" w:rsidP="002A1BA2">
      <w:pPr>
        <w:suppressAutoHyphens/>
        <w:rPr>
          <w:sz w:val="20"/>
        </w:rPr>
      </w:pPr>
    </w:p>
    <w:p w:rsidR="009E20CB" w:rsidRDefault="009E20CB" w:rsidP="001A0A4A">
      <w:pPr>
        <w:rPr>
          <w:sz w:val="18"/>
          <w:szCs w:val="18"/>
        </w:rPr>
      </w:pPr>
    </w:p>
    <w:p w:rsidR="001A0A4A" w:rsidRDefault="008648C3" w:rsidP="001A0A4A">
      <w:pPr>
        <w:rPr>
          <w:sz w:val="18"/>
          <w:szCs w:val="18"/>
        </w:rPr>
      </w:pPr>
      <w:r>
        <w:rPr>
          <w:sz w:val="18"/>
          <w:szCs w:val="18"/>
        </w:rPr>
        <w:t>05</w:t>
      </w:r>
      <w:r w:rsidR="000E3300">
        <w:rPr>
          <w:sz w:val="18"/>
          <w:szCs w:val="18"/>
        </w:rPr>
        <w:t>.06</w:t>
      </w:r>
      <w:r>
        <w:rPr>
          <w:sz w:val="18"/>
          <w:szCs w:val="18"/>
        </w:rPr>
        <w:t>.2012</w:t>
      </w:r>
      <w:r w:rsidR="00C11498">
        <w:rPr>
          <w:sz w:val="18"/>
          <w:szCs w:val="18"/>
        </w:rPr>
        <w:t>. 1</w:t>
      </w:r>
      <w:r w:rsidR="000E3300">
        <w:rPr>
          <w:sz w:val="18"/>
          <w:szCs w:val="18"/>
        </w:rPr>
        <w:t>4</w:t>
      </w:r>
      <w:r w:rsidR="001A0A4A">
        <w:rPr>
          <w:sz w:val="18"/>
          <w:szCs w:val="18"/>
        </w:rPr>
        <w:t>:</w:t>
      </w:r>
      <w:r w:rsidR="000E3300">
        <w:rPr>
          <w:sz w:val="18"/>
          <w:szCs w:val="18"/>
        </w:rPr>
        <w:t>24</w:t>
      </w:r>
    </w:p>
    <w:p w:rsidR="001A0A4A" w:rsidRPr="00317559" w:rsidRDefault="00237D8B" w:rsidP="001A0A4A">
      <w:pPr>
        <w:rPr>
          <w:sz w:val="18"/>
          <w:szCs w:val="18"/>
        </w:rPr>
      </w:pPr>
      <w:fldSimple w:instr=" NUMWORDS   \* MERGEFORMAT ">
        <w:r w:rsidR="000E3300" w:rsidRPr="000E3300">
          <w:rPr>
            <w:noProof/>
            <w:sz w:val="18"/>
            <w:szCs w:val="18"/>
          </w:rPr>
          <w:t>1290</w:t>
        </w:r>
      </w:fldSimple>
    </w:p>
    <w:p w:rsidR="001A0A4A" w:rsidRPr="00317559" w:rsidRDefault="001A0A4A" w:rsidP="001A0A4A">
      <w:pPr>
        <w:rPr>
          <w:sz w:val="18"/>
          <w:szCs w:val="18"/>
        </w:rPr>
      </w:pPr>
      <w:r>
        <w:rPr>
          <w:sz w:val="18"/>
          <w:szCs w:val="18"/>
        </w:rPr>
        <w:t>L.</w:t>
      </w:r>
      <w:r w:rsidRPr="00317559">
        <w:rPr>
          <w:sz w:val="18"/>
          <w:szCs w:val="18"/>
        </w:rPr>
        <w:t>Duntava</w:t>
      </w:r>
    </w:p>
    <w:p w:rsidR="001A0A4A" w:rsidRDefault="00237D8B" w:rsidP="001A0A4A">
      <w:pPr>
        <w:rPr>
          <w:sz w:val="18"/>
          <w:szCs w:val="18"/>
        </w:rPr>
      </w:pPr>
      <w:hyperlink r:id="rId7" w:history="1">
        <w:r w:rsidR="001A0A4A" w:rsidRPr="00317559">
          <w:rPr>
            <w:rStyle w:val="Hyperlink"/>
            <w:sz w:val="18"/>
            <w:szCs w:val="18"/>
          </w:rPr>
          <w:t>Linda.Duntava@em.gov.lv</w:t>
        </w:r>
      </w:hyperlink>
      <w:r w:rsidR="001A0A4A" w:rsidRPr="00317559">
        <w:rPr>
          <w:sz w:val="18"/>
          <w:szCs w:val="18"/>
        </w:rPr>
        <w:t>; 67013213</w:t>
      </w:r>
    </w:p>
    <w:p w:rsidR="001A0A4A" w:rsidRPr="00D92592" w:rsidRDefault="001A0A4A" w:rsidP="001A0A4A">
      <w:pPr>
        <w:suppressAutoHyphens/>
        <w:rPr>
          <w:sz w:val="20"/>
        </w:rPr>
      </w:pPr>
    </w:p>
    <w:sectPr w:rsidR="001A0A4A" w:rsidRPr="00D92592" w:rsidSect="001252F2">
      <w:headerReference w:type="even" r:id="rId8"/>
      <w:headerReference w:type="default" r:id="rId9"/>
      <w:footerReference w:type="default" r:id="rId10"/>
      <w:footerReference w:type="first" r:id="rId11"/>
      <w:pgSz w:w="11906" w:h="16838" w:code="9"/>
      <w:pgMar w:top="1260" w:right="1134" w:bottom="1134" w:left="1701" w:header="709" w:footer="4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BF" w:rsidRDefault="004D52BF" w:rsidP="009923BA">
      <w:r>
        <w:separator/>
      </w:r>
    </w:p>
  </w:endnote>
  <w:endnote w:type="continuationSeparator" w:id="0">
    <w:p w:rsidR="004D52BF" w:rsidRDefault="004D52BF" w:rsidP="009923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BF" w:rsidRPr="001252F2" w:rsidRDefault="004D52BF" w:rsidP="001A0A4A">
    <w:pPr>
      <w:jc w:val="both"/>
      <w:rPr>
        <w:sz w:val="20"/>
        <w:szCs w:val="20"/>
      </w:rPr>
    </w:pPr>
    <w:r w:rsidRPr="001252F2">
      <w:rPr>
        <w:sz w:val="20"/>
        <w:szCs w:val="20"/>
      </w:rPr>
      <w:t>EMAnot_05</w:t>
    </w:r>
    <w:r w:rsidR="000E3300">
      <w:rPr>
        <w:sz w:val="20"/>
        <w:szCs w:val="20"/>
      </w:rPr>
      <w:t>06</w:t>
    </w:r>
    <w:r w:rsidRPr="001252F2">
      <w:rPr>
        <w:sz w:val="20"/>
        <w:szCs w:val="20"/>
      </w:rPr>
      <w:t>12_grozkredits; Ministru kabineta noteikumu projekta</w:t>
    </w:r>
    <w:r w:rsidRPr="001252F2">
      <w:rPr>
        <w:bCs/>
        <w:sz w:val="20"/>
        <w:szCs w:val="20"/>
      </w:rPr>
      <w:t xml:space="preserve"> „</w:t>
    </w:r>
    <w:r w:rsidRPr="001252F2">
      <w:rPr>
        <w:sz w:val="20"/>
        <w:szCs w:val="20"/>
      </w:rPr>
      <w:t>Grozījumi Ministru kabineta 2010.gada 28.decembra noteikumos Nr.1219 „</w:t>
    </w:r>
    <w:r w:rsidRPr="001252F2">
      <w:rPr>
        <w:bCs/>
        <w:sz w:val="20"/>
        <w:szCs w:val="20"/>
      </w:rPr>
      <w:t>Noteikumi par patērētāja kreditēšanu</w:t>
    </w:r>
    <w:r w:rsidRPr="001252F2">
      <w:rPr>
        <w:sz w:val="20"/>
        <w:szCs w:val="20"/>
      </w:rPr>
      <w:t xml:space="preserve">”” sākotnējās ietekmes novērtējuma </w:t>
    </w:r>
    <w:smartTag w:uri="schemas-tilde-lv/tildestengine" w:element="veidnes">
      <w:smartTagPr>
        <w:attr w:name="id" w:val="-1"/>
        <w:attr w:name="baseform" w:val="ziņojums"/>
        <w:attr w:name="text" w:val="ziņojums"/>
      </w:smartTagPr>
      <w:r w:rsidRPr="001252F2">
        <w:rPr>
          <w:sz w:val="20"/>
          <w:szCs w:val="20"/>
        </w:rPr>
        <w:t>ziņojums</w:t>
      </w:r>
    </w:smartTag>
    <w:r w:rsidRPr="001252F2">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BF" w:rsidRPr="007D7292" w:rsidRDefault="004D52BF" w:rsidP="001A0A4A">
    <w:pPr>
      <w:jc w:val="both"/>
      <w:rPr>
        <w:sz w:val="20"/>
        <w:szCs w:val="20"/>
      </w:rPr>
    </w:pPr>
    <w:r w:rsidRPr="001252F2">
      <w:rPr>
        <w:sz w:val="20"/>
        <w:szCs w:val="20"/>
      </w:rPr>
      <w:t>EMAnot_05</w:t>
    </w:r>
    <w:r w:rsidR="000E3300">
      <w:rPr>
        <w:sz w:val="20"/>
        <w:szCs w:val="20"/>
      </w:rPr>
      <w:t>06</w:t>
    </w:r>
    <w:r w:rsidRPr="001252F2">
      <w:rPr>
        <w:sz w:val="20"/>
        <w:szCs w:val="20"/>
      </w:rPr>
      <w:t xml:space="preserve">12_grozkredits; </w:t>
    </w:r>
    <w:bookmarkStart w:id="4" w:name="OLE_LINK5"/>
    <w:bookmarkStart w:id="5" w:name="OLE_LINK6"/>
    <w:r w:rsidRPr="001252F2">
      <w:rPr>
        <w:sz w:val="20"/>
        <w:szCs w:val="20"/>
      </w:rPr>
      <w:t>Ministru kabineta noteikumu projekta</w:t>
    </w:r>
    <w:r w:rsidRPr="001252F2">
      <w:rPr>
        <w:bCs/>
        <w:sz w:val="20"/>
        <w:szCs w:val="20"/>
      </w:rPr>
      <w:t xml:space="preserve"> „</w:t>
    </w:r>
    <w:r w:rsidRPr="001252F2">
      <w:rPr>
        <w:sz w:val="20"/>
        <w:szCs w:val="20"/>
      </w:rPr>
      <w:t>Grozījumi Ministru kabineta 2010.gada 28.decembra noteikumos Nr.1219 „</w:t>
    </w:r>
    <w:r w:rsidRPr="001252F2">
      <w:rPr>
        <w:bCs/>
        <w:sz w:val="20"/>
        <w:szCs w:val="20"/>
      </w:rPr>
      <w:t>Noteikumi par patērētāja kreditēšanu</w:t>
    </w:r>
    <w:r w:rsidRPr="001252F2">
      <w:rPr>
        <w:sz w:val="20"/>
        <w:szCs w:val="20"/>
      </w:rPr>
      <w:t xml:space="preserve">”” sākotnējās ietekmes novērtējuma </w:t>
    </w:r>
    <w:smartTag w:uri="schemas-tilde-lv/tildestengine" w:element="veidnes">
      <w:smartTagPr>
        <w:attr w:name="id" w:val="-1"/>
        <w:attr w:name="baseform" w:val="ziņojums"/>
        <w:attr w:name="text" w:val="ziņojums"/>
      </w:smartTagPr>
      <w:r w:rsidRPr="001252F2">
        <w:rPr>
          <w:sz w:val="20"/>
          <w:szCs w:val="20"/>
        </w:rPr>
        <w:t>ziņojums</w:t>
      </w:r>
    </w:smartTag>
    <w:r w:rsidRPr="001252F2">
      <w:rPr>
        <w:sz w:val="20"/>
        <w:szCs w:val="20"/>
      </w:rPr>
      <w:t xml:space="preserve"> (anotācija)</w:t>
    </w:r>
    <w:bookmarkEnd w:id="4"/>
    <w:bookmarkEnd w:id="5"/>
    <w:r w:rsidRPr="007D7292">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BF" w:rsidRDefault="004D52BF" w:rsidP="009923BA">
      <w:r>
        <w:separator/>
      </w:r>
    </w:p>
  </w:footnote>
  <w:footnote w:type="continuationSeparator" w:id="0">
    <w:p w:rsidR="004D52BF" w:rsidRDefault="004D52BF" w:rsidP="00992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BF" w:rsidRDefault="00237D8B" w:rsidP="001A0A4A">
    <w:pPr>
      <w:pStyle w:val="Header"/>
      <w:framePr w:wrap="around" w:vAnchor="text" w:hAnchor="margin" w:xAlign="center" w:y="1"/>
      <w:rPr>
        <w:rStyle w:val="PageNumber"/>
      </w:rPr>
    </w:pPr>
    <w:r>
      <w:rPr>
        <w:rStyle w:val="PageNumber"/>
      </w:rPr>
      <w:fldChar w:fldCharType="begin"/>
    </w:r>
    <w:r w:rsidR="004D52BF">
      <w:rPr>
        <w:rStyle w:val="PageNumber"/>
      </w:rPr>
      <w:instrText xml:space="preserve">PAGE  </w:instrText>
    </w:r>
    <w:r>
      <w:rPr>
        <w:rStyle w:val="PageNumber"/>
      </w:rPr>
      <w:fldChar w:fldCharType="end"/>
    </w:r>
  </w:p>
  <w:p w:rsidR="004D52BF" w:rsidRDefault="004D5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BF" w:rsidRDefault="00237D8B" w:rsidP="001A0A4A">
    <w:pPr>
      <w:pStyle w:val="Header"/>
      <w:framePr w:wrap="around" w:vAnchor="text" w:hAnchor="margin" w:xAlign="center" w:y="1"/>
      <w:rPr>
        <w:rStyle w:val="PageNumber"/>
      </w:rPr>
    </w:pPr>
    <w:r>
      <w:rPr>
        <w:rStyle w:val="PageNumber"/>
      </w:rPr>
      <w:fldChar w:fldCharType="begin"/>
    </w:r>
    <w:r w:rsidR="004D52BF">
      <w:rPr>
        <w:rStyle w:val="PageNumber"/>
      </w:rPr>
      <w:instrText xml:space="preserve">PAGE  </w:instrText>
    </w:r>
    <w:r>
      <w:rPr>
        <w:rStyle w:val="PageNumber"/>
      </w:rPr>
      <w:fldChar w:fldCharType="separate"/>
    </w:r>
    <w:r w:rsidR="00927BB3">
      <w:rPr>
        <w:rStyle w:val="PageNumber"/>
        <w:noProof/>
      </w:rPr>
      <w:t>6</w:t>
    </w:r>
    <w:r>
      <w:rPr>
        <w:rStyle w:val="PageNumber"/>
      </w:rPr>
      <w:fldChar w:fldCharType="end"/>
    </w:r>
  </w:p>
  <w:p w:rsidR="004D52BF" w:rsidRDefault="004D5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0A25"/>
    <w:multiLevelType w:val="hybridMultilevel"/>
    <w:tmpl w:val="CA5476D6"/>
    <w:lvl w:ilvl="0" w:tplc="CE1A48E8">
      <w:numFmt w:val="bullet"/>
      <w:lvlText w:val="-"/>
      <w:lvlJc w:val="left"/>
      <w:pPr>
        <w:tabs>
          <w:tab w:val="num" w:pos="859"/>
        </w:tabs>
        <w:ind w:left="859"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1172812"/>
    <w:multiLevelType w:val="hybridMultilevel"/>
    <w:tmpl w:val="E50C7B5C"/>
    <w:lvl w:ilvl="0" w:tplc="FF26F1A4">
      <w:start w:val="7"/>
      <w:numFmt w:val="bullet"/>
      <w:lvlText w:val="-"/>
      <w:lvlJc w:val="left"/>
      <w:pPr>
        <w:tabs>
          <w:tab w:val="num" w:pos="920"/>
        </w:tabs>
        <w:ind w:left="920" w:hanging="360"/>
      </w:pPr>
      <w:rPr>
        <w:rFonts w:ascii="Times New Roman" w:eastAsia="Times New Roman" w:hAnsi="Times New Roman" w:cs="Times New Roman" w:hint="default"/>
        <w:b/>
        <w:u w:val="none"/>
      </w:rPr>
    </w:lvl>
    <w:lvl w:ilvl="1" w:tplc="04260003" w:tentative="1">
      <w:start w:val="1"/>
      <w:numFmt w:val="bullet"/>
      <w:lvlText w:val="o"/>
      <w:lvlJc w:val="left"/>
      <w:pPr>
        <w:tabs>
          <w:tab w:val="num" w:pos="1640"/>
        </w:tabs>
        <w:ind w:left="1640" w:hanging="360"/>
      </w:pPr>
      <w:rPr>
        <w:rFonts w:ascii="Courier New" w:hAnsi="Courier New" w:cs="Courier New" w:hint="default"/>
      </w:rPr>
    </w:lvl>
    <w:lvl w:ilvl="2" w:tplc="04260005" w:tentative="1">
      <w:start w:val="1"/>
      <w:numFmt w:val="bullet"/>
      <w:lvlText w:val=""/>
      <w:lvlJc w:val="left"/>
      <w:pPr>
        <w:tabs>
          <w:tab w:val="num" w:pos="2360"/>
        </w:tabs>
        <w:ind w:left="2360" w:hanging="360"/>
      </w:pPr>
      <w:rPr>
        <w:rFonts w:ascii="Wingdings" w:hAnsi="Wingdings" w:hint="default"/>
      </w:rPr>
    </w:lvl>
    <w:lvl w:ilvl="3" w:tplc="04260001" w:tentative="1">
      <w:start w:val="1"/>
      <w:numFmt w:val="bullet"/>
      <w:lvlText w:val=""/>
      <w:lvlJc w:val="left"/>
      <w:pPr>
        <w:tabs>
          <w:tab w:val="num" w:pos="3080"/>
        </w:tabs>
        <w:ind w:left="3080" w:hanging="360"/>
      </w:pPr>
      <w:rPr>
        <w:rFonts w:ascii="Symbol" w:hAnsi="Symbol" w:hint="default"/>
      </w:rPr>
    </w:lvl>
    <w:lvl w:ilvl="4" w:tplc="04260003" w:tentative="1">
      <w:start w:val="1"/>
      <w:numFmt w:val="bullet"/>
      <w:lvlText w:val="o"/>
      <w:lvlJc w:val="left"/>
      <w:pPr>
        <w:tabs>
          <w:tab w:val="num" w:pos="3800"/>
        </w:tabs>
        <w:ind w:left="3800" w:hanging="360"/>
      </w:pPr>
      <w:rPr>
        <w:rFonts w:ascii="Courier New" w:hAnsi="Courier New" w:cs="Courier New" w:hint="default"/>
      </w:rPr>
    </w:lvl>
    <w:lvl w:ilvl="5" w:tplc="04260005" w:tentative="1">
      <w:start w:val="1"/>
      <w:numFmt w:val="bullet"/>
      <w:lvlText w:val=""/>
      <w:lvlJc w:val="left"/>
      <w:pPr>
        <w:tabs>
          <w:tab w:val="num" w:pos="4520"/>
        </w:tabs>
        <w:ind w:left="4520" w:hanging="360"/>
      </w:pPr>
      <w:rPr>
        <w:rFonts w:ascii="Wingdings" w:hAnsi="Wingdings" w:hint="default"/>
      </w:rPr>
    </w:lvl>
    <w:lvl w:ilvl="6" w:tplc="04260001" w:tentative="1">
      <w:start w:val="1"/>
      <w:numFmt w:val="bullet"/>
      <w:lvlText w:val=""/>
      <w:lvlJc w:val="left"/>
      <w:pPr>
        <w:tabs>
          <w:tab w:val="num" w:pos="5240"/>
        </w:tabs>
        <w:ind w:left="5240" w:hanging="360"/>
      </w:pPr>
      <w:rPr>
        <w:rFonts w:ascii="Symbol" w:hAnsi="Symbol" w:hint="default"/>
      </w:rPr>
    </w:lvl>
    <w:lvl w:ilvl="7" w:tplc="04260003" w:tentative="1">
      <w:start w:val="1"/>
      <w:numFmt w:val="bullet"/>
      <w:lvlText w:val="o"/>
      <w:lvlJc w:val="left"/>
      <w:pPr>
        <w:tabs>
          <w:tab w:val="num" w:pos="5960"/>
        </w:tabs>
        <w:ind w:left="5960" w:hanging="360"/>
      </w:pPr>
      <w:rPr>
        <w:rFonts w:ascii="Courier New" w:hAnsi="Courier New" w:cs="Courier New" w:hint="default"/>
      </w:rPr>
    </w:lvl>
    <w:lvl w:ilvl="8" w:tplc="04260005" w:tentative="1">
      <w:start w:val="1"/>
      <w:numFmt w:val="bullet"/>
      <w:lvlText w:val=""/>
      <w:lvlJc w:val="left"/>
      <w:pPr>
        <w:tabs>
          <w:tab w:val="num" w:pos="6680"/>
        </w:tabs>
        <w:ind w:left="6680" w:hanging="360"/>
      </w:pPr>
      <w:rPr>
        <w:rFonts w:ascii="Wingdings" w:hAnsi="Wingdings" w:hint="default"/>
      </w:rPr>
    </w:lvl>
  </w:abstractNum>
  <w:abstractNum w:abstractNumId="2">
    <w:nsid w:val="61901EF7"/>
    <w:multiLevelType w:val="hybridMultilevel"/>
    <w:tmpl w:val="04F21E42"/>
    <w:lvl w:ilvl="0" w:tplc="19426A8E">
      <w:start w:val="7"/>
      <w:numFmt w:val="bullet"/>
      <w:lvlText w:val="-"/>
      <w:lvlJc w:val="left"/>
      <w:pPr>
        <w:tabs>
          <w:tab w:val="num" w:pos="1419"/>
        </w:tabs>
        <w:ind w:left="1419" w:hanging="360"/>
      </w:pPr>
      <w:rPr>
        <w:rFonts w:ascii="Times New Roman" w:eastAsia="Times New Roman" w:hAnsi="Times New Roman" w:cs="Times New Roman" w:hint="default"/>
        <w:b w:val="0"/>
        <w:u w:val="none"/>
      </w:rPr>
    </w:lvl>
    <w:lvl w:ilvl="1" w:tplc="04260003" w:tentative="1">
      <w:start w:val="1"/>
      <w:numFmt w:val="bullet"/>
      <w:lvlText w:val="o"/>
      <w:lvlJc w:val="left"/>
      <w:pPr>
        <w:tabs>
          <w:tab w:val="num" w:pos="1939"/>
        </w:tabs>
        <w:ind w:left="1939" w:hanging="360"/>
      </w:pPr>
      <w:rPr>
        <w:rFonts w:ascii="Courier New" w:hAnsi="Courier New" w:cs="Courier New" w:hint="default"/>
      </w:rPr>
    </w:lvl>
    <w:lvl w:ilvl="2" w:tplc="04260005" w:tentative="1">
      <w:start w:val="1"/>
      <w:numFmt w:val="bullet"/>
      <w:lvlText w:val=""/>
      <w:lvlJc w:val="left"/>
      <w:pPr>
        <w:tabs>
          <w:tab w:val="num" w:pos="2659"/>
        </w:tabs>
        <w:ind w:left="2659" w:hanging="360"/>
      </w:pPr>
      <w:rPr>
        <w:rFonts w:ascii="Wingdings" w:hAnsi="Wingdings" w:hint="default"/>
      </w:rPr>
    </w:lvl>
    <w:lvl w:ilvl="3" w:tplc="04260001" w:tentative="1">
      <w:start w:val="1"/>
      <w:numFmt w:val="bullet"/>
      <w:lvlText w:val=""/>
      <w:lvlJc w:val="left"/>
      <w:pPr>
        <w:tabs>
          <w:tab w:val="num" w:pos="3379"/>
        </w:tabs>
        <w:ind w:left="3379" w:hanging="360"/>
      </w:pPr>
      <w:rPr>
        <w:rFonts w:ascii="Symbol" w:hAnsi="Symbol" w:hint="default"/>
      </w:rPr>
    </w:lvl>
    <w:lvl w:ilvl="4" w:tplc="04260003" w:tentative="1">
      <w:start w:val="1"/>
      <w:numFmt w:val="bullet"/>
      <w:lvlText w:val="o"/>
      <w:lvlJc w:val="left"/>
      <w:pPr>
        <w:tabs>
          <w:tab w:val="num" w:pos="4099"/>
        </w:tabs>
        <w:ind w:left="4099" w:hanging="360"/>
      </w:pPr>
      <w:rPr>
        <w:rFonts w:ascii="Courier New" w:hAnsi="Courier New" w:cs="Courier New" w:hint="default"/>
      </w:rPr>
    </w:lvl>
    <w:lvl w:ilvl="5" w:tplc="04260005" w:tentative="1">
      <w:start w:val="1"/>
      <w:numFmt w:val="bullet"/>
      <w:lvlText w:val=""/>
      <w:lvlJc w:val="left"/>
      <w:pPr>
        <w:tabs>
          <w:tab w:val="num" w:pos="4819"/>
        </w:tabs>
        <w:ind w:left="4819" w:hanging="360"/>
      </w:pPr>
      <w:rPr>
        <w:rFonts w:ascii="Wingdings" w:hAnsi="Wingdings" w:hint="default"/>
      </w:rPr>
    </w:lvl>
    <w:lvl w:ilvl="6" w:tplc="04260001" w:tentative="1">
      <w:start w:val="1"/>
      <w:numFmt w:val="bullet"/>
      <w:lvlText w:val=""/>
      <w:lvlJc w:val="left"/>
      <w:pPr>
        <w:tabs>
          <w:tab w:val="num" w:pos="5539"/>
        </w:tabs>
        <w:ind w:left="5539" w:hanging="360"/>
      </w:pPr>
      <w:rPr>
        <w:rFonts w:ascii="Symbol" w:hAnsi="Symbol" w:hint="default"/>
      </w:rPr>
    </w:lvl>
    <w:lvl w:ilvl="7" w:tplc="04260003" w:tentative="1">
      <w:start w:val="1"/>
      <w:numFmt w:val="bullet"/>
      <w:lvlText w:val="o"/>
      <w:lvlJc w:val="left"/>
      <w:pPr>
        <w:tabs>
          <w:tab w:val="num" w:pos="6259"/>
        </w:tabs>
        <w:ind w:left="6259" w:hanging="360"/>
      </w:pPr>
      <w:rPr>
        <w:rFonts w:ascii="Courier New" w:hAnsi="Courier New" w:cs="Courier New" w:hint="default"/>
      </w:rPr>
    </w:lvl>
    <w:lvl w:ilvl="8" w:tplc="04260005" w:tentative="1">
      <w:start w:val="1"/>
      <w:numFmt w:val="bullet"/>
      <w:lvlText w:val=""/>
      <w:lvlJc w:val="left"/>
      <w:pPr>
        <w:tabs>
          <w:tab w:val="num" w:pos="6979"/>
        </w:tabs>
        <w:ind w:left="6979" w:hanging="360"/>
      </w:pPr>
      <w:rPr>
        <w:rFonts w:ascii="Wingdings" w:hAnsi="Wingdings" w:hint="default"/>
      </w:rPr>
    </w:lvl>
  </w:abstractNum>
  <w:abstractNum w:abstractNumId="3">
    <w:nsid w:val="62496330"/>
    <w:multiLevelType w:val="hybridMultilevel"/>
    <w:tmpl w:val="CA7EE3E0"/>
    <w:lvl w:ilvl="0" w:tplc="8398C3D2">
      <w:start w:val="7"/>
      <w:numFmt w:val="upperRoman"/>
      <w:lvlText w:val="%1."/>
      <w:lvlJc w:val="left"/>
      <w:pPr>
        <w:tabs>
          <w:tab w:val="num" w:pos="1310"/>
        </w:tabs>
        <w:ind w:left="1310" w:hanging="750"/>
      </w:pPr>
      <w:rPr>
        <w:rFonts w:hint="default"/>
        <w:u w:val="none"/>
      </w:rPr>
    </w:lvl>
    <w:lvl w:ilvl="1" w:tplc="04260019" w:tentative="1">
      <w:start w:val="1"/>
      <w:numFmt w:val="lowerLetter"/>
      <w:lvlText w:val="%2."/>
      <w:lvlJc w:val="left"/>
      <w:pPr>
        <w:tabs>
          <w:tab w:val="num" w:pos="1640"/>
        </w:tabs>
        <w:ind w:left="1640" w:hanging="360"/>
      </w:pPr>
    </w:lvl>
    <w:lvl w:ilvl="2" w:tplc="0426001B" w:tentative="1">
      <w:start w:val="1"/>
      <w:numFmt w:val="lowerRoman"/>
      <w:lvlText w:val="%3."/>
      <w:lvlJc w:val="right"/>
      <w:pPr>
        <w:tabs>
          <w:tab w:val="num" w:pos="2360"/>
        </w:tabs>
        <w:ind w:left="2360" w:hanging="180"/>
      </w:pPr>
    </w:lvl>
    <w:lvl w:ilvl="3" w:tplc="0426000F" w:tentative="1">
      <w:start w:val="1"/>
      <w:numFmt w:val="decimal"/>
      <w:lvlText w:val="%4."/>
      <w:lvlJc w:val="left"/>
      <w:pPr>
        <w:tabs>
          <w:tab w:val="num" w:pos="3080"/>
        </w:tabs>
        <w:ind w:left="3080" w:hanging="360"/>
      </w:pPr>
    </w:lvl>
    <w:lvl w:ilvl="4" w:tplc="04260019" w:tentative="1">
      <w:start w:val="1"/>
      <w:numFmt w:val="lowerLetter"/>
      <w:lvlText w:val="%5."/>
      <w:lvlJc w:val="left"/>
      <w:pPr>
        <w:tabs>
          <w:tab w:val="num" w:pos="3800"/>
        </w:tabs>
        <w:ind w:left="3800" w:hanging="360"/>
      </w:pPr>
    </w:lvl>
    <w:lvl w:ilvl="5" w:tplc="0426001B" w:tentative="1">
      <w:start w:val="1"/>
      <w:numFmt w:val="lowerRoman"/>
      <w:lvlText w:val="%6."/>
      <w:lvlJc w:val="right"/>
      <w:pPr>
        <w:tabs>
          <w:tab w:val="num" w:pos="4520"/>
        </w:tabs>
        <w:ind w:left="4520" w:hanging="180"/>
      </w:pPr>
    </w:lvl>
    <w:lvl w:ilvl="6" w:tplc="0426000F" w:tentative="1">
      <w:start w:val="1"/>
      <w:numFmt w:val="decimal"/>
      <w:lvlText w:val="%7."/>
      <w:lvlJc w:val="left"/>
      <w:pPr>
        <w:tabs>
          <w:tab w:val="num" w:pos="5240"/>
        </w:tabs>
        <w:ind w:left="5240" w:hanging="360"/>
      </w:pPr>
    </w:lvl>
    <w:lvl w:ilvl="7" w:tplc="04260019" w:tentative="1">
      <w:start w:val="1"/>
      <w:numFmt w:val="lowerLetter"/>
      <w:lvlText w:val="%8."/>
      <w:lvlJc w:val="left"/>
      <w:pPr>
        <w:tabs>
          <w:tab w:val="num" w:pos="5960"/>
        </w:tabs>
        <w:ind w:left="5960" w:hanging="360"/>
      </w:pPr>
    </w:lvl>
    <w:lvl w:ilvl="8" w:tplc="0426001B" w:tentative="1">
      <w:start w:val="1"/>
      <w:numFmt w:val="lowerRoman"/>
      <w:lvlText w:val="%9."/>
      <w:lvlJc w:val="right"/>
      <w:pPr>
        <w:tabs>
          <w:tab w:val="num" w:pos="6680"/>
        </w:tabs>
        <w:ind w:left="6680" w:hanging="180"/>
      </w:pPr>
    </w:lvl>
  </w:abstractNum>
  <w:abstractNum w:abstractNumId="4">
    <w:nsid w:val="672E2461"/>
    <w:multiLevelType w:val="hybridMultilevel"/>
    <w:tmpl w:val="B1A460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0D746E"/>
    <w:multiLevelType w:val="hybridMultilevel"/>
    <w:tmpl w:val="CB201D22"/>
    <w:lvl w:ilvl="0" w:tplc="9A6EF9AC">
      <w:start w:val="1"/>
      <w:numFmt w:val="decimal"/>
      <w:lvlText w:val="%1)"/>
      <w:lvlJc w:val="left"/>
      <w:pPr>
        <w:ind w:left="739" w:hanging="360"/>
      </w:pPr>
      <w:rPr>
        <w:rFonts w:hint="default"/>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6">
    <w:nsid w:val="7EEA2D51"/>
    <w:multiLevelType w:val="hybridMultilevel"/>
    <w:tmpl w:val="0B7250BA"/>
    <w:lvl w:ilvl="0" w:tplc="544EB3AA">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1BA2"/>
    <w:rsid w:val="000160F9"/>
    <w:rsid w:val="00027970"/>
    <w:rsid w:val="000466D7"/>
    <w:rsid w:val="000761C6"/>
    <w:rsid w:val="000A0388"/>
    <w:rsid w:val="000A57DC"/>
    <w:rsid w:val="000B4ABF"/>
    <w:rsid w:val="000E3300"/>
    <w:rsid w:val="001252F2"/>
    <w:rsid w:val="00173EC2"/>
    <w:rsid w:val="001A0A4A"/>
    <w:rsid w:val="001C02DE"/>
    <w:rsid w:val="001D0319"/>
    <w:rsid w:val="001D6535"/>
    <w:rsid w:val="001E4B3D"/>
    <w:rsid w:val="0020582A"/>
    <w:rsid w:val="00207DD7"/>
    <w:rsid w:val="0023786D"/>
    <w:rsid w:val="00237D8B"/>
    <w:rsid w:val="0026084A"/>
    <w:rsid w:val="00262B34"/>
    <w:rsid w:val="002638D1"/>
    <w:rsid w:val="0026651B"/>
    <w:rsid w:val="002A1BA2"/>
    <w:rsid w:val="002C677A"/>
    <w:rsid w:val="002F559C"/>
    <w:rsid w:val="00312223"/>
    <w:rsid w:val="00313C80"/>
    <w:rsid w:val="0033482B"/>
    <w:rsid w:val="00341B36"/>
    <w:rsid w:val="00370AA3"/>
    <w:rsid w:val="003720C1"/>
    <w:rsid w:val="003F59E7"/>
    <w:rsid w:val="00431494"/>
    <w:rsid w:val="004328D1"/>
    <w:rsid w:val="00456292"/>
    <w:rsid w:val="0047007A"/>
    <w:rsid w:val="004D52BF"/>
    <w:rsid w:val="004E14CF"/>
    <w:rsid w:val="0053626F"/>
    <w:rsid w:val="005C584F"/>
    <w:rsid w:val="005E2891"/>
    <w:rsid w:val="006105F7"/>
    <w:rsid w:val="006118D4"/>
    <w:rsid w:val="00615F4F"/>
    <w:rsid w:val="006A000D"/>
    <w:rsid w:val="006F0B28"/>
    <w:rsid w:val="006F5376"/>
    <w:rsid w:val="00727026"/>
    <w:rsid w:val="00735A84"/>
    <w:rsid w:val="00756D93"/>
    <w:rsid w:val="0077773E"/>
    <w:rsid w:val="00786E34"/>
    <w:rsid w:val="007B6518"/>
    <w:rsid w:val="008143F9"/>
    <w:rsid w:val="008648C3"/>
    <w:rsid w:val="008F3883"/>
    <w:rsid w:val="0090101C"/>
    <w:rsid w:val="00927BB3"/>
    <w:rsid w:val="00977927"/>
    <w:rsid w:val="009923BA"/>
    <w:rsid w:val="009E20CB"/>
    <w:rsid w:val="00A5410D"/>
    <w:rsid w:val="00AA3F1B"/>
    <w:rsid w:val="00B24364"/>
    <w:rsid w:val="00B25065"/>
    <w:rsid w:val="00B57F5B"/>
    <w:rsid w:val="00B72726"/>
    <w:rsid w:val="00BB5296"/>
    <w:rsid w:val="00BB613A"/>
    <w:rsid w:val="00BB7477"/>
    <w:rsid w:val="00BF5C51"/>
    <w:rsid w:val="00C03218"/>
    <w:rsid w:val="00C11498"/>
    <w:rsid w:val="00C603F8"/>
    <w:rsid w:val="00CA4E19"/>
    <w:rsid w:val="00D07885"/>
    <w:rsid w:val="00D1000D"/>
    <w:rsid w:val="00D24D9C"/>
    <w:rsid w:val="00D54579"/>
    <w:rsid w:val="00D75E3E"/>
    <w:rsid w:val="00D819CA"/>
    <w:rsid w:val="00DA7304"/>
    <w:rsid w:val="00DB6513"/>
    <w:rsid w:val="00DD4F56"/>
    <w:rsid w:val="00E00F3D"/>
    <w:rsid w:val="00E20B7A"/>
    <w:rsid w:val="00E33B79"/>
    <w:rsid w:val="00E74EEF"/>
    <w:rsid w:val="00E80A63"/>
    <w:rsid w:val="00E93B54"/>
    <w:rsid w:val="00EE3165"/>
    <w:rsid w:val="00EE3923"/>
    <w:rsid w:val="00EF293E"/>
    <w:rsid w:val="00F00987"/>
    <w:rsid w:val="00F63E0B"/>
    <w:rsid w:val="00F825B2"/>
    <w:rsid w:val="00FD4624"/>
    <w:rsid w:val="00FE18CD"/>
    <w:rsid w:val="00FF47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uiPriority w:val="99"/>
    <w:semiHidden/>
    <w:rsid w:val="002A1BA2"/>
    <w:rPr>
      <w:sz w:val="20"/>
      <w:szCs w:val="20"/>
    </w:rPr>
  </w:style>
  <w:style w:type="character" w:customStyle="1" w:styleId="FootnoteTextChar">
    <w:name w:val="Footnote Text Char"/>
    <w:basedOn w:val="DefaultParagraphFont"/>
    <w:link w:val="FootnoteText"/>
    <w:uiPriority w:val="99"/>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0">
    <w:name w:val="normal"/>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 w:type="character" w:styleId="Hyperlink">
    <w:name w:val="Hyperlink"/>
    <w:basedOn w:val="DefaultParagraphFont"/>
    <w:uiPriority w:val="99"/>
    <w:unhideWhenUsed/>
    <w:rsid w:val="001A0A4A"/>
    <w:rPr>
      <w:color w:val="0000FF" w:themeColor="hyperlink"/>
      <w:u w:val="single"/>
    </w:rPr>
  </w:style>
  <w:style w:type="paragraph" w:styleId="Signature">
    <w:name w:val="Signature"/>
    <w:basedOn w:val="Normal"/>
    <w:next w:val="EnvelopeReturn"/>
    <w:link w:val="SignatureChar"/>
    <w:rsid w:val="00207DD7"/>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207DD7"/>
    <w:rPr>
      <w:rFonts w:ascii="Times New Roman" w:eastAsia="Times New Roman" w:hAnsi="Times New Roman" w:cs="Times New Roman"/>
      <w:sz w:val="26"/>
      <w:szCs w:val="20"/>
      <w:lang w:val="en-AU"/>
    </w:rPr>
  </w:style>
  <w:style w:type="character" w:styleId="FootnoteReference">
    <w:name w:val="footnote reference"/>
    <w:basedOn w:val="DefaultParagraphFont"/>
    <w:uiPriority w:val="99"/>
    <w:semiHidden/>
    <w:unhideWhenUsed/>
    <w:rsid w:val="00207DD7"/>
    <w:rPr>
      <w:vertAlign w:val="superscript"/>
    </w:rPr>
  </w:style>
  <w:style w:type="paragraph" w:styleId="EnvelopeReturn">
    <w:name w:val="envelope return"/>
    <w:basedOn w:val="Normal"/>
    <w:uiPriority w:val="99"/>
    <w:semiHidden/>
    <w:unhideWhenUsed/>
    <w:rsid w:val="00207DD7"/>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Duntav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1312</Words>
  <Characters>9698</Characters>
  <Application>Microsoft Office Word</Application>
  <DocSecurity>0</DocSecurity>
  <Lines>404</Lines>
  <Paragraphs>200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28.decembra noteikumos Nr.1219 „Noteikumi par patērētāja kreditēšanu”” sākotnējās ietekmes novērtējuma ziņojums (anotācija)</vt:lpstr>
    </vt:vector>
  </TitlesOfParts>
  <Company>LR Ekonomikas ministrija</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Nr.1219 „Noteikumi par patērētāja kreditēšanu”” sākotnējās ietekmes novērtējuma ziņojums (anotācija)</dc:title>
  <dc:subject>Anotācija</dc:subject>
  <dc:creator>Linda Duntava</dc:creator>
  <cp:keywords/>
  <dc:description>Linda.Duntava@em.gov.lv; 67013213</dc:description>
  <cp:lastModifiedBy>Linda Duntava</cp:lastModifiedBy>
  <cp:revision>39</cp:revision>
  <dcterms:created xsi:type="dcterms:W3CDTF">2011-06-17T10:30:00Z</dcterms:created>
  <dcterms:modified xsi:type="dcterms:W3CDTF">2012-06-05T11:24:00Z</dcterms:modified>
</cp:coreProperties>
</file>