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42" w:rsidRPr="007C0F2C" w:rsidRDefault="00852042" w:rsidP="00214094">
      <w:pPr>
        <w:pStyle w:val="naislab"/>
        <w:spacing w:before="0" w:after="0"/>
        <w:rPr>
          <w:sz w:val="28"/>
          <w:szCs w:val="28"/>
        </w:rPr>
      </w:pPr>
    </w:p>
    <w:p w:rsidR="00B352C3" w:rsidRPr="005C7704" w:rsidRDefault="00B352C3" w:rsidP="00B352C3">
      <w:pPr>
        <w:pStyle w:val="Title"/>
        <w:outlineLvl w:val="0"/>
        <w:rPr>
          <w:sz w:val="28"/>
          <w:szCs w:val="28"/>
        </w:rPr>
      </w:pPr>
      <w:bookmarkStart w:id="0" w:name="OLE_LINK1"/>
      <w:bookmarkStart w:id="1" w:name="OLE_LINK2"/>
      <w:r w:rsidRPr="007F16D9">
        <w:rPr>
          <w:sz w:val="28"/>
          <w:szCs w:val="28"/>
        </w:rPr>
        <w:t>Minis</w:t>
      </w:r>
      <w:r>
        <w:rPr>
          <w:sz w:val="28"/>
          <w:szCs w:val="28"/>
        </w:rPr>
        <w:t>tru kabineta noteikumu projekt</w:t>
      </w:r>
      <w:bookmarkEnd w:id="0"/>
      <w:bookmarkEnd w:id="1"/>
      <w:r>
        <w:rPr>
          <w:sz w:val="28"/>
          <w:szCs w:val="28"/>
        </w:rPr>
        <w:t>a „</w:t>
      </w:r>
      <w:r w:rsidR="00BD24E4">
        <w:rPr>
          <w:sz w:val="28"/>
          <w:szCs w:val="28"/>
        </w:rPr>
        <w:t xml:space="preserve">Par </w:t>
      </w:r>
      <w:r w:rsidR="00BD24E4" w:rsidRPr="00CE7867">
        <w:rPr>
          <w:sz w:val="28"/>
          <w:szCs w:val="28"/>
        </w:rPr>
        <w:t>Latvijas Republikas un Krievijas Federācijas deklarācijas par partnerību modernizācijai</w:t>
      </w:r>
      <w:r w:rsidR="00BD24E4">
        <w:rPr>
          <w:sz w:val="28"/>
          <w:szCs w:val="28"/>
        </w:rPr>
        <w:t xml:space="preserve"> </w:t>
      </w:r>
      <w:r w:rsidR="00BD24E4" w:rsidRPr="00CE7867">
        <w:rPr>
          <w:sz w:val="28"/>
          <w:szCs w:val="28"/>
        </w:rPr>
        <w:t>projektu</w:t>
      </w:r>
      <w:r w:rsidRPr="005C7704">
        <w:rPr>
          <w:sz w:val="28"/>
          <w:szCs w:val="28"/>
        </w:rPr>
        <w:t>”</w:t>
      </w:r>
    </w:p>
    <w:p w:rsidR="008C5649" w:rsidRPr="007C0F2C" w:rsidRDefault="00852042" w:rsidP="00214094">
      <w:pPr>
        <w:pStyle w:val="naislab"/>
        <w:spacing w:before="0" w:after="0"/>
        <w:jc w:val="center"/>
        <w:outlineLvl w:val="0"/>
        <w:rPr>
          <w:b/>
          <w:sz w:val="28"/>
          <w:szCs w:val="28"/>
        </w:rPr>
      </w:pPr>
      <w:r w:rsidRPr="007C0F2C">
        <w:rPr>
          <w:b/>
          <w:sz w:val="28"/>
          <w:szCs w:val="28"/>
        </w:rPr>
        <w:t>sākotnējā</w:t>
      </w:r>
      <w:r w:rsidR="002D3306" w:rsidRPr="007C0F2C">
        <w:rPr>
          <w:b/>
          <w:sz w:val="28"/>
          <w:szCs w:val="28"/>
        </w:rPr>
        <w:t>s</w:t>
      </w:r>
      <w:r w:rsidRPr="007C0F2C">
        <w:rPr>
          <w:b/>
          <w:sz w:val="28"/>
          <w:szCs w:val="28"/>
        </w:rPr>
        <w:t xml:space="preserve"> ietekmes novērtējuma </w:t>
      </w:r>
      <w:smartTag w:uri="schemas-tilde-lv/tildestengine" w:element="veidnes">
        <w:smartTagPr>
          <w:attr w:name="text" w:val="ziņojums"/>
          <w:attr w:name="baseform" w:val="ziņojums"/>
          <w:attr w:name="id" w:val="-1"/>
        </w:smartTagPr>
        <w:r w:rsidRPr="007C0F2C">
          <w:rPr>
            <w:b/>
            <w:sz w:val="28"/>
            <w:szCs w:val="28"/>
          </w:rPr>
          <w:t>ziņojums</w:t>
        </w:r>
      </w:smartTag>
      <w:r w:rsidRPr="007C0F2C">
        <w:rPr>
          <w:b/>
          <w:sz w:val="28"/>
          <w:szCs w:val="28"/>
        </w:rPr>
        <w:t xml:space="preserve"> (anotācija)</w:t>
      </w:r>
    </w:p>
    <w:tbl>
      <w:tblPr>
        <w:tblpPr w:leftFromText="180" w:rightFromText="180" w:vertAnchor="text" w:horzAnchor="margin" w:tblpXSpec="center" w:tblpY="149"/>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3404"/>
        <w:gridCol w:w="5895"/>
      </w:tblGrid>
      <w:tr w:rsidR="00852042" w:rsidRPr="007C0F2C" w:rsidTr="005C25AD">
        <w:tc>
          <w:tcPr>
            <w:tcW w:w="9730" w:type="dxa"/>
            <w:gridSpan w:val="3"/>
            <w:vAlign w:val="center"/>
          </w:tcPr>
          <w:p w:rsidR="00852042" w:rsidRPr="007C0F2C" w:rsidRDefault="00852042" w:rsidP="00BD06FC">
            <w:pPr>
              <w:pStyle w:val="naisnod"/>
              <w:spacing w:before="120" w:after="12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rsidTr="005C25AD">
        <w:trPr>
          <w:trHeight w:val="630"/>
        </w:trPr>
        <w:tc>
          <w:tcPr>
            <w:tcW w:w="431" w:type="dxa"/>
          </w:tcPr>
          <w:p w:rsidR="00262E2B" w:rsidRPr="007C0F2C" w:rsidRDefault="00262E2B" w:rsidP="00BD06FC">
            <w:pPr>
              <w:pStyle w:val="naiskr"/>
              <w:spacing w:before="120" w:after="120"/>
              <w:rPr>
                <w:sz w:val="22"/>
                <w:szCs w:val="22"/>
              </w:rPr>
            </w:pPr>
            <w:r w:rsidRPr="007C0F2C">
              <w:rPr>
                <w:sz w:val="22"/>
                <w:szCs w:val="22"/>
              </w:rPr>
              <w:t>1.</w:t>
            </w:r>
          </w:p>
        </w:tc>
        <w:tc>
          <w:tcPr>
            <w:tcW w:w="3404" w:type="dxa"/>
          </w:tcPr>
          <w:p w:rsidR="00262E2B" w:rsidRPr="007C0F2C" w:rsidRDefault="002D7F54" w:rsidP="00BD06FC">
            <w:pPr>
              <w:pStyle w:val="naiskr"/>
              <w:spacing w:before="120" w:after="120"/>
              <w:ind w:hanging="10"/>
              <w:rPr>
                <w:sz w:val="22"/>
                <w:szCs w:val="22"/>
              </w:rPr>
            </w:pPr>
            <w:r w:rsidRPr="007C0F2C">
              <w:rPr>
                <w:sz w:val="22"/>
                <w:szCs w:val="22"/>
              </w:rPr>
              <w:t>Pamatojums</w:t>
            </w:r>
          </w:p>
        </w:tc>
        <w:tc>
          <w:tcPr>
            <w:tcW w:w="5895" w:type="dxa"/>
          </w:tcPr>
          <w:p w:rsidR="00262E2B" w:rsidRPr="00EB3DA3" w:rsidRDefault="00EB3DA3" w:rsidP="00EB3DA3">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EB3DA3">
              <w:rPr>
                <w:rFonts w:ascii="Times New Roman" w:hAnsi="Times New Roman" w:cs="Times New Roman"/>
                <w:color w:val="auto"/>
                <w:sz w:val="24"/>
                <w:szCs w:val="24"/>
                <w:lang w:val="lv-LV"/>
              </w:rPr>
              <w:t xml:space="preserve">Deklarācijas par Valda </w:t>
            </w:r>
            <w:proofErr w:type="spellStart"/>
            <w:r w:rsidRPr="00EB3DA3">
              <w:rPr>
                <w:rFonts w:ascii="Times New Roman" w:hAnsi="Times New Roman" w:cs="Times New Roman"/>
                <w:color w:val="auto"/>
                <w:sz w:val="24"/>
                <w:szCs w:val="24"/>
                <w:lang w:val="lv-LV"/>
              </w:rPr>
              <w:t>Dombrovska</w:t>
            </w:r>
            <w:proofErr w:type="spellEnd"/>
            <w:r w:rsidRPr="00EB3DA3">
              <w:rPr>
                <w:rFonts w:ascii="Times New Roman" w:hAnsi="Times New Roman" w:cs="Times New Roman"/>
                <w:color w:val="auto"/>
                <w:sz w:val="24"/>
                <w:szCs w:val="24"/>
                <w:lang w:val="lv-LV"/>
              </w:rPr>
              <w:t xml:space="preserve"> vadītā Ministru kabineta iecerēto darbību Nacionālajai izaugsmei un vienotībai 4.12. punkts „veicināsim tādu divpusējo un reģionālo sadarbību, kas attīsta eksportu, veicina investīcijas un rada labvēlīgu vidi Latvijas turpmākai izaugsmei”; 11.30. punkts „turpināsim darbu pie starpvalstu līgumu tiesiskās bāzes pilnveidošanas, jaunu un esošu eksporta tirgu paplašināšanai”.</w:t>
            </w:r>
          </w:p>
        </w:tc>
      </w:tr>
      <w:tr w:rsidR="00262E2B" w:rsidRPr="007C0F2C" w:rsidTr="005C25AD">
        <w:trPr>
          <w:trHeight w:val="472"/>
        </w:trPr>
        <w:tc>
          <w:tcPr>
            <w:tcW w:w="431" w:type="dxa"/>
          </w:tcPr>
          <w:p w:rsidR="00262E2B" w:rsidRPr="007C0F2C" w:rsidRDefault="00262E2B" w:rsidP="00BD06FC">
            <w:pPr>
              <w:pStyle w:val="naiskr"/>
              <w:spacing w:before="120" w:after="120"/>
              <w:rPr>
                <w:sz w:val="22"/>
                <w:szCs w:val="22"/>
              </w:rPr>
            </w:pPr>
            <w:r w:rsidRPr="007C0F2C">
              <w:rPr>
                <w:sz w:val="22"/>
                <w:szCs w:val="22"/>
              </w:rPr>
              <w:t>2.</w:t>
            </w:r>
          </w:p>
        </w:tc>
        <w:tc>
          <w:tcPr>
            <w:tcW w:w="3404" w:type="dxa"/>
          </w:tcPr>
          <w:p w:rsidR="00262E2B" w:rsidRPr="007C0F2C" w:rsidRDefault="00262E2B" w:rsidP="00BD06FC">
            <w:pPr>
              <w:pStyle w:val="naiskr"/>
              <w:tabs>
                <w:tab w:val="left" w:pos="170"/>
              </w:tabs>
              <w:spacing w:before="120" w:after="120"/>
              <w:rPr>
                <w:sz w:val="22"/>
                <w:szCs w:val="22"/>
              </w:rPr>
            </w:pPr>
            <w:r w:rsidRPr="007C0F2C">
              <w:rPr>
                <w:sz w:val="22"/>
                <w:szCs w:val="22"/>
              </w:rPr>
              <w:t>Pašreizējā situācija</w:t>
            </w:r>
            <w:r w:rsidR="001F5CD6" w:rsidRPr="007C0F2C">
              <w:rPr>
                <w:sz w:val="22"/>
                <w:szCs w:val="22"/>
              </w:rPr>
              <w:t xml:space="preserve"> un problēmas</w:t>
            </w:r>
          </w:p>
        </w:tc>
        <w:tc>
          <w:tcPr>
            <w:tcW w:w="5895" w:type="dxa"/>
          </w:tcPr>
          <w:p w:rsidR="00EB3DA3" w:rsidRPr="00EB3DA3" w:rsidRDefault="00EB3DA3" w:rsidP="00EB3DA3">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853FFC">
              <w:rPr>
                <w:rFonts w:ascii="Times New Roman" w:hAnsi="Times New Roman" w:cs="Times New Roman"/>
                <w:b/>
                <w:color w:val="auto"/>
                <w:sz w:val="24"/>
                <w:szCs w:val="24"/>
                <w:lang w:val="lv-LV"/>
              </w:rPr>
              <w:t>ES – Krievijas Modernizācijas partnerība</w:t>
            </w:r>
            <w:r w:rsidRPr="00EB3DA3">
              <w:rPr>
                <w:rFonts w:ascii="Times New Roman" w:hAnsi="Times New Roman" w:cs="Times New Roman"/>
                <w:color w:val="auto"/>
                <w:sz w:val="24"/>
                <w:szCs w:val="24"/>
                <w:lang w:val="lv-LV"/>
              </w:rPr>
              <w:t xml:space="preserve"> tika uzsākta ES – Krievijas 25.Samita laikā 2010.gada 31.maijā. Latvija kā ES dalībvalsts ir atbalstījusi šo iniciatīvu. Ņemot vērā, ka Krievija jau ir noslēgusi deklarācijas par modernizācijas partnerību ar vairākām Eiropas Savienības (ES) dalībvalstīm, t.sk. Dāniju, Kipru, Slovēniju, Vāciju, Spāniju, Itāliju, Poliju, Beļģiju, Franciju, Somiju, Ungāriju, Slovākiju,</w:t>
            </w:r>
            <w:r>
              <w:rPr>
                <w:rFonts w:ascii="Times New Roman" w:hAnsi="Times New Roman" w:cs="Times New Roman"/>
                <w:color w:val="auto"/>
                <w:sz w:val="24"/>
                <w:szCs w:val="24"/>
                <w:lang w:val="lv-LV"/>
              </w:rPr>
              <w:t xml:space="preserve"> Bulgāriju, </w:t>
            </w:r>
            <w:r w:rsidR="007D2425">
              <w:rPr>
                <w:rFonts w:ascii="Times New Roman" w:hAnsi="Times New Roman" w:cs="Times New Roman"/>
                <w:color w:val="auto"/>
                <w:sz w:val="24"/>
                <w:szCs w:val="24"/>
                <w:lang w:val="lv-LV"/>
              </w:rPr>
              <w:t>Zviedriju</w:t>
            </w:r>
            <w:r>
              <w:rPr>
                <w:rFonts w:ascii="Times New Roman" w:hAnsi="Times New Roman" w:cs="Times New Roman"/>
                <w:color w:val="auto"/>
                <w:sz w:val="24"/>
                <w:szCs w:val="24"/>
                <w:lang w:val="lv-LV"/>
              </w:rPr>
              <w:t>,</w:t>
            </w:r>
            <w:r w:rsidRPr="00EB3DA3">
              <w:rPr>
                <w:rFonts w:ascii="Times New Roman" w:hAnsi="Times New Roman" w:cs="Times New Roman"/>
                <w:color w:val="auto"/>
                <w:sz w:val="24"/>
                <w:szCs w:val="24"/>
                <w:lang w:val="lv-LV"/>
              </w:rPr>
              <w:t xml:space="preserve"> uzskatām, ka ir būtiski, ka arī Latvija </w:t>
            </w:r>
            <w:r w:rsidR="007D2425">
              <w:rPr>
                <w:rFonts w:ascii="Times New Roman" w:hAnsi="Times New Roman" w:cs="Times New Roman"/>
                <w:color w:val="auto"/>
                <w:sz w:val="24"/>
                <w:szCs w:val="24"/>
                <w:lang w:val="lv-LV"/>
              </w:rPr>
              <w:t>paraksta ar Krieviju šādu d</w:t>
            </w:r>
            <w:r w:rsidRPr="00EB3DA3">
              <w:rPr>
                <w:rFonts w:ascii="Times New Roman" w:hAnsi="Times New Roman" w:cs="Times New Roman"/>
                <w:color w:val="auto"/>
                <w:sz w:val="24"/>
                <w:szCs w:val="24"/>
                <w:lang w:val="lv-LV"/>
              </w:rPr>
              <w:t xml:space="preserve">eklarāciju. </w:t>
            </w:r>
          </w:p>
          <w:p w:rsidR="00B352C3" w:rsidRPr="0067371B" w:rsidRDefault="00EB3DA3" w:rsidP="00EB3DA3">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 xml:space="preserve">Plānots, ka </w:t>
            </w:r>
            <w:r w:rsidRPr="00EB3DA3">
              <w:rPr>
                <w:rFonts w:ascii="Times New Roman" w:hAnsi="Times New Roman" w:cs="Times New Roman"/>
                <w:color w:val="auto"/>
                <w:sz w:val="24"/>
                <w:szCs w:val="24"/>
                <w:lang w:val="lv-LV"/>
              </w:rPr>
              <w:t>Latvijas Republikas un Krievijas Federācijas</w:t>
            </w:r>
            <w:r w:rsidR="002600C0">
              <w:rPr>
                <w:rFonts w:ascii="Times New Roman" w:hAnsi="Times New Roman" w:cs="Times New Roman"/>
                <w:color w:val="auto"/>
                <w:sz w:val="24"/>
                <w:szCs w:val="24"/>
                <w:lang w:val="lv-LV"/>
              </w:rPr>
              <w:t xml:space="preserve"> deklarācij</w:t>
            </w:r>
            <w:r w:rsidR="002600C0">
              <w:rPr>
                <w:rFonts w:ascii="Times New Roman" w:hAnsi="Times New Roman" w:cs="Times New Roman"/>
                <w:color w:val="auto"/>
                <w:sz w:val="24"/>
                <w:szCs w:val="24"/>
                <w:lang w:val="en-US"/>
              </w:rPr>
              <w:t>u</w:t>
            </w:r>
            <w:r>
              <w:rPr>
                <w:rFonts w:ascii="Times New Roman" w:hAnsi="Times New Roman" w:cs="Times New Roman"/>
                <w:color w:val="auto"/>
                <w:sz w:val="24"/>
                <w:szCs w:val="24"/>
                <w:lang w:val="lv-LV"/>
              </w:rPr>
              <w:t xml:space="preserve"> </w:t>
            </w:r>
            <w:r w:rsidRPr="00EB3DA3">
              <w:rPr>
                <w:rFonts w:ascii="Times New Roman" w:hAnsi="Times New Roman" w:cs="Times New Roman"/>
                <w:color w:val="auto"/>
                <w:sz w:val="24"/>
                <w:szCs w:val="24"/>
                <w:lang w:val="lv-LV"/>
              </w:rPr>
              <w:t xml:space="preserve">par modernizācijas partnerību </w:t>
            </w:r>
            <w:r w:rsidRPr="00853FFC">
              <w:rPr>
                <w:rFonts w:ascii="Times New Roman" w:hAnsi="Times New Roman" w:cs="Times New Roman"/>
                <w:b/>
                <w:color w:val="auto"/>
                <w:sz w:val="24"/>
                <w:szCs w:val="24"/>
                <w:lang w:val="lv-LV"/>
              </w:rPr>
              <w:t xml:space="preserve">parakstīs </w:t>
            </w:r>
            <w:r w:rsidRPr="00853FFC">
              <w:rPr>
                <w:rFonts w:ascii="Times New Roman" w:hAnsi="Times New Roman" w:cs="Times New Roman"/>
                <w:color w:val="auto"/>
                <w:sz w:val="24"/>
                <w:szCs w:val="24"/>
                <w:lang w:val="lv-LV"/>
              </w:rPr>
              <w:t xml:space="preserve">Latvijas – Krievijas Starpvaldību komisijas (SVK) līdzpriekšsēdētāji, </w:t>
            </w:r>
            <w:r w:rsidRPr="00853FFC">
              <w:rPr>
                <w:rFonts w:ascii="Times New Roman" w:hAnsi="Times New Roman" w:cs="Times New Roman"/>
                <w:b/>
                <w:color w:val="auto"/>
                <w:sz w:val="24"/>
                <w:szCs w:val="24"/>
                <w:lang w:val="lv-LV"/>
              </w:rPr>
              <w:t xml:space="preserve">Latvijas ekonomikas ministrs A.Kampars </w:t>
            </w:r>
            <w:r w:rsidRPr="00853FFC">
              <w:rPr>
                <w:rFonts w:ascii="Times New Roman" w:hAnsi="Times New Roman" w:cs="Times New Roman"/>
                <w:color w:val="auto"/>
                <w:sz w:val="24"/>
                <w:szCs w:val="24"/>
                <w:lang w:val="lv-LV"/>
              </w:rPr>
              <w:t xml:space="preserve">un Krievijas transporta ministrs I.Ļevitins SVK V sēdes ietvaros </w:t>
            </w:r>
            <w:r w:rsidRPr="00853FFC">
              <w:rPr>
                <w:rFonts w:ascii="Times New Roman" w:hAnsi="Times New Roman" w:cs="Times New Roman"/>
                <w:b/>
                <w:color w:val="auto"/>
                <w:sz w:val="24"/>
                <w:szCs w:val="24"/>
                <w:lang w:val="lv-LV"/>
              </w:rPr>
              <w:t xml:space="preserve">2011.gada 9.-10.jūnijā </w:t>
            </w:r>
            <w:r w:rsidRPr="00853FFC">
              <w:rPr>
                <w:rFonts w:ascii="Times New Roman" w:hAnsi="Times New Roman" w:cs="Times New Roman"/>
                <w:color w:val="auto"/>
                <w:sz w:val="24"/>
                <w:szCs w:val="24"/>
                <w:lang w:val="lv-LV"/>
              </w:rPr>
              <w:t>Liepājā</w:t>
            </w:r>
            <w:r w:rsidRPr="00EB3DA3">
              <w:rPr>
                <w:rFonts w:ascii="Times New Roman" w:hAnsi="Times New Roman" w:cs="Times New Roman"/>
                <w:color w:val="auto"/>
                <w:sz w:val="24"/>
                <w:szCs w:val="24"/>
                <w:lang w:val="lv-LV"/>
              </w:rPr>
              <w:t>.</w:t>
            </w:r>
          </w:p>
        </w:tc>
      </w:tr>
      <w:tr w:rsidR="00262E2B" w:rsidRPr="007C0F2C" w:rsidTr="005C25AD">
        <w:trPr>
          <w:trHeight w:val="701"/>
        </w:trPr>
        <w:tc>
          <w:tcPr>
            <w:tcW w:w="431" w:type="dxa"/>
          </w:tcPr>
          <w:p w:rsidR="00262E2B" w:rsidRPr="007C0F2C" w:rsidRDefault="00262E2B" w:rsidP="00BD06FC">
            <w:pPr>
              <w:pStyle w:val="naiskr"/>
              <w:spacing w:before="120" w:after="120"/>
              <w:rPr>
                <w:sz w:val="22"/>
                <w:szCs w:val="22"/>
              </w:rPr>
            </w:pPr>
            <w:r w:rsidRPr="007C0F2C">
              <w:rPr>
                <w:sz w:val="22"/>
                <w:szCs w:val="22"/>
              </w:rPr>
              <w:t>3.</w:t>
            </w:r>
          </w:p>
        </w:tc>
        <w:tc>
          <w:tcPr>
            <w:tcW w:w="3404" w:type="dxa"/>
          </w:tcPr>
          <w:p w:rsidR="00262E2B" w:rsidRPr="007C0F2C" w:rsidRDefault="00420870" w:rsidP="00BD06FC">
            <w:pPr>
              <w:pStyle w:val="naiskr"/>
              <w:spacing w:before="120" w:after="120"/>
              <w:rPr>
                <w:sz w:val="22"/>
                <w:szCs w:val="22"/>
              </w:rPr>
            </w:pPr>
            <w:r w:rsidRPr="007C0F2C">
              <w:rPr>
                <w:sz w:val="22"/>
                <w:szCs w:val="22"/>
              </w:rPr>
              <w:t>S</w:t>
            </w:r>
            <w:r w:rsidR="000B69CF" w:rsidRPr="007C0F2C">
              <w:rPr>
                <w:sz w:val="22"/>
                <w:szCs w:val="22"/>
              </w:rPr>
              <w:t xml:space="preserve">aistītie </w:t>
            </w:r>
            <w:r w:rsidR="001A6AE4" w:rsidRPr="007C0F2C">
              <w:rPr>
                <w:sz w:val="22"/>
                <w:szCs w:val="22"/>
              </w:rPr>
              <w:t>politikas ietekmes novērtējumi</w:t>
            </w:r>
            <w:r w:rsidR="00CB0247" w:rsidRPr="007C0F2C">
              <w:rPr>
                <w:sz w:val="22"/>
                <w:szCs w:val="22"/>
              </w:rPr>
              <w:t xml:space="preserve"> un</w:t>
            </w:r>
            <w:r w:rsidR="001A6AE4" w:rsidRPr="007C0F2C">
              <w:rPr>
                <w:sz w:val="22"/>
                <w:szCs w:val="22"/>
              </w:rPr>
              <w:t xml:space="preserve"> </w:t>
            </w:r>
            <w:r w:rsidR="000B69CF" w:rsidRPr="007C0F2C">
              <w:rPr>
                <w:sz w:val="22"/>
                <w:szCs w:val="22"/>
              </w:rPr>
              <w:t>pētījumi</w:t>
            </w:r>
          </w:p>
        </w:tc>
        <w:tc>
          <w:tcPr>
            <w:tcW w:w="5895" w:type="dxa"/>
          </w:tcPr>
          <w:p w:rsidR="00B352C3" w:rsidRPr="00B352C3" w:rsidRDefault="00BD06FC" w:rsidP="00BD06FC">
            <w:pPr>
              <w:pStyle w:val="naiskr"/>
              <w:spacing w:before="120" w:after="120"/>
              <w:ind w:left="281"/>
            </w:pPr>
            <w:r w:rsidRPr="00BD06FC">
              <w:t>Nav attiecināms</w:t>
            </w:r>
          </w:p>
        </w:tc>
      </w:tr>
      <w:tr w:rsidR="00262E2B" w:rsidRPr="007C0F2C" w:rsidTr="005C25AD">
        <w:trPr>
          <w:trHeight w:val="384"/>
        </w:trPr>
        <w:tc>
          <w:tcPr>
            <w:tcW w:w="431" w:type="dxa"/>
          </w:tcPr>
          <w:p w:rsidR="00262E2B" w:rsidRPr="007C0F2C" w:rsidRDefault="00262E2B" w:rsidP="00BD06FC">
            <w:pPr>
              <w:pStyle w:val="naiskr"/>
              <w:spacing w:before="120" w:after="120"/>
              <w:rPr>
                <w:sz w:val="22"/>
                <w:szCs w:val="22"/>
              </w:rPr>
            </w:pPr>
            <w:r w:rsidRPr="007C0F2C">
              <w:rPr>
                <w:sz w:val="22"/>
                <w:szCs w:val="22"/>
              </w:rPr>
              <w:t>4.</w:t>
            </w:r>
          </w:p>
        </w:tc>
        <w:tc>
          <w:tcPr>
            <w:tcW w:w="3404" w:type="dxa"/>
          </w:tcPr>
          <w:p w:rsidR="00262E2B" w:rsidRPr="007C0F2C" w:rsidRDefault="000C790C" w:rsidP="00BD06FC">
            <w:pPr>
              <w:pStyle w:val="naiskr"/>
              <w:spacing w:before="120" w:after="120"/>
              <w:rPr>
                <w:sz w:val="22"/>
                <w:szCs w:val="22"/>
              </w:rPr>
            </w:pPr>
            <w:r w:rsidRPr="007C0F2C">
              <w:rPr>
                <w:sz w:val="22"/>
                <w:szCs w:val="22"/>
              </w:rPr>
              <w:t>Tiesiskā r</w:t>
            </w:r>
            <w:r w:rsidR="00400032" w:rsidRPr="007C0F2C">
              <w:rPr>
                <w:sz w:val="22"/>
                <w:szCs w:val="22"/>
              </w:rPr>
              <w:t xml:space="preserve">egulējuma </w:t>
            </w:r>
            <w:r w:rsidR="00262E2B" w:rsidRPr="007C0F2C">
              <w:rPr>
                <w:sz w:val="22"/>
                <w:szCs w:val="22"/>
              </w:rPr>
              <w:t>mērķis un būtība</w:t>
            </w:r>
          </w:p>
        </w:tc>
        <w:tc>
          <w:tcPr>
            <w:tcW w:w="5895" w:type="dxa"/>
          </w:tcPr>
          <w:p w:rsidR="00853FFC" w:rsidRDefault="00853FFC" w:rsidP="00853FFC">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853FFC">
              <w:rPr>
                <w:rFonts w:ascii="Times New Roman" w:hAnsi="Times New Roman" w:cs="Times New Roman"/>
                <w:color w:val="auto"/>
                <w:sz w:val="24"/>
                <w:szCs w:val="24"/>
                <w:lang w:val="lv-LV"/>
              </w:rPr>
              <w:t xml:space="preserve">Šī Deklarācija </w:t>
            </w:r>
            <w:r w:rsidRPr="00853FFC">
              <w:rPr>
                <w:rFonts w:ascii="Times New Roman" w:hAnsi="Times New Roman" w:cs="Times New Roman"/>
                <w:b/>
                <w:color w:val="auto"/>
                <w:sz w:val="24"/>
                <w:szCs w:val="24"/>
                <w:lang w:val="lv-LV"/>
              </w:rPr>
              <w:t>nav starptautisks līgums, nerada tiesības un saistības, ko regulē starptautiskās tiesības</w:t>
            </w:r>
          </w:p>
          <w:p w:rsidR="00853FFC" w:rsidRPr="00853FFC" w:rsidRDefault="00853FFC" w:rsidP="00853FFC">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853FFC">
              <w:rPr>
                <w:rFonts w:ascii="Times New Roman" w:hAnsi="Times New Roman" w:cs="Times New Roman"/>
                <w:color w:val="auto"/>
                <w:sz w:val="24"/>
                <w:szCs w:val="24"/>
                <w:lang w:val="lv-LV"/>
              </w:rPr>
              <w:t xml:space="preserve">Lai pilnvērtīgāk izmantotu ES – Krievijas Modernizācijas partnerības iniciatīvu Latvijas – Krievijas divpusējo ekonomisko attiecību padziļināšanai un paplašināšanai, pēc </w:t>
            </w:r>
            <w:r w:rsidRPr="00EB3DA3">
              <w:rPr>
                <w:rFonts w:ascii="Times New Roman" w:hAnsi="Times New Roman" w:cs="Times New Roman"/>
                <w:color w:val="auto"/>
                <w:sz w:val="24"/>
                <w:szCs w:val="24"/>
                <w:lang w:val="lv-LV"/>
              </w:rPr>
              <w:t xml:space="preserve"> Latvijas Republikas un Krievijas Federācijas</w:t>
            </w:r>
            <w:r>
              <w:rPr>
                <w:rFonts w:ascii="Times New Roman" w:hAnsi="Times New Roman" w:cs="Times New Roman"/>
                <w:color w:val="auto"/>
                <w:sz w:val="24"/>
                <w:szCs w:val="24"/>
                <w:lang w:val="lv-LV"/>
              </w:rPr>
              <w:t xml:space="preserve"> deklarācijas </w:t>
            </w:r>
            <w:r w:rsidRPr="00EB3DA3">
              <w:rPr>
                <w:rFonts w:ascii="Times New Roman" w:hAnsi="Times New Roman" w:cs="Times New Roman"/>
                <w:color w:val="auto"/>
                <w:sz w:val="24"/>
                <w:szCs w:val="24"/>
                <w:lang w:val="lv-LV"/>
              </w:rPr>
              <w:t xml:space="preserve">par modernizācijas partnerību </w:t>
            </w:r>
            <w:r w:rsidR="007D2425">
              <w:rPr>
                <w:rFonts w:ascii="Times New Roman" w:hAnsi="Times New Roman" w:cs="Times New Roman"/>
                <w:color w:val="auto"/>
                <w:sz w:val="24"/>
                <w:szCs w:val="24"/>
                <w:lang w:val="lv-LV"/>
              </w:rPr>
              <w:t>noslēgšanas, puses</w:t>
            </w:r>
            <w:r>
              <w:rPr>
                <w:rFonts w:ascii="Times New Roman" w:hAnsi="Times New Roman" w:cs="Times New Roman"/>
                <w:color w:val="auto"/>
                <w:sz w:val="24"/>
                <w:szCs w:val="24"/>
                <w:lang w:val="lv-LV"/>
              </w:rPr>
              <w:t xml:space="preserve"> </w:t>
            </w:r>
            <w:r w:rsidRPr="00853FFC">
              <w:rPr>
                <w:rFonts w:ascii="Times New Roman" w:hAnsi="Times New Roman" w:cs="Times New Roman"/>
                <w:color w:val="auto"/>
                <w:sz w:val="24"/>
                <w:szCs w:val="24"/>
                <w:lang w:val="lv-LV"/>
              </w:rPr>
              <w:t>izstrādā</w:t>
            </w:r>
            <w:r>
              <w:rPr>
                <w:rFonts w:ascii="Times New Roman" w:hAnsi="Times New Roman" w:cs="Times New Roman"/>
                <w:color w:val="auto"/>
                <w:sz w:val="24"/>
                <w:szCs w:val="24"/>
                <w:lang w:val="lv-LV"/>
              </w:rPr>
              <w:t>s un parakstīs</w:t>
            </w:r>
            <w:r w:rsidRPr="00853FFC">
              <w:rPr>
                <w:rFonts w:ascii="Times New Roman" w:hAnsi="Times New Roman" w:cs="Times New Roman"/>
                <w:color w:val="auto"/>
                <w:sz w:val="24"/>
                <w:szCs w:val="24"/>
                <w:lang w:val="lv-LV"/>
              </w:rPr>
              <w:t xml:space="preserve">  </w:t>
            </w:r>
            <w:r w:rsidRPr="00853FFC">
              <w:rPr>
                <w:rFonts w:ascii="Times New Roman" w:hAnsi="Times New Roman" w:cs="Times New Roman"/>
                <w:b/>
                <w:color w:val="auto"/>
                <w:sz w:val="24"/>
                <w:szCs w:val="24"/>
                <w:lang w:val="lv-LV"/>
              </w:rPr>
              <w:t>Latvijas – Krievijas ekonomiskās sadarbības Rīcības programmu Eiropas Savienības un Krievijas iniciatīvas „Partnerība modernizācijai” ietvaros</w:t>
            </w:r>
            <w:r w:rsidRPr="00853FFC">
              <w:rPr>
                <w:rFonts w:ascii="Times New Roman" w:hAnsi="Times New Roman" w:cs="Times New Roman"/>
                <w:color w:val="auto"/>
                <w:sz w:val="24"/>
                <w:szCs w:val="24"/>
                <w:lang w:val="lv-LV"/>
              </w:rPr>
              <w:t xml:space="preserve">. Tajā </w:t>
            </w:r>
            <w:r w:rsidR="007D2425">
              <w:rPr>
                <w:rFonts w:ascii="Times New Roman" w:hAnsi="Times New Roman" w:cs="Times New Roman"/>
                <w:color w:val="auto"/>
                <w:sz w:val="24"/>
                <w:szCs w:val="24"/>
                <w:lang w:val="lv-LV"/>
              </w:rPr>
              <w:t>tiks</w:t>
            </w:r>
            <w:r w:rsidRPr="00853FFC">
              <w:rPr>
                <w:rFonts w:ascii="Times New Roman" w:hAnsi="Times New Roman" w:cs="Times New Roman"/>
                <w:color w:val="auto"/>
                <w:sz w:val="24"/>
                <w:szCs w:val="24"/>
                <w:lang w:val="lv-LV"/>
              </w:rPr>
              <w:t xml:space="preserve"> iekļaut</w:t>
            </w:r>
            <w:r w:rsidR="007D2425">
              <w:rPr>
                <w:rFonts w:ascii="Times New Roman" w:hAnsi="Times New Roman" w:cs="Times New Roman"/>
                <w:color w:val="auto"/>
                <w:sz w:val="24"/>
                <w:szCs w:val="24"/>
                <w:lang w:val="lv-LV"/>
              </w:rPr>
              <w:t>i konkrēti pasākumi</w:t>
            </w:r>
            <w:r w:rsidRPr="00853FFC">
              <w:rPr>
                <w:rFonts w:ascii="Times New Roman" w:hAnsi="Times New Roman" w:cs="Times New Roman"/>
                <w:color w:val="auto"/>
                <w:sz w:val="24"/>
                <w:szCs w:val="24"/>
                <w:lang w:val="lv-LV"/>
              </w:rPr>
              <w:t xml:space="preserve"> un nozīmēt</w:t>
            </w:r>
            <w:r w:rsidR="007D2425">
              <w:rPr>
                <w:rFonts w:ascii="Times New Roman" w:hAnsi="Times New Roman" w:cs="Times New Roman"/>
                <w:color w:val="auto"/>
                <w:sz w:val="24"/>
                <w:szCs w:val="24"/>
                <w:lang w:val="lv-LV"/>
              </w:rPr>
              <w:t>as</w:t>
            </w:r>
            <w:r w:rsidRPr="00853FFC">
              <w:rPr>
                <w:rFonts w:ascii="Times New Roman" w:hAnsi="Times New Roman" w:cs="Times New Roman"/>
                <w:color w:val="auto"/>
                <w:sz w:val="24"/>
                <w:szCs w:val="24"/>
                <w:lang w:val="lv-LV"/>
              </w:rPr>
              <w:t xml:space="preserve"> par to izpildi atbildīgās amatpersonas.</w:t>
            </w:r>
          </w:p>
          <w:p w:rsidR="00BD24E4" w:rsidRPr="00BD24E4" w:rsidRDefault="00853FFC" w:rsidP="00BD06FC">
            <w:pPr>
              <w:pStyle w:val="BodyText2"/>
              <w:spacing w:before="120" w:line="240" w:lineRule="auto"/>
              <w:ind w:left="198" w:right="198"/>
              <w:jc w:val="both"/>
              <w:rPr>
                <w:sz w:val="24"/>
                <w:szCs w:val="24"/>
                <w:lang w:eastAsia="en-US"/>
              </w:rPr>
            </w:pPr>
            <w:r>
              <w:rPr>
                <w:sz w:val="24"/>
                <w:szCs w:val="24"/>
                <w:lang w:eastAsia="en-US"/>
              </w:rPr>
              <w:lastRenderedPageBreak/>
              <w:t xml:space="preserve">Par </w:t>
            </w:r>
            <w:r w:rsidRPr="00BD24E4">
              <w:rPr>
                <w:sz w:val="24"/>
                <w:szCs w:val="24"/>
                <w:lang w:eastAsia="en-US"/>
              </w:rPr>
              <w:t>Latvijas – Krievijas ekonomiskās sadarbības Rīcīb</w:t>
            </w:r>
            <w:r w:rsidR="007D2425">
              <w:rPr>
                <w:sz w:val="24"/>
                <w:szCs w:val="24"/>
                <w:lang w:eastAsia="en-US"/>
              </w:rPr>
              <w:t>as programmas izstrādi atbildīgā</w:t>
            </w:r>
            <w:r w:rsidRPr="00BD24E4">
              <w:rPr>
                <w:sz w:val="24"/>
                <w:szCs w:val="24"/>
                <w:lang w:eastAsia="en-US"/>
              </w:rPr>
              <w:t xml:space="preserve"> institūcija no Latvijas puses </w:t>
            </w:r>
            <w:r w:rsidR="00BD24E4" w:rsidRPr="00BD24E4">
              <w:rPr>
                <w:sz w:val="24"/>
                <w:szCs w:val="24"/>
                <w:lang w:eastAsia="en-US"/>
              </w:rPr>
              <w:t>ir</w:t>
            </w:r>
            <w:r w:rsidRPr="00BD24E4">
              <w:rPr>
                <w:sz w:val="24"/>
                <w:szCs w:val="24"/>
                <w:lang w:eastAsia="en-US"/>
              </w:rPr>
              <w:t xml:space="preserve"> </w:t>
            </w:r>
            <w:r w:rsidR="00BD24E4">
              <w:rPr>
                <w:sz w:val="24"/>
                <w:szCs w:val="24"/>
                <w:lang w:eastAsia="en-US"/>
              </w:rPr>
              <w:t xml:space="preserve">LR </w:t>
            </w:r>
            <w:r w:rsidR="00BD24E4" w:rsidRPr="00BD24E4">
              <w:rPr>
                <w:sz w:val="24"/>
                <w:szCs w:val="24"/>
                <w:lang w:eastAsia="en-US"/>
              </w:rPr>
              <w:t>Ekonomikas ministrija.</w:t>
            </w:r>
          </w:p>
          <w:p w:rsidR="00262E2B" w:rsidRPr="00BD24E4" w:rsidRDefault="00BD24E4" w:rsidP="00BD24E4">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BD24E4">
              <w:rPr>
                <w:rFonts w:ascii="Times New Roman" w:hAnsi="Times New Roman" w:cs="Times New Roman"/>
                <w:color w:val="auto"/>
                <w:sz w:val="24"/>
                <w:szCs w:val="24"/>
                <w:lang w:val="lv-LV"/>
              </w:rPr>
              <w:t>Latvijas – Krievijas ekonomisk</w:t>
            </w:r>
            <w:r w:rsidR="007D2425">
              <w:rPr>
                <w:rFonts w:ascii="Times New Roman" w:hAnsi="Times New Roman" w:cs="Times New Roman"/>
                <w:color w:val="auto"/>
                <w:sz w:val="24"/>
                <w:szCs w:val="24"/>
                <w:lang w:val="lv-LV"/>
              </w:rPr>
              <w:t>ās sadarbības Rīcības programmu</w:t>
            </w:r>
            <w:r w:rsidRPr="00BD24E4">
              <w:rPr>
                <w:rFonts w:ascii="Times New Roman" w:hAnsi="Times New Roman" w:cs="Times New Roman"/>
                <w:color w:val="auto"/>
                <w:sz w:val="24"/>
                <w:szCs w:val="24"/>
                <w:lang w:val="lv-LV"/>
              </w:rPr>
              <w:t xml:space="preserve"> Ekonomikas ministrija</w:t>
            </w:r>
            <w:r w:rsidR="007D2425">
              <w:rPr>
                <w:rFonts w:ascii="Times New Roman" w:hAnsi="Times New Roman" w:cs="Times New Roman"/>
                <w:color w:val="auto"/>
                <w:sz w:val="24"/>
                <w:szCs w:val="24"/>
                <w:lang w:val="lv-LV"/>
              </w:rPr>
              <w:t xml:space="preserve"> izstrādās sadarbībā ar Latvijas nozaru ministrijām, uzņēmēju nevalstiskajām organizācijām, saskaņos ar Krievijas pusi un </w:t>
            </w:r>
            <w:r w:rsidRPr="00BD24E4">
              <w:rPr>
                <w:rFonts w:ascii="Times New Roman" w:hAnsi="Times New Roman" w:cs="Times New Roman"/>
                <w:color w:val="auto"/>
                <w:sz w:val="24"/>
                <w:szCs w:val="24"/>
                <w:lang w:val="lv-LV"/>
              </w:rPr>
              <w:t xml:space="preserve"> iesniegs apstiprināšanai Latvijas – Krievijas </w:t>
            </w:r>
            <w:r w:rsidR="00853FFC" w:rsidRPr="00BD24E4">
              <w:rPr>
                <w:rFonts w:ascii="Times New Roman" w:hAnsi="Times New Roman" w:cs="Times New Roman"/>
                <w:color w:val="auto"/>
                <w:sz w:val="24"/>
                <w:szCs w:val="24"/>
                <w:lang w:val="lv-LV"/>
              </w:rPr>
              <w:t>SVK sēdē.</w:t>
            </w:r>
          </w:p>
          <w:p w:rsidR="00853FFC" w:rsidRPr="00BD06FC" w:rsidRDefault="00BD24E4" w:rsidP="00BD24E4">
            <w:pPr>
              <w:pStyle w:val="NormalWeb"/>
              <w:spacing w:before="120" w:beforeAutospacing="0" w:after="120" w:afterAutospacing="0"/>
              <w:ind w:left="198" w:right="198"/>
              <w:jc w:val="both"/>
              <w:rPr>
                <w:sz w:val="24"/>
                <w:szCs w:val="24"/>
              </w:rPr>
            </w:pPr>
            <w:r w:rsidRPr="00BD24E4">
              <w:rPr>
                <w:rFonts w:ascii="Times New Roman" w:hAnsi="Times New Roman" w:cs="Times New Roman"/>
                <w:color w:val="auto"/>
                <w:sz w:val="24"/>
                <w:szCs w:val="24"/>
                <w:lang w:val="lv-LV"/>
              </w:rPr>
              <w:t xml:space="preserve">LR Ekonomikas ministrija regulāri </w:t>
            </w:r>
            <w:r w:rsidR="007D2425">
              <w:rPr>
                <w:rFonts w:ascii="Times New Roman" w:hAnsi="Times New Roman" w:cs="Times New Roman"/>
                <w:color w:val="auto"/>
                <w:sz w:val="24"/>
                <w:szCs w:val="24"/>
                <w:lang w:val="lv-LV"/>
              </w:rPr>
              <w:t>sa</w:t>
            </w:r>
            <w:r w:rsidRPr="00BD24E4">
              <w:rPr>
                <w:rFonts w:ascii="Times New Roman" w:hAnsi="Times New Roman" w:cs="Times New Roman"/>
                <w:color w:val="auto"/>
                <w:sz w:val="24"/>
                <w:szCs w:val="24"/>
                <w:lang w:val="lv-LV"/>
              </w:rPr>
              <w:t xml:space="preserve">gatavos un iesniegs apspriešanai  Latvijas – Krievijas SVK ietvaros informāciju </w:t>
            </w:r>
            <w:r w:rsidR="007D2425">
              <w:rPr>
                <w:rFonts w:ascii="Times New Roman" w:hAnsi="Times New Roman" w:cs="Times New Roman"/>
                <w:color w:val="auto"/>
                <w:sz w:val="24"/>
                <w:szCs w:val="24"/>
                <w:lang w:val="lv-LV"/>
              </w:rPr>
              <w:t xml:space="preserve">par </w:t>
            </w:r>
            <w:r w:rsidRPr="00BD24E4">
              <w:rPr>
                <w:rFonts w:ascii="Times New Roman" w:hAnsi="Times New Roman" w:cs="Times New Roman"/>
                <w:color w:val="auto"/>
                <w:sz w:val="24"/>
                <w:szCs w:val="24"/>
                <w:lang w:val="lv-LV"/>
              </w:rPr>
              <w:t>augstāk minētās Rīcības programmas realizāciju un nepieciešamību to aktualizēt.</w:t>
            </w:r>
          </w:p>
        </w:tc>
      </w:tr>
      <w:tr w:rsidR="00262E2B" w:rsidRPr="007C0F2C" w:rsidTr="005C25AD">
        <w:trPr>
          <w:trHeight w:val="476"/>
        </w:trPr>
        <w:tc>
          <w:tcPr>
            <w:tcW w:w="431" w:type="dxa"/>
          </w:tcPr>
          <w:p w:rsidR="00262E2B" w:rsidRPr="007C0F2C" w:rsidRDefault="00262E2B" w:rsidP="00BD06FC">
            <w:pPr>
              <w:pStyle w:val="naiskr"/>
              <w:spacing w:before="120" w:after="120"/>
              <w:rPr>
                <w:sz w:val="22"/>
                <w:szCs w:val="22"/>
              </w:rPr>
            </w:pPr>
            <w:r w:rsidRPr="007C0F2C">
              <w:rPr>
                <w:sz w:val="22"/>
                <w:szCs w:val="22"/>
              </w:rPr>
              <w:lastRenderedPageBreak/>
              <w:t>5.</w:t>
            </w:r>
          </w:p>
        </w:tc>
        <w:tc>
          <w:tcPr>
            <w:tcW w:w="3404" w:type="dxa"/>
          </w:tcPr>
          <w:p w:rsidR="00262E2B" w:rsidRPr="007C0F2C" w:rsidRDefault="001A4066" w:rsidP="00BD06FC">
            <w:pPr>
              <w:pStyle w:val="naiskr"/>
              <w:spacing w:before="120" w:after="120"/>
              <w:rPr>
                <w:sz w:val="22"/>
                <w:szCs w:val="22"/>
              </w:rPr>
            </w:pPr>
            <w:r w:rsidRPr="007C0F2C">
              <w:rPr>
                <w:sz w:val="22"/>
                <w:szCs w:val="22"/>
              </w:rPr>
              <w:t>Projekta i</w:t>
            </w:r>
            <w:r w:rsidR="00262E2B" w:rsidRPr="007C0F2C">
              <w:rPr>
                <w:sz w:val="22"/>
                <w:szCs w:val="22"/>
              </w:rPr>
              <w:t>zstrād</w:t>
            </w:r>
            <w:r w:rsidR="00420870" w:rsidRPr="007C0F2C">
              <w:rPr>
                <w:sz w:val="22"/>
                <w:szCs w:val="22"/>
              </w:rPr>
              <w:t xml:space="preserve">ē </w:t>
            </w:r>
            <w:r w:rsidR="00262E2B" w:rsidRPr="007C0F2C">
              <w:rPr>
                <w:sz w:val="22"/>
                <w:szCs w:val="22"/>
              </w:rPr>
              <w:t>iesaistītās institūcijas</w:t>
            </w:r>
          </w:p>
        </w:tc>
        <w:tc>
          <w:tcPr>
            <w:tcW w:w="5895" w:type="dxa"/>
          </w:tcPr>
          <w:p w:rsidR="00EB3DA3" w:rsidRPr="00EB3DA3" w:rsidRDefault="00EB3DA3" w:rsidP="00EB3DA3">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EB3DA3">
              <w:rPr>
                <w:rFonts w:ascii="Times New Roman" w:hAnsi="Times New Roman" w:cs="Times New Roman"/>
                <w:color w:val="auto"/>
                <w:sz w:val="24"/>
                <w:szCs w:val="24"/>
                <w:lang w:val="lv-LV"/>
              </w:rPr>
              <w:t>Latvijas Republikas un Krievijas Federācijas</w:t>
            </w:r>
            <w:r>
              <w:rPr>
                <w:rFonts w:ascii="Times New Roman" w:hAnsi="Times New Roman" w:cs="Times New Roman"/>
                <w:color w:val="auto"/>
                <w:sz w:val="24"/>
                <w:szCs w:val="24"/>
                <w:lang w:val="lv-LV"/>
              </w:rPr>
              <w:t xml:space="preserve"> deklarācijas </w:t>
            </w:r>
            <w:r w:rsidRPr="00EB3DA3">
              <w:rPr>
                <w:rFonts w:ascii="Times New Roman" w:hAnsi="Times New Roman" w:cs="Times New Roman"/>
                <w:color w:val="auto"/>
                <w:sz w:val="24"/>
                <w:szCs w:val="24"/>
                <w:lang w:val="lv-LV"/>
              </w:rPr>
              <w:t xml:space="preserve">par modernizācijas partnerību projektu š.g. 1.aprīlī iesniedza Krievijas Federācijas ārkārtējais un pilnvarotais vēstnieks Latvijā </w:t>
            </w:r>
            <w:proofErr w:type="spellStart"/>
            <w:r w:rsidRPr="00EB3DA3">
              <w:rPr>
                <w:rFonts w:ascii="Times New Roman" w:hAnsi="Times New Roman" w:cs="Times New Roman"/>
                <w:color w:val="auto"/>
                <w:sz w:val="24"/>
                <w:szCs w:val="24"/>
                <w:lang w:val="lv-LV"/>
              </w:rPr>
              <w:t>A.Vešņakovs</w:t>
            </w:r>
            <w:proofErr w:type="spellEnd"/>
            <w:r w:rsidRPr="00EB3DA3">
              <w:rPr>
                <w:rFonts w:ascii="Times New Roman" w:hAnsi="Times New Roman" w:cs="Times New Roman"/>
                <w:color w:val="auto"/>
                <w:sz w:val="24"/>
                <w:szCs w:val="24"/>
                <w:lang w:val="lv-LV"/>
              </w:rPr>
              <w:t xml:space="preserve"> tiekoties ar Latvijas ekonomikas ministru </w:t>
            </w:r>
            <w:proofErr w:type="spellStart"/>
            <w:r w:rsidRPr="00EB3DA3">
              <w:rPr>
                <w:rFonts w:ascii="Times New Roman" w:hAnsi="Times New Roman" w:cs="Times New Roman"/>
                <w:color w:val="auto"/>
                <w:sz w:val="24"/>
                <w:szCs w:val="24"/>
                <w:lang w:val="lv-LV"/>
              </w:rPr>
              <w:t>A.Kamparu</w:t>
            </w:r>
            <w:proofErr w:type="spellEnd"/>
            <w:r>
              <w:rPr>
                <w:rFonts w:ascii="Times New Roman" w:hAnsi="Times New Roman" w:cs="Times New Roman"/>
                <w:color w:val="auto"/>
                <w:sz w:val="24"/>
                <w:szCs w:val="24"/>
                <w:lang w:val="lv-LV"/>
              </w:rPr>
              <w:t>.</w:t>
            </w:r>
          </w:p>
          <w:p w:rsidR="00EB3DA3" w:rsidRDefault="007C6711" w:rsidP="00EB3DA3">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7C6711">
              <w:rPr>
                <w:rFonts w:ascii="Times New Roman" w:hAnsi="Times New Roman" w:cs="Times New Roman"/>
                <w:color w:val="auto"/>
                <w:sz w:val="24"/>
                <w:szCs w:val="24"/>
                <w:lang w:val="lv-LV"/>
              </w:rPr>
              <w:t xml:space="preserve">Projektu </w:t>
            </w:r>
            <w:r w:rsidR="00EB3DA3">
              <w:rPr>
                <w:rFonts w:ascii="Times New Roman" w:hAnsi="Times New Roman" w:cs="Times New Roman"/>
                <w:color w:val="auto"/>
                <w:sz w:val="24"/>
                <w:szCs w:val="24"/>
                <w:lang w:val="lv-LV"/>
              </w:rPr>
              <w:t>LR Ekonomikas ministrija saskaņoja</w:t>
            </w:r>
            <w:r w:rsidR="003A2B7D">
              <w:rPr>
                <w:rFonts w:ascii="Times New Roman" w:hAnsi="Times New Roman" w:cs="Times New Roman"/>
                <w:color w:val="auto"/>
                <w:sz w:val="24"/>
                <w:szCs w:val="24"/>
                <w:lang w:val="lv-LV"/>
              </w:rPr>
              <w:t xml:space="preserve"> </w:t>
            </w:r>
            <w:r w:rsidRPr="007C6711">
              <w:rPr>
                <w:rFonts w:ascii="Times New Roman" w:hAnsi="Times New Roman" w:cs="Times New Roman"/>
                <w:color w:val="auto"/>
                <w:sz w:val="24"/>
                <w:szCs w:val="24"/>
                <w:lang w:val="lv-LV"/>
              </w:rPr>
              <w:t xml:space="preserve">ar LR </w:t>
            </w:r>
            <w:r w:rsidR="00EB3DA3" w:rsidRPr="00EB3DA3">
              <w:rPr>
                <w:rFonts w:ascii="Times New Roman" w:hAnsi="Times New Roman" w:cs="Times New Roman"/>
                <w:color w:val="auto"/>
                <w:sz w:val="24"/>
                <w:szCs w:val="24"/>
                <w:lang w:val="lv-LV"/>
              </w:rPr>
              <w:t>nozaru ministrijām (Finanšu, Iekšlietu, Izglītības, Labklājības, Satiksmes, Tieslietu, Vides aizsardzības un reģionālās attīstības un Zemkopības ministrijām) ar 2011.gada 5.maija vēstuli Nr. 511-8-4605. Iekšlietu ministrijas priekšlikumi ņemti vērā, parējās ministrijas atbalstīja Deklarācijas projektu  bez iebildumiem un priekšlikumiem. Deklarācijas projekts tika saskaņots arī ar Ārlietu ministriju.</w:t>
            </w:r>
          </w:p>
          <w:p w:rsidR="00EB3DA3" w:rsidRPr="00BD06FC" w:rsidRDefault="00EB3DA3" w:rsidP="00853FFC">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EB3DA3">
              <w:rPr>
                <w:rFonts w:ascii="Times New Roman" w:hAnsi="Times New Roman" w:cs="Times New Roman"/>
                <w:color w:val="auto"/>
                <w:sz w:val="24"/>
                <w:szCs w:val="24"/>
                <w:lang w:val="lv-LV"/>
              </w:rPr>
              <w:t xml:space="preserve">Precizētais un saskaņotais ar Latvijas nozaru ministrijām (t.sk. Ārlietu ministriju) Deklarācijas projekts tika iesniegts Krievijas Federācijas ārkārtējam un pilnvarotajam vēstniekam Latvijā </w:t>
            </w:r>
            <w:proofErr w:type="spellStart"/>
            <w:r w:rsidRPr="00EB3DA3">
              <w:rPr>
                <w:rFonts w:ascii="Times New Roman" w:hAnsi="Times New Roman" w:cs="Times New Roman"/>
                <w:color w:val="auto"/>
                <w:sz w:val="24"/>
                <w:szCs w:val="24"/>
                <w:lang w:val="lv-LV"/>
              </w:rPr>
              <w:t>A.Vešņakovam</w:t>
            </w:r>
            <w:proofErr w:type="spellEnd"/>
            <w:r w:rsidRPr="00EB3DA3">
              <w:rPr>
                <w:rFonts w:ascii="Times New Roman" w:hAnsi="Times New Roman" w:cs="Times New Roman"/>
                <w:color w:val="auto"/>
                <w:sz w:val="24"/>
                <w:szCs w:val="24"/>
                <w:lang w:val="lv-LV"/>
              </w:rPr>
              <w:t xml:space="preserve"> tiekoties ar Latvijas ārlietu ministru </w:t>
            </w:r>
            <w:proofErr w:type="spellStart"/>
            <w:r w:rsidRPr="00EB3DA3">
              <w:rPr>
                <w:rFonts w:ascii="Times New Roman" w:hAnsi="Times New Roman" w:cs="Times New Roman"/>
                <w:color w:val="auto"/>
                <w:sz w:val="24"/>
                <w:szCs w:val="24"/>
                <w:lang w:val="lv-LV"/>
              </w:rPr>
              <w:t>Ģ.V.Kristovski</w:t>
            </w:r>
            <w:proofErr w:type="spellEnd"/>
            <w:r w:rsidRPr="00EB3DA3">
              <w:rPr>
                <w:rFonts w:ascii="Times New Roman" w:hAnsi="Times New Roman" w:cs="Times New Roman"/>
                <w:color w:val="auto"/>
                <w:sz w:val="24"/>
                <w:szCs w:val="24"/>
                <w:lang w:val="lv-LV"/>
              </w:rPr>
              <w:t xml:space="preserve"> 2011.gada 26.maijā.</w:t>
            </w:r>
          </w:p>
        </w:tc>
      </w:tr>
      <w:tr w:rsidR="00262E2B" w:rsidRPr="007C0F2C" w:rsidTr="005C25AD">
        <w:trPr>
          <w:trHeight w:val="881"/>
        </w:trPr>
        <w:tc>
          <w:tcPr>
            <w:tcW w:w="431" w:type="dxa"/>
          </w:tcPr>
          <w:p w:rsidR="00262E2B" w:rsidRPr="007C0F2C" w:rsidRDefault="00262E2B" w:rsidP="00BD06FC">
            <w:pPr>
              <w:pStyle w:val="naiskr"/>
              <w:spacing w:before="120" w:after="120"/>
              <w:rPr>
                <w:sz w:val="22"/>
                <w:szCs w:val="22"/>
              </w:rPr>
            </w:pPr>
            <w:r w:rsidRPr="007C0F2C">
              <w:rPr>
                <w:sz w:val="22"/>
                <w:szCs w:val="22"/>
              </w:rPr>
              <w:t>6.</w:t>
            </w:r>
          </w:p>
        </w:tc>
        <w:tc>
          <w:tcPr>
            <w:tcW w:w="3404" w:type="dxa"/>
          </w:tcPr>
          <w:p w:rsidR="00262E2B" w:rsidRPr="007C0F2C" w:rsidRDefault="00BB7C94" w:rsidP="00BD06FC">
            <w:pPr>
              <w:pStyle w:val="naiskr"/>
              <w:spacing w:before="120" w:after="120"/>
              <w:rPr>
                <w:i/>
                <w:sz w:val="22"/>
                <w:szCs w:val="22"/>
                <w:highlight w:val="yellow"/>
              </w:rPr>
            </w:pPr>
            <w:r w:rsidRPr="007C0F2C">
              <w:rPr>
                <w:sz w:val="22"/>
                <w:szCs w:val="22"/>
              </w:rPr>
              <w:t xml:space="preserve">Iemesli, kādēļ netika nodrošināta </w:t>
            </w:r>
            <w:r w:rsidR="00262E2B" w:rsidRPr="007C0F2C">
              <w:rPr>
                <w:sz w:val="22"/>
                <w:szCs w:val="22"/>
              </w:rPr>
              <w:t xml:space="preserve">sabiedrības </w:t>
            </w:r>
            <w:r w:rsidRPr="007C0F2C">
              <w:rPr>
                <w:sz w:val="22"/>
                <w:szCs w:val="22"/>
              </w:rPr>
              <w:t>līdzdalība</w:t>
            </w:r>
          </w:p>
        </w:tc>
        <w:tc>
          <w:tcPr>
            <w:tcW w:w="5895" w:type="dxa"/>
          </w:tcPr>
          <w:p w:rsidR="00D20FF4" w:rsidRPr="00EB3DA3" w:rsidRDefault="00EE2614" w:rsidP="00EB3DA3">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EB3DA3">
              <w:rPr>
                <w:rFonts w:ascii="Times New Roman" w:hAnsi="Times New Roman" w:cs="Times New Roman"/>
                <w:color w:val="auto"/>
                <w:sz w:val="24"/>
                <w:szCs w:val="24"/>
                <w:lang w:val="lv-LV"/>
              </w:rPr>
              <w:t>Sabiedrības līdzdalība šādu vienošanos projektu izstrādē nav paredzēta.</w:t>
            </w:r>
          </w:p>
        </w:tc>
      </w:tr>
      <w:tr w:rsidR="00262E2B" w:rsidRPr="007C0F2C" w:rsidTr="005C25AD">
        <w:tc>
          <w:tcPr>
            <w:tcW w:w="431" w:type="dxa"/>
          </w:tcPr>
          <w:p w:rsidR="00262E2B" w:rsidRPr="007C0F2C" w:rsidRDefault="00262E2B" w:rsidP="00BD06FC">
            <w:pPr>
              <w:pStyle w:val="naiskr"/>
              <w:spacing w:before="120" w:after="120"/>
              <w:rPr>
                <w:sz w:val="22"/>
                <w:szCs w:val="22"/>
              </w:rPr>
            </w:pPr>
            <w:r w:rsidRPr="007C0F2C">
              <w:rPr>
                <w:sz w:val="22"/>
                <w:szCs w:val="22"/>
              </w:rPr>
              <w:t>7.</w:t>
            </w:r>
          </w:p>
        </w:tc>
        <w:tc>
          <w:tcPr>
            <w:tcW w:w="3404" w:type="dxa"/>
          </w:tcPr>
          <w:p w:rsidR="00262E2B" w:rsidRPr="007C0F2C" w:rsidRDefault="00262E2B" w:rsidP="00BD06FC">
            <w:pPr>
              <w:pStyle w:val="naiskr"/>
              <w:spacing w:before="120" w:after="120"/>
              <w:rPr>
                <w:sz w:val="22"/>
                <w:szCs w:val="22"/>
              </w:rPr>
            </w:pPr>
            <w:r w:rsidRPr="007C0F2C">
              <w:rPr>
                <w:sz w:val="22"/>
                <w:szCs w:val="22"/>
              </w:rPr>
              <w:t>Cita informācija</w:t>
            </w:r>
          </w:p>
        </w:tc>
        <w:tc>
          <w:tcPr>
            <w:tcW w:w="5895" w:type="dxa"/>
          </w:tcPr>
          <w:p w:rsidR="00EB3DA3" w:rsidRPr="00EB3DA3" w:rsidRDefault="00EB3DA3" w:rsidP="00EB3DA3">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EB3DA3">
              <w:rPr>
                <w:rFonts w:ascii="Times New Roman" w:hAnsi="Times New Roman" w:cs="Times New Roman"/>
                <w:color w:val="auto"/>
                <w:sz w:val="24"/>
                <w:szCs w:val="24"/>
                <w:lang w:val="lv-LV"/>
              </w:rPr>
              <w:t xml:space="preserve">2010.gadā Krievija pēc preču tirdzniecības apgrozījuma bija 2. lielākais Latvijas tirdzniecības partneris. </w:t>
            </w:r>
          </w:p>
          <w:p w:rsidR="00262E2B" w:rsidRPr="00BD06FC" w:rsidRDefault="00EB3DA3" w:rsidP="00EB3DA3">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EB3DA3">
              <w:rPr>
                <w:rFonts w:ascii="Times New Roman" w:hAnsi="Times New Roman" w:cs="Times New Roman"/>
                <w:color w:val="auto"/>
                <w:sz w:val="24"/>
                <w:szCs w:val="24"/>
                <w:lang w:val="lv-LV"/>
              </w:rPr>
              <w:t xml:space="preserve">Preču eksports ar Krieviju sasniedza 716,9 milj. USD (par 59,1% vairāk nekā 2009.gadā), savukārt preču imports 858,9 milj. USD (par 19,4% vairāk nekā 2009.gadā). </w:t>
            </w:r>
          </w:p>
        </w:tc>
      </w:tr>
    </w:tbl>
    <w:p w:rsidR="005C25AD" w:rsidRDefault="005C25AD"/>
    <w:tbl>
      <w:tblPr>
        <w:tblW w:w="9745"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382"/>
        <w:gridCol w:w="5937"/>
      </w:tblGrid>
      <w:tr w:rsidR="00B352C3" w:rsidRPr="00B352C3" w:rsidTr="005C25AD">
        <w:trPr>
          <w:jc w:val="center"/>
        </w:trPr>
        <w:tc>
          <w:tcPr>
            <w:tcW w:w="9745" w:type="dxa"/>
            <w:gridSpan w:val="3"/>
          </w:tcPr>
          <w:p w:rsidR="00B352C3" w:rsidRPr="007C0F2C" w:rsidRDefault="00B352C3" w:rsidP="00B352C3">
            <w:pPr>
              <w:pStyle w:val="naisnod"/>
              <w:spacing w:before="0" w:after="0"/>
              <w:jc w:val="both"/>
            </w:pPr>
            <w:r w:rsidRPr="007C0F2C">
              <w:t>V. Tiesību akta projekta atbilstība Latvijas Republikas starptautiskajām saistībām</w:t>
            </w:r>
          </w:p>
        </w:tc>
      </w:tr>
      <w:tr w:rsidR="00B352C3" w:rsidRPr="00B352C3" w:rsidTr="005C25AD">
        <w:trPr>
          <w:jc w:val="center"/>
        </w:trPr>
        <w:tc>
          <w:tcPr>
            <w:tcW w:w="426" w:type="dxa"/>
          </w:tcPr>
          <w:p w:rsidR="00B352C3" w:rsidRPr="00B352C3" w:rsidRDefault="00B352C3" w:rsidP="00B352C3">
            <w:pPr>
              <w:pStyle w:val="naiskr"/>
              <w:tabs>
                <w:tab w:val="left" w:pos="2628"/>
              </w:tabs>
              <w:spacing w:before="0" w:after="0"/>
              <w:jc w:val="both"/>
              <w:rPr>
                <w:iCs/>
              </w:rPr>
            </w:pPr>
            <w:r w:rsidRPr="00B352C3">
              <w:rPr>
                <w:iCs/>
              </w:rPr>
              <w:t>1.</w:t>
            </w:r>
          </w:p>
        </w:tc>
        <w:tc>
          <w:tcPr>
            <w:tcW w:w="3382" w:type="dxa"/>
          </w:tcPr>
          <w:p w:rsidR="00B352C3" w:rsidRPr="00B352C3" w:rsidRDefault="00B352C3" w:rsidP="00B352C3">
            <w:pPr>
              <w:pStyle w:val="naiskr"/>
              <w:tabs>
                <w:tab w:val="left" w:pos="2628"/>
              </w:tabs>
              <w:spacing w:before="0" w:after="0"/>
              <w:jc w:val="both"/>
              <w:rPr>
                <w:iCs/>
              </w:rPr>
            </w:pPr>
            <w:r w:rsidRPr="00B352C3">
              <w:rPr>
                <w:sz w:val="22"/>
                <w:szCs w:val="22"/>
              </w:rPr>
              <w:t>Saistības pret Eiropas Savienību</w:t>
            </w:r>
          </w:p>
        </w:tc>
        <w:tc>
          <w:tcPr>
            <w:tcW w:w="5937" w:type="dxa"/>
          </w:tcPr>
          <w:p w:rsidR="00B352C3" w:rsidRDefault="00EB3DA3" w:rsidP="00BD06FC">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EB3DA3">
              <w:rPr>
                <w:rFonts w:ascii="Times New Roman" w:hAnsi="Times New Roman" w:cs="Times New Roman"/>
                <w:color w:val="auto"/>
                <w:sz w:val="24"/>
                <w:szCs w:val="24"/>
                <w:lang w:val="lv-LV"/>
              </w:rPr>
              <w:t>Latvijas Republikas un Krievijas Federācijas</w:t>
            </w:r>
            <w:r>
              <w:rPr>
                <w:rFonts w:ascii="Times New Roman" w:hAnsi="Times New Roman" w:cs="Times New Roman"/>
                <w:color w:val="auto"/>
                <w:sz w:val="24"/>
                <w:szCs w:val="24"/>
                <w:lang w:val="lv-LV"/>
              </w:rPr>
              <w:t xml:space="preserve"> deklarācija </w:t>
            </w:r>
            <w:r w:rsidRPr="00EB3DA3">
              <w:rPr>
                <w:rFonts w:ascii="Times New Roman" w:hAnsi="Times New Roman" w:cs="Times New Roman"/>
                <w:color w:val="auto"/>
                <w:sz w:val="24"/>
                <w:szCs w:val="24"/>
                <w:lang w:val="lv-LV"/>
              </w:rPr>
              <w:t xml:space="preserve">par modernizācijas partnerību </w:t>
            </w:r>
            <w:r w:rsidR="00EA015D" w:rsidRPr="00BD06FC">
              <w:rPr>
                <w:rFonts w:ascii="Times New Roman" w:hAnsi="Times New Roman" w:cs="Times New Roman"/>
                <w:color w:val="auto"/>
                <w:sz w:val="24"/>
                <w:szCs w:val="24"/>
                <w:lang w:val="lv-LV"/>
              </w:rPr>
              <w:t xml:space="preserve">nav pretrunā ar 1994. gadā noslēgto ES un Krievijas </w:t>
            </w:r>
            <w:r w:rsidR="00EA015D" w:rsidRPr="00BD06FC">
              <w:rPr>
                <w:rFonts w:ascii="Times New Roman" w:hAnsi="Times New Roman" w:cs="Times New Roman"/>
                <w:color w:val="auto"/>
                <w:sz w:val="24"/>
                <w:szCs w:val="24"/>
                <w:lang w:val="lv-LV"/>
              </w:rPr>
              <w:lastRenderedPageBreak/>
              <w:t>Partnerattiecību un sadarbības līgumu.</w:t>
            </w:r>
          </w:p>
          <w:p w:rsidR="00EB3DA3" w:rsidRPr="00DB4CE6" w:rsidRDefault="00EB3DA3" w:rsidP="00EB3DA3">
            <w:pPr>
              <w:pStyle w:val="NormalWeb"/>
              <w:spacing w:before="120" w:beforeAutospacing="0" w:after="120" w:afterAutospacing="0"/>
              <w:ind w:left="198" w:right="198"/>
              <w:jc w:val="both"/>
              <w:rPr>
                <w:iCs/>
                <w:lang w:val="lv-LV"/>
              </w:rPr>
            </w:pPr>
            <w:r w:rsidRPr="00EB3DA3">
              <w:rPr>
                <w:rFonts w:ascii="Times New Roman" w:hAnsi="Times New Roman" w:cs="Times New Roman"/>
                <w:color w:val="auto"/>
                <w:sz w:val="24"/>
                <w:szCs w:val="24"/>
                <w:lang w:val="lv-LV"/>
              </w:rPr>
              <w:t>Latvijas Republikas un Krievijas Federācijas</w:t>
            </w:r>
            <w:r>
              <w:rPr>
                <w:rFonts w:ascii="Times New Roman" w:hAnsi="Times New Roman" w:cs="Times New Roman"/>
                <w:color w:val="auto"/>
                <w:sz w:val="24"/>
                <w:szCs w:val="24"/>
                <w:lang w:val="lv-LV"/>
              </w:rPr>
              <w:t xml:space="preserve"> deklarācija </w:t>
            </w:r>
            <w:r w:rsidRPr="00EB3DA3">
              <w:rPr>
                <w:rFonts w:ascii="Times New Roman" w:hAnsi="Times New Roman" w:cs="Times New Roman"/>
                <w:color w:val="auto"/>
                <w:sz w:val="24"/>
                <w:szCs w:val="24"/>
                <w:lang w:val="lv-LV"/>
              </w:rPr>
              <w:t>par modernizācijas partnerību</w:t>
            </w:r>
            <w:r>
              <w:rPr>
                <w:rFonts w:ascii="Times New Roman" w:hAnsi="Times New Roman" w:cs="Times New Roman"/>
                <w:color w:val="auto"/>
                <w:sz w:val="24"/>
                <w:szCs w:val="24"/>
                <w:lang w:val="lv-LV"/>
              </w:rPr>
              <w:t xml:space="preserve"> </w:t>
            </w:r>
            <w:r w:rsidR="00BD24E4">
              <w:rPr>
                <w:rFonts w:ascii="Times New Roman" w:hAnsi="Times New Roman" w:cs="Times New Roman"/>
                <w:color w:val="auto"/>
                <w:sz w:val="24"/>
                <w:szCs w:val="24"/>
                <w:lang w:val="lv-LV"/>
              </w:rPr>
              <w:t xml:space="preserve">izstrādāta </w:t>
            </w:r>
            <w:r>
              <w:rPr>
                <w:rFonts w:ascii="Times New Roman" w:hAnsi="Times New Roman" w:cs="Times New Roman"/>
                <w:color w:val="auto"/>
                <w:sz w:val="24"/>
                <w:szCs w:val="24"/>
                <w:lang w:val="lv-LV"/>
              </w:rPr>
              <w:t>pamatoj</w:t>
            </w:r>
            <w:r w:rsidR="007D2425">
              <w:rPr>
                <w:rFonts w:ascii="Times New Roman" w:hAnsi="Times New Roman" w:cs="Times New Roman"/>
                <w:color w:val="auto"/>
                <w:sz w:val="24"/>
                <w:szCs w:val="24"/>
                <w:lang w:val="lv-LV"/>
              </w:rPr>
              <w:t xml:space="preserve">oties </w:t>
            </w:r>
            <w:r>
              <w:rPr>
                <w:rFonts w:ascii="Times New Roman" w:hAnsi="Times New Roman" w:cs="Times New Roman"/>
                <w:color w:val="auto"/>
                <w:sz w:val="24"/>
                <w:szCs w:val="24"/>
                <w:lang w:val="lv-LV"/>
              </w:rPr>
              <w:t xml:space="preserve">uz ES – Krievijas Modernizācijas partnerības iniciatīvu. </w:t>
            </w:r>
          </w:p>
        </w:tc>
      </w:tr>
      <w:tr w:rsidR="00B352C3" w:rsidRPr="00B352C3" w:rsidTr="005C25AD">
        <w:trPr>
          <w:jc w:val="center"/>
        </w:trPr>
        <w:tc>
          <w:tcPr>
            <w:tcW w:w="426" w:type="dxa"/>
          </w:tcPr>
          <w:p w:rsidR="00B352C3" w:rsidRPr="00B352C3" w:rsidRDefault="00B352C3" w:rsidP="00B352C3">
            <w:pPr>
              <w:pStyle w:val="naiskr"/>
              <w:tabs>
                <w:tab w:val="left" w:pos="2628"/>
              </w:tabs>
              <w:spacing w:before="0" w:after="0"/>
              <w:jc w:val="both"/>
              <w:rPr>
                <w:iCs/>
              </w:rPr>
            </w:pPr>
            <w:r w:rsidRPr="00B352C3">
              <w:rPr>
                <w:iCs/>
              </w:rPr>
              <w:lastRenderedPageBreak/>
              <w:t>2.</w:t>
            </w:r>
          </w:p>
        </w:tc>
        <w:tc>
          <w:tcPr>
            <w:tcW w:w="3382" w:type="dxa"/>
          </w:tcPr>
          <w:p w:rsidR="00B352C3" w:rsidRPr="00B352C3" w:rsidRDefault="00B352C3" w:rsidP="00B352C3">
            <w:pPr>
              <w:pStyle w:val="naiskr"/>
              <w:tabs>
                <w:tab w:val="left" w:pos="2628"/>
              </w:tabs>
              <w:spacing w:before="0" w:after="0"/>
              <w:jc w:val="both"/>
              <w:rPr>
                <w:iCs/>
              </w:rPr>
            </w:pPr>
            <w:r w:rsidRPr="00B352C3">
              <w:rPr>
                <w:sz w:val="22"/>
                <w:szCs w:val="22"/>
              </w:rPr>
              <w:t>Citas starptautiskās saistības</w:t>
            </w:r>
          </w:p>
        </w:tc>
        <w:tc>
          <w:tcPr>
            <w:tcW w:w="5937" w:type="dxa"/>
          </w:tcPr>
          <w:p w:rsidR="00B352C3" w:rsidRPr="00BD06FC" w:rsidRDefault="00EA015D" w:rsidP="00B352C3">
            <w:pPr>
              <w:pStyle w:val="naiskr"/>
              <w:tabs>
                <w:tab w:val="left" w:pos="2628"/>
              </w:tabs>
              <w:spacing w:before="0" w:after="0"/>
              <w:jc w:val="both"/>
              <w:rPr>
                <w:lang w:eastAsia="en-US"/>
              </w:rPr>
            </w:pPr>
            <w:r>
              <w:rPr>
                <w:lang w:eastAsia="en-US"/>
              </w:rPr>
              <w:t>Nav</w:t>
            </w:r>
          </w:p>
        </w:tc>
      </w:tr>
      <w:tr w:rsidR="00B352C3" w:rsidRPr="00B352C3" w:rsidTr="005C25AD">
        <w:trPr>
          <w:jc w:val="center"/>
        </w:trPr>
        <w:tc>
          <w:tcPr>
            <w:tcW w:w="426" w:type="dxa"/>
          </w:tcPr>
          <w:p w:rsidR="00B352C3" w:rsidRPr="00B352C3" w:rsidRDefault="00B352C3" w:rsidP="00B352C3">
            <w:pPr>
              <w:pStyle w:val="naiskr"/>
              <w:tabs>
                <w:tab w:val="left" w:pos="2628"/>
              </w:tabs>
              <w:spacing w:before="0" w:after="0"/>
              <w:jc w:val="both"/>
              <w:rPr>
                <w:iCs/>
              </w:rPr>
            </w:pPr>
            <w:r w:rsidRPr="00B352C3">
              <w:rPr>
                <w:iCs/>
              </w:rPr>
              <w:t>3.</w:t>
            </w:r>
          </w:p>
        </w:tc>
        <w:tc>
          <w:tcPr>
            <w:tcW w:w="3382" w:type="dxa"/>
          </w:tcPr>
          <w:p w:rsidR="00B352C3" w:rsidRPr="00B352C3" w:rsidRDefault="00B352C3" w:rsidP="00B352C3">
            <w:pPr>
              <w:pStyle w:val="naiskr"/>
              <w:tabs>
                <w:tab w:val="left" w:pos="2628"/>
              </w:tabs>
              <w:spacing w:before="0" w:after="0"/>
              <w:jc w:val="both"/>
              <w:rPr>
                <w:sz w:val="22"/>
                <w:szCs w:val="22"/>
              </w:rPr>
            </w:pPr>
            <w:r w:rsidRPr="00B352C3">
              <w:rPr>
                <w:sz w:val="22"/>
                <w:szCs w:val="22"/>
              </w:rPr>
              <w:t>Cita informācija</w:t>
            </w:r>
          </w:p>
        </w:tc>
        <w:tc>
          <w:tcPr>
            <w:tcW w:w="5937" w:type="dxa"/>
          </w:tcPr>
          <w:p w:rsidR="00BD06FC" w:rsidRDefault="00BD24E4" w:rsidP="00BD24E4">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EB3DA3">
              <w:rPr>
                <w:rFonts w:ascii="Times New Roman" w:hAnsi="Times New Roman" w:cs="Times New Roman"/>
                <w:color w:val="auto"/>
                <w:sz w:val="24"/>
                <w:szCs w:val="24"/>
                <w:lang w:val="lv-LV"/>
              </w:rPr>
              <w:t>Latvijas Republikas un Krievijas Federācijas</w:t>
            </w:r>
            <w:r>
              <w:rPr>
                <w:rFonts w:ascii="Times New Roman" w:hAnsi="Times New Roman" w:cs="Times New Roman"/>
                <w:color w:val="auto"/>
                <w:sz w:val="24"/>
                <w:szCs w:val="24"/>
                <w:lang w:val="lv-LV"/>
              </w:rPr>
              <w:t xml:space="preserve"> deklarācija </w:t>
            </w:r>
            <w:r w:rsidRPr="00EB3DA3">
              <w:rPr>
                <w:rFonts w:ascii="Times New Roman" w:hAnsi="Times New Roman" w:cs="Times New Roman"/>
                <w:color w:val="auto"/>
                <w:sz w:val="24"/>
                <w:szCs w:val="24"/>
                <w:lang w:val="lv-LV"/>
              </w:rPr>
              <w:t>par modernizācijas partnerību</w:t>
            </w:r>
            <w:r>
              <w:rPr>
                <w:rFonts w:ascii="Times New Roman" w:hAnsi="Times New Roman" w:cs="Times New Roman"/>
                <w:color w:val="auto"/>
                <w:sz w:val="24"/>
                <w:szCs w:val="24"/>
                <w:lang w:val="lv-LV"/>
              </w:rPr>
              <w:t xml:space="preserve"> </w:t>
            </w:r>
            <w:r w:rsidR="00853FFC" w:rsidRPr="00BD24E4">
              <w:rPr>
                <w:rFonts w:ascii="Times New Roman" w:hAnsi="Times New Roman" w:cs="Times New Roman"/>
                <w:color w:val="auto"/>
                <w:sz w:val="24"/>
                <w:szCs w:val="24"/>
                <w:lang w:val="lv-LV"/>
              </w:rPr>
              <w:t>nav starptautisks līgums, nerada tiesības un saistības, ko regulē starptautiskās tiesības.</w:t>
            </w:r>
          </w:p>
          <w:p w:rsidR="00BD24E4" w:rsidRPr="00BD24E4" w:rsidRDefault="00BD24E4" w:rsidP="00BD24E4">
            <w:pPr>
              <w:pStyle w:val="NormalWeb"/>
              <w:spacing w:before="120" w:beforeAutospacing="0" w:after="120" w:afterAutospacing="0"/>
              <w:ind w:left="198" w:right="198"/>
              <w:jc w:val="both"/>
              <w:rPr>
                <w:position w:val="2"/>
                <w:sz w:val="26"/>
                <w:szCs w:val="26"/>
                <w:lang w:eastAsia="ru-RU"/>
              </w:rPr>
            </w:pPr>
            <w:r w:rsidRPr="00EB3DA3">
              <w:rPr>
                <w:rFonts w:ascii="Times New Roman" w:hAnsi="Times New Roman" w:cs="Times New Roman"/>
                <w:color w:val="auto"/>
                <w:sz w:val="24"/>
                <w:szCs w:val="24"/>
                <w:lang w:val="lv-LV"/>
              </w:rPr>
              <w:t>Latvijas Republikas un Krievijas Federācijas</w:t>
            </w:r>
            <w:r>
              <w:rPr>
                <w:rFonts w:ascii="Times New Roman" w:hAnsi="Times New Roman" w:cs="Times New Roman"/>
                <w:color w:val="auto"/>
                <w:sz w:val="24"/>
                <w:szCs w:val="24"/>
                <w:lang w:val="lv-LV"/>
              </w:rPr>
              <w:t xml:space="preserve"> deklarācija </w:t>
            </w:r>
            <w:r w:rsidRPr="00EB3DA3">
              <w:rPr>
                <w:rFonts w:ascii="Times New Roman" w:hAnsi="Times New Roman" w:cs="Times New Roman"/>
                <w:color w:val="auto"/>
                <w:sz w:val="24"/>
                <w:szCs w:val="24"/>
                <w:lang w:val="lv-LV"/>
              </w:rPr>
              <w:t>par modernizācijas partnerību</w:t>
            </w:r>
            <w:r w:rsidRPr="00BD24E4">
              <w:rPr>
                <w:rFonts w:ascii="Times New Roman" w:hAnsi="Times New Roman" w:cs="Times New Roman"/>
                <w:color w:val="auto"/>
                <w:sz w:val="24"/>
                <w:szCs w:val="24"/>
                <w:lang w:val="lv-LV"/>
              </w:rPr>
              <w:t xml:space="preserve"> izstrādāta, ņemot vērā 2006.gada 13.oktobrī Maskavā parakstīto Latvijas Republikas valdības un Krievijas Federācijas valdības vienošanos par ekonomisko sadarbību un 2006.gada 13.oktobrī Maskavā parakstīto Latvijas Republikas valdības un Krievijas Federācijas valdības vienošanos par Latvijas – Krievijas starpvaldību komisijas izveidošanu ekonomiskās, zinātniski-tehniskās, humanitārās un kultūras sadarbības jomās</w:t>
            </w:r>
            <w:r>
              <w:rPr>
                <w:rFonts w:ascii="Times New Roman" w:hAnsi="Times New Roman" w:cs="Times New Roman"/>
                <w:color w:val="auto"/>
                <w:sz w:val="24"/>
                <w:szCs w:val="24"/>
                <w:lang w:val="lv-LV"/>
              </w:rPr>
              <w:t>.</w:t>
            </w:r>
          </w:p>
        </w:tc>
      </w:tr>
    </w:tbl>
    <w:p w:rsidR="00CC5D63" w:rsidRPr="007C0F2C" w:rsidRDefault="00CC5D63" w:rsidP="00CC5D63">
      <w:pPr>
        <w:pStyle w:val="naisf"/>
        <w:spacing w:before="0" w:after="0"/>
      </w:pPr>
    </w:p>
    <w:tbl>
      <w:tblPr>
        <w:tblW w:w="9842"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842"/>
      </w:tblGrid>
      <w:tr w:rsidR="00CC5D63" w:rsidRPr="007C0F2C" w:rsidTr="00CC5D63">
        <w:trPr>
          <w:trHeight w:val="523"/>
          <w:jc w:val="center"/>
        </w:trPr>
        <w:tc>
          <w:tcPr>
            <w:tcW w:w="9842" w:type="dxa"/>
            <w:vAlign w:val="center"/>
          </w:tcPr>
          <w:p w:rsidR="00CC5D63" w:rsidRPr="007C0F2C" w:rsidRDefault="00CC5D63" w:rsidP="00F0006E">
            <w:pPr>
              <w:pStyle w:val="naisnod"/>
              <w:spacing w:before="0" w:after="0"/>
            </w:pPr>
            <w:r w:rsidRPr="007C0F2C">
              <w:t xml:space="preserve">1.tabula </w:t>
            </w:r>
          </w:p>
          <w:p w:rsidR="00CC5D63" w:rsidRPr="007C0F2C" w:rsidRDefault="00CC5D63" w:rsidP="00F0006E">
            <w:pPr>
              <w:pStyle w:val="naisnod"/>
              <w:spacing w:before="0" w:after="0"/>
              <w:rPr>
                <w:i/>
              </w:rPr>
            </w:pPr>
            <w:r w:rsidRPr="007C0F2C">
              <w:t>Tiesību akta projekta atbilstība ES tiesību aktiem</w:t>
            </w:r>
          </w:p>
        </w:tc>
      </w:tr>
      <w:tr w:rsidR="00CC5D63" w:rsidRPr="007C0F2C" w:rsidTr="00CC5D63">
        <w:trPr>
          <w:trHeight w:val="497"/>
          <w:jc w:val="center"/>
        </w:trPr>
        <w:tc>
          <w:tcPr>
            <w:tcW w:w="9842" w:type="dxa"/>
            <w:vAlign w:val="center"/>
          </w:tcPr>
          <w:p w:rsidR="00BD24E4" w:rsidRDefault="00BD24E4" w:rsidP="00BD24E4">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EB3DA3">
              <w:rPr>
                <w:rFonts w:ascii="Times New Roman" w:hAnsi="Times New Roman" w:cs="Times New Roman"/>
                <w:color w:val="auto"/>
                <w:sz w:val="24"/>
                <w:szCs w:val="24"/>
                <w:lang w:val="lv-LV"/>
              </w:rPr>
              <w:t>Latvijas Republikas un Krievijas Federācijas</w:t>
            </w:r>
            <w:r>
              <w:rPr>
                <w:rFonts w:ascii="Times New Roman" w:hAnsi="Times New Roman" w:cs="Times New Roman"/>
                <w:color w:val="auto"/>
                <w:sz w:val="24"/>
                <w:szCs w:val="24"/>
                <w:lang w:val="lv-LV"/>
              </w:rPr>
              <w:t xml:space="preserve"> deklarācija </w:t>
            </w:r>
            <w:r w:rsidRPr="00EB3DA3">
              <w:rPr>
                <w:rFonts w:ascii="Times New Roman" w:hAnsi="Times New Roman" w:cs="Times New Roman"/>
                <w:color w:val="auto"/>
                <w:sz w:val="24"/>
                <w:szCs w:val="24"/>
                <w:lang w:val="lv-LV"/>
              </w:rPr>
              <w:t xml:space="preserve">par modernizācijas partnerību </w:t>
            </w:r>
            <w:r w:rsidRPr="00BD06FC">
              <w:rPr>
                <w:rFonts w:ascii="Times New Roman" w:hAnsi="Times New Roman" w:cs="Times New Roman"/>
                <w:color w:val="auto"/>
                <w:sz w:val="24"/>
                <w:szCs w:val="24"/>
                <w:lang w:val="lv-LV"/>
              </w:rPr>
              <w:t>nav pretrunā ar 1994. gadā noslēgto ES un Krievijas Partnerattiecību un sadarbības līgumu.</w:t>
            </w:r>
          </w:p>
          <w:p w:rsidR="00CC5D63" w:rsidRPr="007C0F2C" w:rsidRDefault="00BD24E4" w:rsidP="00BD24E4">
            <w:pPr>
              <w:pStyle w:val="naiskr"/>
              <w:spacing w:before="0" w:after="0"/>
              <w:jc w:val="center"/>
            </w:pPr>
            <w:r w:rsidRPr="00EB3DA3">
              <w:t>Latvijas Republikas un Krievijas Federācijas</w:t>
            </w:r>
            <w:r>
              <w:t xml:space="preserve"> deklarācija </w:t>
            </w:r>
            <w:r w:rsidRPr="00EB3DA3">
              <w:t>par modernizācijas partnerību</w:t>
            </w:r>
            <w:r>
              <w:t xml:space="preserve"> pamatojas uz ES – Krievijas Modernizācijas partnerības iniciatīvu.</w:t>
            </w:r>
          </w:p>
        </w:tc>
      </w:tr>
    </w:tbl>
    <w:p w:rsidR="00CC5D63" w:rsidRDefault="00CC5D63" w:rsidP="00B352C3">
      <w:pPr>
        <w:pStyle w:val="naisf"/>
        <w:spacing w:before="0" w:after="0"/>
      </w:pPr>
    </w:p>
    <w:tbl>
      <w:tblPr>
        <w:tblW w:w="9909"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09"/>
      </w:tblGrid>
      <w:tr w:rsidR="00B352C3" w:rsidRPr="007C0F2C" w:rsidTr="00EA015D">
        <w:trPr>
          <w:trHeight w:val="792"/>
          <w:jc w:val="center"/>
        </w:trPr>
        <w:tc>
          <w:tcPr>
            <w:tcW w:w="9909" w:type="dxa"/>
            <w:vAlign w:val="center"/>
          </w:tcPr>
          <w:p w:rsidR="00B352C3" w:rsidRPr="007C0F2C" w:rsidRDefault="00CC5D63" w:rsidP="00F0006E">
            <w:pPr>
              <w:pStyle w:val="naisnod"/>
              <w:spacing w:before="0" w:after="0"/>
            </w:pPr>
            <w:r>
              <w:br w:type="page"/>
            </w:r>
            <w:r>
              <w:br w:type="page"/>
            </w:r>
            <w:r w:rsidR="00B352C3" w:rsidRPr="007C0F2C">
              <w:t xml:space="preserve">2.tabula </w:t>
            </w:r>
          </w:p>
          <w:p w:rsidR="00B352C3" w:rsidRPr="007C0F2C" w:rsidRDefault="00B352C3" w:rsidP="00F0006E">
            <w:pPr>
              <w:pStyle w:val="naisnod"/>
              <w:spacing w:before="0" w:after="0"/>
            </w:pPr>
            <w:r w:rsidRPr="007C0F2C">
              <w:t>Ar tiesību akta projektu uzņemtās saistības, kas izriet no starptautiskajiem tiesību aktiem vai starptautiskas institūcijas vai organizācijas dokumentiem</w:t>
            </w:r>
          </w:p>
          <w:p w:rsidR="00B352C3" w:rsidRPr="007C0F2C" w:rsidRDefault="00B352C3" w:rsidP="00F0006E">
            <w:pPr>
              <w:pStyle w:val="naisnod"/>
              <w:spacing w:before="0" w:after="0"/>
            </w:pPr>
            <w:r w:rsidRPr="007C0F2C">
              <w:t>Pasākumi šo saistību izpildei</w:t>
            </w:r>
          </w:p>
        </w:tc>
      </w:tr>
      <w:tr w:rsidR="00B352C3" w:rsidRPr="007C0F2C" w:rsidTr="00EA015D">
        <w:trPr>
          <w:trHeight w:val="163"/>
          <w:jc w:val="center"/>
        </w:trPr>
        <w:tc>
          <w:tcPr>
            <w:tcW w:w="9909" w:type="dxa"/>
            <w:vAlign w:val="center"/>
          </w:tcPr>
          <w:p w:rsidR="00EA015D" w:rsidRDefault="00EA015D" w:rsidP="00F0006E">
            <w:pPr>
              <w:pStyle w:val="naiskr"/>
              <w:spacing w:before="0" w:after="0"/>
              <w:rPr>
                <w:sz w:val="22"/>
                <w:szCs w:val="22"/>
              </w:rPr>
            </w:pPr>
          </w:p>
          <w:p w:rsidR="00B352C3" w:rsidRDefault="00EA015D" w:rsidP="00EA015D">
            <w:pPr>
              <w:pStyle w:val="naiskr"/>
              <w:spacing w:before="0" w:after="0"/>
              <w:jc w:val="center"/>
              <w:rPr>
                <w:sz w:val="22"/>
                <w:szCs w:val="22"/>
              </w:rPr>
            </w:pPr>
            <w:r>
              <w:rPr>
                <w:sz w:val="22"/>
                <w:szCs w:val="22"/>
              </w:rPr>
              <w:t>Nav attiecināms</w:t>
            </w:r>
          </w:p>
          <w:p w:rsidR="00EA015D" w:rsidRPr="007C0F2C" w:rsidRDefault="00EA015D" w:rsidP="00F0006E">
            <w:pPr>
              <w:pStyle w:val="naiskr"/>
              <w:spacing w:before="0" w:after="0"/>
              <w:rPr>
                <w:i/>
                <w:sz w:val="16"/>
                <w:szCs w:val="16"/>
              </w:rPr>
            </w:pPr>
          </w:p>
        </w:tc>
      </w:tr>
    </w:tbl>
    <w:p w:rsidR="00B352C3" w:rsidRDefault="00B352C3" w:rsidP="006C4607">
      <w:pPr>
        <w:pStyle w:val="naiskr"/>
        <w:tabs>
          <w:tab w:val="left" w:pos="2628"/>
        </w:tabs>
        <w:spacing w:before="0" w:after="0"/>
        <w:rPr>
          <w:sz w:val="22"/>
          <w:szCs w:val="22"/>
        </w:rPr>
      </w:pPr>
    </w:p>
    <w:p w:rsidR="00214094" w:rsidRPr="007C0F2C" w:rsidRDefault="00B352C3" w:rsidP="006C4607">
      <w:pPr>
        <w:pStyle w:val="naisf"/>
        <w:tabs>
          <w:tab w:val="left" w:pos="5760"/>
        </w:tabs>
        <w:spacing w:before="0" w:after="0"/>
        <w:ind w:firstLine="720"/>
        <w:rPr>
          <w:sz w:val="28"/>
          <w:szCs w:val="28"/>
        </w:rPr>
      </w:pPr>
      <w:r>
        <w:t>Anotācijas II, III, IV</w:t>
      </w:r>
      <w:r w:rsidR="00BC2D00">
        <w:t>, VI, VII</w:t>
      </w:r>
      <w:r w:rsidR="00767169">
        <w:t xml:space="preserve"> </w:t>
      </w:r>
      <w:r w:rsidR="00767169" w:rsidRPr="00226A27">
        <w:t>sadaļ</w:t>
      </w:r>
      <w:r w:rsidR="00767169">
        <w:t>a</w:t>
      </w:r>
      <w:r w:rsidR="00767169" w:rsidRPr="00226A27">
        <w:t xml:space="preserve"> – </w:t>
      </w:r>
      <w:r w:rsidR="00767169">
        <w:t>nav attiecināms.</w:t>
      </w:r>
    </w:p>
    <w:p w:rsidR="00214094" w:rsidRPr="007C0F2C" w:rsidRDefault="00214094" w:rsidP="006C4607">
      <w:pPr>
        <w:pStyle w:val="naisf"/>
        <w:tabs>
          <w:tab w:val="left" w:pos="5760"/>
        </w:tabs>
        <w:spacing w:before="0" w:after="0"/>
        <w:ind w:firstLine="720"/>
        <w:rPr>
          <w:sz w:val="28"/>
          <w:szCs w:val="28"/>
        </w:rPr>
      </w:pPr>
    </w:p>
    <w:p w:rsidR="0067371B" w:rsidRPr="00226A27" w:rsidRDefault="0067371B" w:rsidP="0067371B">
      <w:pPr>
        <w:pStyle w:val="Signature"/>
        <w:widowControl/>
        <w:spacing w:before="0"/>
        <w:ind w:firstLine="0"/>
        <w:rPr>
          <w:sz w:val="24"/>
          <w:szCs w:val="24"/>
          <w:lang w:val="lv-LV"/>
        </w:rPr>
      </w:pPr>
      <w:r w:rsidRPr="00226A27">
        <w:rPr>
          <w:sz w:val="24"/>
          <w:szCs w:val="24"/>
          <w:lang w:val="lv-LV"/>
        </w:rPr>
        <w:t>Ekonomikas ministr</w:t>
      </w:r>
      <w:r>
        <w:rPr>
          <w:sz w:val="24"/>
          <w:szCs w:val="24"/>
          <w:lang w:val="lv-LV"/>
        </w:rPr>
        <w:t>s</w:t>
      </w:r>
      <w:r>
        <w:rPr>
          <w:sz w:val="24"/>
          <w:szCs w:val="24"/>
          <w:lang w:val="lv-LV"/>
        </w:rPr>
        <w:tab/>
        <w:t>A. Kampars</w:t>
      </w:r>
    </w:p>
    <w:p w:rsidR="0067371B" w:rsidRPr="00226A27" w:rsidRDefault="0067371B" w:rsidP="0067371B">
      <w:pPr>
        <w:pStyle w:val="EnvelopeReturn"/>
        <w:spacing w:before="0"/>
        <w:rPr>
          <w:sz w:val="24"/>
          <w:szCs w:val="24"/>
          <w:lang w:val="lv-LV"/>
        </w:rPr>
      </w:pPr>
    </w:p>
    <w:p w:rsidR="0067371B" w:rsidRPr="00226A27" w:rsidRDefault="0067371B" w:rsidP="0067371B">
      <w:pPr>
        <w:pStyle w:val="EnvelopeReturn"/>
        <w:spacing w:before="0"/>
        <w:rPr>
          <w:sz w:val="24"/>
          <w:szCs w:val="24"/>
          <w:lang w:val="lv-LV"/>
        </w:rPr>
      </w:pPr>
      <w:r>
        <w:rPr>
          <w:sz w:val="24"/>
          <w:szCs w:val="24"/>
          <w:lang w:val="lv-LV"/>
        </w:rPr>
        <w:t>Vīza: Valsts sekretār</w:t>
      </w:r>
      <w:r w:rsidR="003A1148">
        <w:rPr>
          <w:sz w:val="24"/>
          <w:szCs w:val="24"/>
          <w:lang w:val="lv-LV"/>
        </w:rPr>
        <w:t>s</w:t>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t xml:space="preserve">   J</w:t>
      </w:r>
      <w:r>
        <w:rPr>
          <w:sz w:val="24"/>
          <w:szCs w:val="24"/>
          <w:lang w:val="lv-LV"/>
        </w:rPr>
        <w:t>. </w:t>
      </w:r>
      <w:r w:rsidR="003A1148">
        <w:rPr>
          <w:sz w:val="24"/>
          <w:szCs w:val="24"/>
          <w:lang w:val="lv-LV"/>
        </w:rPr>
        <w:t>Pūce</w:t>
      </w:r>
    </w:p>
    <w:p w:rsidR="005C25AD" w:rsidRDefault="005C25AD" w:rsidP="005C25AD">
      <w:pPr>
        <w:pStyle w:val="Header"/>
        <w:tabs>
          <w:tab w:val="clear" w:pos="4153"/>
          <w:tab w:val="clear" w:pos="8306"/>
          <w:tab w:val="left" w:pos="2940"/>
        </w:tabs>
        <w:rPr>
          <w:sz w:val="22"/>
        </w:rPr>
      </w:pPr>
      <w:r>
        <w:rPr>
          <w:sz w:val="22"/>
        </w:rPr>
        <w:tab/>
      </w:r>
    </w:p>
    <w:p w:rsidR="0067371B" w:rsidRPr="00FC6A3E" w:rsidRDefault="00BD24E4" w:rsidP="0067371B">
      <w:pPr>
        <w:pStyle w:val="Header"/>
        <w:tabs>
          <w:tab w:val="clear" w:pos="4153"/>
          <w:tab w:val="clear" w:pos="8306"/>
        </w:tabs>
        <w:rPr>
          <w:sz w:val="22"/>
        </w:rPr>
      </w:pPr>
      <w:r>
        <w:rPr>
          <w:sz w:val="22"/>
        </w:rPr>
        <w:t>06.06.2011</w:t>
      </w:r>
      <w:r w:rsidR="0067371B" w:rsidRPr="00FC6A3E">
        <w:rPr>
          <w:sz w:val="22"/>
        </w:rPr>
        <w:t xml:space="preserve">. </w:t>
      </w:r>
      <w:r w:rsidR="007D2425">
        <w:rPr>
          <w:sz w:val="22"/>
        </w:rPr>
        <w:t>12</w:t>
      </w:r>
      <w:r w:rsidR="0067371B" w:rsidRPr="00FC6A3E">
        <w:rPr>
          <w:sz w:val="22"/>
        </w:rPr>
        <w:t>:</w:t>
      </w:r>
      <w:r w:rsidR="007D2425">
        <w:rPr>
          <w:sz w:val="22"/>
        </w:rPr>
        <w:t>37</w:t>
      </w:r>
    </w:p>
    <w:p w:rsidR="0067371B" w:rsidRPr="00FC6A3E" w:rsidRDefault="007D2425" w:rsidP="0067371B">
      <w:pPr>
        <w:pStyle w:val="Header"/>
        <w:tabs>
          <w:tab w:val="clear" w:pos="4153"/>
          <w:tab w:val="clear" w:pos="8306"/>
        </w:tabs>
        <w:rPr>
          <w:sz w:val="22"/>
        </w:rPr>
      </w:pPr>
      <w:r>
        <w:rPr>
          <w:sz w:val="22"/>
        </w:rPr>
        <w:t>729</w:t>
      </w:r>
    </w:p>
    <w:p w:rsidR="0067371B" w:rsidRPr="00FC6A3E" w:rsidRDefault="003A1148" w:rsidP="0067371B">
      <w:pPr>
        <w:pStyle w:val="Header"/>
        <w:tabs>
          <w:tab w:val="clear" w:pos="4153"/>
          <w:tab w:val="clear" w:pos="8306"/>
        </w:tabs>
        <w:rPr>
          <w:sz w:val="22"/>
        </w:rPr>
      </w:pPr>
      <w:r>
        <w:rPr>
          <w:sz w:val="22"/>
        </w:rPr>
        <w:t>K.Koroļova</w:t>
      </w:r>
    </w:p>
    <w:p w:rsidR="00BF40ED" w:rsidRPr="007C0F2C" w:rsidRDefault="00BD24E4" w:rsidP="003A1148">
      <w:pPr>
        <w:pStyle w:val="Header"/>
        <w:tabs>
          <w:tab w:val="clear" w:pos="4153"/>
          <w:tab w:val="clear" w:pos="8306"/>
        </w:tabs>
        <w:rPr>
          <w:sz w:val="28"/>
          <w:szCs w:val="28"/>
        </w:rPr>
      </w:pPr>
      <w:r>
        <w:rPr>
          <w:sz w:val="22"/>
        </w:rPr>
        <w:t>67013221</w:t>
      </w:r>
      <w:r w:rsidR="0067371B" w:rsidRPr="00FC6A3E">
        <w:rPr>
          <w:sz w:val="22"/>
        </w:rPr>
        <w:t xml:space="preserve">, </w:t>
      </w:r>
      <w:r w:rsidR="003A1148">
        <w:rPr>
          <w:sz w:val="22"/>
        </w:rPr>
        <w:t>Ksenija.Korolova</w:t>
      </w:r>
      <w:r w:rsidR="0067371B" w:rsidRPr="003A1148">
        <w:rPr>
          <w:sz w:val="22"/>
        </w:rPr>
        <w:t>@em.gov.lv</w:t>
      </w:r>
    </w:p>
    <w:sectPr w:rsidR="00BF40ED" w:rsidRPr="007C0F2C" w:rsidSect="0042708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59" w:rsidRDefault="00196559">
      <w:r>
        <w:separator/>
      </w:r>
    </w:p>
  </w:endnote>
  <w:endnote w:type="continuationSeparator" w:id="0">
    <w:p w:rsidR="00196559" w:rsidRDefault="00196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67371B" w:rsidRDefault="00427088" w:rsidP="0067371B">
    <w:pPr>
      <w:ind w:right="-1"/>
      <w:jc w:val="both"/>
      <w:rPr>
        <w:sz w:val="22"/>
      </w:rPr>
    </w:pPr>
    <w:r>
      <w:rPr>
        <w:sz w:val="22"/>
      </w:rPr>
      <w:t>EMAnot_</w:t>
    </w:r>
    <w:r w:rsidR="00BD24E4">
      <w:t>0606</w:t>
    </w:r>
    <w:r w:rsidR="00BD24E4" w:rsidRPr="00BD0399">
      <w:t>11_ModernDekl</w:t>
    </w:r>
    <w:r w:rsidR="00BD24E4" w:rsidRPr="00A646E6">
      <w:t xml:space="preserve">; </w:t>
    </w:r>
    <w:r w:rsidR="00BD24E4">
      <w:t xml:space="preserve">Par </w:t>
    </w:r>
    <w:r w:rsidR="00BD24E4" w:rsidRPr="00BD0399">
      <w:t>Latvijas Republikas un Krievijas Federācijas deklarācijas par partnerību modernizācijai projektu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427088" w:rsidRDefault="00427088" w:rsidP="00427088">
    <w:pPr>
      <w:ind w:right="-1"/>
      <w:jc w:val="both"/>
      <w:rPr>
        <w:sz w:val="22"/>
      </w:rPr>
    </w:pPr>
    <w:r>
      <w:rPr>
        <w:sz w:val="22"/>
      </w:rPr>
      <w:t>EMAnot_</w:t>
    </w:r>
    <w:r w:rsidR="00BD24E4">
      <w:t>0606</w:t>
    </w:r>
    <w:r w:rsidR="00BD24E4" w:rsidRPr="00BD0399">
      <w:t>11_ModernDekl</w:t>
    </w:r>
    <w:r w:rsidR="00BD24E4" w:rsidRPr="00A646E6">
      <w:t xml:space="preserve">; </w:t>
    </w:r>
    <w:r w:rsidR="00BD24E4">
      <w:t xml:space="preserve">Par </w:t>
    </w:r>
    <w:r w:rsidR="00BD24E4" w:rsidRPr="00BD0399">
      <w:t>Latvijas Republikas un Krievijas Federācijas deklarācijas par partnerību modernizācijai projektu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59" w:rsidRDefault="00196559">
      <w:r>
        <w:separator/>
      </w:r>
    </w:p>
  </w:footnote>
  <w:footnote w:type="continuationSeparator" w:id="0">
    <w:p w:rsidR="00196559" w:rsidRDefault="00196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D067AA"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D067AA"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separate"/>
    </w:r>
    <w:r w:rsidR="002600C0">
      <w:rPr>
        <w:rStyle w:val="PageNumber"/>
        <w:noProof/>
      </w:rPr>
      <w:t>2</w:t>
    </w:r>
    <w:r>
      <w:rPr>
        <w:rStyle w:val="PageNumber"/>
      </w:rPr>
      <w:fldChar w:fldCharType="end"/>
    </w:r>
  </w:p>
  <w:p w:rsidR="00DE1C13" w:rsidRDefault="00DE1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AB1504B"/>
    <w:multiLevelType w:val="hybridMultilevel"/>
    <w:tmpl w:val="4134CE34"/>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num w:numId="1">
    <w:abstractNumId w:val="7"/>
  </w:num>
  <w:num w:numId="2">
    <w:abstractNumId w:val="14"/>
  </w:num>
  <w:num w:numId="3">
    <w:abstractNumId w:val="6"/>
  </w:num>
  <w:num w:numId="4">
    <w:abstractNumId w:val="4"/>
  </w:num>
  <w:num w:numId="5">
    <w:abstractNumId w:val="2"/>
  </w:num>
  <w:num w:numId="6">
    <w:abstractNumId w:val="11"/>
  </w:num>
  <w:num w:numId="7">
    <w:abstractNumId w:val="15"/>
  </w:num>
  <w:num w:numId="8">
    <w:abstractNumId w:val="8"/>
  </w:num>
  <w:num w:numId="9">
    <w:abstractNumId w:val="5"/>
  </w:num>
  <w:num w:numId="10">
    <w:abstractNumId w:val="9"/>
  </w:num>
  <w:num w:numId="11">
    <w:abstractNumId w:val="10"/>
  </w:num>
  <w:num w:numId="12">
    <w:abstractNumId w:val="12"/>
  </w:num>
  <w:num w:numId="13">
    <w:abstractNumId w:val="13"/>
  </w:num>
  <w:num w:numId="14">
    <w:abstractNumId w:val="0"/>
  </w:num>
  <w:num w:numId="15">
    <w:abstractNumId w:val="1"/>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1D24"/>
    <w:rsid w:val="00013FF4"/>
    <w:rsid w:val="00020FE1"/>
    <w:rsid w:val="00022E13"/>
    <w:rsid w:val="00032388"/>
    <w:rsid w:val="00035CE2"/>
    <w:rsid w:val="0005553B"/>
    <w:rsid w:val="000604D2"/>
    <w:rsid w:val="0009005E"/>
    <w:rsid w:val="000941C5"/>
    <w:rsid w:val="000A6451"/>
    <w:rsid w:val="000B064E"/>
    <w:rsid w:val="000B44AC"/>
    <w:rsid w:val="000B69CF"/>
    <w:rsid w:val="000C790C"/>
    <w:rsid w:val="000F061D"/>
    <w:rsid w:val="000F4794"/>
    <w:rsid w:val="00124F12"/>
    <w:rsid w:val="00144E3A"/>
    <w:rsid w:val="0015060C"/>
    <w:rsid w:val="0016018A"/>
    <w:rsid w:val="00161F0E"/>
    <w:rsid w:val="00170E2A"/>
    <w:rsid w:val="00177394"/>
    <w:rsid w:val="00182C18"/>
    <w:rsid w:val="00183CC2"/>
    <w:rsid w:val="001900E4"/>
    <w:rsid w:val="00190F88"/>
    <w:rsid w:val="00196559"/>
    <w:rsid w:val="001A4066"/>
    <w:rsid w:val="001A6AE4"/>
    <w:rsid w:val="001B01FD"/>
    <w:rsid w:val="001B4A71"/>
    <w:rsid w:val="001D5B54"/>
    <w:rsid w:val="001E1DBF"/>
    <w:rsid w:val="001E4639"/>
    <w:rsid w:val="001E4A7D"/>
    <w:rsid w:val="001F43A8"/>
    <w:rsid w:val="001F5CD6"/>
    <w:rsid w:val="0021263D"/>
    <w:rsid w:val="00213F0C"/>
    <w:rsid w:val="00214094"/>
    <w:rsid w:val="0021592D"/>
    <w:rsid w:val="00222D76"/>
    <w:rsid w:val="00223EB1"/>
    <w:rsid w:val="00231344"/>
    <w:rsid w:val="0023436E"/>
    <w:rsid w:val="002347C0"/>
    <w:rsid w:val="00241A6C"/>
    <w:rsid w:val="00242D2B"/>
    <w:rsid w:val="002600C0"/>
    <w:rsid w:val="00262E2B"/>
    <w:rsid w:val="00270429"/>
    <w:rsid w:val="002721C5"/>
    <w:rsid w:val="002723E9"/>
    <w:rsid w:val="00277929"/>
    <w:rsid w:val="00283B82"/>
    <w:rsid w:val="002846E9"/>
    <w:rsid w:val="00284C34"/>
    <w:rsid w:val="0029066C"/>
    <w:rsid w:val="002A26A5"/>
    <w:rsid w:val="002B50DB"/>
    <w:rsid w:val="002C12AB"/>
    <w:rsid w:val="002C7CAC"/>
    <w:rsid w:val="002D3306"/>
    <w:rsid w:val="002D48AA"/>
    <w:rsid w:val="002D7BAA"/>
    <w:rsid w:val="002D7F54"/>
    <w:rsid w:val="002E3FF4"/>
    <w:rsid w:val="002F78C8"/>
    <w:rsid w:val="00301CF3"/>
    <w:rsid w:val="0032715C"/>
    <w:rsid w:val="00337CA5"/>
    <w:rsid w:val="003511A5"/>
    <w:rsid w:val="00362478"/>
    <w:rsid w:val="00375B25"/>
    <w:rsid w:val="003850F5"/>
    <w:rsid w:val="00396542"/>
    <w:rsid w:val="0039685B"/>
    <w:rsid w:val="003A1148"/>
    <w:rsid w:val="003A2B7D"/>
    <w:rsid w:val="003A31A6"/>
    <w:rsid w:val="003A7F0C"/>
    <w:rsid w:val="003A7F79"/>
    <w:rsid w:val="003B6404"/>
    <w:rsid w:val="003C449B"/>
    <w:rsid w:val="003D1E7F"/>
    <w:rsid w:val="003D21FF"/>
    <w:rsid w:val="003F0112"/>
    <w:rsid w:val="003F071A"/>
    <w:rsid w:val="003F160B"/>
    <w:rsid w:val="003F2F19"/>
    <w:rsid w:val="00400032"/>
    <w:rsid w:val="00400B5B"/>
    <w:rsid w:val="00405A00"/>
    <w:rsid w:val="00420870"/>
    <w:rsid w:val="00427088"/>
    <w:rsid w:val="0043791B"/>
    <w:rsid w:val="00441483"/>
    <w:rsid w:val="00441BCB"/>
    <w:rsid w:val="0045176A"/>
    <w:rsid w:val="00456332"/>
    <w:rsid w:val="00461826"/>
    <w:rsid w:val="004662E9"/>
    <w:rsid w:val="004800F9"/>
    <w:rsid w:val="0049134A"/>
    <w:rsid w:val="004A58CB"/>
    <w:rsid w:val="004B1795"/>
    <w:rsid w:val="004B56DD"/>
    <w:rsid w:val="004C020F"/>
    <w:rsid w:val="004C1AFD"/>
    <w:rsid w:val="004C558B"/>
    <w:rsid w:val="004F1F88"/>
    <w:rsid w:val="004F5F1B"/>
    <w:rsid w:val="00502374"/>
    <w:rsid w:val="005060A1"/>
    <w:rsid w:val="00516072"/>
    <w:rsid w:val="005332EC"/>
    <w:rsid w:val="00534418"/>
    <w:rsid w:val="005353AB"/>
    <w:rsid w:val="005440C2"/>
    <w:rsid w:val="005560BC"/>
    <w:rsid w:val="005573BE"/>
    <w:rsid w:val="00572700"/>
    <w:rsid w:val="00580468"/>
    <w:rsid w:val="0058603B"/>
    <w:rsid w:val="0059431B"/>
    <w:rsid w:val="005A1776"/>
    <w:rsid w:val="005A39CC"/>
    <w:rsid w:val="005B4730"/>
    <w:rsid w:val="005C25AD"/>
    <w:rsid w:val="005E05D7"/>
    <w:rsid w:val="005E41E7"/>
    <w:rsid w:val="005E450F"/>
    <w:rsid w:val="0062298A"/>
    <w:rsid w:val="00626514"/>
    <w:rsid w:val="00626589"/>
    <w:rsid w:val="006339A0"/>
    <w:rsid w:val="006413A8"/>
    <w:rsid w:val="00642E56"/>
    <w:rsid w:val="00651E00"/>
    <w:rsid w:val="0065545A"/>
    <w:rsid w:val="0067371B"/>
    <w:rsid w:val="00674572"/>
    <w:rsid w:val="00687763"/>
    <w:rsid w:val="0069010E"/>
    <w:rsid w:val="00692B0D"/>
    <w:rsid w:val="00693E0E"/>
    <w:rsid w:val="006A1AE3"/>
    <w:rsid w:val="006C30E1"/>
    <w:rsid w:val="006C4607"/>
    <w:rsid w:val="006D48F1"/>
    <w:rsid w:val="006F45BE"/>
    <w:rsid w:val="006F7953"/>
    <w:rsid w:val="007004FC"/>
    <w:rsid w:val="00705412"/>
    <w:rsid w:val="007058FA"/>
    <w:rsid w:val="00706670"/>
    <w:rsid w:val="0072417C"/>
    <w:rsid w:val="00734450"/>
    <w:rsid w:val="00745F67"/>
    <w:rsid w:val="0075039E"/>
    <w:rsid w:val="00752D9D"/>
    <w:rsid w:val="00754784"/>
    <w:rsid w:val="00757C6E"/>
    <w:rsid w:val="00762BDA"/>
    <w:rsid w:val="00767169"/>
    <w:rsid w:val="007805FD"/>
    <w:rsid w:val="00784422"/>
    <w:rsid w:val="007B3B54"/>
    <w:rsid w:val="007B3FA0"/>
    <w:rsid w:val="007C0F2C"/>
    <w:rsid w:val="007C2BCC"/>
    <w:rsid w:val="007C4D29"/>
    <w:rsid w:val="007C4EF0"/>
    <w:rsid w:val="007C6711"/>
    <w:rsid w:val="007D099D"/>
    <w:rsid w:val="007D2425"/>
    <w:rsid w:val="007E2664"/>
    <w:rsid w:val="007E3ABF"/>
    <w:rsid w:val="007E5BFA"/>
    <w:rsid w:val="007E6689"/>
    <w:rsid w:val="007E731C"/>
    <w:rsid w:val="007F0A03"/>
    <w:rsid w:val="008041E1"/>
    <w:rsid w:val="00810040"/>
    <w:rsid w:val="0082023A"/>
    <w:rsid w:val="00821A7A"/>
    <w:rsid w:val="008253F8"/>
    <w:rsid w:val="008325E4"/>
    <w:rsid w:val="00832A2B"/>
    <w:rsid w:val="00845811"/>
    <w:rsid w:val="00846994"/>
    <w:rsid w:val="00850451"/>
    <w:rsid w:val="00852042"/>
    <w:rsid w:val="008534C9"/>
    <w:rsid w:val="00853FFC"/>
    <w:rsid w:val="0085599D"/>
    <w:rsid w:val="0087510C"/>
    <w:rsid w:val="0089738E"/>
    <w:rsid w:val="008B5FDB"/>
    <w:rsid w:val="008C50F4"/>
    <w:rsid w:val="008C5649"/>
    <w:rsid w:val="008E44A2"/>
    <w:rsid w:val="008E6126"/>
    <w:rsid w:val="008E697D"/>
    <w:rsid w:val="00903263"/>
    <w:rsid w:val="00906A21"/>
    <w:rsid w:val="009079C3"/>
    <w:rsid w:val="00910462"/>
    <w:rsid w:val="009111C8"/>
    <w:rsid w:val="00915AB1"/>
    <w:rsid w:val="00917532"/>
    <w:rsid w:val="009235BA"/>
    <w:rsid w:val="00924023"/>
    <w:rsid w:val="00924CE2"/>
    <w:rsid w:val="00925B9F"/>
    <w:rsid w:val="00931AED"/>
    <w:rsid w:val="009476A3"/>
    <w:rsid w:val="00947739"/>
    <w:rsid w:val="0095334F"/>
    <w:rsid w:val="00965897"/>
    <w:rsid w:val="0096765C"/>
    <w:rsid w:val="009727E4"/>
    <w:rsid w:val="009755DE"/>
    <w:rsid w:val="00985ADC"/>
    <w:rsid w:val="009934C5"/>
    <w:rsid w:val="00994C0F"/>
    <w:rsid w:val="009B22D7"/>
    <w:rsid w:val="009B72ED"/>
    <w:rsid w:val="009C6DEB"/>
    <w:rsid w:val="009D384B"/>
    <w:rsid w:val="009D472D"/>
    <w:rsid w:val="009D6504"/>
    <w:rsid w:val="009E12D7"/>
    <w:rsid w:val="009E30FD"/>
    <w:rsid w:val="009E661A"/>
    <w:rsid w:val="009F1B56"/>
    <w:rsid w:val="00A06781"/>
    <w:rsid w:val="00A068FD"/>
    <w:rsid w:val="00A074C3"/>
    <w:rsid w:val="00A11364"/>
    <w:rsid w:val="00A1509C"/>
    <w:rsid w:val="00A17020"/>
    <w:rsid w:val="00A23D3E"/>
    <w:rsid w:val="00A34260"/>
    <w:rsid w:val="00A70CFD"/>
    <w:rsid w:val="00A72A0B"/>
    <w:rsid w:val="00A81E42"/>
    <w:rsid w:val="00A864FE"/>
    <w:rsid w:val="00A86F41"/>
    <w:rsid w:val="00A87D04"/>
    <w:rsid w:val="00A950C5"/>
    <w:rsid w:val="00AA1D25"/>
    <w:rsid w:val="00AB2B1A"/>
    <w:rsid w:val="00AB397F"/>
    <w:rsid w:val="00AB5832"/>
    <w:rsid w:val="00AC51F2"/>
    <w:rsid w:val="00AE5066"/>
    <w:rsid w:val="00AE5E24"/>
    <w:rsid w:val="00AE61B7"/>
    <w:rsid w:val="00AE6CBA"/>
    <w:rsid w:val="00AE79AD"/>
    <w:rsid w:val="00AF35E4"/>
    <w:rsid w:val="00AF5CDE"/>
    <w:rsid w:val="00B026A3"/>
    <w:rsid w:val="00B11A57"/>
    <w:rsid w:val="00B211C3"/>
    <w:rsid w:val="00B25597"/>
    <w:rsid w:val="00B267B9"/>
    <w:rsid w:val="00B33E09"/>
    <w:rsid w:val="00B352C3"/>
    <w:rsid w:val="00B50708"/>
    <w:rsid w:val="00B50C68"/>
    <w:rsid w:val="00B51293"/>
    <w:rsid w:val="00B52B1E"/>
    <w:rsid w:val="00B55481"/>
    <w:rsid w:val="00B56C32"/>
    <w:rsid w:val="00B57ACF"/>
    <w:rsid w:val="00B64BB1"/>
    <w:rsid w:val="00B73166"/>
    <w:rsid w:val="00B8426C"/>
    <w:rsid w:val="00B85A9F"/>
    <w:rsid w:val="00B87606"/>
    <w:rsid w:val="00B91B8D"/>
    <w:rsid w:val="00B94E90"/>
    <w:rsid w:val="00BB0A82"/>
    <w:rsid w:val="00BB7C94"/>
    <w:rsid w:val="00BC0A9D"/>
    <w:rsid w:val="00BC2D00"/>
    <w:rsid w:val="00BD06FC"/>
    <w:rsid w:val="00BD24E4"/>
    <w:rsid w:val="00BF40ED"/>
    <w:rsid w:val="00BF5BC2"/>
    <w:rsid w:val="00C022CD"/>
    <w:rsid w:val="00C1133D"/>
    <w:rsid w:val="00C27A08"/>
    <w:rsid w:val="00C31312"/>
    <w:rsid w:val="00C326C6"/>
    <w:rsid w:val="00C35295"/>
    <w:rsid w:val="00C36ADD"/>
    <w:rsid w:val="00C36E74"/>
    <w:rsid w:val="00C40595"/>
    <w:rsid w:val="00C41621"/>
    <w:rsid w:val="00C449FA"/>
    <w:rsid w:val="00C5384F"/>
    <w:rsid w:val="00C56964"/>
    <w:rsid w:val="00C62AD4"/>
    <w:rsid w:val="00C62D9F"/>
    <w:rsid w:val="00C656D5"/>
    <w:rsid w:val="00C67103"/>
    <w:rsid w:val="00C71BB9"/>
    <w:rsid w:val="00C85706"/>
    <w:rsid w:val="00C94C28"/>
    <w:rsid w:val="00CB0247"/>
    <w:rsid w:val="00CB3440"/>
    <w:rsid w:val="00CC1692"/>
    <w:rsid w:val="00CC5D63"/>
    <w:rsid w:val="00CD138B"/>
    <w:rsid w:val="00CD3E31"/>
    <w:rsid w:val="00CD74A3"/>
    <w:rsid w:val="00CE0527"/>
    <w:rsid w:val="00CE5B23"/>
    <w:rsid w:val="00CF70AD"/>
    <w:rsid w:val="00CF7729"/>
    <w:rsid w:val="00D00059"/>
    <w:rsid w:val="00D067AA"/>
    <w:rsid w:val="00D107FA"/>
    <w:rsid w:val="00D12275"/>
    <w:rsid w:val="00D12766"/>
    <w:rsid w:val="00D20FF4"/>
    <w:rsid w:val="00D24D2C"/>
    <w:rsid w:val="00D25BE4"/>
    <w:rsid w:val="00D35881"/>
    <w:rsid w:val="00D94DAD"/>
    <w:rsid w:val="00DA7DA5"/>
    <w:rsid w:val="00DB073B"/>
    <w:rsid w:val="00DB4CE6"/>
    <w:rsid w:val="00DB78F0"/>
    <w:rsid w:val="00DC2E43"/>
    <w:rsid w:val="00DC3759"/>
    <w:rsid w:val="00DD095C"/>
    <w:rsid w:val="00DD1020"/>
    <w:rsid w:val="00DD1330"/>
    <w:rsid w:val="00DE0B83"/>
    <w:rsid w:val="00DE1A81"/>
    <w:rsid w:val="00DE1C13"/>
    <w:rsid w:val="00DE4E10"/>
    <w:rsid w:val="00E02ABF"/>
    <w:rsid w:val="00E14995"/>
    <w:rsid w:val="00E179CD"/>
    <w:rsid w:val="00E22835"/>
    <w:rsid w:val="00E23E8D"/>
    <w:rsid w:val="00E37F98"/>
    <w:rsid w:val="00E46559"/>
    <w:rsid w:val="00E6670C"/>
    <w:rsid w:val="00E671EE"/>
    <w:rsid w:val="00E776E8"/>
    <w:rsid w:val="00E92C1F"/>
    <w:rsid w:val="00E95D4B"/>
    <w:rsid w:val="00EA015D"/>
    <w:rsid w:val="00EB15F2"/>
    <w:rsid w:val="00EB199F"/>
    <w:rsid w:val="00EB3DA3"/>
    <w:rsid w:val="00EC23F7"/>
    <w:rsid w:val="00EC2D05"/>
    <w:rsid w:val="00EC4BD8"/>
    <w:rsid w:val="00EC63EB"/>
    <w:rsid w:val="00ED412F"/>
    <w:rsid w:val="00EE2614"/>
    <w:rsid w:val="00EE57BC"/>
    <w:rsid w:val="00EF36B2"/>
    <w:rsid w:val="00EF5F67"/>
    <w:rsid w:val="00F0006E"/>
    <w:rsid w:val="00F201EC"/>
    <w:rsid w:val="00F208A9"/>
    <w:rsid w:val="00F41D75"/>
    <w:rsid w:val="00F5139D"/>
    <w:rsid w:val="00F63DAC"/>
    <w:rsid w:val="00F7454F"/>
    <w:rsid w:val="00F77988"/>
    <w:rsid w:val="00F77F48"/>
    <w:rsid w:val="00FA0D67"/>
    <w:rsid w:val="00FB30F1"/>
    <w:rsid w:val="00FB53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character" w:customStyle="1" w:styleId="FontStyle11">
    <w:name w:val="Font Style11"/>
    <w:basedOn w:val="DefaultParagraphFont"/>
    <w:uiPriority w:val="99"/>
    <w:rsid w:val="00853FFC"/>
    <w:rPr>
      <w:rFonts w:ascii="Times New Roman" w:hAnsi="Times New Roman" w:cs="Times New Roman"/>
      <w:sz w:val="110"/>
      <w:szCs w:val="110"/>
    </w:rPr>
  </w:style>
</w:styles>
</file>

<file path=word/webSettings.xml><?xml version="1.0" encoding="utf-8"?>
<w:webSettings xmlns:r="http://schemas.openxmlformats.org/officeDocument/2006/relationships" xmlns:w="http://schemas.openxmlformats.org/wordprocessingml/2006/main">
  <w:divs>
    <w:div w:id="1221333303">
      <w:bodyDiv w:val="1"/>
      <w:marLeft w:val="0"/>
      <w:marRight w:val="0"/>
      <w:marTop w:val="0"/>
      <w:marBottom w:val="0"/>
      <w:divBdr>
        <w:top w:val="none" w:sz="0" w:space="0" w:color="auto"/>
        <w:left w:val="none" w:sz="0" w:space="0" w:color="auto"/>
        <w:bottom w:val="none" w:sz="0" w:space="0" w:color="auto"/>
        <w:right w:val="none" w:sz="0" w:space="0" w:color="auto"/>
      </w:divBdr>
    </w:div>
    <w:div w:id="1482427580">
      <w:bodyDiv w:val="1"/>
      <w:marLeft w:val="0"/>
      <w:marRight w:val="0"/>
      <w:marTop w:val="0"/>
      <w:marBottom w:val="0"/>
      <w:divBdr>
        <w:top w:val="none" w:sz="0" w:space="0" w:color="auto"/>
        <w:left w:val="none" w:sz="0" w:space="0" w:color="auto"/>
        <w:bottom w:val="none" w:sz="0" w:space="0" w:color="auto"/>
        <w:right w:val="none" w:sz="0" w:space="0" w:color="auto"/>
      </w:divBdr>
    </w:div>
    <w:div w:id="18135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12A1-BD32-4FE7-A6ED-17913235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728</Words>
  <Characters>5653</Characters>
  <Application>Microsoft Office Word</Application>
  <DocSecurity>0</DocSecurity>
  <Lines>235</Lines>
  <Paragraphs>70</Paragraphs>
  <ScaleCrop>false</ScaleCrop>
  <HeadingPairs>
    <vt:vector size="2" baseType="variant">
      <vt:variant>
        <vt:lpstr>Title</vt:lpstr>
      </vt:variant>
      <vt:variant>
        <vt:i4>1</vt:i4>
      </vt:variant>
    </vt:vector>
  </HeadingPairs>
  <TitlesOfParts>
    <vt:vector size="1" baseType="lpstr">
      <vt:lpstr>Ministru kabineta instrukcijas projekts “Tiesību akta projekta sākotnējās ietekmes izvērtēšanas kārtība”</vt:lpstr>
    </vt:vector>
  </TitlesOfParts>
  <Company>Valsts kanceleja, Politikas koordinācijas departaments</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Ieva Bloma</dc:creator>
  <cp:keywords/>
  <dc:description>67082972_x000d_
Ieva.Bloma@mk.gov.lv</dc:description>
  <cp:lastModifiedBy>Ksenija Koroļova</cp:lastModifiedBy>
  <cp:revision>5</cp:revision>
  <cp:lastPrinted>2010-05-19T14:04:00Z</cp:lastPrinted>
  <dcterms:created xsi:type="dcterms:W3CDTF">2011-06-06T07:54:00Z</dcterms:created>
  <dcterms:modified xsi:type="dcterms:W3CDTF">2011-06-06T10:02:00Z</dcterms:modified>
</cp:coreProperties>
</file>