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F63" w:rsidRPr="005E18FE" w:rsidRDefault="00A55F63" w:rsidP="00025013">
      <w:pPr>
        <w:spacing w:after="0" w:line="240" w:lineRule="auto"/>
        <w:jc w:val="center"/>
        <w:rPr>
          <w:rFonts w:ascii="Times New Roman" w:hAnsi="Times New Roman"/>
          <w:sz w:val="28"/>
          <w:szCs w:val="28"/>
          <w:lang w:val="lv-LV"/>
        </w:rPr>
      </w:pPr>
      <w:r w:rsidRPr="005E18FE">
        <w:rPr>
          <w:rFonts w:ascii="Times New Roman" w:hAnsi="Times New Roman"/>
          <w:sz w:val="28"/>
          <w:szCs w:val="28"/>
          <w:lang w:val="lv-LV"/>
        </w:rPr>
        <w:t xml:space="preserve">  </w:t>
      </w:r>
      <w:bookmarkStart w:id="0" w:name="OLE_LINK1"/>
      <w:bookmarkStart w:id="1" w:name="OLE_LINK2"/>
      <w:r w:rsidRPr="005E18FE">
        <w:rPr>
          <w:rFonts w:ascii="Times New Roman" w:hAnsi="Times New Roman"/>
          <w:sz w:val="28"/>
          <w:szCs w:val="28"/>
          <w:lang w:val="lv-LV"/>
        </w:rPr>
        <w:t>Ministru kabineta noteikumu</w:t>
      </w:r>
    </w:p>
    <w:p w:rsidR="00DB402B" w:rsidRPr="00CE6F8B" w:rsidRDefault="00A55F63" w:rsidP="0054042E">
      <w:pPr>
        <w:spacing w:after="0" w:line="240" w:lineRule="auto"/>
        <w:jc w:val="center"/>
        <w:rPr>
          <w:rFonts w:ascii="Times New Roman" w:hAnsi="Times New Roman"/>
          <w:sz w:val="28"/>
          <w:szCs w:val="28"/>
          <w:lang w:val="lv-LV"/>
        </w:rPr>
      </w:pPr>
      <w:r w:rsidRPr="00CE6F8B">
        <w:rPr>
          <w:rFonts w:ascii="Times New Roman" w:hAnsi="Times New Roman"/>
          <w:bCs/>
          <w:sz w:val="28"/>
          <w:szCs w:val="28"/>
          <w:lang w:val="lv-LV"/>
        </w:rPr>
        <w:t>„</w:t>
      </w:r>
      <w:bookmarkEnd w:id="0"/>
      <w:bookmarkEnd w:id="1"/>
      <w:r w:rsidR="00CE6F8B" w:rsidRPr="00CE6F8B">
        <w:rPr>
          <w:rFonts w:ascii="Times New Roman" w:hAnsi="Times New Roman"/>
          <w:bCs/>
          <w:sz w:val="28"/>
          <w:szCs w:val="28"/>
          <w:lang w:val="lv-LV"/>
        </w:rPr>
        <w:t>Grozījumi Ministru kabineta 2005.gada 23.augusta noteikumos Nr.618 „Centrālās statistikas pārvaldes maksas pakalpojumu cenrādis”</w:t>
      </w:r>
      <w:r w:rsidR="00DB402B" w:rsidRPr="00CE6F8B">
        <w:rPr>
          <w:rFonts w:ascii="Times New Roman" w:hAnsi="Times New Roman"/>
          <w:sz w:val="28"/>
          <w:szCs w:val="28"/>
          <w:lang w:val="lv-LV"/>
        </w:rPr>
        <w:t>”</w:t>
      </w:r>
    </w:p>
    <w:p w:rsidR="00A55F63" w:rsidRPr="005E18FE" w:rsidRDefault="00CE6F8B" w:rsidP="0054042E">
      <w:pPr>
        <w:spacing w:after="0" w:line="240" w:lineRule="auto"/>
        <w:jc w:val="center"/>
        <w:rPr>
          <w:rFonts w:ascii="Times New Roman" w:hAnsi="Times New Roman"/>
          <w:sz w:val="28"/>
          <w:szCs w:val="28"/>
          <w:lang w:val="lv-LV"/>
        </w:rPr>
      </w:pPr>
      <w:r>
        <w:rPr>
          <w:rFonts w:ascii="Times New Roman" w:hAnsi="Times New Roman"/>
          <w:sz w:val="28"/>
          <w:szCs w:val="28"/>
          <w:lang w:val="lv-LV"/>
        </w:rPr>
        <w:t>p</w:t>
      </w:r>
      <w:r w:rsidR="00A55F63" w:rsidRPr="005E18FE">
        <w:rPr>
          <w:rFonts w:ascii="Times New Roman" w:hAnsi="Times New Roman"/>
          <w:sz w:val="28"/>
          <w:szCs w:val="28"/>
          <w:lang w:val="lv-LV"/>
        </w:rPr>
        <w:t xml:space="preserve">rojekta sākotnējās (ex-ante) ietekmes novērtējuma </w:t>
      </w:r>
      <w:smartTag w:uri="schemas-tilde-lv/tildestengine" w:element="veidnes">
        <w:smartTagPr>
          <w:attr w:name="id" w:val="-1"/>
          <w:attr w:name="baseform" w:val="ziņojums"/>
          <w:attr w:name="text" w:val="ziņojums"/>
        </w:smartTagPr>
        <w:r w:rsidR="00A55F63" w:rsidRPr="005E18FE">
          <w:rPr>
            <w:rFonts w:ascii="Times New Roman" w:hAnsi="Times New Roman"/>
            <w:sz w:val="28"/>
            <w:szCs w:val="28"/>
            <w:lang w:val="lv-LV"/>
          </w:rPr>
          <w:t>ziņojums</w:t>
        </w:r>
      </w:smartTag>
    </w:p>
    <w:p w:rsidR="00A55F63" w:rsidRPr="005E18FE" w:rsidRDefault="00A55F63" w:rsidP="0054042E">
      <w:pPr>
        <w:spacing w:after="0" w:line="240" w:lineRule="auto"/>
        <w:jc w:val="center"/>
        <w:rPr>
          <w:rFonts w:ascii="Times New Roman" w:hAnsi="Times New Roman"/>
          <w:sz w:val="28"/>
          <w:szCs w:val="28"/>
          <w:lang w:val="lv-LV"/>
        </w:rPr>
      </w:pPr>
      <w:r w:rsidRPr="005E18FE">
        <w:rPr>
          <w:rFonts w:ascii="Times New Roman" w:hAnsi="Times New Roman"/>
          <w:i/>
          <w:sz w:val="28"/>
          <w:szCs w:val="28"/>
          <w:lang w:val="lv-LV"/>
        </w:rPr>
        <w:t xml:space="preserve">(anotācija) </w:t>
      </w:r>
    </w:p>
    <w:p w:rsidR="00A55F63" w:rsidRPr="005E18FE" w:rsidRDefault="00A55F63" w:rsidP="000752B8">
      <w:pPr>
        <w:spacing w:after="0" w:line="240" w:lineRule="auto"/>
        <w:jc w:val="center"/>
        <w:rPr>
          <w:rFonts w:ascii="Times New Roman" w:hAnsi="Times New Roman"/>
          <w:sz w:val="28"/>
          <w:szCs w:val="28"/>
          <w:lang w:val="lv-LV"/>
        </w:rPr>
      </w:pPr>
    </w:p>
    <w:tbl>
      <w:tblPr>
        <w:tblW w:w="993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39"/>
        <w:gridCol w:w="4153"/>
        <w:gridCol w:w="5246"/>
      </w:tblGrid>
      <w:tr w:rsidR="00A55F63" w:rsidRPr="009D70AE" w:rsidTr="00CB29AE">
        <w:trPr>
          <w:tblCellSpacing w:w="0" w:type="dxa"/>
          <w:jc w:val="center"/>
        </w:trPr>
        <w:tc>
          <w:tcPr>
            <w:tcW w:w="9938" w:type="dxa"/>
            <w:gridSpan w:val="3"/>
            <w:tcBorders>
              <w:top w:val="outset" w:sz="6" w:space="0" w:color="auto"/>
              <w:bottom w:val="outset" w:sz="6" w:space="0" w:color="auto"/>
            </w:tcBorders>
            <w:vAlign w:val="center"/>
          </w:tcPr>
          <w:p w:rsidR="00A55F63" w:rsidRPr="005E18FE" w:rsidRDefault="00A55F63" w:rsidP="00CB29AE">
            <w:pPr>
              <w:spacing w:before="75" w:after="75" w:line="240" w:lineRule="auto"/>
              <w:jc w:val="center"/>
              <w:rPr>
                <w:rFonts w:ascii="Times New Roman" w:hAnsi="Times New Roman"/>
                <w:sz w:val="24"/>
                <w:szCs w:val="24"/>
                <w:lang w:val="lv-LV" w:eastAsia="lv-LV"/>
              </w:rPr>
            </w:pPr>
            <w:r w:rsidRPr="005E18FE">
              <w:rPr>
                <w:rFonts w:ascii="Times New Roman" w:hAnsi="Times New Roman"/>
                <w:b/>
                <w:bCs/>
                <w:sz w:val="24"/>
                <w:szCs w:val="24"/>
                <w:lang w:val="lv-LV" w:eastAsia="lv-LV"/>
              </w:rPr>
              <w:t> I. Tiesību akta projekta izstrādes nepieciešamība</w:t>
            </w:r>
          </w:p>
        </w:tc>
      </w:tr>
      <w:tr w:rsidR="00A55F63" w:rsidRPr="009D70AE" w:rsidTr="00CB29AE">
        <w:trPr>
          <w:trHeight w:val="454"/>
          <w:tblCellSpacing w:w="0" w:type="dxa"/>
          <w:jc w:val="center"/>
        </w:trPr>
        <w:tc>
          <w:tcPr>
            <w:tcW w:w="539" w:type="dxa"/>
            <w:tcBorders>
              <w:top w:val="outset" w:sz="6" w:space="0" w:color="auto"/>
              <w:bottom w:val="outset" w:sz="6" w:space="0" w:color="auto"/>
              <w:right w:val="outset" w:sz="6" w:space="0" w:color="auto"/>
            </w:tcBorders>
          </w:tcPr>
          <w:p w:rsidR="00A55F63" w:rsidRPr="005E18FE" w:rsidRDefault="00A55F63" w:rsidP="00CB29AE">
            <w:pPr>
              <w:spacing w:before="75" w:after="75" w:line="240" w:lineRule="auto"/>
              <w:rPr>
                <w:rFonts w:ascii="Times New Roman" w:hAnsi="Times New Roman"/>
                <w:sz w:val="24"/>
                <w:szCs w:val="24"/>
                <w:lang w:val="lv-LV" w:eastAsia="lv-LV"/>
              </w:rPr>
            </w:pPr>
            <w:r w:rsidRPr="005E18FE">
              <w:rPr>
                <w:rFonts w:ascii="Times New Roman" w:hAnsi="Times New Roman"/>
                <w:sz w:val="24"/>
                <w:szCs w:val="24"/>
                <w:lang w:val="lv-LV" w:eastAsia="lv-LV"/>
              </w:rPr>
              <w:t> 1.</w:t>
            </w:r>
          </w:p>
        </w:tc>
        <w:tc>
          <w:tcPr>
            <w:tcW w:w="4153" w:type="dxa"/>
            <w:tcBorders>
              <w:top w:val="outset" w:sz="6" w:space="0" w:color="auto"/>
              <w:left w:val="outset" w:sz="6" w:space="0" w:color="auto"/>
              <w:bottom w:val="outset" w:sz="6" w:space="0" w:color="auto"/>
              <w:right w:val="outset" w:sz="6" w:space="0" w:color="auto"/>
            </w:tcBorders>
          </w:tcPr>
          <w:p w:rsidR="00A55F63" w:rsidRPr="005E18FE" w:rsidRDefault="00A55F63" w:rsidP="00CB29AE">
            <w:pPr>
              <w:spacing w:before="75" w:after="75" w:line="240" w:lineRule="auto"/>
              <w:rPr>
                <w:rFonts w:ascii="Times New Roman" w:hAnsi="Times New Roman"/>
                <w:sz w:val="24"/>
                <w:szCs w:val="24"/>
                <w:lang w:val="lv-LV" w:eastAsia="lv-LV"/>
              </w:rPr>
            </w:pPr>
            <w:r w:rsidRPr="005E18FE">
              <w:rPr>
                <w:rFonts w:ascii="Times New Roman" w:hAnsi="Times New Roman"/>
                <w:sz w:val="24"/>
                <w:szCs w:val="24"/>
                <w:lang w:val="lv-LV" w:eastAsia="lv-LV"/>
              </w:rPr>
              <w:t> Pamatojums</w:t>
            </w:r>
          </w:p>
        </w:tc>
        <w:tc>
          <w:tcPr>
            <w:tcW w:w="5246" w:type="dxa"/>
            <w:tcBorders>
              <w:top w:val="outset" w:sz="6" w:space="0" w:color="auto"/>
              <w:left w:val="outset" w:sz="6" w:space="0" w:color="auto"/>
              <w:bottom w:val="outset" w:sz="6" w:space="0" w:color="auto"/>
            </w:tcBorders>
          </w:tcPr>
          <w:p w:rsidR="00CD6FEE" w:rsidRDefault="006B7AC2" w:rsidP="00CB29AE">
            <w:pPr>
              <w:pStyle w:val="ListParagraph"/>
              <w:numPr>
                <w:ilvl w:val="0"/>
                <w:numId w:val="21"/>
              </w:numPr>
              <w:jc w:val="both"/>
              <w:rPr>
                <w:rFonts w:ascii="Times New Roman" w:hAnsi="Times New Roman"/>
                <w:sz w:val="24"/>
                <w:szCs w:val="24"/>
              </w:rPr>
            </w:pPr>
            <w:r w:rsidRPr="00CD6FEE">
              <w:rPr>
                <w:rFonts w:ascii="Times New Roman" w:hAnsi="Times New Roman"/>
                <w:i/>
                <w:sz w:val="24"/>
                <w:szCs w:val="24"/>
              </w:rPr>
              <w:t xml:space="preserve">Euro </w:t>
            </w:r>
            <w:r w:rsidRPr="00CD6FEE">
              <w:rPr>
                <w:rFonts w:ascii="Times New Roman" w:hAnsi="Times New Roman"/>
                <w:sz w:val="24"/>
                <w:szCs w:val="24"/>
              </w:rPr>
              <w:t xml:space="preserve">ieviešanas kārtības likuma 30.panta pirmā daļa, Ministru kabineta 2012.gada 27.jūnija rīkojuma Nr.282 „Par „Koncepciju par normatīvo aktu sakārtošanu saistībā ar eiro ieviešanu Latvijā”” 7.1.apakšpunkts un Latvijas Nacionālā </w:t>
            </w:r>
            <w:r w:rsidRPr="00CD6FEE">
              <w:rPr>
                <w:rFonts w:ascii="Times New Roman" w:hAnsi="Times New Roman"/>
                <w:i/>
                <w:iCs/>
                <w:sz w:val="24"/>
                <w:szCs w:val="24"/>
              </w:rPr>
              <w:t>euro</w:t>
            </w:r>
            <w:r w:rsidRPr="00CD6FEE">
              <w:rPr>
                <w:rFonts w:ascii="Times New Roman" w:hAnsi="Times New Roman"/>
                <w:sz w:val="24"/>
                <w:szCs w:val="24"/>
              </w:rPr>
              <w:t xml:space="preserve"> ieviešanas plāna (apstiprināts ar Ministru kabineta 2013.gada 4.aprīļa rīkojumu Nr.136) 1. pielikuma J2.2.1 pasākums.</w:t>
            </w:r>
          </w:p>
          <w:p w:rsidR="00492C07" w:rsidRPr="00CD6FEE" w:rsidRDefault="00492C07" w:rsidP="00CB29AE">
            <w:pPr>
              <w:pStyle w:val="ListParagraph"/>
              <w:numPr>
                <w:ilvl w:val="0"/>
                <w:numId w:val="21"/>
              </w:numPr>
              <w:jc w:val="both"/>
              <w:rPr>
                <w:rFonts w:ascii="Times New Roman" w:hAnsi="Times New Roman"/>
                <w:sz w:val="24"/>
                <w:szCs w:val="24"/>
              </w:rPr>
            </w:pPr>
            <w:r w:rsidRPr="00CD6FEE">
              <w:rPr>
                <w:rFonts w:ascii="Times New Roman" w:hAnsi="Times New Roman"/>
                <w:sz w:val="24"/>
                <w:szCs w:val="24"/>
              </w:rPr>
              <w:t>Pievienotās vērtības nodokļa likuma 41.panta pirmā daļa.</w:t>
            </w:r>
          </w:p>
        </w:tc>
      </w:tr>
      <w:tr w:rsidR="00A55F63" w:rsidRPr="009D70AE" w:rsidTr="00CB29AE">
        <w:trPr>
          <w:trHeight w:val="472"/>
          <w:tblCellSpacing w:w="0" w:type="dxa"/>
          <w:jc w:val="center"/>
        </w:trPr>
        <w:tc>
          <w:tcPr>
            <w:tcW w:w="539" w:type="dxa"/>
            <w:tcBorders>
              <w:top w:val="outset" w:sz="6" w:space="0" w:color="auto"/>
              <w:bottom w:val="outset" w:sz="6" w:space="0" w:color="auto"/>
              <w:right w:val="outset" w:sz="6" w:space="0" w:color="auto"/>
            </w:tcBorders>
          </w:tcPr>
          <w:p w:rsidR="00A55F63" w:rsidRPr="005E18FE" w:rsidRDefault="00A55F63" w:rsidP="00CB29AE">
            <w:pPr>
              <w:spacing w:before="75" w:after="75" w:line="240" w:lineRule="auto"/>
              <w:rPr>
                <w:rFonts w:ascii="Times New Roman" w:hAnsi="Times New Roman"/>
                <w:sz w:val="24"/>
                <w:szCs w:val="24"/>
                <w:lang w:val="lv-LV" w:eastAsia="lv-LV"/>
              </w:rPr>
            </w:pPr>
            <w:r w:rsidRPr="005E18FE">
              <w:rPr>
                <w:rFonts w:ascii="Times New Roman" w:hAnsi="Times New Roman"/>
                <w:sz w:val="24"/>
                <w:szCs w:val="24"/>
                <w:lang w:val="lv-LV" w:eastAsia="lv-LV"/>
              </w:rPr>
              <w:t> 2.</w:t>
            </w:r>
          </w:p>
        </w:tc>
        <w:tc>
          <w:tcPr>
            <w:tcW w:w="4153" w:type="dxa"/>
            <w:tcBorders>
              <w:top w:val="outset" w:sz="6" w:space="0" w:color="auto"/>
              <w:left w:val="outset" w:sz="6" w:space="0" w:color="auto"/>
              <w:bottom w:val="outset" w:sz="6" w:space="0" w:color="auto"/>
              <w:right w:val="outset" w:sz="6" w:space="0" w:color="auto"/>
            </w:tcBorders>
          </w:tcPr>
          <w:p w:rsidR="00A55F63" w:rsidRPr="005E18FE" w:rsidRDefault="00A55F63" w:rsidP="00CB29AE">
            <w:pPr>
              <w:spacing w:before="75" w:after="75" w:line="240" w:lineRule="auto"/>
              <w:rPr>
                <w:rFonts w:ascii="Times New Roman" w:hAnsi="Times New Roman"/>
                <w:sz w:val="24"/>
                <w:szCs w:val="24"/>
                <w:lang w:val="lv-LV" w:eastAsia="lv-LV"/>
              </w:rPr>
            </w:pPr>
            <w:r w:rsidRPr="005E18FE">
              <w:rPr>
                <w:rFonts w:ascii="Times New Roman" w:hAnsi="Times New Roman"/>
                <w:sz w:val="24"/>
                <w:szCs w:val="24"/>
                <w:lang w:val="lv-LV" w:eastAsia="lv-LV"/>
              </w:rPr>
              <w:t> Pašreizējā situācija un problēmas</w:t>
            </w:r>
          </w:p>
        </w:tc>
        <w:tc>
          <w:tcPr>
            <w:tcW w:w="5246" w:type="dxa"/>
            <w:tcBorders>
              <w:top w:val="outset" w:sz="6" w:space="0" w:color="auto"/>
              <w:left w:val="outset" w:sz="6" w:space="0" w:color="auto"/>
              <w:bottom w:val="outset" w:sz="6" w:space="0" w:color="auto"/>
            </w:tcBorders>
          </w:tcPr>
          <w:p w:rsidR="007C3A95" w:rsidRDefault="007F6C93" w:rsidP="007C3A95">
            <w:pPr>
              <w:pStyle w:val="naiskr"/>
              <w:numPr>
                <w:ilvl w:val="0"/>
                <w:numId w:val="19"/>
              </w:numPr>
              <w:spacing w:before="0" w:after="0"/>
              <w:jc w:val="both"/>
            </w:pPr>
            <w:r w:rsidRPr="00513260">
              <w:t xml:space="preserve">Ņemot vērā, ka ar 2014.gada 1.janvāri Latvijā plānots ieviest </w:t>
            </w:r>
            <w:r w:rsidRPr="00513260">
              <w:rPr>
                <w:i/>
              </w:rPr>
              <w:t>euro</w:t>
            </w:r>
            <w:r w:rsidRPr="00513260">
              <w:t xml:space="preserve">, ir nepieciešams izstrādāt </w:t>
            </w:r>
            <w:bookmarkStart w:id="2" w:name="OLE_LINK10"/>
            <w:bookmarkStart w:id="3" w:name="OLE_LINK11"/>
            <w:r w:rsidR="0039645F">
              <w:t xml:space="preserve">grozījumus </w:t>
            </w:r>
            <w:r w:rsidRPr="00513260">
              <w:t xml:space="preserve">Ministru kabineta </w:t>
            </w:r>
            <w:r w:rsidR="0039645F">
              <w:t xml:space="preserve">2005.gada 23.augusta </w:t>
            </w:r>
            <w:r w:rsidRPr="00513260">
              <w:t>noteikum</w:t>
            </w:r>
            <w:r w:rsidR="0039645F">
              <w:t>os Nr.618</w:t>
            </w:r>
            <w:r w:rsidRPr="00513260">
              <w:t xml:space="preserve"> „</w:t>
            </w:r>
            <w:r w:rsidR="00A6342E">
              <w:t xml:space="preserve">Centrālās statistikas pārvaldes </w:t>
            </w:r>
            <w:r w:rsidR="0006715C" w:rsidRPr="00513260">
              <w:t>maksas pakalpojumu cenrādis</w:t>
            </w:r>
            <w:r w:rsidRPr="00513260">
              <w:t xml:space="preserve">” </w:t>
            </w:r>
            <w:bookmarkEnd w:id="2"/>
            <w:bookmarkEnd w:id="3"/>
            <w:r w:rsidR="0039645F">
              <w:t xml:space="preserve"> (turpmāk-MK noteikumi Nr.618)</w:t>
            </w:r>
            <w:r w:rsidR="006B7AC2">
              <w:t xml:space="preserve">, </w:t>
            </w:r>
            <w:r w:rsidR="006B7AC2" w:rsidRPr="00787A9E">
              <w:t xml:space="preserve">aizstājot tajā latus ar </w:t>
            </w:r>
            <w:r w:rsidR="006B7AC2" w:rsidRPr="00787A9E">
              <w:rPr>
                <w:i/>
              </w:rPr>
              <w:t>euro</w:t>
            </w:r>
            <w:r w:rsidR="006B7AC2" w:rsidRPr="00787A9E">
              <w:t>.</w:t>
            </w:r>
          </w:p>
          <w:p w:rsidR="002716D5" w:rsidRDefault="0006715C" w:rsidP="002716D5">
            <w:pPr>
              <w:pStyle w:val="naiskr"/>
              <w:numPr>
                <w:ilvl w:val="0"/>
                <w:numId w:val="19"/>
              </w:numPr>
              <w:spacing w:before="0" w:after="0"/>
              <w:jc w:val="both"/>
            </w:pPr>
            <w:r w:rsidRPr="007C3A95">
              <w:t xml:space="preserve">Līdz ar pāreju uz </w:t>
            </w:r>
            <w:r w:rsidRPr="007C3A95">
              <w:rPr>
                <w:i/>
              </w:rPr>
              <w:t>euro</w:t>
            </w:r>
            <w:r w:rsidRPr="007C3A95">
              <w:t xml:space="preserve"> ir nepieciešams maksas pakalpojumu cenrādī mainīt pievienotās vērtības nodokļa standarta likmi uz 21 procentu saskaņā ar Pievienotās vērtības nodokļa </w:t>
            </w:r>
            <w:r w:rsidR="00492C07" w:rsidRPr="007C3A95">
              <w:t xml:space="preserve">likuma 41.panta pirmās daļas </w:t>
            </w:r>
            <w:r w:rsidRPr="007C3A95">
              <w:t xml:space="preserve">pirmo apakšpunktu. Līdz tam Ministru kabinets bija lēmis, ka atbilstīgus grozījumus attiecībā uz pievienotās vērtības nodokļa standarta likmi izstrādā un virza tikai vienlaicīgi ar citiem būtiskiem cenrāža grozījumiem un Valsts sekretāru 2013.gada 9.maija sanāksmē (protokols Nr.18, 12.§ tika </w:t>
            </w:r>
            <w:r w:rsidR="00D7589E" w:rsidRPr="007C3A95">
              <w:t>nolemts, ka</w:t>
            </w:r>
            <w:r w:rsidRPr="007C3A95">
              <w:t xml:space="preserve"> papildus grozījumiem, kas saistīti ar </w:t>
            </w:r>
            <w:r w:rsidRPr="007C3A95">
              <w:rPr>
                <w:i/>
              </w:rPr>
              <w:t>euro</w:t>
            </w:r>
            <w:r w:rsidRPr="007C3A95">
              <w:t xml:space="preserve"> ieviešanu, iekļaut arī pievienotās vērtības nodokļa </w:t>
            </w:r>
            <w:r w:rsidR="004E598A" w:rsidRPr="007C3A95">
              <w:t>likmes aktualizāciju.</w:t>
            </w:r>
          </w:p>
          <w:p w:rsidR="007C3A95" w:rsidRDefault="002716D5" w:rsidP="002716D5">
            <w:pPr>
              <w:pStyle w:val="naiskr"/>
              <w:numPr>
                <w:ilvl w:val="0"/>
                <w:numId w:val="19"/>
              </w:numPr>
              <w:spacing w:before="0" w:after="0"/>
              <w:jc w:val="both"/>
            </w:pPr>
            <w:r w:rsidRPr="002716D5">
              <w:rPr>
                <w:bCs/>
              </w:rPr>
              <w:t xml:space="preserve">Ņemot vērā, ka Centrālā statistikas pārvalde (turpmāk-Pārvalde) plāno sniegt datu lietotājiem jaunus maksas pakalpojumus saistībā ar konfidenciālu statistisko datu </w:t>
            </w:r>
            <w:r w:rsidRPr="002716D5">
              <w:rPr>
                <w:bCs/>
              </w:rPr>
              <w:lastRenderedPageBreak/>
              <w:t>izmantošanu zinātniskiem un pētnieciskiem mērķiem, Pārvaldes</w:t>
            </w:r>
            <w:r w:rsidRPr="002716D5">
              <w:t xml:space="preserve"> maksas pakalpojumu cenrādi</w:t>
            </w:r>
            <w:r w:rsidRPr="002716D5" w:rsidDel="00C713B9">
              <w:rPr>
                <w:bCs/>
              </w:rPr>
              <w:t xml:space="preserve"> </w:t>
            </w:r>
            <w:r w:rsidRPr="002716D5">
              <w:rPr>
                <w:bCs/>
              </w:rPr>
              <w:t>nepieciešams papildināt ar jauniem maksas pakalpojumu veidiem,</w:t>
            </w:r>
            <w:r w:rsidRPr="002716D5">
              <w:t xml:space="preserve"> kas saistīti ar attālinātās piekļuves sistēmās konfidenciāliem datiem izmantošanu</w:t>
            </w:r>
            <w:r w:rsidR="0039645F">
              <w:t xml:space="preserve"> (1.pielikuma 6.punkts)</w:t>
            </w:r>
            <w:r w:rsidR="007C3A95">
              <w:t>.</w:t>
            </w:r>
          </w:p>
          <w:p w:rsidR="0039645F" w:rsidRPr="007C3A95" w:rsidRDefault="0039645F" w:rsidP="00D903CA">
            <w:pPr>
              <w:pStyle w:val="naiskr"/>
              <w:numPr>
                <w:ilvl w:val="0"/>
                <w:numId w:val="19"/>
              </w:numPr>
              <w:spacing w:before="0" w:after="0"/>
              <w:jc w:val="both"/>
            </w:pPr>
            <w:r>
              <w:t>MK noteikumi Nr.618 tiek papildināti ar jaunu punktu, kas nosaka, ka par Pārvaldes pakalpojumiem var norēķināties arī skaidrā naudā, ņemot vērā, ka tas ir lietderīgi, jo ļoti bieži maksājuma summa nesastāda vairāk kā Ls 0.20 bez PVN (</w:t>
            </w:r>
            <w:r w:rsidR="00F45AB5">
              <w:t xml:space="preserve">piemēram, </w:t>
            </w:r>
            <w:r>
              <w:t>kopēšanas pakalpojumi). Šis papildinājums atbilst Ministru kabineta 2010.gada 12.oktobra noteikum</w:t>
            </w:r>
            <w:r w:rsidR="004E17D8">
              <w:t>u</w:t>
            </w:r>
            <w:r>
              <w:t xml:space="preserve"> Nr.972 „Noteikumi par kārtību, kā veicami maksājumi valsts budžetā un tie atzīstami par saņemtiem, un prasībām tiešsaistes maksājumu pakalpojumu izmantošanai norēķinos ar valsts budžetu”</w:t>
            </w:r>
            <w:r w:rsidR="004E17D8">
              <w:t xml:space="preserve"> (turpmāk-MK noteikumi Nr.972)</w:t>
            </w:r>
            <w:r w:rsidR="00F45AB5">
              <w:t xml:space="preserve"> 4.punktā noteiktajam. Ņemot vērā to, ka</w:t>
            </w:r>
            <w:r>
              <w:t xml:space="preserve"> tiesību praks</w:t>
            </w:r>
            <w:r w:rsidR="00F45AB5">
              <w:t>ē (citu valsts institūciju maksas pakalpojumu cenrāžos) attiecībā uz samaksas kārtību</w:t>
            </w:r>
            <w:r w:rsidR="00D903CA">
              <w:t xml:space="preserve"> maksas pakalpojumu cenrāžos</w:t>
            </w:r>
            <w:r w:rsidR="00F45AB5">
              <w:t xml:space="preserve"> tiek minēti </w:t>
            </w:r>
            <w:r w:rsidR="00D903CA">
              <w:t>visi MK noteikumu Nr.972 minētie</w:t>
            </w:r>
            <w:r w:rsidR="00F45AB5">
              <w:t xml:space="preserve"> norēķinu veidi, tad arī šajā noteikumu projektā tiek ievērota kopīgā prakse.</w:t>
            </w:r>
            <w:r>
              <w:t xml:space="preserve"> </w:t>
            </w:r>
          </w:p>
        </w:tc>
      </w:tr>
      <w:tr w:rsidR="00A55F63" w:rsidRPr="005E18FE" w:rsidTr="00CB29AE">
        <w:trPr>
          <w:trHeight w:val="685"/>
          <w:tblCellSpacing w:w="0" w:type="dxa"/>
          <w:jc w:val="center"/>
        </w:trPr>
        <w:tc>
          <w:tcPr>
            <w:tcW w:w="539" w:type="dxa"/>
            <w:tcBorders>
              <w:top w:val="outset" w:sz="6" w:space="0" w:color="auto"/>
              <w:bottom w:val="outset" w:sz="6" w:space="0" w:color="auto"/>
              <w:right w:val="outset" w:sz="6" w:space="0" w:color="auto"/>
            </w:tcBorders>
          </w:tcPr>
          <w:p w:rsidR="00A55F63" w:rsidRPr="005E18FE" w:rsidRDefault="00A55F63" w:rsidP="00CB29AE">
            <w:pPr>
              <w:spacing w:before="75" w:after="75" w:line="240" w:lineRule="auto"/>
              <w:rPr>
                <w:rFonts w:ascii="Times New Roman" w:hAnsi="Times New Roman"/>
                <w:sz w:val="24"/>
                <w:szCs w:val="24"/>
                <w:lang w:val="lv-LV" w:eastAsia="lv-LV"/>
              </w:rPr>
            </w:pPr>
            <w:r w:rsidRPr="005E18FE">
              <w:rPr>
                <w:rFonts w:ascii="Times New Roman" w:hAnsi="Times New Roman"/>
                <w:sz w:val="24"/>
                <w:szCs w:val="24"/>
                <w:lang w:val="lv-LV" w:eastAsia="lv-LV"/>
              </w:rPr>
              <w:lastRenderedPageBreak/>
              <w:t> 3.</w:t>
            </w:r>
          </w:p>
        </w:tc>
        <w:tc>
          <w:tcPr>
            <w:tcW w:w="4153" w:type="dxa"/>
            <w:tcBorders>
              <w:top w:val="outset" w:sz="6" w:space="0" w:color="auto"/>
              <w:left w:val="outset" w:sz="6" w:space="0" w:color="auto"/>
              <w:bottom w:val="outset" w:sz="6" w:space="0" w:color="auto"/>
              <w:right w:val="outset" w:sz="6" w:space="0" w:color="auto"/>
            </w:tcBorders>
          </w:tcPr>
          <w:p w:rsidR="00A55F63" w:rsidRPr="005E18FE" w:rsidRDefault="00A55F63" w:rsidP="00CB29AE">
            <w:pPr>
              <w:spacing w:before="75" w:after="75" w:line="240" w:lineRule="auto"/>
              <w:rPr>
                <w:rFonts w:ascii="Times New Roman" w:hAnsi="Times New Roman"/>
                <w:sz w:val="24"/>
                <w:szCs w:val="24"/>
                <w:lang w:val="lv-LV" w:eastAsia="lv-LV"/>
              </w:rPr>
            </w:pPr>
            <w:r w:rsidRPr="005E18FE">
              <w:rPr>
                <w:rFonts w:ascii="Times New Roman" w:hAnsi="Times New Roman"/>
                <w:sz w:val="24"/>
                <w:szCs w:val="24"/>
                <w:lang w:val="lv-LV" w:eastAsia="lv-LV"/>
              </w:rPr>
              <w:t> Saistītie politikas ietekmes novērtējumi un pētījumi</w:t>
            </w:r>
          </w:p>
        </w:tc>
        <w:tc>
          <w:tcPr>
            <w:tcW w:w="5246" w:type="dxa"/>
            <w:tcBorders>
              <w:top w:val="outset" w:sz="6" w:space="0" w:color="auto"/>
              <w:left w:val="outset" w:sz="6" w:space="0" w:color="auto"/>
              <w:bottom w:val="outset" w:sz="6" w:space="0" w:color="auto"/>
            </w:tcBorders>
          </w:tcPr>
          <w:p w:rsidR="00A55F63" w:rsidRPr="005E18FE" w:rsidRDefault="00A55F63" w:rsidP="00CB29AE">
            <w:pPr>
              <w:spacing w:before="75" w:after="75" w:line="240" w:lineRule="auto"/>
              <w:rPr>
                <w:rFonts w:ascii="Times New Roman" w:hAnsi="Times New Roman"/>
                <w:sz w:val="24"/>
                <w:szCs w:val="24"/>
                <w:lang w:val="lv-LV" w:eastAsia="lv-LV"/>
              </w:rPr>
            </w:pPr>
            <w:r w:rsidRPr="005E18FE">
              <w:rPr>
                <w:rFonts w:ascii="Times New Roman" w:hAnsi="Times New Roman"/>
                <w:sz w:val="24"/>
                <w:szCs w:val="24"/>
                <w:lang w:val="lv-LV"/>
              </w:rPr>
              <w:t>Projekts šo jomu neskar.</w:t>
            </w:r>
          </w:p>
        </w:tc>
      </w:tr>
      <w:tr w:rsidR="00A55F63" w:rsidRPr="009D70AE" w:rsidTr="003F4ACC">
        <w:trPr>
          <w:trHeight w:val="688"/>
          <w:tblCellSpacing w:w="0" w:type="dxa"/>
          <w:jc w:val="center"/>
        </w:trPr>
        <w:tc>
          <w:tcPr>
            <w:tcW w:w="539" w:type="dxa"/>
            <w:tcBorders>
              <w:top w:val="outset" w:sz="6" w:space="0" w:color="auto"/>
              <w:bottom w:val="outset" w:sz="6" w:space="0" w:color="auto"/>
              <w:right w:val="outset" w:sz="6" w:space="0" w:color="auto"/>
            </w:tcBorders>
          </w:tcPr>
          <w:p w:rsidR="00A55F63" w:rsidRPr="005E18FE" w:rsidRDefault="00A55F63" w:rsidP="00CB29AE">
            <w:pPr>
              <w:spacing w:before="75" w:after="75" w:line="240" w:lineRule="auto"/>
              <w:rPr>
                <w:rFonts w:ascii="Times New Roman" w:hAnsi="Times New Roman"/>
                <w:sz w:val="24"/>
                <w:szCs w:val="24"/>
                <w:lang w:val="lv-LV" w:eastAsia="lv-LV"/>
              </w:rPr>
            </w:pPr>
            <w:r w:rsidRPr="005E18FE">
              <w:rPr>
                <w:rFonts w:ascii="Times New Roman" w:hAnsi="Times New Roman"/>
                <w:sz w:val="24"/>
                <w:szCs w:val="24"/>
                <w:lang w:val="lv-LV" w:eastAsia="lv-LV"/>
              </w:rPr>
              <w:t> 4.</w:t>
            </w:r>
          </w:p>
        </w:tc>
        <w:tc>
          <w:tcPr>
            <w:tcW w:w="4153" w:type="dxa"/>
            <w:tcBorders>
              <w:top w:val="outset" w:sz="6" w:space="0" w:color="auto"/>
              <w:left w:val="outset" w:sz="6" w:space="0" w:color="auto"/>
              <w:bottom w:val="outset" w:sz="6" w:space="0" w:color="auto"/>
              <w:right w:val="outset" w:sz="6" w:space="0" w:color="auto"/>
            </w:tcBorders>
          </w:tcPr>
          <w:p w:rsidR="00A55F63" w:rsidRPr="005E18FE" w:rsidRDefault="00A55F63" w:rsidP="00CB29AE">
            <w:pPr>
              <w:spacing w:before="75" w:after="75" w:line="240" w:lineRule="auto"/>
              <w:rPr>
                <w:rFonts w:ascii="Times New Roman" w:hAnsi="Times New Roman"/>
                <w:sz w:val="24"/>
                <w:szCs w:val="24"/>
                <w:lang w:val="lv-LV" w:eastAsia="lv-LV"/>
              </w:rPr>
            </w:pPr>
            <w:r w:rsidRPr="005E18FE">
              <w:rPr>
                <w:rFonts w:ascii="Times New Roman" w:hAnsi="Times New Roman"/>
                <w:sz w:val="24"/>
                <w:szCs w:val="24"/>
                <w:lang w:val="lv-LV" w:eastAsia="lv-LV"/>
              </w:rPr>
              <w:t> Tiesiskā regulējuma mērķis un būtība</w:t>
            </w:r>
          </w:p>
        </w:tc>
        <w:tc>
          <w:tcPr>
            <w:tcW w:w="5246" w:type="dxa"/>
            <w:tcBorders>
              <w:top w:val="outset" w:sz="6" w:space="0" w:color="auto"/>
              <w:left w:val="outset" w:sz="6" w:space="0" w:color="auto"/>
              <w:bottom w:val="outset" w:sz="6" w:space="0" w:color="auto"/>
            </w:tcBorders>
          </w:tcPr>
          <w:p w:rsidR="00123F45" w:rsidRPr="00A713BB" w:rsidRDefault="007F6C93" w:rsidP="00123F45">
            <w:pPr>
              <w:pStyle w:val="ListParagraph"/>
              <w:numPr>
                <w:ilvl w:val="0"/>
                <w:numId w:val="20"/>
              </w:numPr>
              <w:jc w:val="both"/>
              <w:rPr>
                <w:rFonts w:ascii="Times New Roman" w:eastAsia="Times New Roman" w:hAnsi="Times New Roman"/>
                <w:sz w:val="24"/>
                <w:szCs w:val="24"/>
              </w:rPr>
            </w:pPr>
            <w:r w:rsidRPr="00A713BB">
              <w:rPr>
                <w:rFonts w:ascii="Times New Roman" w:eastAsia="Times New Roman" w:hAnsi="Times New Roman"/>
                <w:sz w:val="24"/>
                <w:szCs w:val="24"/>
              </w:rPr>
              <w:t xml:space="preserve">Šā projekta mērķis ir pielāgot Ministru kabineta 2005.gada </w:t>
            </w:r>
            <w:r w:rsidR="00A6342E" w:rsidRPr="00A713BB">
              <w:rPr>
                <w:rFonts w:ascii="Times New Roman" w:eastAsia="Times New Roman" w:hAnsi="Times New Roman"/>
                <w:sz w:val="24"/>
                <w:szCs w:val="24"/>
              </w:rPr>
              <w:t>23.augusta</w:t>
            </w:r>
            <w:r w:rsidRPr="00A713BB">
              <w:rPr>
                <w:rFonts w:ascii="Times New Roman" w:eastAsia="Times New Roman" w:hAnsi="Times New Roman"/>
                <w:sz w:val="24"/>
                <w:szCs w:val="24"/>
              </w:rPr>
              <w:t xml:space="preserve"> noteikumus Nr.</w:t>
            </w:r>
            <w:r w:rsidR="00A6342E" w:rsidRPr="00A713BB">
              <w:rPr>
                <w:rFonts w:ascii="Times New Roman" w:eastAsia="Times New Roman" w:hAnsi="Times New Roman"/>
                <w:sz w:val="24"/>
                <w:szCs w:val="24"/>
              </w:rPr>
              <w:t>618</w:t>
            </w:r>
            <w:r w:rsidRPr="00A713BB">
              <w:rPr>
                <w:rFonts w:ascii="Times New Roman" w:eastAsia="Times New Roman" w:hAnsi="Times New Roman"/>
                <w:sz w:val="24"/>
                <w:szCs w:val="24"/>
              </w:rPr>
              <w:t xml:space="preserve"> „</w:t>
            </w:r>
            <w:r w:rsidR="00A6342E" w:rsidRPr="00A713BB">
              <w:rPr>
                <w:rFonts w:ascii="Times New Roman" w:hAnsi="Times New Roman"/>
                <w:sz w:val="24"/>
                <w:szCs w:val="24"/>
              </w:rPr>
              <w:t>Centrālās statistikas pārvaldes</w:t>
            </w:r>
            <w:r w:rsidRPr="00A713BB">
              <w:rPr>
                <w:rFonts w:ascii="Times New Roman" w:eastAsia="Times New Roman" w:hAnsi="Times New Roman"/>
                <w:sz w:val="24"/>
                <w:szCs w:val="24"/>
              </w:rPr>
              <w:t xml:space="preserve"> </w:t>
            </w:r>
            <w:r w:rsidR="00A6342E" w:rsidRPr="00A713BB">
              <w:rPr>
                <w:rFonts w:ascii="Times New Roman" w:eastAsia="Times New Roman" w:hAnsi="Times New Roman"/>
                <w:sz w:val="24"/>
                <w:szCs w:val="24"/>
              </w:rPr>
              <w:t xml:space="preserve">sniegto </w:t>
            </w:r>
            <w:r w:rsidRPr="00A713BB">
              <w:rPr>
                <w:rFonts w:ascii="Times New Roman" w:eastAsia="Times New Roman" w:hAnsi="Times New Roman"/>
                <w:sz w:val="24"/>
                <w:szCs w:val="24"/>
              </w:rPr>
              <w:t>maksas pakalpojumu cenrādi</w:t>
            </w:r>
            <w:r w:rsidR="00A6342E" w:rsidRPr="00A713BB">
              <w:rPr>
                <w:rFonts w:ascii="Times New Roman" w:eastAsia="Times New Roman" w:hAnsi="Times New Roman"/>
                <w:sz w:val="24"/>
                <w:szCs w:val="24"/>
              </w:rPr>
              <w:t>s</w:t>
            </w:r>
            <w:r w:rsidRPr="00A713BB">
              <w:rPr>
                <w:rFonts w:ascii="Times New Roman" w:eastAsia="Times New Roman" w:hAnsi="Times New Roman"/>
                <w:sz w:val="24"/>
                <w:szCs w:val="24"/>
              </w:rPr>
              <w:t xml:space="preserve">” </w:t>
            </w:r>
            <w:r w:rsidRPr="00A713BB">
              <w:rPr>
                <w:rFonts w:ascii="Times New Roman" w:eastAsia="Times New Roman" w:hAnsi="Times New Roman"/>
                <w:i/>
                <w:sz w:val="24"/>
                <w:szCs w:val="24"/>
              </w:rPr>
              <w:t>euro</w:t>
            </w:r>
            <w:r w:rsidRPr="00A713BB">
              <w:rPr>
                <w:rFonts w:ascii="Times New Roman" w:eastAsia="Times New Roman" w:hAnsi="Times New Roman"/>
                <w:sz w:val="24"/>
                <w:szCs w:val="24"/>
              </w:rPr>
              <w:t xml:space="preserve"> ieviešanai, t.i., konvertēt </w:t>
            </w:r>
            <w:r w:rsidR="00A6342E" w:rsidRPr="00A713BB">
              <w:rPr>
                <w:rFonts w:ascii="Times New Roman" w:hAnsi="Times New Roman"/>
                <w:sz w:val="24"/>
                <w:szCs w:val="24"/>
              </w:rPr>
              <w:t>Centrālās statistikas pārvaldes</w:t>
            </w:r>
            <w:r w:rsidRPr="00A713BB">
              <w:rPr>
                <w:rFonts w:ascii="Times New Roman" w:hAnsi="Times New Roman"/>
                <w:sz w:val="24"/>
                <w:szCs w:val="24"/>
              </w:rPr>
              <w:t xml:space="preserve"> </w:t>
            </w:r>
            <w:r w:rsidRPr="00A713BB">
              <w:rPr>
                <w:rFonts w:ascii="Times New Roman" w:eastAsia="Times New Roman" w:hAnsi="Times New Roman"/>
                <w:sz w:val="24"/>
                <w:szCs w:val="24"/>
              </w:rPr>
              <w:t xml:space="preserve">maksas pakalpojumu cenas no latiem uz </w:t>
            </w:r>
            <w:r w:rsidRPr="00A713BB">
              <w:rPr>
                <w:rFonts w:ascii="Times New Roman" w:eastAsia="Times New Roman" w:hAnsi="Times New Roman"/>
                <w:i/>
                <w:sz w:val="24"/>
                <w:szCs w:val="24"/>
              </w:rPr>
              <w:t>euro</w:t>
            </w:r>
            <w:r w:rsidRPr="00A713BB">
              <w:rPr>
                <w:rFonts w:ascii="Times New Roman" w:eastAsia="Times New Roman" w:hAnsi="Times New Roman"/>
                <w:sz w:val="24"/>
                <w:szCs w:val="24"/>
              </w:rPr>
              <w:t xml:space="preserve"> atbilstoši </w:t>
            </w:r>
            <w:r w:rsidRPr="00A713BB">
              <w:rPr>
                <w:rFonts w:ascii="Times New Roman" w:hAnsi="Times New Roman"/>
                <w:i/>
                <w:sz w:val="24"/>
                <w:szCs w:val="24"/>
              </w:rPr>
              <w:t>Euro</w:t>
            </w:r>
            <w:r w:rsidRPr="00A713BB">
              <w:rPr>
                <w:rFonts w:ascii="Times New Roman" w:eastAsia="Times New Roman" w:hAnsi="Times New Roman"/>
                <w:sz w:val="24"/>
                <w:szCs w:val="24"/>
              </w:rPr>
              <w:t xml:space="preserve"> ieviešanas kārtības likuma 6.pantā atrunātajam principam, kas balstīts uz Eiropas Savienības Padomes noteikto valūtas maiņas kursu un matemātiskās noapaļošanas principiem. </w:t>
            </w:r>
            <w:r w:rsidR="00A713BB" w:rsidRPr="009D70AE">
              <w:rPr>
                <w:rFonts w:ascii="Times New Roman" w:eastAsia="Times New Roman" w:hAnsi="Times New Roman"/>
                <w:sz w:val="24"/>
                <w:szCs w:val="24"/>
              </w:rPr>
              <w:t xml:space="preserve">Cena </w:t>
            </w:r>
            <w:r w:rsidR="00A713BB" w:rsidRPr="009D70AE">
              <w:rPr>
                <w:rFonts w:ascii="Times New Roman" w:eastAsia="Times New Roman" w:hAnsi="Times New Roman"/>
                <w:i/>
                <w:sz w:val="24"/>
                <w:szCs w:val="24"/>
              </w:rPr>
              <w:t xml:space="preserve">euro </w:t>
            </w:r>
            <w:r w:rsidR="00A713BB" w:rsidRPr="009D70AE">
              <w:rPr>
                <w:rFonts w:ascii="Times New Roman" w:eastAsia="Times New Roman" w:hAnsi="Times New Roman"/>
                <w:sz w:val="24"/>
                <w:szCs w:val="24"/>
              </w:rPr>
              <w:t xml:space="preserve">ir aprēķināta dalot cenu latos ar Eiropas Savienības Padomes noteikto valūtas maiņas </w:t>
            </w:r>
            <w:r w:rsidR="00A713BB" w:rsidRPr="009D70AE">
              <w:rPr>
                <w:rFonts w:ascii="Times New Roman" w:eastAsia="Times New Roman" w:hAnsi="Times New Roman"/>
                <w:sz w:val="24"/>
                <w:szCs w:val="24"/>
              </w:rPr>
              <w:lastRenderedPageBreak/>
              <w:t xml:space="preserve">kursu, to noapaļojot un no iegūtās cenas aprēķinot PVN summu un cenu ar PVN.  Gadījumā, ja noapaļošanas rezultātā grozītajā tiesību normā cena ar PVN pārsniedz sākotnējā normatīvajā aktā norādīto cenu latos ar PVN, kas konvertēta </w:t>
            </w:r>
            <w:r w:rsidR="00A713BB" w:rsidRPr="009D70AE">
              <w:rPr>
                <w:rFonts w:ascii="Times New Roman" w:eastAsia="Times New Roman" w:hAnsi="Times New Roman"/>
                <w:i/>
                <w:sz w:val="24"/>
                <w:szCs w:val="24"/>
              </w:rPr>
              <w:t xml:space="preserve">euro </w:t>
            </w:r>
            <w:r w:rsidR="00A713BB" w:rsidRPr="009D70AE">
              <w:rPr>
                <w:rFonts w:ascii="Times New Roman" w:eastAsia="Times New Roman" w:hAnsi="Times New Roman"/>
                <w:sz w:val="24"/>
                <w:szCs w:val="24"/>
              </w:rPr>
              <w:t xml:space="preserve">atbilstoši Euro ieviešanas kārtības likuma 6.pantā atrunātajam principam un Eiropas Savienības Padomes noteiktajam valūtas maiņas kursam cena bez PVN samazināta par vienu </w:t>
            </w:r>
            <w:r w:rsidR="00A713BB" w:rsidRPr="009D70AE">
              <w:rPr>
                <w:rFonts w:ascii="Times New Roman" w:eastAsia="Times New Roman" w:hAnsi="Times New Roman"/>
                <w:i/>
                <w:sz w:val="24"/>
                <w:szCs w:val="24"/>
              </w:rPr>
              <w:t>euro centu.</w:t>
            </w:r>
            <w:r w:rsidR="00A713BB">
              <w:rPr>
                <w:rFonts w:ascii="Times New Roman" w:eastAsia="Times New Roman" w:hAnsi="Times New Roman"/>
                <w:i/>
                <w:sz w:val="24"/>
                <w:szCs w:val="24"/>
              </w:rPr>
              <w:t xml:space="preserve"> </w:t>
            </w:r>
            <w:r w:rsidRPr="00A713BB">
              <w:rPr>
                <w:rFonts w:ascii="Times New Roman" w:eastAsia="Times New Roman" w:hAnsi="Times New Roman"/>
                <w:sz w:val="24"/>
                <w:szCs w:val="24"/>
              </w:rPr>
              <w:t xml:space="preserve">Grozītās tiesību normas </w:t>
            </w:r>
            <w:r w:rsidRPr="00A713BB">
              <w:rPr>
                <w:rFonts w:ascii="Times New Roman" w:eastAsia="Times New Roman" w:hAnsi="Times New Roman"/>
                <w:i/>
                <w:sz w:val="24"/>
                <w:szCs w:val="24"/>
              </w:rPr>
              <w:t>euro</w:t>
            </w:r>
            <w:r w:rsidRPr="00A713BB">
              <w:rPr>
                <w:rFonts w:ascii="Times New Roman" w:eastAsia="Times New Roman" w:hAnsi="Times New Roman"/>
                <w:sz w:val="24"/>
                <w:szCs w:val="24"/>
              </w:rPr>
              <w:t xml:space="preserve"> valūtā nav personām nelabvēlīgākas par sākotnējo tiesību normu latos un nerada negatīvu ietekmi uz valsts budžetu.</w:t>
            </w:r>
            <w:r w:rsidR="003F4ACC" w:rsidRPr="00A713BB">
              <w:rPr>
                <w:rFonts w:ascii="Times New Roman" w:eastAsia="Times New Roman" w:hAnsi="Times New Roman"/>
                <w:sz w:val="24"/>
                <w:szCs w:val="24"/>
              </w:rPr>
              <w:t xml:space="preserve"> </w:t>
            </w:r>
          </w:p>
          <w:p w:rsidR="00123F45" w:rsidRPr="00123F45" w:rsidRDefault="00123F45" w:rsidP="00123F45">
            <w:pPr>
              <w:pStyle w:val="ListParagraph"/>
              <w:numPr>
                <w:ilvl w:val="0"/>
                <w:numId w:val="20"/>
              </w:numPr>
              <w:jc w:val="both"/>
              <w:rPr>
                <w:rFonts w:ascii="Times New Roman" w:eastAsia="Times New Roman" w:hAnsi="Times New Roman"/>
                <w:sz w:val="24"/>
                <w:szCs w:val="24"/>
              </w:rPr>
            </w:pPr>
            <w:r w:rsidRPr="00123F45">
              <w:rPr>
                <w:rFonts w:ascii="Times New Roman" w:hAnsi="Times New Roman"/>
                <w:sz w:val="24"/>
                <w:szCs w:val="24"/>
              </w:rPr>
              <w:t xml:space="preserve">Līdz ar pāreju uz </w:t>
            </w:r>
            <w:r w:rsidRPr="00123F45">
              <w:rPr>
                <w:rFonts w:ascii="Times New Roman" w:hAnsi="Times New Roman"/>
                <w:i/>
                <w:sz w:val="24"/>
                <w:szCs w:val="24"/>
              </w:rPr>
              <w:t>euro</w:t>
            </w:r>
            <w:r w:rsidRPr="00123F45">
              <w:rPr>
                <w:rFonts w:ascii="Times New Roman" w:hAnsi="Times New Roman"/>
                <w:sz w:val="24"/>
                <w:szCs w:val="24"/>
              </w:rPr>
              <w:t xml:space="preserve"> maksas pakalpojumu cenrādī tiks aktualizēta pievienotās vērtības nodokļa standarta likmi, jo Pievienotās vērtības nodokļa likums (41.panta pirmās daļas  pirmo apakšpunkts), nosaka, ka pievienotās vērtības nodokļa standarta likme ir 21 procents.</w:t>
            </w:r>
          </w:p>
          <w:p w:rsidR="00867B6C" w:rsidRPr="007C3A95" w:rsidRDefault="00867B6C" w:rsidP="00F45AB5">
            <w:pPr>
              <w:pStyle w:val="ListParagraph"/>
              <w:numPr>
                <w:ilvl w:val="0"/>
                <w:numId w:val="20"/>
              </w:numPr>
              <w:jc w:val="both"/>
              <w:rPr>
                <w:rFonts w:ascii="Times New Roman" w:eastAsia="Times New Roman" w:hAnsi="Times New Roman"/>
                <w:sz w:val="24"/>
                <w:szCs w:val="24"/>
              </w:rPr>
            </w:pPr>
            <w:r w:rsidRPr="00F45AB5">
              <w:rPr>
                <w:rFonts w:ascii="Times New Roman" w:hAnsi="Times New Roman"/>
                <w:sz w:val="24"/>
                <w:szCs w:val="24"/>
              </w:rPr>
              <w:t xml:space="preserve">Cenrādis tiek papildināts ar </w:t>
            </w:r>
            <w:r w:rsidR="007C3A95" w:rsidRPr="00F45AB5">
              <w:rPr>
                <w:rFonts w:ascii="Times New Roman" w:hAnsi="Times New Roman"/>
                <w:sz w:val="24"/>
                <w:szCs w:val="24"/>
              </w:rPr>
              <w:t>jaun</w:t>
            </w:r>
            <w:r w:rsidR="0039645F" w:rsidRPr="00F45AB5">
              <w:rPr>
                <w:rFonts w:ascii="Times New Roman" w:hAnsi="Times New Roman"/>
                <w:sz w:val="24"/>
                <w:szCs w:val="24"/>
              </w:rPr>
              <w:t>u maksas pakalpojuma izcenojumu,</w:t>
            </w:r>
            <w:r w:rsidR="00F45AB5">
              <w:rPr>
                <w:rFonts w:ascii="Times New Roman" w:hAnsi="Times New Roman"/>
                <w:sz w:val="24"/>
                <w:szCs w:val="24"/>
              </w:rPr>
              <w:t xml:space="preserve"> kā arī tiek noteikta kārtība, kādā var</w:t>
            </w:r>
            <w:r w:rsidR="0039645F">
              <w:rPr>
                <w:rFonts w:ascii="Times New Roman" w:hAnsi="Times New Roman"/>
                <w:sz w:val="24"/>
                <w:szCs w:val="24"/>
              </w:rPr>
              <w:t xml:space="preserve"> </w:t>
            </w:r>
            <w:r w:rsidR="00537FC8">
              <w:rPr>
                <w:rFonts w:ascii="Times New Roman" w:hAnsi="Times New Roman"/>
                <w:sz w:val="24"/>
                <w:szCs w:val="24"/>
              </w:rPr>
              <w:t xml:space="preserve">norēķināties </w:t>
            </w:r>
            <w:r w:rsidR="00F45AB5">
              <w:rPr>
                <w:rFonts w:ascii="Times New Roman" w:hAnsi="Times New Roman"/>
                <w:sz w:val="24"/>
                <w:szCs w:val="24"/>
              </w:rPr>
              <w:t>par Pārvaldes sniegtajiem maksas pakalpojumiem</w:t>
            </w:r>
            <w:r w:rsidR="00537FC8">
              <w:rPr>
                <w:rFonts w:ascii="Times New Roman" w:hAnsi="Times New Roman"/>
                <w:sz w:val="24"/>
                <w:szCs w:val="24"/>
              </w:rPr>
              <w:t>.</w:t>
            </w:r>
          </w:p>
        </w:tc>
      </w:tr>
      <w:tr w:rsidR="00A55F63" w:rsidRPr="00867B6C" w:rsidTr="00CB29AE">
        <w:trPr>
          <w:trHeight w:val="476"/>
          <w:tblCellSpacing w:w="0" w:type="dxa"/>
          <w:jc w:val="center"/>
        </w:trPr>
        <w:tc>
          <w:tcPr>
            <w:tcW w:w="539" w:type="dxa"/>
            <w:tcBorders>
              <w:top w:val="outset" w:sz="6" w:space="0" w:color="auto"/>
              <w:bottom w:val="outset" w:sz="6" w:space="0" w:color="auto"/>
              <w:right w:val="outset" w:sz="6" w:space="0" w:color="auto"/>
            </w:tcBorders>
          </w:tcPr>
          <w:p w:rsidR="00A55F63" w:rsidRPr="005E18FE" w:rsidRDefault="00A55F63" w:rsidP="00CB29AE">
            <w:pPr>
              <w:spacing w:before="75" w:after="75" w:line="240" w:lineRule="auto"/>
              <w:rPr>
                <w:rFonts w:ascii="Times New Roman" w:hAnsi="Times New Roman"/>
                <w:sz w:val="24"/>
                <w:szCs w:val="24"/>
                <w:lang w:val="lv-LV" w:eastAsia="lv-LV"/>
              </w:rPr>
            </w:pPr>
            <w:r w:rsidRPr="005E18FE">
              <w:rPr>
                <w:rFonts w:ascii="Times New Roman" w:hAnsi="Times New Roman"/>
                <w:sz w:val="24"/>
                <w:szCs w:val="24"/>
                <w:lang w:val="lv-LV" w:eastAsia="lv-LV"/>
              </w:rPr>
              <w:lastRenderedPageBreak/>
              <w:t> 5.</w:t>
            </w:r>
          </w:p>
        </w:tc>
        <w:tc>
          <w:tcPr>
            <w:tcW w:w="4153" w:type="dxa"/>
            <w:tcBorders>
              <w:top w:val="outset" w:sz="6" w:space="0" w:color="auto"/>
              <w:left w:val="outset" w:sz="6" w:space="0" w:color="auto"/>
              <w:bottom w:val="outset" w:sz="6" w:space="0" w:color="auto"/>
              <w:right w:val="outset" w:sz="6" w:space="0" w:color="auto"/>
            </w:tcBorders>
          </w:tcPr>
          <w:p w:rsidR="00A55F63" w:rsidRPr="005E18FE" w:rsidRDefault="00A55F63" w:rsidP="00CB29AE">
            <w:pPr>
              <w:spacing w:before="75" w:after="75" w:line="240" w:lineRule="auto"/>
              <w:rPr>
                <w:rFonts w:ascii="Times New Roman" w:hAnsi="Times New Roman"/>
                <w:sz w:val="24"/>
                <w:szCs w:val="24"/>
                <w:lang w:val="lv-LV" w:eastAsia="lv-LV"/>
              </w:rPr>
            </w:pPr>
            <w:r w:rsidRPr="005E18FE">
              <w:rPr>
                <w:rFonts w:ascii="Times New Roman" w:hAnsi="Times New Roman"/>
                <w:sz w:val="24"/>
                <w:szCs w:val="24"/>
                <w:lang w:val="lv-LV" w:eastAsia="lv-LV"/>
              </w:rPr>
              <w:t> Projekta izstrādē iesaistītās institūcijas</w:t>
            </w:r>
          </w:p>
        </w:tc>
        <w:tc>
          <w:tcPr>
            <w:tcW w:w="5246" w:type="dxa"/>
            <w:tcBorders>
              <w:top w:val="outset" w:sz="6" w:space="0" w:color="auto"/>
              <w:left w:val="outset" w:sz="6" w:space="0" w:color="auto"/>
              <w:bottom w:val="outset" w:sz="6" w:space="0" w:color="auto"/>
            </w:tcBorders>
          </w:tcPr>
          <w:p w:rsidR="00A55F63" w:rsidRPr="005E18FE" w:rsidRDefault="00A55F63" w:rsidP="00CB29AE">
            <w:pPr>
              <w:spacing w:before="75" w:after="75" w:line="240" w:lineRule="auto"/>
              <w:jc w:val="both"/>
              <w:rPr>
                <w:rFonts w:ascii="Times New Roman" w:hAnsi="Times New Roman"/>
                <w:sz w:val="24"/>
                <w:szCs w:val="24"/>
                <w:lang w:val="lv-LV" w:eastAsia="lv-LV"/>
              </w:rPr>
            </w:pPr>
            <w:r w:rsidRPr="005E18FE">
              <w:rPr>
                <w:rFonts w:ascii="Times New Roman" w:hAnsi="Times New Roman"/>
                <w:sz w:val="24"/>
                <w:szCs w:val="24"/>
                <w:lang w:val="lv-LV" w:eastAsia="lv-LV"/>
              </w:rPr>
              <w:t> Projekts šo jomu neskar.</w:t>
            </w:r>
            <w:r w:rsidRPr="005E18FE">
              <w:rPr>
                <w:rFonts w:ascii="Times New Roman" w:hAnsi="Times New Roman"/>
                <w:sz w:val="24"/>
                <w:szCs w:val="24"/>
                <w:lang w:val="lv-LV"/>
              </w:rPr>
              <w:t xml:space="preserve"> </w:t>
            </w:r>
          </w:p>
        </w:tc>
      </w:tr>
      <w:tr w:rsidR="00A55F63" w:rsidRPr="00DF2165" w:rsidTr="00CB29AE">
        <w:trPr>
          <w:trHeight w:val="688"/>
          <w:tblCellSpacing w:w="0" w:type="dxa"/>
          <w:jc w:val="center"/>
        </w:trPr>
        <w:tc>
          <w:tcPr>
            <w:tcW w:w="539" w:type="dxa"/>
            <w:tcBorders>
              <w:top w:val="outset" w:sz="6" w:space="0" w:color="auto"/>
              <w:bottom w:val="outset" w:sz="6" w:space="0" w:color="auto"/>
              <w:right w:val="outset" w:sz="6" w:space="0" w:color="auto"/>
            </w:tcBorders>
          </w:tcPr>
          <w:p w:rsidR="00A55F63" w:rsidRPr="005E18FE" w:rsidRDefault="00A55F63" w:rsidP="00CB29AE">
            <w:pPr>
              <w:spacing w:before="75" w:after="75" w:line="240" w:lineRule="auto"/>
              <w:rPr>
                <w:rFonts w:ascii="Times New Roman" w:hAnsi="Times New Roman"/>
                <w:sz w:val="24"/>
                <w:szCs w:val="24"/>
                <w:lang w:val="lv-LV" w:eastAsia="lv-LV"/>
              </w:rPr>
            </w:pPr>
            <w:r w:rsidRPr="005E18FE">
              <w:rPr>
                <w:rFonts w:ascii="Times New Roman" w:hAnsi="Times New Roman"/>
                <w:sz w:val="24"/>
                <w:szCs w:val="24"/>
                <w:lang w:val="lv-LV" w:eastAsia="lv-LV"/>
              </w:rPr>
              <w:t> 6.</w:t>
            </w:r>
          </w:p>
        </w:tc>
        <w:tc>
          <w:tcPr>
            <w:tcW w:w="4153" w:type="dxa"/>
            <w:tcBorders>
              <w:top w:val="outset" w:sz="6" w:space="0" w:color="auto"/>
              <w:left w:val="outset" w:sz="6" w:space="0" w:color="auto"/>
              <w:bottom w:val="outset" w:sz="6" w:space="0" w:color="auto"/>
              <w:right w:val="outset" w:sz="6" w:space="0" w:color="auto"/>
            </w:tcBorders>
          </w:tcPr>
          <w:p w:rsidR="00A55F63" w:rsidRPr="005E18FE" w:rsidRDefault="00A55F63" w:rsidP="00CB29AE">
            <w:pPr>
              <w:spacing w:before="75" w:after="75" w:line="240" w:lineRule="auto"/>
              <w:rPr>
                <w:rFonts w:ascii="Times New Roman" w:hAnsi="Times New Roman"/>
                <w:sz w:val="24"/>
                <w:szCs w:val="24"/>
                <w:lang w:val="lv-LV" w:eastAsia="lv-LV"/>
              </w:rPr>
            </w:pPr>
            <w:r w:rsidRPr="005E18FE">
              <w:rPr>
                <w:rFonts w:ascii="Times New Roman" w:hAnsi="Times New Roman"/>
                <w:sz w:val="24"/>
                <w:szCs w:val="24"/>
                <w:lang w:val="lv-LV" w:eastAsia="lv-LV"/>
              </w:rPr>
              <w:t> Iemesli, kādēļ netika nodrošināta sabiedrības līdzdalība</w:t>
            </w:r>
          </w:p>
        </w:tc>
        <w:tc>
          <w:tcPr>
            <w:tcW w:w="5246" w:type="dxa"/>
            <w:tcBorders>
              <w:top w:val="outset" w:sz="6" w:space="0" w:color="auto"/>
              <w:left w:val="outset" w:sz="6" w:space="0" w:color="auto"/>
              <w:bottom w:val="outset" w:sz="6" w:space="0" w:color="auto"/>
            </w:tcBorders>
          </w:tcPr>
          <w:p w:rsidR="00A55F63" w:rsidRPr="005E18FE" w:rsidRDefault="00A55F63" w:rsidP="00DF2165">
            <w:pPr>
              <w:jc w:val="both"/>
              <w:rPr>
                <w:rFonts w:ascii="Times New Roman" w:hAnsi="Times New Roman"/>
                <w:bCs/>
                <w:sz w:val="24"/>
                <w:szCs w:val="24"/>
                <w:lang w:val="lv-LV"/>
              </w:rPr>
            </w:pPr>
            <w:r w:rsidRPr="005E18FE">
              <w:rPr>
                <w:rFonts w:ascii="Times New Roman" w:hAnsi="Times New Roman"/>
                <w:bCs/>
                <w:sz w:val="24"/>
                <w:szCs w:val="24"/>
                <w:lang w:val="lv-LV"/>
              </w:rPr>
              <w:t xml:space="preserve">  Sabiedrības līdzdalība netika nodrošināta, jo noteikumu projekts ir tehnisks projekts, ka paredz tikai maksas pakalpojumu cenu konvertāciju no latiem uz </w:t>
            </w:r>
            <w:r w:rsidRPr="005E18FE">
              <w:rPr>
                <w:rFonts w:ascii="Times New Roman" w:hAnsi="Times New Roman"/>
                <w:bCs/>
                <w:i/>
                <w:sz w:val="24"/>
                <w:szCs w:val="24"/>
                <w:lang w:val="lv-LV"/>
              </w:rPr>
              <w:t>euro</w:t>
            </w:r>
            <w:r w:rsidR="00867B6C">
              <w:rPr>
                <w:rFonts w:ascii="Times New Roman" w:hAnsi="Times New Roman"/>
                <w:bCs/>
                <w:sz w:val="24"/>
                <w:szCs w:val="24"/>
                <w:lang w:val="lv-LV"/>
              </w:rPr>
              <w:t>, precizē</w:t>
            </w:r>
            <w:r w:rsidR="00447D80" w:rsidRPr="005E18FE">
              <w:rPr>
                <w:rFonts w:ascii="Times New Roman" w:hAnsi="Times New Roman"/>
                <w:bCs/>
                <w:sz w:val="24"/>
                <w:szCs w:val="24"/>
                <w:lang w:val="lv-LV"/>
              </w:rPr>
              <w:t xml:space="preserve"> spēkā esošo </w:t>
            </w:r>
            <w:r w:rsidR="00C100A3" w:rsidRPr="005E18FE">
              <w:rPr>
                <w:rFonts w:ascii="Times New Roman" w:hAnsi="Times New Roman"/>
                <w:sz w:val="24"/>
                <w:szCs w:val="24"/>
                <w:lang w:val="lv-LV" w:eastAsia="lv-LV"/>
              </w:rPr>
              <w:t>pievienotās vērtības nodokļa standarta likmi</w:t>
            </w:r>
            <w:r w:rsidR="00DF2165">
              <w:rPr>
                <w:rFonts w:ascii="Times New Roman" w:hAnsi="Times New Roman"/>
                <w:sz w:val="24"/>
                <w:szCs w:val="24"/>
                <w:lang w:val="lv-LV" w:eastAsia="lv-LV"/>
              </w:rPr>
              <w:t>,</w:t>
            </w:r>
            <w:r w:rsidR="00867B6C">
              <w:rPr>
                <w:rFonts w:ascii="Times New Roman" w:hAnsi="Times New Roman"/>
                <w:sz w:val="24"/>
                <w:szCs w:val="24"/>
                <w:lang w:val="lv-LV" w:eastAsia="lv-LV"/>
              </w:rPr>
              <w:t xml:space="preserve"> iek</w:t>
            </w:r>
            <w:r w:rsidR="007C3A95">
              <w:rPr>
                <w:rFonts w:ascii="Times New Roman" w:hAnsi="Times New Roman"/>
                <w:sz w:val="24"/>
                <w:szCs w:val="24"/>
                <w:lang w:val="lv-LV" w:eastAsia="lv-LV"/>
              </w:rPr>
              <w:t>ļauj jaunu maksas pakalpojuma izcenojumu</w:t>
            </w:r>
            <w:r w:rsidR="00DF2165">
              <w:rPr>
                <w:rFonts w:ascii="Times New Roman" w:hAnsi="Times New Roman"/>
                <w:bCs/>
                <w:sz w:val="24"/>
                <w:szCs w:val="24"/>
                <w:lang w:val="lv-LV"/>
              </w:rPr>
              <w:t xml:space="preserve"> un nosaka tiesības norēķināties par maksas pakalpojumiem skaidrā naudā.</w:t>
            </w:r>
            <w:r w:rsidRPr="005E18FE">
              <w:rPr>
                <w:rFonts w:ascii="Times New Roman" w:hAnsi="Times New Roman"/>
                <w:bCs/>
                <w:sz w:val="24"/>
                <w:szCs w:val="24"/>
                <w:lang w:val="lv-LV"/>
              </w:rPr>
              <w:t xml:space="preserve"> </w:t>
            </w:r>
            <w:r w:rsidR="00EF6DAB" w:rsidRPr="005E18FE">
              <w:rPr>
                <w:rFonts w:ascii="Times New Roman" w:hAnsi="Times New Roman"/>
                <w:bCs/>
                <w:sz w:val="24"/>
                <w:szCs w:val="24"/>
                <w:lang w:val="lv-LV"/>
              </w:rPr>
              <w:t>Projekts nemaina pastāvošo tiesisko regulējumu pēc būtības.</w:t>
            </w:r>
          </w:p>
        </w:tc>
      </w:tr>
      <w:tr w:rsidR="00A55F63" w:rsidRPr="009D70AE" w:rsidTr="00CB29AE">
        <w:trPr>
          <w:tblCellSpacing w:w="0" w:type="dxa"/>
          <w:jc w:val="center"/>
        </w:trPr>
        <w:tc>
          <w:tcPr>
            <w:tcW w:w="539" w:type="dxa"/>
            <w:tcBorders>
              <w:top w:val="outset" w:sz="6" w:space="0" w:color="auto"/>
              <w:bottom w:val="outset" w:sz="6" w:space="0" w:color="auto"/>
              <w:right w:val="outset" w:sz="6" w:space="0" w:color="auto"/>
            </w:tcBorders>
          </w:tcPr>
          <w:p w:rsidR="00A55F63" w:rsidRPr="005E18FE" w:rsidRDefault="00A55F63" w:rsidP="00CB29AE">
            <w:pPr>
              <w:spacing w:before="75" w:after="75" w:line="240" w:lineRule="auto"/>
              <w:rPr>
                <w:rFonts w:ascii="Times New Roman" w:hAnsi="Times New Roman"/>
                <w:sz w:val="24"/>
                <w:szCs w:val="24"/>
                <w:lang w:val="lv-LV" w:eastAsia="lv-LV"/>
              </w:rPr>
            </w:pPr>
            <w:r w:rsidRPr="005E18FE">
              <w:rPr>
                <w:rFonts w:ascii="Times New Roman" w:hAnsi="Times New Roman"/>
                <w:sz w:val="24"/>
                <w:szCs w:val="24"/>
                <w:lang w:val="lv-LV" w:eastAsia="lv-LV"/>
              </w:rPr>
              <w:t> 7.</w:t>
            </w:r>
          </w:p>
        </w:tc>
        <w:tc>
          <w:tcPr>
            <w:tcW w:w="4153" w:type="dxa"/>
            <w:tcBorders>
              <w:top w:val="outset" w:sz="6" w:space="0" w:color="auto"/>
              <w:left w:val="outset" w:sz="6" w:space="0" w:color="auto"/>
              <w:bottom w:val="outset" w:sz="6" w:space="0" w:color="auto"/>
              <w:right w:val="outset" w:sz="6" w:space="0" w:color="auto"/>
            </w:tcBorders>
          </w:tcPr>
          <w:p w:rsidR="00A55F63" w:rsidRPr="005E18FE" w:rsidRDefault="00A55F63" w:rsidP="00CB29AE">
            <w:pPr>
              <w:spacing w:before="75" w:after="75" w:line="240" w:lineRule="auto"/>
              <w:rPr>
                <w:rFonts w:ascii="Times New Roman" w:hAnsi="Times New Roman"/>
                <w:sz w:val="24"/>
                <w:szCs w:val="24"/>
                <w:lang w:val="lv-LV" w:eastAsia="lv-LV"/>
              </w:rPr>
            </w:pPr>
            <w:r w:rsidRPr="005E18FE">
              <w:rPr>
                <w:rFonts w:ascii="Times New Roman" w:hAnsi="Times New Roman"/>
                <w:sz w:val="24"/>
                <w:szCs w:val="24"/>
                <w:lang w:val="lv-LV" w:eastAsia="lv-LV"/>
              </w:rPr>
              <w:t> Cita informācija</w:t>
            </w:r>
          </w:p>
        </w:tc>
        <w:tc>
          <w:tcPr>
            <w:tcW w:w="5246" w:type="dxa"/>
            <w:tcBorders>
              <w:top w:val="outset" w:sz="6" w:space="0" w:color="auto"/>
              <w:left w:val="outset" w:sz="6" w:space="0" w:color="auto"/>
              <w:bottom w:val="outset" w:sz="6" w:space="0" w:color="auto"/>
            </w:tcBorders>
          </w:tcPr>
          <w:p w:rsidR="00EF6DAB" w:rsidRPr="005E18FE" w:rsidRDefault="00E34946" w:rsidP="00E34946">
            <w:pPr>
              <w:spacing w:before="75" w:after="75" w:line="240" w:lineRule="auto"/>
              <w:jc w:val="both"/>
              <w:rPr>
                <w:rFonts w:ascii="Times New Roman" w:hAnsi="Times New Roman"/>
                <w:sz w:val="24"/>
                <w:szCs w:val="24"/>
                <w:lang w:val="lv-LV" w:eastAsia="lv-LV"/>
              </w:rPr>
            </w:pPr>
            <w:r>
              <w:rPr>
                <w:rFonts w:ascii="Times New Roman" w:hAnsi="Times New Roman"/>
                <w:sz w:val="24"/>
                <w:szCs w:val="24"/>
                <w:lang w:val="lv-LV" w:eastAsia="lv-LV"/>
              </w:rPr>
              <w:t xml:space="preserve"> </w:t>
            </w:r>
            <w:r w:rsidR="00EF6DAB" w:rsidRPr="005E18FE">
              <w:rPr>
                <w:rFonts w:ascii="Times New Roman" w:eastAsia="Times New Roman" w:hAnsi="Times New Roman"/>
                <w:sz w:val="24"/>
                <w:szCs w:val="24"/>
                <w:lang w:val="lv-LV" w:eastAsia="lv-LV"/>
              </w:rPr>
              <w:t xml:space="preserve">Saskaņā ar </w:t>
            </w:r>
            <w:r w:rsidR="00EF6DAB" w:rsidRPr="005E18FE">
              <w:rPr>
                <w:rFonts w:ascii="Times New Roman" w:eastAsia="Times New Roman" w:hAnsi="Times New Roman"/>
                <w:i/>
                <w:sz w:val="24"/>
                <w:szCs w:val="24"/>
                <w:lang w:val="lv-LV" w:eastAsia="lv-LV"/>
              </w:rPr>
              <w:t>Euro</w:t>
            </w:r>
            <w:r w:rsidR="00EF6DAB" w:rsidRPr="005E18FE">
              <w:rPr>
                <w:rFonts w:ascii="Times New Roman" w:eastAsia="Times New Roman" w:hAnsi="Times New Roman"/>
                <w:sz w:val="24"/>
                <w:szCs w:val="24"/>
                <w:lang w:val="lv-LV" w:eastAsia="lv-LV"/>
              </w:rPr>
              <w:t xml:space="preserve"> ieviešanas kārtības likuma 13.panta pirmo daļu preču un pakalpojumu cenu paralēlās atspoguļošanas periods sākas trīs mēnešus pirms </w:t>
            </w:r>
            <w:r w:rsidR="00EF6DAB" w:rsidRPr="005E18FE">
              <w:rPr>
                <w:rFonts w:ascii="Times New Roman" w:eastAsia="Times New Roman" w:hAnsi="Times New Roman"/>
                <w:i/>
                <w:sz w:val="24"/>
                <w:szCs w:val="24"/>
                <w:lang w:val="lv-LV" w:eastAsia="lv-LV"/>
              </w:rPr>
              <w:t>euro</w:t>
            </w:r>
            <w:r w:rsidR="00EF6DAB" w:rsidRPr="005E18FE">
              <w:rPr>
                <w:rFonts w:ascii="Times New Roman" w:eastAsia="Times New Roman" w:hAnsi="Times New Roman"/>
                <w:sz w:val="24"/>
                <w:szCs w:val="24"/>
                <w:lang w:val="lv-LV" w:eastAsia="lv-LV"/>
              </w:rPr>
              <w:t xml:space="preserve"> ieviešanas dienas, tādēļ šim projektam ir jābūt </w:t>
            </w:r>
            <w:r w:rsidR="00EF6DAB" w:rsidRPr="005E18FE">
              <w:rPr>
                <w:rFonts w:ascii="Times New Roman" w:eastAsia="Times New Roman" w:hAnsi="Times New Roman"/>
                <w:sz w:val="24"/>
                <w:szCs w:val="24"/>
                <w:lang w:val="lv-LV" w:eastAsia="lv-LV"/>
              </w:rPr>
              <w:lastRenderedPageBreak/>
              <w:t xml:space="preserve">izskatītam Ministru kabinetā un publicētam oficiālajā izdevumā „Latvijas Vēstnesis” līdz 2013.gada 1.oktobrim.    </w:t>
            </w:r>
          </w:p>
        </w:tc>
      </w:tr>
    </w:tbl>
    <w:p w:rsidR="00A55F63" w:rsidRPr="005E18FE" w:rsidRDefault="00A55F63" w:rsidP="00ED2F20">
      <w:pPr>
        <w:spacing w:before="75" w:after="75" w:line="240" w:lineRule="auto"/>
        <w:jc w:val="both"/>
        <w:rPr>
          <w:rFonts w:ascii="Times New Roman" w:hAnsi="Times New Roman"/>
          <w:sz w:val="24"/>
          <w:szCs w:val="24"/>
          <w:lang w:val="lv-LV" w:eastAsia="lv-LV"/>
        </w:rPr>
      </w:pPr>
    </w:p>
    <w:p w:rsidR="00A55F63" w:rsidRDefault="00A55F63" w:rsidP="004C6F0E">
      <w:pPr>
        <w:pStyle w:val="naisf"/>
        <w:spacing w:before="0" w:after="0"/>
        <w:ind w:firstLine="0"/>
        <w:rPr>
          <w:i/>
          <w:sz w:val="28"/>
          <w:szCs w:val="28"/>
        </w:rPr>
      </w:pPr>
    </w:p>
    <w:p w:rsidR="00A55F63" w:rsidRDefault="00A55F63" w:rsidP="005E31B4">
      <w:pPr>
        <w:pStyle w:val="naisf"/>
        <w:spacing w:before="0" w:after="0"/>
        <w:ind w:firstLine="0"/>
        <w:jc w:val="center"/>
        <w:rPr>
          <w:i/>
          <w:sz w:val="28"/>
          <w:szCs w:val="28"/>
        </w:rPr>
      </w:pPr>
      <w:r>
        <w:rPr>
          <w:i/>
          <w:sz w:val="28"/>
          <w:szCs w:val="28"/>
        </w:rPr>
        <w:t>Anotācijas II, IV - VI</w:t>
      </w:r>
      <w:r w:rsidRPr="005E31B4">
        <w:rPr>
          <w:i/>
          <w:sz w:val="28"/>
          <w:szCs w:val="28"/>
        </w:rPr>
        <w:t xml:space="preserve"> sadaļa – projekts šīs jomas neskar.</w:t>
      </w:r>
    </w:p>
    <w:tbl>
      <w:tblPr>
        <w:tblW w:w="10034" w:type="dxa"/>
        <w:jc w:val="center"/>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13"/>
        <w:gridCol w:w="565"/>
        <w:gridCol w:w="1811"/>
        <w:gridCol w:w="1143"/>
        <w:gridCol w:w="174"/>
        <w:gridCol w:w="1450"/>
        <w:gridCol w:w="1343"/>
        <w:gridCol w:w="1343"/>
        <w:gridCol w:w="1981"/>
        <w:gridCol w:w="111"/>
      </w:tblGrid>
      <w:tr w:rsidR="00520731" w:rsidRPr="009D70AE" w:rsidTr="00520731">
        <w:trPr>
          <w:gridBefore w:val="1"/>
          <w:wBefore w:w="113" w:type="dxa"/>
          <w:tblCellSpacing w:w="0" w:type="dxa"/>
          <w:jc w:val="center"/>
        </w:trPr>
        <w:tc>
          <w:tcPr>
            <w:tcW w:w="9921" w:type="dxa"/>
            <w:gridSpan w:val="9"/>
            <w:tcBorders>
              <w:top w:val="outset" w:sz="6" w:space="0" w:color="auto"/>
              <w:left w:val="outset" w:sz="6" w:space="0" w:color="auto"/>
              <w:bottom w:val="outset" w:sz="6" w:space="0" w:color="auto"/>
              <w:right w:val="outset" w:sz="6" w:space="0" w:color="auto"/>
            </w:tcBorders>
          </w:tcPr>
          <w:p w:rsidR="00520731" w:rsidRPr="00520731" w:rsidRDefault="00520731" w:rsidP="00520731">
            <w:pPr>
              <w:rPr>
                <w:rFonts w:ascii="Times New Roman" w:hAnsi="Times New Roman"/>
                <w:b/>
                <w:bCs/>
                <w:sz w:val="24"/>
                <w:szCs w:val="24"/>
                <w:lang w:val="lv-LV" w:eastAsia="lv-LV"/>
              </w:rPr>
            </w:pPr>
            <w:r w:rsidRPr="00520731">
              <w:rPr>
                <w:rFonts w:ascii="Times New Roman" w:hAnsi="Times New Roman"/>
                <w:b/>
                <w:bCs/>
                <w:sz w:val="24"/>
                <w:szCs w:val="24"/>
                <w:lang w:val="lv-LV" w:eastAsia="lv-LV"/>
              </w:rPr>
              <w:t xml:space="preserve">III. Tiesību </w:t>
            </w:r>
            <w:smartTag w:uri="schemas-tilde-lv/tildestengine" w:element="veidnes">
              <w:smartTagPr>
                <w:attr w:name="baseform" w:val="akt|s"/>
                <w:attr w:name="id" w:val="-1"/>
                <w:attr w:name="text" w:val="akta"/>
              </w:smartTagPr>
              <w:r w:rsidRPr="00520731">
                <w:rPr>
                  <w:rFonts w:ascii="Times New Roman" w:hAnsi="Times New Roman"/>
                  <w:b/>
                  <w:bCs/>
                  <w:sz w:val="24"/>
                  <w:szCs w:val="24"/>
                  <w:lang w:val="lv-LV" w:eastAsia="lv-LV"/>
                </w:rPr>
                <w:t>akta</w:t>
              </w:r>
            </w:smartTag>
            <w:r w:rsidRPr="00520731">
              <w:rPr>
                <w:rFonts w:ascii="Times New Roman" w:hAnsi="Times New Roman"/>
                <w:b/>
                <w:bCs/>
                <w:sz w:val="24"/>
                <w:szCs w:val="24"/>
                <w:lang w:val="lv-LV" w:eastAsia="lv-LV"/>
              </w:rPr>
              <w:t xml:space="preserve"> projekta ietekme uz valsts budžetu un pašvaldību budžetiem</w:t>
            </w:r>
          </w:p>
        </w:tc>
      </w:tr>
      <w:tr w:rsidR="00520731" w:rsidRPr="009D70AE" w:rsidTr="00520731">
        <w:tblPrEx>
          <w:jc w:val="left"/>
          <w:tblCellSpacing w:w="7" w:type="dxa"/>
          <w:tblCellMar>
            <w:top w:w="105" w:type="dxa"/>
            <w:left w:w="105" w:type="dxa"/>
            <w:bottom w:w="105" w:type="dxa"/>
            <w:right w:w="105" w:type="dxa"/>
          </w:tblCellMar>
          <w:tblLook w:val="0000" w:firstRow="0" w:lastRow="0" w:firstColumn="0" w:lastColumn="0" w:noHBand="0" w:noVBand="0"/>
        </w:tblPrEx>
        <w:trPr>
          <w:gridAfter w:val="1"/>
          <w:wAfter w:w="111" w:type="dxa"/>
          <w:trHeight w:val="340"/>
          <w:tblCellSpacing w:w="7" w:type="dxa"/>
        </w:trPr>
        <w:tc>
          <w:tcPr>
            <w:tcW w:w="2489" w:type="dxa"/>
            <w:gridSpan w:val="3"/>
            <w:vMerge w:val="restart"/>
            <w:tcBorders>
              <w:top w:val="outset" w:sz="6" w:space="0" w:color="auto"/>
              <w:left w:val="outset" w:sz="6" w:space="0" w:color="auto"/>
              <w:right w:val="outset" w:sz="6" w:space="0" w:color="auto"/>
            </w:tcBorders>
            <w:vAlign w:val="center"/>
          </w:tcPr>
          <w:p w:rsidR="00520731" w:rsidRPr="00520731" w:rsidRDefault="00520731" w:rsidP="00180458">
            <w:pPr>
              <w:jc w:val="center"/>
              <w:rPr>
                <w:rFonts w:ascii="Times New Roman" w:hAnsi="Times New Roman"/>
                <w:b/>
                <w:sz w:val="24"/>
                <w:szCs w:val="24"/>
                <w:lang w:val="lv-LV"/>
              </w:rPr>
            </w:pPr>
            <w:r w:rsidRPr="00520731">
              <w:rPr>
                <w:rFonts w:ascii="Times New Roman" w:hAnsi="Times New Roman"/>
                <w:b/>
                <w:sz w:val="24"/>
                <w:szCs w:val="24"/>
                <w:lang w:val="lv-LV"/>
              </w:rPr>
              <w:t>Rādītāji</w:t>
            </w:r>
          </w:p>
        </w:tc>
        <w:tc>
          <w:tcPr>
            <w:tcW w:w="2767" w:type="dxa"/>
            <w:gridSpan w:val="3"/>
            <w:vMerge w:val="restart"/>
            <w:tcBorders>
              <w:top w:val="outset" w:sz="6" w:space="0" w:color="auto"/>
              <w:left w:val="outset" w:sz="6" w:space="0" w:color="auto"/>
              <w:right w:val="outset" w:sz="6" w:space="0" w:color="auto"/>
            </w:tcBorders>
            <w:vAlign w:val="center"/>
          </w:tcPr>
          <w:p w:rsidR="00520731" w:rsidRPr="00520731" w:rsidRDefault="00520731" w:rsidP="00180458">
            <w:pPr>
              <w:jc w:val="center"/>
              <w:rPr>
                <w:rFonts w:ascii="Times New Roman" w:hAnsi="Times New Roman"/>
                <w:b/>
                <w:sz w:val="24"/>
                <w:szCs w:val="24"/>
                <w:lang w:val="lv-LV"/>
              </w:rPr>
            </w:pPr>
            <w:r w:rsidRPr="00520731">
              <w:rPr>
                <w:rFonts w:ascii="Times New Roman" w:hAnsi="Times New Roman"/>
                <w:b/>
                <w:sz w:val="24"/>
                <w:szCs w:val="24"/>
                <w:lang w:val="lv-LV"/>
              </w:rPr>
              <w:t>2013. gads, Ls</w:t>
            </w:r>
          </w:p>
        </w:tc>
        <w:tc>
          <w:tcPr>
            <w:tcW w:w="4667" w:type="dxa"/>
            <w:gridSpan w:val="3"/>
            <w:tcBorders>
              <w:top w:val="outset" w:sz="6" w:space="0" w:color="auto"/>
              <w:left w:val="outset" w:sz="6" w:space="0" w:color="auto"/>
              <w:bottom w:val="outset" w:sz="6" w:space="0" w:color="auto"/>
              <w:right w:val="outset" w:sz="6" w:space="0" w:color="auto"/>
            </w:tcBorders>
            <w:vAlign w:val="center"/>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eastAsia="lv-LV"/>
              </w:rPr>
              <w:t>Turpmākie trīs gadi (tūkst.euro)</w:t>
            </w:r>
          </w:p>
        </w:tc>
      </w:tr>
      <w:tr w:rsidR="00520731" w:rsidRPr="00520731" w:rsidTr="00520731">
        <w:tblPrEx>
          <w:jc w:val="left"/>
          <w:tblCellSpacing w:w="7" w:type="dxa"/>
          <w:tblCellMar>
            <w:top w:w="105" w:type="dxa"/>
            <w:left w:w="105" w:type="dxa"/>
            <w:bottom w:w="105" w:type="dxa"/>
            <w:right w:w="105" w:type="dxa"/>
          </w:tblCellMar>
          <w:tblLook w:val="0000" w:firstRow="0" w:lastRow="0" w:firstColumn="0" w:lastColumn="0" w:noHBand="0" w:noVBand="0"/>
        </w:tblPrEx>
        <w:trPr>
          <w:gridAfter w:val="1"/>
          <w:wAfter w:w="111" w:type="dxa"/>
          <w:trHeight w:val="248"/>
          <w:tblCellSpacing w:w="7" w:type="dxa"/>
        </w:trPr>
        <w:tc>
          <w:tcPr>
            <w:tcW w:w="2489" w:type="dxa"/>
            <w:gridSpan w:val="3"/>
            <w:vMerge/>
            <w:tcBorders>
              <w:left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p>
        </w:tc>
        <w:tc>
          <w:tcPr>
            <w:tcW w:w="2767" w:type="dxa"/>
            <w:gridSpan w:val="3"/>
            <w:vMerge/>
            <w:tcBorders>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p>
        </w:tc>
        <w:tc>
          <w:tcPr>
            <w:tcW w:w="1343"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b/>
                <w:sz w:val="24"/>
                <w:szCs w:val="24"/>
                <w:lang w:val="lv-LV"/>
              </w:rPr>
            </w:pPr>
            <w:r w:rsidRPr="00520731">
              <w:rPr>
                <w:rFonts w:ascii="Times New Roman" w:hAnsi="Times New Roman"/>
                <w:b/>
                <w:sz w:val="24"/>
                <w:szCs w:val="24"/>
                <w:lang w:val="lv-LV"/>
              </w:rPr>
              <w:t>2014.g.</w:t>
            </w:r>
          </w:p>
        </w:tc>
        <w:tc>
          <w:tcPr>
            <w:tcW w:w="1343"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b/>
                <w:sz w:val="24"/>
                <w:szCs w:val="24"/>
                <w:lang w:val="lv-LV"/>
              </w:rPr>
            </w:pPr>
            <w:r w:rsidRPr="00520731">
              <w:rPr>
                <w:rFonts w:ascii="Times New Roman" w:hAnsi="Times New Roman"/>
                <w:b/>
                <w:sz w:val="24"/>
                <w:szCs w:val="24"/>
                <w:lang w:val="lv-LV"/>
              </w:rPr>
              <w:t>2015.g.</w:t>
            </w:r>
          </w:p>
        </w:tc>
        <w:tc>
          <w:tcPr>
            <w:tcW w:w="1981"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b/>
                <w:sz w:val="24"/>
                <w:szCs w:val="24"/>
                <w:lang w:val="lv-LV"/>
              </w:rPr>
            </w:pPr>
            <w:r w:rsidRPr="00520731">
              <w:rPr>
                <w:rFonts w:ascii="Times New Roman" w:hAnsi="Times New Roman"/>
                <w:b/>
                <w:sz w:val="24"/>
                <w:szCs w:val="24"/>
                <w:lang w:val="lv-LV"/>
              </w:rPr>
              <w:t>2016.g.</w:t>
            </w:r>
          </w:p>
        </w:tc>
      </w:tr>
      <w:tr w:rsidR="00520731" w:rsidRPr="009D70AE" w:rsidTr="00520731">
        <w:tblPrEx>
          <w:jc w:val="left"/>
          <w:tblCellSpacing w:w="7" w:type="dxa"/>
          <w:tblCellMar>
            <w:top w:w="105" w:type="dxa"/>
            <w:left w:w="105" w:type="dxa"/>
            <w:bottom w:w="105" w:type="dxa"/>
            <w:right w:w="105" w:type="dxa"/>
          </w:tblCellMar>
          <w:tblLook w:val="0000" w:firstRow="0" w:lastRow="0" w:firstColumn="0" w:lastColumn="0" w:noHBand="0" w:noVBand="0"/>
        </w:tblPrEx>
        <w:trPr>
          <w:gridAfter w:val="1"/>
          <w:wAfter w:w="111" w:type="dxa"/>
          <w:tblCellSpacing w:w="7" w:type="dxa"/>
        </w:trPr>
        <w:tc>
          <w:tcPr>
            <w:tcW w:w="2489" w:type="dxa"/>
            <w:gridSpan w:val="3"/>
            <w:vMerge/>
            <w:tcBorders>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p>
        </w:tc>
        <w:tc>
          <w:tcPr>
            <w:tcW w:w="1317" w:type="dxa"/>
            <w:gridSpan w:val="2"/>
            <w:tcBorders>
              <w:top w:val="outset" w:sz="6" w:space="0" w:color="auto"/>
              <w:left w:val="outset" w:sz="6" w:space="0" w:color="auto"/>
              <w:bottom w:val="outset" w:sz="6" w:space="0" w:color="auto"/>
              <w:right w:val="outset" w:sz="6" w:space="0" w:color="auto"/>
            </w:tcBorders>
          </w:tcPr>
          <w:p w:rsidR="00520731" w:rsidRPr="00520731" w:rsidRDefault="00520731" w:rsidP="00180458">
            <w:pPr>
              <w:spacing w:before="100" w:beforeAutospacing="1" w:after="100" w:afterAutospacing="1"/>
              <w:jc w:val="center"/>
              <w:rPr>
                <w:rFonts w:ascii="Times New Roman" w:hAnsi="Times New Roman"/>
                <w:sz w:val="24"/>
                <w:szCs w:val="24"/>
                <w:lang w:val="lv-LV" w:eastAsia="lv-LV"/>
              </w:rPr>
            </w:pPr>
            <w:r w:rsidRPr="00520731">
              <w:rPr>
                <w:rFonts w:ascii="Times New Roman" w:hAnsi="Times New Roman"/>
                <w:sz w:val="24"/>
                <w:szCs w:val="24"/>
                <w:lang w:val="lv-LV" w:eastAsia="lv-LV"/>
              </w:rPr>
              <w:t>Saskaņā ar valsts budžetu kārtējam gadam</w:t>
            </w:r>
          </w:p>
        </w:tc>
        <w:tc>
          <w:tcPr>
            <w:tcW w:w="1450"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spacing w:before="100" w:beforeAutospacing="1" w:after="100" w:afterAutospacing="1"/>
              <w:jc w:val="center"/>
              <w:rPr>
                <w:rFonts w:ascii="Times New Roman" w:hAnsi="Times New Roman"/>
                <w:sz w:val="24"/>
                <w:szCs w:val="24"/>
                <w:lang w:val="lv-LV" w:eastAsia="lv-LV"/>
              </w:rPr>
            </w:pPr>
            <w:r w:rsidRPr="00520731">
              <w:rPr>
                <w:rFonts w:ascii="Times New Roman" w:hAnsi="Times New Roman"/>
                <w:sz w:val="24"/>
                <w:szCs w:val="24"/>
                <w:lang w:val="lv-LV" w:eastAsia="lv-LV"/>
              </w:rPr>
              <w:t>Izmaiņas kārtējā gadā, salīdzinot ar budžetu kārtējam gadam</w:t>
            </w:r>
          </w:p>
        </w:tc>
        <w:tc>
          <w:tcPr>
            <w:tcW w:w="1343"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spacing w:before="100" w:beforeAutospacing="1" w:after="100" w:afterAutospacing="1"/>
              <w:jc w:val="center"/>
              <w:rPr>
                <w:rFonts w:ascii="Times New Roman" w:hAnsi="Times New Roman"/>
                <w:sz w:val="24"/>
                <w:szCs w:val="24"/>
                <w:lang w:val="lv-LV" w:eastAsia="lv-LV"/>
              </w:rPr>
            </w:pPr>
            <w:r w:rsidRPr="00520731">
              <w:rPr>
                <w:rFonts w:ascii="Times New Roman" w:hAnsi="Times New Roman"/>
                <w:sz w:val="24"/>
                <w:szCs w:val="24"/>
                <w:lang w:val="lv-LV" w:eastAsia="lv-LV"/>
              </w:rPr>
              <w:t>Izmaiņas, salīdzinot ar kārtējo (n) gadu</w:t>
            </w:r>
          </w:p>
        </w:tc>
        <w:tc>
          <w:tcPr>
            <w:tcW w:w="1343"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spacing w:before="100" w:beforeAutospacing="1" w:after="100" w:afterAutospacing="1"/>
              <w:jc w:val="center"/>
              <w:rPr>
                <w:rFonts w:ascii="Times New Roman" w:hAnsi="Times New Roman"/>
                <w:sz w:val="24"/>
                <w:szCs w:val="24"/>
                <w:lang w:val="lv-LV" w:eastAsia="lv-LV"/>
              </w:rPr>
            </w:pPr>
            <w:r w:rsidRPr="00520731">
              <w:rPr>
                <w:rFonts w:ascii="Times New Roman" w:hAnsi="Times New Roman"/>
                <w:sz w:val="24"/>
                <w:szCs w:val="24"/>
                <w:lang w:val="lv-LV" w:eastAsia="lv-LV"/>
              </w:rPr>
              <w:t>Izmaiņas, salīdzinot ar kārtējo (n) gadu</w:t>
            </w:r>
          </w:p>
        </w:tc>
        <w:tc>
          <w:tcPr>
            <w:tcW w:w="1981"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spacing w:before="100" w:beforeAutospacing="1" w:after="100" w:afterAutospacing="1"/>
              <w:jc w:val="center"/>
              <w:rPr>
                <w:rFonts w:ascii="Times New Roman" w:hAnsi="Times New Roman"/>
                <w:sz w:val="24"/>
                <w:szCs w:val="24"/>
                <w:lang w:val="lv-LV" w:eastAsia="lv-LV"/>
              </w:rPr>
            </w:pPr>
            <w:r w:rsidRPr="00520731">
              <w:rPr>
                <w:rFonts w:ascii="Times New Roman" w:hAnsi="Times New Roman"/>
                <w:sz w:val="24"/>
                <w:szCs w:val="24"/>
                <w:lang w:val="lv-LV" w:eastAsia="lv-LV"/>
              </w:rPr>
              <w:t>Izmaiņas, salīdzinot ar kārtējo (n) gadu</w:t>
            </w:r>
          </w:p>
        </w:tc>
      </w:tr>
      <w:tr w:rsidR="00520731" w:rsidRPr="00520731" w:rsidTr="00520731">
        <w:tblPrEx>
          <w:jc w:val="left"/>
          <w:tblCellSpacing w:w="7" w:type="dxa"/>
          <w:tblCellMar>
            <w:top w:w="105" w:type="dxa"/>
            <w:left w:w="105" w:type="dxa"/>
            <w:bottom w:w="105" w:type="dxa"/>
            <w:right w:w="105" w:type="dxa"/>
          </w:tblCellMar>
          <w:tblLook w:val="0000" w:firstRow="0" w:lastRow="0" w:firstColumn="0" w:lastColumn="0" w:noHBand="0" w:noVBand="0"/>
        </w:tblPrEx>
        <w:trPr>
          <w:gridAfter w:val="1"/>
          <w:wAfter w:w="111" w:type="dxa"/>
          <w:trHeight w:val="146"/>
          <w:tblCellSpacing w:w="7" w:type="dxa"/>
        </w:trPr>
        <w:tc>
          <w:tcPr>
            <w:tcW w:w="2489" w:type="dxa"/>
            <w:gridSpan w:val="3"/>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1</w:t>
            </w:r>
          </w:p>
        </w:tc>
        <w:tc>
          <w:tcPr>
            <w:tcW w:w="1317" w:type="dxa"/>
            <w:gridSpan w:val="2"/>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2</w:t>
            </w:r>
          </w:p>
        </w:tc>
        <w:tc>
          <w:tcPr>
            <w:tcW w:w="1450"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3</w:t>
            </w:r>
          </w:p>
        </w:tc>
        <w:tc>
          <w:tcPr>
            <w:tcW w:w="1343"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4</w:t>
            </w:r>
          </w:p>
        </w:tc>
        <w:tc>
          <w:tcPr>
            <w:tcW w:w="1343"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5</w:t>
            </w:r>
          </w:p>
        </w:tc>
        <w:tc>
          <w:tcPr>
            <w:tcW w:w="1981"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6</w:t>
            </w:r>
          </w:p>
        </w:tc>
      </w:tr>
      <w:tr w:rsidR="00520731" w:rsidRPr="00520731" w:rsidTr="00520731">
        <w:tblPrEx>
          <w:jc w:val="left"/>
          <w:tblCellSpacing w:w="7" w:type="dxa"/>
          <w:tblCellMar>
            <w:top w:w="105" w:type="dxa"/>
            <w:left w:w="105" w:type="dxa"/>
            <w:bottom w:w="105" w:type="dxa"/>
            <w:right w:w="105" w:type="dxa"/>
          </w:tblCellMar>
          <w:tblLook w:val="0000" w:firstRow="0" w:lastRow="0" w:firstColumn="0" w:lastColumn="0" w:noHBand="0" w:noVBand="0"/>
        </w:tblPrEx>
        <w:trPr>
          <w:gridAfter w:val="1"/>
          <w:wAfter w:w="111" w:type="dxa"/>
          <w:trHeight w:val="146"/>
          <w:tblCellSpacing w:w="7" w:type="dxa"/>
        </w:trPr>
        <w:tc>
          <w:tcPr>
            <w:tcW w:w="2489" w:type="dxa"/>
            <w:gridSpan w:val="3"/>
            <w:tcBorders>
              <w:top w:val="outset" w:sz="6" w:space="0" w:color="auto"/>
              <w:left w:val="outset" w:sz="6" w:space="0" w:color="auto"/>
              <w:bottom w:val="outset" w:sz="6" w:space="0" w:color="auto"/>
              <w:right w:val="outset" w:sz="6" w:space="0" w:color="auto"/>
            </w:tcBorders>
          </w:tcPr>
          <w:p w:rsidR="00520731" w:rsidRPr="00520731" w:rsidRDefault="00520731" w:rsidP="00180458">
            <w:pPr>
              <w:spacing w:before="100" w:beforeAutospacing="1" w:after="100" w:afterAutospacing="1"/>
              <w:rPr>
                <w:rFonts w:ascii="Times New Roman" w:hAnsi="Times New Roman"/>
                <w:sz w:val="24"/>
                <w:szCs w:val="24"/>
                <w:lang w:val="lv-LV" w:eastAsia="lv-LV"/>
              </w:rPr>
            </w:pPr>
            <w:r w:rsidRPr="00520731">
              <w:rPr>
                <w:rFonts w:ascii="Times New Roman" w:hAnsi="Times New Roman"/>
                <w:sz w:val="24"/>
                <w:szCs w:val="24"/>
                <w:lang w:val="lv-LV" w:eastAsia="lv-LV"/>
              </w:rPr>
              <w:t>1. Budžeta ieņēmumi:</w:t>
            </w:r>
          </w:p>
        </w:tc>
        <w:tc>
          <w:tcPr>
            <w:tcW w:w="1317" w:type="dxa"/>
            <w:gridSpan w:val="2"/>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6943816</w:t>
            </w:r>
          </w:p>
        </w:tc>
        <w:tc>
          <w:tcPr>
            <w:tcW w:w="1450"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775</w:t>
            </w:r>
          </w:p>
        </w:tc>
        <w:tc>
          <w:tcPr>
            <w:tcW w:w="1343"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1.2</w:t>
            </w:r>
          </w:p>
        </w:tc>
        <w:tc>
          <w:tcPr>
            <w:tcW w:w="1343"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1.2</w:t>
            </w:r>
          </w:p>
        </w:tc>
        <w:tc>
          <w:tcPr>
            <w:tcW w:w="1981"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1.2</w:t>
            </w:r>
          </w:p>
        </w:tc>
      </w:tr>
      <w:tr w:rsidR="00520731" w:rsidRPr="00520731" w:rsidTr="00520731">
        <w:tblPrEx>
          <w:jc w:val="left"/>
          <w:tblCellSpacing w:w="7" w:type="dxa"/>
          <w:tblCellMar>
            <w:top w:w="105" w:type="dxa"/>
            <w:left w:w="105" w:type="dxa"/>
            <w:bottom w:w="105" w:type="dxa"/>
            <w:right w:w="105" w:type="dxa"/>
          </w:tblCellMar>
          <w:tblLook w:val="0000" w:firstRow="0" w:lastRow="0" w:firstColumn="0" w:lastColumn="0" w:noHBand="0" w:noVBand="0"/>
        </w:tblPrEx>
        <w:trPr>
          <w:gridAfter w:val="1"/>
          <w:wAfter w:w="111" w:type="dxa"/>
          <w:trHeight w:val="146"/>
          <w:tblCellSpacing w:w="7" w:type="dxa"/>
        </w:trPr>
        <w:tc>
          <w:tcPr>
            <w:tcW w:w="2489" w:type="dxa"/>
            <w:gridSpan w:val="3"/>
            <w:tcBorders>
              <w:top w:val="outset" w:sz="6" w:space="0" w:color="auto"/>
              <w:left w:val="outset" w:sz="6" w:space="0" w:color="auto"/>
              <w:bottom w:val="outset" w:sz="6" w:space="0" w:color="auto"/>
              <w:right w:val="outset" w:sz="6" w:space="0" w:color="auto"/>
            </w:tcBorders>
          </w:tcPr>
          <w:p w:rsidR="00520731" w:rsidRPr="00520731" w:rsidRDefault="00520731" w:rsidP="00180458">
            <w:pPr>
              <w:spacing w:before="100" w:beforeAutospacing="1" w:after="100" w:afterAutospacing="1"/>
              <w:rPr>
                <w:rFonts w:ascii="Times New Roman" w:hAnsi="Times New Roman"/>
                <w:sz w:val="24"/>
                <w:szCs w:val="24"/>
                <w:lang w:val="lv-LV" w:eastAsia="lv-LV"/>
              </w:rPr>
            </w:pPr>
            <w:r w:rsidRPr="00520731">
              <w:rPr>
                <w:rFonts w:ascii="Times New Roman" w:hAnsi="Times New Roman"/>
                <w:sz w:val="24"/>
                <w:szCs w:val="24"/>
                <w:lang w:val="lv-LV" w:eastAsia="lv-LV"/>
              </w:rPr>
              <w:t>1.1. valsts pamatbudžets, tai skaitā ieņēmumi no maksas pakalpojumiem un citi pašu ieņēmumi</w:t>
            </w:r>
          </w:p>
        </w:tc>
        <w:tc>
          <w:tcPr>
            <w:tcW w:w="1317" w:type="dxa"/>
            <w:gridSpan w:val="2"/>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6943816</w:t>
            </w:r>
          </w:p>
        </w:tc>
        <w:tc>
          <w:tcPr>
            <w:tcW w:w="1450"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775</w:t>
            </w:r>
          </w:p>
        </w:tc>
        <w:tc>
          <w:tcPr>
            <w:tcW w:w="1343"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1.2</w:t>
            </w:r>
          </w:p>
        </w:tc>
        <w:tc>
          <w:tcPr>
            <w:tcW w:w="1343"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1.2</w:t>
            </w:r>
          </w:p>
        </w:tc>
        <w:tc>
          <w:tcPr>
            <w:tcW w:w="1981"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1.2</w:t>
            </w:r>
          </w:p>
        </w:tc>
      </w:tr>
      <w:tr w:rsidR="00520731" w:rsidRPr="00520731" w:rsidTr="00520731">
        <w:tblPrEx>
          <w:jc w:val="left"/>
          <w:tblCellSpacing w:w="7" w:type="dxa"/>
          <w:tblCellMar>
            <w:top w:w="105" w:type="dxa"/>
            <w:left w:w="105" w:type="dxa"/>
            <w:bottom w:w="105" w:type="dxa"/>
            <w:right w:w="105" w:type="dxa"/>
          </w:tblCellMar>
          <w:tblLook w:val="0000" w:firstRow="0" w:lastRow="0" w:firstColumn="0" w:lastColumn="0" w:noHBand="0" w:noVBand="0"/>
        </w:tblPrEx>
        <w:trPr>
          <w:gridAfter w:val="1"/>
          <w:wAfter w:w="111" w:type="dxa"/>
          <w:trHeight w:val="146"/>
          <w:tblCellSpacing w:w="7" w:type="dxa"/>
        </w:trPr>
        <w:tc>
          <w:tcPr>
            <w:tcW w:w="2489" w:type="dxa"/>
            <w:gridSpan w:val="3"/>
            <w:tcBorders>
              <w:top w:val="outset" w:sz="6" w:space="0" w:color="auto"/>
              <w:left w:val="outset" w:sz="6" w:space="0" w:color="auto"/>
              <w:bottom w:val="outset" w:sz="6" w:space="0" w:color="auto"/>
              <w:right w:val="outset" w:sz="6" w:space="0" w:color="auto"/>
            </w:tcBorders>
          </w:tcPr>
          <w:p w:rsidR="00520731" w:rsidRPr="00520731" w:rsidRDefault="00520731" w:rsidP="00180458">
            <w:pPr>
              <w:spacing w:before="100" w:beforeAutospacing="1" w:after="100" w:afterAutospacing="1"/>
              <w:rPr>
                <w:rFonts w:ascii="Times New Roman" w:hAnsi="Times New Roman"/>
                <w:sz w:val="24"/>
                <w:szCs w:val="24"/>
                <w:lang w:val="lv-LV" w:eastAsia="lv-LV"/>
              </w:rPr>
            </w:pPr>
            <w:r w:rsidRPr="00520731">
              <w:rPr>
                <w:rFonts w:ascii="Times New Roman" w:hAnsi="Times New Roman"/>
                <w:sz w:val="24"/>
                <w:szCs w:val="24"/>
                <w:lang w:val="lv-LV" w:eastAsia="lv-LV"/>
              </w:rPr>
              <w:t>1.2. valsts speciālais budžets</w:t>
            </w:r>
          </w:p>
        </w:tc>
        <w:tc>
          <w:tcPr>
            <w:tcW w:w="1317" w:type="dxa"/>
            <w:gridSpan w:val="2"/>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p>
        </w:tc>
        <w:tc>
          <w:tcPr>
            <w:tcW w:w="1450"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0</w:t>
            </w:r>
          </w:p>
        </w:tc>
        <w:tc>
          <w:tcPr>
            <w:tcW w:w="1343"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0</w:t>
            </w:r>
          </w:p>
        </w:tc>
        <w:tc>
          <w:tcPr>
            <w:tcW w:w="1343"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0</w:t>
            </w:r>
          </w:p>
        </w:tc>
        <w:tc>
          <w:tcPr>
            <w:tcW w:w="1981"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0</w:t>
            </w:r>
          </w:p>
        </w:tc>
      </w:tr>
      <w:tr w:rsidR="00520731" w:rsidRPr="00520731" w:rsidTr="00520731">
        <w:tblPrEx>
          <w:jc w:val="left"/>
          <w:tblCellSpacing w:w="7" w:type="dxa"/>
          <w:tblCellMar>
            <w:top w:w="105" w:type="dxa"/>
            <w:left w:w="105" w:type="dxa"/>
            <w:bottom w:w="105" w:type="dxa"/>
            <w:right w:w="105" w:type="dxa"/>
          </w:tblCellMar>
          <w:tblLook w:val="0000" w:firstRow="0" w:lastRow="0" w:firstColumn="0" w:lastColumn="0" w:noHBand="0" w:noVBand="0"/>
        </w:tblPrEx>
        <w:trPr>
          <w:gridAfter w:val="1"/>
          <w:wAfter w:w="111" w:type="dxa"/>
          <w:trHeight w:val="146"/>
          <w:tblCellSpacing w:w="7" w:type="dxa"/>
        </w:trPr>
        <w:tc>
          <w:tcPr>
            <w:tcW w:w="2489" w:type="dxa"/>
            <w:gridSpan w:val="3"/>
            <w:tcBorders>
              <w:top w:val="outset" w:sz="6" w:space="0" w:color="auto"/>
              <w:left w:val="outset" w:sz="6" w:space="0" w:color="auto"/>
              <w:bottom w:val="outset" w:sz="6" w:space="0" w:color="auto"/>
              <w:right w:val="outset" w:sz="6" w:space="0" w:color="auto"/>
            </w:tcBorders>
          </w:tcPr>
          <w:p w:rsidR="00520731" w:rsidRPr="00520731" w:rsidRDefault="00520731" w:rsidP="00180458">
            <w:pPr>
              <w:spacing w:before="100" w:beforeAutospacing="1" w:after="100" w:afterAutospacing="1"/>
              <w:rPr>
                <w:rFonts w:ascii="Times New Roman" w:hAnsi="Times New Roman"/>
                <w:sz w:val="24"/>
                <w:szCs w:val="24"/>
                <w:lang w:val="lv-LV" w:eastAsia="lv-LV"/>
              </w:rPr>
            </w:pPr>
            <w:r w:rsidRPr="00520731">
              <w:rPr>
                <w:rFonts w:ascii="Times New Roman" w:hAnsi="Times New Roman"/>
                <w:sz w:val="24"/>
                <w:szCs w:val="24"/>
                <w:lang w:val="lv-LV" w:eastAsia="lv-LV"/>
              </w:rPr>
              <w:t>1.3. pašvaldību budžets</w:t>
            </w:r>
          </w:p>
        </w:tc>
        <w:tc>
          <w:tcPr>
            <w:tcW w:w="1317" w:type="dxa"/>
            <w:gridSpan w:val="2"/>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p>
        </w:tc>
        <w:tc>
          <w:tcPr>
            <w:tcW w:w="1450"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0</w:t>
            </w:r>
          </w:p>
        </w:tc>
        <w:tc>
          <w:tcPr>
            <w:tcW w:w="1343"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0</w:t>
            </w:r>
          </w:p>
        </w:tc>
        <w:tc>
          <w:tcPr>
            <w:tcW w:w="1343"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0</w:t>
            </w:r>
          </w:p>
        </w:tc>
        <w:tc>
          <w:tcPr>
            <w:tcW w:w="1981"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0</w:t>
            </w:r>
          </w:p>
        </w:tc>
      </w:tr>
      <w:tr w:rsidR="00520731" w:rsidRPr="00520731" w:rsidTr="00520731">
        <w:tblPrEx>
          <w:jc w:val="left"/>
          <w:tblCellSpacing w:w="7" w:type="dxa"/>
          <w:tblCellMar>
            <w:top w:w="105" w:type="dxa"/>
            <w:left w:w="105" w:type="dxa"/>
            <w:bottom w:w="105" w:type="dxa"/>
            <w:right w:w="105" w:type="dxa"/>
          </w:tblCellMar>
          <w:tblLook w:val="0000" w:firstRow="0" w:lastRow="0" w:firstColumn="0" w:lastColumn="0" w:noHBand="0" w:noVBand="0"/>
        </w:tblPrEx>
        <w:trPr>
          <w:gridAfter w:val="1"/>
          <w:wAfter w:w="111" w:type="dxa"/>
          <w:trHeight w:val="146"/>
          <w:tblCellSpacing w:w="7" w:type="dxa"/>
        </w:trPr>
        <w:tc>
          <w:tcPr>
            <w:tcW w:w="2489" w:type="dxa"/>
            <w:gridSpan w:val="3"/>
            <w:tcBorders>
              <w:top w:val="outset" w:sz="6" w:space="0" w:color="auto"/>
              <w:left w:val="outset" w:sz="6" w:space="0" w:color="auto"/>
              <w:bottom w:val="outset" w:sz="6" w:space="0" w:color="auto"/>
              <w:right w:val="outset" w:sz="6" w:space="0" w:color="auto"/>
            </w:tcBorders>
          </w:tcPr>
          <w:p w:rsidR="00520731" w:rsidRPr="00520731" w:rsidRDefault="00520731" w:rsidP="00180458">
            <w:pPr>
              <w:spacing w:before="100" w:beforeAutospacing="1" w:after="100" w:afterAutospacing="1"/>
              <w:rPr>
                <w:rFonts w:ascii="Times New Roman" w:hAnsi="Times New Roman"/>
                <w:sz w:val="24"/>
                <w:szCs w:val="24"/>
                <w:lang w:val="lv-LV" w:eastAsia="lv-LV"/>
              </w:rPr>
            </w:pPr>
            <w:r w:rsidRPr="00520731">
              <w:rPr>
                <w:rFonts w:ascii="Times New Roman" w:hAnsi="Times New Roman"/>
                <w:sz w:val="24"/>
                <w:szCs w:val="24"/>
                <w:lang w:val="lv-LV" w:eastAsia="lv-LV"/>
              </w:rPr>
              <w:lastRenderedPageBreak/>
              <w:t>2. Budžeta izdevumi:</w:t>
            </w:r>
          </w:p>
        </w:tc>
        <w:tc>
          <w:tcPr>
            <w:tcW w:w="1317" w:type="dxa"/>
            <w:gridSpan w:val="2"/>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6943816</w:t>
            </w:r>
          </w:p>
        </w:tc>
        <w:tc>
          <w:tcPr>
            <w:tcW w:w="1450"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775</w:t>
            </w:r>
          </w:p>
        </w:tc>
        <w:tc>
          <w:tcPr>
            <w:tcW w:w="1343"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1.2</w:t>
            </w:r>
          </w:p>
        </w:tc>
        <w:tc>
          <w:tcPr>
            <w:tcW w:w="1343"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1.2</w:t>
            </w:r>
          </w:p>
        </w:tc>
        <w:tc>
          <w:tcPr>
            <w:tcW w:w="1981"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1.2</w:t>
            </w:r>
          </w:p>
        </w:tc>
      </w:tr>
      <w:tr w:rsidR="00520731" w:rsidRPr="00520731" w:rsidTr="00520731">
        <w:tblPrEx>
          <w:jc w:val="left"/>
          <w:tblCellSpacing w:w="7" w:type="dxa"/>
          <w:tblCellMar>
            <w:top w:w="105" w:type="dxa"/>
            <w:left w:w="105" w:type="dxa"/>
            <w:bottom w:w="105" w:type="dxa"/>
            <w:right w:w="105" w:type="dxa"/>
          </w:tblCellMar>
          <w:tblLook w:val="0000" w:firstRow="0" w:lastRow="0" w:firstColumn="0" w:lastColumn="0" w:noHBand="0" w:noVBand="0"/>
        </w:tblPrEx>
        <w:trPr>
          <w:gridAfter w:val="1"/>
          <w:wAfter w:w="111" w:type="dxa"/>
          <w:trHeight w:val="146"/>
          <w:tblCellSpacing w:w="7" w:type="dxa"/>
        </w:trPr>
        <w:tc>
          <w:tcPr>
            <w:tcW w:w="2489" w:type="dxa"/>
            <w:gridSpan w:val="3"/>
            <w:tcBorders>
              <w:top w:val="outset" w:sz="6" w:space="0" w:color="auto"/>
              <w:left w:val="outset" w:sz="6" w:space="0" w:color="auto"/>
              <w:bottom w:val="outset" w:sz="6" w:space="0" w:color="auto"/>
              <w:right w:val="outset" w:sz="6" w:space="0" w:color="auto"/>
            </w:tcBorders>
          </w:tcPr>
          <w:p w:rsidR="00520731" w:rsidRPr="00520731" w:rsidRDefault="00520731" w:rsidP="00180458">
            <w:pPr>
              <w:spacing w:before="100" w:beforeAutospacing="1" w:after="100" w:afterAutospacing="1"/>
              <w:rPr>
                <w:rFonts w:ascii="Times New Roman" w:hAnsi="Times New Roman"/>
                <w:sz w:val="24"/>
                <w:szCs w:val="24"/>
                <w:lang w:val="lv-LV" w:eastAsia="lv-LV"/>
              </w:rPr>
            </w:pPr>
            <w:r w:rsidRPr="00520731">
              <w:rPr>
                <w:rFonts w:ascii="Times New Roman" w:hAnsi="Times New Roman"/>
                <w:sz w:val="24"/>
                <w:szCs w:val="24"/>
                <w:lang w:val="lv-LV" w:eastAsia="lv-LV"/>
              </w:rPr>
              <w:t>2.1. valsts pamatbudžets</w:t>
            </w:r>
          </w:p>
        </w:tc>
        <w:tc>
          <w:tcPr>
            <w:tcW w:w="1317" w:type="dxa"/>
            <w:gridSpan w:val="2"/>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6943816</w:t>
            </w:r>
          </w:p>
        </w:tc>
        <w:tc>
          <w:tcPr>
            <w:tcW w:w="1450"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775</w:t>
            </w:r>
          </w:p>
        </w:tc>
        <w:tc>
          <w:tcPr>
            <w:tcW w:w="1343"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1.2</w:t>
            </w:r>
          </w:p>
        </w:tc>
        <w:tc>
          <w:tcPr>
            <w:tcW w:w="1343"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1.2</w:t>
            </w:r>
          </w:p>
        </w:tc>
        <w:tc>
          <w:tcPr>
            <w:tcW w:w="1981"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1.2</w:t>
            </w:r>
          </w:p>
        </w:tc>
      </w:tr>
      <w:tr w:rsidR="00520731" w:rsidRPr="00520731" w:rsidTr="00520731">
        <w:tblPrEx>
          <w:jc w:val="left"/>
          <w:tblCellSpacing w:w="7" w:type="dxa"/>
          <w:tblCellMar>
            <w:top w:w="105" w:type="dxa"/>
            <w:left w:w="105" w:type="dxa"/>
            <w:bottom w:w="105" w:type="dxa"/>
            <w:right w:w="105" w:type="dxa"/>
          </w:tblCellMar>
          <w:tblLook w:val="0000" w:firstRow="0" w:lastRow="0" w:firstColumn="0" w:lastColumn="0" w:noHBand="0" w:noVBand="0"/>
        </w:tblPrEx>
        <w:trPr>
          <w:gridAfter w:val="1"/>
          <w:wAfter w:w="111" w:type="dxa"/>
          <w:trHeight w:val="146"/>
          <w:tblCellSpacing w:w="7" w:type="dxa"/>
        </w:trPr>
        <w:tc>
          <w:tcPr>
            <w:tcW w:w="2489" w:type="dxa"/>
            <w:gridSpan w:val="3"/>
            <w:tcBorders>
              <w:top w:val="outset" w:sz="6" w:space="0" w:color="auto"/>
              <w:left w:val="outset" w:sz="6" w:space="0" w:color="auto"/>
              <w:bottom w:val="outset" w:sz="6" w:space="0" w:color="auto"/>
              <w:right w:val="outset" w:sz="6" w:space="0" w:color="auto"/>
            </w:tcBorders>
          </w:tcPr>
          <w:p w:rsidR="00520731" w:rsidRPr="00520731" w:rsidRDefault="00520731" w:rsidP="00180458">
            <w:pPr>
              <w:spacing w:before="100" w:beforeAutospacing="1" w:after="100" w:afterAutospacing="1"/>
              <w:rPr>
                <w:rFonts w:ascii="Times New Roman" w:hAnsi="Times New Roman"/>
                <w:sz w:val="24"/>
                <w:szCs w:val="24"/>
                <w:lang w:val="lv-LV" w:eastAsia="lv-LV"/>
              </w:rPr>
            </w:pPr>
            <w:r w:rsidRPr="00520731">
              <w:rPr>
                <w:rFonts w:ascii="Times New Roman" w:hAnsi="Times New Roman"/>
                <w:sz w:val="24"/>
                <w:szCs w:val="24"/>
                <w:lang w:val="lv-LV" w:eastAsia="lv-LV"/>
              </w:rPr>
              <w:t>2.2. valsts speciālais budžets</w:t>
            </w:r>
          </w:p>
        </w:tc>
        <w:tc>
          <w:tcPr>
            <w:tcW w:w="1317" w:type="dxa"/>
            <w:gridSpan w:val="2"/>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p>
        </w:tc>
        <w:tc>
          <w:tcPr>
            <w:tcW w:w="1450"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0</w:t>
            </w:r>
          </w:p>
        </w:tc>
        <w:tc>
          <w:tcPr>
            <w:tcW w:w="1343"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0</w:t>
            </w:r>
          </w:p>
        </w:tc>
        <w:tc>
          <w:tcPr>
            <w:tcW w:w="1343"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0</w:t>
            </w:r>
          </w:p>
        </w:tc>
        <w:tc>
          <w:tcPr>
            <w:tcW w:w="1981"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0</w:t>
            </w:r>
          </w:p>
        </w:tc>
      </w:tr>
      <w:tr w:rsidR="00520731" w:rsidRPr="00520731" w:rsidTr="00520731">
        <w:tblPrEx>
          <w:jc w:val="left"/>
          <w:tblCellSpacing w:w="7" w:type="dxa"/>
          <w:tblCellMar>
            <w:top w:w="105" w:type="dxa"/>
            <w:left w:w="105" w:type="dxa"/>
            <w:bottom w:w="105" w:type="dxa"/>
            <w:right w:w="105" w:type="dxa"/>
          </w:tblCellMar>
          <w:tblLook w:val="0000" w:firstRow="0" w:lastRow="0" w:firstColumn="0" w:lastColumn="0" w:noHBand="0" w:noVBand="0"/>
        </w:tblPrEx>
        <w:trPr>
          <w:gridAfter w:val="1"/>
          <w:wAfter w:w="111" w:type="dxa"/>
          <w:trHeight w:val="146"/>
          <w:tblCellSpacing w:w="7" w:type="dxa"/>
        </w:trPr>
        <w:tc>
          <w:tcPr>
            <w:tcW w:w="2489" w:type="dxa"/>
            <w:gridSpan w:val="3"/>
            <w:tcBorders>
              <w:top w:val="outset" w:sz="6" w:space="0" w:color="auto"/>
              <w:left w:val="outset" w:sz="6" w:space="0" w:color="auto"/>
              <w:bottom w:val="outset" w:sz="6" w:space="0" w:color="auto"/>
              <w:right w:val="outset" w:sz="6" w:space="0" w:color="auto"/>
            </w:tcBorders>
          </w:tcPr>
          <w:p w:rsidR="00520731" w:rsidRPr="00520731" w:rsidRDefault="00520731" w:rsidP="00180458">
            <w:pPr>
              <w:spacing w:before="100" w:beforeAutospacing="1" w:after="100" w:afterAutospacing="1"/>
              <w:rPr>
                <w:rFonts w:ascii="Times New Roman" w:hAnsi="Times New Roman"/>
                <w:sz w:val="24"/>
                <w:szCs w:val="24"/>
                <w:lang w:val="lv-LV" w:eastAsia="lv-LV"/>
              </w:rPr>
            </w:pPr>
            <w:r w:rsidRPr="00520731">
              <w:rPr>
                <w:rFonts w:ascii="Times New Roman" w:hAnsi="Times New Roman"/>
                <w:sz w:val="24"/>
                <w:szCs w:val="24"/>
                <w:lang w:val="lv-LV" w:eastAsia="lv-LV"/>
              </w:rPr>
              <w:t>2.3. pašvaldību budžets</w:t>
            </w:r>
          </w:p>
        </w:tc>
        <w:tc>
          <w:tcPr>
            <w:tcW w:w="1317" w:type="dxa"/>
            <w:gridSpan w:val="2"/>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p>
        </w:tc>
        <w:tc>
          <w:tcPr>
            <w:tcW w:w="1450"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0</w:t>
            </w:r>
          </w:p>
        </w:tc>
        <w:tc>
          <w:tcPr>
            <w:tcW w:w="1343"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0</w:t>
            </w:r>
          </w:p>
        </w:tc>
        <w:tc>
          <w:tcPr>
            <w:tcW w:w="1343"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0</w:t>
            </w:r>
          </w:p>
        </w:tc>
        <w:tc>
          <w:tcPr>
            <w:tcW w:w="1981"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0</w:t>
            </w:r>
          </w:p>
        </w:tc>
      </w:tr>
      <w:tr w:rsidR="00520731" w:rsidRPr="00520731" w:rsidTr="00520731">
        <w:tblPrEx>
          <w:jc w:val="left"/>
          <w:tblCellSpacing w:w="7" w:type="dxa"/>
          <w:tblCellMar>
            <w:top w:w="105" w:type="dxa"/>
            <w:left w:w="105" w:type="dxa"/>
            <w:bottom w:w="105" w:type="dxa"/>
            <w:right w:w="105" w:type="dxa"/>
          </w:tblCellMar>
          <w:tblLook w:val="0000" w:firstRow="0" w:lastRow="0" w:firstColumn="0" w:lastColumn="0" w:noHBand="0" w:noVBand="0"/>
        </w:tblPrEx>
        <w:trPr>
          <w:gridAfter w:val="1"/>
          <w:wAfter w:w="111" w:type="dxa"/>
          <w:trHeight w:val="146"/>
          <w:tblCellSpacing w:w="7" w:type="dxa"/>
        </w:trPr>
        <w:tc>
          <w:tcPr>
            <w:tcW w:w="2489" w:type="dxa"/>
            <w:gridSpan w:val="3"/>
            <w:tcBorders>
              <w:top w:val="outset" w:sz="6" w:space="0" w:color="auto"/>
              <w:left w:val="outset" w:sz="6" w:space="0" w:color="auto"/>
              <w:bottom w:val="outset" w:sz="6" w:space="0" w:color="auto"/>
              <w:right w:val="outset" w:sz="6" w:space="0" w:color="auto"/>
            </w:tcBorders>
          </w:tcPr>
          <w:p w:rsidR="00520731" w:rsidRPr="00520731" w:rsidRDefault="00520731" w:rsidP="00180458">
            <w:pPr>
              <w:spacing w:before="100" w:beforeAutospacing="1" w:after="100" w:afterAutospacing="1"/>
              <w:rPr>
                <w:rFonts w:ascii="Times New Roman" w:hAnsi="Times New Roman"/>
                <w:sz w:val="24"/>
                <w:szCs w:val="24"/>
                <w:lang w:val="lv-LV" w:eastAsia="lv-LV"/>
              </w:rPr>
            </w:pPr>
            <w:r w:rsidRPr="00520731">
              <w:rPr>
                <w:rFonts w:ascii="Times New Roman" w:hAnsi="Times New Roman"/>
                <w:sz w:val="24"/>
                <w:szCs w:val="24"/>
                <w:lang w:val="lv-LV" w:eastAsia="lv-LV"/>
              </w:rPr>
              <w:t>3. Finansiālā ietekme:</w:t>
            </w:r>
          </w:p>
        </w:tc>
        <w:tc>
          <w:tcPr>
            <w:tcW w:w="1317" w:type="dxa"/>
            <w:gridSpan w:val="2"/>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0</w:t>
            </w:r>
          </w:p>
        </w:tc>
        <w:tc>
          <w:tcPr>
            <w:tcW w:w="1450"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0</w:t>
            </w:r>
          </w:p>
        </w:tc>
        <w:tc>
          <w:tcPr>
            <w:tcW w:w="1343"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0</w:t>
            </w:r>
          </w:p>
        </w:tc>
        <w:tc>
          <w:tcPr>
            <w:tcW w:w="1343"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0</w:t>
            </w:r>
          </w:p>
        </w:tc>
        <w:tc>
          <w:tcPr>
            <w:tcW w:w="1981"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0</w:t>
            </w:r>
          </w:p>
        </w:tc>
      </w:tr>
      <w:tr w:rsidR="00520731" w:rsidRPr="00520731" w:rsidTr="00520731">
        <w:tblPrEx>
          <w:jc w:val="left"/>
          <w:tblCellSpacing w:w="7" w:type="dxa"/>
          <w:tblCellMar>
            <w:top w:w="105" w:type="dxa"/>
            <w:left w:w="105" w:type="dxa"/>
            <w:bottom w:w="105" w:type="dxa"/>
            <w:right w:w="105" w:type="dxa"/>
          </w:tblCellMar>
          <w:tblLook w:val="0000" w:firstRow="0" w:lastRow="0" w:firstColumn="0" w:lastColumn="0" w:noHBand="0" w:noVBand="0"/>
        </w:tblPrEx>
        <w:trPr>
          <w:gridAfter w:val="1"/>
          <w:wAfter w:w="111" w:type="dxa"/>
          <w:trHeight w:val="146"/>
          <w:tblCellSpacing w:w="7" w:type="dxa"/>
        </w:trPr>
        <w:tc>
          <w:tcPr>
            <w:tcW w:w="2489" w:type="dxa"/>
            <w:gridSpan w:val="3"/>
            <w:tcBorders>
              <w:top w:val="outset" w:sz="6" w:space="0" w:color="auto"/>
              <w:left w:val="outset" w:sz="6" w:space="0" w:color="auto"/>
              <w:bottom w:val="outset" w:sz="6" w:space="0" w:color="auto"/>
              <w:right w:val="outset" w:sz="6" w:space="0" w:color="auto"/>
            </w:tcBorders>
          </w:tcPr>
          <w:p w:rsidR="00520731" w:rsidRPr="00520731" w:rsidRDefault="00520731" w:rsidP="00180458">
            <w:pPr>
              <w:spacing w:before="100" w:beforeAutospacing="1" w:after="100" w:afterAutospacing="1"/>
              <w:rPr>
                <w:rFonts w:ascii="Times New Roman" w:hAnsi="Times New Roman"/>
                <w:sz w:val="24"/>
                <w:szCs w:val="24"/>
                <w:lang w:val="lv-LV" w:eastAsia="lv-LV"/>
              </w:rPr>
            </w:pPr>
            <w:r w:rsidRPr="00520731">
              <w:rPr>
                <w:rFonts w:ascii="Times New Roman" w:hAnsi="Times New Roman"/>
                <w:sz w:val="24"/>
                <w:szCs w:val="24"/>
                <w:lang w:val="lv-LV" w:eastAsia="lv-LV"/>
              </w:rPr>
              <w:t>3.1. valsts pamatbudžets</w:t>
            </w:r>
          </w:p>
        </w:tc>
        <w:tc>
          <w:tcPr>
            <w:tcW w:w="1317" w:type="dxa"/>
            <w:gridSpan w:val="2"/>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p>
        </w:tc>
        <w:tc>
          <w:tcPr>
            <w:tcW w:w="1450"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0</w:t>
            </w:r>
          </w:p>
        </w:tc>
        <w:tc>
          <w:tcPr>
            <w:tcW w:w="1343"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0</w:t>
            </w:r>
          </w:p>
        </w:tc>
        <w:tc>
          <w:tcPr>
            <w:tcW w:w="1343"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0</w:t>
            </w:r>
          </w:p>
        </w:tc>
        <w:tc>
          <w:tcPr>
            <w:tcW w:w="1981"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0</w:t>
            </w:r>
          </w:p>
        </w:tc>
      </w:tr>
      <w:tr w:rsidR="00520731" w:rsidRPr="00520731" w:rsidTr="00520731">
        <w:tblPrEx>
          <w:jc w:val="left"/>
          <w:tblCellSpacing w:w="7" w:type="dxa"/>
          <w:tblCellMar>
            <w:top w:w="105" w:type="dxa"/>
            <w:left w:w="105" w:type="dxa"/>
            <w:bottom w:w="105" w:type="dxa"/>
            <w:right w:w="105" w:type="dxa"/>
          </w:tblCellMar>
          <w:tblLook w:val="0000" w:firstRow="0" w:lastRow="0" w:firstColumn="0" w:lastColumn="0" w:noHBand="0" w:noVBand="0"/>
        </w:tblPrEx>
        <w:trPr>
          <w:gridAfter w:val="1"/>
          <w:wAfter w:w="111" w:type="dxa"/>
          <w:trHeight w:val="146"/>
          <w:tblCellSpacing w:w="7" w:type="dxa"/>
        </w:trPr>
        <w:tc>
          <w:tcPr>
            <w:tcW w:w="2489" w:type="dxa"/>
            <w:gridSpan w:val="3"/>
            <w:tcBorders>
              <w:top w:val="outset" w:sz="6" w:space="0" w:color="auto"/>
              <w:left w:val="outset" w:sz="6" w:space="0" w:color="auto"/>
              <w:bottom w:val="outset" w:sz="6" w:space="0" w:color="auto"/>
              <w:right w:val="outset" w:sz="6" w:space="0" w:color="auto"/>
            </w:tcBorders>
          </w:tcPr>
          <w:p w:rsidR="00520731" w:rsidRPr="00520731" w:rsidRDefault="00520731" w:rsidP="00180458">
            <w:pPr>
              <w:spacing w:before="100" w:beforeAutospacing="1" w:after="100" w:afterAutospacing="1"/>
              <w:rPr>
                <w:rFonts w:ascii="Times New Roman" w:hAnsi="Times New Roman"/>
                <w:sz w:val="24"/>
                <w:szCs w:val="24"/>
                <w:lang w:val="lv-LV" w:eastAsia="lv-LV"/>
              </w:rPr>
            </w:pPr>
            <w:r w:rsidRPr="00520731">
              <w:rPr>
                <w:rFonts w:ascii="Times New Roman" w:hAnsi="Times New Roman"/>
                <w:sz w:val="24"/>
                <w:szCs w:val="24"/>
                <w:lang w:val="lv-LV" w:eastAsia="lv-LV"/>
              </w:rPr>
              <w:t>3.2. speciālais budžets</w:t>
            </w:r>
          </w:p>
        </w:tc>
        <w:tc>
          <w:tcPr>
            <w:tcW w:w="1317" w:type="dxa"/>
            <w:gridSpan w:val="2"/>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p>
        </w:tc>
        <w:tc>
          <w:tcPr>
            <w:tcW w:w="1450"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highlight w:val="yellow"/>
                <w:lang w:val="lv-LV"/>
              </w:rPr>
            </w:pPr>
          </w:p>
        </w:tc>
        <w:tc>
          <w:tcPr>
            <w:tcW w:w="1343"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p>
        </w:tc>
        <w:tc>
          <w:tcPr>
            <w:tcW w:w="1343"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p>
        </w:tc>
        <w:tc>
          <w:tcPr>
            <w:tcW w:w="1981"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p>
        </w:tc>
      </w:tr>
      <w:tr w:rsidR="00520731" w:rsidRPr="00520731" w:rsidTr="00520731">
        <w:tblPrEx>
          <w:jc w:val="left"/>
          <w:tblCellSpacing w:w="7" w:type="dxa"/>
          <w:tblCellMar>
            <w:top w:w="105" w:type="dxa"/>
            <w:left w:w="105" w:type="dxa"/>
            <w:bottom w:w="105" w:type="dxa"/>
            <w:right w:w="105" w:type="dxa"/>
          </w:tblCellMar>
          <w:tblLook w:val="0000" w:firstRow="0" w:lastRow="0" w:firstColumn="0" w:lastColumn="0" w:noHBand="0" w:noVBand="0"/>
        </w:tblPrEx>
        <w:trPr>
          <w:gridAfter w:val="1"/>
          <w:wAfter w:w="111" w:type="dxa"/>
          <w:trHeight w:val="146"/>
          <w:tblCellSpacing w:w="7" w:type="dxa"/>
        </w:trPr>
        <w:tc>
          <w:tcPr>
            <w:tcW w:w="2489" w:type="dxa"/>
            <w:gridSpan w:val="3"/>
            <w:tcBorders>
              <w:top w:val="outset" w:sz="6" w:space="0" w:color="auto"/>
              <w:left w:val="outset" w:sz="6" w:space="0" w:color="auto"/>
              <w:bottom w:val="outset" w:sz="6" w:space="0" w:color="auto"/>
              <w:right w:val="outset" w:sz="6" w:space="0" w:color="auto"/>
            </w:tcBorders>
          </w:tcPr>
          <w:p w:rsidR="00520731" w:rsidRPr="00520731" w:rsidRDefault="00520731" w:rsidP="00180458">
            <w:pPr>
              <w:spacing w:before="100" w:beforeAutospacing="1" w:after="100" w:afterAutospacing="1"/>
              <w:rPr>
                <w:rFonts w:ascii="Times New Roman" w:hAnsi="Times New Roman"/>
                <w:sz w:val="24"/>
                <w:szCs w:val="24"/>
                <w:lang w:val="lv-LV" w:eastAsia="lv-LV"/>
              </w:rPr>
            </w:pPr>
            <w:r w:rsidRPr="00520731">
              <w:rPr>
                <w:rFonts w:ascii="Times New Roman" w:hAnsi="Times New Roman"/>
                <w:sz w:val="24"/>
                <w:szCs w:val="24"/>
                <w:lang w:val="lv-LV" w:eastAsia="lv-LV"/>
              </w:rPr>
              <w:t>3.3. pašvaldību budžets</w:t>
            </w:r>
          </w:p>
        </w:tc>
        <w:tc>
          <w:tcPr>
            <w:tcW w:w="1317" w:type="dxa"/>
            <w:gridSpan w:val="2"/>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p>
        </w:tc>
        <w:tc>
          <w:tcPr>
            <w:tcW w:w="1450"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highlight w:val="yellow"/>
                <w:lang w:val="lv-LV"/>
              </w:rPr>
            </w:pPr>
          </w:p>
        </w:tc>
        <w:tc>
          <w:tcPr>
            <w:tcW w:w="1343"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p>
        </w:tc>
        <w:tc>
          <w:tcPr>
            <w:tcW w:w="1343"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p>
        </w:tc>
        <w:tc>
          <w:tcPr>
            <w:tcW w:w="1981"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p>
        </w:tc>
      </w:tr>
      <w:tr w:rsidR="00520731" w:rsidRPr="00520731" w:rsidTr="00520731">
        <w:tblPrEx>
          <w:jc w:val="left"/>
          <w:tblCellSpacing w:w="7" w:type="dxa"/>
          <w:tblCellMar>
            <w:top w:w="105" w:type="dxa"/>
            <w:left w:w="105" w:type="dxa"/>
            <w:bottom w:w="105" w:type="dxa"/>
            <w:right w:w="105" w:type="dxa"/>
          </w:tblCellMar>
          <w:tblLook w:val="0000" w:firstRow="0" w:lastRow="0" w:firstColumn="0" w:lastColumn="0" w:noHBand="0" w:noVBand="0"/>
        </w:tblPrEx>
        <w:trPr>
          <w:gridAfter w:val="1"/>
          <w:wAfter w:w="111" w:type="dxa"/>
          <w:trHeight w:val="146"/>
          <w:tblCellSpacing w:w="7" w:type="dxa"/>
        </w:trPr>
        <w:tc>
          <w:tcPr>
            <w:tcW w:w="2489" w:type="dxa"/>
            <w:gridSpan w:val="3"/>
            <w:tcBorders>
              <w:top w:val="outset" w:sz="6" w:space="0" w:color="auto"/>
              <w:left w:val="outset" w:sz="6" w:space="0" w:color="auto"/>
              <w:bottom w:val="outset" w:sz="6" w:space="0" w:color="auto"/>
              <w:right w:val="outset" w:sz="6" w:space="0" w:color="auto"/>
            </w:tcBorders>
          </w:tcPr>
          <w:p w:rsidR="00520731" w:rsidRPr="00520731" w:rsidRDefault="00520731" w:rsidP="00180458">
            <w:pPr>
              <w:spacing w:before="100" w:beforeAutospacing="1" w:after="100" w:afterAutospacing="1"/>
              <w:rPr>
                <w:rFonts w:ascii="Times New Roman" w:hAnsi="Times New Roman"/>
                <w:sz w:val="24"/>
                <w:szCs w:val="24"/>
                <w:lang w:val="lv-LV" w:eastAsia="lv-LV"/>
              </w:rPr>
            </w:pPr>
            <w:r w:rsidRPr="00520731">
              <w:rPr>
                <w:rFonts w:ascii="Times New Roman" w:hAnsi="Times New Roman"/>
                <w:sz w:val="24"/>
                <w:szCs w:val="24"/>
                <w:lang w:val="lv-LV" w:eastAsia="lv-LV"/>
              </w:rPr>
              <w:t>4. Finanšu līdzekļi papildu izde</w:t>
            </w:r>
            <w:r w:rsidRPr="00520731">
              <w:rPr>
                <w:rFonts w:ascii="Times New Roman" w:hAnsi="Times New Roman"/>
                <w:sz w:val="24"/>
                <w:szCs w:val="24"/>
                <w:lang w:val="lv-LV" w:eastAsia="lv-LV"/>
              </w:rPr>
              <w:softHyphen/>
              <w:t>vumu finansēšanai (kompensējošu izdevumu samazinājumu norāda ar "+" zīmi)</w:t>
            </w:r>
          </w:p>
        </w:tc>
        <w:tc>
          <w:tcPr>
            <w:tcW w:w="1317" w:type="dxa"/>
            <w:gridSpan w:val="2"/>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X</w:t>
            </w:r>
          </w:p>
        </w:tc>
        <w:tc>
          <w:tcPr>
            <w:tcW w:w="1450"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0</w:t>
            </w:r>
          </w:p>
        </w:tc>
        <w:tc>
          <w:tcPr>
            <w:tcW w:w="1343"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0</w:t>
            </w:r>
          </w:p>
        </w:tc>
        <w:tc>
          <w:tcPr>
            <w:tcW w:w="1343"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0</w:t>
            </w:r>
          </w:p>
        </w:tc>
        <w:tc>
          <w:tcPr>
            <w:tcW w:w="1981"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0</w:t>
            </w:r>
          </w:p>
        </w:tc>
      </w:tr>
      <w:tr w:rsidR="00520731" w:rsidRPr="00520731" w:rsidTr="00520731">
        <w:tblPrEx>
          <w:jc w:val="left"/>
          <w:tblCellSpacing w:w="7" w:type="dxa"/>
          <w:tblCellMar>
            <w:top w:w="105" w:type="dxa"/>
            <w:left w:w="105" w:type="dxa"/>
            <w:bottom w:w="105" w:type="dxa"/>
            <w:right w:w="105" w:type="dxa"/>
          </w:tblCellMar>
          <w:tblLook w:val="0000" w:firstRow="0" w:lastRow="0" w:firstColumn="0" w:lastColumn="0" w:noHBand="0" w:noVBand="0"/>
        </w:tblPrEx>
        <w:trPr>
          <w:gridAfter w:val="1"/>
          <w:wAfter w:w="111" w:type="dxa"/>
          <w:trHeight w:val="146"/>
          <w:tblCellSpacing w:w="7" w:type="dxa"/>
        </w:trPr>
        <w:tc>
          <w:tcPr>
            <w:tcW w:w="2489" w:type="dxa"/>
            <w:gridSpan w:val="3"/>
            <w:tcBorders>
              <w:top w:val="outset" w:sz="6" w:space="0" w:color="auto"/>
              <w:left w:val="outset" w:sz="6" w:space="0" w:color="auto"/>
              <w:bottom w:val="outset" w:sz="6" w:space="0" w:color="auto"/>
              <w:right w:val="outset" w:sz="6" w:space="0" w:color="auto"/>
            </w:tcBorders>
          </w:tcPr>
          <w:p w:rsidR="00520731" w:rsidRPr="00520731" w:rsidRDefault="00520731" w:rsidP="00180458">
            <w:pPr>
              <w:spacing w:before="100" w:beforeAutospacing="1" w:after="100" w:afterAutospacing="1"/>
              <w:rPr>
                <w:rFonts w:ascii="Times New Roman" w:hAnsi="Times New Roman"/>
                <w:sz w:val="24"/>
                <w:szCs w:val="24"/>
                <w:lang w:val="lv-LV" w:eastAsia="lv-LV"/>
              </w:rPr>
            </w:pPr>
            <w:r w:rsidRPr="00520731">
              <w:rPr>
                <w:rFonts w:ascii="Times New Roman" w:hAnsi="Times New Roman"/>
                <w:sz w:val="24"/>
                <w:szCs w:val="24"/>
                <w:lang w:val="lv-LV" w:eastAsia="lv-LV"/>
              </w:rPr>
              <w:t>5. Precizēta finansiālā ietekme:</w:t>
            </w:r>
          </w:p>
        </w:tc>
        <w:tc>
          <w:tcPr>
            <w:tcW w:w="1317" w:type="dxa"/>
            <w:gridSpan w:val="2"/>
            <w:vMerge w:val="restart"/>
            <w:tcBorders>
              <w:top w:val="outset" w:sz="6" w:space="0" w:color="auto"/>
              <w:left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X</w:t>
            </w:r>
          </w:p>
        </w:tc>
        <w:tc>
          <w:tcPr>
            <w:tcW w:w="1450"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0</w:t>
            </w:r>
          </w:p>
        </w:tc>
        <w:tc>
          <w:tcPr>
            <w:tcW w:w="1343"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0</w:t>
            </w:r>
          </w:p>
        </w:tc>
        <w:tc>
          <w:tcPr>
            <w:tcW w:w="1343"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0</w:t>
            </w:r>
          </w:p>
        </w:tc>
        <w:tc>
          <w:tcPr>
            <w:tcW w:w="1981"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r w:rsidRPr="00520731">
              <w:rPr>
                <w:rFonts w:ascii="Times New Roman" w:hAnsi="Times New Roman"/>
                <w:sz w:val="24"/>
                <w:szCs w:val="24"/>
                <w:lang w:val="lv-LV"/>
              </w:rPr>
              <w:t>0</w:t>
            </w:r>
          </w:p>
        </w:tc>
      </w:tr>
      <w:tr w:rsidR="00520731" w:rsidRPr="00520731" w:rsidTr="00520731">
        <w:tblPrEx>
          <w:jc w:val="left"/>
          <w:tblCellSpacing w:w="7" w:type="dxa"/>
          <w:tblCellMar>
            <w:top w:w="105" w:type="dxa"/>
            <w:left w:w="105" w:type="dxa"/>
            <w:bottom w:w="105" w:type="dxa"/>
            <w:right w:w="105" w:type="dxa"/>
          </w:tblCellMar>
          <w:tblLook w:val="0000" w:firstRow="0" w:lastRow="0" w:firstColumn="0" w:lastColumn="0" w:noHBand="0" w:noVBand="0"/>
        </w:tblPrEx>
        <w:trPr>
          <w:gridAfter w:val="1"/>
          <w:wAfter w:w="111" w:type="dxa"/>
          <w:trHeight w:val="146"/>
          <w:tblCellSpacing w:w="7" w:type="dxa"/>
        </w:trPr>
        <w:tc>
          <w:tcPr>
            <w:tcW w:w="2489" w:type="dxa"/>
            <w:gridSpan w:val="3"/>
            <w:tcBorders>
              <w:top w:val="outset" w:sz="6" w:space="0" w:color="auto"/>
              <w:left w:val="outset" w:sz="6" w:space="0" w:color="auto"/>
              <w:bottom w:val="outset" w:sz="6" w:space="0" w:color="auto"/>
              <w:right w:val="outset" w:sz="6" w:space="0" w:color="auto"/>
            </w:tcBorders>
          </w:tcPr>
          <w:p w:rsidR="00520731" w:rsidRPr="00520731" w:rsidRDefault="00520731" w:rsidP="00180458">
            <w:pPr>
              <w:spacing w:before="100" w:beforeAutospacing="1" w:after="100" w:afterAutospacing="1"/>
              <w:rPr>
                <w:rFonts w:ascii="Times New Roman" w:hAnsi="Times New Roman"/>
                <w:sz w:val="24"/>
                <w:szCs w:val="24"/>
                <w:lang w:val="lv-LV" w:eastAsia="lv-LV"/>
              </w:rPr>
            </w:pPr>
            <w:r w:rsidRPr="00520731">
              <w:rPr>
                <w:rFonts w:ascii="Times New Roman" w:hAnsi="Times New Roman"/>
                <w:sz w:val="24"/>
                <w:szCs w:val="24"/>
                <w:lang w:val="lv-LV" w:eastAsia="lv-LV"/>
              </w:rPr>
              <w:t>5.1. valsts pamatbudžets</w:t>
            </w:r>
          </w:p>
        </w:tc>
        <w:tc>
          <w:tcPr>
            <w:tcW w:w="1317" w:type="dxa"/>
            <w:gridSpan w:val="2"/>
            <w:vMerge/>
            <w:tcBorders>
              <w:left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p>
        </w:tc>
        <w:tc>
          <w:tcPr>
            <w:tcW w:w="1450"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p>
        </w:tc>
        <w:tc>
          <w:tcPr>
            <w:tcW w:w="1343"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p>
        </w:tc>
        <w:tc>
          <w:tcPr>
            <w:tcW w:w="1343"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p>
        </w:tc>
        <w:tc>
          <w:tcPr>
            <w:tcW w:w="1981"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p>
        </w:tc>
      </w:tr>
      <w:tr w:rsidR="00520731" w:rsidRPr="00520731" w:rsidTr="00520731">
        <w:tblPrEx>
          <w:jc w:val="left"/>
          <w:tblCellSpacing w:w="7" w:type="dxa"/>
          <w:tblCellMar>
            <w:top w:w="105" w:type="dxa"/>
            <w:left w:w="105" w:type="dxa"/>
            <w:bottom w:w="105" w:type="dxa"/>
            <w:right w:w="105" w:type="dxa"/>
          </w:tblCellMar>
          <w:tblLook w:val="0000" w:firstRow="0" w:lastRow="0" w:firstColumn="0" w:lastColumn="0" w:noHBand="0" w:noVBand="0"/>
        </w:tblPrEx>
        <w:trPr>
          <w:gridAfter w:val="1"/>
          <w:wAfter w:w="111" w:type="dxa"/>
          <w:trHeight w:val="146"/>
          <w:tblCellSpacing w:w="7" w:type="dxa"/>
        </w:trPr>
        <w:tc>
          <w:tcPr>
            <w:tcW w:w="2489" w:type="dxa"/>
            <w:gridSpan w:val="3"/>
            <w:tcBorders>
              <w:top w:val="outset" w:sz="6" w:space="0" w:color="auto"/>
              <w:left w:val="outset" w:sz="6" w:space="0" w:color="auto"/>
              <w:bottom w:val="outset" w:sz="6" w:space="0" w:color="auto"/>
              <w:right w:val="outset" w:sz="6" w:space="0" w:color="auto"/>
            </w:tcBorders>
          </w:tcPr>
          <w:p w:rsidR="00520731" w:rsidRPr="00520731" w:rsidRDefault="00520731" w:rsidP="00180458">
            <w:pPr>
              <w:spacing w:before="100" w:beforeAutospacing="1" w:after="100" w:afterAutospacing="1"/>
              <w:rPr>
                <w:rFonts w:ascii="Times New Roman" w:hAnsi="Times New Roman"/>
                <w:sz w:val="24"/>
                <w:szCs w:val="24"/>
                <w:lang w:val="lv-LV" w:eastAsia="lv-LV"/>
              </w:rPr>
            </w:pPr>
            <w:r w:rsidRPr="00520731">
              <w:rPr>
                <w:rFonts w:ascii="Times New Roman" w:hAnsi="Times New Roman"/>
                <w:sz w:val="24"/>
                <w:szCs w:val="24"/>
                <w:lang w:val="lv-LV" w:eastAsia="lv-LV"/>
              </w:rPr>
              <w:t>5.2. speciālais budžets</w:t>
            </w:r>
          </w:p>
        </w:tc>
        <w:tc>
          <w:tcPr>
            <w:tcW w:w="1317" w:type="dxa"/>
            <w:gridSpan w:val="2"/>
            <w:vMerge/>
            <w:tcBorders>
              <w:left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p>
        </w:tc>
        <w:tc>
          <w:tcPr>
            <w:tcW w:w="1450"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p>
        </w:tc>
        <w:tc>
          <w:tcPr>
            <w:tcW w:w="1343"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p>
        </w:tc>
        <w:tc>
          <w:tcPr>
            <w:tcW w:w="1343"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p>
        </w:tc>
        <w:tc>
          <w:tcPr>
            <w:tcW w:w="1981"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p>
        </w:tc>
      </w:tr>
      <w:tr w:rsidR="00520731" w:rsidRPr="00520731" w:rsidTr="00520731">
        <w:tblPrEx>
          <w:jc w:val="left"/>
          <w:tblCellSpacing w:w="7" w:type="dxa"/>
          <w:tblCellMar>
            <w:top w:w="105" w:type="dxa"/>
            <w:left w:w="105" w:type="dxa"/>
            <w:bottom w:w="105" w:type="dxa"/>
            <w:right w:w="105" w:type="dxa"/>
          </w:tblCellMar>
          <w:tblLook w:val="0000" w:firstRow="0" w:lastRow="0" w:firstColumn="0" w:lastColumn="0" w:noHBand="0" w:noVBand="0"/>
        </w:tblPrEx>
        <w:trPr>
          <w:gridAfter w:val="1"/>
          <w:wAfter w:w="111" w:type="dxa"/>
          <w:trHeight w:val="146"/>
          <w:tblCellSpacing w:w="7" w:type="dxa"/>
        </w:trPr>
        <w:tc>
          <w:tcPr>
            <w:tcW w:w="2489" w:type="dxa"/>
            <w:gridSpan w:val="3"/>
            <w:tcBorders>
              <w:top w:val="outset" w:sz="6" w:space="0" w:color="auto"/>
              <w:left w:val="outset" w:sz="6" w:space="0" w:color="auto"/>
              <w:bottom w:val="outset" w:sz="6" w:space="0" w:color="auto"/>
              <w:right w:val="outset" w:sz="6" w:space="0" w:color="auto"/>
            </w:tcBorders>
          </w:tcPr>
          <w:p w:rsidR="00520731" w:rsidRPr="00520731" w:rsidRDefault="00520731" w:rsidP="00180458">
            <w:pPr>
              <w:spacing w:before="100" w:beforeAutospacing="1" w:after="100" w:afterAutospacing="1"/>
              <w:rPr>
                <w:rFonts w:ascii="Times New Roman" w:hAnsi="Times New Roman"/>
                <w:sz w:val="24"/>
                <w:szCs w:val="24"/>
                <w:lang w:val="lv-LV" w:eastAsia="lv-LV"/>
              </w:rPr>
            </w:pPr>
            <w:r w:rsidRPr="00520731">
              <w:rPr>
                <w:rFonts w:ascii="Times New Roman" w:hAnsi="Times New Roman"/>
                <w:sz w:val="24"/>
                <w:szCs w:val="24"/>
                <w:lang w:val="lv-LV" w:eastAsia="lv-LV"/>
              </w:rPr>
              <w:lastRenderedPageBreak/>
              <w:t>5.3. pašvaldību budžets</w:t>
            </w:r>
          </w:p>
        </w:tc>
        <w:tc>
          <w:tcPr>
            <w:tcW w:w="1317" w:type="dxa"/>
            <w:gridSpan w:val="2"/>
            <w:vMerge/>
            <w:tcBorders>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p>
        </w:tc>
        <w:tc>
          <w:tcPr>
            <w:tcW w:w="1450"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p>
        </w:tc>
        <w:tc>
          <w:tcPr>
            <w:tcW w:w="1343"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p>
        </w:tc>
        <w:tc>
          <w:tcPr>
            <w:tcW w:w="1343"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p>
        </w:tc>
        <w:tc>
          <w:tcPr>
            <w:tcW w:w="1981" w:type="dxa"/>
            <w:tcBorders>
              <w:top w:val="outset" w:sz="6" w:space="0" w:color="auto"/>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p>
        </w:tc>
      </w:tr>
      <w:tr w:rsidR="00520731" w:rsidRPr="009D70AE" w:rsidTr="00520731">
        <w:tblPrEx>
          <w:jc w:val="left"/>
          <w:tblCellSpacing w:w="7" w:type="dxa"/>
          <w:tblCellMar>
            <w:top w:w="105" w:type="dxa"/>
            <w:left w:w="105" w:type="dxa"/>
            <w:bottom w:w="105" w:type="dxa"/>
            <w:right w:w="105" w:type="dxa"/>
          </w:tblCellMar>
          <w:tblLook w:val="0000" w:firstRow="0" w:lastRow="0" w:firstColumn="0" w:lastColumn="0" w:noHBand="0" w:noVBand="0"/>
        </w:tblPrEx>
        <w:trPr>
          <w:gridAfter w:val="1"/>
          <w:wAfter w:w="111" w:type="dxa"/>
          <w:trHeight w:val="146"/>
          <w:tblCellSpacing w:w="7" w:type="dxa"/>
        </w:trPr>
        <w:tc>
          <w:tcPr>
            <w:tcW w:w="2489" w:type="dxa"/>
            <w:gridSpan w:val="3"/>
            <w:tcBorders>
              <w:top w:val="outset" w:sz="6" w:space="0" w:color="auto"/>
              <w:left w:val="outset" w:sz="6" w:space="0" w:color="auto"/>
              <w:bottom w:val="outset" w:sz="6" w:space="0" w:color="auto"/>
              <w:right w:val="outset" w:sz="6" w:space="0" w:color="auto"/>
            </w:tcBorders>
          </w:tcPr>
          <w:p w:rsidR="00520731" w:rsidRPr="00520731" w:rsidRDefault="00520731" w:rsidP="00180458">
            <w:pPr>
              <w:spacing w:before="100" w:beforeAutospacing="1" w:after="100" w:afterAutospacing="1"/>
              <w:rPr>
                <w:rFonts w:ascii="Times New Roman" w:hAnsi="Times New Roman"/>
                <w:sz w:val="24"/>
                <w:szCs w:val="24"/>
                <w:lang w:val="lv-LV" w:eastAsia="lv-LV"/>
              </w:rPr>
            </w:pPr>
            <w:r w:rsidRPr="00520731">
              <w:rPr>
                <w:rFonts w:ascii="Times New Roman" w:hAnsi="Times New Roman"/>
                <w:sz w:val="24"/>
                <w:szCs w:val="24"/>
                <w:lang w:val="lv-LV" w:eastAsia="lv-LV"/>
              </w:rPr>
              <w:t>6. Detalizēts ieņēmumu un izdevumu aprēķins (ja nepieciešams, detalizētu ieņēmumu un izdevumu aprēķinu var pievienot anotācijas pielikumā):</w:t>
            </w:r>
          </w:p>
        </w:tc>
        <w:tc>
          <w:tcPr>
            <w:tcW w:w="7434" w:type="dxa"/>
            <w:gridSpan w:val="6"/>
            <w:vMerge w:val="restart"/>
            <w:tcBorders>
              <w:top w:val="outset" w:sz="6" w:space="0" w:color="auto"/>
              <w:left w:val="outset" w:sz="6" w:space="0" w:color="auto"/>
              <w:right w:val="outset" w:sz="6" w:space="0" w:color="auto"/>
            </w:tcBorders>
          </w:tcPr>
          <w:p w:rsidR="00520731" w:rsidRPr="00520731" w:rsidRDefault="00520731" w:rsidP="00180458">
            <w:pPr>
              <w:jc w:val="both"/>
              <w:rPr>
                <w:rFonts w:ascii="Times New Roman" w:hAnsi="Times New Roman"/>
                <w:sz w:val="24"/>
                <w:szCs w:val="24"/>
                <w:lang w:val="lv-LV"/>
              </w:rPr>
            </w:pPr>
            <w:r w:rsidRPr="00520731">
              <w:rPr>
                <w:rFonts w:ascii="Times New Roman" w:hAnsi="Times New Roman"/>
                <w:sz w:val="24"/>
                <w:szCs w:val="24"/>
                <w:lang w:val="lv-LV"/>
              </w:rPr>
              <w:t>Pakalpojuma attālinātās piekļuves sistēmas izmantotāji būs pētnieki, kuri veiks CSP savākto individuālo datu analīzi un sagatavos analīzes. Šobrīd ir identificēts, ka pakalpojumu izmantos pētnieki veicot tautas skaitīšanas datu padziļinātu analīzi un vairāki no tiem jau ir izrādījuši interesi par potenciālā pakalpojuma izmantošanu.</w:t>
            </w:r>
          </w:p>
          <w:p w:rsidR="00520731" w:rsidRPr="00520731" w:rsidRDefault="00520731" w:rsidP="00180458">
            <w:pPr>
              <w:jc w:val="both"/>
              <w:rPr>
                <w:rFonts w:ascii="Times New Roman" w:hAnsi="Times New Roman"/>
                <w:sz w:val="24"/>
                <w:szCs w:val="24"/>
                <w:lang w:val="lv-LV"/>
              </w:rPr>
            </w:pPr>
            <w:r w:rsidRPr="00520731">
              <w:rPr>
                <w:rFonts w:ascii="Times New Roman" w:hAnsi="Times New Roman"/>
                <w:sz w:val="24"/>
                <w:szCs w:val="24"/>
                <w:lang w:val="lv-LV"/>
              </w:rPr>
              <w:t xml:space="preserve">Jauno maksas pakalpojumu, kas saistīti ar attālinātās piekļuves izmantošanu izcenojuma aprēķins pievienots anotācijas 1.pielikumā. </w:t>
            </w:r>
          </w:p>
          <w:p w:rsidR="00520731" w:rsidRPr="00520731" w:rsidRDefault="00520731" w:rsidP="00180458">
            <w:pPr>
              <w:jc w:val="both"/>
              <w:rPr>
                <w:rFonts w:ascii="Times New Roman" w:hAnsi="Times New Roman"/>
                <w:sz w:val="24"/>
                <w:szCs w:val="24"/>
                <w:lang w:val="lv-LV"/>
              </w:rPr>
            </w:pPr>
            <w:r w:rsidRPr="00520731">
              <w:rPr>
                <w:rFonts w:ascii="Times New Roman" w:hAnsi="Times New Roman"/>
                <w:sz w:val="24"/>
                <w:szCs w:val="24"/>
                <w:lang w:val="lv-LV"/>
              </w:rPr>
              <w:t xml:space="preserve">Informācija par Centrālās statistikas pārvaldes sniegto maksas pakalpojumu cenu latos pārrēķinu uz </w:t>
            </w:r>
            <w:r w:rsidRPr="00520731">
              <w:rPr>
                <w:rFonts w:ascii="Times New Roman" w:hAnsi="Times New Roman"/>
                <w:i/>
                <w:sz w:val="24"/>
                <w:szCs w:val="24"/>
                <w:lang w:val="lv-LV"/>
              </w:rPr>
              <w:t>euro</w:t>
            </w:r>
            <w:r w:rsidRPr="00520731">
              <w:rPr>
                <w:rFonts w:ascii="Times New Roman" w:hAnsi="Times New Roman"/>
                <w:sz w:val="24"/>
                <w:szCs w:val="24"/>
                <w:lang w:val="lv-LV"/>
              </w:rPr>
              <w:t xml:space="preserve"> pievienota anotācijas 2.pielikumā.</w:t>
            </w:r>
          </w:p>
        </w:tc>
      </w:tr>
      <w:tr w:rsidR="00520731" w:rsidRPr="00520731" w:rsidTr="00520731">
        <w:tblPrEx>
          <w:jc w:val="left"/>
          <w:tblCellSpacing w:w="7" w:type="dxa"/>
          <w:tblCellMar>
            <w:top w:w="105" w:type="dxa"/>
            <w:left w:w="105" w:type="dxa"/>
            <w:bottom w:w="105" w:type="dxa"/>
            <w:right w:w="105" w:type="dxa"/>
          </w:tblCellMar>
          <w:tblLook w:val="0000" w:firstRow="0" w:lastRow="0" w:firstColumn="0" w:lastColumn="0" w:noHBand="0" w:noVBand="0"/>
        </w:tblPrEx>
        <w:trPr>
          <w:gridAfter w:val="1"/>
          <w:wAfter w:w="111" w:type="dxa"/>
          <w:trHeight w:val="146"/>
          <w:tblCellSpacing w:w="7" w:type="dxa"/>
        </w:trPr>
        <w:tc>
          <w:tcPr>
            <w:tcW w:w="2489" w:type="dxa"/>
            <w:gridSpan w:val="3"/>
            <w:tcBorders>
              <w:top w:val="outset" w:sz="6" w:space="0" w:color="auto"/>
              <w:left w:val="outset" w:sz="6" w:space="0" w:color="auto"/>
              <w:bottom w:val="outset" w:sz="6" w:space="0" w:color="auto"/>
              <w:right w:val="outset" w:sz="6" w:space="0" w:color="auto"/>
            </w:tcBorders>
          </w:tcPr>
          <w:p w:rsidR="00520731" w:rsidRPr="00520731" w:rsidRDefault="00520731" w:rsidP="00180458">
            <w:pPr>
              <w:spacing w:before="100" w:beforeAutospacing="1" w:after="100" w:afterAutospacing="1"/>
              <w:rPr>
                <w:rFonts w:ascii="Times New Roman" w:hAnsi="Times New Roman"/>
                <w:sz w:val="24"/>
                <w:szCs w:val="24"/>
                <w:lang w:val="lv-LV" w:eastAsia="lv-LV"/>
              </w:rPr>
            </w:pPr>
            <w:r w:rsidRPr="00520731">
              <w:rPr>
                <w:rFonts w:ascii="Times New Roman" w:hAnsi="Times New Roman"/>
                <w:sz w:val="24"/>
                <w:szCs w:val="24"/>
                <w:lang w:val="lv-LV" w:eastAsia="lv-LV"/>
              </w:rPr>
              <w:t>6.1. detalizēts ieņēmumu aprēķins</w:t>
            </w:r>
          </w:p>
        </w:tc>
        <w:tc>
          <w:tcPr>
            <w:tcW w:w="7434" w:type="dxa"/>
            <w:gridSpan w:val="6"/>
            <w:vMerge/>
            <w:tcBorders>
              <w:left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p>
        </w:tc>
      </w:tr>
      <w:tr w:rsidR="00520731" w:rsidRPr="00520731" w:rsidTr="00520731">
        <w:tblPrEx>
          <w:jc w:val="left"/>
          <w:tblCellSpacing w:w="7" w:type="dxa"/>
          <w:tblCellMar>
            <w:top w:w="105" w:type="dxa"/>
            <w:left w:w="105" w:type="dxa"/>
            <w:bottom w:w="105" w:type="dxa"/>
            <w:right w:w="105" w:type="dxa"/>
          </w:tblCellMar>
          <w:tblLook w:val="0000" w:firstRow="0" w:lastRow="0" w:firstColumn="0" w:lastColumn="0" w:noHBand="0" w:noVBand="0"/>
        </w:tblPrEx>
        <w:trPr>
          <w:gridAfter w:val="1"/>
          <w:wAfter w:w="111" w:type="dxa"/>
          <w:trHeight w:val="146"/>
          <w:tblCellSpacing w:w="7" w:type="dxa"/>
        </w:trPr>
        <w:tc>
          <w:tcPr>
            <w:tcW w:w="2489" w:type="dxa"/>
            <w:gridSpan w:val="3"/>
            <w:tcBorders>
              <w:top w:val="outset" w:sz="6" w:space="0" w:color="auto"/>
              <w:left w:val="outset" w:sz="6" w:space="0" w:color="auto"/>
              <w:bottom w:val="outset" w:sz="6" w:space="0" w:color="auto"/>
              <w:right w:val="outset" w:sz="6" w:space="0" w:color="auto"/>
            </w:tcBorders>
          </w:tcPr>
          <w:p w:rsidR="00520731" w:rsidRPr="00520731" w:rsidRDefault="00520731" w:rsidP="00180458">
            <w:pPr>
              <w:spacing w:before="100" w:beforeAutospacing="1" w:after="100" w:afterAutospacing="1"/>
              <w:rPr>
                <w:rFonts w:ascii="Times New Roman" w:hAnsi="Times New Roman"/>
                <w:sz w:val="24"/>
                <w:szCs w:val="24"/>
                <w:lang w:val="lv-LV" w:eastAsia="lv-LV"/>
              </w:rPr>
            </w:pPr>
            <w:r w:rsidRPr="00520731">
              <w:rPr>
                <w:rFonts w:ascii="Times New Roman" w:hAnsi="Times New Roman"/>
                <w:sz w:val="24"/>
                <w:szCs w:val="24"/>
                <w:lang w:val="lv-LV" w:eastAsia="lv-LV"/>
              </w:rPr>
              <w:t>6.2. detalizēts izdevumu aprēķins</w:t>
            </w:r>
          </w:p>
        </w:tc>
        <w:tc>
          <w:tcPr>
            <w:tcW w:w="7434" w:type="dxa"/>
            <w:gridSpan w:val="6"/>
            <w:vMerge/>
            <w:tcBorders>
              <w:left w:val="outset" w:sz="6" w:space="0" w:color="auto"/>
              <w:bottom w:val="outset" w:sz="6" w:space="0" w:color="auto"/>
              <w:right w:val="outset" w:sz="6" w:space="0" w:color="auto"/>
            </w:tcBorders>
          </w:tcPr>
          <w:p w:rsidR="00520731" w:rsidRPr="00520731" w:rsidRDefault="00520731" w:rsidP="00180458">
            <w:pPr>
              <w:jc w:val="center"/>
              <w:rPr>
                <w:rFonts w:ascii="Times New Roman" w:hAnsi="Times New Roman"/>
                <w:sz w:val="24"/>
                <w:szCs w:val="24"/>
                <w:lang w:val="lv-LV"/>
              </w:rPr>
            </w:pPr>
          </w:p>
        </w:tc>
      </w:tr>
      <w:tr w:rsidR="00520731" w:rsidRPr="00520731" w:rsidTr="00520731">
        <w:tblPrEx>
          <w:jc w:val="left"/>
          <w:tblCellSpacing w:w="7" w:type="dxa"/>
          <w:tblCellMar>
            <w:top w:w="105" w:type="dxa"/>
            <w:left w:w="105" w:type="dxa"/>
            <w:bottom w:w="105" w:type="dxa"/>
            <w:right w:w="105" w:type="dxa"/>
          </w:tblCellMar>
          <w:tblLook w:val="0000" w:firstRow="0" w:lastRow="0" w:firstColumn="0" w:lastColumn="0" w:noHBand="0" w:noVBand="0"/>
        </w:tblPrEx>
        <w:trPr>
          <w:gridAfter w:val="1"/>
          <w:wAfter w:w="111" w:type="dxa"/>
          <w:trHeight w:val="146"/>
          <w:tblCellSpacing w:w="7" w:type="dxa"/>
        </w:trPr>
        <w:tc>
          <w:tcPr>
            <w:tcW w:w="2489" w:type="dxa"/>
            <w:gridSpan w:val="3"/>
            <w:tcBorders>
              <w:top w:val="outset" w:sz="6" w:space="0" w:color="auto"/>
              <w:left w:val="outset" w:sz="6" w:space="0" w:color="auto"/>
              <w:bottom w:val="outset" w:sz="6" w:space="0" w:color="auto"/>
              <w:right w:val="outset" w:sz="6" w:space="0" w:color="auto"/>
            </w:tcBorders>
          </w:tcPr>
          <w:p w:rsidR="00520731" w:rsidRPr="00520731" w:rsidRDefault="00520731" w:rsidP="00180458">
            <w:pPr>
              <w:spacing w:before="100" w:beforeAutospacing="1" w:after="100" w:afterAutospacing="1"/>
              <w:rPr>
                <w:rFonts w:ascii="Times New Roman" w:hAnsi="Times New Roman"/>
                <w:sz w:val="24"/>
                <w:szCs w:val="24"/>
                <w:lang w:val="lv-LV" w:eastAsia="lv-LV"/>
              </w:rPr>
            </w:pPr>
            <w:r w:rsidRPr="00520731">
              <w:rPr>
                <w:rFonts w:ascii="Times New Roman" w:hAnsi="Times New Roman"/>
                <w:sz w:val="24"/>
                <w:szCs w:val="24"/>
                <w:lang w:val="lv-LV" w:eastAsia="lv-LV"/>
              </w:rPr>
              <w:t>7. Cita informācija</w:t>
            </w:r>
          </w:p>
        </w:tc>
        <w:tc>
          <w:tcPr>
            <w:tcW w:w="7434" w:type="dxa"/>
            <w:gridSpan w:val="6"/>
            <w:tcBorders>
              <w:top w:val="outset" w:sz="6" w:space="0" w:color="auto"/>
              <w:left w:val="outset" w:sz="6" w:space="0" w:color="auto"/>
              <w:bottom w:val="outset" w:sz="6" w:space="0" w:color="auto"/>
              <w:right w:val="outset" w:sz="6" w:space="0" w:color="auto"/>
            </w:tcBorders>
            <w:shd w:val="clear" w:color="auto" w:fill="auto"/>
          </w:tcPr>
          <w:p w:rsidR="00520731" w:rsidRPr="00520731" w:rsidRDefault="00520731" w:rsidP="00180458">
            <w:pPr>
              <w:jc w:val="both"/>
              <w:rPr>
                <w:rFonts w:ascii="Times New Roman" w:hAnsi="Times New Roman"/>
                <w:sz w:val="24"/>
                <w:szCs w:val="24"/>
                <w:lang w:val="lv-LV"/>
              </w:rPr>
            </w:pPr>
          </w:p>
        </w:tc>
      </w:tr>
      <w:tr w:rsidR="00A55F63" w:rsidRPr="002716D5" w:rsidTr="00520731">
        <w:trPr>
          <w:gridBefore w:val="1"/>
          <w:wBefore w:w="113" w:type="dxa"/>
          <w:tblCellSpacing w:w="0" w:type="dxa"/>
          <w:jc w:val="center"/>
        </w:trPr>
        <w:tc>
          <w:tcPr>
            <w:tcW w:w="9921" w:type="dxa"/>
            <w:gridSpan w:val="9"/>
            <w:tcBorders>
              <w:top w:val="outset" w:sz="6" w:space="0" w:color="auto"/>
              <w:bottom w:val="outset" w:sz="6" w:space="0" w:color="auto"/>
            </w:tcBorders>
          </w:tcPr>
          <w:p w:rsidR="00A55F63" w:rsidRPr="00C31011" w:rsidRDefault="00A55F63" w:rsidP="00CB29AE">
            <w:pPr>
              <w:spacing w:before="75" w:after="75" w:line="240" w:lineRule="auto"/>
              <w:jc w:val="center"/>
              <w:rPr>
                <w:rFonts w:ascii="Times New Roman" w:hAnsi="Times New Roman"/>
                <w:sz w:val="24"/>
                <w:szCs w:val="24"/>
                <w:lang w:val="lv-LV" w:eastAsia="lv-LV"/>
              </w:rPr>
            </w:pPr>
            <w:r w:rsidRPr="00C31011">
              <w:rPr>
                <w:rFonts w:ascii="Times New Roman" w:hAnsi="Times New Roman"/>
                <w:b/>
                <w:bCs/>
                <w:sz w:val="24"/>
                <w:szCs w:val="24"/>
                <w:lang w:val="lv-LV" w:eastAsia="lv-LV"/>
              </w:rPr>
              <w:t> VII. Tiesību akta projekta izpildes nodrošināšana un tās ietekme uz institūcijām</w:t>
            </w:r>
          </w:p>
        </w:tc>
      </w:tr>
      <w:tr w:rsidR="00A55F63" w:rsidRPr="009D70AE" w:rsidTr="00520731">
        <w:trPr>
          <w:gridBefore w:val="1"/>
          <w:wBefore w:w="113" w:type="dxa"/>
          <w:trHeight w:val="427"/>
          <w:tblCellSpacing w:w="0" w:type="dxa"/>
          <w:jc w:val="center"/>
        </w:trPr>
        <w:tc>
          <w:tcPr>
            <w:tcW w:w="565" w:type="dxa"/>
            <w:tcBorders>
              <w:top w:val="outset" w:sz="6" w:space="0" w:color="auto"/>
              <w:bottom w:val="outset" w:sz="6" w:space="0" w:color="auto"/>
              <w:right w:val="outset" w:sz="6" w:space="0" w:color="auto"/>
            </w:tcBorders>
          </w:tcPr>
          <w:p w:rsidR="00A55F63" w:rsidRPr="00C31011" w:rsidRDefault="00A55F63" w:rsidP="00CB29AE">
            <w:pPr>
              <w:spacing w:before="75" w:after="75" w:line="240" w:lineRule="auto"/>
              <w:rPr>
                <w:rFonts w:ascii="Times New Roman" w:hAnsi="Times New Roman"/>
                <w:sz w:val="24"/>
                <w:szCs w:val="24"/>
                <w:lang w:val="lv-LV" w:eastAsia="lv-LV"/>
              </w:rPr>
            </w:pPr>
            <w:r w:rsidRPr="00C31011">
              <w:rPr>
                <w:rFonts w:ascii="Times New Roman" w:hAnsi="Times New Roman"/>
                <w:sz w:val="24"/>
                <w:szCs w:val="24"/>
                <w:lang w:val="lv-LV" w:eastAsia="lv-LV"/>
              </w:rPr>
              <w:t> 1.</w:t>
            </w:r>
          </w:p>
        </w:tc>
        <w:tc>
          <w:tcPr>
            <w:tcW w:w="2954" w:type="dxa"/>
            <w:gridSpan w:val="2"/>
            <w:tcBorders>
              <w:top w:val="outset" w:sz="6" w:space="0" w:color="auto"/>
              <w:left w:val="outset" w:sz="6" w:space="0" w:color="auto"/>
              <w:bottom w:val="outset" w:sz="6" w:space="0" w:color="auto"/>
              <w:right w:val="outset" w:sz="6" w:space="0" w:color="auto"/>
            </w:tcBorders>
          </w:tcPr>
          <w:p w:rsidR="00A55F63" w:rsidRPr="00C31011" w:rsidRDefault="00A55F63" w:rsidP="00CB29AE">
            <w:pPr>
              <w:spacing w:before="75" w:after="75" w:line="240" w:lineRule="auto"/>
              <w:rPr>
                <w:rFonts w:ascii="Times New Roman" w:hAnsi="Times New Roman"/>
                <w:sz w:val="24"/>
                <w:szCs w:val="24"/>
                <w:lang w:val="lv-LV" w:eastAsia="lv-LV"/>
              </w:rPr>
            </w:pPr>
            <w:r w:rsidRPr="00C31011">
              <w:rPr>
                <w:rFonts w:ascii="Times New Roman" w:hAnsi="Times New Roman"/>
                <w:sz w:val="24"/>
                <w:szCs w:val="24"/>
                <w:lang w:val="lv-LV" w:eastAsia="lv-LV"/>
              </w:rPr>
              <w:t> Projekta izpildē iesaistītās institūcijas</w:t>
            </w:r>
          </w:p>
        </w:tc>
        <w:tc>
          <w:tcPr>
            <w:tcW w:w="6402" w:type="dxa"/>
            <w:gridSpan w:val="6"/>
            <w:tcBorders>
              <w:top w:val="outset" w:sz="6" w:space="0" w:color="auto"/>
              <w:left w:val="outset" w:sz="6" w:space="0" w:color="auto"/>
              <w:bottom w:val="outset" w:sz="6" w:space="0" w:color="auto"/>
            </w:tcBorders>
          </w:tcPr>
          <w:p w:rsidR="00A55F63" w:rsidRPr="00C80A77" w:rsidRDefault="00A55F63" w:rsidP="00810346">
            <w:pPr>
              <w:spacing w:before="75" w:after="75" w:line="240" w:lineRule="auto"/>
              <w:jc w:val="both"/>
              <w:rPr>
                <w:rFonts w:ascii="Times New Roman" w:hAnsi="Times New Roman"/>
                <w:sz w:val="24"/>
                <w:szCs w:val="24"/>
                <w:lang w:val="lv-LV" w:eastAsia="lv-LV"/>
              </w:rPr>
            </w:pPr>
            <w:r>
              <w:rPr>
                <w:rFonts w:ascii="Times New Roman" w:hAnsi="Times New Roman"/>
                <w:sz w:val="24"/>
                <w:szCs w:val="24"/>
                <w:lang w:val="lv-LV" w:eastAsia="lv-LV"/>
              </w:rPr>
              <w:t xml:space="preserve">   Noteikumu projekta izpildi nodrošinās </w:t>
            </w:r>
            <w:r w:rsidR="00810346">
              <w:rPr>
                <w:rFonts w:ascii="Times New Roman" w:hAnsi="Times New Roman"/>
                <w:sz w:val="24"/>
                <w:szCs w:val="24"/>
                <w:lang w:val="lv-LV" w:eastAsia="lv-LV"/>
              </w:rPr>
              <w:t>Centrālā statistikas pārvalde</w:t>
            </w:r>
            <w:r>
              <w:rPr>
                <w:rFonts w:ascii="Times New Roman" w:hAnsi="Times New Roman"/>
                <w:sz w:val="24"/>
                <w:szCs w:val="24"/>
                <w:lang w:val="lv-LV" w:eastAsia="lv-LV"/>
              </w:rPr>
              <w:t>.</w:t>
            </w:r>
          </w:p>
        </w:tc>
      </w:tr>
      <w:tr w:rsidR="00A55F63" w:rsidRPr="00C31011" w:rsidTr="00520731">
        <w:trPr>
          <w:gridBefore w:val="1"/>
          <w:wBefore w:w="113" w:type="dxa"/>
          <w:trHeight w:val="463"/>
          <w:tblCellSpacing w:w="0" w:type="dxa"/>
          <w:jc w:val="center"/>
        </w:trPr>
        <w:tc>
          <w:tcPr>
            <w:tcW w:w="565" w:type="dxa"/>
            <w:tcBorders>
              <w:top w:val="outset" w:sz="6" w:space="0" w:color="auto"/>
              <w:bottom w:val="outset" w:sz="6" w:space="0" w:color="auto"/>
              <w:right w:val="outset" w:sz="6" w:space="0" w:color="auto"/>
            </w:tcBorders>
          </w:tcPr>
          <w:p w:rsidR="00A55F63" w:rsidRPr="00C31011" w:rsidRDefault="00A55F63" w:rsidP="00CB29AE">
            <w:pPr>
              <w:spacing w:before="75" w:after="75" w:line="240" w:lineRule="auto"/>
              <w:rPr>
                <w:rFonts w:ascii="Times New Roman" w:hAnsi="Times New Roman"/>
                <w:sz w:val="24"/>
                <w:szCs w:val="24"/>
                <w:lang w:val="lv-LV" w:eastAsia="lv-LV"/>
              </w:rPr>
            </w:pPr>
            <w:r w:rsidRPr="00C31011">
              <w:rPr>
                <w:rFonts w:ascii="Times New Roman" w:hAnsi="Times New Roman"/>
                <w:sz w:val="24"/>
                <w:szCs w:val="24"/>
                <w:lang w:val="lv-LV" w:eastAsia="lv-LV"/>
              </w:rPr>
              <w:t> 2.</w:t>
            </w:r>
          </w:p>
        </w:tc>
        <w:tc>
          <w:tcPr>
            <w:tcW w:w="2954" w:type="dxa"/>
            <w:gridSpan w:val="2"/>
            <w:tcBorders>
              <w:top w:val="outset" w:sz="6" w:space="0" w:color="auto"/>
              <w:left w:val="outset" w:sz="6" w:space="0" w:color="auto"/>
              <w:bottom w:val="outset" w:sz="6" w:space="0" w:color="auto"/>
              <w:right w:val="outset" w:sz="6" w:space="0" w:color="auto"/>
            </w:tcBorders>
          </w:tcPr>
          <w:p w:rsidR="00A55F63" w:rsidRPr="00C31011" w:rsidRDefault="00A55F63" w:rsidP="00CB29AE">
            <w:pPr>
              <w:spacing w:before="75" w:after="75" w:line="240" w:lineRule="auto"/>
              <w:rPr>
                <w:rFonts w:ascii="Times New Roman" w:hAnsi="Times New Roman"/>
                <w:sz w:val="24"/>
                <w:szCs w:val="24"/>
                <w:lang w:val="lv-LV" w:eastAsia="lv-LV"/>
              </w:rPr>
            </w:pPr>
            <w:r w:rsidRPr="00C31011">
              <w:rPr>
                <w:rFonts w:ascii="Times New Roman" w:hAnsi="Times New Roman"/>
                <w:sz w:val="24"/>
                <w:szCs w:val="24"/>
                <w:lang w:val="lv-LV" w:eastAsia="lv-LV"/>
              </w:rPr>
              <w:t> Projekta izpildes ietekme uz pārvaldes funkcijām</w:t>
            </w:r>
          </w:p>
        </w:tc>
        <w:tc>
          <w:tcPr>
            <w:tcW w:w="6402" w:type="dxa"/>
            <w:gridSpan w:val="6"/>
            <w:tcBorders>
              <w:top w:val="outset" w:sz="6" w:space="0" w:color="auto"/>
              <w:left w:val="outset" w:sz="6" w:space="0" w:color="auto"/>
              <w:bottom w:val="outset" w:sz="6" w:space="0" w:color="auto"/>
            </w:tcBorders>
          </w:tcPr>
          <w:p w:rsidR="00A55F63" w:rsidRPr="00C31011" w:rsidRDefault="005F6893" w:rsidP="00CB29AE">
            <w:pPr>
              <w:jc w:val="both"/>
              <w:rPr>
                <w:rFonts w:ascii="Times New Roman" w:hAnsi="Times New Roman"/>
                <w:sz w:val="24"/>
                <w:szCs w:val="24"/>
                <w:lang w:val="lv-LV"/>
              </w:rPr>
            </w:pPr>
            <w:r w:rsidRPr="00C31011">
              <w:rPr>
                <w:rFonts w:ascii="Times New Roman" w:hAnsi="Times New Roman"/>
                <w:lang w:val="lv-LV"/>
              </w:rPr>
              <w:t>Projekts šo jomu neskar.</w:t>
            </w:r>
          </w:p>
        </w:tc>
      </w:tr>
      <w:tr w:rsidR="00A55F63" w:rsidRPr="00C31011" w:rsidTr="00520731">
        <w:trPr>
          <w:gridBefore w:val="1"/>
          <w:wBefore w:w="113" w:type="dxa"/>
          <w:trHeight w:val="725"/>
          <w:tblCellSpacing w:w="0" w:type="dxa"/>
          <w:jc w:val="center"/>
        </w:trPr>
        <w:tc>
          <w:tcPr>
            <w:tcW w:w="565" w:type="dxa"/>
            <w:tcBorders>
              <w:top w:val="outset" w:sz="6" w:space="0" w:color="auto"/>
              <w:bottom w:val="outset" w:sz="6" w:space="0" w:color="auto"/>
              <w:right w:val="outset" w:sz="6" w:space="0" w:color="auto"/>
            </w:tcBorders>
          </w:tcPr>
          <w:p w:rsidR="00A55F63" w:rsidRPr="00C31011" w:rsidRDefault="00A55F63" w:rsidP="00CB29AE">
            <w:pPr>
              <w:spacing w:before="75" w:after="75" w:line="240" w:lineRule="auto"/>
              <w:rPr>
                <w:rFonts w:ascii="Times New Roman" w:hAnsi="Times New Roman"/>
                <w:sz w:val="24"/>
                <w:szCs w:val="24"/>
                <w:lang w:val="lv-LV" w:eastAsia="lv-LV"/>
              </w:rPr>
            </w:pPr>
            <w:r w:rsidRPr="00C31011">
              <w:rPr>
                <w:rFonts w:ascii="Times New Roman" w:hAnsi="Times New Roman"/>
                <w:sz w:val="24"/>
                <w:szCs w:val="24"/>
                <w:lang w:val="lv-LV" w:eastAsia="lv-LV"/>
              </w:rPr>
              <w:t> 3.</w:t>
            </w:r>
          </w:p>
        </w:tc>
        <w:tc>
          <w:tcPr>
            <w:tcW w:w="2954" w:type="dxa"/>
            <w:gridSpan w:val="2"/>
            <w:tcBorders>
              <w:top w:val="outset" w:sz="6" w:space="0" w:color="auto"/>
              <w:left w:val="outset" w:sz="6" w:space="0" w:color="auto"/>
              <w:bottom w:val="outset" w:sz="6" w:space="0" w:color="auto"/>
              <w:right w:val="outset" w:sz="6" w:space="0" w:color="auto"/>
            </w:tcBorders>
          </w:tcPr>
          <w:p w:rsidR="00A55F63" w:rsidRPr="00C31011" w:rsidRDefault="00A55F63" w:rsidP="00CB29AE">
            <w:pPr>
              <w:spacing w:before="75" w:after="75" w:line="240" w:lineRule="auto"/>
              <w:rPr>
                <w:rFonts w:ascii="Times New Roman" w:hAnsi="Times New Roman"/>
                <w:sz w:val="24"/>
                <w:szCs w:val="24"/>
                <w:lang w:val="lv-LV" w:eastAsia="lv-LV"/>
              </w:rPr>
            </w:pPr>
            <w:r w:rsidRPr="00C31011">
              <w:rPr>
                <w:rFonts w:ascii="Times New Roman" w:hAnsi="Times New Roman"/>
                <w:sz w:val="24"/>
                <w:szCs w:val="24"/>
                <w:lang w:val="lv-LV" w:eastAsia="lv-LV"/>
              </w:rPr>
              <w:t> Projekta izpildes ietekme uz pārvaldes institucionālo struktūru.</w:t>
            </w:r>
          </w:p>
          <w:p w:rsidR="00A55F63" w:rsidRPr="00C31011" w:rsidRDefault="00A55F63" w:rsidP="00CB29AE">
            <w:pPr>
              <w:spacing w:before="75" w:after="75" w:line="240" w:lineRule="auto"/>
              <w:rPr>
                <w:rFonts w:ascii="Times New Roman" w:hAnsi="Times New Roman"/>
                <w:sz w:val="24"/>
                <w:szCs w:val="24"/>
                <w:lang w:val="lv-LV" w:eastAsia="lv-LV"/>
              </w:rPr>
            </w:pPr>
            <w:r w:rsidRPr="00C31011">
              <w:rPr>
                <w:rFonts w:ascii="Times New Roman" w:hAnsi="Times New Roman"/>
                <w:sz w:val="24"/>
                <w:szCs w:val="24"/>
                <w:lang w:val="lv-LV" w:eastAsia="lv-LV"/>
              </w:rPr>
              <w:t>Jaunu institūciju izveide</w:t>
            </w:r>
          </w:p>
        </w:tc>
        <w:tc>
          <w:tcPr>
            <w:tcW w:w="6402" w:type="dxa"/>
            <w:gridSpan w:val="6"/>
            <w:tcBorders>
              <w:top w:val="outset" w:sz="6" w:space="0" w:color="auto"/>
              <w:left w:val="outset" w:sz="6" w:space="0" w:color="auto"/>
              <w:bottom w:val="outset" w:sz="6" w:space="0" w:color="auto"/>
            </w:tcBorders>
          </w:tcPr>
          <w:p w:rsidR="00A55F63" w:rsidRPr="00C80A77" w:rsidRDefault="00A55F63" w:rsidP="00CB29AE">
            <w:pPr>
              <w:spacing w:before="75" w:after="75" w:line="240" w:lineRule="auto"/>
              <w:rPr>
                <w:rFonts w:ascii="Times New Roman" w:hAnsi="Times New Roman"/>
                <w:sz w:val="24"/>
                <w:szCs w:val="24"/>
                <w:lang w:val="lv-LV" w:eastAsia="lv-LV"/>
              </w:rPr>
            </w:pPr>
            <w:r w:rsidRPr="00C80A77">
              <w:rPr>
                <w:rFonts w:ascii="Times New Roman" w:hAnsi="Times New Roman"/>
                <w:sz w:val="24"/>
                <w:szCs w:val="24"/>
                <w:lang w:val="lv-LV" w:eastAsia="lv-LV"/>
              </w:rPr>
              <w:t> </w:t>
            </w:r>
            <w:r w:rsidRPr="00C31011">
              <w:rPr>
                <w:rFonts w:ascii="Times New Roman" w:hAnsi="Times New Roman"/>
                <w:lang w:val="lv-LV"/>
              </w:rPr>
              <w:t>Projekts šo jomu neskar.</w:t>
            </w:r>
          </w:p>
        </w:tc>
      </w:tr>
      <w:tr w:rsidR="00A55F63" w:rsidRPr="00C31011" w:rsidTr="00520731">
        <w:trPr>
          <w:gridBefore w:val="1"/>
          <w:wBefore w:w="113" w:type="dxa"/>
          <w:trHeight w:val="780"/>
          <w:tblCellSpacing w:w="0" w:type="dxa"/>
          <w:jc w:val="center"/>
        </w:trPr>
        <w:tc>
          <w:tcPr>
            <w:tcW w:w="565" w:type="dxa"/>
            <w:tcBorders>
              <w:top w:val="outset" w:sz="6" w:space="0" w:color="auto"/>
              <w:bottom w:val="outset" w:sz="6" w:space="0" w:color="auto"/>
              <w:right w:val="outset" w:sz="6" w:space="0" w:color="auto"/>
            </w:tcBorders>
          </w:tcPr>
          <w:p w:rsidR="00A55F63" w:rsidRPr="00C31011" w:rsidRDefault="00A55F63" w:rsidP="00CB29AE">
            <w:pPr>
              <w:spacing w:before="75" w:after="75" w:line="240" w:lineRule="auto"/>
              <w:rPr>
                <w:rFonts w:ascii="Times New Roman" w:hAnsi="Times New Roman"/>
                <w:sz w:val="24"/>
                <w:szCs w:val="24"/>
                <w:lang w:val="lv-LV" w:eastAsia="lv-LV"/>
              </w:rPr>
            </w:pPr>
            <w:r w:rsidRPr="00C31011">
              <w:rPr>
                <w:rFonts w:ascii="Times New Roman" w:hAnsi="Times New Roman"/>
                <w:sz w:val="24"/>
                <w:szCs w:val="24"/>
                <w:lang w:val="lv-LV" w:eastAsia="lv-LV"/>
              </w:rPr>
              <w:t> 4.</w:t>
            </w:r>
          </w:p>
        </w:tc>
        <w:tc>
          <w:tcPr>
            <w:tcW w:w="2954" w:type="dxa"/>
            <w:gridSpan w:val="2"/>
            <w:tcBorders>
              <w:top w:val="outset" w:sz="6" w:space="0" w:color="auto"/>
              <w:left w:val="outset" w:sz="6" w:space="0" w:color="auto"/>
              <w:bottom w:val="outset" w:sz="6" w:space="0" w:color="auto"/>
              <w:right w:val="outset" w:sz="6" w:space="0" w:color="auto"/>
            </w:tcBorders>
          </w:tcPr>
          <w:p w:rsidR="00A55F63" w:rsidRPr="00C31011" w:rsidRDefault="00A55F63" w:rsidP="00CB29AE">
            <w:pPr>
              <w:spacing w:before="75" w:after="75" w:line="240" w:lineRule="auto"/>
              <w:rPr>
                <w:rFonts w:ascii="Times New Roman" w:hAnsi="Times New Roman"/>
                <w:sz w:val="24"/>
                <w:szCs w:val="24"/>
                <w:lang w:val="lv-LV" w:eastAsia="lv-LV"/>
              </w:rPr>
            </w:pPr>
            <w:r w:rsidRPr="00C31011">
              <w:rPr>
                <w:rFonts w:ascii="Times New Roman" w:hAnsi="Times New Roman"/>
                <w:sz w:val="24"/>
                <w:szCs w:val="24"/>
                <w:lang w:val="lv-LV" w:eastAsia="lv-LV"/>
              </w:rPr>
              <w:t> Projekta izpildes ietekme uz pārvaldes institucionālo struktūru.</w:t>
            </w:r>
          </w:p>
          <w:p w:rsidR="00A55F63" w:rsidRPr="00C31011" w:rsidRDefault="00A55F63" w:rsidP="00CB29AE">
            <w:pPr>
              <w:spacing w:before="75" w:after="75" w:line="240" w:lineRule="auto"/>
              <w:rPr>
                <w:rFonts w:ascii="Times New Roman" w:hAnsi="Times New Roman"/>
                <w:sz w:val="24"/>
                <w:szCs w:val="24"/>
                <w:lang w:val="lv-LV" w:eastAsia="lv-LV"/>
              </w:rPr>
            </w:pPr>
            <w:r w:rsidRPr="00C31011">
              <w:rPr>
                <w:rFonts w:ascii="Times New Roman" w:hAnsi="Times New Roman"/>
                <w:sz w:val="24"/>
                <w:szCs w:val="24"/>
                <w:lang w:val="lv-LV" w:eastAsia="lv-LV"/>
              </w:rPr>
              <w:t>Esošu institūciju likvidācija</w:t>
            </w:r>
          </w:p>
        </w:tc>
        <w:tc>
          <w:tcPr>
            <w:tcW w:w="6402" w:type="dxa"/>
            <w:gridSpan w:val="6"/>
            <w:tcBorders>
              <w:top w:val="outset" w:sz="6" w:space="0" w:color="auto"/>
              <w:left w:val="outset" w:sz="6" w:space="0" w:color="auto"/>
              <w:bottom w:val="outset" w:sz="6" w:space="0" w:color="auto"/>
            </w:tcBorders>
          </w:tcPr>
          <w:p w:rsidR="00A55F63" w:rsidRPr="00C80A77" w:rsidRDefault="00A55F63" w:rsidP="00CB29AE">
            <w:pPr>
              <w:spacing w:before="75" w:after="75" w:line="240" w:lineRule="auto"/>
              <w:rPr>
                <w:rFonts w:ascii="Times New Roman" w:hAnsi="Times New Roman"/>
                <w:sz w:val="24"/>
                <w:szCs w:val="24"/>
                <w:lang w:val="lv-LV" w:eastAsia="lv-LV"/>
              </w:rPr>
            </w:pPr>
            <w:r w:rsidRPr="00C80A77">
              <w:rPr>
                <w:rFonts w:ascii="Times New Roman" w:hAnsi="Times New Roman"/>
                <w:sz w:val="24"/>
                <w:szCs w:val="24"/>
                <w:lang w:val="lv-LV" w:eastAsia="lv-LV"/>
              </w:rPr>
              <w:t> </w:t>
            </w:r>
            <w:r w:rsidRPr="00C31011">
              <w:rPr>
                <w:rFonts w:ascii="Times New Roman" w:hAnsi="Times New Roman"/>
                <w:lang w:val="lv-LV"/>
              </w:rPr>
              <w:t>Projekts šo jomu neskar.</w:t>
            </w:r>
          </w:p>
        </w:tc>
      </w:tr>
      <w:tr w:rsidR="00A55F63" w:rsidRPr="00C31011" w:rsidTr="00520731">
        <w:trPr>
          <w:gridBefore w:val="1"/>
          <w:wBefore w:w="113" w:type="dxa"/>
          <w:trHeight w:val="703"/>
          <w:tblCellSpacing w:w="0" w:type="dxa"/>
          <w:jc w:val="center"/>
        </w:trPr>
        <w:tc>
          <w:tcPr>
            <w:tcW w:w="565" w:type="dxa"/>
            <w:tcBorders>
              <w:top w:val="outset" w:sz="6" w:space="0" w:color="auto"/>
              <w:bottom w:val="outset" w:sz="6" w:space="0" w:color="auto"/>
              <w:right w:val="outset" w:sz="6" w:space="0" w:color="auto"/>
            </w:tcBorders>
          </w:tcPr>
          <w:p w:rsidR="00A55F63" w:rsidRPr="00C31011" w:rsidRDefault="00A55F63" w:rsidP="00CB29AE">
            <w:pPr>
              <w:spacing w:before="75" w:after="75" w:line="240" w:lineRule="auto"/>
              <w:rPr>
                <w:rFonts w:ascii="Times New Roman" w:hAnsi="Times New Roman"/>
                <w:sz w:val="24"/>
                <w:szCs w:val="24"/>
                <w:lang w:val="lv-LV" w:eastAsia="lv-LV"/>
              </w:rPr>
            </w:pPr>
            <w:r w:rsidRPr="00C31011">
              <w:rPr>
                <w:rFonts w:ascii="Times New Roman" w:hAnsi="Times New Roman"/>
                <w:sz w:val="24"/>
                <w:szCs w:val="24"/>
                <w:lang w:val="lv-LV" w:eastAsia="lv-LV"/>
              </w:rPr>
              <w:t> 5.</w:t>
            </w:r>
          </w:p>
        </w:tc>
        <w:tc>
          <w:tcPr>
            <w:tcW w:w="2954" w:type="dxa"/>
            <w:gridSpan w:val="2"/>
            <w:tcBorders>
              <w:top w:val="outset" w:sz="6" w:space="0" w:color="auto"/>
              <w:left w:val="outset" w:sz="6" w:space="0" w:color="auto"/>
              <w:bottom w:val="outset" w:sz="6" w:space="0" w:color="auto"/>
              <w:right w:val="outset" w:sz="6" w:space="0" w:color="auto"/>
            </w:tcBorders>
          </w:tcPr>
          <w:p w:rsidR="00A55F63" w:rsidRPr="00C31011" w:rsidRDefault="00A55F63" w:rsidP="00CB29AE">
            <w:pPr>
              <w:spacing w:before="75" w:after="75" w:line="240" w:lineRule="auto"/>
              <w:rPr>
                <w:rFonts w:ascii="Times New Roman" w:hAnsi="Times New Roman"/>
                <w:sz w:val="24"/>
                <w:szCs w:val="24"/>
                <w:lang w:val="lv-LV" w:eastAsia="lv-LV"/>
              </w:rPr>
            </w:pPr>
            <w:r w:rsidRPr="00C31011">
              <w:rPr>
                <w:rFonts w:ascii="Times New Roman" w:hAnsi="Times New Roman"/>
                <w:sz w:val="24"/>
                <w:szCs w:val="24"/>
                <w:lang w:val="lv-LV" w:eastAsia="lv-LV"/>
              </w:rPr>
              <w:t> Projekta izpildes ietekme uz pārvaldes institucionālo struktūru.</w:t>
            </w:r>
          </w:p>
          <w:p w:rsidR="00A55F63" w:rsidRPr="00C31011" w:rsidRDefault="00A55F63" w:rsidP="00CB29AE">
            <w:pPr>
              <w:spacing w:before="75" w:after="75" w:line="240" w:lineRule="auto"/>
              <w:rPr>
                <w:rFonts w:ascii="Times New Roman" w:hAnsi="Times New Roman"/>
                <w:sz w:val="24"/>
                <w:szCs w:val="24"/>
                <w:lang w:val="lv-LV" w:eastAsia="lv-LV"/>
              </w:rPr>
            </w:pPr>
            <w:r w:rsidRPr="00C31011">
              <w:rPr>
                <w:rFonts w:ascii="Times New Roman" w:hAnsi="Times New Roman"/>
                <w:sz w:val="24"/>
                <w:szCs w:val="24"/>
                <w:lang w:val="lv-LV" w:eastAsia="lv-LV"/>
              </w:rPr>
              <w:t xml:space="preserve">Esošu institūciju </w:t>
            </w:r>
            <w:r w:rsidRPr="00C31011">
              <w:rPr>
                <w:rFonts w:ascii="Times New Roman" w:hAnsi="Times New Roman"/>
                <w:sz w:val="24"/>
                <w:szCs w:val="24"/>
                <w:lang w:val="lv-LV" w:eastAsia="lv-LV"/>
              </w:rPr>
              <w:lastRenderedPageBreak/>
              <w:t>reorganizācija</w:t>
            </w:r>
          </w:p>
        </w:tc>
        <w:tc>
          <w:tcPr>
            <w:tcW w:w="6402" w:type="dxa"/>
            <w:gridSpan w:val="6"/>
            <w:tcBorders>
              <w:top w:val="outset" w:sz="6" w:space="0" w:color="auto"/>
              <w:left w:val="outset" w:sz="6" w:space="0" w:color="auto"/>
              <w:bottom w:val="outset" w:sz="6" w:space="0" w:color="auto"/>
            </w:tcBorders>
          </w:tcPr>
          <w:p w:rsidR="00A55F63" w:rsidRPr="00C80A77" w:rsidRDefault="00A55F63" w:rsidP="00CB29AE">
            <w:pPr>
              <w:spacing w:before="75" w:after="75" w:line="240" w:lineRule="auto"/>
              <w:rPr>
                <w:rFonts w:ascii="Times New Roman" w:hAnsi="Times New Roman"/>
                <w:sz w:val="24"/>
                <w:szCs w:val="24"/>
                <w:lang w:val="lv-LV" w:eastAsia="lv-LV"/>
              </w:rPr>
            </w:pPr>
            <w:r w:rsidRPr="00C31011">
              <w:rPr>
                <w:rFonts w:ascii="Times New Roman" w:hAnsi="Times New Roman"/>
                <w:lang w:val="lv-LV"/>
              </w:rPr>
              <w:lastRenderedPageBreak/>
              <w:t>Projekts šo jomu neskar.</w:t>
            </w:r>
          </w:p>
        </w:tc>
      </w:tr>
      <w:tr w:rsidR="00A55F63" w:rsidRPr="00C31011" w:rsidTr="00520731">
        <w:trPr>
          <w:gridBefore w:val="1"/>
          <w:wBefore w:w="113" w:type="dxa"/>
          <w:trHeight w:val="476"/>
          <w:tblCellSpacing w:w="0" w:type="dxa"/>
          <w:jc w:val="center"/>
        </w:trPr>
        <w:tc>
          <w:tcPr>
            <w:tcW w:w="565" w:type="dxa"/>
            <w:tcBorders>
              <w:top w:val="outset" w:sz="6" w:space="0" w:color="auto"/>
              <w:bottom w:val="outset" w:sz="6" w:space="0" w:color="auto"/>
              <w:right w:val="outset" w:sz="6" w:space="0" w:color="auto"/>
            </w:tcBorders>
          </w:tcPr>
          <w:p w:rsidR="00A55F63" w:rsidRPr="00C31011" w:rsidRDefault="00A55F63" w:rsidP="00CB29AE">
            <w:pPr>
              <w:spacing w:before="75" w:after="75" w:line="240" w:lineRule="auto"/>
              <w:rPr>
                <w:rFonts w:ascii="Times New Roman" w:hAnsi="Times New Roman"/>
                <w:sz w:val="24"/>
                <w:szCs w:val="24"/>
                <w:lang w:val="lv-LV" w:eastAsia="lv-LV"/>
              </w:rPr>
            </w:pPr>
            <w:r w:rsidRPr="00C31011">
              <w:rPr>
                <w:rFonts w:ascii="Times New Roman" w:hAnsi="Times New Roman"/>
                <w:sz w:val="24"/>
                <w:szCs w:val="24"/>
                <w:lang w:val="lv-LV" w:eastAsia="lv-LV"/>
              </w:rPr>
              <w:lastRenderedPageBreak/>
              <w:t> 6.</w:t>
            </w:r>
          </w:p>
        </w:tc>
        <w:tc>
          <w:tcPr>
            <w:tcW w:w="2954" w:type="dxa"/>
            <w:gridSpan w:val="2"/>
            <w:tcBorders>
              <w:top w:val="outset" w:sz="6" w:space="0" w:color="auto"/>
              <w:left w:val="outset" w:sz="6" w:space="0" w:color="auto"/>
              <w:bottom w:val="outset" w:sz="6" w:space="0" w:color="auto"/>
              <w:right w:val="outset" w:sz="6" w:space="0" w:color="auto"/>
            </w:tcBorders>
          </w:tcPr>
          <w:p w:rsidR="00A55F63" w:rsidRPr="00C31011" w:rsidRDefault="00A55F63" w:rsidP="00CB29AE">
            <w:pPr>
              <w:spacing w:before="75" w:after="75" w:line="240" w:lineRule="auto"/>
              <w:rPr>
                <w:rFonts w:ascii="Times New Roman" w:hAnsi="Times New Roman"/>
                <w:sz w:val="24"/>
                <w:szCs w:val="24"/>
                <w:lang w:val="lv-LV" w:eastAsia="lv-LV"/>
              </w:rPr>
            </w:pPr>
            <w:r w:rsidRPr="00C31011">
              <w:rPr>
                <w:rFonts w:ascii="Times New Roman" w:hAnsi="Times New Roman"/>
                <w:sz w:val="24"/>
                <w:szCs w:val="24"/>
                <w:lang w:val="lv-LV" w:eastAsia="lv-LV"/>
              </w:rPr>
              <w:t> Cita informācija</w:t>
            </w:r>
          </w:p>
        </w:tc>
        <w:tc>
          <w:tcPr>
            <w:tcW w:w="6402" w:type="dxa"/>
            <w:gridSpan w:val="6"/>
            <w:tcBorders>
              <w:top w:val="outset" w:sz="6" w:space="0" w:color="auto"/>
              <w:left w:val="outset" w:sz="6" w:space="0" w:color="auto"/>
              <w:bottom w:val="outset" w:sz="6" w:space="0" w:color="auto"/>
            </w:tcBorders>
          </w:tcPr>
          <w:p w:rsidR="00A55F63" w:rsidRPr="00C31011" w:rsidRDefault="00A55F63" w:rsidP="00CB29AE">
            <w:pPr>
              <w:spacing w:before="75" w:after="75" w:line="240" w:lineRule="auto"/>
              <w:rPr>
                <w:rFonts w:ascii="Times New Roman" w:hAnsi="Times New Roman"/>
                <w:sz w:val="24"/>
                <w:szCs w:val="24"/>
                <w:lang w:val="lv-LV" w:eastAsia="lv-LV"/>
              </w:rPr>
            </w:pPr>
            <w:r w:rsidRPr="00C31011">
              <w:rPr>
                <w:rFonts w:ascii="Times New Roman" w:hAnsi="Times New Roman"/>
                <w:sz w:val="24"/>
                <w:szCs w:val="24"/>
                <w:lang w:val="lv-LV" w:eastAsia="lv-LV"/>
              </w:rPr>
              <w:t> Nav</w:t>
            </w:r>
          </w:p>
        </w:tc>
      </w:tr>
    </w:tbl>
    <w:p w:rsidR="00810346" w:rsidRPr="00810346" w:rsidRDefault="00810346" w:rsidP="00810346">
      <w:pPr>
        <w:pStyle w:val="Header"/>
        <w:tabs>
          <w:tab w:val="clear" w:pos="4153"/>
          <w:tab w:val="clear" w:pos="8306"/>
          <w:tab w:val="center" w:pos="0"/>
          <w:tab w:val="right" w:pos="142"/>
        </w:tabs>
        <w:ind w:right="-153"/>
        <w:rPr>
          <w:rFonts w:ascii="Times New Roman" w:hAnsi="Times New Roman"/>
          <w:sz w:val="28"/>
          <w:szCs w:val="28"/>
        </w:rPr>
      </w:pPr>
      <w:r w:rsidRPr="00810346">
        <w:rPr>
          <w:rFonts w:ascii="Times New Roman" w:hAnsi="Times New Roman"/>
          <w:sz w:val="28"/>
          <w:szCs w:val="28"/>
        </w:rPr>
        <w:t>Ekonomikas ministrs</w:t>
      </w:r>
      <w:r w:rsidRPr="00810346">
        <w:rPr>
          <w:rFonts w:ascii="Times New Roman" w:hAnsi="Times New Roman"/>
          <w:sz w:val="28"/>
          <w:szCs w:val="28"/>
        </w:rPr>
        <w:tab/>
      </w:r>
      <w:r w:rsidRPr="00810346">
        <w:rPr>
          <w:rFonts w:ascii="Times New Roman" w:hAnsi="Times New Roman"/>
          <w:sz w:val="28"/>
          <w:szCs w:val="28"/>
        </w:rPr>
        <w:tab/>
      </w:r>
      <w:r w:rsidRPr="00810346">
        <w:rPr>
          <w:rFonts w:ascii="Times New Roman" w:hAnsi="Times New Roman"/>
          <w:sz w:val="28"/>
          <w:szCs w:val="28"/>
        </w:rPr>
        <w:tab/>
      </w:r>
      <w:r w:rsidRPr="00810346">
        <w:rPr>
          <w:rFonts w:ascii="Times New Roman" w:hAnsi="Times New Roman"/>
          <w:sz w:val="28"/>
          <w:szCs w:val="28"/>
        </w:rPr>
        <w:tab/>
      </w:r>
      <w:r w:rsidRPr="00810346">
        <w:rPr>
          <w:rFonts w:ascii="Times New Roman" w:hAnsi="Times New Roman"/>
          <w:sz w:val="28"/>
          <w:szCs w:val="28"/>
        </w:rPr>
        <w:tab/>
      </w:r>
      <w:r w:rsidRPr="00810346">
        <w:rPr>
          <w:rFonts w:ascii="Times New Roman" w:hAnsi="Times New Roman"/>
          <w:sz w:val="28"/>
          <w:szCs w:val="28"/>
        </w:rPr>
        <w:tab/>
        <w:t>D.Pavļuts</w:t>
      </w:r>
    </w:p>
    <w:p w:rsidR="00810346" w:rsidRPr="00810346" w:rsidRDefault="00810346" w:rsidP="00810346">
      <w:pPr>
        <w:pStyle w:val="Header"/>
        <w:tabs>
          <w:tab w:val="clear" w:pos="4153"/>
          <w:tab w:val="clear" w:pos="8306"/>
          <w:tab w:val="center" w:pos="0"/>
          <w:tab w:val="right" w:pos="142"/>
        </w:tabs>
        <w:ind w:right="-153"/>
        <w:rPr>
          <w:rFonts w:ascii="Times New Roman" w:hAnsi="Times New Roman"/>
          <w:sz w:val="28"/>
          <w:szCs w:val="28"/>
        </w:rPr>
      </w:pPr>
    </w:p>
    <w:p w:rsidR="00810346" w:rsidRPr="00810346" w:rsidRDefault="00810346" w:rsidP="00810346">
      <w:pPr>
        <w:pStyle w:val="BodyTextIndent"/>
        <w:ind w:firstLine="0"/>
        <w:jc w:val="both"/>
        <w:rPr>
          <w:sz w:val="28"/>
          <w:szCs w:val="28"/>
        </w:rPr>
      </w:pPr>
      <w:r w:rsidRPr="00810346">
        <w:rPr>
          <w:sz w:val="28"/>
          <w:szCs w:val="28"/>
        </w:rPr>
        <w:t>Vīzē: Valsts sekretārs</w:t>
      </w:r>
      <w:r w:rsidRPr="00810346">
        <w:rPr>
          <w:sz w:val="28"/>
          <w:szCs w:val="28"/>
        </w:rPr>
        <w:tab/>
      </w:r>
      <w:r w:rsidRPr="00810346">
        <w:rPr>
          <w:sz w:val="28"/>
          <w:szCs w:val="28"/>
        </w:rPr>
        <w:tab/>
      </w:r>
      <w:r w:rsidRPr="00810346">
        <w:rPr>
          <w:sz w:val="28"/>
          <w:szCs w:val="28"/>
        </w:rPr>
        <w:tab/>
      </w:r>
      <w:r w:rsidRPr="00810346">
        <w:rPr>
          <w:sz w:val="28"/>
          <w:szCs w:val="28"/>
        </w:rPr>
        <w:tab/>
      </w:r>
      <w:r w:rsidRPr="00810346">
        <w:rPr>
          <w:sz w:val="28"/>
          <w:szCs w:val="28"/>
        </w:rPr>
        <w:tab/>
      </w:r>
      <w:r w:rsidRPr="00810346">
        <w:rPr>
          <w:sz w:val="28"/>
          <w:szCs w:val="28"/>
        </w:rPr>
        <w:tab/>
        <w:t>J. Pūce</w:t>
      </w:r>
    </w:p>
    <w:p w:rsidR="00810346" w:rsidRPr="00810346" w:rsidRDefault="00810346" w:rsidP="00810346">
      <w:pPr>
        <w:pStyle w:val="BodyTextIndent"/>
        <w:ind w:firstLine="0"/>
        <w:jc w:val="both"/>
        <w:rPr>
          <w:sz w:val="28"/>
          <w:szCs w:val="28"/>
        </w:rPr>
      </w:pPr>
    </w:p>
    <w:p w:rsidR="00810346" w:rsidRPr="00810346" w:rsidRDefault="009D70AE" w:rsidP="00810346">
      <w:pPr>
        <w:pStyle w:val="NormalLatvian"/>
        <w:spacing w:after="0"/>
      </w:pPr>
      <w:r>
        <w:t>06.09</w:t>
      </w:r>
      <w:r w:rsidR="00104986">
        <w:t>.</w:t>
      </w:r>
      <w:r w:rsidR="00810346">
        <w:t>2013</w:t>
      </w:r>
      <w:r w:rsidR="00810346" w:rsidRPr="00810346">
        <w:t xml:space="preserve">. </w:t>
      </w:r>
      <w:r>
        <w:t>12</w:t>
      </w:r>
      <w:r w:rsidR="00810346" w:rsidRPr="00A178A7">
        <w:t>:</w:t>
      </w:r>
      <w:r>
        <w:t>27</w:t>
      </w:r>
      <w:bookmarkStart w:id="4" w:name="_GoBack"/>
      <w:bookmarkEnd w:id="4"/>
    </w:p>
    <w:p w:rsidR="00A55F63" w:rsidRPr="00CC1E7A" w:rsidRDefault="00810346" w:rsidP="00CC1E7A">
      <w:pPr>
        <w:ind w:right="40"/>
        <w:jc w:val="both"/>
        <w:rPr>
          <w:color w:val="000000"/>
          <w:sz w:val="28"/>
          <w:szCs w:val="28"/>
          <w:lang w:val="de-DE"/>
        </w:rPr>
      </w:pPr>
      <w:r w:rsidRPr="00810346">
        <w:rPr>
          <w:rFonts w:ascii="Times New Roman" w:hAnsi="Times New Roman"/>
          <w:sz w:val="28"/>
          <w:szCs w:val="28"/>
        </w:rPr>
        <w:fldChar w:fldCharType="begin"/>
      </w:r>
      <w:r w:rsidRPr="00CC1E7A">
        <w:rPr>
          <w:rFonts w:ascii="Times New Roman" w:hAnsi="Times New Roman"/>
          <w:sz w:val="28"/>
          <w:szCs w:val="28"/>
          <w:lang w:val="de-DE"/>
        </w:rPr>
        <w:instrText xml:space="preserve"> NUMWORDS   \* MERGEFORMAT </w:instrText>
      </w:r>
      <w:r w:rsidRPr="00810346">
        <w:rPr>
          <w:rFonts w:ascii="Times New Roman" w:hAnsi="Times New Roman"/>
          <w:sz w:val="28"/>
          <w:szCs w:val="28"/>
        </w:rPr>
        <w:fldChar w:fldCharType="separate"/>
      </w:r>
      <w:r w:rsidR="009D70AE">
        <w:rPr>
          <w:rFonts w:ascii="Times New Roman" w:hAnsi="Times New Roman"/>
          <w:noProof/>
          <w:sz w:val="28"/>
          <w:szCs w:val="28"/>
          <w:lang w:val="de-DE"/>
        </w:rPr>
        <w:t>1097</w:t>
      </w:r>
      <w:r w:rsidRPr="00810346">
        <w:rPr>
          <w:rFonts w:ascii="Times New Roman" w:hAnsi="Times New Roman"/>
          <w:sz w:val="28"/>
          <w:szCs w:val="28"/>
        </w:rPr>
        <w:fldChar w:fldCharType="end"/>
      </w:r>
      <w:r w:rsidR="00CC1E7A" w:rsidRPr="00CC1E7A">
        <w:rPr>
          <w:rFonts w:ascii="Times New Roman" w:hAnsi="Times New Roman"/>
          <w:sz w:val="28"/>
          <w:szCs w:val="28"/>
          <w:lang w:val="de-DE"/>
        </w:rPr>
        <w:t xml:space="preserve">, </w:t>
      </w:r>
      <w:r w:rsidRPr="00CC1E7A">
        <w:rPr>
          <w:rFonts w:ascii="Times New Roman" w:hAnsi="Times New Roman"/>
          <w:sz w:val="28"/>
          <w:szCs w:val="28"/>
        </w:rPr>
        <w:fldChar w:fldCharType="begin"/>
      </w:r>
      <w:r w:rsidRPr="00CC1E7A">
        <w:rPr>
          <w:rFonts w:ascii="Times New Roman" w:hAnsi="Times New Roman"/>
          <w:sz w:val="28"/>
          <w:szCs w:val="28"/>
          <w:lang w:val="de-DE"/>
        </w:rPr>
        <w:instrText xml:space="preserve"> NUMWORDS   \* MERGEFORMAT </w:instrText>
      </w:r>
      <w:r w:rsidRPr="00CC1E7A">
        <w:rPr>
          <w:rFonts w:ascii="Times New Roman" w:hAnsi="Times New Roman"/>
          <w:sz w:val="28"/>
          <w:szCs w:val="28"/>
        </w:rPr>
        <w:fldChar w:fldCharType="end"/>
      </w:r>
      <w:r w:rsidRPr="00CC1E7A">
        <w:rPr>
          <w:rFonts w:ascii="Times New Roman" w:hAnsi="Times New Roman"/>
          <w:sz w:val="28"/>
          <w:szCs w:val="28"/>
          <w:lang w:val="de-DE"/>
        </w:rPr>
        <w:t xml:space="preserve">Začeste, 67366897, </w:t>
      </w:r>
      <w:hyperlink r:id="rId8" w:history="1">
        <w:r w:rsidRPr="00CC1E7A">
          <w:rPr>
            <w:rStyle w:val="Hyperlink"/>
            <w:rFonts w:ascii="Times New Roman" w:hAnsi="Times New Roman"/>
            <w:sz w:val="28"/>
            <w:szCs w:val="28"/>
            <w:lang w:val="de-DE"/>
          </w:rPr>
          <w:t>ieva.zaceste@csb.gov.lv</w:t>
        </w:r>
      </w:hyperlink>
      <w:r w:rsidRPr="00CC1E7A">
        <w:rPr>
          <w:lang w:val="de-DE"/>
        </w:rPr>
        <w:t xml:space="preserve"> </w:t>
      </w:r>
    </w:p>
    <w:sectPr w:rsidR="00A55F63" w:rsidRPr="00CC1E7A" w:rsidSect="00D903CA">
      <w:headerReference w:type="default" r:id="rId9"/>
      <w:footerReference w:type="default" r:id="rId10"/>
      <w:footerReference w:type="first" r:id="rId11"/>
      <w:pgSz w:w="12240" w:h="15840"/>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15C" w:rsidRDefault="0006715C" w:rsidP="00D176BF">
      <w:pPr>
        <w:spacing w:after="0" w:line="240" w:lineRule="auto"/>
      </w:pPr>
      <w:r>
        <w:separator/>
      </w:r>
    </w:p>
  </w:endnote>
  <w:endnote w:type="continuationSeparator" w:id="0">
    <w:p w:rsidR="0006715C" w:rsidRDefault="0006715C" w:rsidP="00D17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5C" w:rsidRPr="005054CC" w:rsidRDefault="004444D8" w:rsidP="0054042E">
    <w:pPr>
      <w:jc w:val="both"/>
      <w:rPr>
        <w:rFonts w:ascii="Times New Roman" w:hAnsi="Times New Roman"/>
        <w:lang w:val="lv-LV"/>
      </w:rPr>
    </w:pPr>
    <w:fldSimple w:instr=" FILENAME  \* MERGEFORMAT ">
      <w:r w:rsidR="009D70AE">
        <w:rPr>
          <w:noProof/>
        </w:rPr>
        <w:t>EMAnot_060913_statistika</w:t>
      </w:r>
    </w:fldSimple>
    <w:r w:rsidR="0006715C" w:rsidRPr="00C80A77">
      <w:rPr>
        <w:rFonts w:ascii="Times New Roman" w:hAnsi="Times New Roman"/>
        <w:lang w:val="lv-LV"/>
      </w:rPr>
      <w:t xml:space="preserve">; </w:t>
    </w:r>
    <w:r w:rsidR="00CC1E7A">
      <w:rPr>
        <w:rFonts w:ascii="Times New Roman" w:hAnsi="Times New Roman"/>
        <w:lang w:val="lv-LV"/>
      </w:rPr>
      <w:t xml:space="preserve">Ministru kabineta noteikumu </w:t>
    </w:r>
    <w:r w:rsidR="00CC1E7A" w:rsidRPr="005054CC">
      <w:rPr>
        <w:rFonts w:ascii="Times New Roman" w:hAnsi="Times New Roman"/>
        <w:lang w:val="lv-LV"/>
      </w:rPr>
      <w:t>„</w:t>
    </w:r>
    <w:r w:rsidR="00CC1E7A">
      <w:t>Grozījumi Ministru kabineta 2005.gada 23.augusta noteikumos Nr.618</w:t>
    </w:r>
    <w:r w:rsidR="00CC1E7A" w:rsidRPr="004C138D">
      <w:t xml:space="preserve"> „</w:t>
    </w:r>
    <w:r w:rsidR="00CC1E7A">
      <w:t>Centrālās statistikas pārvaldes maksas pakalpojumu cenrādis”</w:t>
    </w:r>
    <w:r w:rsidR="00CC1E7A" w:rsidRPr="005054CC">
      <w:rPr>
        <w:rFonts w:ascii="Times New Roman" w:hAnsi="Times New Roman"/>
        <w:lang w:val="lv-LV"/>
      </w:rPr>
      <w:t>”</w:t>
    </w:r>
    <w:r w:rsidR="00CC1E7A">
      <w:rPr>
        <w:rFonts w:ascii="Times New Roman" w:hAnsi="Times New Roman"/>
        <w:lang w:val="lv-LV"/>
      </w:rPr>
      <w:t xml:space="preserve"> projekta</w:t>
    </w:r>
    <w:r w:rsidR="00CC1E7A" w:rsidRPr="005054CC">
      <w:rPr>
        <w:rFonts w:ascii="Times New Roman" w:hAnsi="Times New Roman"/>
        <w:bCs/>
        <w:lang w:val="lv-LV"/>
      </w:rPr>
      <w:t xml:space="preserve"> </w:t>
    </w:r>
    <w:r w:rsidR="00CC1E7A" w:rsidRPr="00C80A77">
      <w:rPr>
        <w:rFonts w:ascii="Times New Roman" w:hAnsi="Times New Roman"/>
        <w:lang w:val="lv-LV"/>
      </w:rPr>
      <w:t>sākotnējās</w:t>
    </w:r>
    <w:r w:rsidR="00CC1E7A">
      <w:rPr>
        <w:rFonts w:ascii="Times New Roman" w:hAnsi="Times New Roman"/>
        <w:lang w:val="lv-LV"/>
      </w:rPr>
      <w:t xml:space="preserve"> (ex-ante)</w:t>
    </w:r>
    <w:r w:rsidR="00CC1E7A" w:rsidRPr="00C80A77">
      <w:rPr>
        <w:rFonts w:ascii="Times New Roman" w:hAnsi="Times New Roman"/>
        <w:lang w:val="lv-LV"/>
      </w:rPr>
      <w:t xml:space="preserve"> ietekmes novērtējuma </w:t>
    </w:r>
    <w:smartTag w:uri="schemas-tilde-lv/tildestengine" w:element="veidnes">
      <w:smartTagPr>
        <w:attr w:name="text" w:val="ziņojums"/>
        <w:attr w:name="baseform" w:val="ziņojums"/>
        <w:attr w:name="id" w:val="-1"/>
      </w:smartTagPr>
      <w:r w:rsidR="00CC1E7A" w:rsidRPr="00C80A77">
        <w:rPr>
          <w:rFonts w:ascii="Times New Roman" w:hAnsi="Times New Roman"/>
          <w:lang w:val="lv-LV"/>
        </w:rPr>
        <w:t>ziņojums</w:t>
      </w:r>
    </w:smartTag>
    <w:r w:rsidR="00CC1E7A" w:rsidRPr="00C80A77">
      <w:rPr>
        <w:rFonts w:ascii="Times New Roman" w:hAnsi="Times New Roman"/>
        <w:lang w:val="lv-LV"/>
      </w:rPr>
      <w:t xml:space="preserve"> (anotācija)</w:t>
    </w:r>
  </w:p>
  <w:p w:rsidR="0006715C" w:rsidRPr="0054042E" w:rsidRDefault="0006715C" w:rsidP="005404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5C" w:rsidRPr="005054CC" w:rsidRDefault="004444D8" w:rsidP="00E8755F">
    <w:pPr>
      <w:jc w:val="both"/>
      <w:rPr>
        <w:rFonts w:ascii="Times New Roman" w:hAnsi="Times New Roman"/>
        <w:lang w:val="lv-LV"/>
      </w:rPr>
    </w:pPr>
    <w:fldSimple w:instr=" FILENAME  \* MERGEFORMAT ">
      <w:r w:rsidR="009D70AE">
        <w:rPr>
          <w:noProof/>
        </w:rPr>
        <w:t>EMAnot_060913_statistika</w:t>
      </w:r>
    </w:fldSimple>
    <w:r w:rsidR="0006715C" w:rsidRPr="00C80A77">
      <w:rPr>
        <w:rFonts w:ascii="Times New Roman" w:hAnsi="Times New Roman"/>
        <w:lang w:val="lv-LV"/>
      </w:rPr>
      <w:t xml:space="preserve">; </w:t>
    </w:r>
    <w:bookmarkStart w:id="5" w:name="_Hlk243982562"/>
    <w:bookmarkStart w:id="6" w:name="OLE_LINK5"/>
    <w:bookmarkStart w:id="7" w:name="OLE_LINK6"/>
    <w:bookmarkStart w:id="8" w:name="OLE_LINK7"/>
    <w:bookmarkStart w:id="9" w:name="OLE_LINK14"/>
    <w:bookmarkStart w:id="10" w:name="OLE_LINK15"/>
    <w:bookmarkStart w:id="11" w:name="OLE_LINK3"/>
    <w:bookmarkStart w:id="12" w:name="OLE_LINK4"/>
    <w:r w:rsidR="0006715C">
      <w:rPr>
        <w:rFonts w:ascii="Times New Roman" w:hAnsi="Times New Roman"/>
        <w:lang w:val="lv-LV"/>
      </w:rPr>
      <w:t xml:space="preserve">Ministru kabineta noteikumu </w:t>
    </w:r>
    <w:r w:rsidR="0006715C" w:rsidRPr="005054CC">
      <w:rPr>
        <w:rFonts w:ascii="Times New Roman" w:hAnsi="Times New Roman"/>
        <w:lang w:val="lv-LV"/>
      </w:rPr>
      <w:t>„</w:t>
    </w:r>
    <w:bookmarkStart w:id="13" w:name="OLE_LINK18"/>
    <w:bookmarkStart w:id="14" w:name="OLE_LINK19"/>
    <w:bookmarkStart w:id="15" w:name="_Hlk303765041"/>
    <w:bookmarkStart w:id="16" w:name="OLE_LINK20"/>
    <w:bookmarkStart w:id="17" w:name="OLE_LINK21"/>
    <w:bookmarkStart w:id="18" w:name="_Hlk337649503"/>
    <w:bookmarkStart w:id="19" w:name="OLE_LINK22"/>
    <w:bookmarkStart w:id="20" w:name="OLE_LINK23"/>
    <w:bookmarkStart w:id="21" w:name="_Hlk339282498"/>
    <w:bookmarkStart w:id="22" w:name="OLE_LINK24"/>
    <w:bookmarkStart w:id="23" w:name="OLE_LINK25"/>
    <w:bookmarkStart w:id="24" w:name="_Hlk340495617"/>
    <w:bookmarkStart w:id="25" w:name="OLE_LINK28"/>
    <w:bookmarkStart w:id="26" w:name="OLE_LINK29"/>
    <w:bookmarkStart w:id="27" w:name="_Hlk354059799"/>
    <w:r w:rsidR="00CC1E7A">
      <w:t>Grozījumi Ministru kabineta 2005.gada 23.augusta noteikumos Nr.618</w:t>
    </w:r>
    <w:r w:rsidR="00CC1E7A" w:rsidRPr="004C138D">
      <w:t xml:space="preserve"> „</w:t>
    </w:r>
    <w:r w:rsidR="00CC1E7A">
      <w:t>Centrālās statistikas pārvaldes maksas pakalpojumu cenrādis”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0006715C" w:rsidRPr="005054CC">
      <w:rPr>
        <w:rFonts w:ascii="Times New Roman" w:hAnsi="Times New Roman"/>
        <w:lang w:val="lv-LV"/>
      </w:rPr>
      <w:t>”</w:t>
    </w:r>
    <w:bookmarkEnd w:id="5"/>
    <w:bookmarkEnd w:id="6"/>
    <w:bookmarkEnd w:id="7"/>
    <w:bookmarkEnd w:id="8"/>
    <w:bookmarkEnd w:id="9"/>
    <w:bookmarkEnd w:id="10"/>
    <w:r w:rsidR="0006715C">
      <w:rPr>
        <w:rFonts w:ascii="Times New Roman" w:hAnsi="Times New Roman"/>
        <w:lang w:val="lv-LV"/>
      </w:rPr>
      <w:t xml:space="preserve"> projekta</w:t>
    </w:r>
    <w:r w:rsidR="0006715C" w:rsidRPr="005054CC">
      <w:rPr>
        <w:rFonts w:ascii="Times New Roman" w:hAnsi="Times New Roman"/>
        <w:bCs/>
        <w:lang w:val="lv-LV"/>
      </w:rPr>
      <w:t xml:space="preserve"> </w:t>
    </w:r>
    <w:r w:rsidR="0006715C" w:rsidRPr="00C80A77">
      <w:rPr>
        <w:rFonts w:ascii="Times New Roman" w:hAnsi="Times New Roman"/>
        <w:lang w:val="lv-LV"/>
      </w:rPr>
      <w:t>sākotnējās</w:t>
    </w:r>
    <w:r w:rsidR="0006715C">
      <w:rPr>
        <w:rFonts w:ascii="Times New Roman" w:hAnsi="Times New Roman"/>
        <w:lang w:val="lv-LV"/>
      </w:rPr>
      <w:t xml:space="preserve"> (ex-ante)</w:t>
    </w:r>
    <w:r w:rsidR="0006715C" w:rsidRPr="00C80A77">
      <w:rPr>
        <w:rFonts w:ascii="Times New Roman" w:hAnsi="Times New Roman"/>
        <w:lang w:val="lv-LV"/>
      </w:rPr>
      <w:t xml:space="preserve"> ietekmes novērtējuma </w:t>
    </w:r>
    <w:smartTag w:uri="schemas-tilde-lv/tildestengine" w:element="veidnes">
      <w:smartTagPr>
        <w:attr w:name="text" w:val="ziņojums"/>
        <w:attr w:name="baseform" w:val="ziņojums"/>
        <w:attr w:name="id" w:val="-1"/>
      </w:smartTagPr>
      <w:r w:rsidR="0006715C" w:rsidRPr="00C80A77">
        <w:rPr>
          <w:rFonts w:ascii="Times New Roman" w:hAnsi="Times New Roman"/>
          <w:lang w:val="lv-LV"/>
        </w:rPr>
        <w:t>ziņojums</w:t>
      </w:r>
    </w:smartTag>
    <w:r w:rsidR="0006715C" w:rsidRPr="00C80A77">
      <w:rPr>
        <w:rFonts w:ascii="Times New Roman" w:hAnsi="Times New Roman"/>
        <w:lang w:val="lv-LV"/>
      </w:rPr>
      <w:t xml:space="preserve"> (anotācija)</w:t>
    </w:r>
    <w:bookmarkEnd w:id="11"/>
    <w:bookmarkEnd w:id="12"/>
  </w:p>
  <w:p w:rsidR="0006715C" w:rsidRPr="00C80A77" w:rsidRDefault="0006715C">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15C" w:rsidRDefault="0006715C" w:rsidP="00D176BF">
      <w:pPr>
        <w:spacing w:after="0" w:line="240" w:lineRule="auto"/>
      </w:pPr>
      <w:r>
        <w:separator/>
      </w:r>
    </w:p>
  </w:footnote>
  <w:footnote w:type="continuationSeparator" w:id="0">
    <w:p w:rsidR="0006715C" w:rsidRDefault="0006715C" w:rsidP="00D17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5C" w:rsidRDefault="00B91112">
    <w:pPr>
      <w:pStyle w:val="Header"/>
      <w:jc w:val="center"/>
    </w:pPr>
    <w:r w:rsidRPr="008F0541">
      <w:rPr>
        <w:rFonts w:ascii="Times New Roman" w:hAnsi="Times New Roman"/>
      </w:rPr>
      <w:fldChar w:fldCharType="begin"/>
    </w:r>
    <w:r w:rsidR="0006715C" w:rsidRPr="008F0541">
      <w:rPr>
        <w:rFonts w:ascii="Times New Roman" w:hAnsi="Times New Roman"/>
      </w:rPr>
      <w:instrText xml:space="preserve"> PAGE   \* MERGEFORMAT </w:instrText>
    </w:r>
    <w:r w:rsidRPr="008F0541">
      <w:rPr>
        <w:rFonts w:ascii="Times New Roman" w:hAnsi="Times New Roman"/>
      </w:rPr>
      <w:fldChar w:fldCharType="separate"/>
    </w:r>
    <w:r w:rsidR="009D70AE">
      <w:rPr>
        <w:rFonts w:ascii="Times New Roman" w:hAnsi="Times New Roman"/>
        <w:noProof/>
      </w:rPr>
      <w:t>7</w:t>
    </w:r>
    <w:r w:rsidRPr="008F0541">
      <w:rPr>
        <w:rFonts w:ascii="Times New Roman" w:hAnsi="Times New Roman"/>
      </w:rPr>
      <w:fldChar w:fldCharType="end"/>
    </w:r>
  </w:p>
  <w:p w:rsidR="0006715C" w:rsidRDefault="000671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77E5D"/>
    <w:multiLevelType w:val="hybridMultilevel"/>
    <w:tmpl w:val="0592362C"/>
    <w:lvl w:ilvl="0" w:tplc="0426000F">
      <w:start w:val="1"/>
      <w:numFmt w:val="decimal"/>
      <w:lvlText w:val="%1."/>
      <w:lvlJc w:val="left"/>
      <w:pPr>
        <w:ind w:left="900" w:hanging="360"/>
      </w:p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
    <w:nsid w:val="12C07C3D"/>
    <w:multiLevelType w:val="hybridMultilevel"/>
    <w:tmpl w:val="323A441E"/>
    <w:lvl w:ilvl="0" w:tplc="D84C5486">
      <w:start w:val="20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6758F"/>
    <w:multiLevelType w:val="hybridMultilevel"/>
    <w:tmpl w:val="C310F654"/>
    <w:lvl w:ilvl="0" w:tplc="D696CDCC">
      <w:start w:val="20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36AB1"/>
    <w:multiLevelType w:val="hybridMultilevel"/>
    <w:tmpl w:val="9326B458"/>
    <w:lvl w:ilvl="0" w:tplc="6D166858">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461AE"/>
    <w:multiLevelType w:val="hybridMultilevel"/>
    <w:tmpl w:val="E02C9A5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5E17097"/>
    <w:multiLevelType w:val="hybridMultilevel"/>
    <w:tmpl w:val="09FC8008"/>
    <w:lvl w:ilvl="0" w:tplc="2EDABABA">
      <w:start w:val="20"/>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nsid w:val="26AD04AA"/>
    <w:multiLevelType w:val="hybridMultilevel"/>
    <w:tmpl w:val="A856889A"/>
    <w:lvl w:ilvl="0" w:tplc="DC1A8A7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8476106"/>
    <w:multiLevelType w:val="hybridMultilevel"/>
    <w:tmpl w:val="E07C6E6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A163DC5"/>
    <w:multiLevelType w:val="hybridMultilevel"/>
    <w:tmpl w:val="D2441596"/>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9">
    <w:nsid w:val="39D55A37"/>
    <w:multiLevelType w:val="hybridMultilevel"/>
    <w:tmpl w:val="891209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D6C0D8F"/>
    <w:multiLevelType w:val="hybridMultilevel"/>
    <w:tmpl w:val="7EEC8FE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460A2C50"/>
    <w:multiLevelType w:val="multilevel"/>
    <w:tmpl w:val="24F07FC4"/>
    <w:lvl w:ilvl="0">
      <w:start w:val="1"/>
      <w:numFmt w:val="decimal"/>
      <w:lvlText w:val="%1."/>
      <w:lvlJc w:val="left"/>
      <w:pPr>
        <w:ind w:left="928" w:hanging="360"/>
      </w:pPr>
      <w:rPr>
        <w:rFonts w:cs="Times New Roman" w:hint="default"/>
        <w:sz w:val="28"/>
        <w:szCs w:val="28"/>
      </w:rPr>
    </w:lvl>
    <w:lvl w:ilvl="1">
      <w:start w:val="1"/>
      <w:numFmt w:val="decimal"/>
      <w:lvlText w:val="%1.%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48854B72"/>
    <w:multiLevelType w:val="hybridMultilevel"/>
    <w:tmpl w:val="0066925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A8D44A8"/>
    <w:multiLevelType w:val="hybridMultilevel"/>
    <w:tmpl w:val="194E1B0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FE96CF0"/>
    <w:multiLevelType w:val="multilevel"/>
    <w:tmpl w:val="19C623BE"/>
    <w:lvl w:ilvl="0">
      <w:start w:val="1"/>
      <w:numFmt w:val="decimal"/>
      <w:lvlText w:val="%1."/>
      <w:lvlJc w:val="left"/>
      <w:pPr>
        <w:ind w:left="420" w:hanging="420"/>
      </w:pPr>
      <w:rPr>
        <w:rFonts w:cs="Times New Roman" w:hint="default"/>
      </w:rPr>
    </w:lvl>
    <w:lvl w:ilvl="1">
      <w:start w:val="1"/>
      <w:numFmt w:val="decimal"/>
      <w:lvlText w:val="%1.%2."/>
      <w:lvlJc w:val="left"/>
      <w:pPr>
        <w:ind w:left="465" w:hanging="420"/>
      </w:pPr>
      <w:rPr>
        <w:rFonts w:cs="Times New Roman" w:hint="default"/>
      </w:rPr>
    </w:lvl>
    <w:lvl w:ilvl="2">
      <w:start w:val="1"/>
      <w:numFmt w:val="decimal"/>
      <w:lvlText w:val="%1.%2.%3."/>
      <w:lvlJc w:val="left"/>
      <w:pPr>
        <w:ind w:left="810" w:hanging="720"/>
      </w:pPr>
      <w:rPr>
        <w:rFonts w:cs="Times New Roman" w:hint="default"/>
      </w:rPr>
    </w:lvl>
    <w:lvl w:ilvl="3">
      <w:start w:val="1"/>
      <w:numFmt w:val="decimal"/>
      <w:lvlText w:val="%1.%2.%3.%4."/>
      <w:lvlJc w:val="left"/>
      <w:pPr>
        <w:ind w:left="855" w:hanging="720"/>
      </w:pPr>
      <w:rPr>
        <w:rFonts w:cs="Times New Roman" w:hint="default"/>
      </w:rPr>
    </w:lvl>
    <w:lvl w:ilvl="4">
      <w:start w:val="1"/>
      <w:numFmt w:val="decimal"/>
      <w:lvlText w:val="%1.%2.%3.%4.%5."/>
      <w:lvlJc w:val="left"/>
      <w:pPr>
        <w:ind w:left="1260" w:hanging="1080"/>
      </w:pPr>
      <w:rPr>
        <w:rFonts w:cs="Times New Roman" w:hint="default"/>
      </w:rPr>
    </w:lvl>
    <w:lvl w:ilvl="5">
      <w:start w:val="1"/>
      <w:numFmt w:val="decimal"/>
      <w:lvlText w:val="%1.%2.%3.%4.%5.%6."/>
      <w:lvlJc w:val="left"/>
      <w:pPr>
        <w:ind w:left="1305" w:hanging="1080"/>
      </w:pPr>
      <w:rPr>
        <w:rFonts w:cs="Times New Roman" w:hint="default"/>
      </w:rPr>
    </w:lvl>
    <w:lvl w:ilvl="6">
      <w:start w:val="1"/>
      <w:numFmt w:val="decimal"/>
      <w:lvlText w:val="%1.%2.%3.%4.%5.%6.%7."/>
      <w:lvlJc w:val="left"/>
      <w:pPr>
        <w:ind w:left="1710" w:hanging="1440"/>
      </w:pPr>
      <w:rPr>
        <w:rFonts w:cs="Times New Roman" w:hint="default"/>
      </w:rPr>
    </w:lvl>
    <w:lvl w:ilvl="7">
      <w:start w:val="1"/>
      <w:numFmt w:val="decimal"/>
      <w:lvlText w:val="%1.%2.%3.%4.%5.%6.%7.%8."/>
      <w:lvlJc w:val="left"/>
      <w:pPr>
        <w:ind w:left="1755"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15">
    <w:nsid w:val="557E110B"/>
    <w:multiLevelType w:val="hybridMultilevel"/>
    <w:tmpl w:val="E07C6E6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D6E0709"/>
    <w:multiLevelType w:val="hybridMultilevel"/>
    <w:tmpl w:val="4B1AB692"/>
    <w:lvl w:ilvl="0" w:tplc="0426000F">
      <w:start w:val="1"/>
      <w:numFmt w:val="decimal"/>
      <w:lvlText w:val="%1."/>
      <w:lvlJc w:val="left"/>
      <w:pPr>
        <w:ind w:left="900" w:hanging="360"/>
      </w:p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7">
    <w:nsid w:val="6CD5651C"/>
    <w:multiLevelType w:val="hybridMultilevel"/>
    <w:tmpl w:val="278EDF6A"/>
    <w:lvl w:ilvl="0" w:tplc="F4EEE740">
      <w:start w:val="4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F4A4A09"/>
    <w:multiLevelType w:val="hybridMultilevel"/>
    <w:tmpl w:val="491AD5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31008FA"/>
    <w:multiLevelType w:val="multilevel"/>
    <w:tmpl w:val="2DB6F736"/>
    <w:lvl w:ilvl="0">
      <w:start w:val="45"/>
      <w:numFmt w:val="decimal"/>
      <w:lvlText w:val="%1"/>
      <w:lvlJc w:val="left"/>
      <w:pPr>
        <w:ind w:left="840" w:hanging="840"/>
      </w:pPr>
      <w:rPr>
        <w:rFonts w:cs="Times New Roman" w:hint="default"/>
      </w:rPr>
    </w:lvl>
    <w:lvl w:ilvl="1">
      <w:start w:val="2"/>
      <w:numFmt w:val="decimalZero"/>
      <w:lvlText w:val="%1.%2.0"/>
      <w:lvlJc w:val="left"/>
      <w:pPr>
        <w:ind w:left="1080" w:hanging="840"/>
      </w:pPr>
      <w:rPr>
        <w:rFonts w:cs="Times New Roman" w:hint="default"/>
      </w:rPr>
    </w:lvl>
    <w:lvl w:ilvl="2">
      <w:start w:val="1"/>
      <w:numFmt w:val="decimalZero"/>
      <w:lvlText w:val="%1.%2.%3"/>
      <w:lvlJc w:val="left"/>
      <w:pPr>
        <w:ind w:left="1320" w:hanging="840"/>
      </w:pPr>
      <w:rPr>
        <w:rFonts w:cs="Times New Roman" w:hint="default"/>
      </w:rPr>
    </w:lvl>
    <w:lvl w:ilvl="3">
      <w:start w:val="1"/>
      <w:numFmt w:val="decimal"/>
      <w:lvlText w:val="%1.%2.%3.%4"/>
      <w:lvlJc w:val="left"/>
      <w:pPr>
        <w:ind w:left="1560" w:hanging="84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20">
    <w:nsid w:val="73DA4FEE"/>
    <w:multiLevelType w:val="hybridMultilevel"/>
    <w:tmpl w:val="6486F570"/>
    <w:lvl w:ilvl="0" w:tplc="C304EDF4">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4"/>
  </w:num>
  <w:num w:numId="3">
    <w:abstractNumId w:val="9"/>
  </w:num>
  <w:num w:numId="4">
    <w:abstractNumId w:val="13"/>
  </w:num>
  <w:num w:numId="5">
    <w:abstractNumId w:val="18"/>
  </w:num>
  <w:num w:numId="6">
    <w:abstractNumId w:val="20"/>
  </w:num>
  <w:num w:numId="7">
    <w:abstractNumId w:val="3"/>
  </w:num>
  <w:num w:numId="8">
    <w:abstractNumId w:val="12"/>
  </w:num>
  <w:num w:numId="9">
    <w:abstractNumId w:val="1"/>
  </w:num>
  <w:num w:numId="10">
    <w:abstractNumId w:val="2"/>
  </w:num>
  <w:num w:numId="11">
    <w:abstractNumId w:val="14"/>
  </w:num>
  <w:num w:numId="12">
    <w:abstractNumId w:val="11"/>
  </w:num>
  <w:num w:numId="13">
    <w:abstractNumId w:val="7"/>
  </w:num>
  <w:num w:numId="14">
    <w:abstractNumId w:val="15"/>
  </w:num>
  <w:num w:numId="15">
    <w:abstractNumId w:val="5"/>
  </w:num>
  <w:num w:numId="16">
    <w:abstractNumId w:val="19"/>
  </w:num>
  <w:num w:numId="17">
    <w:abstractNumId w:val="17"/>
  </w:num>
  <w:num w:numId="18">
    <w:abstractNumId w:val="6"/>
  </w:num>
  <w:num w:numId="19">
    <w:abstractNumId w:val="8"/>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6BF"/>
    <w:rsid w:val="00000362"/>
    <w:rsid w:val="00011728"/>
    <w:rsid w:val="000178DB"/>
    <w:rsid w:val="0002006A"/>
    <w:rsid w:val="0002007C"/>
    <w:rsid w:val="00020C0C"/>
    <w:rsid w:val="00024A13"/>
    <w:rsid w:val="00025013"/>
    <w:rsid w:val="000253A5"/>
    <w:rsid w:val="00027F38"/>
    <w:rsid w:val="00037CA2"/>
    <w:rsid w:val="0004227B"/>
    <w:rsid w:val="000528B6"/>
    <w:rsid w:val="00053897"/>
    <w:rsid w:val="00060E6A"/>
    <w:rsid w:val="00063230"/>
    <w:rsid w:val="0006715C"/>
    <w:rsid w:val="00067F88"/>
    <w:rsid w:val="000752B8"/>
    <w:rsid w:val="00076727"/>
    <w:rsid w:val="00076978"/>
    <w:rsid w:val="00083151"/>
    <w:rsid w:val="000833C5"/>
    <w:rsid w:val="000834BE"/>
    <w:rsid w:val="000914ED"/>
    <w:rsid w:val="0009665A"/>
    <w:rsid w:val="0009784C"/>
    <w:rsid w:val="000C5F3C"/>
    <w:rsid w:val="000C77C4"/>
    <w:rsid w:val="000D1549"/>
    <w:rsid w:val="000D469D"/>
    <w:rsid w:val="000E03FB"/>
    <w:rsid w:val="000F0009"/>
    <w:rsid w:val="000F08D1"/>
    <w:rsid w:val="000F12B2"/>
    <w:rsid w:val="000F53A1"/>
    <w:rsid w:val="00101CAA"/>
    <w:rsid w:val="001028CB"/>
    <w:rsid w:val="00104986"/>
    <w:rsid w:val="00104C96"/>
    <w:rsid w:val="00111916"/>
    <w:rsid w:val="0011335C"/>
    <w:rsid w:val="0011591E"/>
    <w:rsid w:val="00123F45"/>
    <w:rsid w:val="00124D7B"/>
    <w:rsid w:val="00135079"/>
    <w:rsid w:val="00142244"/>
    <w:rsid w:val="0014731E"/>
    <w:rsid w:val="00150589"/>
    <w:rsid w:val="00154FFB"/>
    <w:rsid w:val="00165F91"/>
    <w:rsid w:val="00171B5A"/>
    <w:rsid w:val="0017506D"/>
    <w:rsid w:val="00176877"/>
    <w:rsid w:val="00191346"/>
    <w:rsid w:val="001941BF"/>
    <w:rsid w:val="001962D0"/>
    <w:rsid w:val="001A0BBA"/>
    <w:rsid w:val="001A6F65"/>
    <w:rsid w:val="001B05B2"/>
    <w:rsid w:val="001B141F"/>
    <w:rsid w:val="001B2845"/>
    <w:rsid w:val="001B4C40"/>
    <w:rsid w:val="001B51C8"/>
    <w:rsid w:val="001C0BF7"/>
    <w:rsid w:val="001C1F3A"/>
    <w:rsid w:val="001C5E4B"/>
    <w:rsid w:val="001D5605"/>
    <w:rsid w:val="001D59DA"/>
    <w:rsid w:val="001D732D"/>
    <w:rsid w:val="001E5F86"/>
    <w:rsid w:val="001F33B8"/>
    <w:rsid w:val="002001A5"/>
    <w:rsid w:val="0021084F"/>
    <w:rsid w:val="00211D92"/>
    <w:rsid w:val="00222B6F"/>
    <w:rsid w:val="00227725"/>
    <w:rsid w:val="00235FE6"/>
    <w:rsid w:val="00241FCF"/>
    <w:rsid w:val="00245710"/>
    <w:rsid w:val="0025078C"/>
    <w:rsid w:val="00251BDC"/>
    <w:rsid w:val="0025543A"/>
    <w:rsid w:val="00260CE9"/>
    <w:rsid w:val="0026338C"/>
    <w:rsid w:val="002637E7"/>
    <w:rsid w:val="002639BD"/>
    <w:rsid w:val="00267BEC"/>
    <w:rsid w:val="002716D5"/>
    <w:rsid w:val="002825B3"/>
    <w:rsid w:val="00282A0E"/>
    <w:rsid w:val="002864A5"/>
    <w:rsid w:val="00292F2A"/>
    <w:rsid w:val="002A4881"/>
    <w:rsid w:val="002A51C6"/>
    <w:rsid w:val="002B3DC3"/>
    <w:rsid w:val="002B4988"/>
    <w:rsid w:val="002C51E6"/>
    <w:rsid w:val="002D4948"/>
    <w:rsid w:val="002D6D6C"/>
    <w:rsid w:val="002E50CE"/>
    <w:rsid w:val="002F6EE8"/>
    <w:rsid w:val="00306641"/>
    <w:rsid w:val="00312F06"/>
    <w:rsid w:val="00313672"/>
    <w:rsid w:val="003139BF"/>
    <w:rsid w:val="00314CA8"/>
    <w:rsid w:val="0031547E"/>
    <w:rsid w:val="0031647C"/>
    <w:rsid w:val="003203BC"/>
    <w:rsid w:val="00324283"/>
    <w:rsid w:val="003274ED"/>
    <w:rsid w:val="00335F3F"/>
    <w:rsid w:val="00341F31"/>
    <w:rsid w:val="0034315F"/>
    <w:rsid w:val="00345CFC"/>
    <w:rsid w:val="00352A66"/>
    <w:rsid w:val="00360A6A"/>
    <w:rsid w:val="00365E8B"/>
    <w:rsid w:val="0037236D"/>
    <w:rsid w:val="003735BD"/>
    <w:rsid w:val="00374E6C"/>
    <w:rsid w:val="0037510C"/>
    <w:rsid w:val="003775C6"/>
    <w:rsid w:val="0038278E"/>
    <w:rsid w:val="003838C5"/>
    <w:rsid w:val="00387B92"/>
    <w:rsid w:val="00392160"/>
    <w:rsid w:val="00396195"/>
    <w:rsid w:val="0039645F"/>
    <w:rsid w:val="003A23F1"/>
    <w:rsid w:val="003A4781"/>
    <w:rsid w:val="003A50A7"/>
    <w:rsid w:val="003A5F34"/>
    <w:rsid w:val="003A6A1A"/>
    <w:rsid w:val="003B33B2"/>
    <w:rsid w:val="003B656F"/>
    <w:rsid w:val="003B6C42"/>
    <w:rsid w:val="003B73DC"/>
    <w:rsid w:val="003C50C6"/>
    <w:rsid w:val="003D1D07"/>
    <w:rsid w:val="003E306E"/>
    <w:rsid w:val="003E4ED8"/>
    <w:rsid w:val="003F0001"/>
    <w:rsid w:val="003F0CA5"/>
    <w:rsid w:val="003F412B"/>
    <w:rsid w:val="003F4512"/>
    <w:rsid w:val="003F4ACC"/>
    <w:rsid w:val="003F6650"/>
    <w:rsid w:val="004013E2"/>
    <w:rsid w:val="00406678"/>
    <w:rsid w:val="00406D82"/>
    <w:rsid w:val="00411537"/>
    <w:rsid w:val="004144CF"/>
    <w:rsid w:val="00417F29"/>
    <w:rsid w:val="004234B0"/>
    <w:rsid w:val="00425645"/>
    <w:rsid w:val="0042610B"/>
    <w:rsid w:val="00430EE6"/>
    <w:rsid w:val="00431D99"/>
    <w:rsid w:val="004444D8"/>
    <w:rsid w:val="00447D80"/>
    <w:rsid w:val="0045458F"/>
    <w:rsid w:val="00455411"/>
    <w:rsid w:val="0046030E"/>
    <w:rsid w:val="00460C11"/>
    <w:rsid w:val="004631F4"/>
    <w:rsid w:val="0046466C"/>
    <w:rsid w:val="00472545"/>
    <w:rsid w:val="0047667E"/>
    <w:rsid w:val="00476CBE"/>
    <w:rsid w:val="00477003"/>
    <w:rsid w:val="00492C07"/>
    <w:rsid w:val="00492D51"/>
    <w:rsid w:val="004962B8"/>
    <w:rsid w:val="004A1BC5"/>
    <w:rsid w:val="004A4E32"/>
    <w:rsid w:val="004B405B"/>
    <w:rsid w:val="004B68DA"/>
    <w:rsid w:val="004C3A89"/>
    <w:rsid w:val="004C6410"/>
    <w:rsid w:val="004C6F0E"/>
    <w:rsid w:val="004D747C"/>
    <w:rsid w:val="004E0EDB"/>
    <w:rsid w:val="004E17D8"/>
    <w:rsid w:val="004E32E7"/>
    <w:rsid w:val="004E598A"/>
    <w:rsid w:val="004F779D"/>
    <w:rsid w:val="00502EEF"/>
    <w:rsid w:val="005054CC"/>
    <w:rsid w:val="00513260"/>
    <w:rsid w:val="00520731"/>
    <w:rsid w:val="005210C3"/>
    <w:rsid w:val="005265C4"/>
    <w:rsid w:val="00537FC8"/>
    <w:rsid w:val="00540000"/>
    <w:rsid w:val="0054042E"/>
    <w:rsid w:val="00540818"/>
    <w:rsid w:val="005411E1"/>
    <w:rsid w:val="0054168B"/>
    <w:rsid w:val="00545536"/>
    <w:rsid w:val="005506A0"/>
    <w:rsid w:val="005534FE"/>
    <w:rsid w:val="005557D8"/>
    <w:rsid w:val="005602A4"/>
    <w:rsid w:val="00561DD1"/>
    <w:rsid w:val="005651E9"/>
    <w:rsid w:val="005677C2"/>
    <w:rsid w:val="0057017B"/>
    <w:rsid w:val="00571A68"/>
    <w:rsid w:val="00571AC7"/>
    <w:rsid w:val="00572780"/>
    <w:rsid w:val="005866EF"/>
    <w:rsid w:val="0059461C"/>
    <w:rsid w:val="005C3B8C"/>
    <w:rsid w:val="005D15E8"/>
    <w:rsid w:val="005D4AE6"/>
    <w:rsid w:val="005E18FE"/>
    <w:rsid w:val="005E31B4"/>
    <w:rsid w:val="005F5533"/>
    <w:rsid w:val="005F6893"/>
    <w:rsid w:val="005F76A5"/>
    <w:rsid w:val="00605BE7"/>
    <w:rsid w:val="00611A72"/>
    <w:rsid w:val="00613E8F"/>
    <w:rsid w:val="006230C6"/>
    <w:rsid w:val="00636C85"/>
    <w:rsid w:val="00646059"/>
    <w:rsid w:val="00651E70"/>
    <w:rsid w:val="006523C4"/>
    <w:rsid w:val="006528C4"/>
    <w:rsid w:val="006614D3"/>
    <w:rsid w:val="00662957"/>
    <w:rsid w:val="00663130"/>
    <w:rsid w:val="00663B03"/>
    <w:rsid w:val="0066508E"/>
    <w:rsid w:val="00666600"/>
    <w:rsid w:val="00675CEE"/>
    <w:rsid w:val="00675D97"/>
    <w:rsid w:val="00676BDA"/>
    <w:rsid w:val="00677602"/>
    <w:rsid w:val="00687C83"/>
    <w:rsid w:val="006906EC"/>
    <w:rsid w:val="00694649"/>
    <w:rsid w:val="00695379"/>
    <w:rsid w:val="006A467A"/>
    <w:rsid w:val="006A5353"/>
    <w:rsid w:val="006A7D54"/>
    <w:rsid w:val="006B1A03"/>
    <w:rsid w:val="006B2600"/>
    <w:rsid w:val="006B270E"/>
    <w:rsid w:val="006B35FF"/>
    <w:rsid w:val="006B7AC2"/>
    <w:rsid w:val="006C126F"/>
    <w:rsid w:val="006C63FD"/>
    <w:rsid w:val="006C64C5"/>
    <w:rsid w:val="006C71B1"/>
    <w:rsid w:val="006E0ADB"/>
    <w:rsid w:val="006E1B1F"/>
    <w:rsid w:val="006E49B0"/>
    <w:rsid w:val="006E5FD1"/>
    <w:rsid w:val="006E619B"/>
    <w:rsid w:val="006E7258"/>
    <w:rsid w:val="006F047C"/>
    <w:rsid w:val="006F40E3"/>
    <w:rsid w:val="006F4CFE"/>
    <w:rsid w:val="007014D9"/>
    <w:rsid w:val="0070292C"/>
    <w:rsid w:val="00711B2F"/>
    <w:rsid w:val="007205B7"/>
    <w:rsid w:val="00722DC7"/>
    <w:rsid w:val="00724701"/>
    <w:rsid w:val="00726E72"/>
    <w:rsid w:val="00741751"/>
    <w:rsid w:val="0075021F"/>
    <w:rsid w:val="0075091C"/>
    <w:rsid w:val="00753290"/>
    <w:rsid w:val="00760809"/>
    <w:rsid w:val="00766639"/>
    <w:rsid w:val="00766DC5"/>
    <w:rsid w:val="00771666"/>
    <w:rsid w:val="00772A6B"/>
    <w:rsid w:val="00772C22"/>
    <w:rsid w:val="00780206"/>
    <w:rsid w:val="00786F08"/>
    <w:rsid w:val="0078736E"/>
    <w:rsid w:val="00794128"/>
    <w:rsid w:val="007A3C0A"/>
    <w:rsid w:val="007A7F2E"/>
    <w:rsid w:val="007C16A4"/>
    <w:rsid w:val="007C3A95"/>
    <w:rsid w:val="007C502C"/>
    <w:rsid w:val="007C6501"/>
    <w:rsid w:val="007D1667"/>
    <w:rsid w:val="007D7058"/>
    <w:rsid w:val="007E0C28"/>
    <w:rsid w:val="007E24D9"/>
    <w:rsid w:val="007E3E6A"/>
    <w:rsid w:val="007E5C42"/>
    <w:rsid w:val="007F2EA3"/>
    <w:rsid w:val="007F41CE"/>
    <w:rsid w:val="007F6C93"/>
    <w:rsid w:val="00805785"/>
    <w:rsid w:val="00810346"/>
    <w:rsid w:val="00811A3F"/>
    <w:rsid w:val="008139E2"/>
    <w:rsid w:val="008143D2"/>
    <w:rsid w:val="00821980"/>
    <w:rsid w:val="00822B8C"/>
    <w:rsid w:val="00825ECD"/>
    <w:rsid w:val="008535C3"/>
    <w:rsid w:val="00865693"/>
    <w:rsid w:val="008671C0"/>
    <w:rsid w:val="00867B6C"/>
    <w:rsid w:val="0088018F"/>
    <w:rsid w:val="00885F90"/>
    <w:rsid w:val="008946F9"/>
    <w:rsid w:val="00896CFB"/>
    <w:rsid w:val="008A3639"/>
    <w:rsid w:val="008B0C2D"/>
    <w:rsid w:val="008B1593"/>
    <w:rsid w:val="008B224F"/>
    <w:rsid w:val="008B36C6"/>
    <w:rsid w:val="008B5306"/>
    <w:rsid w:val="008B61C1"/>
    <w:rsid w:val="008C093F"/>
    <w:rsid w:val="008C0B8F"/>
    <w:rsid w:val="008C325D"/>
    <w:rsid w:val="008C5AC5"/>
    <w:rsid w:val="008E3D1F"/>
    <w:rsid w:val="008E3E63"/>
    <w:rsid w:val="008E7072"/>
    <w:rsid w:val="008F0541"/>
    <w:rsid w:val="008F62BB"/>
    <w:rsid w:val="009008AC"/>
    <w:rsid w:val="00903B19"/>
    <w:rsid w:val="00904C68"/>
    <w:rsid w:val="00910EB6"/>
    <w:rsid w:val="00914A6E"/>
    <w:rsid w:val="00915468"/>
    <w:rsid w:val="009251FA"/>
    <w:rsid w:val="009253D0"/>
    <w:rsid w:val="009326EB"/>
    <w:rsid w:val="00936F64"/>
    <w:rsid w:val="0093718E"/>
    <w:rsid w:val="00943978"/>
    <w:rsid w:val="009501D0"/>
    <w:rsid w:val="00953993"/>
    <w:rsid w:val="00964BD3"/>
    <w:rsid w:val="0097354B"/>
    <w:rsid w:val="00992F12"/>
    <w:rsid w:val="009937C4"/>
    <w:rsid w:val="00996A24"/>
    <w:rsid w:val="009A25F8"/>
    <w:rsid w:val="009A269C"/>
    <w:rsid w:val="009A2AE8"/>
    <w:rsid w:val="009A2E44"/>
    <w:rsid w:val="009A2ECD"/>
    <w:rsid w:val="009A2F72"/>
    <w:rsid w:val="009A33C6"/>
    <w:rsid w:val="009A3914"/>
    <w:rsid w:val="009A75CC"/>
    <w:rsid w:val="009B24FF"/>
    <w:rsid w:val="009B48E2"/>
    <w:rsid w:val="009B656C"/>
    <w:rsid w:val="009B7708"/>
    <w:rsid w:val="009C299F"/>
    <w:rsid w:val="009C742B"/>
    <w:rsid w:val="009D31CB"/>
    <w:rsid w:val="009D451B"/>
    <w:rsid w:val="009D70AE"/>
    <w:rsid w:val="009E1CCA"/>
    <w:rsid w:val="009E1DC9"/>
    <w:rsid w:val="009E3562"/>
    <w:rsid w:val="009E6FBA"/>
    <w:rsid w:val="009F2D54"/>
    <w:rsid w:val="009F3356"/>
    <w:rsid w:val="00A01DA9"/>
    <w:rsid w:val="00A05D26"/>
    <w:rsid w:val="00A14F85"/>
    <w:rsid w:val="00A17681"/>
    <w:rsid w:val="00A178A7"/>
    <w:rsid w:val="00A226E5"/>
    <w:rsid w:val="00A22853"/>
    <w:rsid w:val="00A2298F"/>
    <w:rsid w:val="00A346D1"/>
    <w:rsid w:val="00A36BC2"/>
    <w:rsid w:val="00A40409"/>
    <w:rsid w:val="00A47AD0"/>
    <w:rsid w:val="00A521FE"/>
    <w:rsid w:val="00A55F63"/>
    <w:rsid w:val="00A56F42"/>
    <w:rsid w:val="00A57CED"/>
    <w:rsid w:val="00A619FC"/>
    <w:rsid w:val="00A62C32"/>
    <w:rsid w:val="00A6342E"/>
    <w:rsid w:val="00A643A0"/>
    <w:rsid w:val="00A65E91"/>
    <w:rsid w:val="00A713BB"/>
    <w:rsid w:val="00A76594"/>
    <w:rsid w:val="00A77B33"/>
    <w:rsid w:val="00A83D9E"/>
    <w:rsid w:val="00A84135"/>
    <w:rsid w:val="00A858EB"/>
    <w:rsid w:val="00A90041"/>
    <w:rsid w:val="00A9062C"/>
    <w:rsid w:val="00A90A37"/>
    <w:rsid w:val="00A90B79"/>
    <w:rsid w:val="00A917BE"/>
    <w:rsid w:val="00AA1216"/>
    <w:rsid w:val="00AA536F"/>
    <w:rsid w:val="00AA6256"/>
    <w:rsid w:val="00AA7CA8"/>
    <w:rsid w:val="00AB0053"/>
    <w:rsid w:val="00AB1850"/>
    <w:rsid w:val="00AB1D0C"/>
    <w:rsid w:val="00AB7728"/>
    <w:rsid w:val="00AC15D9"/>
    <w:rsid w:val="00AD23CD"/>
    <w:rsid w:val="00AD6B1B"/>
    <w:rsid w:val="00AE471D"/>
    <w:rsid w:val="00AE5AA3"/>
    <w:rsid w:val="00AF0A73"/>
    <w:rsid w:val="00AF1B69"/>
    <w:rsid w:val="00AF22E3"/>
    <w:rsid w:val="00B01999"/>
    <w:rsid w:val="00B02314"/>
    <w:rsid w:val="00B10414"/>
    <w:rsid w:val="00B107D0"/>
    <w:rsid w:val="00B12C81"/>
    <w:rsid w:val="00B20BC2"/>
    <w:rsid w:val="00B26EF6"/>
    <w:rsid w:val="00B35014"/>
    <w:rsid w:val="00B36A0E"/>
    <w:rsid w:val="00B41505"/>
    <w:rsid w:val="00B51920"/>
    <w:rsid w:val="00B555F1"/>
    <w:rsid w:val="00B621B6"/>
    <w:rsid w:val="00B62ED7"/>
    <w:rsid w:val="00B64674"/>
    <w:rsid w:val="00B807E7"/>
    <w:rsid w:val="00B824B0"/>
    <w:rsid w:val="00B91112"/>
    <w:rsid w:val="00B9753B"/>
    <w:rsid w:val="00BA2565"/>
    <w:rsid w:val="00BA30E3"/>
    <w:rsid w:val="00BA3581"/>
    <w:rsid w:val="00BB1494"/>
    <w:rsid w:val="00BB4AF8"/>
    <w:rsid w:val="00BB7EA6"/>
    <w:rsid w:val="00BC4DEC"/>
    <w:rsid w:val="00BC5F38"/>
    <w:rsid w:val="00BC6D08"/>
    <w:rsid w:val="00BD140D"/>
    <w:rsid w:val="00BD4723"/>
    <w:rsid w:val="00BD6F2C"/>
    <w:rsid w:val="00BE2810"/>
    <w:rsid w:val="00BF2451"/>
    <w:rsid w:val="00C100A3"/>
    <w:rsid w:val="00C13395"/>
    <w:rsid w:val="00C135D0"/>
    <w:rsid w:val="00C27CC2"/>
    <w:rsid w:val="00C31011"/>
    <w:rsid w:val="00C4647A"/>
    <w:rsid w:val="00C4720E"/>
    <w:rsid w:val="00C473DB"/>
    <w:rsid w:val="00C50A62"/>
    <w:rsid w:val="00C519B9"/>
    <w:rsid w:val="00C52CE0"/>
    <w:rsid w:val="00C55693"/>
    <w:rsid w:val="00C56CE1"/>
    <w:rsid w:val="00C56E67"/>
    <w:rsid w:val="00C624C4"/>
    <w:rsid w:val="00C64D79"/>
    <w:rsid w:val="00C71D38"/>
    <w:rsid w:val="00C71FAA"/>
    <w:rsid w:val="00C74316"/>
    <w:rsid w:val="00C7638F"/>
    <w:rsid w:val="00C80A77"/>
    <w:rsid w:val="00C81F07"/>
    <w:rsid w:val="00C82C07"/>
    <w:rsid w:val="00C855DF"/>
    <w:rsid w:val="00C90053"/>
    <w:rsid w:val="00C9101B"/>
    <w:rsid w:val="00C94BA4"/>
    <w:rsid w:val="00C94FF8"/>
    <w:rsid w:val="00CA0A59"/>
    <w:rsid w:val="00CA1024"/>
    <w:rsid w:val="00CA3E1C"/>
    <w:rsid w:val="00CA444C"/>
    <w:rsid w:val="00CA6033"/>
    <w:rsid w:val="00CB207B"/>
    <w:rsid w:val="00CB29AE"/>
    <w:rsid w:val="00CC1E7A"/>
    <w:rsid w:val="00CC441A"/>
    <w:rsid w:val="00CD1F0F"/>
    <w:rsid w:val="00CD5BDB"/>
    <w:rsid w:val="00CD6FEE"/>
    <w:rsid w:val="00CE0648"/>
    <w:rsid w:val="00CE149F"/>
    <w:rsid w:val="00CE1F61"/>
    <w:rsid w:val="00CE37A3"/>
    <w:rsid w:val="00CE5A39"/>
    <w:rsid w:val="00CE6F8B"/>
    <w:rsid w:val="00CF110E"/>
    <w:rsid w:val="00CF6FA9"/>
    <w:rsid w:val="00CF7CAA"/>
    <w:rsid w:val="00D02021"/>
    <w:rsid w:val="00D0490D"/>
    <w:rsid w:val="00D04F7A"/>
    <w:rsid w:val="00D110E9"/>
    <w:rsid w:val="00D154F6"/>
    <w:rsid w:val="00D176BF"/>
    <w:rsid w:val="00D23050"/>
    <w:rsid w:val="00D301EC"/>
    <w:rsid w:val="00D34275"/>
    <w:rsid w:val="00D34FB1"/>
    <w:rsid w:val="00D72EA4"/>
    <w:rsid w:val="00D7589E"/>
    <w:rsid w:val="00D77185"/>
    <w:rsid w:val="00D77995"/>
    <w:rsid w:val="00D8109E"/>
    <w:rsid w:val="00D847C1"/>
    <w:rsid w:val="00D903CA"/>
    <w:rsid w:val="00D904EA"/>
    <w:rsid w:val="00D908F7"/>
    <w:rsid w:val="00D913E3"/>
    <w:rsid w:val="00D92465"/>
    <w:rsid w:val="00D97DF6"/>
    <w:rsid w:val="00DA343B"/>
    <w:rsid w:val="00DA530D"/>
    <w:rsid w:val="00DA687D"/>
    <w:rsid w:val="00DB402B"/>
    <w:rsid w:val="00DC2FEB"/>
    <w:rsid w:val="00DC5CB2"/>
    <w:rsid w:val="00DD2C0A"/>
    <w:rsid w:val="00DD50D2"/>
    <w:rsid w:val="00DD5244"/>
    <w:rsid w:val="00DE4E0C"/>
    <w:rsid w:val="00DE5F34"/>
    <w:rsid w:val="00DF2165"/>
    <w:rsid w:val="00DF5AB3"/>
    <w:rsid w:val="00DF6D63"/>
    <w:rsid w:val="00DF78E2"/>
    <w:rsid w:val="00E01C8A"/>
    <w:rsid w:val="00E03159"/>
    <w:rsid w:val="00E1677A"/>
    <w:rsid w:val="00E34946"/>
    <w:rsid w:val="00E411FA"/>
    <w:rsid w:val="00E46C79"/>
    <w:rsid w:val="00E47831"/>
    <w:rsid w:val="00E556DE"/>
    <w:rsid w:val="00E57163"/>
    <w:rsid w:val="00E60065"/>
    <w:rsid w:val="00E60824"/>
    <w:rsid w:val="00E61853"/>
    <w:rsid w:val="00E631DF"/>
    <w:rsid w:val="00E80D61"/>
    <w:rsid w:val="00E8692C"/>
    <w:rsid w:val="00E8755F"/>
    <w:rsid w:val="00E921DA"/>
    <w:rsid w:val="00E930F3"/>
    <w:rsid w:val="00E9665D"/>
    <w:rsid w:val="00EB40E9"/>
    <w:rsid w:val="00EB4AD0"/>
    <w:rsid w:val="00EC07C2"/>
    <w:rsid w:val="00EC7079"/>
    <w:rsid w:val="00ED26BA"/>
    <w:rsid w:val="00ED2F20"/>
    <w:rsid w:val="00EE0C69"/>
    <w:rsid w:val="00EF50BE"/>
    <w:rsid w:val="00EF6DAB"/>
    <w:rsid w:val="00F04828"/>
    <w:rsid w:val="00F12C9C"/>
    <w:rsid w:val="00F14078"/>
    <w:rsid w:val="00F14405"/>
    <w:rsid w:val="00F319E8"/>
    <w:rsid w:val="00F32A1C"/>
    <w:rsid w:val="00F359DF"/>
    <w:rsid w:val="00F408B2"/>
    <w:rsid w:val="00F44DBB"/>
    <w:rsid w:val="00F45AB5"/>
    <w:rsid w:val="00F47E51"/>
    <w:rsid w:val="00F6163C"/>
    <w:rsid w:val="00F63AD2"/>
    <w:rsid w:val="00F64741"/>
    <w:rsid w:val="00F70AF2"/>
    <w:rsid w:val="00F714F8"/>
    <w:rsid w:val="00F76510"/>
    <w:rsid w:val="00F77370"/>
    <w:rsid w:val="00F77B94"/>
    <w:rsid w:val="00F81A95"/>
    <w:rsid w:val="00F81B85"/>
    <w:rsid w:val="00F85632"/>
    <w:rsid w:val="00F90BB0"/>
    <w:rsid w:val="00F91FBD"/>
    <w:rsid w:val="00F92DAB"/>
    <w:rsid w:val="00F9329C"/>
    <w:rsid w:val="00F94F58"/>
    <w:rsid w:val="00FB11D6"/>
    <w:rsid w:val="00FB5418"/>
    <w:rsid w:val="00FB5823"/>
    <w:rsid w:val="00FB5831"/>
    <w:rsid w:val="00FC0A93"/>
    <w:rsid w:val="00FD543A"/>
    <w:rsid w:val="00FD54E0"/>
    <w:rsid w:val="00FE58E6"/>
    <w:rsid w:val="00FE665B"/>
    <w:rsid w:val="00FF0B50"/>
    <w:rsid w:val="00FF30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65"/>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76BF"/>
    <w:rPr>
      <w:rFonts w:cs="Times New Roman"/>
      <w:color w:val="0000FF"/>
      <w:u w:val="single"/>
    </w:rPr>
  </w:style>
  <w:style w:type="character" w:styleId="FollowedHyperlink">
    <w:name w:val="FollowedHyperlink"/>
    <w:basedOn w:val="DefaultParagraphFont"/>
    <w:uiPriority w:val="99"/>
    <w:semiHidden/>
    <w:rsid w:val="00D176BF"/>
    <w:rPr>
      <w:rFonts w:cs="Times New Roman"/>
      <w:color w:val="800080"/>
      <w:u w:val="single"/>
    </w:rPr>
  </w:style>
  <w:style w:type="paragraph" w:customStyle="1" w:styleId="h1">
    <w:name w:val="h1"/>
    <w:basedOn w:val="Normal"/>
    <w:uiPriority w:val="99"/>
    <w:rsid w:val="00D176BF"/>
    <w:pPr>
      <w:spacing w:after="150" w:line="240" w:lineRule="auto"/>
    </w:pPr>
    <w:rPr>
      <w:rFonts w:ascii="Times New Roman" w:eastAsia="Times New Roman" w:hAnsi="Times New Roman"/>
      <w:color w:val="306060"/>
      <w:sz w:val="31"/>
      <w:szCs w:val="31"/>
      <w:lang w:val="lv-LV" w:eastAsia="lv-LV"/>
    </w:rPr>
  </w:style>
  <w:style w:type="paragraph" w:customStyle="1" w:styleId="h2">
    <w:name w:val="h2"/>
    <w:basedOn w:val="Normal"/>
    <w:uiPriority w:val="99"/>
    <w:rsid w:val="00D176BF"/>
    <w:pPr>
      <w:spacing w:before="75" w:after="75" w:line="240" w:lineRule="auto"/>
    </w:pPr>
    <w:rPr>
      <w:rFonts w:ascii="Times New Roman" w:eastAsia="Times New Roman" w:hAnsi="Times New Roman"/>
      <w:color w:val="306060"/>
      <w:sz w:val="24"/>
      <w:szCs w:val="24"/>
      <w:lang w:val="lv-LV" w:eastAsia="lv-LV"/>
    </w:rPr>
  </w:style>
  <w:style w:type="paragraph" w:customStyle="1" w:styleId="a">
    <w:name w:val="a"/>
    <w:basedOn w:val="Normal"/>
    <w:uiPriority w:val="99"/>
    <w:rsid w:val="00D176BF"/>
    <w:pPr>
      <w:spacing w:before="75" w:after="75" w:line="240" w:lineRule="auto"/>
    </w:pPr>
    <w:rPr>
      <w:rFonts w:ascii="Times New Roman" w:eastAsia="Times New Roman" w:hAnsi="Times New Roman"/>
      <w:color w:val="306060"/>
      <w:sz w:val="24"/>
      <w:szCs w:val="24"/>
      <w:lang w:val="lv-LV" w:eastAsia="lv-LV"/>
    </w:rPr>
  </w:style>
  <w:style w:type="paragraph" w:customStyle="1" w:styleId="b">
    <w:name w:val="b"/>
    <w:basedOn w:val="Normal"/>
    <w:uiPriority w:val="99"/>
    <w:rsid w:val="00D176BF"/>
    <w:pPr>
      <w:spacing w:before="75" w:after="75" w:line="240" w:lineRule="auto"/>
    </w:pPr>
    <w:rPr>
      <w:rFonts w:ascii="Times New Roman" w:eastAsia="Times New Roman" w:hAnsi="Times New Roman"/>
      <w:color w:val="306060"/>
      <w:sz w:val="24"/>
      <w:szCs w:val="24"/>
      <w:lang w:val="lv-LV" w:eastAsia="lv-LV"/>
    </w:rPr>
  </w:style>
  <w:style w:type="paragraph" w:customStyle="1" w:styleId="body">
    <w:name w:val="body"/>
    <w:basedOn w:val="Normal"/>
    <w:uiPriority w:val="99"/>
    <w:rsid w:val="00D176BF"/>
    <w:pPr>
      <w:shd w:val="clear" w:color="auto" w:fill="C9E1DF"/>
      <w:spacing w:before="75" w:after="75" w:line="240" w:lineRule="auto"/>
    </w:pPr>
    <w:rPr>
      <w:rFonts w:ascii="Arial" w:eastAsia="Times New Roman" w:hAnsi="Arial" w:cs="Arial"/>
      <w:color w:val="333333"/>
      <w:sz w:val="24"/>
      <w:szCs w:val="24"/>
      <w:lang w:val="lv-LV" w:eastAsia="lv-LV"/>
    </w:rPr>
  </w:style>
  <w:style w:type="paragraph" w:customStyle="1" w:styleId="bodyfont">
    <w:name w:val="bodyfont"/>
    <w:basedOn w:val="Normal"/>
    <w:uiPriority w:val="99"/>
    <w:rsid w:val="00D176BF"/>
    <w:pPr>
      <w:spacing w:before="75" w:after="75" w:line="240" w:lineRule="auto"/>
    </w:pPr>
    <w:rPr>
      <w:rFonts w:ascii="Arial" w:eastAsia="Times New Roman" w:hAnsi="Arial" w:cs="Arial"/>
      <w:sz w:val="24"/>
      <w:szCs w:val="24"/>
      <w:lang w:val="lv-LV" w:eastAsia="lv-LV"/>
    </w:rPr>
  </w:style>
  <w:style w:type="paragraph" w:customStyle="1" w:styleId="button">
    <w:name w:val="button"/>
    <w:basedOn w:val="Normal"/>
    <w:uiPriority w:val="99"/>
    <w:rsid w:val="00D176BF"/>
    <w:pPr>
      <w:spacing w:before="75" w:after="75" w:line="240" w:lineRule="auto"/>
    </w:pPr>
    <w:rPr>
      <w:rFonts w:ascii="Times New Roman" w:eastAsia="Times New Roman" w:hAnsi="Times New Roman"/>
      <w:color w:val="F0F8F8"/>
      <w:sz w:val="24"/>
      <w:szCs w:val="24"/>
      <w:lang w:val="lv-LV" w:eastAsia="lv-LV"/>
    </w:rPr>
  </w:style>
  <w:style w:type="paragraph" w:customStyle="1" w:styleId="radio">
    <w:name w:val="radio"/>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headcol">
    <w:name w:val="headcol"/>
    <w:basedOn w:val="Normal"/>
    <w:uiPriority w:val="99"/>
    <w:rsid w:val="00D176BF"/>
    <w:pPr>
      <w:spacing w:before="75" w:after="75" w:line="240" w:lineRule="auto"/>
    </w:pPr>
    <w:rPr>
      <w:rFonts w:ascii="Times New Roman" w:eastAsia="Times New Roman" w:hAnsi="Times New Roman"/>
      <w:color w:val="F0F8F8"/>
      <w:sz w:val="24"/>
      <w:szCs w:val="24"/>
      <w:lang w:val="lv-LV" w:eastAsia="lv-LV"/>
    </w:rPr>
  </w:style>
  <w:style w:type="paragraph" w:customStyle="1" w:styleId="titlecol">
    <w:name w:val="titlecol"/>
    <w:basedOn w:val="Normal"/>
    <w:uiPriority w:val="99"/>
    <w:rsid w:val="00D176BF"/>
    <w:pPr>
      <w:spacing w:before="75" w:after="75" w:line="240" w:lineRule="auto"/>
      <w:jc w:val="right"/>
    </w:pPr>
    <w:rPr>
      <w:rFonts w:ascii="Times New Roman" w:eastAsia="Times New Roman" w:hAnsi="Times New Roman"/>
      <w:b/>
      <w:bCs/>
      <w:sz w:val="24"/>
      <w:szCs w:val="24"/>
      <w:lang w:val="lv-LV" w:eastAsia="lv-LV"/>
    </w:rPr>
  </w:style>
  <w:style w:type="paragraph" w:customStyle="1" w:styleId="th">
    <w:name w:val="th"/>
    <w:basedOn w:val="Normal"/>
    <w:uiPriority w:val="99"/>
    <w:rsid w:val="00D176BF"/>
    <w:pPr>
      <w:spacing w:before="75" w:after="75" w:line="240" w:lineRule="auto"/>
    </w:pPr>
    <w:rPr>
      <w:rFonts w:ascii="Times New Roman" w:eastAsia="Times New Roman" w:hAnsi="Times New Roman"/>
      <w:b/>
      <w:bCs/>
      <w:color w:val="333333"/>
      <w:sz w:val="24"/>
      <w:szCs w:val="24"/>
      <w:lang w:val="lv-LV" w:eastAsia="lv-LV"/>
    </w:rPr>
  </w:style>
  <w:style w:type="paragraph" w:customStyle="1" w:styleId="thr">
    <w:name w:val="thr"/>
    <w:basedOn w:val="Normal"/>
    <w:uiPriority w:val="99"/>
    <w:rsid w:val="00D176BF"/>
    <w:pPr>
      <w:spacing w:before="75" w:after="75" w:line="240" w:lineRule="auto"/>
      <w:jc w:val="right"/>
    </w:pPr>
    <w:rPr>
      <w:rFonts w:ascii="Times New Roman" w:eastAsia="Times New Roman" w:hAnsi="Times New Roman"/>
      <w:sz w:val="24"/>
      <w:szCs w:val="24"/>
      <w:lang w:val="lv-LV" w:eastAsia="lv-LV"/>
    </w:rPr>
  </w:style>
  <w:style w:type="paragraph" w:customStyle="1" w:styleId="bdc">
    <w:name w:val="bdc"/>
    <w:basedOn w:val="Normal"/>
    <w:uiPriority w:val="99"/>
    <w:rsid w:val="00D176BF"/>
    <w:pPr>
      <w:spacing w:before="75" w:after="75" w:line="240" w:lineRule="auto"/>
    </w:pPr>
    <w:rPr>
      <w:rFonts w:ascii="Times New Roman" w:eastAsia="Times New Roman" w:hAnsi="Times New Roman"/>
      <w:b/>
      <w:bCs/>
      <w:sz w:val="24"/>
      <w:szCs w:val="24"/>
      <w:lang w:val="lv-LV" w:eastAsia="lv-LV"/>
    </w:rPr>
  </w:style>
  <w:style w:type="paragraph" w:customStyle="1" w:styleId="input">
    <w:name w:val="input"/>
    <w:basedOn w:val="Normal"/>
    <w:uiPriority w:val="99"/>
    <w:rsid w:val="00D176BF"/>
    <w:pPr>
      <w:shd w:val="clear" w:color="auto" w:fill="F0F8F8"/>
      <w:spacing w:before="75" w:after="75" w:line="240" w:lineRule="auto"/>
    </w:pPr>
    <w:rPr>
      <w:rFonts w:ascii="Arial" w:eastAsia="Times New Roman" w:hAnsi="Arial" w:cs="Arial"/>
      <w:color w:val="333333"/>
      <w:sz w:val="24"/>
      <w:szCs w:val="24"/>
      <w:lang w:val="lv-LV" w:eastAsia="lv-LV"/>
    </w:rPr>
  </w:style>
  <w:style w:type="paragraph" w:customStyle="1" w:styleId="select">
    <w:name w:val="select"/>
    <w:basedOn w:val="Normal"/>
    <w:uiPriority w:val="99"/>
    <w:rsid w:val="00D176BF"/>
    <w:pPr>
      <w:shd w:val="clear" w:color="auto" w:fill="F0F8F8"/>
      <w:spacing w:before="75" w:after="75" w:line="240" w:lineRule="auto"/>
    </w:pPr>
    <w:rPr>
      <w:rFonts w:ascii="Times New Roman" w:eastAsia="Times New Roman" w:hAnsi="Times New Roman"/>
      <w:color w:val="333333"/>
      <w:sz w:val="24"/>
      <w:szCs w:val="24"/>
      <w:lang w:val="lv-LV" w:eastAsia="lv-LV"/>
    </w:rPr>
  </w:style>
  <w:style w:type="paragraph" w:customStyle="1" w:styleId="top1">
    <w:name w:val="top1"/>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logo">
    <w:name w:val="logo"/>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top2">
    <w:name w:val="top2"/>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hline">
    <w:name w:val="hline"/>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vline">
    <w:name w:val="vline"/>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zvabri">
    <w:name w:val="zvabri"/>
    <w:basedOn w:val="Normal"/>
    <w:uiPriority w:val="99"/>
    <w:rsid w:val="00D176BF"/>
    <w:pPr>
      <w:spacing w:before="75" w:after="75" w:line="240" w:lineRule="auto"/>
    </w:pPr>
    <w:rPr>
      <w:rFonts w:ascii="Times New Roman" w:eastAsia="Times New Roman" w:hAnsi="Times New Roman"/>
      <w:color w:val="FF0000"/>
      <w:sz w:val="24"/>
      <w:szCs w:val="24"/>
      <w:lang w:val="lv-LV" w:eastAsia="lv-LV"/>
    </w:rPr>
  </w:style>
  <w:style w:type="paragraph" w:customStyle="1" w:styleId="mktable">
    <w:name w:val="mk_table"/>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regfields">
    <w:name w:val="regfields"/>
    <w:basedOn w:val="Normal"/>
    <w:uiPriority w:val="99"/>
    <w:rsid w:val="00D176BF"/>
    <w:pPr>
      <w:spacing w:before="75" w:after="75" w:line="240" w:lineRule="auto"/>
      <w:jc w:val="center"/>
    </w:pPr>
    <w:rPr>
      <w:rFonts w:ascii="Times New Roman" w:eastAsia="Times New Roman" w:hAnsi="Times New Roman"/>
      <w:sz w:val="24"/>
      <w:szCs w:val="24"/>
      <w:lang w:val="lv-LV" w:eastAsia="lv-LV"/>
    </w:rPr>
  </w:style>
  <w:style w:type="paragraph" w:styleId="NormalWeb">
    <w:name w:val="Normal (Web)"/>
    <w:basedOn w:val="Normal"/>
    <w:link w:val="NormalWebChar"/>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naisf">
    <w:name w:val="naisf"/>
    <w:basedOn w:val="Normal"/>
    <w:uiPriority w:val="99"/>
    <w:rsid w:val="00D176BF"/>
    <w:pPr>
      <w:spacing w:before="75" w:after="75" w:line="240" w:lineRule="auto"/>
      <w:ind w:firstLine="375"/>
      <w:jc w:val="both"/>
    </w:pPr>
    <w:rPr>
      <w:rFonts w:ascii="Times New Roman" w:eastAsia="Times New Roman" w:hAnsi="Times New Roman"/>
      <w:sz w:val="24"/>
      <w:szCs w:val="24"/>
      <w:lang w:val="lv-LV" w:eastAsia="lv-LV"/>
    </w:rPr>
  </w:style>
  <w:style w:type="paragraph" w:customStyle="1" w:styleId="nais1">
    <w:name w:val="nais1"/>
    <w:basedOn w:val="Normal"/>
    <w:uiPriority w:val="99"/>
    <w:rsid w:val="00D176BF"/>
    <w:pPr>
      <w:spacing w:before="75" w:after="75" w:line="240" w:lineRule="auto"/>
      <w:ind w:left="450" w:firstLine="375"/>
      <w:jc w:val="both"/>
    </w:pPr>
    <w:rPr>
      <w:rFonts w:ascii="Times New Roman" w:eastAsia="Times New Roman" w:hAnsi="Times New Roman"/>
      <w:sz w:val="24"/>
      <w:szCs w:val="24"/>
      <w:lang w:val="lv-LV" w:eastAsia="lv-LV"/>
    </w:rPr>
  </w:style>
  <w:style w:type="paragraph" w:customStyle="1" w:styleId="nais2">
    <w:name w:val="nais2"/>
    <w:basedOn w:val="Normal"/>
    <w:uiPriority w:val="99"/>
    <w:rsid w:val="00D176BF"/>
    <w:pPr>
      <w:spacing w:before="75" w:after="75" w:line="240" w:lineRule="auto"/>
      <w:ind w:left="900" w:firstLine="375"/>
      <w:jc w:val="both"/>
    </w:pPr>
    <w:rPr>
      <w:rFonts w:ascii="Times New Roman" w:eastAsia="Times New Roman" w:hAnsi="Times New Roman"/>
      <w:sz w:val="24"/>
      <w:szCs w:val="24"/>
      <w:lang w:val="lv-LV" w:eastAsia="lv-LV"/>
    </w:rPr>
  </w:style>
  <w:style w:type="paragraph" w:customStyle="1" w:styleId="naispant">
    <w:name w:val="naispant"/>
    <w:basedOn w:val="Normal"/>
    <w:uiPriority w:val="99"/>
    <w:rsid w:val="00D176BF"/>
    <w:pPr>
      <w:spacing w:before="75" w:after="75" w:line="240" w:lineRule="auto"/>
      <w:ind w:left="375" w:firstLine="375"/>
      <w:jc w:val="both"/>
    </w:pPr>
    <w:rPr>
      <w:rFonts w:ascii="Times New Roman" w:eastAsia="Times New Roman" w:hAnsi="Times New Roman"/>
      <w:b/>
      <w:bCs/>
      <w:sz w:val="24"/>
      <w:szCs w:val="24"/>
      <w:lang w:val="lv-LV" w:eastAsia="lv-LV"/>
    </w:rPr>
  </w:style>
  <w:style w:type="paragraph" w:customStyle="1" w:styleId="naisvisr">
    <w:name w:val="naisvisr"/>
    <w:basedOn w:val="Normal"/>
    <w:uiPriority w:val="99"/>
    <w:rsid w:val="00D176BF"/>
    <w:pPr>
      <w:spacing w:before="150" w:after="150" w:line="240" w:lineRule="auto"/>
      <w:jc w:val="center"/>
    </w:pPr>
    <w:rPr>
      <w:rFonts w:ascii="Times New Roman" w:eastAsia="Times New Roman" w:hAnsi="Times New Roman"/>
      <w:b/>
      <w:bCs/>
      <w:sz w:val="28"/>
      <w:szCs w:val="28"/>
      <w:lang w:val="lv-LV" w:eastAsia="lv-LV"/>
    </w:rPr>
  </w:style>
  <w:style w:type="paragraph" w:customStyle="1" w:styleId="naisnod">
    <w:name w:val="naisnod"/>
    <w:basedOn w:val="Normal"/>
    <w:uiPriority w:val="99"/>
    <w:rsid w:val="00D176BF"/>
    <w:pPr>
      <w:spacing w:before="150" w:after="150" w:line="240" w:lineRule="auto"/>
      <w:jc w:val="center"/>
    </w:pPr>
    <w:rPr>
      <w:rFonts w:ascii="Times New Roman" w:eastAsia="Times New Roman" w:hAnsi="Times New Roman"/>
      <w:b/>
      <w:bCs/>
      <w:sz w:val="24"/>
      <w:szCs w:val="24"/>
      <w:lang w:val="lv-LV" w:eastAsia="lv-LV"/>
    </w:rPr>
  </w:style>
  <w:style w:type="paragraph" w:customStyle="1" w:styleId="naislab">
    <w:name w:val="naislab"/>
    <w:basedOn w:val="Normal"/>
    <w:uiPriority w:val="99"/>
    <w:rsid w:val="00D176BF"/>
    <w:pPr>
      <w:spacing w:before="75" w:after="75" w:line="240" w:lineRule="auto"/>
      <w:jc w:val="right"/>
    </w:pPr>
    <w:rPr>
      <w:rFonts w:ascii="Times New Roman" w:eastAsia="Times New Roman" w:hAnsi="Times New Roman"/>
      <w:sz w:val="24"/>
      <w:szCs w:val="24"/>
      <w:lang w:val="lv-LV" w:eastAsia="lv-LV"/>
    </w:rPr>
  </w:style>
  <w:style w:type="paragraph" w:customStyle="1" w:styleId="naiskr">
    <w:name w:val="naiskr"/>
    <w:basedOn w:val="Normal"/>
    <w:rsid w:val="00D176BF"/>
    <w:pPr>
      <w:spacing w:before="75" w:after="75" w:line="240" w:lineRule="auto"/>
    </w:pPr>
    <w:rPr>
      <w:rFonts w:ascii="Times New Roman" w:eastAsia="Times New Roman" w:hAnsi="Times New Roman"/>
      <w:sz w:val="24"/>
      <w:szCs w:val="24"/>
      <w:lang w:val="lv-LV" w:eastAsia="lv-LV"/>
    </w:rPr>
  </w:style>
  <w:style w:type="paragraph" w:customStyle="1" w:styleId="naisc">
    <w:name w:val="naisc"/>
    <w:basedOn w:val="Normal"/>
    <w:rsid w:val="00D176BF"/>
    <w:pPr>
      <w:spacing w:before="75" w:after="75" w:line="240" w:lineRule="auto"/>
      <w:jc w:val="center"/>
    </w:pPr>
    <w:rPr>
      <w:rFonts w:ascii="Times New Roman" w:eastAsia="Times New Roman" w:hAnsi="Times New Roman"/>
      <w:sz w:val="24"/>
      <w:szCs w:val="24"/>
      <w:lang w:val="lv-LV" w:eastAsia="lv-LV"/>
    </w:rPr>
  </w:style>
  <w:style w:type="paragraph" w:customStyle="1" w:styleId="naispie">
    <w:name w:val="naispie"/>
    <w:basedOn w:val="Normal"/>
    <w:uiPriority w:val="99"/>
    <w:rsid w:val="00D176BF"/>
    <w:pPr>
      <w:spacing w:before="75" w:after="75" w:line="240" w:lineRule="auto"/>
      <w:ind w:firstLine="375"/>
    </w:pPr>
    <w:rPr>
      <w:rFonts w:ascii="Times New Roman" w:eastAsia="Times New Roman" w:hAnsi="Times New Roman"/>
      <w:i/>
      <w:iCs/>
      <w:sz w:val="20"/>
      <w:szCs w:val="20"/>
      <w:lang w:val="lv-LV" w:eastAsia="lv-LV"/>
    </w:rPr>
  </w:style>
  <w:style w:type="paragraph" w:styleId="BalloonText">
    <w:name w:val="Balloon Text"/>
    <w:basedOn w:val="Normal"/>
    <w:link w:val="BalloonTextChar"/>
    <w:uiPriority w:val="99"/>
    <w:semiHidden/>
    <w:rsid w:val="00D1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76BF"/>
    <w:rPr>
      <w:rFonts w:ascii="Tahoma" w:hAnsi="Tahoma" w:cs="Tahoma"/>
      <w:sz w:val="16"/>
      <w:szCs w:val="16"/>
    </w:rPr>
  </w:style>
  <w:style w:type="paragraph" w:styleId="Header">
    <w:name w:val="header"/>
    <w:basedOn w:val="Normal"/>
    <w:link w:val="HeaderChar"/>
    <w:rsid w:val="00D176BF"/>
    <w:pPr>
      <w:tabs>
        <w:tab w:val="center" w:pos="4153"/>
        <w:tab w:val="right" w:pos="8306"/>
      </w:tabs>
      <w:spacing w:after="0" w:line="240" w:lineRule="auto"/>
    </w:pPr>
  </w:style>
  <w:style w:type="character" w:customStyle="1" w:styleId="HeaderChar">
    <w:name w:val="Header Char"/>
    <w:basedOn w:val="DefaultParagraphFont"/>
    <w:link w:val="Header"/>
    <w:locked/>
    <w:rsid w:val="00D176BF"/>
    <w:rPr>
      <w:rFonts w:cs="Times New Roman"/>
    </w:rPr>
  </w:style>
  <w:style w:type="paragraph" w:styleId="Footer">
    <w:name w:val="footer"/>
    <w:basedOn w:val="Normal"/>
    <w:link w:val="FooterChar"/>
    <w:uiPriority w:val="99"/>
    <w:rsid w:val="00D176BF"/>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176BF"/>
    <w:rPr>
      <w:rFonts w:cs="Times New Roman"/>
    </w:rPr>
  </w:style>
  <w:style w:type="paragraph" w:styleId="NoSpacing">
    <w:name w:val="No Spacing"/>
    <w:uiPriority w:val="99"/>
    <w:qFormat/>
    <w:rsid w:val="00FC0A93"/>
    <w:rPr>
      <w:lang w:val="en-US" w:eastAsia="en-US"/>
    </w:rPr>
  </w:style>
  <w:style w:type="paragraph" w:customStyle="1" w:styleId="Default">
    <w:name w:val="Default"/>
    <w:uiPriority w:val="99"/>
    <w:rsid w:val="00FC0A93"/>
    <w:pPr>
      <w:autoSpaceDE w:val="0"/>
      <w:autoSpaceDN w:val="0"/>
      <w:adjustRightInd w:val="0"/>
    </w:pPr>
    <w:rPr>
      <w:rFonts w:ascii="EUAlbertina" w:hAnsi="EUAlbertina" w:cs="EUAlbertina"/>
      <w:color w:val="000000"/>
      <w:sz w:val="24"/>
      <w:szCs w:val="24"/>
    </w:rPr>
  </w:style>
  <w:style w:type="paragraph" w:styleId="ListParagraph">
    <w:name w:val="List Paragraph"/>
    <w:basedOn w:val="Normal"/>
    <w:uiPriority w:val="99"/>
    <w:qFormat/>
    <w:rsid w:val="00FC0A93"/>
    <w:pPr>
      <w:spacing w:after="0" w:line="240" w:lineRule="auto"/>
      <w:ind w:left="720"/>
    </w:pPr>
    <w:rPr>
      <w:lang w:val="lv-LV" w:eastAsia="lv-LV"/>
    </w:rPr>
  </w:style>
  <w:style w:type="character" w:customStyle="1" w:styleId="NormalWebChar">
    <w:name w:val="Normal (Web) Char"/>
    <w:basedOn w:val="DefaultParagraphFont"/>
    <w:link w:val="NormalWeb"/>
    <w:uiPriority w:val="99"/>
    <w:locked/>
    <w:rsid w:val="00FC0A93"/>
    <w:rPr>
      <w:rFonts w:ascii="Times New Roman" w:hAnsi="Times New Roman" w:cs="Times New Roman"/>
      <w:sz w:val="24"/>
      <w:szCs w:val="24"/>
      <w:lang w:val="lv-LV" w:eastAsia="lv-LV"/>
    </w:rPr>
  </w:style>
  <w:style w:type="character" w:customStyle="1" w:styleId="apple-style-span">
    <w:name w:val="apple-style-span"/>
    <w:basedOn w:val="DefaultParagraphFont"/>
    <w:uiPriority w:val="99"/>
    <w:rsid w:val="00FC0A93"/>
    <w:rPr>
      <w:rFonts w:cs="Times New Roman"/>
    </w:rPr>
  </w:style>
  <w:style w:type="paragraph" w:styleId="List2">
    <w:name w:val="List 2"/>
    <w:basedOn w:val="Normal"/>
    <w:uiPriority w:val="99"/>
    <w:rsid w:val="00651E70"/>
    <w:pPr>
      <w:spacing w:after="0" w:line="240" w:lineRule="auto"/>
      <w:ind w:left="566" w:hanging="283"/>
    </w:pPr>
    <w:rPr>
      <w:rFonts w:ascii="Times New Roman" w:eastAsia="Times New Roman" w:hAnsi="Times New Roman"/>
      <w:sz w:val="20"/>
      <w:szCs w:val="20"/>
    </w:rPr>
  </w:style>
  <w:style w:type="table" w:styleId="TableGrid">
    <w:name w:val="Table Grid"/>
    <w:basedOn w:val="TableNormal"/>
    <w:uiPriority w:val="99"/>
    <w:rsid w:val="00DA53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uiPriority w:val="99"/>
    <w:rsid w:val="00D34FB1"/>
    <w:pPr>
      <w:spacing w:before="240" w:after="0" w:line="360" w:lineRule="auto"/>
      <w:ind w:firstLine="300"/>
      <w:jc w:val="both"/>
    </w:pPr>
    <w:rPr>
      <w:rFonts w:ascii="Verdana" w:eastAsia="Times New Roman" w:hAnsi="Verdana"/>
      <w:sz w:val="18"/>
      <w:szCs w:val="18"/>
    </w:rPr>
  </w:style>
  <w:style w:type="paragraph" w:customStyle="1" w:styleId="cipari">
    <w:name w:val="cipari"/>
    <w:basedOn w:val="Normal"/>
    <w:link w:val="cipariChar"/>
    <w:uiPriority w:val="99"/>
    <w:rsid w:val="00904C68"/>
    <w:pPr>
      <w:spacing w:after="120" w:line="240" w:lineRule="auto"/>
      <w:ind w:left="720" w:hanging="720"/>
      <w:jc w:val="both"/>
    </w:pPr>
    <w:rPr>
      <w:rFonts w:ascii="Times New Roman" w:hAnsi="Times New Roman"/>
      <w:sz w:val="20"/>
      <w:szCs w:val="20"/>
      <w:lang w:val="lv-LV" w:eastAsia="lv-LV"/>
    </w:rPr>
  </w:style>
  <w:style w:type="character" w:customStyle="1" w:styleId="cipariChar">
    <w:name w:val="cipari Char"/>
    <w:link w:val="cipari"/>
    <w:uiPriority w:val="99"/>
    <w:locked/>
    <w:rsid w:val="00904C68"/>
    <w:rPr>
      <w:rFonts w:ascii="Times New Roman" w:hAnsi="Times New Roman"/>
      <w:sz w:val="20"/>
      <w:lang w:val="lv-LV"/>
    </w:rPr>
  </w:style>
  <w:style w:type="paragraph" w:styleId="BodyTextIndent">
    <w:name w:val="Body Text Indent"/>
    <w:basedOn w:val="Normal"/>
    <w:link w:val="BodyTextIndentChar"/>
    <w:semiHidden/>
    <w:rsid w:val="00810346"/>
    <w:pPr>
      <w:autoSpaceDE w:val="0"/>
      <w:autoSpaceDN w:val="0"/>
      <w:adjustRightInd w:val="0"/>
      <w:spacing w:after="0" w:line="240" w:lineRule="auto"/>
      <w:ind w:firstLine="720"/>
    </w:pPr>
    <w:rPr>
      <w:rFonts w:ascii="Times New Roman" w:eastAsia="Times New Roman" w:hAnsi="Times New Roman"/>
      <w:sz w:val="24"/>
      <w:szCs w:val="20"/>
      <w:lang w:val="lv-LV"/>
    </w:rPr>
  </w:style>
  <w:style w:type="character" w:customStyle="1" w:styleId="BodyTextIndentChar">
    <w:name w:val="Body Text Indent Char"/>
    <w:basedOn w:val="DefaultParagraphFont"/>
    <w:link w:val="BodyTextIndent"/>
    <w:semiHidden/>
    <w:rsid w:val="00810346"/>
    <w:rPr>
      <w:rFonts w:ascii="Times New Roman" w:eastAsia="Times New Roman" w:hAnsi="Times New Roman"/>
      <w:sz w:val="24"/>
      <w:szCs w:val="20"/>
      <w:lang w:eastAsia="en-US"/>
    </w:rPr>
  </w:style>
  <w:style w:type="paragraph" w:customStyle="1" w:styleId="NormalLatvian">
    <w:name w:val="Normal – Latvian"/>
    <w:basedOn w:val="Normal"/>
    <w:rsid w:val="00810346"/>
    <w:pPr>
      <w:tabs>
        <w:tab w:val="left" w:pos="1829"/>
      </w:tabs>
      <w:spacing w:after="120" w:line="240" w:lineRule="auto"/>
      <w:jc w:val="both"/>
    </w:pPr>
    <w:rPr>
      <w:rFonts w:ascii="Times New Roman" w:eastAsia="Times New Roman" w:hAnsi="Times New Roman"/>
      <w:sz w:val="28"/>
      <w:szCs w:val="28"/>
      <w:lang w:val="lv-LV"/>
    </w:rPr>
  </w:style>
  <w:style w:type="character" w:styleId="CommentReference">
    <w:name w:val="annotation reference"/>
    <w:basedOn w:val="DefaultParagraphFont"/>
    <w:uiPriority w:val="99"/>
    <w:semiHidden/>
    <w:unhideWhenUsed/>
    <w:rsid w:val="00F45AB5"/>
    <w:rPr>
      <w:sz w:val="16"/>
      <w:szCs w:val="16"/>
    </w:rPr>
  </w:style>
  <w:style w:type="paragraph" w:styleId="CommentText">
    <w:name w:val="annotation text"/>
    <w:basedOn w:val="Normal"/>
    <w:link w:val="CommentTextChar"/>
    <w:uiPriority w:val="99"/>
    <w:semiHidden/>
    <w:unhideWhenUsed/>
    <w:rsid w:val="00F45AB5"/>
    <w:pPr>
      <w:spacing w:line="240" w:lineRule="auto"/>
    </w:pPr>
    <w:rPr>
      <w:sz w:val="20"/>
      <w:szCs w:val="20"/>
    </w:rPr>
  </w:style>
  <w:style w:type="character" w:customStyle="1" w:styleId="CommentTextChar">
    <w:name w:val="Comment Text Char"/>
    <w:basedOn w:val="DefaultParagraphFont"/>
    <w:link w:val="CommentText"/>
    <w:uiPriority w:val="99"/>
    <w:semiHidden/>
    <w:rsid w:val="00F45AB5"/>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F45AB5"/>
    <w:rPr>
      <w:b/>
      <w:bCs/>
    </w:rPr>
  </w:style>
  <w:style w:type="character" w:customStyle="1" w:styleId="CommentSubjectChar">
    <w:name w:val="Comment Subject Char"/>
    <w:basedOn w:val="CommentTextChar"/>
    <w:link w:val="CommentSubject"/>
    <w:uiPriority w:val="99"/>
    <w:semiHidden/>
    <w:rsid w:val="00F45AB5"/>
    <w:rPr>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65"/>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76BF"/>
    <w:rPr>
      <w:rFonts w:cs="Times New Roman"/>
      <w:color w:val="0000FF"/>
      <w:u w:val="single"/>
    </w:rPr>
  </w:style>
  <w:style w:type="character" w:styleId="FollowedHyperlink">
    <w:name w:val="FollowedHyperlink"/>
    <w:basedOn w:val="DefaultParagraphFont"/>
    <w:uiPriority w:val="99"/>
    <w:semiHidden/>
    <w:rsid w:val="00D176BF"/>
    <w:rPr>
      <w:rFonts w:cs="Times New Roman"/>
      <w:color w:val="800080"/>
      <w:u w:val="single"/>
    </w:rPr>
  </w:style>
  <w:style w:type="paragraph" w:customStyle="1" w:styleId="h1">
    <w:name w:val="h1"/>
    <w:basedOn w:val="Normal"/>
    <w:uiPriority w:val="99"/>
    <w:rsid w:val="00D176BF"/>
    <w:pPr>
      <w:spacing w:after="150" w:line="240" w:lineRule="auto"/>
    </w:pPr>
    <w:rPr>
      <w:rFonts w:ascii="Times New Roman" w:eastAsia="Times New Roman" w:hAnsi="Times New Roman"/>
      <w:color w:val="306060"/>
      <w:sz w:val="31"/>
      <w:szCs w:val="31"/>
      <w:lang w:val="lv-LV" w:eastAsia="lv-LV"/>
    </w:rPr>
  </w:style>
  <w:style w:type="paragraph" w:customStyle="1" w:styleId="h2">
    <w:name w:val="h2"/>
    <w:basedOn w:val="Normal"/>
    <w:uiPriority w:val="99"/>
    <w:rsid w:val="00D176BF"/>
    <w:pPr>
      <w:spacing w:before="75" w:after="75" w:line="240" w:lineRule="auto"/>
    </w:pPr>
    <w:rPr>
      <w:rFonts w:ascii="Times New Roman" w:eastAsia="Times New Roman" w:hAnsi="Times New Roman"/>
      <w:color w:val="306060"/>
      <w:sz w:val="24"/>
      <w:szCs w:val="24"/>
      <w:lang w:val="lv-LV" w:eastAsia="lv-LV"/>
    </w:rPr>
  </w:style>
  <w:style w:type="paragraph" w:customStyle="1" w:styleId="a">
    <w:name w:val="a"/>
    <w:basedOn w:val="Normal"/>
    <w:uiPriority w:val="99"/>
    <w:rsid w:val="00D176BF"/>
    <w:pPr>
      <w:spacing w:before="75" w:after="75" w:line="240" w:lineRule="auto"/>
    </w:pPr>
    <w:rPr>
      <w:rFonts w:ascii="Times New Roman" w:eastAsia="Times New Roman" w:hAnsi="Times New Roman"/>
      <w:color w:val="306060"/>
      <w:sz w:val="24"/>
      <w:szCs w:val="24"/>
      <w:lang w:val="lv-LV" w:eastAsia="lv-LV"/>
    </w:rPr>
  </w:style>
  <w:style w:type="paragraph" w:customStyle="1" w:styleId="b">
    <w:name w:val="b"/>
    <w:basedOn w:val="Normal"/>
    <w:uiPriority w:val="99"/>
    <w:rsid w:val="00D176BF"/>
    <w:pPr>
      <w:spacing w:before="75" w:after="75" w:line="240" w:lineRule="auto"/>
    </w:pPr>
    <w:rPr>
      <w:rFonts w:ascii="Times New Roman" w:eastAsia="Times New Roman" w:hAnsi="Times New Roman"/>
      <w:color w:val="306060"/>
      <w:sz w:val="24"/>
      <w:szCs w:val="24"/>
      <w:lang w:val="lv-LV" w:eastAsia="lv-LV"/>
    </w:rPr>
  </w:style>
  <w:style w:type="paragraph" w:customStyle="1" w:styleId="body">
    <w:name w:val="body"/>
    <w:basedOn w:val="Normal"/>
    <w:uiPriority w:val="99"/>
    <w:rsid w:val="00D176BF"/>
    <w:pPr>
      <w:shd w:val="clear" w:color="auto" w:fill="C9E1DF"/>
      <w:spacing w:before="75" w:after="75" w:line="240" w:lineRule="auto"/>
    </w:pPr>
    <w:rPr>
      <w:rFonts w:ascii="Arial" w:eastAsia="Times New Roman" w:hAnsi="Arial" w:cs="Arial"/>
      <w:color w:val="333333"/>
      <w:sz w:val="24"/>
      <w:szCs w:val="24"/>
      <w:lang w:val="lv-LV" w:eastAsia="lv-LV"/>
    </w:rPr>
  </w:style>
  <w:style w:type="paragraph" w:customStyle="1" w:styleId="bodyfont">
    <w:name w:val="bodyfont"/>
    <w:basedOn w:val="Normal"/>
    <w:uiPriority w:val="99"/>
    <w:rsid w:val="00D176BF"/>
    <w:pPr>
      <w:spacing w:before="75" w:after="75" w:line="240" w:lineRule="auto"/>
    </w:pPr>
    <w:rPr>
      <w:rFonts w:ascii="Arial" w:eastAsia="Times New Roman" w:hAnsi="Arial" w:cs="Arial"/>
      <w:sz w:val="24"/>
      <w:szCs w:val="24"/>
      <w:lang w:val="lv-LV" w:eastAsia="lv-LV"/>
    </w:rPr>
  </w:style>
  <w:style w:type="paragraph" w:customStyle="1" w:styleId="button">
    <w:name w:val="button"/>
    <w:basedOn w:val="Normal"/>
    <w:uiPriority w:val="99"/>
    <w:rsid w:val="00D176BF"/>
    <w:pPr>
      <w:spacing w:before="75" w:after="75" w:line="240" w:lineRule="auto"/>
    </w:pPr>
    <w:rPr>
      <w:rFonts w:ascii="Times New Roman" w:eastAsia="Times New Roman" w:hAnsi="Times New Roman"/>
      <w:color w:val="F0F8F8"/>
      <w:sz w:val="24"/>
      <w:szCs w:val="24"/>
      <w:lang w:val="lv-LV" w:eastAsia="lv-LV"/>
    </w:rPr>
  </w:style>
  <w:style w:type="paragraph" w:customStyle="1" w:styleId="radio">
    <w:name w:val="radio"/>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headcol">
    <w:name w:val="headcol"/>
    <w:basedOn w:val="Normal"/>
    <w:uiPriority w:val="99"/>
    <w:rsid w:val="00D176BF"/>
    <w:pPr>
      <w:spacing w:before="75" w:after="75" w:line="240" w:lineRule="auto"/>
    </w:pPr>
    <w:rPr>
      <w:rFonts w:ascii="Times New Roman" w:eastAsia="Times New Roman" w:hAnsi="Times New Roman"/>
      <w:color w:val="F0F8F8"/>
      <w:sz w:val="24"/>
      <w:szCs w:val="24"/>
      <w:lang w:val="lv-LV" w:eastAsia="lv-LV"/>
    </w:rPr>
  </w:style>
  <w:style w:type="paragraph" w:customStyle="1" w:styleId="titlecol">
    <w:name w:val="titlecol"/>
    <w:basedOn w:val="Normal"/>
    <w:uiPriority w:val="99"/>
    <w:rsid w:val="00D176BF"/>
    <w:pPr>
      <w:spacing w:before="75" w:after="75" w:line="240" w:lineRule="auto"/>
      <w:jc w:val="right"/>
    </w:pPr>
    <w:rPr>
      <w:rFonts w:ascii="Times New Roman" w:eastAsia="Times New Roman" w:hAnsi="Times New Roman"/>
      <w:b/>
      <w:bCs/>
      <w:sz w:val="24"/>
      <w:szCs w:val="24"/>
      <w:lang w:val="lv-LV" w:eastAsia="lv-LV"/>
    </w:rPr>
  </w:style>
  <w:style w:type="paragraph" w:customStyle="1" w:styleId="th">
    <w:name w:val="th"/>
    <w:basedOn w:val="Normal"/>
    <w:uiPriority w:val="99"/>
    <w:rsid w:val="00D176BF"/>
    <w:pPr>
      <w:spacing w:before="75" w:after="75" w:line="240" w:lineRule="auto"/>
    </w:pPr>
    <w:rPr>
      <w:rFonts w:ascii="Times New Roman" w:eastAsia="Times New Roman" w:hAnsi="Times New Roman"/>
      <w:b/>
      <w:bCs/>
      <w:color w:val="333333"/>
      <w:sz w:val="24"/>
      <w:szCs w:val="24"/>
      <w:lang w:val="lv-LV" w:eastAsia="lv-LV"/>
    </w:rPr>
  </w:style>
  <w:style w:type="paragraph" w:customStyle="1" w:styleId="thr">
    <w:name w:val="thr"/>
    <w:basedOn w:val="Normal"/>
    <w:uiPriority w:val="99"/>
    <w:rsid w:val="00D176BF"/>
    <w:pPr>
      <w:spacing w:before="75" w:after="75" w:line="240" w:lineRule="auto"/>
      <w:jc w:val="right"/>
    </w:pPr>
    <w:rPr>
      <w:rFonts w:ascii="Times New Roman" w:eastAsia="Times New Roman" w:hAnsi="Times New Roman"/>
      <w:sz w:val="24"/>
      <w:szCs w:val="24"/>
      <w:lang w:val="lv-LV" w:eastAsia="lv-LV"/>
    </w:rPr>
  </w:style>
  <w:style w:type="paragraph" w:customStyle="1" w:styleId="bdc">
    <w:name w:val="bdc"/>
    <w:basedOn w:val="Normal"/>
    <w:uiPriority w:val="99"/>
    <w:rsid w:val="00D176BF"/>
    <w:pPr>
      <w:spacing w:before="75" w:after="75" w:line="240" w:lineRule="auto"/>
    </w:pPr>
    <w:rPr>
      <w:rFonts w:ascii="Times New Roman" w:eastAsia="Times New Roman" w:hAnsi="Times New Roman"/>
      <w:b/>
      <w:bCs/>
      <w:sz w:val="24"/>
      <w:szCs w:val="24"/>
      <w:lang w:val="lv-LV" w:eastAsia="lv-LV"/>
    </w:rPr>
  </w:style>
  <w:style w:type="paragraph" w:customStyle="1" w:styleId="input">
    <w:name w:val="input"/>
    <w:basedOn w:val="Normal"/>
    <w:uiPriority w:val="99"/>
    <w:rsid w:val="00D176BF"/>
    <w:pPr>
      <w:shd w:val="clear" w:color="auto" w:fill="F0F8F8"/>
      <w:spacing w:before="75" w:after="75" w:line="240" w:lineRule="auto"/>
    </w:pPr>
    <w:rPr>
      <w:rFonts w:ascii="Arial" w:eastAsia="Times New Roman" w:hAnsi="Arial" w:cs="Arial"/>
      <w:color w:val="333333"/>
      <w:sz w:val="24"/>
      <w:szCs w:val="24"/>
      <w:lang w:val="lv-LV" w:eastAsia="lv-LV"/>
    </w:rPr>
  </w:style>
  <w:style w:type="paragraph" w:customStyle="1" w:styleId="select">
    <w:name w:val="select"/>
    <w:basedOn w:val="Normal"/>
    <w:uiPriority w:val="99"/>
    <w:rsid w:val="00D176BF"/>
    <w:pPr>
      <w:shd w:val="clear" w:color="auto" w:fill="F0F8F8"/>
      <w:spacing w:before="75" w:after="75" w:line="240" w:lineRule="auto"/>
    </w:pPr>
    <w:rPr>
      <w:rFonts w:ascii="Times New Roman" w:eastAsia="Times New Roman" w:hAnsi="Times New Roman"/>
      <w:color w:val="333333"/>
      <w:sz w:val="24"/>
      <w:szCs w:val="24"/>
      <w:lang w:val="lv-LV" w:eastAsia="lv-LV"/>
    </w:rPr>
  </w:style>
  <w:style w:type="paragraph" w:customStyle="1" w:styleId="top1">
    <w:name w:val="top1"/>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logo">
    <w:name w:val="logo"/>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top2">
    <w:name w:val="top2"/>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hline">
    <w:name w:val="hline"/>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vline">
    <w:name w:val="vline"/>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zvabri">
    <w:name w:val="zvabri"/>
    <w:basedOn w:val="Normal"/>
    <w:uiPriority w:val="99"/>
    <w:rsid w:val="00D176BF"/>
    <w:pPr>
      <w:spacing w:before="75" w:after="75" w:line="240" w:lineRule="auto"/>
    </w:pPr>
    <w:rPr>
      <w:rFonts w:ascii="Times New Roman" w:eastAsia="Times New Roman" w:hAnsi="Times New Roman"/>
      <w:color w:val="FF0000"/>
      <w:sz w:val="24"/>
      <w:szCs w:val="24"/>
      <w:lang w:val="lv-LV" w:eastAsia="lv-LV"/>
    </w:rPr>
  </w:style>
  <w:style w:type="paragraph" w:customStyle="1" w:styleId="mktable">
    <w:name w:val="mk_table"/>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regfields">
    <w:name w:val="regfields"/>
    <w:basedOn w:val="Normal"/>
    <w:uiPriority w:val="99"/>
    <w:rsid w:val="00D176BF"/>
    <w:pPr>
      <w:spacing w:before="75" w:after="75" w:line="240" w:lineRule="auto"/>
      <w:jc w:val="center"/>
    </w:pPr>
    <w:rPr>
      <w:rFonts w:ascii="Times New Roman" w:eastAsia="Times New Roman" w:hAnsi="Times New Roman"/>
      <w:sz w:val="24"/>
      <w:szCs w:val="24"/>
      <w:lang w:val="lv-LV" w:eastAsia="lv-LV"/>
    </w:rPr>
  </w:style>
  <w:style w:type="paragraph" w:styleId="NormalWeb">
    <w:name w:val="Normal (Web)"/>
    <w:basedOn w:val="Normal"/>
    <w:link w:val="NormalWebChar"/>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naisf">
    <w:name w:val="naisf"/>
    <w:basedOn w:val="Normal"/>
    <w:uiPriority w:val="99"/>
    <w:rsid w:val="00D176BF"/>
    <w:pPr>
      <w:spacing w:before="75" w:after="75" w:line="240" w:lineRule="auto"/>
      <w:ind w:firstLine="375"/>
      <w:jc w:val="both"/>
    </w:pPr>
    <w:rPr>
      <w:rFonts w:ascii="Times New Roman" w:eastAsia="Times New Roman" w:hAnsi="Times New Roman"/>
      <w:sz w:val="24"/>
      <w:szCs w:val="24"/>
      <w:lang w:val="lv-LV" w:eastAsia="lv-LV"/>
    </w:rPr>
  </w:style>
  <w:style w:type="paragraph" w:customStyle="1" w:styleId="nais1">
    <w:name w:val="nais1"/>
    <w:basedOn w:val="Normal"/>
    <w:uiPriority w:val="99"/>
    <w:rsid w:val="00D176BF"/>
    <w:pPr>
      <w:spacing w:before="75" w:after="75" w:line="240" w:lineRule="auto"/>
      <w:ind w:left="450" w:firstLine="375"/>
      <w:jc w:val="both"/>
    </w:pPr>
    <w:rPr>
      <w:rFonts w:ascii="Times New Roman" w:eastAsia="Times New Roman" w:hAnsi="Times New Roman"/>
      <w:sz w:val="24"/>
      <w:szCs w:val="24"/>
      <w:lang w:val="lv-LV" w:eastAsia="lv-LV"/>
    </w:rPr>
  </w:style>
  <w:style w:type="paragraph" w:customStyle="1" w:styleId="nais2">
    <w:name w:val="nais2"/>
    <w:basedOn w:val="Normal"/>
    <w:uiPriority w:val="99"/>
    <w:rsid w:val="00D176BF"/>
    <w:pPr>
      <w:spacing w:before="75" w:after="75" w:line="240" w:lineRule="auto"/>
      <w:ind w:left="900" w:firstLine="375"/>
      <w:jc w:val="both"/>
    </w:pPr>
    <w:rPr>
      <w:rFonts w:ascii="Times New Roman" w:eastAsia="Times New Roman" w:hAnsi="Times New Roman"/>
      <w:sz w:val="24"/>
      <w:szCs w:val="24"/>
      <w:lang w:val="lv-LV" w:eastAsia="lv-LV"/>
    </w:rPr>
  </w:style>
  <w:style w:type="paragraph" w:customStyle="1" w:styleId="naispant">
    <w:name w:val="naispant"/>
    <w:basedOn w:val="Normal"/>
    <w:uiPriority w:val="99"/>
    <w:rsid w:val="00D176BF"/>
    <w:pPr>
      <w:spacing w:before="75" w:after="75" w:line="240" w:lineRule="auto"/>
      <w:ind w:left="375" w:firstLine="375"/>
      <w:jc w:val="both"/>
    </w:pPr>
    <w:rPr>
      <w:rFonts w:ascii="Times New Roman" w:eastAsia="Times New Roman" w:hAnsi="Times New Roman"/>
      <w:b/>
      <w:bCs/>
      <w:sz w:val="24"/>
      <w:szCs w:val="24"/>
      <w:lang w:val="lv-LV" w:eastAsia="lv-LV"/>
    </w:rPr>
  </w:style>
  <w:style w:type="paragraph" w:customStyle="1" w:styleId="naisvisr">
    <w:name w:val="naisvisr"/>
    <w:basedOn w:val="Normal"/>
    <w:uiPriority w:val="99"/>
    <w:rsid w:val="00D176BF"/>
    <w:pPr>
      <w:spacing w:before="150" w:after="150" w:line="240" w:lineRule="auto"/>
      <w:jc w:val="center"/>
    </w:pPr>
    <w:rPr>
      <w:rFonts w:ascii="Times New Roman" w:eastAsia="Times New Roman" w:hAnsi="Times New Roman"/>
      <w:b/>
      <w:bCs/>
      <w:sz w:val="28"/>
      <w:szCs w:val="28"/>
      <w:lang w:val="lv-LV" w:eastAsia="lv-LV"/>
    </w:rPr>
  </w:style>
  <w:style w:type="paragraph" w:customStyle="1" w:styleId="naisnod">
    <w:name w:val="naisnod"/>
    <w:basedOn w:val="Normal"/>
    <w:uiPriority w:val="99"/>
    <w:rsid w:val="00D176BF"/>
    <w:pPr>
      <w:spacing w:before="150" w:after="150" w:line="240" w:lineRule="auto"/>
      <w:jc w:val="center"/>
    </w:pPr>
    <w:rPr>
      <w:rFonts w:ascii="Times New Roman" w:eastAsia="Times New Roman" w:hAnsi="Times New Roman"/>
      <w:b/>
      <w:bCs/>
      <w:sz w:val="24"/>
      <w:szCs w:val="24"/>
      <w:lang w:val="lv-LV" w:eastAsia="lv-LV"/>
    </w:rPr>
  </w:style>
  <w:style w:type="paragraph" w:customStyle="1" w:styleId="naislab">
    <w:name w:val="naislab"/>
    <w:basedOn w:val="Normal"/>
    <w:uiPriority w:val="99"/>
    <w:rsid w:val="00D176BF"/>
    <w:pPr>
      <w:spacing w:before="75" w:after="75" w:line="240" w:lineRule="auto"/>
      <w:jc w:val="right"/>
    </w:pPr>
    <w:rPr>
      <w:rFonts w:ascii="Times New Roman" w:eastAsia="Times New Roman" w:hAnsi="Times New Roman"/>
      <w:sz w:val="24"/>
      <w:szCs w:val="24"/>
      <w:lang w:val="lv-LV" w:eastAsia="lv-LV"/>
    </w:rPr>
  </w:style>
  <w:style w:type="paragraph" w:customStyle="1" w:styleId="naiskr">
    <w:name w:val="naiskr"/>
    <w:basedOn w:val="Normal"/>
    <w:rsid w:val="00D176BF"/>
    <w:pPr>
      <w:spacing w:before="75" w:after="75" w:line="240" w:lineRule="auto"/>
    </w:pPr>
    <w:rPr>
      <w:rFonts w:ascii="Times New Roman" w:eastAsia="Times New Roman" w:hAnsi="Times New Roman"/>
      <w:sz w:val="24"/>
      <w:szCs w:val="24"/>
      <w:lang w:val="lv-LV" w:eastAsia="lv-LV"/>
    </w:rPr>
  </w:style>
  <w:style w:type="paragraph" w:customStyle="1" w:styleId="naisc">
    <w:name w:val="naisc"/>
    <w:basedOn w:val="Normal"/>
    <w:rsid w:val="00D176BF"/>
    <w:pPr>
      <w:spacing w:before="75" w:after="75" w:line="240" w:lineRule="auto"/>
      <w:jc w:val="center"/>
    </w:pPr>
    <w:rPr>
      <w:rFonts w:ascii="Times New Roman" w:eastAsia="Times New Roman" w:hAnsi="Times New Roman"/>
      <w:sz w:val="24"/>
      <w:szCs w:val="24"/>
      <w:lang w:val="lv-LV" w:eastAsia="lv-LV"/>
    </w:rPr>
  </w:style>
  <w:style w:type="paragraph" w:customStyle="1" w:styleId="naispie">
    <w:name w:val="naispie"/>
    <w:basedOn w:val="Normal"/>
    <w:uiPriority w:val="99"/>
    <w:rsid w:val="00D176BF"/>
    <w:pPr>
      <w:spacing w:before="75" w:after="75" w:line="240" w:lineRule="auto"/>
      <w:ind w:firstLine="375"/>
    </w:pPr>
    <w:rPr>
      <w:rFonts w:ascii="Times New Roman" w:eastAsia="Times New Roman" w:hAnsi="Times New Roman"/>
      <w:i/>
      <w:iCs/>
      <w:sz w:val="20"/>
      <w:szCs w:val="20"/>
      <w:lang w:val="lv-LV" w:eastAsia="lv-LV"/>
    </w:rPr>
  </w:style>
  <w:style w:type="paragraph" w:styleId="BalloonText">
    <w:name w:val="Balloon Text"/>
    <w:basedOn w:val="Normal"/>
    <w:link w:val="BalloonTextChar"/>
    <w:uiPriority w:val="99"/>
    <w:semiHidden/>
    <w:rsid w:val="00D1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76BF"/>
    <w:rPr>
      <w:rFonts w:ascii="Tahoma" w:hAnsi="Tahoma" w:cs="Tahoma"/>
      <w:sz w:val="16"/>
      <w:szCs w:val="16"/>
    </w:rPr>
  </w:style>
  <w:style w:type="paragraph" w:styleId="Header">
    <w:name w:val="header"/>
    <w:basedOn w:val="Normal"/>
    <w:link w:val="HeaderChar"/>
    <w:rsid w:val="00D176BF"/>
    <w:pPr>
      <w:tabs>
        <w:tab w:val="center" w:pos="4153"/>
        <w:tab w:val="right" w:pos="8306"/>
      </w:tabs>
      <w:spacing w:after="0" w:line="240" w:lineRule="auto"/>
    </w:pPr>
  </w:style>
  <w:style w:type="character" w:customStyle="1" w:styleId="HeaderChar">
    <w:name w:val="Header Char"/>
    <w:basedOn w:val="DefaultParagraphFont"/>
    <w:link w:val="Header"/>
    <w:locked/>
    <w:rsid w:val="00D176BF"/>
    <w:rPr>
      <w:rFonts w:cs="Times New Roman"/>
    </w:rPr>
  </w:style>
  <w:style w:type="paragraph" w:styleId="Footer">
    <w:name w:val="footer"/>
    <w:basedOn w:val="Normal"/>
    <w:link w:val="FooterChar"/>
    <w:uiPriority w:val="99"/>
    <w:rsid w:val="00D176BF"/>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176BF"/>
    <w:rPr>
      <w:rFonts w:cs="Times New Roman"/>
    </w:rPr>
  </w:style>
  <w:style w:type="paragraph" w:styleId="NoSpacing">
    <w:name w:val="No Spacing"/>
    <w:uiPriority w:val="99"/>
    <w:qFormat/>
    <w:rsid w:val="00FC0A93"/>
    <w:rPr>
      <w:lang w:val="en-US" w:eastAsia="en-US"/>
    </w:rPr>
  </w:style>
  <w:style w:type="paragraph" w:customStyle="1" w:styleId="Default">
    <w:name w:val="Default"/>
    <w:uiPriority w:val="99"/>
    <w:rsid w:val="00FC0A93"/>
    <w:pPr>
      <w:autoSpaceDE w:val="0"/>
      <w:autoSpaceDN w:val="0"/>
      <w:adjustRightInd w:val="0"/>
    </w:pPr>
    <w:rPr>
      <w:rFonts w:ascii="EUAlbertina" w:hAnsi="EUAlbertina" w:cs="EUAlbertina"/>
      <w:color w:val="000000"/>
      <w:sz w:val="24"/>
      <w:szCs w:val="24"/>
    </w:rPr>
  </w:style>
  <w:style w:type="paragraph" w:styleId="ListParagraph">
    <w:name w:val="List Paragraph"/>
    <w:basedOn w:val="Normal"/>
    <w:uiPriority w:val="99"/>
    <w:qFormat/>
    <w:rsid w:val="00FC0A93"/>
    <w:pPr>
      <w:spacing w:after="0" w:line="240" w:lineRule="auto"/>
      <w:ind w:left="720"/>
    </w:pPr>
    <w:rPr>
      <w:lang w:val="lv-LV" w:eastAsia="lv-LV"/>
    </w:rPr>
  </w:style>
  <w:style w:type="character" w:customStyle="1" w:styleId="NormalWebChar">
    <w:name w:val="Normal (Web) Char"/>
    <w:basedOn w:val="DefaultParagraphFont"/>
    <w:link w:val="NormalWeb"/>
    <w:uiPriority w:val="99"/>
    <w:locked/>
    <w:rsid w:val="00FC0A93"/>
    <w:rPr>
      <w:rFonts w:ascii="Times New Roman" w:hAnsi="Times New Roman" w:cs="Times New Roman"/>
      <w:sz w:val="24"/>
      <w:szCs w:val="24"/>
      <w:lang w:val="lv-LV" w:eastAsia="lv-LV"/>
    </w:rPr>
  </w:style>
  <w:style w:type="character" w:customStyle="1" w:styleId="apple-style-span">
    <w:name w:val="apple-style-span"/>
    <w:basedOn w:val="DefaultParagraphFont"/>
    <w:uiPriority w:val="99"/>
    <w:rsid w:val="00FC0A93"/>
    <w:rPr>
      <w:rFonts w:cs="Times New Roman"/>
    </w:rPr>
  </w:style>
  <w:style w:type="paragraph" w:styleId="List2">
    <w:name w:val="List 2"/>
    <w:basedOn w:val="Normal"/>
    <w:uiPriority w:val="99"/>
    <w:rsid w:val="00651E70"/>
    <w:pPr>
      <w:spacing w:after="0" w:line="240" w:lineRule="auto"/>
      <w:ind w:left="566" w:hanging="283"/>
    </w:pPr>
    <w:rPr>
      <w:rFonts w:ascii="Times New Roman" w:eastAsia="Times New Roman" w:hAnsi="Times New Roman"/>
      <w:sz w:val="20"/>
      <w:szCs w:val="20"/>
    </w:rPr>
  </w:style>
  <w:style w:type="table" w:styleId="TableGrid">
    <w:name w:val="Table Grid"/>
    <w:basedOn w:val="TableNormal"/>
    <w:uiPriority w:val="99"/>
    <w:rsid w:val="00DA53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uiPriority w:val="99"/>
    <w:rsid w:val="00D34FB1"/>
    <w:pPr>
      <w:spacing w:before="240" w:after="0" w:line="360" w:lineRule="auto"/>
      <w:ind w:firstLine="300"/>
      <w:jc w:val="both"/>
    </w:pPr>
    <w:rPr>
      <w:rFonts w:ascii="Verdana" w:eastAsia="Times New Roman" w:hAnsi="Verdana"/>
      <w:sz w:val="18"/>
      <w:szCs w:val="18"/>
    </w:rPr>
  </w:style>
  <w:style w:type="paragraph" w:customStyle="1" w:styleId="cipari">
    <w:name w:val="cipari"/>
    <w:basedOn w:val="Normal"/>
    <w:link w:val="cipariChar"/>
    <w:uiPriority w:val="99"/>
    <w:rsid w:val="00904C68"/>
    <w:pPr>
      <w:spacing w:after="120" w:line="240" w:lineRule="auto"/>
      <w:ind w:left="720" w:hanging="720"/>
      <w:jc w:val="both"/>
    </w:pPr>
    <w:rPr>
      <w:rFonts w:ascii="Times New Roman" w:hAnsi="Times New Roman"/>
      <w:sz w:val="20"/>
      <w:szCs w:val="20"/>
      <w:lang w:val="lv-LV" w:eastAsia="lv-LV"/>
    </w:rPr>
  </w:style>
  <w:style w:type="character" w:customStyle="1" w:styleId="cipariChar">
    <w:name w:val="cipari Char"/>
    <w:link w:val="cipari"/>
    <w:uiPriority w:val="99"/>
    <w:locked/>
    <w:rsid w:val="00904C68"/>
    <w:rPr>
      <w:rFonts w:ascii="Times New Roman" w:hAnsi="Times New Roman"/>
      <w:sz w:val="20"/>
      <w:lang w:val="lv-LV"/>
    </w:rPr>
  </w:style>
  <w:style w:type="paragraph" w:styleId="BodyTextIndent">
    <w:name w:val="Body Text Indent"/>
    <w:basedOn w:val="Normal"/>
    <w:link w:val="BodyTextIndentChar"/>
    <w:semiHidden/>
    <w:rsid w:val="00810346"/>
    <w:pPr>
      <w:autoSpaceDE w:val="0"/>
      <w:autoSpaceDN w:val="0"/>
      <w:adjustRightInd w:val="0"/>
      <w:spacing w:after="0" w:line="240" w:lineRule="auto"/>
      <w:ind w:firstLine="720"/>
    </w:pPr>
    <w:rPr>
      <w:rFonts w:ascii="Times New Roman" w:eastAsia="Times New Roman" w:hAnsi="Times New Roman"/>
      <w:sz w:val="24"/>
      <w:szCs w:val="20"/>
      <w:lang w:val="lv-LV"/>
    </w:rPr>
  </w:style>
  <w:style w:type="character" w:customStyle="1" w:styleId="BodyTextIndentChar">
    <w:name w:val="Body Text Indent Char"/>
    <w:basedOn w:val="DefaultParagraphFont"/>
    <w:link w:val="BodyTextIndent"/>
    <w:semiHidden/>
    <w:rsid w:val="00810346"/>
    <w:rPr>
      <w:rFonts w:ascii="Times New Roman" w:eastAsia="Times New Roman" w:hAnsi="Times New Roman"/>
      <w:sz w:val="24"/>
      <w:szCs w:val="20"/>
      <w:lang w:eastAsia="en-US"/>
    </w:rPr>
  </w:style>
  <w:style w:type="paragraph" w:customStyle="1" w:styleId="NormalLatvian">
    <w:name w:val="Normal – Latvian"/>
    <w:basedOn w:val="Normal"/>
    <w:rsid w:val="00810346"/>
    <w:pPr>
      <w:tabs>
        <w:tab w:val="left" w:pos="1829"/>
      </w:tabs>
      <w:spacing w:after="120" w:line="240" w:lineRule="auto"/>
      <w:jc w:val="both"/>
    </w:pPr>
    <w:rPr>
      <w:rFonts w:ascii="Times New Roman" w:eastAsia="Times New Roman" w:hAnsi="Times New Roman"/>
      <w:sz w:val="28"/>
      <w:szCs w:val="28"/>
      <w:lang w:val="lv-LV"/>
    </w:rPr>
  </w:style>
  <w:style w:type="character" w:styleId="CommentReference">
    <w:name w:val="annotation reference"/>
    <w:basedOn w:val="DefaultParagraphFont"/>
    <w:uiPriority w:val="99"/>
    <w:semiHidden/>
    <w:unhideWhenUsed/>
    <w:rsid w:val="00F45AB5"/>
    <w:rPr>
      <w:sz w:val="16"/>
      <w:szCs w:val="16"/>
    </w:rPr>
  </w:style>
  <w:style w:type="paragraph" w:styleId="CommentText">
    <w:name w:val="annotation text"/>
    <w:basedOn w:val="Normal"/>
    <w:link w:val="CommentTextChar"/>
    <w:uiPriority w:val="99"/>
    <w:semiHidden/>
    <w:unhideWhenUsed/>
    <w:rsid w:val="00F45AB5"/>
    <w:pPr>
      <w:spacing w:line="240" w:lineRule="auto"/>
    </w:pPr>
    <w:rPr>
      <w:sz w:val="20"/>
      <w:szCs w:val="20"/>
    </w:rPr>
  </w:style>
  <w:style w:type="character" w:customStyle="1" w:styleId="CommentTextChar">
    <w:name w:val="Comment Text Char"/>
    <w:basedOn w:val="DefaultParagraphFont"/>
    <w:link w:val="CommentText"/>
    <w:uiPriority w:val="99"/>
    <w:semiHidden/>
    <w:rsid w:val="00F45AB5"/>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F45AB5"/>
    <w:rPr>
      <w:b/>
      <w:bCs/>
    </w:rPr>
  </w:style>
  <w:style w:type="character" w:customStyle="1" w:styleId="CommentSubjectChar">
    <w:name w:val="Comment Subject Char"/>
    <w:basedOn w:val="CommentTextChar"/>
    <w:link w:val="CommentSubject"/>
    <w:uiPriority w:val="99"/>
    <w:semiHidden/>
    <w:rsid w:val="00F45AB5"/>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063783">
      <w:marLeft w:val="0"/>
      <w:marRight w:val="0"/>
      <w:marTop w:val="0"/>
      <w:marBottom w:val="0"/>
      <w:divBdr>
        <w:top w:val="none" w:sz="0" w:space="0" w:color="auto"/>
        <w:left w:val="none" w:sz="0" w:space="0" w:color="auto"/>
        <w:bottom w:val="none" w:sz="0" w:space="0" w:color="auto"/>
        <w:right w:val="none" w:sz="0" w:space="0" w:color="auto"/>
      </w:divBdr>
    </w:div>
    <w:div w:id="723063784">
      <w:marLeft w:val="0"/>
      <w:marRight w:val="0"/>
      <w:marTop w:val="0"/>
      <w:marBottom w:val="0"/>
      <w:divBdr>
        <w:top w:val="none" w:sz="0" w:space="0" w:color="auto"/>
        <w:left w:val="none" w:sz="0" w:space="0" w:color="auto"/>
        <w:bottom w:val="none" w:sz="0" w:space="0" w:color="auto"/>
        <w:right w:val="none" w:sz="0" w:space="0" w:color="auto"/>
      </w:divBdr>
    </w:div>
    <w:div w:id="723063785">
      <w:marLeft w:val="0"/>
      <w:marRight w:val="0"/>
      <w:marTop w:val="0"/>
      <w:marBottom w:val="0"/>
      <w:divBdr>
        <w:top w:val="none" w:sz="0" w:space="0" w:color="auto"/>
        <w:left w:val="none" w:sz="0" w:space="0" w:color="auto"/>
        <w:bottom w:val="none" w:sz="0" w:space="0" w:color="auto"/>
        <w:right w:val="none" w:sz="0" w:space="0" w:color="auto"/>
      </w:divBdr>
    </w:div>
    <w:div w:id="723063786">
      <w:marLeft w:val="45"/>
      <w:marRight w:val="45"/>
      <w:marTop w:val="90"/>
      <w:marBottom w:val="90"/>
      <w:divBdr>
        <w:top w:val="none" w:sz="0" w:space="0" w:color="auto"/>
        <w:left w:val="none" w:sz="0" w:space="0" w:color="auto"/>
        <w:bottom w:val="none" w:sz="0" w:space="0" w:color="auto"/>
        <w:right w:val="none" w:sz="0" w:space="0" w:color="auto"/>
      </w:divBdr>
      <w:divsChild>
        <w:div w:id="723063790">
          <w:marLeft w:val="0"/>
          <w:marRight w:val="0"/>
          <w:marTop w:val="240"/>
          <w:marBottom w:val="0"/>
          <w:divBdr>
            <w:top w:val="none" w:sz="0" w:space="0" w:color="auto"/>
            <w:left w:val="none" w:sz="0" w:space="0" w:color="auto"/>
            <w:bottom w:val="none" w:sz="0" w:space="0" w:color="auto"/>
            <w:right w:val="none" w:sz="0" w:space="0" w:color="auto"/>
          </w:divBdr>
        </w:div>
      </w:divsChild>
    </w:div>
    <w:div w:id="723063787">
      <w:marLeft w:val="0"/>
      <w:marRight w:val="0"/>
      <w:marTop w:val="0"/>
      <w:marBottom w:val="0"/>
      <w:divBdr>
        <w:top w:val="none" w:sz="0" w:space="0" w:color="auto"/>
        <w:left w:val="none" w:sz="0" w:space="0" w:color="auto"/>
        <w:bottom w:val="none" w:sz="0" w:space="0" w:color="auto"/>
        <w:right w:val="none" w:sz="0" w:space="0" w:color="auto"/>
      </w:divBdr>
    </w:div>
    <w:div w:id="723063788">
      <w:marLeft w:val="0"/>
      <w:marRight w:val="0"/>
      <w:marTop w:val="0"/>
      <w:marBottom w:val="0"/>
      <w:divBdr>
        <w:top w:val="none" w:sz="0" w:space="0" w:color="auto"/>
        <w:left w:val="none" w:sz="0" w:space="0" w:color="auto"/>
        <w:bottom w:val="none" w:sz="0" w:space="0" w:color="auto"/>
        <w:right w:val="none" w:sz="0" w:space="0" w:color="auto"/>
      </w:divBdr>
    </w:div>
    <w:div w:id="723063789">
      <w:marLeft w:val="0"/>
      <w:marRight w:val="0"/>
      <w:marTop w:val="0"/>
      <w:marBottom w:val="0"/>
      <w:divBdr>
        <w:top w:val="none" w:sz="0" w:space="0" w:color="auto"/>
        <w:left w:val="none" w:sz="0" w:space="0" w:color="auto"/>
        <w:bottom w:val="none" w:sz="0" w:space="0" w:color="auto"/>
        <w:right w:val="none" w:sz="0" w:space="0" w:color="auto"/>
      </w:divBdr>
    </w:div>
    <w:div w:id="723063792">
      <w:marLeft w:val="0"/>
      <w:marRight w:val="0"/>
      <w:marTop w:val="0"/>
      <w:marBottom w:val="0"/>
      <w:divBdr>
        <w:top w:val="none" w:sz="0" w:space="0" w:color="auto"/>
        <w:left w:val="none" w:sz="0" w:space="0" w:color="auto"/>
        <w:bottom w:val="none" w:sz="0" w:space="0" w:color="auto"/>
        <w:right w:val="none" w:sz="0" w:space="0" w:color="auto"/>
      </w:divBdr>
    </w:div>
    <w:div w:id="723063793">
      <w:marLeft w:val="0"/>
      <w:marRight w:val="0"/>
      <w:marTop w:val="0"/>
      <w:marBottom w:val="0"/>
      <w:divBdr>
        <w:top w:val="none" w:sz="0" w:space="0" w:color="auto"/>
        <w:left w:val="none" w:sz="0" w:space="0" w:color="auto"/>
        <w:bottom w:val="none" w:sz="0" w:space="0" w:color="auto"/>
        <w:right w:val="none" w:sz="0" w:space="0" w:color="auto"/>
      </w:divBdr>
    </w:div>
    <w:div w:id="723063794">
      <w:marLeft w:val="0"/>
      <w:marRight w:val="0"/>
      <w:marTop w:val="0"/>
      <w:marBottom w:val="0"/>
      <w:divBdr>
        <w:top w:val="none" w:sz="0" w:space="0" w:color="auto"/>
        <w:left w:val="none" w:sz="0" w:space="0" w:color="auto"/>
        <w:bottom w:val="none" w:sz="0" w:space="0" w:color="auto"/>
        <w:right w:val="none" w:sz="0" w:space="0" w:color="auto"/>
      </w:divBdr>
      <w:divsChild>
        <w:div w:id="723063791">
          <w:marLeft w:val="0"/>
          <w:marRight w:val="0"/>
          <w:marTop w:val="0"/>
          <w:marBottom w:val="0"/>
          <w:divBdr>
            <w:top w:val="none" w:sz="0" w:space="0" w:color="auto"/>
            <w:left w:val="none" w:sz="0" w:space="0" w:color="auto"/>
            <w:bottom w:val="none" w:sz="0" w:space="0" w:color="auto"/>
            <w:right w:val="none" w:sz="0" w:space="0" w:color="auto"/>
          </w:divBdr>
        </w:div>
      </w:divsChild>
    </w:div>
    <w:div w:id="723063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va.zaceste@csb.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7</Pages>
  <Words>1126</Words>
  <Characters>7394</Characters>
  <Application>Microsoft Office Word</Application>
  <DocSecurity>0</DocSecurity>
  <Lines>389</Lines>
  <Paragraphs>181</Paragraphs>
  <ScaleCrop>false</ScaleCrop>
  <HeadingPairs>
    <vt:vector size="2" baseType="variant">
      <vt:variant>
        <vt:lpstr>Title</vt:lpstr>
      </vt:variant>
      <vt:variant>
        <vt:i4>1</vt:i4>
      </vt:variant>
    </vt:vector>
  </HeadingPairs>
  <TitlesOfParts>
    <vt:vector size="1" baseType="lpstr">
      <vt:lpstr>Grozījumi Ministru kabineta 2005.gada 23.augusta noteikumos Nr.618 „Centrālās statistikas pārvaldes maksas pakalpojumu cenrādis”</vt:lpstr>
    </vt:vector>
  </TitlesOfParts>
  <Company>Ekonomikas ministrija</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2005.gada 23.augusta noteikumos Nr.618 „Centrālās statistikas pārvaldes maksas pakalpojumu cenrādis”</dc:title>
  <dc:subject>Anotācija</dc:subject>
  <dc:creator>Ieva Začeste</dc:creator>
  <dc:description>Centrālā statistikas pārvalde_x000d_
67366897_x000d_
ieva.zaceste@csb.gov.lv</dc:description>
  <cp:lastModifiedBy>Ieva Zaceste</cp:lastModifiedBy>
  <cp:revision>22</cp:revision>
  <cp:lastPrinted>2013-04-29T09:17:00Z</cp:lastPrinted>
  <dcterms:created xsi:type="dcterms:W3CDTF">2013-05-31T11:07:00Z</dcterms:created>
  <dcterms:modified xsi:type="dcterms:W3CDTF">2013-09-06T09:27:00Z</dcterms:modified>
</cp:coreProperties>
</file>