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BA2" w:rsidRPr="00D92592" w:rsidRDefault="002A1BA2" w:rsidP="002A1BA2">
      <w:pPr>
        <w:jc w:val="center"/>
        <w:rPr>
          <w:b/>
          <w:sz w:val="28"/>
          <w:szCs w:val="28"/>
        </w:rPr>
      </w:pPr>
      <w:bookmarkStart w:id="0" w:name="OLE_LINK3"/>
      <w:bookmarkStart w:id="1" w:name="OLE_LINK4"/>
      <w:bookmarkStart w:id="2" w:name="OLE_LINK1"/>
      <w:bookmarkStart w:id="3" w:name="OLE_LINK2"/>
      <w:r w:rsidRPr="00D92592">
        <w:rPr>
          <w:b/>
          <w:sz w:val="28"/>
          <w:szCs w:val="28"/>
        </w:rPr>
        <w:t>Noteikumu projekta „</w:t>
      </w:r>
      <w:r w:rsidRPr="002A1BA2">
        <w:rPr>
          <w:b/>
          <w:bCs/>
          <w:sz w:val="28"/>
          <w:szCs w:val="28"/>
        </w:rPr>
        <w:t>Grozījum</w:t>
      </w:r>
      <w:r w:rsidR="000466D7">
        <w:rPr>
          <w:b/>
          <w:bCs/>
          <w:sz w:val="28"/>
          <w:szCs w:val="28"/>
        </w:rPr>
        <w:t>i</w:t>
      </w:r>
      <w:r w:rsidRPr="002A1BA2">
        <w:rPr>
          <w:b/>
          <w:bCs/>
          <w:sz w:val="28"/>
          <w:szCs w:val="28"/>
        </w:rPr>
        <w:t xml:space="preserve"> Ministru kabineta 2011.gada 29.marta noteikumos Nr.245 „</w:t>
      </w:r>
      <w:r w:rsidRPr="002A1BA2">
        <w:rPr>
          <w:b/>
          <w:sz w:val="28"/>
          <w:szCs w:val="28"/>
        </w:rPr>
        <w:t>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w:t>
      </w:r>
      <w:r w:rsidRPr="00D92592">
        <w:rPr>
          <w:b/>
          <w:sz w:val="28"/>
          <w:szCs w:val="28"/>
        </w:rPr>
        <w:t xml:space="preserve">” </w:t>
      </w:r>
      <w:bookmarkEnd w:id="0"/>
      <w:bookmarkEnd w:id="1"/>
      <w:r w:rsidRPr="00D92592">
        <w:rPr>
          <w:b/>
          <w:sz w:val="28"/>
          <w:szCs w:val="28"/>
        </w:rPr>
        <w:t xml:space="preserve">sākotnējās ietekmes novērtējuma </w:t>
      </w:r>
      <w:smartTag w:uri="schemas-tilde-lv/tildestengine" w:element="veidnes">
        <w:smartTagPr>
          <w:attr w:name="id" w:val="-1"/>
          <w:attr w:name="baseform" w:val="ziņojums"/>
          <w:attr w:name="text" w:val="ziņojums&#10;"/>
        </w:smartTagPr>
        <w:r w:rsidRPr="00D92592">
          <w:rPr>
            <w:b/>
            <w:sz w:val="28"/>
            <w:szCs w:val="28"/>
          </w:rPr>
          <w:t>ziņojums</w:t>
        </w:r>
      </w:smartTag>
      <w:bookmarkEnd w:id="2"/>
      <w:bookmarkEnd w:id="3"/>
    </w:p>
    <w:p w:rsidR="002A1BA2" w:rsidRPr="00D92592" w:rsidRDefault="002A1BA2" w:rsidP="002A1BA2">
      <w:pPr>
        <w:pStyle w:val="naislab"/>
        <w:spacing w:before="0" w:after="0"/>
        <w:jc w:val="center"/>
        <w:outlineLvl w:val="0"/>
        <w:rPr>
          <w:b/>
          <w:sz w:val="28"/>
          <w:szCs w:val="28"/>
        </w:rPr>
      </w:pPr>
      <w:r w:rsidRPr="00D92592">
        <w:rPr>
          <w:b/>
          <w:sz w:val="28"/>
          <w:szCs w:val="28"/>
        </w:rPr>
        <w:t>(anotācija)</w:t>
      </w:r>
    </w:p>
    <w:p w:rsidR="002A1BA2" w:rsidRPr="00D92592" w:rsidRDefault="002A1BA2" w:rsidP="002A1BA2">
      <w:pPr>
        <w:pStyle w:val="naislab"/>
        <w:spacing w:before="0" w:after="0"/>
        <w:jc w:val="center"/>
        <w:outlineLvl w:val="0"/>
        <w:rPr>
          <w:b/>
          <w:sz w:val="28"/>
          <w:szCs w:val="28"/>
        </w:rPr>
      </w:pPr>
    </w:p>
    <w:tbl>
      <w:tblPr>
        <w:tblpPr w:leftFromText="180" w:rightFromText="180" w:vertAnchor="text" w:horzAnchor="margin" w:tblpXSpec="center" w:tblpY="149"/>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85"/>
        <w:gridCol w:w="1505"/>
        <w:gridCol w:w="7490"/>
      </w:tblGrid>
      <w:tr w:rsidR="002A1BA2" w:rsidRPr="009923BA" w:rsidTr="00D96843">
        <w:tc>
          <w:tcPr>
            <w:tcW w:w="9480" w:type="dxa"/>
            <w:gridSpan w:val="3"/>
            <w:vAlign w:val="center"/>
          </w:tcPr>
          <w:p w:rsidR="002A1BA2" w:rsidRPr="009923BA" w:rsidRDefault="002A1BA2" w:rsidP="00D96843">
            <w:pPr>
              <w:pStyle w:val="naisnod"/>
              <w:spacing w:before="0" w:after="0"/>
              <w:rPr>
                <w:sz w:val="28"/>
                <w:szCs w:val="28"/>
              </w:rPr>
            </w:pPr>
            <w:r w:rsidRPr="009923BA">
              <w:rPr>
                <w:sz w:val="28"/>
                <w:szCs w:val="28"/>
              </w:rPr>
              <w:t>I. Tiesību akta projekta izstrādes nepieciešamība</w:t>
            </w:r>
          </w:p>
        </w:tc>
      </w:tr>
      <w:tr w:rsidR="002A1BA2" w:rsidRPr="009923BA" w:rsidTr="00F00987">
        <w:trPr>
          <w:trHeight w:val="630"/>
        </w:trPr>
        <w:tc>
          <w:tcPr>
            <w:tcW w:w="485" w:type="dxa"/>
          </w:tcPr>
          <w:p w:rsidR="002A1BA2" w:rsidRPr="009923BA" w:rsidRDefault="002A1BA2" w:rsidP="00D96843">
            <w:pPr>
              <w:pStyle w:val="naiskr"/>
              <w:spacing w:before="0" w:after="0"/>
              <w:rPr>
                <w:sz w:val="28"/>
                <w:szCs w:val="28"/>
              </w:rPr>
            </w:pPr>
            <w:r w:rsidRPr="009923BA">
              <w:rPr>
                <w:sz w:val="28"/>
                <w:szCs w:val="28"/>
              </w:rPr>
              <w:t>1.</w:t>
            </w:r>
          </w:p>
        </w:tc>
        <w:tc>
          <w:tcPr>
            <w:tcW w:w="1505" w:type="dxa"/>
          </w:tcPr>
          <w:p w:rsidR="002A1BA2" w:rsidRPr="009923BA" w:rsidRDefault="002A1BA2" w:rsidP="00D96843">
            <w:pPr>
              <w:pStyle w:val="naiskr"/>
              <w:spacing w:before="0" w:after="0"/>
              <w:ind w:hanging="10"/>
              <w:rPr>
                <w:sz w:val="28"/>
                <w:szCs w:val="28"/>
              </w:rPr>
            </w:pPr>
            <w:r w:rsidRPr="009923BA">
              <w:rPr>
                <w:sz w:val="28"/>
                <w:szCs w:val="28"/>
              </w:rPr>
              <w:t>Pamatojums</w:t>
            </w:r>
          </w:p>
        </w:tc>
        <w:tc>
          <w:tcPr>
            <w:tcW w:w="7490" w:type="dxa"/>
          </w:tcPr>
          <w:p w:rsidR="002A1BA2" w:rsidRPr="00F00987" w:rsidRDefault="00F00987" w:rsidP="00BB7477">
            <w:pPr>
              <w:pStyle w:val="HTMLPreformatted"/>
              <w:ind w:left="70" w:right="119"/>
              <w:jc w:val="both"/>
              <w:rPr>
                <w:rFonts w:ascii="Times New Roman" w:hAnsi="Times New Roman" w:cs="Times New Roman"/>
                <w:sz w:val="28"/>
                <w:szCs w:val="28"/>
              </w:rPr>
            </w:pPr>
            <w:r w:rsidRPr="00F00987">
              <w:rPr>
                <w:rFonts w:ascii="Times New Roman" w:hAnsi="Times New Roman" w:cs="Times New Roman"/>
                <w:sz w:val="28"/>
                <w:szCs w:val="28"/>
              </w:rPr>
              <w:t>Projekts šo jomu neskar</w:t>
            </w:r>
            <w:r>
              <w:rPr>
                <w:rFonts w:ascii="Times New Roman" w:hAnsi="Times New Roman" w:cs="Times New Roman"/>
                <w:sz w:val="28"/>
                <w:szCs w:val="28"/>
              </w:rPr>
              <w:t>.</w:t>
            </w:r>
          </w:p>
        </w:tc>
      </w:tr>
      <w:tr w:rsidR="002A1BA2" w:rsidRPr="009923BA" w:rsidTr="00F00987">
        <w:trPr>
          <w:trHeight w:val="472"/>
        </w:trPr>
        <w:tc>
          <w:tcPr>
            <w:tcW w:w="485" w:type="dxa"/>
          </w:tcPr>
          <w:p w:rsidR="002A1BA2" w:rsidRPr="009923BA" w:rsidRDefault="002A1BA2" w:rsidP="00D96843">
            <w:pPr>
              <w:pStyle w:val="naiskr"/>
              <w:spacing w:before="0" w:after="0"/>
              <w:rPr>
                <w:sz w:val="28"/>
                <w:szCs w:val="28"/>
              </w:rPr>
            </w:pPr>
            <w:r w:rsidRPr="009923BA">
              <w:rPr>
                <w:sz w:val="28"/>
                <w:szCs w:val="28"/>
              </w:rPr>
              <w:t>2.</w:t>
            </w:r>
          </w:p>
        </w:tc>
        <w:tc>
          <w:tcPr>
            <w:tcW w:w="1505" w:type="dxa"/>
          </w:tcPr>
          <w:p w:rsidR="002A1BA2" w:rsidRPr="009923BA" w:rsidRDefault="002A1BA2" w:rsidP="00D96843">
            <w:pPr>
              <w:pStyle w:val="naiskr"/>
              <w:tabs>
                <w:tab w:val="left" w:pos="170"/>
              </w:tabs>
              <w:spacing w:before="0" w:after="0"/>
              <w:rPr>
                <w:sz w:val="28"/>
                <w:szCs w:val="28"/>
              </w:rPr>
            </w:pPr>
            <w:r w:rsidRPr="009923BA">
              <w:rPr>
                <w:sz w:val="28"/>
                <w:szCs w:val="28"/>
              </w:rPr>
              <w:t>Pašreizējā situācija un problēmas</w:t>
            </w:r>
          </w:p>
        </w:tc>
        <w:tc>
          <w:tcPr>
            <w:tcW w:w="7490" w:type="dxa"/>
          </w:tcPr>
          <w:p w:rsidR="002A1BA2" w:rsidRPr="009923BA" w:rsidRDefault="002A1BA2" w:rsidP="00BB7477">
            <w:pPr>
              <w:pStyle w:val="naisf"/>
              <w:spacing w:before="0" w:after="0"/>
              <w:ind w:left="75" w:right="115" w:firstLine="425"/>
              <w:rPr>
                <w:sz w:val="28"/>
                <w:szCs w:val="28"/>
              </w:rPr>
            </w:pPr>
            <w:r w:rsidRPr="009923BA">
              <w:rPr>
                <w:bCs/>
                <w:sz w:val="28"/>
                <w:szCs w:val="28"/>
              </w:rPr>
              <w:t xml:space="preserve">2010.gada 12.janvārī Ministru kabinetā apstiprinātajā </w:t>
            </w:r>
            <w:r w:rsidRPr="009923BA">
              <w:rPr>
                <w:sz w:val="28"/>
                <w:szCs w:val="28"/>
              </w:rPr>
              <w:t xml:space="preserve">Koncepcijā par efektīva patērētāju tiesību aizsardzības mehānisma izveidi </w:t>
            </w:r>
            <w:proofErr w:type="spellStart"/>
            <w:r w:rsidRPr="009923BA">
              <w:rPr>
                <w:sz w:val="28"/>
                <w:szCs w:val="28"/>
              </w:rPr>
              <w:t>nebanku</w:t>
            </w:r>
            <w:proofErr w:type="spellEnd"/>
            <w:r w:rsidRPr="009923BA">
              <w:rPr>
                <w:sz w:val="28"/>
                <w:szCs w:val="28"/>
              </w:rPr>
              <w:t xml:space="preserve"> kreditēšanas jomā atzīta </w:t>
            </w:r>
            <w:proofErr w:type="spellStart"/>
            <w:r w:rsidRPr="009923BA">
              <w:rPr>
                <w:sz w:val="28"/>
                <w:szCs w:val="28"/>
              </w:rPr>
              <w:t>nebanku</w:t>
            </w:r>
            <w:proofErr w:type="spellEnd"/>
            <w:r w:rsidRPr="009923BA">
              <w:rPr>
                <w:sz w:val="28"/>
                <w:szCs w:val="28"/>
              </w:rPr>
              <w:t xml:space="preserve"> kreditēšanas tirgus papildus regulēšanas un uzraudzības mehānisma stiprināšanas nepieciešamība. Lai izpildītu šo uzdevumu, 2010.gada 28.oktobrī Saeima pieņēma likumu „Grozījumi Patērētāju tiesību aizsardzības likumā”</w:t>
            </w:r>
            <w:r w:rsidR="000160F9">
              <w:rPr>
                <w:sz w:val="28"/>
                <w:szCs w:val="28"/>
              </w:rPr>
              <w:t>,</w:t>
            </w:r>
            <w:r w:rsidRPr="009923BA">
              <w:rPr>
                <w:sz w:val="28"/>
                <w:szCs w:val="28"/>
              </w:rPr>
              <w:t xml:space="preserve"> ar kuru paredzēts ieviest </w:t>
            </w:r>
            <w:proofErr w:type="spellStart"/>
            <w:r w:rsidRPr="009923BA">
              <w:rPr>
                <w:sz w:val="28"/>
                <w:szCs w:val="28"/>
              </w:rPr>
              <w:t>nebanku</w:t>
            </w:r>
            <w:proofErr w:type="spellEnd"/>
            <w:r w:rsidRPr="009923BA">
              <w:rPr>
                <w:sz w:val="28"/>
                <w:szCs w:val="28"/>
              </w:rPr>
              <w:t xml:space="preserve"> kredītu devēju licencēšanas mehānismu, nosakot, ka bez licences patērētāju kreditēšana ir aizliegta. 2010.gada 20.decembrī Saeima pieņēma papildus grozījumus Patērētāju tiesību aizsardzības likumā, kas precizēja licencēšanas ieviešanas termiņus un paredzēja licences pārreģistrāciju.</w:t>
            </w:r>
            <w:r w:rsidR="00BB7477" w:rsidRPr="009923BA">
              <w:rPr>
                <w:sz w:val="28"/>
                <w:szCs w:val="28"/>
              </w:rPr>
              <w:t xml:space="preserve"> </w:t>
            </w:r>
            <w:r w:rsidRPr="009923BA">
              <w:rPr>
                <w:sz w:val="28"/>
                <w:szCs w:val="28"/>
              </w:rPr>
              <w:t>Minētie grozījumi Patērētāju tiesību aizsardzības likumā (turpmāk – PTAL) stājās spēkā 2011.gada 1.janvārī un nosaka, ka no 2011.gada 1.novembra kreditēšanas pakalpojumu patērētājam drīkstēs sniegt kapitālsabiedrība, kura saņēmusi speciālu atļauju (licenci) patērētāja</w:t>
            </w:r>
            <w:r w:rsidRPr="009923BA">
              <w:rPr>
                <w:i/>
                <w:iCs/>
                <w:sz w:val="28"/>
                <w:szCs w:val="28"/>
              </w:rPr>
              <w:t xml:space="preserve"> </w:t>
            </w:r>
            <w:r w:rsidRPr="009923BA">
              <w:rPr>
                <w:sz w:val="28"/>
                <w:szCs w:val="28"/>
              </w:rPr>
              <w:t>kreditēšanas pakalpojuma sniegšanai.</w:t>
            </w:r>
          </w:p>
          <w:p w:rsidR="00BB7477" w:rsidRPr="009923BA" w:rsidRDefault="00BB7477" w:rsidP="00BB7477">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0" w:firstLine="425"/>
              <w:jc w:val="both"/>
              <w:rPr>
                <w:sz w:val="28"/>
                <w:szCs w:val="28"/>
              </w:rPr>
            </w:pPr>
            <w:r w:rsidRPr="009923BA">
              <w:rPr>
                <w:sz w:val="28"/>
                <w:szCs w:val="28"/>
              </w:rPr>
              <w:t>Pamatojoties uz PTAL 8.panta 1.</w:t>
            </w:r>
            <w:r w:rsidRPr="009923BA">
              <w:rPr>
                <w:sz w:val="28"/>
                <w:szCs w:val="28"/>
                <w:vertAlign w:val="superscript"/>
              </w:rPr>
              <w:t xml:space="preserve">1 </w:t>
            </w:r>
            <w:r w:rsidRPr="009923BA">
              <w:rPr>
                <w:sz w:val="28"/>
                <w:szCs w:val="28"/>
              </w:rPr>
              <w:t xml:space="preserve">daļā doto deleģējumu, 2011.gada 29.martā Ministru kabinets apstiprināja noteikumus Nr.245 </w:t>
            </w:r>
            <w:r w:rsidRPr="009923BA">
              <w:rPr>
                <w:bCs/>
                <w:sz w:val="28"/>
                <w:szCs w:val="28"/>
              </w:rPr>
              <w:t>„</w:t>
            </w:r>
            <w:r w:rsidRPr="009923BA">
              <w:rPr>
                <w:sz w:val="28"/>
                <w:szCs w:val="28"/>
              </w:rPr>
              <w:t xml:space="preserve">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 (turpmāk – Noteikumi). Papildus Noteikumiem, šobrīd Saeimā izskatīšanu 3.lasījumā gaida likumprojekts „Grozījumi Komerclikuma spēkā stāšanās kārtības likumā”, kas paredz, ka kapitālsabiedrībai, kas sniedz patērētāja kreditēšanas pakalpojumus, </w:t>
            </w:r>
            <w:r w:rsidR="00370AA3" w:rsidRPr="009923BA">
              <w:rPr>
                <w:sz w:val="28"/>
                <w:szCs w:val="28"/>
              </w:rPr>
              <w:t xml:space="preserve">līdz 2011.gada 1.novembrim jānodrošina </w:t>
            </w:r>
            <w:r w:rsidRPr="009923BA">
              <w:rPr>
                <w:sz w:val="28"/>
                <w:szCs w:val="28"/>
              </w:rPr>
              <w:lastRenderedPageBreak/>
              <w:t>apmaksājamā pamatkapitāla minimālais lielums</w:t>
            </w:r>
            <w:r w:rsidR="00370AA3" w:rsidRPr="009923BA">
              <w:rPr>
                <w:sz w:val="28"/>
                <w:szCs w:val="28"/>
              </w:rPr>
              <w:t xml:space="preserve"> 300 000 latu apmērā.</w:t>
            </w:r>
            <w:r w:rsidRPr="009923BA">
              <w:rPr>
                <w:sz w:val="28"/>
                <w:szCs w:val="28"/>
              </w:rPr>
              <w:t xml:space="preserve"> </w:t>
            </w:r>
            <w:r w:rsidR="003F59E7">
              <w:rPr>
                <w:sz w:val="28"/>
                <w:szCs w:val="28"/>
              </w:rPr>
              <w:t>Noteikumi stāsies spēkā vienlaikus ar minēto likumprojektu.</w:t>
            </w:r>
          </w:p>
          <w:p w:rsidR="000160F9" w:rsidRDefault="00BB7477" w:rsidP="000160F9">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0" w:firstLine="425"/>
              <w:jc w:val="both"/>
              <w:rPr>
                <w:sz w:val="28"/>
                <w:szCs w:val="28"/>
              </w:rPr>
            </w:pPr>
            <w:r w:rsidRPr="009923BA">
              <w:rPr>
                <w:sz w:val="28"/>
                <w:szCs w:val="28"/>
              </w:rPr>
              <w:t>Noteikum</w:t>
            </w:r>
            <w:r w:rsidR="00370AA3" w:rsidRPr="009923BA">
              <w:rPr>
                <w:sz w:val="28"/>
                <w:szCs w:val="28"/>
              </w:rPr>
              <w:t>u 9.1.apakšpunkts šobrīd paredz, ka</w:t>
            </w:r>
            <w:r w:rsidRPr="009923BA">
              <w:rPr>
                <w:sz w:val="28"/>
                <w:szCs w:val="28"/>
              </w:rPr>
              <w:t xml:space="preserve"> </w:t>
            </w:r>
            <w:r w:rsidR="00370AA3" w:rsidRPr="009923BA">
              <w:rPr>
                <w:sz w:val="28"/>
                <w:szCs w:val="28"/>
              </w:rPr>
              <w:t xml:space="preserve">speciālo atļauju (licenci) </w:t>
            </w:r>
            <w:r w:rsidR="00E74EEF" w:rsidRPr="009923BA">
              <w:rPr>
                <w:sz w:val="28"/>
                <w:szCs w:val="28"/>
              </w:rPr>
              <w:t xml:space="preserve">nevar saņemt kapitālsabiedrība, kuras pašu kapitāls iepriekšējā pārskata gadā ir mazāks par Komerclikuma spēkā stāšanās kārtības likumā noteikto minimālā apmaksātā pamatkapitāla apmēru. </w:t>
            </w:r>
            <w:r w:rsidR="000160F9" w:rsidRPr="009923BA">
              <w:rPr>
                <w:sz w:val="28"/>
                <w:szCs w:val="28"/>
              </w:rPr>
              <w:t>Šo prasību neattiecina uz kapitālsabiedrībām, kas dibinātas mazāk nekā divus gadus pirms iesnieguma par speciālās atļaujas (licences) saņemšanu vai pārreģistrāciju iesniegšanas dienas.</w:t>
            </w:r>
          </w:p>
          <w:p w:rsidR="000160F9" w:rsidRDefault="000160F9" w:rsidP="000160F9">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0" w:firstLine="425"/>
              <w:jc w:val="both"/>
              <w:rPr>
                <w:sz w:val="28"/>
                <w:szCs w:val="28"/>
              </w:rPr>
            </w:pPr>
            <w:r>
              <w:rPr>
                <w:sz w:val="28"/>
                <w:szCs w:val="28"/>
              </w:rPr>
              <w:t>Ņemot vērā iepriekš minēto, jāsecina, ka, ja  kapitālsabiedrība iesniedz licences pieteikumu šajā gadā,</w:t>
            </w:r>
            <w:r w:rsidR="00E74EEF" w:rsidRPr="009923BA">
              <w:rPr>
                <w:sz w:val="28"/>
                <w:szCs w:val="28"/>
              </w:rPr>
              <w:t xml:space="preserve"> kapitālsabiedrībai jau 2010.gadā, kas ir iepriekšējais pārskata gads, bija jāizpilda prasība par pašu kapitālu 300 000 latu apmērā. Šād</w:t>
            </w:r>
            <w:r>
              <w:rPr>
                <w:sz w:val="28"/>
                <w:szCs w:val="28"/>
              </w:rPr>
              <w:t>a</w:t>
            </w:r>
            <w:r w:rsidR="00E74EEF" w:rsidRPr="009923BA">
              <w:rPr>
                <w:sz w:val="28"/>
                <w:szCs w:val="28"/>
              </w:rPr>
              <w:t xml:space="preserve"> </w:t>
            </w:r>
            <w:r>
              <w:rPr>
                <w:sz w:val="28"/>
                <w:szCs w:val="28"/>
              </w:rPr>
              <w:t>prasība</w:t>
            </w:r>
            <w:r w:rsidR="00E74EEF" w:rsidRPr="009923BA">
              <w:rPr>
                <w:sz w:val="28"/>
                <w:szCs w:val="28"/>
              </w:rPr>
              <w:t xml:space="preserve"> </w:t>
            </w:r>
            <w:r>
              <w:rPr>
                <w:sz w:val="28"/>
                <w:szCs w:val="28"/>
              </w:rPr>
              <w:t>būtiski</w:t>
            </w:r>
            <w:r w:rsidR="00E74EEF" w:rsidRPr="009923BA">
              <w:rPr>
                <w:sz w:val="28"/>
                <w:szCs w:val="28"/>
              </w:rPr>
              <w:t xml:space="preserve"> ierobežo tirgū esošo kapitālsabiedrību iespējas saņemt licenci, radot risku, ka tikai dažas no šobrīd tirgū esošajām kapitālsabiedrībām spēs šo prasību izpildīt. </w:t>
            </w:r>
          </w:p>
          <w:p w:rsidR="00BB7477" w:rsidRPr="005E2891" w:rsidRDefault="000160F9" w:rsidP="002C677A">
            <w:pPr>
              <w:ind w:left="142" w:firstLine="425"/>
              <w:jc w:val="both"/>
              <w:rPr>
                <w:sz w:val="28"/>
                <w:szCs w:val="28"/>
              </w:rPr>
            </w:pPr>
            <w:r w:rsidRPr="005E2891">
              <w:rPr>
                <w:sz w:val="28"/>
                <w:szCs w:val="28"/>
              </w:rPr>
              <w:t>Iepriekš minētā situācija</w:t>
            </w:r>
            <w:r w:rsidR="00E74EEF" w:rsidRPr="005E2891">
              <w:rPr>
                <w:sz w:val="28"/>
                <w:szCs w:val="28"/>
              </w:rPr>
              <w:t xml:space="preserve"> neatbilst Noteikumu sākotnējam mērķim, </w:t>
            </w:r>
            <w:r w:rsidR="002C677A" w:rsidRPr="005E2891">
              <w:rPr>
                <w:sz w:val="28"/>
                <w:szCs w:val="28"/>
              </w:rPr>
              <w:t xml:space="preserve">turklāt saskaņā ar likumu </w:t>
            </w:r>
            <w:r w:rsidR="002C677A" w:rsidRPr="005E2891">
              <w:rPr>
                <w:i/>
                <w:sz w:val="28"/>
                <w:szCs w:val="28"/>
              </w:rPr>
              <w:t xml:space="preserve">Par likumu un citu Saeimas, Valsts prezidenta un Ministru kabineta pieņemto aktu izsludināšanas, publicēšanas, spēkā stāšanās kārtību un spēkā esamību </w:t>
            </w:r>
            <w:r w:rsidR="002C677A" w:rsidRPr="005E2891">
              <w:rPr>
                <w:sz w:val="28"/>
                <w:szCs w:val="28"/>
              </w:rPr>
              <w:t>9.pantu, normatīvajiem aktiem nav atpakaļejoša spēka, izņemot likumā īpaši paredzētus gadījumus. Tādejādi ar Noteikumiem nevar uzlikt par pienākumu sabiedrībām nodrošināt pašu kapitālu lielāku par pamatkapitālu gadā, kurš jau ir noslēdzies. Tādēļ, lai novērstu radušos situāciju un izslēgtu kapitālsabiedrību iespēju vērsties Satversmes tiesā, lai apstrīdētu normas atbilstību, nepieciešams veikt Noteikumu grozījumus un paredzēt pārejas periodu Noteikumu 9.1.apakšpunkta piemērošanai.</w:t>
            </w:r>
          </w:p>
          <w:p w:rsidR="002C677A" w:rsidRPr="002C677A" w:rsidRDefault="002C677A" w:rsidP="00D07885">
            <w:pPr>
              <w:ind w:left="142" w:firstLine="425"/>
              <w:jc w:val="both"/>
            </w:pPr>
            <w:r w:rsidRPr="005E2891">
              <w:rPr>
                <w:sz w:val="28"/>
                <w:szCs w:val="28"/>
              </w:rPr>
              <w:t xml:space="preserve">Papildus minētajam, </w:t>
            </w:r>
            <w:r w:rsidR="00D07885" w:rsidRPr="005E2891">
              <w:rPr>
                <w:sz w:val="28"/>
                <w:szCs w:val="28"/>
              </w:rPr>
              <w:t xml:space="preserve">lai nodrošinātu iespēju Patērētāju tiesību aizsardzības centram izvērtēt kapitālsabiedrības atbilstību Noteikumu 9.2.apakšpunktā noteiktajam, ka  kapitālsabiedrībai nav nokavēti nodokļu, nodevu vai citi obligātie maksājumi valsts budžetā, un 9.5.apakšpunktā noteiktajam par finanšu līdzekļu, ko iegulda kapitālsabiedrības pamatkapitālā, iegūšanu tiesiskā ceļā, </w:t>
            </w:r>
            <w:r w:rsidRPr="005E2891">
              <w:rPr>
                <w:sz w:val="28"/>
                <w:szCs w:val="28"/>
              </w:rPr>
              <w:t xml:space="preserve">nepieciešams papildināt noteikumu 12.punktu ar papildus </w:t>
            </w:r>
            <w:r w:rsidR="006118D4">
              <w:rPr>
                <w:sz w:val="28"/>
                <w:szCs w:val="28"/>
              </w:rPr>
              <w:t xml:space="preserve">saņemamo </w:t>
            </w:r>
            <w:r w:rsidRPr="005E2891">
              <w:rPr>
                <w:sz w:val="28"/>
                <w:szCs w:val="28"/>
              </w:rPr>
              <w:t>informāciju no ārvalstu komercsabiedrībām un kapitālsabiedrības dibinātājiem – nerezidentiem</w:t>
            </w:r>
            <w:r w:rsidR="00D07885" w:rsidRPr="005E2891">
              <w:rPr>
                <w:sz w:val="28"/>
                <w:szCs w:val="28"/>
              </w:rPr>
              <w:t>.</w:t>
            </w:r>
          </w:p>
        </w:tc>
      </w:tr>
      <w:tr w:rsidR="002A1BA2" w:rsidRPr="009923BA" w:rsidTr="00F00987">
        <w:trPr>
          <w:trHeight w:val="530"/>
        </w:trPr>
        <w:tc>
          <w:tcPr>
            <w:tcW w:w="485" w:type="dxa"/>
          </w:tcPr>
          <w:p w:rsidR="002A1BA2" w:rsidRPr="009923BA" w:rsidRDefault="002A1BA2" w:rsidP="00D96843">
            <w:pPr>
              <w:pStyle w:val="naiskr"/>
              <w:spacing w:before="0" w:after="0"/>
              <w:rPr>
                <w:sz w:val="28"/>
                <w:szCs w:val="28"/>
              </w:rPr>
            </w:pPr>
            <w:r w:rsidRPr="009923BA">
              <w:rPr>
                <w:sz w:val="28"/>
                <w:szCs w:val="28"/>
              </w:rPr>
              <w:lastRenderedPageBreak/>
              <w:t>3.</w:t>
            </w:r>
          </w:p>
        </w:tc>
        <w:tc>
          <w:tcPr>
            <w:tcW w:w="1505" w:type="dxa"/>
          </w:tcPr>
          <w:p w:rsidR="002A1BA2" w:rsidRPr="009923BA" w:rsidRDefault="002A1BA2" w:rsidP="00D96843">
            <w:pPr>
              <w:pStyle w:val="naiskr"/>
              <w:spacing w:before="0" w:after="0"/>
              <w:rPr>
                <w:sz w:val="28"/>
                <w:szCs w:val="28"/>
              </w:rPr>
            </w:pPr>
            <w:r w:rsidRPr="009923BA">
              <w:rPr>
                <w:sz w:val="28"/>
                <w:szCs w:val="28"/>
              </w:rPr>
              <w:t xml:space="preserve">Saistītie politikas </w:t>
            </w:r>
            <w:r w:rsidRPr="009923BA">
              <w:rPr>
                <w:sz w:val="28"/>
                <w:szCs w:val="28"/>
              </w:rPr>
              <w:lastRenderedPageBreak/>
              <w:t>ietekmes novērtējumi un pētījumi</w:t>
            </w:r>
          </w:p>
        </w:tc>
        <w:tc>
          <w:tcPr>
            <w:tcW w:w="7490" w:type="dxa"/>
          </w:tcPr>
          <w:p w:rsidR="002A1BA2" w:rsidRPr="009923BA" w:rsidRDefault="002A1BA2" w:rsidP="00D96843">
            <w:pPr>
              <w:pStyle w:val="FootnoteText"/>
              <w:rPr>
                <w:sz w:val="28"/>
                <w:szCs w:val="28"/>
              </w:rPr>
            </w:pPr>
            <w:r w:rsidRPr="009923BA">
              <w:rPr>
                <w:sz w:val="28"/>
                <w:szCs w:val="28"/>
              </w:rPr>
              <w:lastRenderedPageBreak/>
              <w:t>Projekts šo jomu neskar</w:t>
            </w:r>
          </w:p>
        </w:tc>
      </w:tr>
      <w:tr w:rsidR="002A1BA2" w:rsidRPr="009923BA" w:rsidTr="00F00987">
        <w:trPr>
          <w:trHeight w:val="384"/>
        </w:trPr>
        <w:tc>
          <w:tcPr>
            <w:tcW w:w="485" w:type="dxa"/>
          </w:tcPr>
          <w:p w:rsidR="002A1BA2" w:rsidRPr="009923BA" w:rsidRDefault="002A1BA2" w:rsidP="00D96843">
            <w:pPr>
              <w:pStyle w:val="naiskr"/>
              <w:spacing w:before="0" w:after="0"/>
              <w:rPr>
                <w:sz w:val="28"/>
                <w:szCs w:val="28"/>
              </w:rPr>
            </w:pPr>
            <w:r w:rsidRPr="009923BA">
              <w:rPr>
                <w:sz w:val="28"/>
                <w:szCs w:val="28"/>
              </w:rPr>
              <w:lastRenderedPageBreak/>
              <w:t>4.</w:t>
            </w:r>
          </w:p>
        </w:tc>
        <w:tc>
          <w:tcPr>
            <w:tcW w:w="1505" w:type="dxa"/>
          </w:tcPr>
          <w:p w:rsidR="002A1BA2" w:rsidRPr="009923BA" w:rsidRDefault="002A1BA2" w:rsidP="00D96843">
            <w:pPr>
              <w:pStyle w:val="naiskr"/>
              <w:spacing w:before="0" w:after="0"/>
              <w:rPr>
                <w:sz w:val="28"/>
                <w:szCs w:val="28"/>
              </w:rPr>
            </w:pPr>
            <w:r w:rsidRPr="009923BA">
              <w:rPr>
                <w:sz w:val="28"/>
                <w:szCs w:val="28"/>
              </w:rPr>
              <w:t>Tiesiskā regulējuma mērķis un būtība</w:t>
            </w:r>
          </w:p>
        </w:tc>
        <w:tc>
          <w:tcPr>
            <w:tcW w:w="7490" w:type="dxa"/>
          </w:tcPr>
          <w:p w:rsidR="00F00987" w:rsidRPr="000A0388" w:rsidRDefault="00F00987" w:rsidP="00F00987">
            <w:pPr>
              <w:ind w:left="125" w:right="115" w:firstLine="370"/>
              <w:jc w:val="both"/>
              <w:rPr>
                <w:sz w:val="28"/>
                <w:szCs w:val="28"/>
              </w:rPr>
            </w:pPr>
            <w:r w:rsidRPr="000A0388">
              <w:rPr>
                <w:sz w:val="28"/>
                <w:szCs w:val="28"/>
              </w:rPr>
              <w:t xml:space="preserve">Noteikumu projekts izstrādāts, lai precizētu </w:t>
            </w:r>
            <w:r w:rsidRPr="000A0388">
              <w:rPr>
                <w:bCs/>
                <w:sz w:val="28"/>
                <w:szCs w:val="28"/>
              </w:rPr>
              <w:t>Ministru kabineta 2011.gada 29.marta noteikumos Nr.245 „</w:t>
            </w:r>
            <w:r w:rsidRPr="000A0388">
              <w:rPr>
                <w:sz w:val="28"/>
                <w:szCs w:val="28"/>
              </w:rPr>
              <w:t>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 regulējumu attiecībā uz prasībām licences saņemšanai.</w:t>
            </w:r>
          </w:p>
          <w:p w:rsidR="002A1BA2" w:rsidRPr="000A0388" w:rsidRDefault="00E74EEF" w:rsidP="00F00987">
            <w:pPr>
              <w:ind w:left="125" w:right="115" w:firstLine="370"/>
              <w:jc w:val="both"/>
              <w:rPr>
                <w:sz w:val="28"/>
                <w:szCs w:val="28"/>
              </w:rPr>
            </w:pPr>
            <w:r w:rsidRPr="000A0388">
              <w:rPr>
                <w:sz w:val="28"/>
                <w:szCs w:val="28"/>
              </w:rPr>
              <w:t xml:space="preserve">Noteikumu projekts paredz noteikt pārejas periodu Noteikumu 9.1.apakšpunkta, kas nosaka, ka </w:t>
            </w:r>
            <w:r w:rsidRPr="000A0388">
              <w:rPr>
                <w:i/>
                <w:sz w:val="28"/>
                <w:szCs w:val="28"/>
              </w:rPr>
              <w:t>speciālo atļauju (licenci) nevar saņemt kapitālsabiedrība, kuras pašu kapitāls iepriekšējā pārskata gadā ir mazāks par Komerclikuma spēkā stāšanās kārtības likumā noteikto minimālā apmaksātā pamatkapitāla apmēru</w:t>
            </w:r>
            <w:r w:rsidRPr="000A0388">
              <w:rPr>
                <w:sz w:val="28"/>
                <w:szCs w:val="28"/>
              </w:rPr>
              <w:t xml:space="preserve">, piemērošanai, paredzot, ka līdz dienai, kad pieejams kapitālsabiedrības gada pārskats par 2011.gadu, atbilstību šo noteikumu 9.1.apakšpunkta pirmajā teikumā noteiktajām prasībām par pašu kapitāla lielumu </w:t>
            </w:r>
            <w:r w:rsidR="00D07885" w:rsidRPr="000A0388">
              <w:rPr>
                <w:sz w:val="28"/>
                <w:szCs w:val="28"/>
              </w:rPr>
              <w:t>nevērtē</w:t>
            </w:r>
            <w:r w:rsidRPr="000A0388">
              <w:rPr>
                <w:sz w:val="28"/>
                <w:szCs w:val="28"/>
              </w:rPr>
              <w:t>.</w:t>
            </w:r>
            <w:r w:rsidR="00D07885" w:rsidRPr="000A0388">
              <w:rPr>
                <w:sz w:val="28"/>
                <w:szCs w:val="28"/>
              </w:rPr>
              <w:t xml:space="preserve"> Minētās normas mērķis ir novērst Noteikumu 9.1.apakšpunkta darbību ar atpakaļejošu spēku.</w:t>
            </w:r>
          </w:p>
          <w:p w:rsidR="00D07885" w:rsidRPr="006F5376" w:rsidRDefault="00E74EEF" w:rsidP="00D07885">
            <w:pPr>
              <w:ind w:left="125" w:right="115" w:firstLine="370"/>
              <w:jc w:val="both"/>
              <w:rPr>
                <w:sz w:val="28"/>
                <w:szCs w:val="28"/>
              </w:rPr>
            </w:pPr>
            <w:r w:rsidRPr="000A0388">
              <w:rPr>
                <w:sz w:val="28"/>
                <w:szCs w:val="28"/>
              </w:rPr>
              <w:t xml:space="preserve">Ņemot vērā, ka prasība par minimālo apmaksāto pamatkapitālu 300 000 latu apmērā kapitālsabiedrībām, kas sniedz patērētāja kreditēšanas pakalpojumu, </w:t>
            </w:r>
            <w:r w:rsidR="00FD4624" w:rsidRPr="000A0388">
              <w:rPr>
                <w:sz w:val="28"/>
                <w:szCs w:val="28"/>
              </w:rPr>
              <w:t xml:space="preserve">būs </w:t>
            </w:r>
            <w:r w:rsidRPr="000A0388">
              <w:rPr>
                <w:sz w:val="28"/>
                <w:szCs w:val="28"/>
              </w:rPr>
              <w:t xml:space="preserve">jāizpilda vēlākais līdz 2011.gada 1.novembrim, </w:t>
            </w:r>
            <w:r w:rsidR="00FD4624" w:rsidRPr="000A0388">
              <w:rPr>
                <w:sz w:val="28"/>
                <w:szCs w:val="28"/>
              </w:rPr>
              <w:t xml:space="preserve">informāciju par pašu kapitāla atbilstību Noteikumu 9.1.apakšpunktam būs iespējams pārbaudīt tikai no kapitālsabiedrības gada pārskata par 2011.gadu. Tāpēc noteikumu projekts paredz noteikt, ka 9.1.apakšpunktā noteikto prasību par pašu kapitāla atbilstību Komerclikuma spēkā stāšanās kārtības likumam vērtē tikai tad, kad pieejami 2011.gada pārskati. </w:t>
            </w:r>
            <w:r w:rsidR="006F5376" w:rsidRPr="006F5376">
              <w:rPr>
                <w:sz w:val="28"/>
                <w:szCs w:val="28"/>
              </w:rPr>
              <w:t xml:space="preserve">Atbilstoši </w:t>
            </w:r>
            <w:r w:rsidR="00E80A63">
              <w:rPr>
                <w:sz w:val="28"/>
                <w:szCs w:val="28"/>
              </w:rPr>
              <w:t xml:space="preserve">Gada pārskatu </w:t>
            </w:r>
            <w:r w:rsidR="006F5376" w:rsidRPr="006F5376">
              <w:rPr>
                <w:sz w:val="28"/>
                <w:szCs w:val="28"/>
              </w:rPr>
              <w:t>likum</w:t>
            </w:r>
            <w:r w:rsidR="00E80A63">
              <w:rPr>
                <w:sz w:val="28"/>
                <w:szCs w:val="28"/>
              </w:rPr>
              <w:t>a</w:t>
            </w:r>
            <w:r w:rsidR="006F5376" w:rsidRPr="006F5376">
              <w:rPr>
                <w:sz w:val="28"/>
                <w:szCs w:val="28"/>
              </w:rPr>
              <w:t xml:space="preserve"> </w:t>
            </w:r>
            <w:r w:rsidR="007B6518">
              <w:rPr>
                <w:sz w:val="28"/>
                <w:szCs w:val="28"/>
              </w:rPr>
              <w:t xml:space="preserve">66.pantam </w:t>
            </w:r>
            <w:r w:rsidR="006F5376" w:rsidRPr="006F5376">
              <w:rPr>
                <w:sz w:val="28"/>
                <w:szCs w:val="28"/>
              </w:rPr>
              <w:t>sabiedrība ne vēlāk kā mēnesi pēc gada pārskata apstiprināšanas un ne vēlāk kā četrus mēnešus pēc pārskata gada beigām, bet sabiedrība, kuras darbības apjoms pārsniedz divus no šā likuma 24.panta otrajā daļā minētajiem kritērijiem, un sabiedrība, kas ir koncerna mātes sabiedrība, kura sagatavo konsolidēto gada pārskatu, ne vēlāk kā septiņus mēnešus pēc pārskata gada beigām iesniedz Valsts ieņēmumu dienestam gada pārskata un zvērināta revidenta ziņojuma (ja tāds ir) norakstu kopā ar paskaidrojumu par to, kad gada pārskats apstiprināts.</w:t>
            </w:r>
            <w:r w:rsidR="006F5376" w:rsidRPr="006F5376">
              <w:rPr>
                <w:sz w:val="18"/>
                <w:szCs w:val="18"/>
              </w:rPr>
              <w:t xml:space="preserve"> </w:t>
            </w:r>
            <w:r w:rsidR="006F5376" w:rsidRPr="006F5376">
              <w:rPr>
                <w:sz w:val="28"/>
                <w:szCs w:val="28"/>
              </w:rPr>
              <w:t>Tas nozīmē, ka</w:t>
            </w:r>
            <w:r w:rsidR="001C02DE">
              <w:rPr>
                <w:sz w:val="28"/>
                <w:szCs w:val="28"/>
              </w:rPr>
              <w:t xml:space="preserve"> gada pārskati </w:t>
            </w:r>
            <w:r w:rsidR="00E80A63">
              <w:rPr>
                <w:sz w:val="28"/>
                <w:szCs w:val="28"/>
              </w:rPr>
              <w:t xml:space="preserve">dažādām </w:t>
            </w:r>
            <w:r w:rsidR="00E80A63">
              <w:rPr>
                <w:sz w:val="28"/>
                <w:szCs w:val="28"/>
              </w:rPr>
              <w:lastRenderedPageBreak/>
              <w:t xml:space="preserve">kapitālsabiedrībām </w:t>
            </w:r>
            <w:r w:rsidR="001C02DE">
              <w:rPr>
                <w:sz w:val="28"/>
                <w:szCs w:val="28"/>
              </w:rPr>
              <w:t xml:space="preserve">iesniedzami </w:t>
            </w:r>
            <w:r w:rsidR="00E80A63">
              <w:rPr>
                <w:sz w:val="28"/>
                <w:szCs w:val="28"/>
              </w:rPr>
              <w:t xml:space="preserve">dažādos termiņos </w:t>
            </w:r>
            <w:r w:rsidR="001C02DE">
              <w:rPr>
                <w:sz w:val="28"/>
                <w:szCs w:val="28"/>
              </w:rPr>
              <w:t xml:space="preserve">līdz 1.maijam, </w:t>
            </w:r>
            <w:r w:rsidR="00E80A63">
              <w:rPr>
                <w:sz w:val="28"/>
                <w:szCs w:val="28"/>
              </w:rPr>
              <w:t>vai</w:t>
            </w:r>
            <w:r w:rsidR="001C02DE">
              <w:rPr>
                <w:sz w:val="28"/>
                <w:szCs w:val="28"/>
              </w:rPr>
              <w:t xml:space="preserve"> līdz 1.augustam</w:t>
            </w:r>
            <w:r w:rsidR="00E80A63">
              <w:rPr>
                <w:sz w:val="28"/>
                <w:szCs w:val="28"/>
              </w:rPr>
              <w:t>, līdz ar to noteikumu projekts paredz divus dažādus 9.1.apakšpunkta piemērošanas termiņus atkarībā no tā, kāda veida gada pārskatu kapitālsabiedrība gatavo</w:t>
            </w:r>
            <w:r w:rsidR="001C02DE">
              <w:rPr>
                <w:sz w:val="28"/>
                <w:szCs w:val="28"/>
              </w:rPr>
              <w:t xml:space="preserve">. Ņemot vērā, ka atbilstoši </w:t>
            </w:r>
            <w:r w:rsidR="001C02DE" w:rsidRPr="006F5376">
              <w:rPr>
                <w:sz w:val="28"/>
                <w:szCs w:val="28"/>
              </w:rPr>
              <w:t xml:space="preserve"> likumam „Par uzņēmumu gada pārskatiem”</w:t>
            </w:r>
            <w:r w:rsidR="001C02DE">
              <w:rPr>
                <w:sz w:val="28"/>
                <w:szCs w:val="28"/>
              </w:rPr>
              <w:t xml:space="preserve"> 66.panta 4.daļai</w:t>
            </w:r>
            <w:r w:rsidR="001C02DE">
              <w:rPr>
                <w:rFonts w:ascii="Verdana" w:hAnsi="Verdana"/>
                <w:sz w:val="18"/>
                <w:szCs w:val="18"/>
              </w:rPr>
              <w:t xml:space="preserve"> </w:t>
            </w:r>
            <w:r w:rsidR="001C02DE" w:rsidRPr="001C02DE">
              <w:rPr>
                <w:sz w:val="28"/>
                <w:szCs w:val="28"/>
              </w:rPr>
              <w:t>Valsts ieņēmumu dienests ne vēlāk kā piecu darbdienu laikā elektroniski nodod Uzņēmumu reģistram, kas, savukārt, nodrošina saņemto dokumentu publisku pieejamību, nepieciešams paredzēt vēl papildus laiku, līdz sabiedrības gada pārskati ir publiski pieejami, tai skaitā uzraudzības iestādei.</w:t>
            </w:r>
            <w:r w:rsidR="001C02DE">
              <w:rPr>
                <w:sz w:val="28"/>
                <w:szCs w:val="28"/>
              </w:rPr>
              <w:t xml:space="preserve"> </w:t>
            </w:r>
            <w:r w:rsidR="007B6518" w:rsidRPr="00E80A63">
              <w:rPr>
                <w:sz w:val="28"/>
                <w:szCs w:val="28"/>
              </w:rPr>
              <w:t xml:space="preserve">Līdz ar to noteikumu projekta 4.punkts paredz, ka Noteikumu 9.1.apakšpunkts piemērojams no </w:t>
            </w:r>
            <w:r w:rsidR="00E80A63" w:rsidRPr="00E80A63">
              <w:rPr>
                <w:sz w:val="28"/>
                <w:szCs w:val="28"/>
              </w:rPr>
              <w:t xml:space="preserve">2012.gada 1.jūlija, bet  </w:t>
            </w:r>
            <w:r w:rsidR="00EF293E">
              <w:rPr>
                <w:sz w:val="28"/>
                <w:szCs w:val="28"/>
              </w:rPr>
              <w:t>kapitālsabiedrībām, kas atbilst Gada pārskatu likuma 24.panta otrajā daļā minētajiem kritērijiem, un kapitālsabiedrībām, kas ir koncerna mātes sabiedrības un sagatavo konsolidēto gada pārskatu – no 2012.gada 1.septembra.</w:t>
            </w:r>
            <w:r w:rsidR="001C02DE">
              <w:rPr>
                <w:rFonts w:ascii="Verdana" w:hAnsi="Verdana"/>
                <w:sz w:val="18"/>
                <w:szCs w:val="18"/>
              </w:rPr>
              <w:t xml:space="preserve"> </w:t>
            </w:r>
          </w:p>
          <w:p w:rsidR="00D07885" w:rsidRPr="000A0388" w:rsidRDefault="007B6518" w:rsidP="0033482B">
            <w:pPr>
              <w:ind w:left="125" w:right="115" w:firstLine="370"/>
              <w:jc w:val="both"/>
              <w:rPr>
                <w:sz w:val="28"/>
                <w:szCs w:val="28"/>
              </w:rPr>
            </w:pPr>
            <w:r>
              <w:rPr>
                <w:sz w:val="28"/>
                <w:szCs w:val="28"/>
              </w:rPr>
              <w:t>Papildus minētajam, noteikumu projekts paredz papildināt Noteikumu 12.punktu ar  papildus saņemamo</w:t>
            </w:r>
            <w:r w:rsidR="006118D4">
              <w:rPr>
                <w:sz w:val="28"/>
                <w:szCs w:val="28"/>
              </w:rPr>
              <w:t xml:space="preserve"> </w:t>
            </w:r>
            <w:r w:rsidR="00D07885" w:rsidRPr="000A0388">
              <w:rPr>
                <w:sz w:val="28"/>
                <w:szCs w:val="28"/>
              </w:rPr>
              <w:t>informāciju no ārvalstu komercsabiedrībām un kapitālsabiedrības dibinātājiem – nerezidentiem, kas ļautu Patērētāju tiesību aizsardzības centram</w:t>
            </w:r>
            <w:r w:rsidR="0033482B" w:rsidRPr="000A0388">
              <w:rPr>
                <w:sz w:val="28"/>
                <w:szCs w:val="28"/>
              </w:rPr>
              <w:t xml:space="preserve"> (turpmāk – PTAC)</w:t>
            </w:r>
            <w:r w:rsidR="00D07885" w:rsidRPr="000A0388">
              <w:rPr>
                <w:sz w:val="28"/>
                <w:szCs w:val="28"/>
              </w:rPr>
              <w:t xml:space="preserve"> izvērtēt kapitālsabiedrības atbilstību Noteikumu 9.5.apakšpunktā noteiktajam par finanšu līdzekļi, ko iegulda kapitālsabiedrības pamatkapitālā, iegūšanu tiesiskā ceļā, kā arī Noteikumu 9.2.apakšpunktā noteiktajam, ka  kapitālsabiedrībai nav nokavēti nodokļu, nodevu vai citi obligātie maksājumi valsts budžetā. Minētās prasības noteiktas pēc analoģijas ar  FKTK noteikumiem Nr.112 "Licenču kredītiestādes un krājaizdevu sabiedrības darbības veikšanai izsniegšanas, atsevišķu kredītiestāžu un krājaizdevu sabiedrību darbību reglamentējošo atļauju saņemšanas, dokumentu saskaņošanas un informācijas sniegšanas normatīvie noteikumi", kas nosaka šādu pašu prasību vērtēšanu kredītiestādēm licences saņemšanai.</w:t>
            </w:r>
            <w:r w:rsidR="0033482B" w:rsidRPr="000A0388">
              <w:rPr>
                <w:sz w:val="28"/>
                <w:szCs w:val="28"/>
              </w:rPr>
              <w:t xml:space="preserve"> Ņemot vērā, ka minētos dokumentus izsniedz ārvalstu iestādes, nepieciešams papildināt Noteikumus ar punktu par  ārvalstu fizisko un juridisko personu dokumentu legalizāciju atbilstoši Latvijas Republikā spēkā esošo normatīvo aktu un starptautisko līgumu prasībām.</w:t>
            </w:r>
            <w:r w:rsidR="006F5376">
              <w:rPr>
                <w:sz w:val="28"/>
                <w:szCs w:val="28"/>
              </w:rPr>
              <w:t xml:space="preserve"> Attiecībā uz Latvijā reģistrētiem uzņēmumiem un Latvijas rezidentiem, kas apmaksājuši kapitālsabiedrības pamatkapitālu, atbilstoši Noteikumu 13.1.apakšpunktam PTAC minēto informāciju saskaņā ar labas pārvaldības principu iegūst pats. Tādējādi gan ārvalstu, gan Latvijā dibināti uzņēmumi tiek </w:t>
            </w:r>
            <w:r w:rsidR="006F5376">
              <w:rPr>
                <w:sz w:val="28"/>
                <w:szCs w:val="28"/>
              </w:rPr>
              <w:lastRenderedPageBreak/>
              <w:t>vērtēti pēc vienotiem kritērijiem.</w:t>
            </w:r>
          </w:p>
          <w:p w:rsidR="0033482B" w:rsidRPr="000A0388" w:rsidRDefault="0033482B" w:rsidP="000A0388">
            <w:pPr>
              <w:ind w:left="125" w:right="115" w:firstLine="370"/>
              <w:jc w:val="both"/>
              <w:rPr>
                <w:sz w:val="28"/>
                <w:szCs w:val="28"/>
              </w:rPr>
            </w:pPr>
            <w:r w:rsidRPr="000A0388">
              <w:rPr>
                <w:sz w:val="28"/>
                <w:szCs w:val="28"/>
              </w:rPr>
              <w:t>Tāpat noteikumu projekts paredz izdarīt redakcionālas izmaiņas Noteikumu 13.3.apakšpunktā, aizstājot vārdu „izziņa” ar vārdu „informācija”. Ņemot vērā, ka Iekšlietu ministrijas Informācijas centra uzturētajā Sodu reģistrā pieejamā informācija neatbilst izziņas formai, bet gan tai ir informējošs raksturs, tad attiecīgi pozitīvas atbildes gadījumā PTAC iegūs tikai šādu izdruku – informāciju, kas a</w:t>
            </w:r>
            <w:r w:rsidR="000A0388" w:rsidRPr="000A0388">
              <w:rPr>
                <w:sz w:val="28"/>
                <w:szCs w:val="28"/>
              </w:rPr>
              <w:t>ttiecīgi tiks pievienota lietai.</w:t>
            </w:r>
            <w:r w:rsidRPr="000A0388">
              <w:rPr>
                <w:sz w:val="28"/>
                <w:szCs w:val="28"/>
              </w:rPr>
              <w:t xml:space="preserve"> </w:t>
            </w:r>
            <w:r w:rsidR="000A0388" w:rsidRPr="000A0388">
              <w:rPr>
                <w:sz w:val="28"/>
                <w:szCs w:val="28"/>
              </w:rPr>
              <w:t>S</w:t>
            </w:r>
            <w:r w:rsidRPr="000A0388">
              <w:rPr>
                <w:sz w:val="28"/>
                <w:szCs w:val="28"/>
              </w:rPr>
              <w:t>avukārt negatīvas atbildes gadījumā PTAC pieprasīs Ie</w:t>
            </w:r>
            <w:r w:rsidR="000A0388" w:rsidRPr="000A0388">
              <w:rPr>
                <w:sz w:val="28"/>
                <w:szCs w:val="28"/>
              </w:rPr>
              <w:t>kšlietu ministrijas</w:t>
            </w:r>
            <w:r w:rsidRPr="000A0388">
              <w:rPr>
                <w:sz w:val="28"/>
                <w:szCs w:val="28"/>
              </w:rPr>
              <w:t xml:space="preserve"> Informācijas centram sniegt izziņu par konkrēto kriminālo/administratīvo pārkāpumu, ja vien nepietiks ar datu bāzē esošo informāciju.</w:t>
            </w:r>
          </w:p>
          <w:p w:rsidR="000A0388" w:rsidRDefault="000A0388" w:rsidP="000A0388">
            <w:pPr>
              <w:ind w:left="125" w:right="115" w:firstLine="370"/>
              <w:jc w:val="both"/>
              <w:rPr>
                <w:sz w:val="28"/>
                <w:szCs w:val="28"/>
              </w:rPr>
            </w:pPr>
            <w:r w:rsidRPr="000A0388">
              <w:rPr>
                <w:sz w:val="28"/>
                <w:szCs w:val="28"/>
              </w:rPr>
              <w:t>Papildus minētajam, noteikumu projekts paredz papildināt Noteikumu 1. un 4.pielikumā ietvertās tabulas ar  informāciju par kreditēšanas pakalpojumu veidiem, kurus kapitālsabiedrība piedāvā vai plāno piedāvāt patērētājam, ar papildus kreditēšanas pakalpojuma veidu -  citu kredītu, kas nodrošināts ar nekustamā īpašuma hipotēku. Minētais papildinājums dos iespēju kredīta devējiem, aizpildot pieteikumu licences saņemšanai, precīzāk norādīt savā pakalpojumu klāstā esošos kredīta veidus.</w:t>
            </w:r>
          </w:p>
          <w:p w:rsidR="00EE3923" w:rsidRPr="00EE3923" w:rsidRDefault="00EE3923" w:rsidP="00EE3923">
            <w:pPr>
              <w:ind w:left="125" w:right="115" w:firstLine="370"/>
              <w:jc w:val="both"/>
              <w:rPr>
                <w:sz w:val="28"/>
                <w:szCs w:val="28"/>
              </w:rPr>
            </w:pPr>
            <w:r w:rsidRPr="00EE3923">
              <w:rPr>
                <w:sz w:val="28"/>
                <w:szCs w:val="28"/>
              </w:rPr>
              <w:t>Lai nerastos situācija, kurā noteikumu projektā ietvertais regulējums stātos spēkā pirms Noteikumiem, kas atbilstoši to 55.punktam  stāsies spēkā vienlaikus ar grozījumiem Komerclikuma spēkā stāšanās kārtības likuma 21. pantā, kas paredz prasības attiecībā uz minimālo apmaksājamo pamatkapitāla lielumu kapitālsabiedrībām, kura sniedz patērētāja kreditēšanas pakalpojumus, noteikumu projekts nosaka, ka noteikumu projekts stāsies spēkā vienlaicīgi ar Noteikumiem.</w:t>
            </w:r>
          </w:p>
        </w:tc>
      </w:tr>
      <w:tr w:rsidR="002A1BA2" w:rsidRPr="009923BA" w:rsidTr="00F00987">
        <w:trPr>
          <w:trHeight w:val="476"/>
        </w:trPr>
        <w:tc>
          <w:tcPr>
            <w:tcW w:w="485" w:type="dxa"/>
          </w:tcPr>
          <w:p w:rsidR="002A1BA2" w:rsidRPr="009923BA" w:rsidRDefault="002A1BA2" w:rsidP="00D96843">
            <w:pPr>
              <w:pStyle w:val="naiskr"/>
              <w:spacing w:before="0" w:after="0"/>
              <w:rPr>
                <w:sz w:val="28"/>
                <w:szCs w:val="28"/>
              </w:rPr>
            </w:pPr>
            <w:r w:rsidRPr="009923BA">
              <w:rPr>
                <w:sz w:val="28"/>
                <w:szCs w:val="28"/>
              </w:rPr>
              <w:lastRenderedPageBreak/>
              <w:t>5.</w:t>
            </w:r>
          </w:p>
        </w:tc>
        <w:tc>
          <w:tcPr>
            <w:tcW w:w="1505" w:type="dxa"/>
          </w:tcPr>
          <w:p w:rsidR="002A1BA2" w:rsidRPr="009923BA" w:rsidRDefault="002A1BA2" w:rsidP="00D96843">
            <w:pPr>
              <w:pStyle w:val="naiskr"/>
              <w:spacing w:before="0" w:after="0"/>
              <w:rPr>
                <w:sz w:val="28"/>
                <w:szCs w:val="28"/>
              </w:rPr>
            </w:pPr>
            <w:r w:rsidRPr="009923BA">
              <w:rPr>
                <w:sz w:val="28"/>
                <w:szCs w:val="28"/>
              </w:rPr>
              <w:t>Projekta izstrādē iesaistītās institūcijas</w:t>
            </w:r>
          </w:p>
        </w:tc>
        <w:tc>
          <w:tcPr>
            <w:tcW w:w="7490" w:type="dxa"/>
          </w:tcPr>
          <w:p w:rsidR="002A1BA2" w:rsidRPr="009923BA" w:rsidRDefault="00F00987" w:rsidP="00D96843">
            <w:pPr>
              <w:pStyle w:val="naiskr"/>
              <w:spacing w:before="0" w:after="0"/>
              <w:ind w:left="70" w:right="115"/>
              <w:jc w:val="both"/>
              <w:rPr>
                <w:sz w:val="28"/>
                <w:szCs w:val="28"/>
              </w:rPr>
            </w:pPr>
            <w:r w:rsidRPr="00F00987">
              <w:rPr>
                <w:sz w:val="28"/>
                <w:szCs w:val="28"/>
              </w:rPr>
              <w:t>Projekts šo jomu neskar</w:t>
            </w:r>
          </w:p>
        </w:tc>
      </w:tr>
      <w:tr w:rsidR="002A1BA2" w:rsidRPr="009923BA" w:rsidTr="00F00987">
        <w:trPr>
          <w:trHeight w:val="527"/>
        </w:trPr>
        <w:tc>
          <w:tcPr>
            <w:tcW w:w="485" w:type="dxa"/>
          </w:tcPr>
          <w:p w:rsidR="002A1BA2" w:rsidRPr="009923BA" w:rsidRDefault="002A1BA2" w:rsidP="00D96843">
            <w:pPr>
              <w:pStyle w:val="naiskr"/>
              <w:spacing w:before="0" w:after="0"/>
              <w:rPr>
                <w:sz w:val="28"/>
                <w:szCs w:val="28"/>
              </w:rPr>
            </w:pPr>
            <w:r w:rsidRPr="009923BA">
              <w:rPr>
                <w:sz w:val="28"/>
                <w:szCs w:val="28"/>
              </w:rPr>
              <w:t>6.</w:t>
            </w:r>
          </w:p>
        </w:tc>
        <w:tc>
          <w:tcPr>
            <w:tcW w:w="1505" w:type="dxa"/>
          </w:tcPr>
          <w:p w:rsidR="002A1BA2" w:rsidRPr="009923BA" w:rsidRDefault="002A1BA2" w:rsidP="00D96843">
            <w:pPr>
              <w:pStyle w:val="naiskr"/>
              <w:spacing w:before="0" w:after="0"/>
              <w:rPr>
                <w:i/>
                <w:sz w:val="28"/>
                <w:szCs w:val="28"/>
                <w:highlight w:val="yellow"/>
              </w:rPr>
            </w:pPr>
            <w:r w:rsidRPr="009923BA">
              <w:rPr>
                <w:sz w:val="28"/>
                <w:szCs w:val="28"/>
              </w:rPr>
              <w:t>Iemesli, kādēļ netika nodrošināta sabiedrības līdzdalība</w:t>
            </w:r>
          </w:p>
        </w:tc>
        <w:tc>
          <w:tcPr>
            <w:tcW w:w="7490" w:type="dxa"/>
          </w:tcPr>
          <w:p w:rsidR="002A1BA2" w:rsidRPr="00F00987" w:rsidRDefault="00F00987" w:rsidP="00D96843">
            <w:pPr>
              <w:pStyle w:val="FootnoteText"/>
              <w:ind w:left="70" w:right="115"/>
              <w:jc w:val="both"/>
              <w:rPr>
                <w:sz w:val="28"/>
                <w:szCs w:val="28"/>
              </w:rPr>
            </w:pPr>
            <w:r w:rsidRPr="00F00987">
              <w:rPr>
                <w:sz w:val="28"/>
                <w:szCs w:val="28"/>
              </w:rPr>
              <w:t>Projekts šo jomu neskar</w:t>
            </w:r>
          </w:p>
        </w:tc>
      </w:tr>
      <w:tr w:rsidR="002A1BA2" w:rsidRPr="009923BA" w:rsidTr="00F00987">
        <w:tc>
          <w:tcPr>
            <w:tcW w:w="485" w:type="dxa"/>
          </w:tcPr>
          <w:p w:rsidR="002A1BA2" w:rsidRPr="009923BA" w:rsidRDefault="002A1BA2" w:rsidP="00D96843">
            <w:pPr>
              <w:pStyle w:val="naiskr"/>
              <w:spacing w:before="0" w:after="0"/>
              <w:rPr>
                <w:sz w:val="28"/>
                <w:szCs w:val="28"/>
              </w:rPr>
            </w:pPr>
            <w:r w:rsidRPr="009923BA">
              <w:rPr>
                <w:sz w:val="28"/>
                <w:szCs w:val="28"/>
              </w:rPr>
              <w:t>7.</w:t>
            </w:r>
          </w:p>
        </w:tc>
        <w:tc>
          <w:tcPr>
            <w:tcW w:w="1505" w:type="dxa"/>
          </w:tcPr>
          <w:p w:rsidR="002A1BA2" w:rsidRPr="009923BA" w:rsidRDefault="002A1BA2" w:rsidP="00D96843">
            <w:pPr>
              <w:pStyle w:val="naiskr"/>
              <w:spacing w:before="0" w:after="0"/>
              <w:rPr>
                <w:sz w:val="28"/>
                <w:szCs w:val="28"/>
              </w:rPr>
            </w:pPr>
            <w:r w:rsidRPr="009923BA">
              <w:rPr>
                <w:sz w:val="28"/>
                <w:szCs w:val="28"/>
              </w:rPr>
              <w:t>Cita informācija</w:t>
            </w:r>
          </w:p>
        </w:tc>
        <w:tc>
          <w:tcPr>
            <w:tcW w:w="7490" w:type="dxa"/>
          </w:tcPr>
          <w:p w:rsidR="002A1BA2" w:rsidRPr="009923BA" w:rsidRDefault="002A1BA2" w:rsidP="00BB7477">
            <w:pPr>
              <w:pStyle w:val="naiskr"/>
              <w:spacing w:before="0" w:after="0"/>
              <w:ind w:right="115"/>
              <w:rPr>
                <w:sz w:val="28"/>
                <w:szCs w:val="28"/>
              </w:rPr>
            </w:pPr>
            <w:r w:rsidRPr="009923BA">
              <w:rPr>
                <w:sz w:val="28"/>
                <w:szCs w:val="28"/>
              </w:rPr>
              <w:t>Nav</w:t>
            </w:r>
          </w:p>
        </w:tc>
      </w:tr>
    </w:tbl>
    <w:p w:rsidR="002A1BA2" w:rsidRPr="00D92592" w:rsidRDefault="002A1BA2" w:rsidP="002A1BA2">
      <w:pPr>
        <w:spacing w:line="270" w:lineRule="atLeast"/>
        <w:rPr>
          <w:rStyle w:val="apple-style-span"/>
          <w:sz w:val="28"/>
          <w:szCs w:val="28"/>
        </w:rPr>
      </w:pPr>
    </w:p>
    <w:tbl>
      <w:tblPr>
        <w:tblW w:w="5201"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84"/>
        <w:gridCol w:w="2678"/>
        <w:gridCol w:w="6236"/>
      </w:tblGrid>
      <w:tr w:rsidR="002A1BA2" w:rsidRPr="00D92592" w:rsidTr="00D96843">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2A1BA2" w:rsidRPr="00D92592" w:rsidRDefault="002A1BA2" w:rsidP="00D96843">
            <w:pPr>
              <w:pStyle w:val="NormalWeb"/>
              <w:spacing w:before="0" w:beforeAutospacing="0" w:after="0" w:afterAutospacing="0"/>
              <w:jc w:val="center"/>
              <w:rPr>
                <w:b/>
                <w:bCs/>
                <w:sz w:val="28"/>
                <w:szCs w:val="28"/>
              </w:rPr>
            </w:pPr>
            <w:r w:rsidRPr="00D92592">
              <w:rPr>
                <w:b/>
                <w:bCs/>
                <w:sz w:val="28"/>
                <w:szCs w:val="28"/>
              </w:rPr>
              <w:t>II. Tiesību akta projekta ietekme uz sabiedrību</w:t>
            </w:r>
          </w:p>
        </w:tc>
      </w:tr>
      <w:tr w:rsidR="002A1BA2" w:rsidRPr="00D92592" w:rsidTr="00D96843">
        <w:tc>
          <w:tcPr>
            <w:tcW w:w="307" w:type="pct"/>
            <w:tcBorders>
              <w:top w:val="outset" w:sz="6" w:space="0" w:color="000000"/>
              <w:left w:val="outset" w:sz="6" w:space="0" w:color="000000"/>
              <w:bottom w:val="outset" w:sz="6" w:space="0" w:color="000000"/>
              <w:right w:val="outset" w:sz="6" w:space="0" w:color="000000"/>
            </w:tcBorders>
          </w:tcPr>
          <w:p w:rsidR="002A1BA2" w:rsidRPr="00D92592" w:rsidRDefault="002A1BA2" w:rsidP="00D96843">
            <w:pPr>
              <w:pStyle w:val="NormalWeb"/>
              <w:spacing w:before="0" w:beforeAutospacing="0" w:after="0" w:afterAutospacing="0"/>
              <w:rPr>
                <w:sz w:val="28"/>
                <w:szCs w:val="28"/>
              </w:rPr>
            </w:pPr>
            <w:r w:rsidRPr="00D92592">
              <w:rPr>
                <w:sz w:val="28"/>
                <w:szCs w:val="28"/>
              </w:rPr>
              <w:lastRenderedPageBreak/>
              <w:t>1.</w:t>
            </w:r>
          </w:p>
        </w:tc>
        <w:tc>
          <w:tcPr>
            <w:tcW w:w="1410" w:type="pct"/>
            <w:tcBorders>
              <w:top w:val="outset" w:sz="6" w:space="0" w:color="000000"/>
              <w:left w:val="outset" w:sz="6" w:space="0" w:color="000000"/>
              <w:bottom w:val="outset" w:sz="6" w:space="0" w:color="000000"/>
              <w:right w:val="outset" w:sz="6" w:space="0" w:color="000000"/>
            </w:tcBorders>
          </w:tcPr>
          <w:p w:rsidR="002A1BA2" w:rsidRPr="00D92592" w:rsidRDefault="002A1BA2" w:rsidP="00D96843">
            <w:pPr>
              <w:pStyle w:val="NormalWeb"/>
              <w:spacing w:before="0" w:beforeAutospacing="0" w:after="0" w:afterAutospacing="0"/>
              <w:rPr>
                <w:sz w:val="28"/>
                <w:szCs w:val="28"/>
              </w:rPr>
            </w:pPr>
            <w:r w:rsidRPr="00D92592">
              <w:rPr>
                <w:sz w:val="28"/>
                <w:szCs w:val="28"/>
              </w:rPr>
              <w:t xml:space="preserve">Sabiedrības </w:t>
            </w:r>
            <w:proofErr w:type="spellStart"/>
            <w:r w:rsidRPr="00D92592">
              <w:rPr>
                <w:sz w:val="28"/>
                <w:szCs w:val="28"/>
              </w:rPr>
              <w:t>mērķgrupa</w:t>
            </w:r>
            <w:proofErr w:type="spellEnd"/>
          </w:p>
        </w:tc>
        <w:tc>
          <w:tcPr>
            <w:tcW w:w="3283" w:type="pct"/>
            <w:tcBorders>
              <w:top w:val="outset" w:sz="6" w:space="0" w:color="000000"/>
              <w:left w:val="outset" w:sz="6" w:space="0" w:color="000000"/>
              <w:bottom w:val="outset" w:sz="6" w:space="0" w:color="000000"/>
              <w:right w:val="outset" w:sz="6" w:space="0" w:color="000000"/>
            </w:tcBorders>
          </w:tcPr>
          <w:p w:rsidR="002A1BA2" w:rsidRPr="00D92592" w:rsidRDefault="002A1BA2" w:rsidP="00173EC2">
            <w:pPr>
              <w:pStyle w:val="NormalWeb"/>
              <w:spacing w:before="0" w:beforeAutospacing="0" w:after="0" w:afterAutospacing="0"/>
              <w:ind w:right="86" w:firstLine="394"/>
              <w:jc w:val="both"/>
              <w:rPr>
                <w:sz w:val="28"/>
                <w:szCs w:val="28"/>
              </w:rPr>
            </w:pPr>
            <w:r w:rsidRPr="00D92592">
              <w:rPr>
                <w:sz w:val="28"/>
                <w:szCs w:val="28"/>
              </w:rPr>
              <w:t>Patērētāju kreditēšanas pakalpojumu sniedzēji, kas nav uzskatāmi par kredītiestādēm</w:t>
            </w:r>
            <w:r w:rsidR="00FD4624">
              <w:rPr>
                <w:sz w:val="28"/>
                <w:szCs w:val="28"/>
              </w:rPr>
              <w:t xml:space="preserve"> jeb </w:t>
            </w:r>
            <w:proofErr w:type="spellStart"/>
            <w:r w:rsidR="00FD4624">
              <w:rPr>
                <w:sz w:val="28"/>
                <w:szCs w:val="28"/>
              </w:rPr>
              <w:t>nebanku</w:t>
            </w:r>
            <w:proofErr w:type="spellEnd"/>
            <w:r w:rsidR="00FD4624">
              <w:rPr>
                <w:sz w:val="28"/>
                <w:szCs w:val="28"/>
              </w:rPr>
              <w:t xml:space="preserve"> kreditori, kas vēlēsies saņemt speciālo atļauju (licenci) patērētāju kreditēšanai</w:t>
            </w:r>
            <w:r w:rsidRPr="00D92592">
              <w:rPr>
                <w:sz w:val="28"/>
                <w:szCs w:val="28"/>
              </w:rPr>
              <w:t xml:space="preserve">. </w:t>
            </w:r>
          </w:p>
          <w:p w:rsidR="002A1BA2" w:rsidRDefault="002A1BA2" w:rsidP="00173EC2">
            <w:pPr>
              <w:pStyle w:val="NormalWeb"/>
              <w:spacing w:before="0" w:beforeAutospacing="0" w:after="0" w:afterAutospacing="0"/>
              <w:ind w:firstLine="394"/>
              <w:jc w:val="both"/>
              <w:rPr>
                <w:sz w:val="28"/>
                <w:szCs w:val="28"/>
              </w:rPr>
            </w:pPr>
            <w:r w:rsidRPr="00D92592">
              <w:rPr>
                <w:sz w:val="28"/>
                <w:szCs w:val="28"/>
              </w:rPr>
              <w:t xml:space="preserve">Kreditēšanas pakalpojumu tirgū šobrīd darbojas </w:t>
            </w:r>
            <w:r w:rsidRPr="00D92592">
              <w:rPr>
                <w:bCs/>
                <w:sz w:val="28"/>
                <w:szCs w:val="28"/>
              </w:rPr>
              <w:t xml:space="preserve">aptuveni </w:t>
            </w:r>
            <w:r w:rsidRPr="0006398A">
              <w:rPr>
                <w:b/>
                <w:bCs/>
                <w:sz w:val="28"/>
                <w:szCs w:val="28"/>
              </w:rPr>
              <w:t xml:space="preserve">232 </w:t>
            </w:r>
            <w:proofErr w:type="spellStart"/>
            <w:r w:rsidRPr="0006398A">
              <w:rPr>
                <w:b/>
                <w:bCs/>
                <w:sz w:val="28"/>
                <w:szCs w:val="28"/>
              </w:rPr>
              <w:t>nebanku</w:t>
            </w:r>
            <w:proofErr w:type="spellEnd"/>
            <w:r w:rsidRPr="0006398A">
              <w:rPr>
                <w:b/>
                <w:bCs/>
                <w:sz w:val="28"/>
                <w:szCs w:val="28"/>
              </w:rPr>
              <w:t xml:space="preserve"> kredītu devēji</w:t>
            </w:r>
            <w:r w:rsidRPr="00D92592">
              <w:rPr>
                <w:bCs/>
                <w:sz w:val="28"/>
                <w:szCs w:val="28"/>
              </w:rPr>
              <w:t xml:space="preserve">  un </w:t>
            </w:r>
            <w:r w:rsidRPr="0006398A">
              <w:rPr>
                <w:b/>
                <w:bCs/>
                <w:sz w:val="28"/>
                <w:szCs w:val="28"/>
              </w:rPr>
              <w:t>23 līzinga sabiedrības</w:t>
            </w:r>
            <w:r w:rsidR="00FD4624">
              <w:rPr>
                <w:b/>
                <w:bCs/>
                <w:sz w:val="28"/>
                <w:szCs w:val="28"/>
              </w:rPr>
              <w:t xml:space="preserve"> </w:t>
            </w:r>
            <w:r w:rsidR="00FD4624" w:rsidRPr="00D92592">
              <w:rPr>
                <w:bCs/>
                <w:sz w:val="28"/>
                <w:szCs w:val="28"/>
              </w:rPr>
              <w:t xml:space="preserve">(CSP dati </w:t>
            </w:r>
            <w:r w:rsidR="00FD4624">
              <w:rPr>
                <w:bCs/>
                <w:sz w:val="28"/>
                <w:szCs w:val="28"/>
              </w:rPr>
              <w:t>par 2010.gadu</w:t>
            </w:r>
            <w:r w:rsidR="00FD4624" w:rsidRPr="00D92592">
              <w:rPr>
                <w:bCs/>
                <w:sz w:val="28"/>
                <w:szCs w:val="28"/>
              </w:rPr>
              <w:t>)</w:t>
            </w:r>
            <w:r w:rsidRPr="00D92592">
              <w:rPr>
                <w:bCs/>
                <w:sz w:val="28"/>
                <w:szCs w:val="28"/>
              </w:rPr>
              <w:t>. Šajā uzņēmumu skaitā neietilpst uzņēmumi, kas piedāvā kreditēšanas pakalpojumus kā sekundāro darbības jomu. Tāpat jāņem vērā, ka informācija CPS tiek apkopota, pamatojoties uz uzņēmumu sniegtajiem statistiskajiem pārskatiem, attiecīgi secināms, ka pastāv arī zināma kredītu devēju daļa, kas šos pārskatus nesniedz. Precīzs šo kreditoru skaits tirgū nav zināms</w:t>
            </w:r>
            <w:r w:rsidRPr="00D92592">
              <w:rPr>
                <w:sz w:val="28"/>
                <w:szCs w:val="28"/>
              </w:rPr>
              <w:t>, jo šāda informācija šobrīd netiek nekur apkopota.</w:t>
            </w:r>
          </w:p>
          <w:p w:rsidR="002A1BA2" w:rsidRPr="00D92592" w:rsidRDefault="002A1BA2" w:rsidP="00173EC2">
            <w:pPr>
              <w:pStyle w:val="NormalWeb"/>
              <w:spacing w:before="0" w:beforeAutospacing="0" w:after="0" w:afterAutospacing="0"/>
              <w:ind w:firstLine="394"/>
              <w:jc w:val="both"/>
              <w:rPr>
                <w:sz w:val="28"/>
                <w:szCs w:val="28"/>
              </w:rPr>
            </w:pPr>
            <w:r>
              <w:rPr>
                <w:sz w:val="28"/>
                <w:szCs w:val="28"/>
              </w:rPr>
              <w:t>Salīdzinot CSP datus ar VID rīcībā esošajiem datiem, konstatēts, ka tirgū darbojas 316 komersanti, kas kā pamatdarbības veidu norādījuši kreditēšanu vai finanšu līzingu, 7 no tiek uzsākts maksātnespējas process.</w:t>
            </w:r>
          </w:p>
        </w:tc>
      </w:tr>
      <w:tr w:rsidR="002A1BA2" w:rsidRPr="00D92592" w:rsidTr="00D96843">
        <w:tc>
          <w:tcPr>
            <w:tcW w:w="307" w:type="pct"/>
            <w:tcBorders>
              <w:top w:val="outset" w:sz="6" w:space="0" w:color="000000"/>
              <w:left w:val="outset" w:sz="6" w:space="0" w:color="000000"/>
              <w:bottom w:val="outset" w:sz="6" w:space="0" w:color="000000"/>
              <w:right w:val="outset" w:sz="6" w:space="0" w:color="000000"/>
            </w:tcBorders>
          </w:tcPr>
          <w:p w:rsidR="002A1BA2" w:rsidRPr="00D92592" w:rsidRDefault="002A1BA2" w:rsidP="00D96843">
            <w:pPr>
              <w:pStyle w:val="NormalWeb"/>
              <w:spacing w:before="0" w:beforeAutospacing="0" w:after="0" w:afterAutospacing="0"/>
              <w:rPr>
                <w:sz w:val="28"/>
                <w:szCs w:val="28"/>
              </w:rPr>
            </w:pPr>
            <w:r w:rsidRPr="00D92592">
              <w:rPr>
                <w:sz w:val="28"/>
                <w:szCs w:val="28"/>
              </w:rPr>
              <w:t>2.</w:t>
            </w:r>
          </w:p>
        </w:tc>
        <w:tc>
          <w:tcPr>
            <w:tcW w:w="1410" w:type="pct"/>
            <w:tcBorders>
              <w:top w:val="outset" w:sz="6" w:space="0" w:color="000000"/>
              <w:left w:val="outset" w:sz="6" w:space="0" w:color="000000"/>
              <w:bottom w:val="outset" w:sz="6" w:space="0" w:color="000000"/>
              <w:right w:val="outset" w:sz="6" w:space="0" w:color="000000"/>
            </w:tcBorders>
          </w:tcPr>
          <w:p w:rsidR="002A1BA2" w:rsidRPr="00D92592" w:rsidRDefault="002A1BA2" w:rsidP="00D96843">
            <w:pPr>
              <w:pStyle w:val="NormalWeb"/>
              <w:spacing w:before="0" w:beforeAutospacing="0" w:after="0" w:afterAutospacing="0"/>
              <w:rPr>
                <w:sz w:val="28"/>
                <w:szCs w:val="28"/>
              </w:rPr>
            </w:pPr>
            <w:r w:rsidRPr="00D92592">
              <w:rPr>
                <w:sz w:val="28"/>
                <w:szCs w:val="28"/>
              </w:rPr>
              <w:t xml:space="preserve">Citas sabiedrības grupas (bez </w:t>
            </w:r>
            <w:proofErr w:type="spellStart"/>
            <w:r w:rsidRPr="00D92592">
              <w:rPr>
                <w:sz w:val="28"/>
                <w:szCs w:val="28"/>
              </w:rPr>
              <w:t>mērķgrupas</w:t>
            </w:r>
            <w:proofErr w:type="spellEnd"/>
            <w:r w:rsidRPr="00D92592">
              <w:rPr>
                <w:sz w:val="28"/>
                <w:szCs w:val="28"/>
              </w:rPr>
              <w:t>), kuras tiesiskais regulējums arī ietekmē vai varētu ietekmēt</w:t>
            </w:r>
          </w:p>
        </w:tc>
        <w:tc>
          <w:tcPr>
            <w:tcW w:w="3283" w:type="pct"/>
            <w:tcBorders>
              <w:top w:val="outset" w:sz="6" w:space="0" w:color="000000"/>
              <w:left w:val="outset" w:sz="6" w:space="0" w:color="000000"/>
              <w:bottom w:val="outset" w:sz="6" w:space="0" w:color="000000"/>
              <w:right w:val="outset" w:sz="6" w:space="0" w:color="000000"/>
            </w:tcBorders>
          </w:tcPr>
          <w:p w:rsidR="002A1BA2" w:rsidRPr="00D92592" w:rsidRDefault="00173EC2" w:rsidP="00173EC2">
            <w:pPr>
              <w:pStyle w:val="NormalWeb"/>
              <w:spacing w:before="0" w:beforeAutospacing="0" w:after="0" w:afterAutospacing="0"/>
              <w:ind w:firstLine="394"/>
              <w:jc w:val="both"/>
              <w:rPr>
                <w:sz w:val="28"/>
                <w:szCs w:val="28"/>
              </w:rPr>
            </w:pPr>
            <w:r>
              <w:rPr>
                <w:sz w:val="28"/>
                <w:szCs w:val="28"/>
              </w:rPr>
              <w:t xml:space="preserve">Patērētāji, kas izmanto vai plāno izmantot kreditēšanas pakalpojumus. </w:t>
            </w:r>
            <w:r w:rsidR="00FD4624">
              <w:rPr>
                <w:sz w:val="28"/>
                <w:szCs w:val="28"/>
              </w:rPr>
              <w:t xml:space="preserve"> </w:t>
            </w:r>
          </w:p>
        </w:tc>
      </w:tr>
      <w:tr w:rsidR="002A1BA2" w:rsidRPr="00D92592" w:rsidTr="00D96843">
        <w:tc>
          <w:tcPr>
            <w:tcW w:w="307" w:type="pct"/>
            <w:tcBorders>
              <w:top w:val="outset" w:sz="6" w:space="0" w:color="000000"/>
              <w:left w:val="outset" w:sz="6" w:space="0" w:color="000000"/>
              <w:bottom w:val="outset" w:sz="6" w:space="0" w:color="000000"/>
              <w:right w:val="outset" w:sz="6" w:space="0" w:color="000000"/>
            </w:tcBorders>
          </w:tcPr>
          <w:p w:rsidR="002A1BA2" w:rsidRPr="00D92592" w:rsidRDefault="002A1BA2" w:rsidP="00D96843">
            <w:pPr>
              <w:pStyle w:val="NormalWeb"/>
              <w:spacing w:before="0" w:beforeAutospacing="0" w:after="0" w:afterAutospacing="0"/>
              <w:rPr>
                <w:sz w:val="28"/>
                <w:szCs w:val="28"/>
              </w:rPr>
            </w:pPr>
            <w:r w:rsidRPr="00D92592">
              <w:rPr>
                <w:sz w:val="28"/>
                <w:szCs w:val="28"/>
              </w:rPr>
              <w:t>3.</w:t>
            </w:r>
          </w:p>
        </w:tc>
        <w:tc>
          <w:tcPr>
            <w:tcW w:w="1410" w:type="pct"/>
            <w:tcBorders>
              <w:top w:val="outset" w:sz="6" w:space="0" w:color="000000"/>
              <w:left w:val="outset" w:sz="6" w:space="0" w:color="000000"/>
              <w:bottom w:val="outset" w:sz="6" w:space="0" w:color="000000"/>
              <w:right w:val="outset" w:sz="6" w:space="0" w:color="000000"/>
            </w:tcBorders>
          </w:tcPr>
          <w:p w:rsidR="002A1BA2" w:rsidRPr="00D92592" w:rsidRDefault="002A1BA2" w:rsidP="00D96843">
            <w:pPr>
              <w:pStyle w:val="NormalWeb"/>
              <w:spacing w:before="0" w:beforeAutospacing="0" w:after="0" w:afterAutospacing="0"/>
              <w:rPr>
                <w:sz w:val="28"/>
                <w:szCs w:val="28"/>
              </w:rPr>
            </w:pPr>
            <w:r w:rsidRPr="00D92592">
              <w:rPr>
                <w:sz w:val="28"/>
                <w:szCs w:val="28"/>
              </w:rPr>
              <w:t>Tiesiskā regulējuma finansiālā ietekme</w:t>
            </w:r>
          </w:p>
        </w:tc>
        <w:tc>
          <w:tcPr>
            <w:tcW w:w="3283" w:type="pct"/>
            <w:tcBorders>
              <w:top w:val="outset" w:sz="6" w:space="0" w:color="000000"/>
              <w:left w:val="outset" w:sz="6" w:space="0" w:color="000000"/>
              <w:bottom w:val="outset" w:sz="6" w:space="0" w:color="000000"/>
              <w:right w:val="outset" w:sz="6" w:space="0" w:color="000000"/>
            </w:tcBorders>
          </w:tcPr>
          <w:p w:rsidR="000A0388" w:rsidRPr="00D92592" w:rsidRDefault="00173EC2" w:rsidP="000761C6">
            <w:pPr>
              <w:pStyle w:val="NormalWeb"/>
              <w:spacing w:before="0" w:beforeAutospacing="0" w:after="0" w:afterAutospacing="0"/>
              <w:ind w:firstLine="395"/>
              <w:jc w:val="both"/>
              <w:rPr>
                <w:sz w:val="28"/>
                <w:szCs w:val="28"/>
              </w:rPr>
            </w:pPr>
            <w:r>
              <w:rPr>
                <w:sz w:val="28"/>
                <w:szCs w:val="28"/>
              </w:rPr>
              <w:t xml:space="preserve">Noteikumu projekts novērš tiesiskā regulējuma piemērošanu ar atpakaļejošu spēku un novērš Noteikumos konstatētās neprecizitātes, kas liegtu saņemt licenci patērētāju kreditēšanai tiem </w:t>
            </w:r>
            <w:proofErr w:type="spellStart"/>
            <w:r>
              <w:rPr>
                <w:sz w:val="28"/>
                <w:szCs w:val="28"/>
              </w:rPr>
              <w:t>nebanku</w:t>
            </w:r>
            <w:proofErr w:type="spellEnd"/>
            <w:r>
              <w:rPr>
                <w:sz w:val="28"/>
                <w:szCs w:val="28"/>
              </w:rPr>
              <w:t xml:space="preserve"> kredītu devējiem, kuru pašu kapitāls 2010.gadā bijis mazāks par</w:t>
            </w:r>
            <w:r w:rsidR="00735A84">
              <w:rPr>
                <w:sz w:val="28"/>
                <w:szCs w:val="28"/>
              </w:rPr>
              <w:t xml:space="preserve"> 300 000 latu. Tas negatīvi ietekmētu </w:t>
            </w:r>
            <w:proofErr w:type="spellStart"/>
            <w:r w:rsidR="00735A84">
              <w:rPr>
                <w:sz w:val="28"/>
                <w:szCs w:val="28"/>
              </w:rPr>
              <w:t>nebanku</w:t>
            </w:r>
            <w:proofErr w:type="spellEnd"/>
            <w:r w:rsidR="00735A84">
              <w:rPr>
                <w:sz w:val="28"/>
                <w:szCs w:val="28"/>
              </w:rPr>
              <w:t xml:space="preserve"> kreditēšanas tirgu, liekot likvidēties vai pārprofilēties uzņēmumiem, kas nevarētu šo prasību izpildīt, kā rezultātā tiktu zaudētas arī darbavietas. Pieņemot noteikumu projektu, tiktu novērsts minētais risks un, nodrošinot konkurences apstākļus tirgū, tiktu garantēta pakalpojuma pieejamība patērētājiem par saprātīgu, konkurences apstākļos veidotu cenu.</w:t>
            </w:r>
          </w:p>
        </w:tc>
      </w:tr>
      <w:tr w:rsidR="002A1BA2" w:rsidRPr="00D92592" w:rsidTr="00D96843">
        <w:tc>
          <w:tcPr>
            <w:tcW w:w="307" w:type="pct"/>
            <w:tcBorders>
              <w:top w:val="outset" w:sz="6" w:space="0" w:color="000000"/>
              <w:left w:val="outset" w:sz="6" w:space="0" w:color="000000"/>
              <w:bottom w:val="outset" w:sz="6" w:space="0" w:color="000000"/>
              <w:right w:val="outset" w:sz="6" w:space="0" w:color="000000"/>
            </w:tcBorders>
          </w:tcPr>
          <w:p w:rsidR="002A1BA2" w:rsidRPr="00D92592" w:rsidRDefault="002A1BA2" w:rsidP="00D96843">
            <w:pPr>
              <w:pStyle w:val="NormalWeb"/>
              <w:spacing w:before="0" w:beforeAutospacing="0" w:after="0" w:afterAutospacing="0"/>
              <w:rPr>
                <w:sz w:val="28"/>
                <w:szCs w:val="28"/>
              </w:rPr>
            </w:pPr>
            <w:r w:rsidRPr="00D92592">
              <w:rPr>
                <w:sz w:val="28"/>
                <w:szCs w:val="28"/>
              </w:rPr>
              <w:t>4.</w:t>
            </w:r>
          </w:p>
        </w:tc>
        <w:tc>
          <w:tcPr>
            <w:tcW w:w="1410" w:type="pct"/>
            <w:tcBorders>
              <w:top w:val="outset" w:sz="6" w:space="0" w:color="000000"/>
              <w:left w:val="outset" w:sz="6" w:space="0" w:color="000000"/>
              <w:bottom w:val="outset" w:sz="6" w:space="0" w:color="000000"/>
              <w:right w:val="outset" w:sz="6" w:space="0" w:color="000000"/>
            </w:tcBorders>
          </w:tcPr>
          <w:p w:rsidR="002A1BA2" w:rsidRPr="00D92592" w:rsidRDefault="002A1BA2" w:rsidP="00D96843">
            <w:pPr>
              <w:pStyle w:val="NormalWeb"/>
              <w:spacing w:before="0" w:beforeAutospacing="0" w:after="0" w:afterAutospacing="0"/>
              <w:rPr>
                <w:sz w:val="28"/>
                <w:szCs w:val="28"/>
              </w:rPr>
            </w:pPr>
            <w:r w:rsidRPr="00D92592">
              <w:rPr>
                <w:sz w:val="28"/>
                <w:szCs w:val="28"/>
              </w:rPr>
              <w:t xml:space="preserve">Tiesiskā regulējuma </w:t>
            </w:r>
            <w:r w:rsidRPr="00D92592">
              <w:rPr>
                <w:sz w:val="28"/>
                <w:szCs w:val="28"/>
              </w:rPr>
              <w:lastRenderedPageBreak/>
              <w:t>nefinansiālā ietekme</w:t>
            </w:r>
          </w:p>
        </w:tc>
        <w:tc>
          <w:tcPr>
            <w:tcW w:w="3283" w:type="pct"/>
            <w:tcBorders>
              <w:top w:val="outset" w:sz="6" w:space="0" w:color="000000"/>
              <w:left w:val="outset" w:sz="6" w:space="0" w:color="000000"/>
              <w:bottom w:val="outset" w:sz="6" w:space="0" w:color="000000"/>
              <w:right w:val="outset" w:sz="6" w:space="0" w:color="000000"/>
            </w:tcBorders>
          </w:tcPr>
          <w:p w:rsidR="000761C6" w:rsidRDefault="00735A84" w:rsidP="000761C6">
            <w:pPr>
              <w:pStyle w:val="NormalWeb"/>
              <w:spacing w:before="0" w:beforeAutospacing="0" w:after="0" w:afterAutospacing="0"/>
              <w:ind w:firstLine="394"/>
              <w:jc w:val="both"/>
              <w:rPr>
                <w:sz w:val="28"/>
                <w:szCs w:val="28"/>
              </w:rPr>
            </w:pPr>
            <w:r>
              <w:rPr>
                <w:sz w:val="28"/>
                <w:szCs w:val="28"/>
              </w:rPr>
              <w:lastRenderedPageBreak/>
              <w:t xml:space="preserve">Pieņemot noteikumu projektu, tiktu novērsts </w:t>
            </w:r>
            <w:proofErr w:type="spellStart"/>
            <w:r>
              <w:rPr>
                <w:sz w:val="28"/>
                <w:szCs w:val="28"/>
              </w:rPr>
              <w:lastRenderedPageBreak/>
              <w:t>nebanku</w:t>
            </w:r>
            <w:proofErr w:type="spellEnd"/>
            <w:r>
              <w:rPr>
                <w:sz w:val="28"/>
                <w:szCs w:val="28"/>
              </w:rPr>
              <w:t xml:space="preserve"> kreditēšanas tirgus monopolizācijas risks un nodrošināto normāli konkurences apstākļi tirgus dalībniekiem un patērētājiem nodrošināta piekļuve finanšu pakalpojumiem. Tāpat tiktu novērsta situācija, kad tiesību norma tiktu piemērota ar atpakaļejošu spēku, kas neatbilst tiesību aktu izstrādes un administratīvā sloga samazināšanas principiem.</w:t>
            </w:r>
            <w:r w:rsidR="000761C6">
              <w:rPr>
                <w:sz w:val="28"/>
                <w:szCs w:val="28"/>
              </w:rPr>
              <w:t xml:space="preserve"> </w:t>
            </w:r>
          </w:p>
          <w:p w:rsidR="002A1BA2" w:rsidRPr="00D92592" w:rsidRDefault="000761C6" w:rsidP="000761C6">
            <w:pPr>
              <w:pStyle w:val="NormalWeb"/>
              <w:spacing w:before="0" w:beforeAutospacing="0" w:after="0" w:afterAutospacing="0"/>
              <w:ind w:firstLine="394"/>
              <w:jc w:val="both"/>
              <w:rPr>
                <w:sz w:val="28"/>
                <w:szCs w:val="28"/>
              </w:rPr>
            </w:pPr>
            <w:r>
              <w:rPr>
                <w:sz w:val="28"/>
                <w:szCs w:val="28"/>
              </w:rPr>
              <w:t xml:space="preserve">Papildus minētajam, noteikumu projekts nosaka papildus pienākumu </w:t>
            </w:r>
            <w:r w:rsidRPr="000A0388">
              <w:rPr>
                <w:sz w:val="28"/>
                <w:szCs w:val="28"/>
              </w:rPr>
              <w:t xml:space="preserve">ārvalstu </w:t>
            </w:r>
            <w:r>
              <w:rPr>
                <w:sz w:val="28"/>
                <w:szCs w:val="28"/>
              </w:rPr>
              <w:t>kapitāl</w:t>
            </w:r>
            <w:r w:rsidRPr="000A0388">
              <w:rPr>
                <w:sz w:val="28"/>
                <w:szCs w:val="28"/>
              </w:rPr>
              <w:t>sabiedrībām un kapitālsabiedrības dibinātājiem – nerezidentiem</w:t>
            </w:r>
            <w:r>
              <w:rPr>
                <w:sz w:val="28"/>
                <w:szCs w:val="28"/>
              </w:rPr>
              <w:t xml:space="preserve"> kopā ar licences saņemšanas iesniegumu iesniegt PTAC informāciju par finanšu līdzekļu</w:t>
            </w:r>
            <w:r w:rsidRPr="000A0388">
              <w:rPr>
                <w:sz w:val="28"/>
                <w:szCs w:val="28"/>
              </w:rPr>
              <w:t xml:space="preserve">, ko iegulda kapitālsabiedrības pamatkapitālā, iegūšanu tiesiskā ceļā, </w:t>
            </w:r>
            <w:r>
              <w:rPr>
                <w:sz w:val="28"/>
                <w:szCs w:val="28"/>
              </w:rPr>
              <w:t>un</w:t>
            </w:r>
            <w:r w:rsidRPr="000A0388">
              <w:rPr>
                <w:sz w:val="28"/>
                <w:szCs w:val="28"/>
              </w:rPr>
              <w:t xml:space="preserve"> </w:t>
            </w:r>
            <w:r>
              <w:rPr>
                <w:sz w:val="28"/>
                <w:szCs w:val="28"/>
              </w:rPr>
              <w:t>nodokļu, nodevu vai citu obligāto</w:t>
            </w:r>
            <w:r w:rsidRPr="000A0388">
              <w:rPr>
                <w:sz w:val="28"/>
                <w:szCs w:val="28"/>
              </w:rPr>
              <w:t xml:space="preserve"> maksājum</w:t>
            </w:r>
            <w:r>
              <w:rPr>
                <w:sz w:val="28"/>
                <w:szCs w:val="28"/>
              </w:rPr>
              <w:t>u veikšanu</w:t>
            </w:r>
            <w:r w:rsidRPr="000A0388">
              <w:rPr>
                <w:sz w:val="28"/>
                <w:szCs w:val="28"/>
              </w:rPr>
              <w:t xml:space="preserve"> valsts budžetā.</w:t>
            </w:r>
          </w:p>
        </w:tc>
      </w:tr>
      <w:tr w:rsidR="002A1BA2" w:rsidRPr="00D92592" w:rsidTr="00D96843">
        <w:tc>
          <w:tcPr>
            <w:tcW w:w="307" w:type="pct"/>
            <w:tcBorders>
              <w:top w:val="outset" w:sz="6" w:space="0" w:color="000000"/>
              <w:left w:val="outset" w:sz="6" w:space="0" w:color="000000"/>
              <w:bottom w:val="outset" w:sz="6" w:space="0" w:color="000000"/>
              <w:right w:val="outset" w:sz="6" w:space="0" w:color="000000"/>
            </w:tcBorders>
          </w:tcPr>
          <w:p w:rsidR="002A1BA2" w:rsidRPr="00D92592" w:rsidRDefault="002A1BA2" w:rsidP="00D96843">
            <w:pPr>
              <w:pStyle w:val="NormalWeb"/>
              <w:spacing w:before="0" w:beforeAutospacing="0" w:after="0" w:afterAutospacing="0"/>
              <w:rPr>
                <w:sz w:val="28"/>
                <w:szCs w:val="28"/>
              </w:rPr>
            </w:pPr>
            <w:r w:rsidRPr="00D92592">
              <w:rPr>
                <w:sz w:val="28"/>
                <w:szCs w:val="28"/>
              </w:rPr>
              <w:lastRenderedPageBreak/>
              <w:t>5.</w:t>
            </w:r>
          </w:p>
        </w:tc>
        <w:tc>
          <w:tcPr>
            <w:tcW w:w="1410" w:type="pct"/>
            <w:tcBorders>
              <w:top w:val="outset" w:sz="6" w:space="0" w:color="000000"/>
              <w:left w:val="outset" w:sz="6" w:space="0" w:color="000000"/>
              <w:bottom w:val="outset" w:sz="6" w:space="0" w:color="000000"/>
              <w:right w:val="outset" w:sz="6" w:space="0" w:color="000000"/>
            </w:tcBorders>
          </w:tcPr>
          <w:p w:rsidR="002A1BA2" w:rsidRPr="00D92592" w:rsidRDefault="002A1BA2" w:rsidP="00D96843">
            <w:pPr>
              <w:pStyle w:val="NormalWeb"/>
              <w:spacing w:before="0" w:beforeAutospacing="0" w:after="0" w:afterAutospacing="0"/>
              <w:rPr>
                <w:sz w:val="28"/>
                <w:szCs w:val="28"/>
              </w:rPr>
            </w:pPr>
            <w:r w:rsidRPr="00D92592">
              <w:rPr>
                <w:sz w:val="28"/>
                <w:szCs w:val="28"/>
              </w:rPr>
              <w:t>Administratīvās procedūras raksturojums</w:t>
            </w:r>
          </w:p>
        </w:tc>
        <w:tc>
          <w:tcPr>
            <w:tcW w:w="3283" w:type="pct"/>
            <w:tcBorders>
              <w:top w:val="outset" w:sz="6" w:space="0" w:color="000000"/>
              <w:left w:val="outset" w:sz="6" w:space="0" w:color="000000"/>
              <w:bottom w:val="outset" w:sz="6" w:space="0" w:color="000000"/>
              <w:right w:val="outset" w:sz="6" w:space="0" w:color="000000"/>
            </w:tcBorders>
          </w:tcPr>
          <w:p w:rsidR="002A1BA2" w:rsidRPr="00D92592" w:rsidRDefault="00BB7477" w:rsidP="00D96843">
            <w:pPr>
              <w:pStyle w:val="NormalWeb"/>
              <w:spacing w:before="0" w:beforeAutospacing="0" w:after="0" w:afterAutospacing="0"/>
              <w:jc w:val="both"/>
              <w:rPr>
                <w:sz w:val="28"/>
                <w:szCs w:val="28"/>
                <w:highlight w:val="yellow"/>
              </w:rPr>
            </w:pPr>
            <w:r w:rsidRPr="00E32A87">
              <w:rPr>
                <w:sz w:val="28"/>
                <w:szCs w:val="28"/>
              </w:rPr>
              <w:t xml:space="preserve">Indivīds savas tiesības varēs aizstāvēt normatīvajos </w:t>
            </w:r>
            <w:smartTag w:uri="schemas-tilde-lv/tildestengine" w:element="veidnes">
              <w:smartTagPr>
                <w:attr w:name="baseform" w:val="akt|s"/>
                <w:attr w:name="id" w:val="-1"/>
                <w:attr w:name="text" w:val="aktos"/>
              </w:smartTagPr>
              <w:r w:rsidRPr="00E32A87">
                <w:rPr>
                  <w:sz w:val="28"/>
                  <w:szCs w:val="28"/>
                </w:rPr>
                <w:t>aktos</w:t>
              </w:r>
            </w:smartTag>
            <w:r w:rsidRPr="00E32A87">
              <w:rPr>
                <w:sz w:val="28"/>
                <w:szCs w:val="28"/>
              </w:rPr>
              <w:t xml:space="preserve"> noteiktajā kārtībā (Administratīvā procesa likums).</w:t>
            </w:r>
          </w:p>
        </w:tc>
      </w:tr>
      <w:tr w:rsidR="002A1BA2" w:rsidRPr="00D92592" w:rsidTr="00D96843">
        <w:tc>
          <w:tcPr>
            <w:tcW w:w="307" w:type="pct"/>
            <w:tcBorders>
              <w:top w:val="outset" w:sz="6" w:space="0" w:color="000000"/>
              <w:left w:val="outset" w:sz="6" w:space="0" w:color="000000"/>
              <w:bottom w:val="outset" w:sz="6" w:space="0" w:color="000000"/>
              <w:right w:val="outset" w:sz="6" w:space="0" w:color="000000"/>
            </w:tcBorders>
          </w:tcPr>
          <w:p w:rsidR="002A1BA2" w:rsidRPr="00D92592" w:rsidRDefault="002A1BA2" w:rsidP="00D96843">
            <w:pPr>
              <w:pStyle w:val="NormalWeb"/>
              <w:spacing w:before="0" w:beforeAutospacing="0" w:after="0" w:afterAutospacing="0"/>
              <w:rPr>
                <w:sz w:val="28"/>
                <w:szCs w:val="28"/>
              </w:rPr>
            </w:pPr>
            <w:r w:rsidRPr="00D92592">
              <w:rPr>
                <w:sz w:val="28"/>
                <w:szCs w:val="28"/>
              </w:rPr>
              <w:t>6.</w:t>
            </w:r>
          </w:p>
        </w:tc>
        <w:tc>
          <w:tcPr>
            <w:tcW w:w="1410" w:type="pct"/>
            <w:tcBorders>
              <w:top w:val="outset" w:sz="6" w:space="0" w:color="000000"/>
              <w:left w:val="outset" w:sz="6" w:space="0" w:color="000000"/>
              <w:bottom w:val="outset" w:sz="6" w:space="0" w:color="000000"/>
              <w:right w:val="outset" w:sz="6" w:space="0" w:color="000000"/>
            </w:tcBorders>
          </w:tcPr>
          <w:p w:rsidR="002A1BA2" w:rsidRPr="00D92592" w:rsidRDefault="002A1BA2" w:rsidP="00D96843">
            <w:pPr>
              <w:pStyle w:val="NormalWeb"/>
              <w:spacing w:before="0" w:beforeAutospacing="0" w:after="0" w:afterAutospacing="0"/>
              <w:rPr>
                <w:sz w:val="28"/>
                <w:szCs w:val="28"/>
              </w:rPr>
            </w:pPr>
            <w:r w:rsidRPr="00D92592">
              <w:rPr>
                <w:sz w:val="28"/>
                <w:szCs w:val="28"/>
              </w:rPr>
              <w:t>Administratīvo izmaksu monetārs novērtējums</w:t>
            </w:r>
          </w:p>
        </w:tc>
        <w:tc>
          <w:tcPr>
            <w:tcW w:w="3283" w:type="pct"/>
            <w:tcBorders>
              <w:top w:val="outset" w:sz="6" w:space="0" w:color="000000"/>
              <w:left w:val="outset" w:sz="6" w:space="0" w:color="000000"/>
              <w:bottom w:val="outset" w:sz="6" w:space="0" w:color="000000"/>
              <w:right w:val="outset" w:sz="6" w:space="0" w:color="000000"/>
            </w:tcBorders>
          </w:tcPr>
          <w:p w:rsidR="002A1BA2" w:rsidRPr="00D92592" w:rsidRDefault="002A1BA2" w:rsidP="00D96843">
            <w:pPr>
              <w:pStyle w:val="NormalWeb"/>
              <w:spacing w:before="0" w:beforeAutospacing="0" w:after="0" w:afterAutospacing="0"/>
              <w:jc w:val="both"/>
              <w:rPr>
                <w:sz w:val="28"/>
                <w:szCs w:val="28"/>
              </w:rPr>
            </w:pPr>
            <w:r w:rsidRPr="00D92592">
              <w:rPr>
                <w:rStyle w:val="apple-style-span"/>
                <w:sz w:val="28"/>
                <w:szCs w:val="28"/>
              </w:rPr>
              <w:t xml:space="preserve">Administratīvā procesa likumā noteiktā valsts nodeva </w:t>
            </w:r>
            <w:smartTag w:uri="schemas-tilde-lv/tildestengine" w:element="currency2">
              <w:smartTagPr>
                <w:attr w:name="currency_text" w:val="latu"/>
                <w:attr w:name="currency_value" w:val="20"/>
                <w:attr w:name="currency_key" w:val="LVL"/>
                <w:attr w:name="currency_id" w:val="48"/>
              </w:smartTagPr>
              <w:smartTag w:uri="schemas-tilde-lv/tildestengine" w:element="currency">
                <w:smartTagPr>
                  <w:attr w:name="currency_text" w:val="latu"/>
                  <w:attr w:name="currency_value" w:val="20"/>
                  <w:attr w:name="currency_key" w:val="LVL"/>
                  <w:attr w:name="currency_id" w:val="48"/>
                </w:smartTagPr>
                <w:r w:rsidRPr="00D92592">
                  <w:rPr>
                    <w:rStyle w:val="apple-style-span"/>
                    <w:sz w:val="28"/>
                    <w:szCs w:val="28"/>
                  </w:rPr>
                  <w:t>20 latu</w:t>
                </w:r>
              </w:smartTag>
            </w:smartTag>
            <w:r w:rsidRPr="00D92592">
              <w:rPr>
                <w:rStyle w:val="apple-style-span"/>
                <w:sz w:val="28"/>
                <w:szCs w:val="28"/>
              </w:rPr>
              <w:t xml:space="preserve"> apmērā par pieteikumu par lietas ierosināšanu tiesā.</w:t>
            </w:r>
          </w:p>
        </w:tc>
      </w:tr>
      <w:tr w:rsidR="002A1BA2" w:rsidRPr="00D92592" w:rsidTr="00D96843">
        <w:tc>
          <w:tcPr>
            <w:tcW w:w="307" w:type="pct"/>
            <w:tcBorders>
              <w:top w:val="outset" w:sz="6" w:space="0" w:color="000000"/>
              <w:left w:val="outset" w:sz="6" w:space="0" w:color="000000"/>
              <w:bottom w:val="outset" w:sz="6" w:space="0" w:color="000000"/>
              <w:right w:val="outset" w:sz="6" w:space="0" w:color="000000"/>
            </w:tcBorders>
          </w:tcPr>
          <w:p w:rsidR="002A1BA2" w:rsidRPr="00D92592" w:rsidRDefault="002A1BA2" w:rsidP="00D96843">
            <w:pPr>
              <w:pStyle w:val="NormalWeb"/>
              <w:spacing w:before="0" w:beforeAutospacing="0" w:after="0" w:afterAutospacing="0"/>
              <w:rPr>
                <w:sz w:val="28"/>
                <w:szCs w:val="28"/>
              </w:rPr>
            </w:pPr>
            <w:r w:rsidRPr="00D92592">
              <w:rPr>
                <w:sz w:val="28"/>
                <w:szCs w:val="28"/>
              </w:rPr>
              <w:t>7.</w:t>
            </w:r>
          </w:p>
        </w:tc>
        <w:tc>
          <w:tcPr>
            <w:tcW w:w="1410" w:type="pct"/>
            <w:tcBorders>
              <w:top w:val="outset" w:sz="6" w:space="0" w:color="000000"/>
              <w:left w:val="outset" w:sz="6" w:space="0" w:color="000000"/>
              <w:bottom w:val="outset" w:sz="6" w:space="0" w:color="000000"/>
              <w:right w:val="outset" w:sz="6" w:space="0" w:color="000000"/>
            </w:tcBorders>
          </w:tcPr>
          <w:p w:rsidR="002A1BA2" w:rsidRPr="00D92592" w:rsidRDefault="002A1BA2" w:rsidP="00D96843">
            <w:pPr>
              <w:pStyle w:val="NormalWeb"/>
              <w:spacing w:before="0" w:beforeAutospacing="0" w:after="0" w:afterAutospacing="0"/>
              <w:rPr>
                <w:sz w:val="28"/>
                <w:szCs w:val="28"/>
              </w:rPr>
            </w:pPr>
            <w:r w:rsidRPr="00D92592">
              <w:rPr>
                <w:sz w:val="28"/>
                <w:szCs w:val="28"/>
              </w:rPr>
              <w:t>Cita informācija</w:t>
            </w:r>
          </w:p>
        </w:tc>
        <w:tc>
          <w:tcPr>
            <w:tcW w:w="3283" w:type="pct"/>
            <w:tcBorders>
              <w:top w:val="outset" w:sz="6" w:space="0" w:color="000000"/>
              <w:left w:val="outset" w:sz="6" w:space="0" w:color="000000"/>
              <w:bottom w:val="outset" w:sz="6" w:space="0" w:color="000000"/>
              <w:right w:val="outset" w:sz="6" w:space="0" w:color="000000"/>
            </w:tcBorders>
          </w:tcPr>
          <w:p w:rsidR="002A1BA2" w:rsidRPr="00D92592" w:rsidRDefault="002A1BA2" w:rsidP="00D96843">
            <w:pPr>
              <w:pStyle w:val="NormalWeb"/>
              <w:spacing w:before="0" w:beforeAutospacing="0" w:after="0" w:afterAutospacing="0"/>
              <w:rPr>
                <w:sz w:val="28"/>
                <w:szCs w:val="28"/>
              </w:rPr>
            </w:pPr>
            <w:r w:rsidRPr="00D92592">
              <w:rPr>
                <w:sz w:val="28"/>
                <w:szCs w:val="28"/>
              </w:rPr>
              <w:t>Nav</w:t>
            </w:r>
          </w:p>
        </w:tc>
      </w:tr>
    </w:tbl>
    <w:p w:rsidR="002A1BA2" w:rsidRPr="00D92592" w:rsidRDefault="002A1BA2" w:rsidP="002A1BA2">
      <w:pPr>
        <w:pStyle w:val="NormalWeb"/>
        <w:rPr>
          <w:sz w:val="28"/>
          <w:szCs w:val="28"/>
        </w:rPr>
      </w:pPr>
      <w:r w:rsidRPr="00D92592">
        <w:rPr>
          <w:sz w:val="28"/>
          <w:szCs w:val="28"/>
        </w:rPr>
        <w:t> </w:t>
      </w:r>
      <w:r w:rsidR="00F00987">
        <w:rPr>
          <w:sz w:val="28"/>
          <w:szCs w:val="28"/>
        </w:rPr>
        <w:t xml:space="preserve">Anotācijas </w:t>
      </w:r>
      <w:r>
        <w:rPr>
          <w:sz w:val="28"/>
          <w:szCs w:val="28"/>
        </w:rPr>
        <w:t>III</w:t>
      </w:r>
      <w:r w:rsidR="00F00987">
        <w:rPr>
          <w:sz w:val="28"/>
          <w:szCs w:val="28"/>
        </w:rPr>
        <w:t xml:space="preserve">., IV., V. un </w:t>
      </w:r>
      <w:r w:rsidRPr="00D92592">
        <w:rPr>
          <w:sz w:val="28"/>
          <w:szCs w:val="28"/>
        </w:rPr>
        <w:t>VI. sadaļa – projekts šīs jomas neskar</w:t>
      </w:r>
      <w:r w:rsidR="00F00987">
        <w:rPr>
          <w:sz w:val="28"/>
          <w:szCs w:val="28"/>
        </w:rPr>
        <w:t>.</w:t>
      </w:r>
    </w:p>
    <w:tbl>
      <w:tblPr>
        <w:tblW w:w="5279" w:type="pct"/>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54"/>
        <w:gridCol w:w="3201"/>
        <w:gridCol w:w="5881"/>
      </w:tblGrid>
      <w:tr w:rsidR="002A1BA2" w:rsidRPr="00D92592" w:rsidTr="00D96843">
        <w:trPr>
          <w:jc w:val="center"/>
        </w:trPr>
        <w:tc>
          <w:tcPr>
            <w:tcW w:w="9565" w:type="dxa"/>
            <w:gridSpan w:val="3"/>
            <w:tcBorders>
              <w:top w:val="single" w:sz="4" w:space="0" w:color="auto"/>
            </w:tcBorders>
          </w:tcPr>
          <w:p w:rsidR="002A1BA2" w:rsidRPr="00D92592" w:rsidRDefault="002A1BA2" w:rsidP="00D96843">
            <w:pPr>
              <w:pStyle w:val="naisnod"/>
              <w:spacing w:before="0" w:after="0"/>
              <w:ind w:left="57" w:right="57"/>
              <w:rPr>
                <w:sz w:val="28"/>
                <w:szCs w:val="28"/>
              </w:rPr>
            </w:pPr>
            <w:r w:rsidRPr="00D92592">
              <w:rPr>
                <w:sz w:val="28"/>
                <w:szCs w:val="28"/>
              </w:rPr>
              <w:t>VII. Tiesību akta projekta izpildes nodrošināšana un tās ietekme uz institūcijām</w:t>
            </w:r>
          </w:p>
        </w:tc>
      </w:tr>
      <w:tr w:rsidR="002A1BA2" w:rsidRPr="00D92592" w:rsidTr="00D96843">
        <w:trPr>
          <w:trHeight w:val="427"/>
          <w:jc w:val="center"/>
        </w:trPr>
        <w:tc>
          <w:tcPr>
            <w:tcW w:w="550" w:type="dxa"/>
          </w:tcPr>
          <w:p w:rsidR="002A1BA2" w:rsidRPr="00D92592" w:rsidRDefault="002A1BA2" w:rsidP="00D96843">
            <w:pPr>
              <w:pStyle w:val="naisnod"/>
              <w:spacing w:before="0" w:after="0"/>
              <w:ind w:left="57" w:right="57"/>
              <w:jc w:val="left"/>
              <w:rPr>
                <w:b w:val="0"/>
                <w:sz w:val="28"/>
                <w:szCs w:val="28"/>
              </w:rPr>
            </w:pPr>
            <w:r w:rsidRPr="00D92592">
              <w:rPr>
                <w:b w:val="0"/>
                <w:sz w:val="28"/>
                <w:szCs w:val="28"/>
              </w:rPr>
              <w:t>1.</w:t>
            </w:r>
          </w:p>
        </w:tc>
        <w:tc>
          <w:tcPr>
            <w:tcW w:w="3177" w:type="dxa"/>
          </w:tcPr>
          <w:p w:rsidR="002A1BA2" w:rsidRPr="00D92592" w:rsidRDefault="002A1BA2" w:rsidP="00D96843">
            <w:pPr>
              <w:pStyle w:val="naisf"/>
              <w:spacing w:before="0" w:after="0"/>
              <w:ind w:left="57" w:right="57" w:firstLine="0"/>
              <w:jc w:val="left"/>
              <w:rPr>
                <w:sz w:val="28"/>
                <w:szCs w:val="28"/>
              </w:rPr>
            </w:pPr>
            <w:r w:rsidRPr="00D92592">
              <w:rPr>
                <w:sz w:val="28"/>
                <w:szCs w:val="28"/>
              </w:rPr>
              <w:t xml:space="preserve">Projekta izpildē iesaistītās institūcijas </w:t>
            </w:r>
          </w:p>
        </w:tc>
        <w:tc>
          <w:tcPr>
            <w:tcW w:w="5838" w:type="dxa"/>
          </w:tcPr>
          <w:p w:rsidR="002A1BA2" w:rsidRPr="00D92592" w:rsidRDefault="002A1BA2" w:rsidP="00D96843">
            <w:pPr>
              <w:pStyle w:val="naisnod"/>
              <w:spacing w:before="0" w:after="0"/>
              <w:ind w:left="57" w:right="57"/>
              <w:jc w:val="both"/>
              <w:rPr>
                <w:b w:val="0"/>
                <w:sz w:val="28"/>
                <w:szCs w:val="28"/>
              </w:rPr>
            </w:pPr>
            <w:r w:rsidRPr="00D92592">
              <w:rPr>
                <w:b w:val="0"/>
                <w:sz w:val="28"/>
                <w:szCs w:val="28"/>
              </w:rPr>
              <w:t>Projekta izpildi nodrošina Patērētāju tiesību aizsardzības centrs.</w:t>
            </w:r>
          </w:p>
        </w:tc>
      </w:tr>
      <w:tr w:rsidR="002A1BA2" w:rsidRPr="00D92592" w:rsidTr="00D96843">
        <w:trPr>
          <w:trHeight w:val="463"/>
          <w:jc w:val="center"/>
        </w:trPr>
        <w:tc>
          <w:tcPr>
            <w:tcW w:w="550" w:type="dxa"/>
          </w:tcPr>
          <w:p w:rsidR="002A1BA2" w:rsidRPr="00D92592" w:rsidRDefault="002A1BA2" w:rsidP="00D96843">
            <w:pPr>
              <w:pStyle w:val="naisnod"/>
              <w:spacing w:before="0" w:after="0"/>
              <w:ind w:left="57" w:right="57"/>
              <w:jc w:val="left"/>
              <w:rPr>
                <w:b w:val="0"/>
                <w:sz w:val="28"/>
                <w:szCs w:val="28"/>
              </w:rPr>
            </w:pPr>
            <w:r w:rsidRPr="00D92592">
              <w:rPr>
                <w:b w:val="0"/>
                <w:sz w:val="28"/>
                <w:szCs w:val="28"/>
              </w:rPr>
              <w:t>2.</w:t>
            </w:r>
          </w:p>
        </w:tc>
        <w:tc>
          <w:tcPr>
            <w:tcW w:w="3177" w:type="dxa"/>
          </w:tcPr>
          <w:p w:rsidR="002A1BA2" w:rsidRPr="00D92592" w:rsidRDefault="002A1BA2" w:rsidP="00D96843">
            <w:pPr>
              <w:pStyle w:val="naisf"/>
              <w:spacing w:before="0" w:after="0"/>
              <w:ind w:left="57" w:right="57" w:firstLine="0"/>
              <w:jc w:val="left"/>
              <w:rPr>
                <w:sz w:val="28"/>
                <w:szCs w:val="28"/>
              </w:rPr>
            </w:pPr>
            <w:r w:rsidRPr="00D92592">
              <w:rPr>
                <w:sz w:val="28"/>
                <w:szCs w:val="28"/>
              </w:rPr>
              <w:t xml:space="preserve">Projekta izpildes ietekme uz pārvaldes funkcijām </w:t>
            </w:r>
          </w:p>
        </w:tc>
        <w:tc>
          <w:tcPr>
            <w:tcW w:w="5838" w:type="dxa"/>
          </w:tcPr>
          <w:p w:rsidR="002A1BA2" w:rsidRPr="00D92592" w:rsidRDefault="00BB7477" w:rsidP="00D96843">
            <w:pPr>
              <w:pStyle w:val="naisnod"/>
              <w:spacing w:before="0" w:after="0"/>
              <w:ind w:left="57" w:right="57"/>
              <w:jc w:val="both"/>
              <w:rPr>
                <w:b w:val="0"/>
                <w:sz w:val="28"/>
                <w:szCs w:val="28"/>
              </w:rPr>
            </w:pPr>
            <w:r>
              <w:rPr>
                <w:b w:val="0"/>
                <w:sz w:val="28"/>
                <w:szCs w:val="28"/>
              </w:rPr>
              <w:t>Projekts ne</w:t>
            </w:r>
            <w:r w:rsidRPr="00E20AE9">
              <w:rPr>
                <w:b w:val="0"/>
                <w:sz w:val="28"/>
                <w:szCs w:val="28"/>
              </w:rPr>
              <w:t xml:space="preserve">paredz </w:t>
            </w:r>
            <w:r>
              <w:rPr>
                <w:b w:val="0"/>
                <w:sz w:val="28"/>
                <w:szCs w:val="28"/>
              </w:rPr>
              <w:t>valsts pārvaldes iestāžu</w:t>
            </w:r>
            <w:r w:rsidRPr="00E20AE9">
              <w:rPr>
                <w:b w:val="0"/>
                <w:sz w:val="28"/>
                <w:szCs w:val="28"/>
              </w:rPr>
              <w:t xml:space="preserve"> funkciju paplašināšanu</w:t>
            </w:r>
            <w:r>
              <w:rPr>
                <w:b w:val="0"/>
                <w:sz w:val="28"/>
                <w:szCs w:val="28"/>
              </w:rPr>
              <w:t>.</w:t>
            </w:r>
          </w:p>
        </w:tc>
      </w:tr>
      <w:tr w:rsidR="002A1BA2" w:rsidRPr="00D92592" w:rsidTr="00D96843">
        <w:trPr>
          <w:trHeight w:val="725"/>
          <w:jc w:val="center"/>
        </w:trPr>
        <w:tc>
          <w:tcPr>
            <w:tcW w:w="550" w:type="dxa"/>
          </w:tcPr>
          <w:p w:rsidR="002A1BA2" w:rsidRPr="00D92592" w:rsidRDefault="002A1BA2" w:rsidP="00D96843">
            <w:pPr>
              <w:pStyle w:val="naisnod"/>
              <w:spacing w:before="0" w:after="0"/>
              <w:ind w:left="57" w:right="57"/>
              <w:jc w:val="left"/>
              <w:rPr>
                <w:b w:val="0"/>
                <w:sz w:val="28"/>
                <w:szCs w:val="28"/>
              </w:rPr>
            </w:pPr>
            <w:r w:rsidRPr="00D92592">
              <w:rPr>
                <w:b w:val="0"/>
                <w:sz w:val="28"/>
                <w:szCs w:val="28"/>
              </w:rPr>
              <w:t>3.</w:t>
            </w:r>
          </w:p>
        </w:tc>
        <w:tc>
          <w:tcPr>
            <w:tcW w:w="3177" w:type="dxa"/>
          </w:tcPr>
          <w:p w:rsidR="002A1BA2" w:rsidRPr="00D92592" w:rsidRDefault="002A1BA2" w:rsidP="00D96843">
            <w:pPr>
              <w:pStyle w:val="naisf"/>
              <w:spacing w:before="0" w:after="0"/>
              <w:ind w:left="57" w:right="57" w:firstLine="0"/>
              <w:jc w:val="left"/>
              <w:rPr>
                <w:sz w:val="28"/>
                <w:szCs w:val="28"/>
              </w:rPr>
            </w:pPr>
            <w:r w:rsidRPr="00D92592">
              <w:rPr>
                <w:sz w:val="28"/>
                <w:szCs w:val="28"/>
              </w:rPr>
              <w:t>Projekta izpildes ietekme uz pārvaldes institucionālo struktūru.</w:t>
            </w:r>
          </w:p>
          <w:p w:rsidR="002A1BA2" w:rsidRPr="00D92592" w:rsidRDefault="002A1BA2" w:rsidP="00D96843">
            <w:pPr>
              <w:pStyle w:val="naisf"/>
              <w:spacing w:before="0" w:after="0"/>
              <w:ind w:left="57" w:right="57" w:firstLine="0"/>
              <w:jc w:val="left"/>
              <w:rPr>
                <w:sz w:val="28"/>
                <w:szCs w:val="28"/>
              </w:rPr>
            </w:pPr>
            <w:r w:rsidRPr="00D92592">
              <w:rPr>
                <w:sz w:val="28"/>
                <w:szCs w:val="28"/>
              </w:rPr>
              <w:t>Jaunu institūciju izveide</w:t>
            </w:r>
          </w:p>
        </w:tc>
        <w:tc>
          <w:tcPr>
            <w:tcW w:w="5838" w:type="dxa"/>
          </w:tcPr>
          <w:p w:rsidR="002A1BA2" w:rsidRPr="00D92592" w:rsidRDefault="002A1BA2" w:rsidP="00D96843">
            <w:pPr>
              <w:pStyle w:val="naisnod"/>
              <w:spacing w:before="0" w:after="0"/>
              <w:ind w:left="57" w:right="57"/>
              <w:jc w:val="left"/>
              <w:rPr>
                <w:b w:val="0"/>
                <w:sz w:val="28"/>
                <w:szCs w:val="28"/>
              </w:rPr>
            </w:pPr>
            <w:r w:rsidRPr="00D92592">
              <w:rPr>
                <w:b w:val="0"/>
                <w:sz w:val="28"/>
                <w:szCs w:val="28"/>
              </w:rPr>
              <w:t>Projekts neparedz veidot jaunas valsts institūcijas.</w:t>
            </w:r>
          </w:p>
        </w:tc>
      </w:tr>
      <w:tr w:rsidR="002A1BA2" w:rsidRPr="00D92592" w:rsidTr="00D96843">
        <w:trPr>
          <w:trHeight w:val="780"/>
          <w:jc w:val="center"/>
        </w:trPr>
        <w:tc>
          <w:tcPr>
            <w:tcW w:w="550" w:type="dxa"/>
          </w:tcPr>
          <w:p w:rsidR="002A1BA2" w:rsidRPr="00D92592" w:rsidRDefault="002A1BA2" w:rsidP="00D96843">
            <w:pPr>
              <w:pStyle w:val="naisnod"/>
              <w:spacing w:before="0" w:after="0"/>
              <w:ind w:left="57" w:right="57"/>
              <w:jc w:val="left"/>
              <w:rPr>
                <w:b w:val="0"/>
                <w:sz w:val="28"/>
                <w:szCs w:val="28"/>
              </w:rPr>
            </w:pPr>
            <w:r w:rsidRPr="00D92592">
              <w:rPr>
                <w:b w:val="0"/>
                <w:sz w:val="28"/>
                <w:szCs w:val="28"/>
              </w:rPr>
              <w:t>4.</w:t>
            </w:r>
          </w:p>
        </w:tc>
        <w:tc>
          <w:tcPr>
            <w:tcW w:w="3177" w:type="dxa"/>
          </w:tcPr>
          <w:p w:rsidR="002A1BA2" w:rsidRPr="00D92592" w:rsidRDefault="002A1BA2" w:rsidP="00D96843">
            <w:pPr>
              <w:pStyle w:val="naisf"/>
              <w:spacing w:before="0" w:after="0"/>
              <w:ind w:left="57" w:right="57" w:firstLine="0"/>
              <w:jc w:val="left"/>
              <w:rPr>
                <w:sz w:val="28"/>
                <w:szCs w:val="28"/>
              </w:rPr>
            </w:pPr>
            <w:r w:rsidRPr="00D92592">
              <w:rPr>
                <w:sz w:val="28"/>
                <w:szCs w:val="28"/>
              </w:rPr>
              <w:t>Projekta izpildes ietekme uz pārvaldes institucionālo struktūru.</w:t>
            </w:r>
          </w:p>
          <w:p w:rsidR="002A1BA2" w:rsidRPr="00D92592" w:rsidRDefault="002A1BA2" w:rsidP="00D96843">
            <w:pPr>
              <w:pStyle w:val="naisf"/>
              <w:spacing w:before="0" w:after="0"/>
              <w:ind w:left="57" w:right="57" w:firstLine="0"/>
              <w:jc w:val="left"/>
              <w:rPr>
                <w:sz w:val="28"/>
                <w:szCs w:val="28"/>
              </w:rPr>
            </w:pPr>
            <w:r w:rsidRPr="00D92592">
              <w:rPr>
                <w:sz w:val="28"/>
                <w:szCs w:val="28"/>
              </w:rPr>
              <w:t>Esošu institūciju likvidācija</w:t>
            </w:r>
          </w:p>
        </w:tc>
        <w:tc>
          <w:tcPr>
            <w:tcW w:w="5838" w:type="dxa"/>
          </w:tcPr>
          <w:p w:rsidR="002A1BA2" w:rsidRPr="00D92592" w:rsidRDefault="002A1BA2" w:rsidP="00D96843">
            <w:pPr>
              <w:pStyle w:val="naisnod"/>
              <w:spacing w:before="0" w:after="0"/>
              <w:ind w:left="57" w:right="57"/>
              <w:jc w:val="left"/>
              <w:rPr>
                <w:b w:val="0"/>
                <w:sz w:val="28"/>
                <w:szCs w:val="28"/>
              </w:rPr>
            </w:pPr>
            <w:r w:rsidRPr="00D92592">
              <w:rPr>
                <w:b w:val="0"/>
                <w:sz w:val="28"/>
                <w:szCs w:val="28"/>
              </w:rPr>
              <w:t>Projekts šo jomu neskar</w:t>
            </w:r>
          </w:p>
        </w:tc>
      </w:tr>
      <w:tr w:rsidR="002A1BA2" w:rsidRPr="00D92592" w:rsidTr="00D96843">
        <w:trPr>
          <w:trHeight w:val="703"/>
          <w:jc w:val="center"/>
        </w:trPr>
        <w:tc>
          <w:tcPr>
            <w:tcW w:w="550" w:type="dxa"/>
          </w:tcPr>
          <w:p w:rsidR="002A1BA2" w:rsidRPr="00D92592" w:rsidRDefault="002A1BA2" w:rsidP="00D96843">
            <w:pPr>
              <w:pStyle w:val="naisnod"/>
              <w:spacing w:before="0" w:after="0"/>
              <w:ind w:left="57" w:right="57"/>
              <w:jc w:val="left"/>
              <w:rPr>
                <w:b w:val="0"/>
                <w:sz w:val="28"/>
                <w:szCs w:val="28"/>
              </w:rPr>
            </w:pPr>
            <w:r w:rsidRPr="00D92592">
              <w:rPr>
                <w:b w:val="0"/>
                <w:sz w:val="28"/>
                <w:szCs w:val="28"/>
              </w:rPr>
              <w:lastRenderedPageBreak/>
              <w:t>5.</w:t>
            </w:r>
          </w:p>
        </w:tc>
        <w:tc>
          <w:tcPr>
            <w:tcW w:w="3177" w:type="dxa"/>
          </w:tcPr>
          <w:p w:rsidR="002A1BA2" w:rsidRPr="00D92592" w:rsidRDefault="002A1BA2" w:rsidP="00D96843">
            <w:pPr>
              <w:pStyle w:val="naisf"/>
              <w:spacing w:before="0" w:after="0"/>
              <w:ind w:left="57" w:right="57" w:firstLine="0"/>
              <w:jc w:val="left"/>
              <w:rPr>
                <w:sz w:val="28"/>
                <w:szCs w:val="28"/>
              </w:rPr>
            </w:pPr>
            <w:r w:rsidRPr="00D92592">
              <w:rPr>
                <w:sz w:val="28"/>
                <w:szCs w:val="28"/>
              </w:rPr>
              <w:t>Projekta izpildes ietekme uz pārvaldes institucionālo struktūru.</w:t>
            </w:r>
          </w:p>
          <w:p w:rsidR="002A1BA2" w:rsidRPr="00D92592" w:rsidRDefault="002A1BA2" w:rsidP="00D96843">
            <w:pPr>
              <w:pStyle w:val="naisf"/>
              <w:spacing w:before="0" w:after="0"/>
              <w:ind w:left="57" w:right="57" w:firstLine="0"/>
              <w:jc w:val="left"/>
              <w:rPr>
                <w:sz w:val="28"/>
                <w:szCs w:val="28"/>
              </w:rPr>
            </w:pPr>
            <w:r w:rsidRPr="00D92592">
              <w:rPr>
                <w:sz w:val="28"/>
                <w:szCs w:val="28"/>
              </w:rPr>
              <w:t>Esošu institūciju reorganizācija</w:t>
            </w:r>
          </w:p>
        </w:tc>
        <w:tc>
          <w:tcPr>
            <w:tcW w:w="5838" w:type="dxa"/>
          </w:tcPr>
          <w:p w:rsidR="002A1BA2" w:rsidRPr="00D92592" w:rsidRDefault="002A1BA2" w:rsidP="00D96843">
            <w:pPr>
              <w:pStyle w:val="naisnod"/>
              <w:spacing w:before="0" w:after="0"/>
              <w:ind w:left="57" w:right="57"/>
              <w:jc w:val="both"/>
              <w:rPr>
                <w:b w:val="0"/>
                <w:sz w:val="28"/>
                <w:szCs w:val="28"/>
              </w:rPr>
            </w:pPr>
            <w:r w:rsidRPr="00D92592">
              <w:rPr>
                <w:b w:val="0"/>
                <w:sz w:val="28"/>
                <w:szCs w:val="28"/>
              </w:rPr>
              <w:t>Projekts šo jomu neskar</w:t>
            </w:r>
          </w:p>
        </w:tc>
      </w:tr>
      <w:tr w:rsidR="002A1BA2" w:rsidRPr="00D92592" w:rsidTr="00D96843">
        <w:trPr>
          <w:trHeight w:val="476"/>
          <w:jc w:val="center"/>
        </w:trPr>
        <w:tc>
          <w:tcPr>
            <w:tcW w:w="550" w:type="dxa"/>
          </w:tcPr>
          <w:p w:rsidR="002A1BA2" w:rsidRPr="00D92592" w:rsidRDefault="002A1BA2" w:rsidP="00D96843">
            <w:pPr>
              <w:pStyle w:val="naiskr"/>
              <w:spacing w:before="0" w:after="0"/>
              <w:ind w:left="57" w:right="57"/>
              <w:rPr>
                <w:sz w:val="28"/>
                <w:szCs w:val="28"/>
              </w:rPr>
            </w:pPr>
            <w:r w:rsidRPr="00D92592">
              <w:rPr>
                <w:sz w:val="28"/>
                <w:szCs w:val="28"/>
              </w:rPr>
              <w:t>6.</w:t>
            </w:r>
          </w:p>
        </w:tc>
        <w:tc>
          <w:tcPr>
            <w:tcW w:w="3177" w:type="dxa"/>
          </w:tcPr>
          <w:p w:rsidR="002A1BA2" w:rsidRPr="00D92592" w:rsidRDefault="002A1BA2" w:rsidP="00D96843">
            <w:pPr>
              <w:pStyle w:val="naiskr"/>
              <w:spacing w:before="0" w:after="0"/>
              <w:ind w:left="57" w:right="57"/>
              <w:rPr>
                <w:sz w:val="28"/>
                <w:szCs w:val="28"/>
              </w:rPr>
            </w:pPr>
            <w:r w:rsidRPr="00D92592">
              <w:rPr>
                <w:sz w:val="28"/>
                <w:szCs w:val="28"/>
              </w:rPr>
              <w:t>Cita informācija</w:t>
            </w:r>
          </w:p>
        </w:tc>
        <w:tc>
          <w:tcPr>
            <w:tcW w:w="5838" w:type="dxa"/>
          </w:tcPr>
          <w:p w:rsidR="002A1BA2" w:rsidRPr="00D92592" w:rsidRDefault="002A1BA2" w:rsidP="00D96843">
            <w:pPr>
              <w:pStyle w:val="naiskr"/>
              <w:spacing w:before="0" w:after="0"/>
              <w:ind w:left="57" w:right="57"/>
              <w:rPr>
                <w:sz w:val="28"/>
                <w:szCs w:val="28"/>
              </w:rPr>
            </w:pPr>
            <w:r w:rsidRPr="00D92592">
              <w:rPr>
                <w:sz w:val="28"/>
                <w:szCs w:val="28"/>
              </w:rPr>
              <w:t>Nav</w:t>
            </w:r>
          </w:p>
        </w:tc>
      </w:tr>
    </w:tbl>
    <w:p w:rsidR="002A1BA2" w:rsidRPr="00D92592" w:rsidRDefault="002A1BA2" w:rsidP="002A1BA2">
      <w:pPr>
        <w:pStyle w:val="Subtitle"/>
        <w:tabs>
          <w:tab w:val="left" w:pos="6096"/>
        </w:tabs>
        <w:spacing w:before="240" w:after="120"/>
        <w:ind w:left="0"/>
        <w:rPr>
          <w:szCs w:val="28"/>
        </w:rPr>
      </w:pPr>
      <w:r w:rsidRPr="00D92592">
        <w:rPr>
          <w:szCs w:val="28"/>
        </w:rPr>
        <w:t>Ekonomikas ministrs</w:t>
      </w:r>
      <w:r w:rsidRPr="00D92592">
        <w:rPr>
          <w:szCs w:val="28"/>
        </w:rPr>
        <w:tab/>
        <w:t>A.Kampars</w:t>
      </w:r>
    </w:p>
    <w:p w:rsidR="002A1BA2" w:rsidRPr="00D92592" w:rsidRDefault="002A1BA2" w:rsidP="002A1BA2">
      <w:pPr>
        <w:spacing w:before="120" w:after="120"/>
        <w:rPr>
          <w:sz w:val="28"/>
          <w:szCs w:val="28"/>
        </w:rPr>
      </w:pPr>
    </w:p>
    <w:p w:rsidR="002A1BA2" w:rsidRDefault="002A1BA2" w:rsidP="000761C6">
      <w:pPr>
        <w:spacing w:before="120" w:after="360"/>
        <w:rPr>
          <w:b/>
          <w:bCs/>
          <w:sz w:val="28"/>
          <w:szCs w:val="28"/>
        </w:rPr>
      </w:pPr>
      <w:r w:rsidRPr="00D92592">
        <w:rPr>
          <w:b/>
          <w:bCs/>
          <w:sz w:val="28"/>
          <w:szCs w:val="28"/>
        </w:rPr>
        <w:t>Iesniedzējs:</w:t>
      </w:r>
    </w:p>
    <w:p w:rsidR="002A1BA2" w:rsidRPr="00D92592" w:rsidRDefault="002A1BA2" w:rsidP="000761C6">
      <w:pPr>
        <w:pStyle w:val="Heading1"/>
        <w:tabs>
          <w:tab w:val="left" w:pos="6096"/>
        </w:tabs>
        <w:spacing w:before="120" w:after="360"/>
        <w:jc w:val="both"/>
        <w:rPr>
          <w:szCs w:val="28"/>
        </w:rPr>
      </w:pPr>
      <w:r w:rsidRPr="00D92592">
        <w:rPr>
          <w:szCs w:val="28"/>
        </w:rPr>
        <w:t>Ekonomikas ministrs</w:t>
      </w:r>
      <w:r w:rsidRPr="00D92592">
        <w:rPr>
          <w:szCs w:val="28"/>
        </w:rPr>
        <w:tab/>
        <w:t>A.Kampars</w:t>
      </w:r>
    </w:p>
    <w:p w:rsidR="002A1BA2" w:rsidRPr="00D92592" w:rsidRDefault="002A1BA2" w:rsidP="000761C6">
      <w:pPr>
        <w:tabs>
          <w:tab w:val="left" w:pos="6096"/>
        </w:tabs>
        <w:spacing w:before="120" w:after="360"/>
        <w:rPr>
          <w:bCs/>
          <w:sz w:val="28"/>
          <w:szCs w:val="28"/>
        </w:rPr>
      </w:pPr>
      <w:r w:rsidRPr="00D92592">
        <w:rPr>
          <w:bCs/>
          <w:sz w:val="28"/>
          <w:szCs w:val="28"/>
        </w:rPr>
        <w:t>Vīza: Valsts sekretārs</w:t>
      </w:r>
      <w:r w:rsidRPr="00D92592">
        <w:rPr>
          <w:bCs/>
          <w:sz w:val="28"/>
          <w:szCs w:val="28"/>
        </w:rPr>
        <w:tab/>
        <w:t xml:space="preserve">J.Pūce </w:t>
      </w:r>
    </w:p>
    <w:p w:rsidR="000761C6" w:rsidRDefault="000761C6" w:rsidP="002A1BA2">
      <w:pPr>
        <w:suppressAutoHyphens/>
        <w:rPr>
          <w:sz w:val="20"/>
        </w:rPr>
      </w:pPr>
    </w:p>
    <w:p w:rsidR="000761C6" w:rsidRDefault="000761C6" w:rsidP="002A1BA2">
      <w:pPr>
        <w:suppressAutoHyphens/>
        <w:rPr>
          <w:sz w:val="20"/>
        </w:rPr>
      </w:pPr>
    </w:p>
    <w:p w:rsidR="002A1BA2" w:rsidRPr="00D92592" w:rsidRDefault="001C02DE" w:rsidP="002A1BA2">
      <w:pPr>
        <w:suppressAutoHyphens/>
        <w:rPr>
          <w:sz w:val="20"/>
        </w:rPr>
      </w:pPr>
      <w:r>
        <w:rPr>
          <w:sz w:val="20"/>
        </w:rPr>
        <w:t>0</w:t>
      </w:r>
      <w:r w:rsidR="000A57DC">
        <w:rPr>
          <w:sz w:val="20"/>
        </w:rPr>
        <w:t>8</w:t>
      </w:r>
      <w:r w:rsidR="002A1BA2" w:rsidRPr="00D92592">
        <w:rPr>
          <w:sz w:val="20"/>
        </w:rPr>
        <w:t>.0</w:t>
      </w:r>
      <w:r w:rsidR="00EE3923">
        <w:rPr>
          <w:sz w:val="20"/>
        </w:rPr>
        <w:t>7</w:t>
      </w:r>
      <w:r w:rsidR="002A1BA2" w:rsidRPr="00D92592">
        <w:rPr>
          <w:sz w:val="20"/>
        </w:rPr>
        <w:t xml:space="preserve">.11. </w:t>
      </w:r>
      <w:r w:rsidR="00DB6513">
        <w:rPr>
          <w:sz w:val="20"/>
        </w:rPr>
        <w:t>11</w:t>
      </w:r>
      <w:r w:rsidR="002A1BA2" w:rsidRPr="00D92592">
        <w:rPr>
          <w:sz w:val="20"/>
        </w:rPr>
        <w:t>:</w:t>
      </w:r>
      <w:r w:rsidR="00DB6513">
        <w:rPr>
          <w:sz w:val="20"/>
        </w:rPr>
        <w:t>53</w:t>
      </w:r>
    </w:p>
    <w:p w:rsidR="002A1BA2" w:rsidRPr="00D92592" w:rsidRDefault="001E4B3D" w:rsidP="002A1BA2">
      <w:pPr>
        <w:suppressAutoHyphens/>
        <w:rPr>
          <w:sz w:val="20"/>
        </w:rPr>
      </w:pPr>
      <w:fldSimple w:instr=" NUMWORDS   \* MERGEFORMAT ">
        <w:r w:rsidR="00DB6513" w:rsidRPr="00DB6513">
          <w:rPr>
            <w:noProof/>
            <w:sz w:val="20"/>
          </w:rPr>
          <w:t>1800</w:t>
        </w:r>
      </w:fldSimple>
    </w:p>
    <w:p w:rsidR="002A1BA2" w:rsidRPr="00D92592" w:rsidRDefault="002A1BA2" w:rsidP="002A1BA2">
      <w:pPr>
        <w:suppressAutoHyphens/>
        <w:rPr>
          <w:sz w:val="20"/>
        </w:rPr>
      </w:pPr>
      <w:r w:rsidRPr="00D92592">
        <w:rPr>
          <w:sz w:val="20"/>
        </w:rPr>
        <w:t>L.Duntava</w:t>
      </w:r>
    </w:p>
    <w:p w:rsidR="002A1BA2" w:rsidRPr="00D92592" w:rsidRDefault="002A1BA2" w:rsidP="002A1BA2">
      <w:pPr>
        <w:suppressAutoHyphens/>
        <w:rPr>
          <w:sz w:val="20"/>
        </w:rPr>
      </w:pPr>
      <w:r w:rsidRPr="00D92592">
        <w:rPr>
          <w:sz w:val="20"/>
        </w:rPr>
        <w:t>67013213, Linda Duntava@em.gov.lv</w:t>
      </w:r>
    </w:p>
    <w:sectPr w:rsidR="002A1BA2" w:rsidRPr="00D92592" w:rsidSect="008B3A6C">
      <w:headerReference w:type="even" r:id="rId7"/>
      <w:headerReference w:type="default" r:id="rId8"/>
      <w:footerReference w:type="default" r:id="rId9"/>
      <w:footerReference w:type="first" r:id="rId10"/>
      <w:pgSz w:w="11906" w:h="16838" w:code="9"/>
      <w:pgMar w:top="1260"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026" w:rsidRDefault="00727026" w:rsidP="009923BA">
      <w:r>
        <w:separator/>
      </w:r>
    </w:p>
  </w:endnote>
  <w:endnote w:type="continuationSeparator" w:id="0">
    <w:p w:rsidR="00727026" w:rsidRDefault="00727026" w:rsidP="009923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009" w:rsidRPr="0062716C" w:rsidRDefault="009923BA" w:rsidP="0062716C">
    <w:pPr>
      <w:jc w:val="both"/>
      <w:rPr>
        <w:sz w:val="20"/>
        <w:szCs w:val="20"/>
      </w:rPr>
    </w:pPr>
    <w:r w:rsidRPr="007D7292">
      <w:rPr>
        <w:sz w:val="20"/>
        <w:szCs w:val="20"/>
      </w:rPr>
      <w:t>EMAnot_</w:t>
    </w:r>
    <w:r w:rsidR="00456292">
      <w:rPr>
        <w:sz w:val="20"/>
        <w:szCs w:val="20"/>
      </w:rPr>
      <w:t>0</w:t>
    </w:r>
    <w:r w:rsidR="000A57DC">
      <w:rPr>
        <w:sz w:val="20"/>
        <w:szCs w:val="20"/>
      </w:rPr>
      <w:t>8</w:t>
    </w:r>
    <w:r w:rsidRPr="007D7292">
      <w:rPr>
        <w:sz w:val="20"/>
        <w:szCs w:val="20"/>
      </w:rPr>
      <w:t>0</w:t>
    </w:r>
    <w:r w:rsidR="00EE3923">
      <w:rPr>
        <w:sz w:val="20"/>
        <w:szCs w:val="20"/>
      </w:rPr>
      <w:t>7</w:t>
    </w:r>
    <w:r w:rsidRPr="007D7292">
      <w:rPr>
        <w:sz w:val="20"/>
        <w:szCs w:val="20"/>
      </w:rPr>
      <w:t>11_</w:t>
    </w:r>
    <w:r w:rsidR="00CA4E19">
      <w:rPr>
        <w:sz w:val="20"/>
        <w:szCs w:val="20"/>
      </w:rPr>
      <w:t>grozlic</w:t>
    </w:r>
    <w:r w:rsidRPr="007D7292">
      <w:rPr>
        <w:sz w:val="20"/>
        <w:szCs w:val="20"/>
      </w:rPr>
      <w:t>; Ministru kabineta noteikumu projekta</w:t>
    </w:r>
    <w:r w:rsidRPr="007D7292">
      <w:rPr>
        <w:bCs/>
        <w:sz w:val="20"/>
        <w:szCs w:val="20"/>
      </w:rPr>
      <w:t xml:space="preserve"> </w:t>
    </w:r>
    <w:r w:rsidRPr="009923BA">
      <w:rPr>
        <w:sz w:val="20"/>
        <w:szCs w:val="20"/>
      </w:rPr>
      <w:t>„</w:t>
    </w:r>
    <w:r w:rsidRPr="009923BA">
      <w:rPr>
        <w:bCs/>
        <w:sz w:val="20"/>
        <w:szCs w:val="20"/>
      </w:rPr>
      <w:t>Grozījum</w:t>
    </w:r>
    <w:r w:rsidR="000A57DC">
      <w:rPr>
        <w:bCs/>
        <w:sz w:val="20"/>
        <w:szCs w:val="20"/>
      </w:rPr>
      <w:t>i</w:t>
    </w:r>
    <w:r w:rsidRPr="009923BA">
      <w:rPr>
        <w:bCs/>
        <w:sz w:val="20"/>
        <w:szCs w:val="20"/>
      </w:rPr>
      <w:t xml:space="preserve"> Ministru kabineta 2011.gada 29.marta noteikumos Nr.245 „</w:t>
    </w:r>
    <w:r w:rsidRPr="009923BA">
      <w:rPr>
        <w:sz w:val="20"/>
        <w:szCs w:val="20"/>
      </w:rPr>
      <w:t>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w:t>
    </w:r>
    <w:r w:rsidRPr="007D7292">
      <w:rPr>
        <w:sz w:val="20"/>
        <w:szCs w:val="20"/>
      </w:rPr>
      <w:t xml:space="preserve"> sākotnējās ietekmes novērtējuma </w:t>
    </w:r>
    <w:smartTag w:uri="schemas-tilde-lv/tildestengine" w:element="veidnes">
      <w:smartTagPr>
        <w:attr w:name="text" w:val="ziņojums"/>
        <w:attr w:name="baseform" w:val="ziņojums"/>
        <w:attr w:name="id" w:val="-1"/>
      </w:smartTagPr>
      <w:r w:rsidRPr="007D7292">
        <w:rPr>
          <w:sz w:val="20"/>
          <w:szCs w:val="20"/>
        </w:rPr>
        <w:t>ziņojums</w:t>
      </w:r>
    </w:smartTag>
    <w:r w:rsidRPr="007D7292">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009" w:rsidRPr="007D7292" w:rsidRDefault="00431494" w:rsidP="007D7292">
    <w:pPr>
      <w:jc w:val="both"/>
      <w:rPr>
        <w:sz w:val="20"/>
        <w:szCs w:val="20"/>
      </w:rPr>
    </w:pPr>
    <w:r w:rsidRPr="007D7292">
      <w:rPr>
        <w:sz w:val="20"/>
        <w:szCs w:val="20"/>
      </w:rPr>
      <w:t>EMAnot_</w:t>
    </w:r>
    <w:r w:rsidR="00456292">
      <w:rPr>
        <w:sz w:val="20"/>
        <w:szCs w:val="20"/>
      </w:rPr>
      <w:t>0</w:t>
    </w:r>
    <w:r w:rsidR="000A57DC">
      <w:rPr>
        <w:sz w:val="20"/>
        <w:szCs w:val="20"/>
      </w:rPr>
      <w:t>8</w:t>
    </w:r>
    <w:r w:rsidRPr="007D7292">
      <w:rPr>
        <w:sz w:val="20"/>
        <w:szCs w:val="20"/>
      </w:rPr>
      <w:t>0</w:t>
    </w:r>
    <w:r w:rsidR="00EE3923">
      <w:rPr>
        <w:sz w:val="20"/>
        <w:szCs w:val="20"/>
      </w:rPr>
      <w:t>7</w:t>
    </w:r>
    <w:r w:rsidR="00CA4E19">
      <w:rPr>
        <w:sz w:val="20"/>
        <w:szCs w:val="20"/>
      </w:rPr>
      <w:t>11_grozlic</w:t>
    </w:r>
    <w:r w:rsidRPr="007D7292">
      <w:rPr>
        <w:sz w:val="20"/>
        <w:szCs w:val="20"/>
      </w:rPr>
      <w:t xml:space="preserve">; </w:t>
    </w:r>
    <w:bookmarkStart w:id="4" w:name="OLE_LINK5"/>
    <w:bookmarkStart w:id="5" w:name="OLE_LINK6"/>
    <w:r w:rsidRPr="007D7292">
      <w:rPr>
        <w:sz w:val="20"/>
        <w:szCs w:val="20"/>
      </w:rPr>
      <w:t>Ministru kabineta noteikumu projekta</w:t>
    </w:r>
    <w:r w:rsidRPr="007D7292">
      <w:rPr>
        <w:bCs/>
        <w:sz w:val="20"/>
        <w:szCs w:val="20"/>
      </w:rPr>
      <w:t xml:space="preserve"> </w:t>
    </w:r>
    <w:r w:rsidR="009923BA" w:rsidRPr="009923BA">
      <w:rPr>
        <w:sz w:val="20"/>
        <w:szCs w:val="20"/>
      </w:rPr>
      <w:t>„</w:t>
    </w:r>
    <w:r w:rsidR="000A57DC">
      <w:rPr>
        <w:bCs/>
        <w:sz w:val="20"/>
        <w:szCs w:val="20"/>
      </w:rPr>
      <w:t>Grozījumi</w:t>
    </w:r>
    <w:r w:rsidR="009923BA" w:rsidRPr="009923BA">
      <w:rPr>
        <w:bCs/>
        <w:sz w:val="20"/>
        <w:szCs w:val="20"/>
      </w:rPr>
      <w:t xml:space="preserve"> Ministru kabineta 2011.gada 29.marta noteikumos Nr.245 „</w:t>
    </w:r>
    <w:r w:rsidR="009923BA" w:rsidRPr="009923BA">
      <w:rPr>
        <w:sz w:val="20"/>
        <w:szCs w:val="20"/>
      </w:rPr>
      <w:t>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w:t>
    </w:r>
    <w:r w:rsidRPr="007D7292">
      <w:rPr>
        <w:sz w:val="20"/>
        <w:szCs w:val="20"/>
      </w:rPr>
      <w:t xml:space="preserve"> sākotnējās ietekmes novērtējuma </w:t>
    </w:r>
    <w:smartTag w:uri="schemas-tilde-lv/tildestengine" w:element="veidnes">
      <w:smartTagPr>
        <w:attr w:name="text" w:val="ziņojums"/>
        <w:attr w:name="baseform" w:val="ziņojums"/>
        <w:attr w:name="id" w:val="-1"/>
      </w:smartTagPr>
      <w:r w:rsidRPr="007D7292">
        <w:rPr>
          <w:sz w:val="20"/>
          <w:szCs w:val="20"/>
        </w:rPr>
        <w:t>ziņojums</w:t>
      </w:r>
    </w:smartTag>
    <w:r w:rsidRPr="007D7292">
      <w:rPr>
        <w:sz w:val="20"/>
        <w:szCs w:val="20"/>
      </w:rPr>
      <w:t xml:space="preserve"> (anotācija)</w:t>
    </w:r>
    <w:bookmarkEnd w:id="4"/>
    <w:bookmarkEnd w:id="5"/>
    <w:r w:rsidRPr="007D7292">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026" w:rsidRDefault="00727026" w:rsidP="009923BA">
      <w:r>
        <w:separator/>
      </w:r>
    </w:p>
  </w:footnote>
  <w:footnote w:type="continuationSeparator" w:id="0">
    <w:p w:rsidR="00727026" w:rsidRDefault="00727026" w:rsidP="009923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009" w:rsidRDefault="001E4B3D" w:rsidP="003C449B">
    <w:pPr>
      <w:pStyle w:val="Header"/>
      <w:framePr w:wrap="around" w:vAnchor="text" w:hAnchor="margin" w:xAlign="center" w:y="1"/>
      <w:rPr>
        <w:rStyle w:val="PageNumber"/>
      </w:rPr>
    </w:pPr>
    <w:r>
      <w:rPr>
        <w:rStyle w:val="PageNumber"/>
      </w:rPr>
      <w:fldChar w:fldCharType="begin"/>
    </w:r>
    <w:r w:rsidR="00431494">
      <w:rPr>
        <w:rStyle w:val="PageNumber"/>
      </w:rPr>
      <w:instrText xml:space="preserve">PAGE  </w:instrText>
    </w:r>
    <w:r>
      <w:rPr>
        <w:rStyle w:val="PageNumber"/>
      </w:rPr>
      <w:fldChar w:fldCharType="end"/>
    </w:r>
  </w:p>
  <w:p w:rsidR="00DA4009" w:rsidRDefault="007270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009" w:rsidRDefault="001E4B3D" w:rsidP="003C449B">
    <w:pPr>
      <w:pStyle w:val="Header"/>
      <w:framePr w:wrap="around" w:vAnchor="text" w:hAnchor="margin" w:xAlign="center" w:y="1"/>
      <w:rPr>
        <w:rStyle w:val="PageNumber"/>
      </w:rPr>
    </w:pPr>
    <w:r>
      <w:rPr>
        <w:rStyle w:val="PageNumber"/>
      </w:rPr>
      <w:fldChar w:fldCharType="begin"/>
    </w:r>
    <w:r w:rsidR="00431494">
      <w:rPr>
        <w:rStyle w:val="PageNumber"/>
      </w:rPr>
      <w:instrText xml:space="preserve">PAGE  </w:instrText>
    </w:r>
    <w:r>
      <w:rPr>
        <w:rStyle w:val="PageNumber"/>
      </w:rPr>
      <w:fldChar w:fldCharType="separate"/>
    </w:r>
    <w:r w:rsidR="00DB6513">
      <w:rPr>
        <w:rStyle w:val="PageNumber"/>
        <w:noProof/>
      </w:rPr>
      <w:t>8</w:t>
    </w:r>
    <w:r>
      <w:rPr>
        <w:rStyle w:val="PageNumber"/>
      </w:rPr>
      <w:fldChar w:fldCharType="end"/>
    </w:r>
  </w:p>
  <w:p w:rsidR="00DA4009" w:rsidRDefault="007270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00A25"/>
    <w:multiLevelType w:val="hybridMultilevel"/>
    <w:tmpl w:val="CA5476D6"/>
    <w:lvl w:ilvl="0" w:tplc="CE1A48E8">
      <w:numFmt w:val="bullet"/>
      <w:lvlText w:val="-"/>
      <w:lvlJc w:val="left"/>
      <w:pPr>
        <w:tabs>
          <w:tab w:val="num" w:pos="859"/>
        </w:tabs>
        <w:ind w:left="859" w:hanging="360"/>
      </w:pPr>
      <w:rPr>
        <w:rFonts w:ascii="Times New Roman" w:eastAsia="Times New Roman" w:hAnsi="Times New Roman" w:cs="Times New Roman" w:hint="default"/>
        <w:sz w:val="28"/>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51172812"/>
    <w:multiLevelType w:val="hybridMultilevel"/>
    <w:tmpl w:val="E50C7B5C"/>
    <w:lvl w:ilvl="0" w:tplc="FF26F1A4">
      <w:start w:val="7"/>
      <w:numFmt w:val="bullet"/>
      <w:lvlText w:val="-"/>
      <w:lvlJc w:val="left"/>
      <w:pPr>
        <w:tabs>
          <w:tab w:val="num" w:pos="920"/>
        </w:tabs>
        <w:ind w:left="920" w:hanging="360"/>
      </w:pPr>
      <w:rPr>
        <w:rFonts w:ascii="Times New Roman" w:eastAsia="Times New Roman" w:hAnsi="Times New Roman" w:cs="Times New Roman" w:hint="default"/>
        <w:b/>
        <w:u w:val="none"/>
      </w:rPr>
    </w:lvl>
    <w:lvl w:ilvl="1" w:tplc="04260003" w:tentative="1">
      <w:start w:val="1"/>
      <w:numFmt w:val="bullet"/>
      <w:lvlText w:val="o"/>
      <w:lvlJc w:val="left"/>
      <w:pPr>
        <w:tabs>
          <w:tab w:val="num" w:pos="1640"/>
        </w:tabs>
        <w:ind w:left="1640" w:hanging="360"/>
      </w:pPr>
      <w:rPr>
        <w:rFonts w:ascii="Courier New" w:hAnsi="Courier New" w:cs="Courier New" w:hint="default"/>
      </w:rPr>
    </w:lvl>
    <w:lvl w:ilvl="2" w:tplc="04260005" w:tentative="1">
      <w:start w:val="1"/>
      <w:numFmt w:val="bullet"/>
      <w:lvlText w:val=""/>
      <w:lvlJc w:val="left"/>
      <w:pPr>
        <w:tabs>
          <w:tab w:val="num" w:pos="2360"/>
        </w:tabs>
        <w:ind w:left="2360" w:hanging="360"/>
      </w:pPr>
      <w:rPr>
        <w:rFonts w:ascii="Wingdings" w:hAnsi="Wingdings" w:hint="default"/>
      </w:rPr>
    </w:lvl>
    <w:lvl w:ilvl="3" w:tplc="04260001" w:tentative="1">
      <w:start w:val="1"/>
      <w:numFmt w:val="bullet"/>
      <w:lvlText w:val=""/>
      <w:lvlJc w:val="left"/>
      <w:pPr>
        <w:tabs>
          <w:tab w:val="num" w:pos="3080"/>
        </w:tabs>
        <w:ind w:left="3080" w:hanging="360"/>
      </w:pPr>
      <w:rPr>
        <w:rFonts w:ascii="Symbol" w:hAnsi="Symbol" w:hint="default"/>
      </w:rPr>
    </w:lvl>
    <w:lvl w:ilvl="4" w:tplc="04260003" w:tentative="1">
      <w:start w:val="1"/>
      <w:numFmt w:val="bullet"/>
      <w:lvlText w:val="o"/>
      <w:lvlJc w:val="left"/>
      <w:pPr>
        <w:tabs>
          <w:tab w:val="num" w:pos="3800"/>
        </w:tabs>
        <w:ind w:left="3800" w:hanging="360"/>
      </w:pPr>
      <w:rPr>
        <w:rFonts w:ascii="Courier New" w:hAnsi="Courier New" w:cs="Courier New" w:hint="default"/>
      </w:rPr>
    </w:lvl>
    <w:lvl w:ilvl="5" w:tplc="04260005" w:tentative="1">
      <w:start w:val="1"/>
      <w:numFmt w:val="bullet"/>
      <w:lvlText w:val=""/>
      <w:lvlJc w:val="left"/>
      <w:pPr>
        <w:tabs>
          <w:tab w:val="num" w:pos="4520"/>
        </w:tabs>
        <w:ind w:left="4520" w:hanging="360"/>
      </w:pPr>
      <w:rPr>
        <w:rFonts w:ascii="Wingdings" w:hAnsi="Wingdings" w:hint="default"/>
      </w:rPr>
    </w:lvl>
    <w:lvl w:ilvl="6" w:tplc="04260001" w:tentative="1">
      <w:start w:val="1"/>
      <w:numFmt w:val="bullet"/>
      <w:lvlText w:val=""/>
      <w:lvlJc w:val="left"/>
      <w:pPr>
        <w:tabs>
          <w:tab w:val="num" w:pos="5240"/>
        </w:tabs>
        <w:ind w:left="5240" w:hanging="360"/>
      </w:pPr>
      <w:rPr>
        <w:rFonts w:ascii="Symbol" w:hAnsi="Symbol" w:hint="default"/>
      </w:rPr>
    </w:lvl>
    <w:lvl w:ilvl="7" w:tplc="04260003" w:tentative="1">
      <w:start w:val="1"/>
      <w:numFmt w:val="bullet"/>
      <w:lvlText w:val="o"/>
      <w:lvlJc w:val="left"/>
      <w:pPr>
        <w:tabs>
          <w:tab w:val="num" w:pos="5960"/>
        </w:tabs>
        <w:ind w:left="5960" w:hanging="360"/>
      </w:pPr>
      <w:rPr>
        <w:rFonts w:ascii="Courier New" w:hAnsi="Courier New" w:cs="Courier New" w:hint="default"/>
      </w:rPr>
    </w:lvl>
    <w:lvl w:ilvl="8" w:tplc="04260005" w:tentative="1">
      <w:start w:val="1"/>
      <w:numFmt w:val="bullet"/>
      <w:lvlText w:val=""/>
      <w:lvlJc w:val="left"/>
      <w:pPr>
        <w:tabs>
          <w:tab w:val="num" w:pos="6680"/>
        </w:tabs>
        <w:ind w:left="6680" w:hanging="360"/>
      </w:pPr>
      <w:rPr>
        <w:rFonts w:ascii="Wingdings" w:hAnsi="Wingdings" w:hint="default"/>
      </w:rPr>
    </w:lvl>
  </w:abstractNum>
  <w:abstractNum w:abstractNumId="2">
    <w:nsid w:val="61901EF7"/>
    <w:multiLevelType w:val="hybridMultilevel"/>
    <w:tmpl w:val="04F21E42"/>
    <w:lvl w:ilvl="0" w:tplc="19426A8E">
      <w:start w:val="7"/>
      <w:numFmt w:val="bullet"/>
      <w:lvlText w:val="-"/>
      <w:lvlJc w:val="left"/>
      <w:pPr>
        <w:tabs>
          <w:tab w:val="num" w:pos="1419"/>
        </w:tabs>
        <w:ind w:left="1419" w:hanging="360"/>
      </w:pPr>
      <w:rPr>
        <w:rFonts w:ascii="Times New Roman" w:eastAsia="Times New Roman" w:hAnsi="Times New Roman" w:cs="Times New Roman" w:hint="default"/>
        <w:b w:val="0"/>
        <w:u w:val="none"/>
      </w:rPr>
    </w:lvl>
    <w:lvl w:ilvl="1" w:tplc="04260003" w:tentative="1">
      <w:start w:val="1"/>
      <w:numFmt w:val="bullet"/>
      <w:lvlText w:val="o"/>
      <w:lvlJc w:val="left"/>
      <w:pPr>
        <w:tabs>
          <w:tab w:val="num" w:pos="1939"/>
        </w:tabs>
        <w:ind w:left="1939" w:hanging="360"/>
      </w:pPr>
      <w:rPr>
        <w:rFonts w:ascii="Courier New" w:hAnsi="Courier New" w:cs="Courier New" w:hint="default"/>
      </w:rPr>
    </w:lvl>
    <w:lvl w:ilvl="2" w:tplc="04260005" w:tentative="1">
      <w:start w:val="1"/>
      <w:numFmt w:val="bullet"/>
      <w:lvlText w:val=""/>
      <w:lvlJc w:val="left"/>
      <w:pPr>
        <w:tabs>
          <w:tab w:val="num" w:pos="2659"/>
        </w:tabs>
        <w:ind w:left="2659" w:hanging="360"/>
      </w:pPr>
      <w:rPr>
        <w:rFonts w:ascii="Wingdings" w:hAnsi="Wingdings" w:hint="default"/>
      </w:rPr>
    </w:lvl>
    <w:lvl w:ilvl="3" w:tplc="04260001" w:tentative="1">
      <w:start w:val="1"/>
      <w:numFmt w:val="bullet"/>
      <w:lvlText w:val=""/>
      <w:lvlJc w:val="left"/>
      <w:pPr>
        <w:tabs>
          <w:tab w:val="num" w:pos="3379"/>
        </w:tabs>
        <w:ind w:left="3379" w:hanging="360"/>
      </w:pPr>
      <w:rPr>
        <w:rFonts w:ascii="Symbol" w:hAnsi="Symbol" w:hint="default"/>
      </w:rPr>
    </w:lvl>
    <w:lvl w:ilvl="4" w:tplc="04260003" w:tentative="1">
      <w:start w:val="1"/>
      <w:numFmt w:val="bullet"/>
      <w:lvlText w:val="o"/>
      <w:lvlJc w:val="left"/>
      <w:pPr>
        <w:tabs>
          <w:tab w:val="num" w:pos="4099"/>
        </w:tabs>
        <w:ind w:left="4099" w:hanging="360"/>
      </w:pPr>
      <w:rPr>
        <w:rFonts w:ascii="Courier New" w:hAnsi="Courier New" w:cs="Courier New" w:hint="default"/>
      </w:rPr>
    </w:lvl>
    <w:lvl w:ilvl="5" w:tplc="04260005" w:tentative="1">
      <w:start w:val="1"/>
      <w:numFmt w:val="bullet"/>
      <w:lvlText w:val=""/>
      <w:lvlJc w:val="left"/>
      <w:pPr>
        <w:tabs>
          <w:tab w:val="num" w:pos="4819"/>
        </w:tabs>
        <w:ind w:left="4819" w:hanging="360"/>
      </w:pPr>
      <w:rPr>
        <w:rFonts w:ascii="Wingdings" w:hAnsi="Wingdings" w:hint="default"/>
      </w:rPr>
    </w:lvl>
    <w:lvl w:ilvl="6" w:tplc="04260001" w:tentative="1">
      <w:start w:val="1"/>
      <w:numFmt w:val="bullet"/>
      <w:lvlText w:val=""/>
      <w:lvlJc w:val="left"/>
      <w:pPr>
        <w:tabs>
          <w:tab w:val="num" w:pos="5539"/>
        </w:tabs>
        <w:ind w:left="5539" w:hanging="360"/>
      </w:pPr>
      <w:rPr>
        <w:rFonts w:ascii="Symbol" w:hAnsi="Symbol" w:hint="default"/>
      </w:rPr>
    </w:lvl>
    <w:lvl w:ilvl="7" w:tplc="04260003" w:tentative="1">
      <w:start w:val="1"/>
      <w:numFmt w:val="bullet"/>
      <w:lvlText w:val="o"/>
      <w:lvlJc w:val="left"/>
      <w:pPr>
        <w:tabs>
          <w:tab w:val="num" w:pos="6259"/>
        </w:tabs>
        <w:ind w:left="6259" w:hanging="360"/>
      </w:pPr>
      <w:rPr>
        <w:rFonts w:ascii="Courier New" w:hAnsi="Courier New" w:cs="Courier New" w:hint="default"/>
      </w:rPr>
    </w:lvl>
    <w:lvl w:ilvl="8" w:tplc="04260005" w:tentative="1">
      <w:start w:val="1"/>
      <w:numFmt w:val="bullet"/>
      <w:lvlText w:val=""/>
      <w:lvlJc w:val="left"/>
      <w:pPr>
        <w:tabs>
          <w:tab w:val="num" w:pos="6979"/>
        </w:tabs>
        <w:ind w:left="6979" w:hanging="360"/>
      </w:pPr>
      <w:rPr>
        <w:rFonts w:ascii="Wingdings" w:hAnsi="Wingdings" w:hint="default"/>
      </w:rPr>
    </w:lvl>
  </w:abstractNum>
  <w:abstractNum w:abstractNumId="3">
    <w:nsid w:val="62496330"/>
    <w:multiLevelType w:val="hybridMultilevel"/>
    <w:tmpl w:val="CA7EE3E0"/>
    <w:lvl w:ilvl="0" w:tplc="8398C3D2">
      <w:start w:val="7"/>
      <w:numFmt w:val="upperRoman"/>
      <w:lvlText w:val="%1."/>
      <w:lvlJc w:val="left"/>
      <w:pPr>
        <w:tabs>
          <w:tab w:val="num" w:pos="1310"/>
        </w:tabs>
        <w:ind w:left="1310" w:hanging="750"/>
      </w:pPr>
      <w:rPr>
        <w:rFonts w:hint="default"/>
        <w:u w:val="none"/>
      </w:rPr>
    </w:lvl>
    <w:lvl w:ilvl="1" w:tplc="04260019" w:tentative="1">
      <w:start w:val="1"/>
      <w:numFmt w:val="lowerLetter"/>
      <w:lvlText w:val="%2."/>
      <w:lvlJc w:val="left"/>
      <w:pPr>
        <w:tabs>
          <w:tab w:val="num" w:pos="1640"/>
        </w:tabs>
        <w:ind w:left="1640" w:hanging="360"/>
      </w:pPr>
    </w:lvl>
    <w:lvl w:ilvl="2" w:tplc="0426001B" w:tentative="1">
      <w:start w:val="1"/>
      <w:numFmt w:val="lowerRoman"/>
      <w:lvlText w:val="%3."/>
      <w:lvlJc w:val="right"/>
      <w:pPr>
        <w:tabs>
          <w:tab w:val="num" w:pos="2360"/>
        </w:tabs>
        <w:ind w:left="2360" w:hanging="180"/>
      </w:pPr>
    </w:lvl>
    <w:lvl w:ilvl="3" w:tplc="0426000F" w:tentative="1">
      <w:start w:val="1"/>
      <w:numFmt w:val="decimal"/>
      <w:lvlText w:val="%4."/>
      <w:lvlJc w:val="left"/>
      <w:pPr>
        <w:tabs>
          <w:tab w:val="num" w:pos="3080"/>
        </w:tabs>
        <w:ind w:left="3080" w:hanging="360"/>
      </w:pPr>
    </w:lvl>
    <w:lvl w:ilvl="4" w:tplc="04260019" w:tentative="1">
      <w:start w:val="1"/>
      <w:numFmt w:val="lowerLetter"/>
      <w:lvlText w:val="%5."/>
      <w:lvlJc w:val="left"/>
      <w:pPr>
        <w:tabs>
          <w:tab w:val="num" w:pos="3800"/>
        </w:tabs>
        <w:ind w:left="3800" w:hanging="360"/>
      </w:pPr>
    </w:lvl>
    <w:lvl w:ilvl="5" w:tplc="0426001B" w:tentative="1">
      <w:start w:val="1"/>
      <w:numFmt w:val="lowerRoman"/>
      <w:lvlText w:val="%6."/>
      <w:lvlJc w:val="right"/>
      <w:pPr>
        <w:tabs>
          <w:tab w:val="num" w:pos="4520"/>
        </w:tabs>
        <w:ind w:left="4520" w:hanging="180"/>
      </w:pPr>
    </w:lvl>
    <w:lvl w:ilvl="6" w:tplc="0426000F" w:tentative="1">
      <w:start w:val="1"/>
      <w:numFmt w:val="decimal"/>
      <w:lvlText w:val="%7."/>
      <w:lvlJc w:val="left"/>
      <w:pPr>
        <w:tabs>
          <w:tab w:val="num" w:pos="5240"/>
        </w:tabs>
        <w:ind w:left="5240" w:hanging="360"/>
      </w:pPr>
    </w:lvl>
    <w:lvl w:ilvl="7" w:tplc="04260019" w:tentative="1">
      <w:start w:val="1"/>
      <w:numFmt w:val="lowerLetter"/>
      <w:lvlText w:val="%8."/>
      <w:lvlJc w:val="left"/>
      <w:pPr>
        <w:tabs>
          <w:tab w:val="num" w:pos="5960"/>
        </w:tabs>
        <w:ind w:left="5960" w:hanging="360"/>
      </w:pPr>
    </w:lvl>
    <w:lvl w:ilvl="8" w:tplc="0426001B" w:tentative="1">
      <w:start w:val="1"/>
      <w:numFmt w:val="lowerRoman"/>
      <w:lvlText w:val="%9."/>
      <w:lvlJc w:val="right"/>
      <w:pPr>
        <w:tabs>
          <w:tab w:val="num" w:pos="6680"/>
        </w:tabs>
        <w:ind w:left="6680" w:hanging="180"/>
      </w:pPr>
    </w:lvl>
  </w:abstractNum>
  <w:abstractNum w:abstractNumId="4">
    <w:nsid w:val="740D746E"/>
    <w:multiLevelType w:val="hybridMultilevel"/>
    <w:tmpl w:val="CB201D22"/>
    <w:lvl w:ilvl="0" w:tplc="9A6EF9AC">
      <w:start w:val="1"/>
      <w:numFmt w:val="decimal"/>
      <w:lvlText w:val="%1)"/>
      <w:lvlJc w:val="left"/>
      <w:pPr>
        <w:ind w:left="739" w:hanging="360"/>
      </w:pPr>
      <w:rPr>
        <w:rFonts w:hint="default"/>
      </w:rPr>
    </w:lvl>
    <w:lvl w:ilvl="1" w:tplc="04260019" w:tentative="1">
      <w:start w:val="1"/>
      <w:numFmt w:val="lowerLetter"/>
      <w:lvlText w:val="%2."/>
      <w:lvlJc w:val="left"/>
      <w:pPr>
        <w:ind w:left="1459" w:hanging="360"/>
      </w:pPr>
    </w:lvl>
    <w:lvl w:ilvl="2" w:tplc="0426001B" w:tentative="1">
      <w:start w:val="1"/>
      <w:numFmt w:val="lowerRoman"/>
      <w:lvlText w:val="%3."/>
      <w:lvlJc w:val="right"/>
      <w:pPr>
        <w:ind w:left="2179" w:hanging="180"/>
      </w:pPr>
    </w:lvl>
    <w:lvl w:ilvl="3" w:tplc="0426000F" w:tentative="1">
      <w:start w:val="1"/>
      <w:numFmt w:val="decimal"/>
      <w:lvlText w:val="%4."/>
      <w:lvlJc w:val="left"/>
      <w:pPr>
        <w:ind w:left="2899" w:hanging="360"/>
      </w:pPr>
    </w:lvl>
    <w:lvl w:ilvl="4" w:tplc="04260019" w:tentative="1">
      <w:start w:val="1"/>
      <w:numFmt w:val="lowerLetter"/>
      <w:lvlText w:val="%5."/>
      <w:lvlJc w:val="left"/>
      <w:pPr>
        <w:ind w:left="3619" w:hanging="360"/>
      </w:pPr>
    </w:lvl>
    <w:lvl w:ilvl="5" w:tplc="0426001B" w:tentative="1">
      <w:start w:val="1"/>
      <w:numFmt w:val="lowerRoman"/>
      <w:lvlText w:val="%6."/>
      <w:lvlJc w:val="right"/>
      <w:pPr>
        <w:ind w:left="4339" w:hanging="180"/>
      </w:pPr>
    </w:lvl>
    <w:lvl w:ilvl="6" w:tplc="0426000F" w:tentative="1">
      <w:start w:val="1"/>
      <w:numFmt w:val="decimal"/>
      <w:lvlText w:val="%7."/>
      <w:lvlJc w:val="left"/>
      <w:pPr>
        <w:ind w:left="5059" w:hanging="360"/>
      </w:pPr>
    </w:lvl>
    <w:lvl w:ilvl="7" w:tplc="04260019" w:tentative="1">
      <w:start w:val="1"/>
      <w:numFmt w:val="lowerLetter"/>
      <w:lvlText w:val="%8."/>
      <w:lvlJc w:val="left"/>
      <w:pPr>
        <w:ind w:left="5779" w:hanging="360"/>
      </w:pPr>
    </w:lvl>
    <w:lvl w:ilvl="8" w:tplc="0426001B" w:tentative="1">
      <w:start w:val="1"/>
      <w:numFmt w:val="lowerRoman"/>
      <w:lvlText w:val="%9."/>
      <w:lvlJc w:val="right"/>
      <w:pPr>
        <w:ind w:left="6499" w:hanging="180"/>
      </w:pPr>
    </w:lvl>
  </w:abstractNum>
  <w:abstractNum w:abstractNumId="5">
    <w:nsid w:val="7EEA2D51"/>
    <w:multiLevelType w:val="hybridMultilevel"/>
    <w:tmpl w:val="0B7250BA"/>
    <w:lvl w:ilvl="0" w:tplc="544EB3AA">
      <w:start w:val="1"/>
      <w:numFmt w:val="decimal"/>
      <w:lvlText w:val="%1)"/>
      <w:lvlJc w:val="left"/>
      <w:pPr>
        <w:ind w:left="757" w:hanging="360"/>
      </w:pPr>
      <w:rPr>
        <w:rFonts w:hint="default"/>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1BA2"/>
    <w:rsid w:val="000160F9"/>
    <w:rsid w:val="00027970"/>
    <w:rsid w:val="000466D7"/>
    <w:rsid w:val="000761C6"/>
    <w:rsid w:val="000A0388"/>
    <w:rsid w:val="000A57DC"/>
    <w:rsid w:val="00173EC2"/>
    <w:rsid w:val="001C02DE"/>
    <w:rsid w:val="001E4B3D"/>
    <w:rsid w:val="0020582A"/>
    <w:rsid w:val="002638D1"/>
    <w:rsid w:val="0026651B"/>
    <w:rsid w:val="002A1BA2"/>
    <w:rsid w:val="002C677A"/>
    <w:rsid w:val="0033482B"/>
    <w:rsid w:val="00370AA3"/>
    <w:rsid w:val="003F59E7"/>
    <w:rsid w:val="00431494"/>
    <w:rsid w:val="004328D1"/>
    <w:rsid w:val="00456292"/>
    <w:rsid w:val="0047007A"/>
    <w:rsid w:val="0053626F"/>
    <w:rsid w:val="005E2891"/>
    <w:rsid w:val="006118D4"/>
    <w:rsid w:val="006F0B28"/>
    <w:rsid w:val="006F5376"/>
    <w:rsid w:val="00727026"/>
    <w:rsid w:val="00735A84"/>
    <w:rsid w:val="00786E34"/>
    <w:rsid w:val="007B6518"/>
    <w:rsid w:val="008143F9"/>
    <w:rsid w:val="00977927"/>
    <w:rsid w:val="009923BA"/>
    <w:rsid w:val="00A5410D"/>
    <w:rsid w:val="00B24364"/>
    <w:rsid w:val="00B25065"/>
    <w:rsid w:val="00BB7477"/>
    <w:rsid w:val="00BF5C51"/>
    <w:rsid w:val="00CA4E19"/>
    <w:rsid w:val="00D07885"/>
    <w:rsid w:val="00D1000D"/>
    <w:rsid w:val="00D75E3E"/>
    <w:rsid w:val="00D819CA"/>
    <w:rsid w:val="00DA7304"/>
    <w:rsid w:val="00DB6513"/>
    <w:rsid w:val="00DD4F56"/>
    <w:rsid w:val="00E74EEF"/>
    <w:rsid w:val="00E80A63"/>
    <w:rsid w:val="00EE3923"/>
    <w:rsid w:val="00EF293E"/>
    <w:rsid w:val="00F00987"/>
    <w:rsid w:val="00FD462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currency"/>
  <w:smartTagType w:namespaceuri="schemas-tilde-lv/tildestengine" w:name="veidn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BA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2A1BA2"/>
    <w:pPr>
      <w:keepNext/>
      <w:jc w:val="righ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1BA2"/>
    <w:rPr>
      <w:rFonts w:ascii="Times New Roman" w:eastAsia="Times New Roman" w:hAnsi="Times New Roman" w:cs="Times New Roman"/>
      <w:sz w:val="28"/>
      <w:szCs w:val="20"/>
      <w:lang w:eastAsia="lv-LV"/>
    </w:rPr>
  </w:style>
  <w:style w:type="paragraph" w:styleId="Header">
    <w:name w:val="header"/>
    <w:basedOn w:val="Normal"/>
    <w:link w:val="HeaderChar"/>
    <w:rsid w:val="002A1BA2"/>
    <w:pPr>
      <w:tabs>
        <w:tab w:val="center" w:pos="4153"/>
        <w:tab w:val="right" w:pos="8306"/>
      </w:tabs>
    </w:pPr>
  </w:style>
  <w:style w:type="character" w:customStyle="1" w:styleId="HeaderChar">
    <w:name w:val="Header Char"/>
    <w:basedOn w:val="DefaultParagraphFont"/>
    <w:link w:val="Header"/>
    <w:rsid w:val="002A1BA2"/>
    <w:rPr>
      <w:rFonts w:ascii="Times New Roman" w:eastAsia="Times New Roman" w:hAnsi="Times New Roman" w:cs="Times New Roman"/>
      <w:sz w:val="24"/>
      <w:szCs w:val="24"/>
      <w:lang w:eastAsia="lv-LV"/>
    </w:rPr>
  </w:style>
  <w:style w:type="character" w:styleId="PageNumber">
    <w:name w:val="page number"/>
    <w:basedOn w:val="DefaultParagraphFont"/>
    <w:rsid w:val="002A1BA2"/>
  </w:style>
  <w:style w:type="paragraph" w:customStyle="1" w:styleId="naisf">
    <w:name w:val="naisf"/>
    <w:basedOn w:val="Normal"/>
    <w:rsid w:val="002A1BA2"/>
    <w:pPr>
      <w:spacing w:before="75" w:after="75"/>
      <w:ind w:firstLine="375"/>
      <w:jc w:val="both"/>
    </w:pPr>
  </w:style>
  <w:style w:type="paragraph" w:customStyle="1" w:styleId="naisnod">
    <w:name w:val="naisnod"/>
    <w:basedOn w:val="Normal"/>
    <w:rsid w:val="002A1BA2"/>
    <w:pPr>
      <w:spacing w:before="150" w:after="150"/>
      <w:jc w:val="center"/>
    </w:pPr>
    <w:rPr>
      <w:b/>
      <w:bCs/>
    </w:rPr>
  </w:style>
  <w:style w:type="paragraph" w:customStyle="1" w:styleId="naislab">
    <w:name w:val="naislab"/>
    <w:basedOn w:val="Normal"/>
    <w:rsid w:val="002A1BA2"/>
    <w:pPr>
      <w:spacing w:before="75" w:after="75"/>
      <w:jc w:val="right"/>
    </w:pPr>
  </w:style>
  <w:style w:type="paragraph" w:customStyle="1" w:styleId="naiskr">
    <w:name w:val="naiskr"/>
    <w:basedOn w:val="Normal"/>
    <w:rsid w:val="002A1BA2"/>
    <w:pPr>
      <w:spacing w:before="75" w:after="75"/>
    </w:pPr>
  </w:style>
  <w:style w:type="paragraph" w:customStyle="1" w:styleId="naisc">
    <w:name w:val="naisc"/>
    <w:basedOn w:val="Normal"/>
    <w:uiPriority w:val="99"/>
    <w:rsid w:val="002A1BA2"/>
    <w:pPr>
      <w:spacing w:before="75" w:after="75"/>
      <w:jc w:val="center"/>
    </w:pPr>
  </w:style>
  <w:style w:type="character" w:styleId="CommentReference">
    <w:name w:val="annotation reference"/>
    <w:basedOn w:val="DefaultParagraphFont"/>
    <w:uiPriority w:val="99"/>
    <w:semiHidden/>
    <w:rsid w:val="002A1BA2"/>
    <w:rPr>
      <w:sz w:val="16"/>
      <w:szCs w:val="16"/>
    </w:rPr>
  </w:style>
  <w:style w:type="paragraph" w:styleId="FootnoteText">
    <w:name w:val="footnote text"/>
    <w:basedOn w:val="Normal"/>
    <w:link w:val="FootnoteTextChar"/>
    <w:semiHidden/>
    <w:rsid w:val="002A1BA2"/>
    <w:rPr>
      <w:sz w:val="20"/>
      <w:szCs w:val="20"/>
    </w:rPr>
  </w:style>
  <w:style w:type="character" w:customStyle="1" w:styleId="FootnoteTextChar">
    <w:name w:val="Footnote Text Char"/>
    <w:basedOn w:val="DefaultParagraphFont"/>
    <w:link w:val="FootnoteText"/>
    <w:semiHidden/>
    <w:rsid w:val="002A1BA2"/>
    <w:rPr>
      <w:rFonts w:ascii="Times New Roman" w:eastAsia="Times New Roman" w:hAnsi="Times New Roman" w:cs="Times New Roman"/>
      <w:sz w:val="20"/>
      <w:szCs w:val="20"/>
      <w:lang w:eastAsia="lv-LV"/>
    </w:rPr>
  </w:style>
  <w:style w:type="paragraph" w:styleId="Footer">
    <w:name w:val="footer"/>
    <w:basedOn w:val="Normal"/>
    <w:link w:val="FooterChar"/>
    <w:rsid w:val="002A1BA2"/>
    <w:pPr>
      <w:tabs>
        <w:tab w:val="center" w:pos="4153"/>
        <w:tab w:val="right" w:pos="8306"/>
      </w:tabs>
    </w:pPr>
  </w:style>
  <w:style w:type="character" w:customStyle="1" w:styleId="FooterChar">
    <w:name w:val="Footer Char"/>
    <w:basedOn w:val="DefaultParagraphFont"/>
    <w:link w:val="Footer"/>
    <w:rsid w:val="002A1BA2"/>
    <w:rPr>
      <w:rFonts w:ascii="Times New Roman" w:eastAsia="Times New Roman" w:hAnsi="Times New Roman" w:cs="Times New Roman"/>
      <w:sz w:val="24"/>
      <w:szCs w:val="24"/>
      <w:lang w:eastAsia="lv-LV"/>
    </w:rPr>
  </w:style>
  <w:style w:type="character" w:customStyle="1" w:styleId="apple-style-span">
    <w:name w:val="apple-style-span"/>
    <w:basedOn w:val="DefaultParagraphFont"/>
    <w:rsid w:val="002A1BA2"/>
  </w:style>
  <w:style w:type="paragraph" w:styleId="NormalWeb">
    <w:name w:val="Normal (Web)"/>
    <w:basedOn w:val="Normal"/>
    <w:uiPriority w:val="99"/>
    <w:rsid w:val="002A1BA2"/>
    <w:pPr>
      <w:spacing w:before="100" w:beforeAutospacing="1" w:after="100" w:afterAutospacing="1"/>
    </w:pPr>
  </w:style>
  <w:style w:type="paragraph" w:styleId="HTMLPreformatted">
    <w:name w:val="HTML Preformatted"/>
    <w:basedOn w:val="Normal"/>
    <w:link w:val="HTMLPreformattedChar"/>
    <w:uiPriority w:val="99"/>
    <w:unhideWhenUsed/>
    <w:rsid w:val="002A1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1BA2"/>
    <w:rPr>
      <w:rFonts w:ascii="Courier New" w:eastAsia="Times New Roman" w:hAnsi="Courier New" w:cs="Courier New"/>
      <w:sz w:val="20"/>
      <w:szCs w:val="20"/>
      <w:lang w:eastAsia="lv-LV"/>
    </w:rPr>
  </w:style>
  <w:style w:type="paragraph" w:customStyle="1" w:styleId="normal0">
    <w:name w:val="normal"/>
    <w:basedOn w:val="Normal"/>
    <w:rsid w:val="002A1BA2"/>
    <w:rPr>
      <w:rFonts w:ascii="Calibri" w:hAnsi="Calibri"/>
      <w:sz w:val="22"/>
      <w:szCs w:val="22"/>
    </w:rPr>
  </w:style>
  <w:style w:type="paragraph" w:customStyle="1" w:styleId="list0020paragraph">
    <w:name w:val="list_0020paragraph"/>
    <w:basedOn w:val="Normal"/>
    <w:rsid w:val="002A1BA2"/>
    <w:pPr>
      <w:ind w:left="720"/>
    </w:pPr>
    <w:rPr>
      <w:rFonts w:ascii="Calibri" w:hAnsi="Calibri"/>
      <w:sz w:val="22"/>
      <w:szCs w:val="22"/>
    </w:rPr>
  </w:style>
  <w:style w:type="paragraph" w:customStyle="1" w:styleId="body0020text">
    <w:name w:val="body_0020text"/>
    <w:basedOn w:val="Normal"/>
    <w:rsid w:val="002A1BA2"/>
    <w:rPr>
      <w:i/>
      <w:iCs/>
      <w:sz w:val="28"/>
      <w:szCs w:val="28"/>
    </w:rPr>
  </w:style>
  <w:style w:type="character" w:customStyle="1" w:styleId="normalchar1">
    <w:name w:val="normal__char1"/>
    <w:basedOn w:val="DefaultParagraphFont"/>
    <w:rsid w:val="002A1BA2"/>
    <w:rPr>
      <w:rFonts w:ascii="Calibri" w:hAnsi="Calibri" w:hint="default"/>
      <w:sz w:val="22"/>
      <w:szCs w:val="22"/>
    </w:rPr>
  </w:style>
  <w:style w:type="character" w:customStyle="1" w:styleId="list0020paragraphchar1">
    <w:name w:val="list_0020paragraph__char1"/>
    <w:basedOn w:val="DefaultParagraphFont"/>
    <w:rsid w:val="002A1BA2"/>
    <w:rPr>
      <w:rFonts w:ascii="Calibri" w:hAnsi="Calibri" w:hint="default"/>
      <w:sz w:val="22"/>
      <w:szCs w:val="22"/>
    </w:rPr>
  </w:style>
  <w:style w:type="character" w:customStyle="1" w:styleId="naiscchar1">
    <w:name w:val="naisc__char1"/>
    <w:basedOn w:val="DefaultParagraphFont"/>
    <w:rsid w:val="002A1BA2"/>
    <w:rPr>
      <w:rFonts w:ascii="Times New Roman" w:hAnsi="Times New Roman" w:cs="Times New Roman" w:hint="default"/>
      <w:sz w:val="24"/>
      <w:szCs w:val="24"/>
    </w:rPr>
  </w:style>
  <w:style w:type="paragraph" w:styleId="Subtitle">
    <w:name w:val="Subtitle"/>
    <w:basedOn w:val="Normal"/>
    <w:link w:val="SubtitleChar"/>
    <w:qFormat/>
    <w:rsid w:val="002A1BA2"/>
    <w:pPr>
      <w:ind w:left="851"/>
      <w:jc w:val="both"/>
    </w:pPr>
    <w:rPr>
      <w:sz w:val="28"/>
      <w:szCs w:val="20"/>
    </w:rPr>
  </w:style>
  <w:style w:type="character" w:customStyle="1" w:styleId="SubtitleChar">
    <w:name w:val="Subtitle Char"/>
    <w:basedOn w:val="DefaultParagraphFont"/>
    <w:link w:val="Subtitle"/>
    <w:rsid w:val="002A1BA2"/>
    <w:rPr>
      <w:rFonts w:ascii="Times New Roman" w:eastAsia="Times New Roman" w:hAnsi="Times New Roman" w:cs="Times New Roman"/>
      <w:sz w:val="28"/>
      <w:szCs w:val="20"/>
      <w:lang w:eastAsia="lv-LV"/>
    </w:rPr>
  </w:style>
  <w:style w:type="character" w:customStyle="1" w:styleId="list0020paragraphchar">
    <w:name w:val="list_0020paragraph__char"/>
    <w:basedOn w:val="DefaultParagraphFont"/>
    <w:rsid w:val="002A1BA2"/>
  </w:style>
  <w:style w:type="paragraph" w:styleId="BalloonText">
    <w:name w:val="Balloon Text"/>
    <w:basedOn w:val="Normal"/>
    <w:link w:val="BalloonTextChar"/>
    <w:uiPriority w:val="99"/>
    <w:semiHidden/>
    <w:unhideWhenUsed/>
    <w:rsid w:val="00EE3923"/>
    <w:rPr>
      <w:rFonts w:ascii="Tahoma" w:hAnsi="Tahoma" w:cs="Tahoma"/>
      <w:sz w:val="16"/>
      <w:szCs w:val="16"/>
    </w:rPr>
  </w:style>
  <w:style w:type="character" w:customStyle="1" w:styleId="BalloonTextChar">
    <w:name w:val="Balloon Text Char"/>
    <w:basedOn w:val="DefaultParagraphFont"/>
    <w:link w:val="BalloonText"/>
    <w:uiPriority w:val="99"/>
    <w:semiHidden/>
    <w:rsid w:val="00EE3923"/>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8</Pages>
  <Words>1811</Words>
  <Characters>13440</Characters>
  <Application>Microsoft Office Word</Application>
  <DocSecurity>0</DocSecurity>
  <Lines>363</Lines>
  <Paragraphs>103</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2011.gada 29.marta noteikumos Nr.245 „Noteikumi par kārtību, kādā izsniedz, pārreģistrē, aptur un anulē speciālo atļauju (licenci) patērētāju kreditēšanas pakalpojumu sniegšanai un maksā va</vt:lpstr>
    </vt:vector>
  </TitlesOfParts>
  <Company>LR Ekonomikas ministrija</Company>
  <LinksUpToDate>false</LinksUpToDate>
  <CharactersWithSpaces>15148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29.marta noteikumos Nr.245 „Noteikumi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 sākotnējās ietekmes novērtējuma ziņojums (anotācija)</dc:title>
  <dc:subject>Anotācija</dc:subject>
  <dc:creator>Linda Duntava</dc:creator>
  <cp:keywords/>
  <dc:description>Linda.Duntava@em.gov.lv; 67013213</dc:description>
  <cp:lastModifiedBy>Linda Duntava</cp:lastModifiedBy>
  <cp:revision>16</cp:revision>
  <dcterms:created xsi:type="dcterms:W3CDTF">2011-06-17T10:30:00Z</dcterms:created>
  <dcterms:modified xsi:type="dcterms:W3CDTF">2011-07-08T08:53:00Z</dcterms:modified>
</cp:coreProperties>
</file>