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4B" w:rsidRPr="007464D1" w:rsidRDefault="00E2344B" w:rsidP="00E2344B">
      <w:pPr>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bookmarkStart w:id="2" w:name="OLE_LINK1"/>
      <w:bookmarkStart w:id="3" w:name="OLE_LINK2"/>
      <w:r w:rsidRPr="007464D1">
        <w:rPr>
          <w:rFonts w:ascii="Times New Roman" w:eastAsia="Times New Roman" w:hAnsi="Times New Roman" w:cs="Times New Roman"/>
          <w:b/>
          <w:sz w:val="28"/>
          <w:szCs w:val="28"/>
          <w:lang w:eastAsia="lv-LV"/>
        </w:rPr>
        <w:t xml:space="preserve">Likumprojekta „Grozījumi Patērētāju tiesību aizsardzības likumā” </w:t>
      </w:r>
      <w:bookmarkEnd w:id="0"/>
      <w:bookmarkEnd w:id="1"/>
      <w:r w:rsidRPr="007464D1">
        <w:rPr>
          <w:rFonts w:ascii="Times New Roman" w:eastAsia="Times New Roman" w:hAnsi="Times New Roman" w:cs="Times New Roman"/>
          <w:b/>
          <w:sz w:val="28"/>
          <w:szCs w:val="28"/>
          <w:lang w:eastAsia="lv-LV"/>
        </w:rPr>
        <w:t>sākotnējās ietekmes novērtējuma ziņojums</w:t>
      </w:r>
      <w:bookmarkEnd w:id="2"/>
      <w:bookmarkEnd w:id="3"/>
    </w:p>
    <w:p w:rsidR="00E2344B" w:rsidRPr="007464D1" w:rsidRDefault="00E2344B" w:rsidP="00E2344B">
      <w:pPr>
        <w:spacing w:after="0" w:line="240" w:lineRule="auto"/>
        <w:jc w:val="center"/>
        <w:outlineLvl w:val="0"/>
        <w:rPr>
          <w:rFonts w:ascii="Times New Roman" w:eastAsia="Times New Roman" w:hAnsi="Times New Roman" w:cs="Times New Roman"/>
          <w:b/>
          <w:sz w:val="28"/>
          <w:szCs w:val="28"/>
          <w:lang w:eastAsia="lv-LV"/>
        </w:rPr>
      </w:pPr>
      <w:r w:rsidRPr="007464D1">
        <w:rPr>
          <w:rFonts w:ascii="Times New Roman" w:eastAsia="Times New Roman" w:hAnsi="Times New Roman" w:cs="Times New Roman"/>
          <w:b/>
          <w:sz w:val="28"/>
          <w:szCs w:val="28"/>
          <w:lang w:eastAsia="lv-LV"/>
        </w:rPr>
        <w:t>(anotācija)</w:t>
      </w:r>
    </w:p>
    <w:p w:rsidR="00E2344B" w:rsidRPr="007464D1" w:rsidRDefault="00557084" w:rsidP="00557084">
      <w:pPr>
        <w:tabs>
          <w:tab w:val="left" w:pos="3777"/>
        </w:tabs>
        <w:spacing w:after="0" w:line="240" w:lineRule="auto"/>
        <w:outlineLvl w:val="0"/>
        <w:rPr>
          <w:rFonts w:ascii="Times New Roman" w:eastAsia="Times New Roman" w:hAnsi="Times New Roman" w:cs="Times New Roman"/>
          <w:b/>
          <w:sz w:val="28"/>
          <w:szCs w:val="28"/>
          <w:lang w:eastAsia="lv-LV"/>
        </w:rPr>
      </w:pPr>
      <w:r w:rsidRPr="007464D1">
        <w:rPr>
          <w:rFonts w:ascii="Times New Roman" w:eastAsia="Times New Roman" w:hAnsi="Times New Roman" w:cs="Times New Roman"/>
          <w:b/>
          <w:sz w:val="28"/>
          <w:szCs w:val="28"/>
          <w:lang w:eastAsia="lv-LV"/>
        </w:rPr>
        <w:tab/>
      </w: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435"/>
        <w:gridCol w:w="7560"/>
      </w:tblGrid>
      <w:tr w:rsidR="00E2344B" w:rsidRPr="007464D1" w:rsidTr="00BB67CF">
        <w:tc>
          <w:tcPr>
            <w:tcW w:w="9480" w:type="dxa"/>
            <w:gridSpan w:val="3"/>
            <w:vAlign w:val="center"/>
          </w:tcPr>
          <w:p w:rsidR="00E2344B" w:rsidRPr="007464D1" w:rsidRDefault="00E2344B" w:rsidP="00BB7498">
            <w:pPr>
              <w:spacing w:after="0" w:line="240" w:lineRule="auto"/>
              <w:jc w:val="center"/>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I. Tiesību akta projekta izstrādes nepieciešamība</w:t>
            </w: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1.</w:t>
            </w:r>
          </w:p>
        </w:tc>
        <w:tc>
          <w:tcPr>
            <w:tcW w:w="1435" w:type="dxa"/>
          </w:tcPr>
          <w:p w:rsidR="00E2344B" w:rsidRPr="007464D1" w:rsidRDefault="00E2344B" w:rsidP="00BB7498">
            <w:pPr>
              <w:spacing w:after="0" w:line="240" w:lineRule="auto"/>
              <w:ind w:hanging="10"/>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Pamatojums</w:t>
            </w:r>
          </w:p>
        </w:tc>
        <w:tc>
          <w:tcPr>
            <w:tcW w:w="7560" w:type="dxa"/>
          </w:tcPr>
          <w:p w:rsidR="00E2344B" w:rsidRPr="007464D1" w:rsidRDefault="00E2344B" w:rsidP="00BB7498">
            <w:pPr>
              <w:spacing w:after="0" w:line="240" w:lineRule="auto"/>
              <w:ind w:right="115" w:firstLine="495"/>
              <w:jc w:val="both"/>
              <w:rPr>
                <w:rFonts w:ascii="Times New Roman" w:eastAsia="Times New Roman" w:hAnsi="Times New Roman" w:cs="Times New Roman"/>
                <w:bCs/>
                <w:sz w:val="28"/>
                <w:szCs w:val="28"/>
                <w:lang w:eastAsia="lv-LV"/>
              </w:rPr>
            </w:pPr>
            <w:r w:rsidRPr="007464D1">
              <w:rPr>
                <w:rFonts w:ascii="Times New Roman" w:hAnsi="Times New Roman" w:cs="Times New Roman"/>
                <w:color w:val="000000" w:themeColor="text1"/>
                <w:sz w:val="28"/>
                <w:szCs w:val="28"/>
              </w:rPr>
              <w:t xml:space="preserve">Likumprojekts sagatavots pēc Ekonomikas ministrijas iniciatīvas, lai novērstu praksē konstatētās problēmas </w:t>
            </w:r>
            <w:r w:rsidRPr="007464D1">
              <w:rPr>
                <w:rFonts w:ascii="Times New Roman" w:eastAsia="Times New Roman" w:hAnsi="Times New Roman" w:cs="Times New Roman"/>
                <w:sz w:val="28"/>
                <w:szCs w:val="28"/>
                <w:lang w:eastAsia="lv-LV"/>
              </w:rPr>
              <w:t>patērētāju kreditēšanas jomā</w:t>
            </w:r>
            <w:r w:rsidRPr="007464D1">
              <w:rPr>
                <w:rFonts w:ascii="Times New Roman" w:hAnsi="Times New Roman" w:cs="Times New Roman"/>
                <w:color w:val="000000" w:themeColor="text1"/>
                <w:sz w:val="28"/>
                <w:szCs w:val="28"/>
              </w:rPr>
              <w:t>.</w:t>
            </w:r>
            <w:r w:rsidRPr="007464D1">
              <w:rPr>
                <w:rFonts w:ascii="Times New Roman" w:eastAsia="Times New Roman" w:hAnsi="Times New Roman" w:cs="Times New Roman"/>
                <w:bCs/>
                <w:sz w:val="28"/>
                <w:szCs w:val="28"/>
                <w:lang w:eastAsia="lv-LV"/>
              </w:rPr>
              <w:t xml:space="preserve"> </w:t>
            </w: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2.</w:t>
            </w:r>
          </w:p>
        </w:tc>
        <w:tc>
          <w:tcPr>
            <w:tcW w:w="1435" w:type="dxa"/>
          </w:tcPr>
          <w:p w:rsidR="00E2344B" w:rsidRPr="007464D1" w:rsidRDefault="00E2344B" w:rsidP="00BB7498">
            <w:pPr>
              <w:tabs>
                <w:tab w:val="left" w:pos="170"/>
              </w:tabs>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Pašreizējā situācija un problēmas</w:t>
            </w:r>
          </w:p>
        </w:tc>
        <w:tc>
          <w:tcPr>
            <w:tcW w:w="7560" w:type="dxa"/>
          </w:tcPr>
          <w:p w:rsidR="000935ED" w:rsidRPr="008A5E98" w:rsidRDefault="00BB686B" w:rsidP="000935ED">
            <w:pPr>
              <w:spacing w:after="0" w:line="240" w:lineRule="auto"/>
              <w:ind w:right="113" w:firstLine="851"/>
              <w:jc w:val="both"/>
              <w:rPr>
                <w:rFonts w:ascii="Times New Roman" w:hAnsi="Times New Roman" w:cs="Times New Roman"/>
                <w:sz w:val="28"/>
                <w:szCs w:val="28"/>
              </w:rPr>
            </w:pPr>
            <w:r w:rsidRPr="008A5E98">
              <w:rPr>
                <w:rFonts w:ascii="Times New Roman" w:hAnsi="Times New Roman" w:cs="Times New Roman"/>
                <w:sz w:val="28"/>
                <w:szCs w:val="28"/>
              </w:rPr>
              <w:t xml:space="preserve">Pasaules finanšu tirgus krīzes ietekmē 2008.gada beigās liela daļa banku Latvijā, kā arī  citās valstīs pārskatīja savu kreditēšanas politiku, nosakot stingrākas prasības patērētāja maksātspējai, kā rezultātā patērētāju pieeja kredītu tirgum stipri tika ierobežota. </w:t>
            </w:r>
            <w:r w:rsidR="00EA53C4" w:rsidRPr="008A5E98">
              <w:rPr>
                <w:rFonts w:ascii="Times New Roman" w:hAnsi="Times New Roman" w:cs="Times New Roman"/>
                <w:sz w:val="28"/>
                <w:szCs w:val="28"/>
              </w:rPr>
              <w:t>Pieprasījumam pēc papildus naudas līdzekļiem saglabājoties, l</w:t>
            </w:r>
            <w:r w:rsidRPr="008A5E98">
              <w:rPr>
                <w:rFonts w:ascii="Times New Roman" w:hAnsi="Times New Roman" w:cs="Times New Roman"/>
                <w:sz w:val="28"/>
                <w:szCs w:val="28"/>
              </w:rPr>
              <w:t>īdz tam plaši pieejamos banku īstermiņa kreditēšanas pakalpojumus (</w:t>
            </w:r>
            <w:proofErr w:type="spellStart"/>
            <w:r w:rsidRPr="008A5E98">
              <w:rPr>
                <w:rFonts w:ascii="Times New Roman" w:hAnsi="Times New Roman" w:cs="Times New Roman"/>
                <w:sz w:val="28"/>
                <w:szCs w:val="28"/>
              </w:rPr>
              <w:t>overdrafts</w:t>
            </w:r>
            <w:proofErr w:type="spellEnd"/>
            <w:r w:rsidRPr="008A5E98">
              <w:rPr>
                <w:rFonts w:ascii="Times New Roman" w:hAnsi="Times New Roman" w:cs="Times New Roman"/>
                <w:sz w:val="28"/>
                <w:szCs w:val="28"/>
              </w:rPr>
              <w:t xml:space="preserve">, maksājumu karšu kredīts, patēriņa kredīts) nomainīja </w:t>
            </w:r>
            <w:proofErr w:type="spellStart"/>
            <w:r w:rsidRPr="008A5E98">
              <w:rPr>
                <w:rFonts w:ascii="Times New Roman" w:hAnsi="Times New Roman" w:cs="Times New Roman"/>
                <w:sz w:val="28"/>
                <w:szCs w:val="28"/>
              </w:rPr>
              <w:t>nebanku</w:t>
            </w:r>
            <w:proofErr w:type="spellEnd"/>
            <w:r w:rsidRPr="008A5E98">
              <w:rPr>
                <w:rFonts w:ascii="Times New Roman" w:hAnsi="Times New Roman" w:cs="Times New Roman"/>
                <w:sz w:val="28"/>
                <w:szCs w:val="28"/>
              </w:rPr>
              <w:t xml:space="preserve"> kreditēšanas pakalpojuma</w:t>
            </w:r>
            <w:r w:rsidR="00A00C8B" w:rsidRPr="008A5E98">
              <w:rPr>
                <w:rFonts w:ascii="Times New Roman" w:hAnsi="Times New Roman" w:cs="Times New Roman"/>
                <w:sz w:val="28"/>
                <w:szCs w:val="28"/>
              </w:rPr>
              <w:t xml:space="preserve"> sniedzēju </w:t>
            </w:r>
            <w:r w:rsidRPr="008A5E98">
              <w:rPr>
                <w:rFonts w:ascii="Times New Roman" w:hAnsi="Times New Roman" w:cs="Times New Roman"/>
                <w:sz w:val="28"/>
                <w:szCs w:val="28"/>
              </w:rPr>
              <w:t xml:space="preserve"> sniegtie pakalpojumi (tiešsaistes </w:t>
            </w:r>
            <w:r w:rsidR="00A00C8B" w:rsidRPr="008A5E98">
              <w:rPr>
                <w:rFonts w:ascii="Times New Roman" w:hAnsi="Times New Roman" w:cs="Times New Roman"/>
                <w:sz w:val="28"/>
                <w:szCs w:val="28"/>
              </w:rPr>
              <w:t xml:space="preserve">(interneta) </w:t>
            </w:r>
            <w:r w:rsidRPr="008A5E98">
              <w:rPr>
                <w:rFonts w:ascii="Times New Roman" w:hAnsi="Times New Roman" w:cs="Times New Roman"/>
                <w:sz w:val="28"/>
                <w:szCs w:val="28"/>
              </w:rPr>
              <w:t>kredīti, SMS kredīti), jo mērenāku vai nekādu maksā</w:t>
            </w:r>
            <w:r w:rsidR="00A00C8B" w:rsidRPr="008A5E98">
              <w:rPr>
                <w:rFonts w:ascii="Times New Roman" w:hAnsi="Times New Roman" w:cs="Times New Roman"/>
                <w:sz w:val="28"/>
                <w:szCs w:val="28"/>
              </w:rPr>
              <w:t>tspējas</w:t>
            </w:r>
            <w:r w:rsidR="00AF2824" w:rsidRPr="008A5E98">
              <w:rPr>
                <w:rFonts w:ascii="Times New Roman" w:hAnsi="Times New Roman" w:cs="Times New Roman"/>
                <w:sz w:val="28"/>
                <w:szCs w:val="28"/>
              </w:rPr>
              <w:t xml:space="preserve"> izvērtēšanas</w:t>
            </w:r>
            <w:r w:rsidR="00A00C8B" w:rsidRPr="008A5E98">
              <w:rPr>
                <w:rFonts w:ascii="Times New Roman" w:hAnsi="Times New Roman" w:cs="Times New Roman"/>
                <w:sz w:val="28"/>
                <w:szCs w:val="28"/>
              </w:rPr>
              <w:t xml:space="preserve"> prasību dēļ patērētājam</w:t>
            </w:r>
            <w:r w:rsidRPr="008A5E98">
              <w:rPr>
                <w:rFonts w:ascii="Times New Roman" w:hAnsi="Times New Roman" w:cs="Times New Roman"/>
                <w:sz w:val="28"/>
                <w:szCs w:val="28"/>
              </w:rPr>
              <w:t xml:space="preserve"> joprojām bija iespēja saņemt kredītu. Šo kreditēšanas pakalpojumu pieprasījumu galvenokārt nodrošināja patēr</w:t>
            </w:r>
            <w:r w:rsidR="00AC2174" w:rsidRPr="008A5E98">
              <w:rPr>
                <w:rFonts w:ascii="Times New Roman" w:hAnsi="Times New Roman" w:cs="Times New Roman"/>
                <w:sz w:val="28"/>
                <w:szCs w:val="28"/>
              </w:rPr>
              <w:t>ētāji ar zemiem ienākumiem, kur</w:t>
            </w:r>
            <w:r w:rsidR="00A00C8B" w:rsidRPr="008A5E98">
              <w:rPr>
                <w:rFonts w:ascii="Times New Roman" w:hAnsi="Times New Roman" w:cs="Times New Roman"/>
                <w:sz w:val="28"/>
                <w:szCs w:val="28"/>
              </w:rPr>
              <w:t>iem</w:t>
            </w:r>
            <w:r w:rsidRPr="008A5E98">
              <w:rPr>
                <w:rFonts w:ascii="Times New Roman" w:hAnsi="Times New Roman" w:cs="Times New Roman"/>
                <w:sz w:val="28"/>
                <w:szCs w:val="28"/>
              </w:rPr>
              <w:t xml:space="preserve"> pieeja citiem kredītiem bija liegta zemās maksātspējas dēļ. Atšķirībā no banku vai cita veida </w:t>
            </w:r>
            <w:proofErr w:type="spellStart"/>
            <w:r w:rsidRPr="008A5E98">
              <w:rPr>
                <w:rFonts w:ascii="Times New Roman" w:hAnsi="Times New Roman" w:cs="Times New Roman"/>
                <w:sz w:val="28"/>
                <w:szCs w:val="28"/>
              </w:rPr>
              <w:t>nebanku</w:t>
            </w:r>
            <w:proofErr w:type="spellEnd"/>
            <w:r w:rsidRPr="008A5E98">
              <w:rPr>
                <w:rFonts w:ascii="Times New Roman" w:hAnsi="Times New Roman" w:cs="Times New Roman"/>
                <w:sz w:val="28"/>
                <w:szCs w:val="28"/>
              </w:rPr>
              <w:t xml:space="preserve"> kreditēšanas pakalpojumu piedāvātajiem kredītiem, tiešsaistes kredītu (interneta) un SMS kredītu pakalpojumu sniedzēji kopš 2008.gada strauji ir paplašinājuši un nostiprinājuši savu darbību Latvijā.</w:t>
            </w:r>
          </w:p>
          <w:p w:rsidR="00A00C8B" w:rsidRPr="008A5E98" w:rsidRDefault="00B83C12" w:rsidP="00A00C8B">
            <w:pPr>
              <w:spacing w:after="0" w:line="240" w:lineRule="auto"/>
              <w:ind w:right="113" w:firstLine="851"/>
              <w:jc w:val="both"/>
              <w:rPr>
                <w:rFonts w:ascii="Times New Roman" w:hAnsi="Times New Roman" w:cs="Times New Roman"/>
                <w:sz w:val="28"/>
                <w:szCs w:val="28"/>
              </w:rPr>
            </w:pPr>
            <w:r w:rsidRPr="008A5E98">
              <w:rPr>
                <w:rFonts w:ascii="Times New Roman" w:hAnsi="Times New Roman" w:cs="Times New Roman"/>
                <w:sz w:val="28"/>
                <w:szCs w:val="28"/>
              </w:rPr>
              <w:t xml:space="preserve">Izmantojot priekšrocību, ka patērētājiem ar zemiem ienākumiem nav citu iespēju iegūt kredītu,  tiešsaistes kredītu (interneta) un SMS kredītu sniedzējiem nav šķēršļu noteikt salīdzinoši augstas aizņēmuma likmes </w:t>
            </w:r>
            <w:r w:rsidR="00A00C8B" w:rsidRPr="008A5E98">
              <w:rPr>
                <w:rFonts w:ascii="Times New Roman" w:hAnsi="Times New Roman" w:cs="Times New Roman"/>
                <w:sz w:val="28"/>
                <w:szCs w:val="28"/>
              </w:rPr>
              <w:t>salīdzinājumā ar</w:t>
            </w:r>
            <w:r w:rsidRPr="008A5E98">
              <w:rPr>
                <w:rFonts w:ascii="Times New Roman" w:hAnsi="Times New Roman" w:cs="Times New Roman"/>
                <w:sz w:val="28"/>
                <w:szCs w:val="28"/>
              </w:rPr>
              <w:t xml:space="preserve"> līdzīgiem kreditēšanas pakalpojumiem tirgū. Publiski pieejamā informācij</w:t>
            </w:r>
            <w:r w:rsidR="00A00C8B" w:rsidRPr="008A5E98">
              <w:rPr>
                <w:rFonts w:ascii="Times New Roman" w:hAnsi="Times New Roman" w:cs="Times New Roman"/>
                <w:sz w:val="28"/>
                <w:szCs w:val="28"/>
              </w:rPr>
              <w:t>a</w:t>
            </w:r>
            <w:r w:rsidRPr="008A5E98">
              <w:rPr>
                <w:rFonts w:ascii="Times New Roman" w:hAnsi="Times New Roman" w:cs="Times New Roman"/>
                <w:sz w:val="28"/>
                <w:szCs w:val="28"/>
              </w:rPr>
              <w:t xml:space="preserve"> par kredīta procentu likmēm liecina, ka tās lielākai daļai  tiešsaistes kredīta (interneta) un SMS kredīta pakalpojuma sniedzēju pie līdzīgām aizdevumu summām un termiņiem ir </w:t>
            </w:r>
            <w:r w:rsidR="00EA53C4" w:rsidRPr="008A5E98">
              <w:rPr>
                <w:rFonts w:ascii="Times New Roman" w:hAnsi="Times New Roman" w:cs="Times New Roman"/>
                <w:sz w:val="28"/>
                <w:szCs w:val="28"/>
              </w:rPr>
              <w:t>līdzīgas</w:t>
            </w:r>
            <w:r w:rsidRPr="008A5E98">
              <w:rPr>
                <w:rFonts w:ascii="Times New Roman" w:hAnsi="Times New Roman" w:cs="Times New Roman"/>
                <w:sz w:val="28"/>
                <w:szCs w:val="28"/>
              </w:rPr>
              <w:t xml:space="preserve">. </w:t>
            </w:r>
          </w:p>
          <w:p w:rsidR="00E2344B" w:rsidRPr="007464D1" w:rsidRDefault="00E2344B" w:rsidP="00A00C8B">
            <w:pPr>
              <w:spacing w:after="0" w:line="240" w:lineRule="auto"/>
              <w:ind w:right="113" w:firstLine="851"/>
              <w:jc w:val="both"/>
              <w:rPr>
                <w:rFonts w:ascii="Times New Roman" w:hAnsi="Times New Roman" w:cs="Times New Roman"/>
                <w:b/>
                <w:sz w:val="28"/>
                <w:szCs w:val="28"/>
              </w:rPr>
            </w:pPr>
            <w:r w:rsidRPr="007464D1">
              <w:rPr>
                <w:rFonts w:ascii="Times New Roman" w:eastAsia="Times New Roman" w:hAnsi="Times New Roman" w:cs="Times New Roman"/>
                <w:bCs/>
                <w:sz w:val="28"/>
                <w:szCs w:val="28"/>
                <w:lang w:eastAsia="lv-LV"/>
              </w:rPr>
              <w:t xml:space="preserve">Patērētāju tiesību aizsardzības centra  rīcībā esošā informācija liecina, ka </w:t>
            </w:r>
            <w:r w:rsidRPr="007464D1">
              <w:rPr>
                <w:rFonts w:ascii="Times New Roman" w:eastAsia="Calibri" w:hAnsi="Times New Roman" w:cs="Times New Roman"/>
                <w:bCs/>
                <w:sz w:val="28"/>
                <w:szCs w:val="28"/>
              </w:rPr>
              <w:t xml:space="preserve">2012.gada 12 mēnešos </w:t>
            </w:r>
            <w:proofErr w:type="spellStart"/>
            <w:r w:rsidRPr="007464D1">
              <w:rPr>
                <w:rFonts w:ascii="Times New Roman" w:eastAsia="Calibri" w:hAnsi="Times New Roman" w:cs="Times New Roman"/>
                <w:bCs/>
                <w:sz w:val="28"/>
                <w:szCs w:val="28"/>
              </w:rPr>
              <w:t>nebanku</w:t>
            </w:r>
            <w:proofErr w:type="spellEnd"/>
            <w:r w:rsidRPr="007464D1">
              <w:rPr>
                <w:rFonts w:ascii="Times New Roman" w:eastAsia="Calibri" w:hAnsi="Times New Roman" w:cs="Times New Roman"/>
                <w:bCs/>
                <w:sz w:val="28"/>
                <w:szCs w:val="28"/>
              </w:rPr>
              <w:t xml:space="preserve"> kreditēšanas tirgus sektorā patērētājiem izsniegti kredīti par kopējo summu 246,969 milj. latu, kā arī noslēgti 1 800 850 kreditēšanas līgumi. Savukārt Finanšu un kapitāla tirgus komisijas dati liecina, ka 2012.gada 12 mēnešos banku kreditēšanas sektorā patērētājiem izsniegti kredīti par kopējo summu 184,374 milj. </w:t>
            </w:r>
            <w:r w:rsidRPr="007464D1">
              <w:rPr>
                <w:rFonts w:ascii="Times New Roman" w:eastAsia="Calibri" w:hAnsi="Times New Roman" w:cs="Times New Roman"/>
                <w:bCs/>
                <w:sz w:val="28"/>
                <w:szCs w:val="28"/>
              </w:rPr>
              <w:lastRenderedPageBreak/>
              <w:t xml:space="preserve">latu, kā arī noslēgti 82 756 kreditēšanas līgumi. </w:t>
            </w:r>
          </w:p>
          <w:p w:rsidR="00E2344B" w:rsidRDefault="003B4230" w:rsidP="00BB7498">
            <w:pPr>
              <w:spacing w:after="0" w:line="240" w:lineRule="auto"/>
              <w:ind w:right="113"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Kredītu līgumi</w:t>
            </w:r>
            <w:r w:rsidR="004328D2" w:rsidRPr="007464D1">
              <w:rPr>
                <w:rFonts w:ascii="Times New Roman" w:eastAsia="Calibri" w:hAnsi="Times New Roman" w:cs="Times New Roman"/>
                <w:sz w:val="28"/>
                <w:szCs w:val="28"/>
              </w:rPr>
              <w:t>, kas noslēgti</w:t>
            </w:r>
            <w:r>
              <w:rPr>
                <w:rFonts w:ascii="Times New Roman" w:eastAsia="Calibri" w:hAnsi="Times New Roman" w:cs="Times New Roman"/>
                <w:sz w:val="28"/>
                <w:szCs w:val="28"/>
              </w:rPr>
              <w:t>,</w:t>
            </w:r>
            <w:r w:rsidR="004328D2" w:rsidRPr="007464D1">
              <w:rPr>
                <w:rFonts w:ascii="Times New Roman" w:eastAsia="Calibri" w:hAnsi="Times New Roman" w:cs="Times New Roman"/>
                <w:sz w:val="28"/>
                <w:szCs w:val="28"/>
              </w:rPr>
              <w:t xml:space="preserve"> izmantojot distances saziņas līdzekļus (</w:t>
            </w:r>
            <w:r w:rsidR="000967CD" w:rsidRPr="007464D1">
              <w:rPr>
                <w:rFonts w:ascii="Times New Roman" w:eastAsia="Calibri" w:hAnsi="Times New Roman" w:cs="Times New Roman"/>
                <w:sz w:val="28"/>
                <w:szCs w:val="28"/>
              </w:rPr>
              <w:t xml:space="preserve">internetu, </w:t>
            </w:r>
            <w:r w:rsidR="00170CE5" w:rsidRPr="007464D1">
              <w:rPr>
                <w:rFonts w:ascii="Times New Roman" w:eastAsia="Calibri" w:hAnsi="Times New Roman" w:cs="Times New Roman"/>
                <w:sz w:val="28"/>
                <w:szCs w:val="28"/>
              </w:rPr>
              <w:t>mobilo tālruņu īsziņas</w:t>
            </w:r>
            <w:r w:rsidR="004328D2" w:rsidRPr="007464D1">
              <w:rPr>
                <w:rFonts w:ascii="Times New Roman" w:eastAsia="Calibri" w:hAnsi="Times New Roman" w:cs="Times New Roman"/>
                <w:sz w:val="28"/>
                <w:szCs w:val="28"/>
              </w:rPr>
              <w:t xml:space="preserve"> (SMS))</w:t>
            </w:r>
            <w:r w:rsidR="00AC2174" w:rsidRPr="007464D1">
              <w:rPr>
                <w:rFonts w:ascii="Times New Roman" w:eastAsia="Calibri" w:hAnsi="Times New Roman" w:cs="Times New Roman"/>
                <w:sz w:val="28"/>
                <w:szCs w:val="28"/>
              </w:rPr>
              <w:t>,</w:t>
            </w:r>
            <w:r w:rsidR="004328D2" w:rsidRPr="007464D1">
              <w:rPr>
                <w:rFonts w:ascii="Times New Roman" w:eastAsia="Calibri" w:hAnsi="Times New Roman" w:cs="Times New Roman"/>
                <w:sz w:val="28"/>
                <w:szCs w:val="28"/>
              </w:rPr>
              <w:t xml:space="preserve"> </w:t>
            </w:r>
            <w:r w:rsidR="00E2344B" w:rsidRPr="007464D1">
              <w:rPr>
                <w:rFonts w:ascii="Times New Roman" w:eastAsia="Calibri" w:hAnsi="Times New Roman" w:cs="Times New Roman"/>
                <w:sz w:val="28"/>
                <w:szCs w:val="28"/>
              </w:rPr>
              <w:t xml:space="preserve">2012.gadā ir izsniegti par kopējo summu vairāk kā 114 milj. latu (precīzi - 114 583 575,00 lati). Arī citās </w:t>
            </w:r>
            <w:proofErr w:type="spellStart"/>
            <w:r w:rsidR="00E2344B" w:rsidRPr="007464D1">
              <w:rPr>
                <w:rFonts w:ascii="Times New Roman" w:eastAsia="Calibri" w:hAnsi="Times New Roman" w:cs="Times New Roman"/>
                <w:sz w:val="28"/>
                <w:szCs w:val="28"/>
              </w:rPr>
              <w:t>nebanku</w:t>
            </w:r>
            <w:proofErr w:type="spellEnd"/>
            <w:r w:rsidR="00E2344B" w:rsidRPr="007464D1">
              <w:rPr>
                <w:rFonts w:ascii="Times New Roman" w:eastAsia="Calibri" w:hAnsi="Times New Roman" w:cs="Times New Roman"/>
                <w:sz w:val="28"/>
                <w:szCs w:val="28"/>
              </w:rPr>
              <w:t xml:space="preserve"> kreditēšanas pakalpojumu jomās ir vērojams augsts patērētājiem izsniegtās kredītu kopējās summas apmērs - patēriņa kredīti 2012.gadā kopā izsniegti 47 160 113,91 latu apmērā, bet līzinga, nomas un auto komercķīlas kredīti 46 112 891,69 latu apmērā. Nedaudz mazāks apjoms ir izsniegts kredītos pret kustamas lietas ķīlu (lombarda kredītos) - 29 105 515,96 lati, kā arī hipotekārajos kredītos - 10 007 024,18 lati. Attiecīgi 2012.gadā banku izsniegto kredītu mājokļa iegādei, rekonstrukcijai un remontam kopējā summa ir 123,481 milj. latu, norēķinu karšu un norēķinu kontu kredītu kopējā sum</w:t>
            </w:r>
            <w:r w:rsidR="000967CD" w:rsidRPr="007464D1">
              <w:rPr>
                <w:rFonts w:ascii="Times New Roman" w:eastAsia="Calibri" w:hAnsi="Times New Roman" w:cs="Times New Roman"/>
                <w:sz w:val="28"/>
                <w:szCs w:val="28"/>
              </w:rPr>
              <w:t>m</w:t>
            </w:r>
            <w:r w:rsidR="00E2344B" w:rsidRPr="007464D1">
              <w:rPr>
                <w:rFonts w:ascii="Times New Roman" w:eastAsia="Calibri" w:hAnsi="Times New Roman" w:cs="Times New Roman"/>
                <w:sz w:val="28"/>
                <w:szCs w:val="28"/>
              </w:rPr>
              <w:t xml:space="preserve">a ir 3,582 milj. latu, kredīti patēriņa preču iegādei kopējā summa ir 43,635 milj. latu, pārējo kredītu kopējā summa 13,676 milj. latu. </w:t>
            </w:r>
          </w:p>
          <w:p w:rsidR="00D845D8" w:rsidRDefault="00D845D8" w:rsidP="00D845D8">
            <w:pPr>
              <w:spacing w:after="0" w:line="240" w:lineRule="auto"/>
              <w:ind w:right="115" w:firstLine="851"/>
              <w:jc w:val="both"/>
              <w:rPr>
                <w:rFonts w:ascii="Times New Roman" w:eastAsia="Calibri" w:hAnsi="Times New Roman" w:cs="Times New Roman"/>
                <w:sz w:val="28"/>
                <w:szCs w:val="28"/>
              </w:rPr>
            </w:pPr>
            <w:r w:rsidRPr="007464D1">
              <w:rPr>
                <w:rFonts w:ascii="Times New Roman" w:eastAsia="Calibri" w:hAnsi="Times New Roman" w:cs="Times New Roman"/>
                <w:sz w:val="28"/>
                <w:szCs w:val="28"/>
              </w:rPr>
              <w:t>2012.gada nogalē, atsaucoties uz P</w:t>
            </w:r>
            <w:r w:rsidR="00F75A6D">
              <w:rPr>
                <w:rFonts w:ascii="Times New Roman" w:eastAsia="Calibri" w:hAnsi="Times New Roman" w:cs="Times New Roman"/>
                <w:sz w:val="28"/>
                <w:szCs w:val="28"/>
              </w:rPr>
              <w:t>atērētāju tiesību aizsardzības centra</w:t>
            </w:r>
            <w:r w:rsidRPr="007464D1">
              <w:rPr>
                <w:rFonts w:ascii="Times New Roman" w:eastAsia="Calibri" w:hAnsi="Times New Roman" w:cs="Times New Roman"/>
                <w:sz w:val="28"/>
                <w:szCs w:val="28"/>
              </w:rPr>
              <w:t xml:space="preserve"> aicinājumu iesniegt informāciju par patērētāju kreditēšanas pakalpojumu sniedzēju jaunās pārdošanas datiem 2012.gada trīs ceturkšņos, kredītportfeļa izmaiņām ceturkšņu griezumā, izsniegto kredītu kvalitāti, klientu dalījumu pēc vecuma grupām u.c.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kreditēšanas tirgu raksturojošos rādītājus, informāciju iesniedza 78% no visiem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tirgus dalībniekiem. Salīdzinot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kreditēšanas sektorus pēc to maksājumu kavējuma rādītājiem, tika secināts, ka vislielākais saistību kavējuma skaita īpatsvars ir kredītiem, kas ir noslēgti izmantojot distances saziņas līdzekļus  </w:t>
            </w:r>
            <w:r w:rsidRPr="007464D1">
              <w:rPr>
                <w:rFonts w:ascii="Times New Roman" w:eastAsia="Calibri" w:hAnsi="Times New Roman" w:cs="Times New Roman"/>
                <w:b/>
                <w:sz w:val="28"/>
                <w:szCs w:val="28"/>
              </w:rPr>
              <w:t xml:space="preserve">- 33,3% no visām saistībām. </w:t>
            </w:r>
            <w:r w:rsidRPr="007464D1">
              <w:rPr>
                <w:rFonts w:ascii="Times New Roman" w:eastAsia="Calibri" w:hAnsi="Times New Roman" w:cs="Times New Roman"/>
                <w:sz w:val="28"/>
                <w:szCs w:val="28"/>
              </w:rPr>
              <w:t>Attiecīgi patēriņa kreditēšanā saistību kavējuma skaits ir 23,2% no visām saistībām, hipotekārajā kreditēšanā 18,7% no visām saistībām, savukārt līzinga un auto komercķīlas sektorā 1</w:t>
            </w:r>
            <w:r>
              <w:rPr>
                <w:rFonts w:ascii="Times New Roman" w:eastAsia="Calibri" w:hAnsi="Times New Roman" w:cs="Times New Roman"/>
                <w:sz w:val="28"/>
                <w:szCs w:val="28"/>
              </w:rPr>
              <w:t>2,2 % no visām saistībām.</w:t>
            </w:r>
          </w:p>
          <w:p w:rsidR="007C490E" w:rsidRDefault="007C490E" w:rsidP="007C490E">
            <w:pPr>
              <w:widowControl w:val="0"/>
              <w:spacing w:after="0" w:line="240" w:lineRule="auto"/>
              <w:ind w:right="115" w:firstLine="720"/>
              <w:jc w:val="both"/>
              <w:rPr>
                <w:rFonts w:ascii="Times New Roman" w:hAnsi="Times New Roman" w:cs="Times New Roman"/>
                <w:sz w:val="28"/>
                <w:szCs w:val="28"/>
              </w:rPr>
            </w:pPr>
            <w:r>
              <w:rPr>
                <w:rFonts w:ascii="Times New Roman" w:eastAsia="Calibri" w:hAnsi="Times New Roman" w:cs="Times New Roman"/>
                <w:sz w:val="28"/>
                <w:szCs w:val="28"/>
              </w:rPr>
              <w:t>P</w:t>
            </w:r>
            <w:r w:rsidRPr="007464D1">
              <w:rPr>
                <w:rFonts w:ascii="Times New Roman" w:eastAsia="Calibri" w:hAnsi="Times New Roman" w:cs="Times New Roman"/>
                <w:sz w:val="28"/>
                <w:szCs w:val="28"/>
              </w:rPr>
              <w:t xml:space="preserve">rocentu likmju un citu kredīta izmaksu apmēru šobrīd regulē pats patērētāju kreditēšanas pakalpojumu tirgus. Kredīta kopējo izmaksu apmēri lielā mērā ir atkarīgi no konkrētā kreditēšanas pakalpojuma veida, aizdevuma summas, aizdevuma termiņiem un nodrošinājuma. Augstākās </w:t>
            </w:r>
            <w:r w:rsidR="00C8156A">
              <w:rPr>
                <w:rFonts w:ascii="Times New Roman" w:eastAsia="Calibri" w:hAnsi="Times New Roman" w:cs="Times New Roman"/>
                <w:sz w:val="28"/>
                <w:szCs w:val="28"/>
              </w:rPr>
              <w:t xml:space="preserve">aizņēmuma </w:t>
            </w:r>
            <w:r w:rsidRPr="007464D1">
              <w:rPr>
                <w:rFonts w:ascii="Times New Roman" w:eastAsia="Calibri" w:hAnsi="Times New Roman" w:cs="Times New Roman"/>
                <w:sz w:val="28"/>
                <w:szCs w:val="28"/>
              </w:rPr>
              <w:t xml:space="preserve">procentu likmes patērētāju kreditēšanas tirgū ir novērotas kredītiem, kas tiek noslēgti, izmantojot internetu vai mobilo tālruņus (sākot no 120% gadā), un kredītiem, kas tiek izsniegti pret kustamas lietu ķīlu (lombardu pakalpojumi) (sākot no 144 % gadā). </w:t>
            </w:r>
            <w:r w:rsidRPr="0069622F">
              <w:rPr>
                <w:rFonts w:ascii="Times New Roman" w:hAnsi="Times New Roman" w:cs="Times New Roman"/>
                <w:sz w:val="28"/>
                <w:szCs w:val="28"/>
              </w:rPr>
              <w:t xml:space="preserve"> </w:t>
            </w:r>
          </w:p>
          <w:p w:rsidR="007C490E" w:rsidRDefault="007C490E" w:rsidP="007C490E">
            <w:pPr>
              <w:widowControl w:val="0"/>
              <w:spacing w:after="0" w:line="240" w:lineRule="auto"/>
              <w:ind w:right="115" w:firstLine="720"/>
              <w:jc w:val="both"/>
              <w:rPr>
                <w:rFonts w:ascii="Times New Roman" w:eastAsia="Calibri" w:hAnsi="Times New Roman" w:cs="Times New Roman"/>
                <w:sz w:val="28"/>
                <w:szCs w:val="28"/>
              </w:rPr>
            </w:pPr>
            <w:r w:rsidRPr="0069622F">
              <w:rPr>
                <w:rFonts w:ascii="Times New Roman" w:hAnsi="Times New Roman" w:cs="Times New Roman"/>
                <w:sz w:val="28"/>
                <w:szCs w:val="28"/>
              </w:rPr>
              <w:t>Naudu patērētāju kreditēšanai tiešsaistes (interneta) un SMS kredītu devēji iegūst no bankām</w:t>
            </w:r>
            <w:r>
              <w:rPr>
                <w:rFonts w:ascii="Times New Roman" w:hAnsi="Times New Roman" w:cs="Times New Roman"/>
                <w:sz w:val="28"/>
                <w:szCs w:val="28"/>
              </w:rPr>
              <w:t xml:space="preserve"> (atsevišķos gadījumos investoru  ieguldīto kapitālu)  vai izmanto uzkrāto kapitālu</w:t>
            </w:r>
            <w:r w:rsidRPr="0069622F">
              <w:rPr>
                <w:rFonts w:ascii="Times New Roman" w:hAnsi="Times New Roman" w:cs="Times New Roman"/>
                <w:sz w:val="28"/>
                <w:szCs w:val="28"/>
              </w:rPr>
              <w:t xml:space="preserve">. </w:t>
            </w:r>
            <w:r w:rsidRPr="0069622F">
              <w:rPr>
                <w:rFonts w:ascii="Times New Roman" w:hAnsi="Times New Roman" w:cs="Times New Roman"/>
                <w:sz w:val="28"/>
                <w:szCs w:val="28"/>
              </w:rPr>
              <w:lastRenderedPageBreak/>
              <w:t>Konkrēts procentu apmērs</w:t>
            </w:r>
            <w:r w:rsidR="00FE44F2">
              <w:rPr>
                <w:rFonts w:ascii="Times New Roman" w:hAnsi="Times New Roman" w:cs="Times New Roman"/>
                <w:sz w:val="28"/>
                <w:szCs w:val="28"/>
              </w:rPr>
              <w:t>,</w:t>
            </w:r>
            <w:r w:rsidRPr="0069622F">
              <w:rPr>
                <w:rFonts w:ascii="Times New Roman" w:hAnsi="Times New Roman" w:cs="Times New Roman"/>
                <w:sz w:val="28"/>
                <w:szCs w:val="28"/>
              </w:rPr>
              <w:t xml:space="preserve"> par kādu bankas aizdod naudu tiešsaistes (interneta) un SMS kredītu devējiem</w:t>
            </w:r>
            <w:r w:rsidR="00FE44F2">
              <w:rPr>
                <w:rFonts w:ascii="Times New Roman" w:hAnsi="Times New Roman" w:cs="Times New Roman"/>
                <w:sz w:val="28"/>
                <w:szCs w:val="28"/>
              </w:rPr>
              <w:t>, nav zināms</w:t>
            </w:r>
            <w:r w:rsidRPr="0069622F">
              <w:rPr>
                <w:rFonts w:ascii="Times New Roman" w:hAnsi="Times New Roman" w:cs="Times New Roman"/>
                <w:sz w:val="28"/>
                <w:szCs w:val="28"/>
              </w:rPr>
              <w:t xml:space="preserve"> un to aizsargā bankas un klienta konfidencialitātes ierobežojumi. Saskaņā ar Latvijas Bankas rīcībā esošajiem datiem par vidēji svērtajām procentu likmēm latu kredītiem nefinanšu sabiedrībām (jaunajiem darījumiem) ar termiņu </w:t>
            </w:r>
            <w:r w:rsidR="004B0133">
              <w:rPr>
                <w:rFonts w:ascii="Times New Roman" w:hAnsi="Times New Roman" w:cs="Times New Roman"/>
                <w:sz w:val="28"/>
                <w:szCs w:val="28"/>
              </w:rPr>
              <w:t>līdz</w:t>
            </w:r>
            <w:r w:rsidRPr="0069622F">
              <w:rPr>
                <w:rFonts w:ascii="Times New Roman" w:hAnsi="Times New Roman" w:cs="Times New Roman"/>
                <w:sz w:val="28"/>
                <w:szCs w:val="28"/>
              </w:rPr>
              <w:t xml:space="preserve"> 1 gad</w:t>
            </w:r>
            <w:r w:rsidR="004B0133">
              <w:rPr>
                <w:rFonts w:ascii="Times New Roman" w:hAnsi="Times New Roman" w:cs="Times New Roman"/>
                <w:sz w:val="28"/>
                <w:szCs w:val="28"/>
              </w:rPr>
              <w:t>am ar apj</w:t>
            </w:r>
            <w:r w:rsidR="00335051">
              <w:rPr>
                <w:rFonts w:ascii="Times New Roman" w:hAnsi="Times New Roman" w:cs="Times New Roman"/>
                <w:sz w:val="28"/>
                <w:szCs w:val="28"/>
              </w:rPr>
              <w:t>o</w:t>
            </w:r>
            <w:r w:rsidR="004B0133">
              <w:rPr>
                <w:rFonts w:ascii="Times New Roman" w:hAnsi="Times New Roman" w:cs="Times New Roman"/>
                <w:sz w:val="28"/>
                <w:szCs w:val="28"/>
              </w:rPr>
              <w:t xml:space="preserve">mu virs 1 </w:t>
            </w:r>
            <w:proofErr w:type="spellStart"/>
            <w:r w:rsidR="004B0133">
              <w:rPr>
                <w:rFonts w:ascii="Times New Roman" w:hAnsi="Times New Roman" w:cs="Times New Roman"/>
                <w:sz w:val="28"/>
                <w:szCs w:val="28"/>
              </w:rPr>
              <w:t>milj</w:t>
            </w:r>
            <w:proofErr w:type="spellEnd"/>
            <w:r w:rsidR="004B0133">
              <w:rPr>
                <w:rFonts w:ascii="Times New Roman" w:hAnsi="Times New Roman" w:cs="Times New Roman"/>
                <w:sz w:val="28"/>
                <w:szCs w:val="28"/>
              </w:rPr>
              <w:t>.</w:t>
            </w:r>
            <w:r w:rsidRPr="0069622F">
              <w:rPr>
                <w:rFonts w:ascii="Times New Roman" w:hAnsi="Times New Roman" w:cs="Times New Roman"/>
                <w:sz w:val="28"/>
                <w:szCs w:val="28"/>
              </w:rPr>
              <w:t xml:space="preserve"> šobrīd ir 5,25% gadā (dati par 2013.gada augustu). Tā kā vidējā svērtā procentu likme neatspoguļo </w:t>
            </w:r>
            <w:r>
              <w:rPr>
                <w:rFonts w:ascii="Times New Roman" w:hAnsi="Times New Roman" w:cs="Times New Roman"/>
                <w:sz w:val="28"/>
                <w:szCs w:val="28"/>
              </w:rPr>
              <w:t>precīzas</w:t>
            </w:r>
            <w:r w:rsidRPr="0069622F">
              <w:rPr>
                <w:rFonts w:ascii="Times New Roman" w:hAnsi="Times New Roman" w:cs="Times New Roman"/>
                <w:sz w:val="28"/>
                <w:szCs w:val="28"/>
              </w:rPr>
              <w:t xml:space="preserve"> procentu likmes</w:t>
            </w:r>
            <w:r w:rsidR="00B367FE">
              <w:rPr>
                <w:rFonts w:ascii="Times New Roman" w:hAnsi="Times New Roman" w:cs="Times New Roman"/>
                <w:sz w:val="28"/>
                <w:szCs w:val="28"/>
              </w:rPr>
              <w:t>,</w:t>
            </w:r>
            <w:r w:rsidRPr="0069622F">
              <w:rPr>
                <w:rFonts w:ascii="Times New Roman" w:hAnsi="Times New Roman" w:cs="Times New Roman"/>
                <w:sz w:val="28"/>
                <w:szCs w:val="28"/>
              </w:rPr>
              <w:t xml:space="preserve"> par kurām nauda tiek aizdota </w:t>
            </w:r>
            <w:proofErr w:type="spellStart"/>
            <w:r w:rsidRPr="0069622F">
              <w:rPr>
                <w:rFonts w:ascii="Times New Roman" w:hAnsi="Times New Roman" w:cs="Times New Roman"/>
                <w:sz w:val="28"/>
                <w:szCs w:val="28"/>
              </w:rPr>
              <w:t>nebanku</w:t>
            </w:r>
            <w:proofErr w:type="spellEnd"/>
            <w:r w:rsidRPr="0069622F">
              <w:rPr>
                <w:rFonts w:ascii="Times New Roman" w:hAnsi="Times New Roman" w:cs="Times New Roman"/>
                <w:sz w:val="28"/>
                <w:szCs w:val="28"/>
              </w:rPr>
              <w:t xml:space="preserve"> kreditēšanas sabiedrībām</w:t>
            </w:r>
            <w:r w:rsidR="00B367FE">
              <w:rPr>
                <w:rFonts w:ascii="Times New Roman" w:hAnsi="Times New Roman" w:cs="Times New Roman"/>
                <w:sz w:val="28"/>
                <w:szCs w:val="28"/>
              </w:rPr>
              <w:t>,</w:t>
            </w:r>
            <w:r w:rsidRPr="0069622F">
              <w:rPr>
                <w:rFonts w:ascii="Times New Roman" w:hAnsi="Times New Roman" w:cs="Times New Roman"/>
                <w:sz w:val="28"/>
                <w:szCs w:val="28"/>
              </w:rPr>
              <w:t xml:space="preserve"> un ir atkarīga no vairākiem faktoriem (nodrošinājuma, termiņa),  pieņemams, ka tiešsaistes (interneta) un SMS kredītu devēji aizņemas kapitālu no bankām ar procentu likmi ne lielāku par 6-12% gadā. Atbilstoši Latvijas </w:t>
            </w:r>
            <w:proofErr w:type="spellStart"/>
            <w:r w:rsidRPr="0069622F">
              <w:rPr>
                <w:rFonts w:ascii="Times New Roman" w:hAnsi="Times New Roman" w:cs="Times New Roman"/>
                <w:sz w:val="28"/>
                <w:szCs w:val="28"/>
              </w:rPr>
              <w:t>Nebanku</w:t>
            </w:r>
            <w:proofErr w:type="spellEnd"/>
            <w:r w:rsidRPr="0069622F">
              <w:rPr>
                <w:rFonts w:ascii="Times New Roman" w:hAnsi="Times New Roman" w:cs="Times New Roman"/>
                <w:sz w:val="28"/>
                <w:szCs w:val="28"/>
              </w:rPr>
              <w:t xml:space="preserve"> </w:t>
            </w:r>
            <w:proofErr w:type="spellStart"/>
            <w:r w:rsidRPr="0069622F">
              <w:rPr>
                <w:rFonts w:ascii="Times New Roman" w:hAnsi="Times New Roman" w:cs="Times New Roman"/>
                <w:sz w:val="28"/>
                <w:szCs w:val="28"/>
              </w:rPr>
              <w:t>kredītdevēju</w:t>
            </w:r>
            <w:proofErr w:type="spellEnd"/>
            <w:r w:rsidRPr="0069622F">
              <w:rPr>
                <w:rFonts w:ascii="Times New Roman" w:hAnsi="Times New Roman" w:cs="Times New Roman"/>
                <w:sz w:val="28"/>
                <w:szCs w:val="28"/>
              </w:rPr>
              <w:t xml:space="preserve"> asociācijas sniegtajai informācijai vidējā kredīta summa, ko patērētājiem izsniedz asociācijas biedri ir Ls </w:t>
            </w:r>
            <w:r w:rsidR="00B367FE">
              <w:rPr>
                <w:rFonts w:ascii="Times New Roman" w:hAnsi="Times New Roman" w:cs="Times New Roman"/>
                <w:sz w:val="28"/>
                <w:szCs w:val="28"/>
              </w:rPr>
              <w:t>125, savukārt</w:t>
            </w:r>
            <w:r w:rsidRPr="0069622F">
              <w:rPr>
                <w:rFonts w:ascii="Times New Roman" w:hAnsi="Times New Roman" w:cs="Times New Roman"/>
                <w:sz w:val="28"/>
                <w:szCs w:val="28"/>
              </w:rPr>
              <w:t xml:space="preserve"> vidējais kredīta līguma termiņš 28 dienas. Parasti šāda kredīta procentu likme ir 120 %, attiecīgi  gada procentu likme - 230,33%. </w:t>
            </w:r>
            <w:r>
              <w:rPr>
                <w:rFonts w:ascii="Times New Roman" w:hAnsi="Times New Roman" w:cs="Times New Roman"/>
                <w:sz w:val="28"/>
                <w:szCs w:val="28"/>
              </w:rPr>
              <w:t>Līdz ar to s</w:t>
            </w:r>
            <w:r w:rsidRPr="0069622F">
              <w:rPr>
                <w:rFonts w:ascii="Times New Roman" w:hAnsi="Times New Roman" w:cs="Times New Roman"/>
                <w:sz w:val="28"/>
                <w:szCs w:val="28"/>
              </w:rPr>
              <w:t>alīdzinot patērētājiem piedāvātos kredīta procentus ar kredīta devēja naudas izmaksām, starpība ir 10 līdz 20 reizes.</w:t>
            </w:r>
            <w:r w:rsidR="00560697">
              <w:rPr>
                <w:rFonts w:ascii="Times New Roman" w:hAnsi="Times New Roman" w:cs="Times New Roman"/>
                <w:sz w:val="28"/>
                <w:szCs w:val="28"/>
              </w:rPr>
              <w:t xml:space="preserve"> Tā kā valsts iestāžu rīcībā nav informācijas par kredīta devēja izmaksām un peļņu</w:t>
            </w:r>
            <w:r w:rsidR="00E022BB">
              <w:rPr>
                <w:rFonts w:ascii="Times New Roman" w:hAnsi="Times New Roman" w:cs="Times New Roman"/>
                <w:sz w:val="28"/>
                <w:szCs w:val="28"/>
              </w:rPr>
              <w:t>,</w:t>
            </w:r>
            <w:r w:rsidR="00560697">
              <w:rPr>
                <w:rFonts w:ascii="Times New Roman" w:hAnsi="Times New Roman" w:cs="Times New Roman"/>
                <w:sz w:val="28"/>
                <w:szCs w:val="28"/>
              </w:rPr>
              <w:t xml:space="preserve"> procentu apmēra samērīgums precīzi nav nosakāms.</w:t>
            </w:r>
          </w:p>
          <w:p w:rsidR="007C490E" w:rsidRPr="007464D1" w:rsidRDefault="007C490E" w:rsidP="007C490E">
            <w:pPr>
              <w:widowControl w:val="0"/>
              <w:spacing w:after="0" w:line="240" w:lineRule="auto"/>
              <w:ind w:right="115" w:firstLine="720"/>
              <w:jc w:val="both"/>
              <w:rPr>
                <w:rFonts w:ascii="Times New Roman" w:eastAsia="Calibri" w:hAnsi="Times New Roman" w:cs="Times New Roman"/>
                <w:sz w:val="28"/>
                <w:szCs w:val="28"/>
              </w:rPr>
            </w:pPr>
            <w:r w:rsidRPr="007464D1">
              <w:rPr>
                <w:rFonts w:ascii="Times New Roman" w:eastAsia="Calibri" w:hAnsi="Times New Roman" w:cs="Times New Roman"/>
                <w:sz w:val="28"/>
                <w:szCs w:val="28"/>
              </w:rPr>
              <w:t xml:space="preserve">Neraugoties uz augsto aizņēmuma likmju apmēru, minētie kredīta pakalpojumi ir sevišķi pieprasīti patērētāju vidū ar zemiem vai vidēji zemiem ienākumiem un sastāda potenciāli riskantāko iedzīvotāju daļu, kuriem ir iespēja nonākt parādu atkarībā. Šāds patērētāja rīcības motīvs skaidrojams ar to, ka kredīts ir viegli pieejams, patērētājs netiek apgrūtināts ar maksātspējas pārbaudēm. Tāpat arī jāņem vērā, ka šie kredīti nav piesaistīti konkrētam kredīta izlietojuma mērķim kā tas ir, piemēram, nomaksas pirkuma vai līzinga līguma gadījumā.   </w:t>
            </w:r>
          </w:p>
          <w:p w:rsidR="007C490E" w:rsidRPr="007464D1" w:rsidRDefault="007C490E" w:rsidP="007C490E">
            <w:pPr>
              <w:spacing w:after="0" w:line="240" w:lineRule="auto"/>
              <w:ind w:right="113" w:firstLine="851"/>
              <w:jc w:val="both"/>
              <w:rPr>
                <w:rFonts w:ascii="Times New Roman" w:eastAsia="Calibri" w:hAnsi="Times New Roman" w:cs="Times New Roman"/>
                <w:bCs/>
                <w:sz w:val="28"/>
                <w:szCs w:val="28"/>
              </w:rPr>
            </w:pPr>
            <w:r w:rsidRPr="007464D1">
              <w:rPr>
                <w:rFonts w:ascii="Times New Roman" w:eastAsia="Calibri" w:hAnsi="Times New Roman" w:cs="Times New Roman"/>
                <w:sz w:val="28"/>
                <w:szCs w:val="28"/>
              </w:rPr>
              <w:t>Salīdzinājumā ar kredītu, kas tiek saņemts ar interneta vai mobilā tālruņa īsziņas starpniecību, kredīt</w:t>
            </w:r>
            <w:r>
              <w:rPr>
                <w:rFonts w:ascii="Times New Roman" w:eastAsia="Calibri" w:hAnsi="Times New Roman" w:cs="Times New Roman"/>
                <w:sz w:val="28"/>
                <w:szCs w:val="28"/>
              </w:rPr>
              <w:t>a</w:t>
            </w:r>
            <w:r w:rsidRPr="007464D1">
              <w:rPr>
                <w:rFonts w:ascii="Times New Roman" w:eastAsia="Calibri" w:hAnsi="Times New Roman" w:cs="Times New Roman"/>
                <w:sz w:val="28"/>
                <w:szCs w:val="28"/>
              </w:rPr>
              <w:t>, kas tiek izsniegti pret kustamas lietu ķīlu, augstais aizņēmuma likmes apmērs ir skaidrojams ar to, ka kredīts tiek izsniegts klātienē - kreditēšanas pakalpojuma sniegšanas vietā, kā arī ar izmaksām, kas ir saistītas ar ķīlas priekšmetu uzglabāšanu un drošības prasību nodrošināšanu</w:t>
            </w:r>
            <w:r w:rsidR="006C0443">
              <w:rPr>
                <w:rFonts w:ascii="Times New Roman" w:eastAsia="Calibri" w:hAnsi="Times New Roman" w:cs="Times New Roman"/>
                <w:sz w:val="28"/>
                <w:szCs w:val="28"/>
              </w:rPr>
              <w:t>, ko nosaka spēkā esošie tiesību akti</w:t>
            </w:r>
            <w:r w:rsidRPr="007464D1">
              <w:rPr>
                <w:rFonts w:ascii="Times New Roman" w:eastAsia="Calibri" w:hAnsi="Times New Roman" w:cs="Times New Roman"/>
                <w:sz w:val="28"/>
                <w:szCs w:val="28"/>
              </w:rPr>
              <w:t xml:space="preserve">. Arī raugoties no potenciālajiem riskiem patērētājam, pastāv atšķirības starp abiem kreditēšanas pakalpojumiem. Kredītiem, kas tiek nodrošināti ar kustamas lietas ķīlu, risks </w:t>
            </w:r>
            <w:r>
              <w:rPr>
                <w:rFonts w:ascii="Times New Roman" w:eastAsia="Calibri" w:hAnsi="Times New Roman" w:cs="Times New Roman"/>
                <w:sz w:val="28"/>
                <w:szCs w:val="28"/>
              </w:rPr>
              <w:t xml:space="preserve">uzkrāt </w:t>
            </w:r>
            <w:r w:rsidRPr="007464D1">
              <w:rPr>
                <w:rFonts w:ascii="Times New Roman" w:eastAsia="Calibri" w:hAnsi="Times New Roman" w:cs="Times New Roman"/>
                <w:sz w:val="28"/>
                <w:szCs w:val="28"/>
              </w:rPr>
              <w:t>parādu ir niecīgs, jo patērētāja atbildība pret kreditoru šajos pakalpojumos ir ierobežota ar ieķīlāto kustamo lietu.</w:t>
            </w:r>
          </w:p>
          <w:p w:rsidR="00E2344B" w:rsidRPr="008A5E98" w:rsidRDefault="00E2344B" w:rsidP="00BB67C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464D1">
              <w:rPr>
                <w:rFonts w:ascii="Times New Roman" w:eastAsia="Calibri" w:hAnsi="Times New Roman" w:cs="Times New Roman"/>
                <w:sz w:val="28"/>
                <w:szCs w:val="28"/>
              </w:rPr>
              <w:lastRenderedPageBreak/>
              <w:t>2012.gadā PTAC tika saņemtas 276 rakstveida sūdzības par patērētāju kreditēšanas pakalpojumiem, no tām 176 sūdzības par kredītiestāžu rīcību un 100</w:t>
            </w:r>
            <w:r w:rsidR="00A646D3">
              <w:rPr>
                <w:rFonts w:ascii="Times New Roman" w:eastAsia="Calibri" w:hAnsi="Times New Roman" w:cs="Times New Roman"/>
                <w:sz w:val="28"/>
                <w:szCs w:val="28"/>
              </w:rPr>
              <w:t xml:space="preserve"> par</w:t>
            </w:r>
            <w:r w:rsidRPr="007464D1">
              <w:rPr>
                <w:rFonts w:ascii="Times New Roman" w:eastAsia="Calibri" w:hAnsi="Times New Roman" w:cs="Times New Roman"/>
                <w:sz w:val="28"/>
                <w:szCs w:val="28"/>
              </w:rPr>
              <w:t xml:space="preserve">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kreditēšanas pakalpojumu sniedzēju rīcību. </w:t>
            </w:r>
            <w:r w:rsidR="00041B73">
              <w:rPr>
                <w:rFonts w:ascii="Times New Roman" w:eastAsia="Calibri" w:hAnsi="Times New Roman" w:cs="Times New Roman"/>
                <w:sz w:val="28"/>
                <w:szCs w:val="28"/>
              </w:rPr>
              <w:t xml:space="preserve">2013.gada pirmajā pusgadā PTAC tika saņemtas 111 rakstveida sūdzības </w:t>
            </w:r>
            <w:r w:rsidR="00041B73" w:rsidRPr="007464D1">
              <w:rPr>
                <w:rFonts w:ascii="Times New Roman" w:eastAsia="Calibri" w:hAnsi="Times New Roman" w:cs="Times New Roman"/>
                <w:sz w:val="28"/>
                <w:szCs w:val="28"/>
              </w:rPr>
              <w:t xml:space="preserve">par patērētāju kreditēšanas pakalpojumiem, no tām </w:t>
            </w:r>
            <w:r w:rsidR="00041B73">
              <w:rPr>
                <w:rFonts w:ascii="Times New Roman" w:eastAsia="Calibri" w:hAnsi="Times New Roman" w:cs="Times New Roman"/>
                <w:sz w:val="28"/>
                <w:szCs w:val="28"/>
              </w:rPr>
              <w:t>68</w:t>
            </w:r>
            <w:r w:rsidR="00041B73" w:rsidRPr="007464D1">
              <w:rPr>
                <w:rFonts w:ascii="Times New Roman" w:eastAsia="Calibri" w:hAnsi="Times New Roman" w:cs="Times New Roman"/>
                <w:sz w:val="28"/>
                <w:szCs w:val="28"/>
              </w:rPr>
              <w:t xml:space="preserve"> sūdzības par kredītiestāžu rīcību un </w:t>
            </w:r>
            <w:r w:rsidR="00041B73">
              <w:rPr>
                <w:rFonts w:ascii="Times New Roman" w:eastAsia="Calibri" w:hAnsi="Times New Roman" w:cs="Times New Roman"/>
                <w:sz w:val="28"/>
                <w:szCs w:val="28"/>
              </w:rPr>
              <w:t>43 par</w:t>
            </w:r>
            <w:r w:rsidR="00041B73" w:rsidRPr="007464D1">
              <w:rPr>
                <w:rFonts w:ascii="Times New Roman" w:eastAsia="Calibri" w:hAnsi="Times New Roman" w:cs="Times New Roman"/>
                <w:sz w:val="28"/>
                <w:szCs w:val="28"/>
              </w:rPr>
              <w:t xml:space="preserve"> </w:t>
            </w:r>
            <w:proofErr w:type="spellStart"/>
            <w:r w:rsidR="00041B73" w:rsidRPr="007464D1">
              <w:rPr>
                <w:rFonts w:ascii="Times New Roman" w:eastAsia="Calibri" w:hAnsi="Times New Roman" w:cs="Times New Roman"/>
                <w:sz w:val="28"/>
                <w:szCs w:val="28"/>
              </w:rPr>
              <w:t>nebanku</w:t>
            </w:r>
            <w:proofErr w:type="spellEnd"/>
            <w:r w:rsidR="00041B73" w:rsidRPr="007464D1">
              <w:rPr>
                <w:rFonts w:ascii="Times New Roman" w:eastAsia="Calibri" w:hAnsi="Times New Roman" w:cs="Times New Roman"/>
                <w:sz w:val="28"/>
                <w:szCs w:val="28"/>
              </w:rPr>
              <w:t xml:space="preserve"> kreditēšanas pakalpojumu sniedzēju rīcību</w:t>
            </w:r>
            <w:r w:rsidR="00041B73">
              <w:rPr>
                <w:rFonts w:ascii="Times New Roman" w:eastAsia="Calibri" w:hAnsi="Times New Roman" w:cs="Times New Roman"/>
                <w:sz w:val="28"/>
                <w:szCs w:val="28"/>
              </w:rPr>
              <w:t xml:space="preserve">. </w:t>
            </w:r>
            <w:r w:rsidR="001E1A10" w:rsidRPr="007464D1">
              <w:rPr>
                <w:rFonts w:ascii="Times New Roman" w:eastAsia="Calibri" w:hAnsi="Times New Roman" w:cs="Times New Roman"/>
                <w:b/>
                <w:sz w:val="28"/>
                <w:szCs w:val="28"/>
              </w:rPr>
              <w:t xml:space="preserve">Jāņem </w:t>
            </w:r>
            <w:r w:rsidR="001E1A10" w:rsidRPr="008A5E98">
              <w:rPr>
                <w:rFonts w:ascii="Times New Roman" w:eastAsia="Calibri" w:hAnsi="Times New Roman" w:cs="Times New Roman"/>
                <w:sz w:val="28"/>
                <w:szCs w:val="28"/>
              </w:rPr>
              <w:t xml:space="preserve">vērā, ka šī statistika ir nepilnīga, jo e-pasta </w:t>
            </w:r>
            <w:r w:rsidR="00AB0512" w:rsidRPr="008A5E98">
              <w:rPr>
                <w:rFonts w:ascii="Times New Roman" w:eastAsia="Calibri" w:hAnsi="Times New Roman" w:cs="Times New Roman"/>
                <w:sz w:val="28"/>
                <w:szCs w:val="28"/>
              </w:rPr>
              <w:t>un</w:t>
            </w:r>
            <w:r w:rsidR="00A646D3" w:rsidRPr="008A5E98">
              <w:rPr>
                <w:rFonts w:ascii="Times New Roman" w:eastAsia="Calibri" w:hAnsi="Times New Roman" w:cs="Times New Roman"/>
                <w:sz w:val="28"/>
                <w:szCs w:val="28"/>
              </w:rPr>
              <w:t xml:space="preserve"> telefona vai klātienes</w:t>
            </w:r>
            <w:r w:rsidR="00AB0512" w:rsidRPr="008A5E98">
              <w:rPr>
                <w:rFonts w:ascii="Times New Roman" w:eastAsia="Calibri" w:hAnsi="Times New Roman" w:cs="Times New Roman"/>
                <w:sz w:val="28"/>
                <w:szCs w:val="28"/>
              </w:rPr>
              <w:t xml:space="preserve"> konsultāciju </w:t>
            </w:r>
            <w:r w:rsidR="001E1A10" w:rsidRPr="008A5E98">
              <w:rPr>
                <w:rFonts w:ascii="Times New Roman" w:eastAsia="Calibri" w:hAnsi="Times New Roman" w:cs="Times New Roman"/>
                <w:sz w:val="28"/>
                <w:szCs w:val="28"/>
              </w:rPr>
              <w:t xml:space="preserve">formā </w:t>
            </w:r>
            <w:r w:rsidR="00811EE4" w:rsidRPr="008A5E98">
              <w:rPr>
                <w:rFonts w:ascii="Times New Roman" w:eastAsia="Calibri" w:hAnsi="Times New Roman" w:cs="Times New Roman"/>
                <w:sz w:val="28"/>
                <w:szCs w:val="28"/>
              </w:rPr>
              <w:t xml:space="preserve">atbildes uz patērētāju </w:t>
            </w:r>
            <w:r w:rsidR="001E1A10" w:rsidRPr="008A5E98">
              <w:rPr>
                <w:rFonts w:ascii="Times New Roman" w:eastAsia="Calibri" w:hAnsi="Times New Roman" w:cs="Times New Roman"/>
                <w:sz w:val="28"/>
                <w:szCs w:val="28"/>
              </w:rPr>
              <w:t>sūdzīb</w:t>
            </w:r>
            <w:r w:rsidR="00AC2174" w:rsidRPr="008A5E98">
              <w:rPr>
                <w:rFonts w:ascii="Times New Roman" w:eastAsia="Calibri" w:hAnsi="Times New Roman" w:cs="Times New Roman"/>
                <w:sz w:val="28"/>
                <w:szCs w:val="28"/>
              </w:rPr>
              <w:t>ām,</w:t>
            </w:r>
            <w:r w:rsidR="001E1A10" w:rsidRPr="008A5E98">
              <w:rPr>
                <w:rFonts w:ascii="Times New Roman" w:eastAsia="Calibri" w:hAnsi="Times New Roman" w:cs="Times New Roman"/>
                <w:sz w:val="28"/>
                <w:szCs w:val="28"/>
              </w:rPr>
              <w:t xml:space="preserve"> </w:t>
            </w:r>
            <w:r w:rsidR="00811EE4" w:rsidRPr="008A5E98">
              <w:rPr>
                <w:rFonts w:ascii="Times New Roman" w:eastAsia="Calibri" w:hAnsi="Times New Roman" w:cs="Times New Roman"/>
                <w:sz w:val="28"/>
                <w:szCs w:val="28"/>
              </w:rPr>
              <w:t xml:space="preserve">par </w:t>
            </w:r>
            <w:proofErr w:type="spellStart"/>
            <w:r w:rsidR="00811EE4" w:rsidRPr="008A5E98">
              <w:rPr>
                <w:rFonts w:ascii="Times New Roman" w:eastAsia="Calibri" w:hAnsi="Times New Roman" w:cs="Times New Roman"/>
                <w:sz w:val="28"/>
                <w:szCs w:val="28"/>
              </w:rPr>
              <w:t>nebanku</w:t>
            </w:r>
            <w:proofErr w:type="spellEnd"/>
            <w:r w:rsidR="00811EE4" w:rsidRPr="008A5E98">
              <w:rPr>
                <w:rFonts w:ascii="Times New Roman" w:eastAsia="Calibri" w:hAnsi="Times New Roman" w:cs="Times New Roman"/>
                <w:sz w:val="28"/>
                <w:szCs w:val="28"/>
              </w:rPr>
              <w:t xml:space="preserve"> kreditēšanas pakalpojumu sniedzēju rīcību ir bijušas krietni vairāk.</w:t>
            </w:r>
          </w:p>
          <w:p w:rsidR="00F44F62" w:rsidRDefault="00E2344B" w:rsidP="00BB67CF">
            <w:pPr>
              <w:widowControl w:val="0"/>
              <w:spacing w:after="0" w:line="240" w:lineRule="auto"/>
              <w:ind w:firstLine="920"/>
              <w:jc w:val="both"/>
              <w:rPr>
                <w:rFonts w:ascii="Times New Roman" w:hAnsi="Times New Roman" w:cs="Times New Roman"/>
                <w:b/>
                <w:sz w:val="28"/>
                <w:szCs w:val="28"/>
              </w:rPr>
            </w:pPr>
            <w:r w:rsidRPr="007464D1">
              <w:rPr>
                <w:rFonts w:ascii="Times New Roman" w:eastAsia="BatangChe" w:hAnsi="Times New Roman" w:cs="Times New Roman"/>
                <w:sz w:val="28"/>
                <w:szCs w:val="28"/>
              </w:rPr>
              <w:t xml:space="preserve">Minētie dati, kā arī PTAC </w:t>
            </w:r>
            <w:r w:rsidR="00170CE5" w:rsidRPr="007464D1">
              <w:rPr>
                <w:rFonts w:ascii="Times New Roman" w:eastAsia="BatangChe" w:hAnsi="Times New Roman" w:cs="Times New Roman"/>
                <w:sz w:val="28"/>
                <w:szCs w:val="28"/>
              </w:rPr>
              <w:t>saņemtās sūdzības un tiesu prakse liecina</w:t>
            </w:r>
            <w:r w:rsidRPr="007464D1">
              <w:rPr>
                <w:rFonts w:ascii="Times New Roman" w:eastAsia="BatangChe" w:hAnsi="Times New Roman" w:cs="Times New Roman"/>
                <w:sz w:val="28"/>
                <w:szCs w:val="28"/>
              </w:rPr>
              <w:t>, ka patērētāju kreditēšanas nozarē pastāv šādas problēmas</w:t>
            </w:r>
            <w:r w:rsidRPr="00BB67CF">
              <w:rPr>
                <w:rFonts w:ascii="Times New Roman" w:eastAsia="BatangChe" w:hAnsi="Times New Roman" w:cs="Times New Roman"/>
                <w:b/>
                <w:sz w:val="28"/>
                <w:szCs w:val="28"/>
              </w:rPr>
              <w:t>:</w:t>
            </w:r>
            <w:r w:rsidR="00F6294F" w:rsidRPr="00BB67CF">
              <w:rPr>
                <w:rFonts w:ascii="Times New Roman" w:hAnsi="Times New Roman" w:cs="Times New Roman"/>
                <w:b/>
                <w:sz w:val="28"/>
                <w:szCs w:val="28"/>
              </w:rPr>
              <w:t xml:space="preserve"> </w:t>
            </w:r>
          </w:p>
          <w:p w:rsidR="00F6294F" w:rsidRPr="008A5E98" w:rsidRDefault="00271F2D" w:rsidP="00BB67CF">
            <w:pPr>
              <w:widowControl w:val="0"/>
              <w:spacing w:after="0" w:line="240" w:lineRule="auto"/>
              <w:ind w:firstLine="920"/>
              <w:jc w:val="both"/>
              <w:rPr>
                <w:rFonts w:ascii="Times New Roman" w:hAnsi="Times New Roman" w:cs="Times New Roman"/>
                <w:sz w:val="28"/>
                <w:szCs w:val="28"/>
              </w:rPr>
            </w:pPr>
            <w:r w:rsidRPr="008A5E98">
              <w:rPr>
                <w:rFonts w:ascii="Times New Roman" w:hAnsi="Times New Roman" w:cs="Times New Roman"/>
                <w:sz w:val="28"/>
                <w:szCs w:val="28"/>
              </w:rPr>
              <w:t>1.</w:t>
            </w:r>
            <w:r w:rsidR="00F6294F" w:rsidRPr="008A5E98">
              <w:rPr>
                <w:rFonts w:ascii="Times New Roman" w:hAnsi="Times New Roman" w:cs="Times New Roman"/>
                <w:sz w:val="28"/>
                <w:szCs w:val="28"/>
              </w:rPr>
              <w:t>Saskaņā ar pašreiz spēkā esošo regulējumu (Ministru kabineta 2010.gada 28.decembra noteikumu Nr.1219 „</w:t>
            </w:r>
            <w:r w:rsidR="00F6294F" w:rsidRPr="008A5E98">
              <w:rPr>
                <w:rFonts w:ascii="Times New Roman" w:hAnsi="Times New Roman" w:cs="Times New Roman"/>
                <w:bCs/>
                <w:color w:val="414142"/>
                <w:sz w:val="28"/>
                <w:szCs w:val="28"/>
              </w:rPr>
              <w:t>Noteikumi par patērētāja kreditēšanu</w:t>
            </w:r>
            <w:r w:rsidR="00F6294F" w:rsidRPr="008A5E98">
              <w:rPr>
                <w:rFonts w:ascii="Times New Roman" w:hAnsi="Times New Roman" w:cs="Times New Roman"/>
                <w:sz w:val="28"/>
                <w:szCs w:val="28"/>
              </w:rPr>
              <w:t xml:space="preserve">” (tālāk tekstā – Noteikumi) 48.punktu) patērētāju kreditēšanas pakalpojuma sniegšana laika posmā no 20:00 – 8:00 ir aizliegta tikai patērētāju kreditēšanas pakalpojumu sniedzējiem, kas piedāvā kredītu pret kustamas lietas ķīlu (lombardi). Attiecībā uz citiem patērētāju kreditēšanas pakalpojumiem līdzīgi ierobežojumi nepastāv un kredīta līguma noslēgšana un kredīta izsniegšana ir iespējama 24 stundas diennaktī. Līdz šim ir zināms, ka kredītu izsniegšanu nakts stundās veic tiešsaistes (interneta) un SMS kredītu pakalpojumu sniedzēji. Pēc Latvijas </w:t>
            </w:r>
            <w:proofErr w:type="spellStart"/>
            <w:r w:rsidR="00F6294F" w:rsidRPr="008A5E98">
              <w:rPr>
                <w:rFonts w:ascii="Times New Roman" w:hAnsi="Times New Roman" w:cs="Times New Roman"/>
                <w:sz w:val="28"/>
                <w:szCs w:val="28"/>
              </w:rPr>
              <w:t>Nebanku</w:t>
            </w:r>
            <w:proofErr w:type="spellEnd"/>
            <w:r w:rsidR="00F6294F" w:rsidRPr="008A5E98">
              <w:rPr>
                <w:rFonts w:ascii="Times New Roman" w:hAnsi="Times New Roman" w:cs="Times New Roman"/>
                <w:sz w:val="28"/>
                <w:szCs w:val="28"/>
              </w:rPr>
              <w:t xml:space="preserve"> kredītu devēju asociācijas sniegtās informācijas 8 % kredītu tiek izsniegti laika posmā no 21:00 - 24:00. Pēc 24:00 kredīti netiek izsniegti. Kredītu izsniegšana tiek atsākta no plkst. 7:00. </w:t>
            </w:r>
          </w:p>
          <w:p w:rsidR="0021430F" w:rsidRPr="008A5E98" w:rsidRDefault="00F6294F" w:rsidP="0021430F">
            <w:pPr>
              <w:widowControl w:val="0"/>
              <w:spacing w:after="0" w:line="240" w:lineRule="auto"/>
              <w:ind w:firstLine="720"/>
              <w:jc w:val="both"/>
              <w:rPr>
                <w:rFonts w:ascii="Times New Roman" w:hAnsi="Times New Roman" w:cs="Times New Roman"/>
                <w:sz w:val="28"/>
                <w:szCs w:val="28"/>
              </w:rPr>
            </w:pPr>
            <w:r w:rsidRPr="008A5E98">
              <w:rPr>
                <w:rFonts w:ascii="Times New Roman" w:hAnsi="Times New Roman" w:cs="Times New Roman"/>
                <w:sz w:val="28"/>
                <w:szCs w:val="28"/>
              </w:rPr>
              <w:t>Kredīta pakalpojumu vieglā pieejamība nakts laikā veicina nepārdomātu un bezatbildīgu aizņemšanos, jo kredīts bieži vien tiek izmantots nolūkiem, kuri nav racionāli izsvērti vai saistīti ar mājsaimniecības vajadzību nodrošināšanu. Līdz ar to, lai novērstu šādu situāciju iestāšanos, patērētāju kreditēšanas pakalpojumu sniegšana nakts laikā būtu ierobežojama.</w:t>
            </w:r>
            <w:r w:rsidR="0021430F" w:rsidRPr="008A5E98">
              <w:rPr>
                <w:rFonts w:ascii="Times New Roman" w:hAnsi="Times New Roman" w:cs="Times New Roman"/>
                <w:sz w:val="28"/>
                <w:szCs w:val="28"/>
              </w:rPr>
              <w:t xml:space="preserve"> Šāds risinājums bezatbildīgas aizņemšanās ierobežošanai ir pieņemts arī Somijā, kur ātro kredītu izmantošana radījusi nozīmīgas problēmas iedzīvotāju pārlieko parādsaistību dēļ.</w:t>
            </w:r>
            <w:r w:rsidR="00576EC0" w:rsidRPr="008A5E98">
              <w:rPr>
                <w:rFonts w:ascii="Times New Roman" w:hAnsi="Times New Roman" w:cs="Times New Roman"/>
                <w:sz w:val="28"/>
                <w:szCs w:val="28"/>
              </w:rPr>
              <w:t xml:space="preserve"> Somijas, kur tika izgudrots SMS kreditēšanas pakalpojums, pieredze liecina, ka kreditēšanas pakalpojumu sniedzēji ir ļoti inovatīvi, piedāvājot ne tikai mums zināmās aizdevuma formas, bet, piemēram, iespēju apmaksāt restorāna vai bāra rēķinu ar kredīta palīdzību. </w:t>
            </w:r>
          </w:p>
          <w:p w:rsidR="00C85168" w:rsidRPr="007464D1" w:rsidRDefault="00F6294F" w:rsidP="00BB67CF">
            <w:pPr>
              <w:widowControl w:val="0"/>
              <w:spacing w:after="0" w:line="240" w:lineRule="auto"/>
              <w:jc w:val="both"/>
              <w:rPr>
                <w:rFonts w:ascii="Times New Roman" w:hAnsi="Times New Roman" w:cs="Times New Roman"/>
                <w:sz w:val="28"/>
                <w:szCs w:val="28"/>
              </w:rPr>
            </w:pPr>
            <w:r w:rsidRPr="008A5E98">
              <w:rPr>
                <w:rFonts w:ascii="Times New Roman" w:hAnsi="Times New Roman" w:cs="Times New Roman"/>
                <w:sz w:val="28"/>
                <w:szCs w:val="28"/>
              </w:rPr>
              <w:tab/>
              <w:t xml:space="preserve">Ņemot vērā, ka deleģējuma trūkuma dēļ Noteikumus nav </w:t>
            </w:r>
            <w:r w:rsidR="00D85B66" w:rsidRPr="008A5E98">
              <w:rPr>
                <w:rFonts w:ascii="Times New Roman" w:hAnsi="Times New Roman" w:cs="Times New Roman"/>
                <w:sz w:val="28"/>
                <w:szCs w:val="28"/>
              </w:rPr>
              <w:lastRenderedPageBreak/>
              <w:t>iespējams papildināt ar papildu</w:t>
            </w:r>
            <w:r w:rsidRPr="008A5E98">
              <w:rPr>
                <w:rFonts w:ascii="Times New Roman" w:hAnsi="Times New Roman" w:cs="Times New Roman"/>
                <w:sz w:val="28"/>
                <w:szCs w:val="28"/>
              </w:rPr>
              <w:t xml:space="preserve"> kredīta līgumu noslēgšanas laika ierobežojumiem, regulējums būtu iestrādājams Patērētāju tiesību aizsardzības likumā.</w:t>
            </w:r>
            <w:r w:rsidRPr="00BB67CF">
              <w:rPr>
                <w:rFonts w:ascii="Times New Roman" w:hAnsi="Times New Roman" w:cs="Times New Roman"/>
                <w:b/>
                <w:sz w:val="28"/>
                <w:szCs w:val="28"/>
              </w:rPr>
              <w:t xml:space="preserve"> </w:t>
            </w:r>
          </w:p>
          <w:p w:rsidR="00E02350" w:rsidRPr="008A5E98" w:rsidRDefault="00A22B53" w:rsidP="00E02350">
            <w:pPr>
              <w:spacing w:after="0" w:line="240" w:lineRule="auto"/>
              <w:ind w:firstLine="637"/>
              <w:jc w:val="both"/>
              <w:rPr>
                <w:rFonts w:ascii="Times New Roman" w:hAnsi="Times New Roman" w:cs="Times New Roman"/>
                <w:sz w:val="28"/>
                <w:szCs w:val="28"/>
              </w:rPr>
            </w:pPr>
            <w:r w:rsidRPr="008A5E98">
              <w:rPr>
                <w:rFonts w:ascii="Times New Roman" w:eastAsia="BatangChe" w:hAnsi="Times New Roman" w:cs="Times New Roman"/>
                <w:sz w:val="28"/>
                <w:szCs w:val="28"/>
              </w:rPr>
              <w:t xml:space="preserve">2. </w:t>
            </w:r>
            <w:r w:rsidR="00E2344B" w:rsidRPr="008A5E98">
              <w:rPr>
                <w:rFonts w:ascii="Times New Roman" w:eastAsia="BatangChe" w:hAnsi="Times New Roman" w:cs="Times New Roman"/>
                <w:sz w:val="28"/>
                <w:szCs w:val="28"/>
              </w:rPr>
              <w:t xml:space="preserve">Eiropas Parlamenta un Padomes 2008.gada 23.aprīļa direktīvas </w:t>
            </w:r>
            <w:r w:rsidR="00E2344B" w:rsidRPr="008A5E98">
              <w:rPr>
                <w:rFonts w:ascii="Times New Roman" w:eastAsia="BatangChe" w:hAnsi="Times New Roman" w:cs="Times New Roman"/>
                <w:color w:val="000000"/>
                <w:sz w:val="28"/>
                <w:szCs w:val="28"/>
              </w:rPr>
              <w:t>2008/48/EK par patēriņa kredītlīgumiem un ar ko atceļ direktīvu 87/102/EEK</w:t>
            </w:r>
            <w:r w:rsidR="00E2344B" w:rsidRPr="008A5E98">
              <w:rPr>
                <w:rFonts w:ascii="Times New Roman" w:eastAsia="Calibri" w:hAnsi="Times New Roman" w:cs="Times New Roman"/>
                <w:sz w:val="28"/>
                <w:szCs w:val="28"/>
              </w:rPr>
              <w:t xml:space="preserve"> preambulas 26.punkts paredz, ka „(..) Jo īpaši kredītu tirgū, kas paplašinās, ir svarīgi, lai kreditori neiesaistītos bezatbildīgos aizdevumos vai neizsniegtu kredītus, iepriekš nenovērtējot aizņēmēja kredītspēju, un dalībvalstīm būtu jāveic nepieciešamā uzraudzība, lai izvairītos no šādas rīcības, un jānosaka nepieciešamie līdzekļi, lai piemērotu kreditoriem sankcijas, ja tie šādi rīkojas. (...), kreditoriem vajadzētu būt pienākumam pārbaudīt katra atsevišķā patērētāja kredītspēju. Šajā sakarā kreditoriem būtu jāļauj izmantot ne tikai to informāciju, ko sniedz patērētājs, sagatavojot attiecīgo kredītlīgumu, bet arī ilgstošu darījumu attiecību laikā gūtu informāciju. (...).” PTAC ir konstatējis, ka īpaši kredītu devēji, kuri izsniedz patērētājiem kredītus no 50 – 700 latiem, izmantojot distances saziņas līdzekļus, neievēro atbildīgas aizdošanas pamatprincipus, t.i., neizvērtē patērētāja ienākumus </w:t>
            </w:r>
            <w:r w:rsidR="007F0472" w:rsidRPr="008A5E98">
              <w:rPr>
                <w:rFonts w:ascii="Times New Roman" w:eastAsia="Calibri" w:hAnsi="Times New Roman" w:cs="Times New Roman"/>
                <w:sz w:val="28"/>
                <w:szCs w:val="28"/>
              </w:rPr>
              <w:t xml:space="preserve">un izdevumus </w:t>
            </w:r>
            <w:r w:rsidR="00337404" w:rsidRPr="008A5E98">
              <w:rPr>
                <w:rFonts w:ascii="Times New Roman" w:eastAsia="Calibri" w:hAnsi="Times New Roman" w:cs="Times New Roman"/>
                <w:sz w:val="28"/>
                <w:szCs w:val="28"/>
              </w:rPr>
              <w:t>pirms kredīta izsniegšanas.</w:t>
            </w:r>
            <w:r w:rsidR="00E2344B" w:rsidRPr="008A5E98">
              <w:rPr>
                <w:rFonts w:ascii="Times New Roman" w:eastAsia="Calibri" w:hAnsi="Times New Roman" w:cs="Times New Roman"/>
                <w:sz w:val="28"/>
                <w:szCs w:val="28"/>
              </w:rPr>
              <w:t xml:space="preserve"> </w:t>
            </w:r>
            <w:r w:rsidR="0071640B" w:rsidRPr="008A5E98">
              <w:rPr>
                <w:rFonts w:ascii="Times New Roman" w:hAnsi="Times New Roman" w:cs="Times New Roman"/>
                <w:sz w:val="28"/>
                <w:szCs w:val="28"/>
              </w:rPr>
              <w:t>T</w:t>
            </w:r>
            <w:r w:rsidR="007C490E" w:rsidRPr="008A5E98">
              <w:rPr>
                <w:rFonts w:ascii="Times New Roman" w:hAnsi="Times New Roman" w:cs="Times New Roman"/>
                <w:sz w:val="28"/>
                <w:szCs w:val="28"/>
              </w:rPr>
              <w:t>iešsaistes (interneta) un SMS kredīta devēji augsto procentu dēļ zaudējumi, kas rodas no neatmaksātiem kredītiem</w:t>
            </w:r>
            <w:r w:rsidR="00E91F99" w:rsidRPr="008A5E98">
              <w:rPr>
                <w:rFonts w:ascii="Times New Roman" w:hAnsi="Times New Roman" w:cs="Times New Roman"/>
                <w:sz w:val="28"/>
                <w:szCs w:val="28"/>
              </w:rPr>
              <w:t>,</w:t>
            </w:r>
            <w:r w:rsidR="007C490E" w:rsidRPr="008A5E98">
              <w:rPr>
                <w:rFonts w:ascii="Times New Roman" w:hAnsi="Times New Roman" w:cs="Times New Roman"/>
                <w:sz w:val="28"/>
                <w:szCs w:val="28"/>
              </w:rPr>
              <w:t xml:space="preserve"> tiek segti </w:t>
            </w:r>
            <w:r w:rsidR="0071640B" w:rsidRPr="008A5E98">
              <w:rPr>
                <w:rFonts w:ascii="Times New Roman" w:hAnsi="Times New Roman" w:cs="Times New Roman"/>
                <w:sz w:val="28"/>
                <w:szCs w:val="28"/>
              </w:rPr>
              <w:t>no</w:t>
            </w:r>
            <w:r w:rsidR="007C490E" w:rsidRPr="008A5E98">
              <w:rPr>
                <w:rFonts w:ascii="Times New Roman" w:hAnsi="Times New Roman" w:cs="Times New Roman"/>
                <w:sz w:val="28"/>
                <w:szCs w:val="28"/>
              </w:rPr>
              <w:t xml:space="preserve"> atmaksāt</w:t>
            </w:r>
            <w:r w:rsidR="0071640B" w:rsidRPr="008A5E98">
              <w:rPr>
                <w:rFonts w:ascii="Times New Roman" w:hAnsi="Times New Roman" w:cs="Times New Roman"/>
                <w:sz w:val="28"/>
                <w:szCs w:val="28"/>
              </w:rPr>
              <w:t>o</w:t>
            </w:r>
            <w:r w:rsidR="007C490E" w:rsidRPr="008A5E98">
              <w:rPr>
                <w:rFonts w:ascii="Times New Roman" w:hAnsi="Times New Roman" w:cs="Times New Roman"/>
                <w:sz w:val="28"/>
                <w:szCs w:val="28"/>
              </w:rPr>
              <w:t xml:space="preserve"> kredīt</w:t>
            </w:r>
            <w:r w:rsidR="0071640B" w:rsidRPr="008A5E98">
              <w:rPr>
                <w:rFonts w:ascii="Times New Roman" w:hAnsi="Times New Roman" w:cs="Times New Roman"/>
                <w:sz w:val="28"/>
                <w:szCs w:val="28"/>
              </w:rPr>
              <w:t>u ienākumiem</w:t>
            </w:r>
            <w:r w:rsidR="007C490E" w:rsidRPr="008A5E98">
              <w:rPr>
                <w:rFonts w:ascii="Times New Roman" w:hAnsi="Times New Roman" w:cs="Times New Roman"/>
                <w:sz w:val="28"/>
                <w:szCs w:val="28"/>
              </w:rPr>
              <w:t xml:space="preserve">, </w:t>
            </w:r>
            <w:r w:rsidR="0071640B" w:rsidRPr="008A5E98">
              <w:rPr>
                <w:rFonts w:ascii="Times New Roman" w:hAnsi="Times New Roman" w:cs="Times New Roman"/>
                <w:sz w:val="28"/>
                <w:szCs w:val="28"/>
              </w:rPr>
              <w:t xml:space="preserve">tādēļ </w:t>
            </w:r>
            <w:r w:rsidR="007C490E" w:rsidRPr="008A5E98">
              <w:rPr>
                <w:rFonts w:ascii="Times New Roman" w:hAnsi="Times New Roman" w:cs="Times New Roman"/>
                <w:sz w:val="28"/>
                <w:szCs w:val="28"/>
              </w:rPr>
              <w:t>patērētāju maksātspējas vērtēšana</w:t>
            </w:r>
            <w:r w:rsidR="00E91F99" w:rsidRPr="008A5E98">
              <w:rPr>
                <w:rFonts w:ascii="Times New Roman" w:hAnsi="Times New Roman" w:cs="Times New Roman"/>
                <w:sz w:val="28"/>
                <w:szCs w:val="28"/>
              </w:rPr>
              <w:t>i</w:t>
            </w:r>
            <w:r w:rsidR="007C490E" w:rsidRPr="008A5E98">
              <w:rPr>
                <w:rFonts w:ascii="Times New Roman" w:hAnsi="Times New Roman" w:cs="Times New Roman"/>
                <w:sz w:val="28"/>
                <w:szCs w:val="28"/>
              </w:rPr>
              <w:t xml:space="preserve"> </w:t>
            </w:r>
            <w:r w:rsidR="0071640B" w:rsidRPr="008A5E98">
              <w:rPr>
                <w:rFonts w:ascii="Times New Roman" w:hAnsi="Times New Roman" w:cs="Times New Roman"/>
                <w:sz w:val="28"/>
                <w:szCs w:val="28"/>
              </w:rPr>
              <w:t>šobrīd netiek pievērsta sevišķa uzmanība</w:t>
            </w:r>
            <w:r w:rsidR="001441E6" w:rsidRPr="008A5E98">
              <w:rPr>
                <w:rFonts w:ascii="Times New Roman" w:hAnsi="Times New Roman" w:cs="Times New Roman"/>
                <w:sz w:val="28"/>
                <w:szCs w:val="28"/>
              </w:rPr>
              <w:t>,</w:t>
            </w:r>
            <w:r w:rsidR="009C3F6C" w:rsidRPr="008A5E98">
              <w:rPr>
                <w:rFonts w:ascii="Times New Roman" w:hAnsi="Times New Roman" w:cs="Times New Roman"/>
                <w:sz w:val="28"/>
                <w:szCs w:val="28"/>
              </w:rPr>
              <w:t xml:space="preserve"> un kredīti tiek izsniegti liel</w:t>
            </w:r>
            <w:r w:rsidR="009A2BF9" w:rsidRPr="008A5E98">
              <w:rPr>
                <w:rFonts w:ascii="Times New Roman" w:hAnsi="Times New Roman" w:cs="Times New Roman"/>
                <w:sz w:val="28"/>
                <w:szCs w:val="28"/>
              </w:rPr>
              <w:t>am</w:t>
            </w:r>
            <w:r w:rsidR="009C3F6C" w:rsidRPr="008A5E98">
              <w:rPr>
                <w:rFonts w:ascii="Times New Roman" w:hAnsi="Times New Roman" w:cs="Times New Roman"/>
                <w:sz w:val="28"/>
                <w:szCs w:val="28"/>
              </w:rPr>
              <w:t xml:space="preserve"> skait</w:t>
            </w:r>
            <w:r w:rsidR="009A2BF9" w:rsidRPr="008A5E98">
              <w:rPr>
                <w:rFonts w:ascii="Times New Roman" w:hAnsi="Times New Roman" w:cs="Times New Roman"/>
                <w:sz w:val="28"/>
                <w:szCs w:val="28"/>
              </w:rPr>
              <w:t>am</w:t>
            </w:r>
            <w:r w:rsidR="009C3F6C" w:rsidRPr="008A5E98">
              <w:rPr>
                <w:rFonts w:ascii="Times New Roman" w:hAnsi="Times New Roman" w:cs="Times New Roman"/>
                <w:sz w:val="28"/>
                <w:szCs w:val="28"/>
              </w:rPr>
              <w:t xml:space="preserve"> Latvijas iedzīvotāju. </w:t>
            </w:r>
            <w:r w:rsidR="00505F58" w:rsidRPr="008A5E98">
              <w:rPr>
                <w:rFonts w:ascii="Times New Roman" w:hAnsi="Times New Roman" w:cs="Times New Roman"/>
                <w:sz w:val="28"/>
                <w:szCs w:val="28"/>
              </w:rPr>
              <w:t xml:space="preserve">Šādā gadījumā pastāv iespēja regulēt </w:t>
            </w:r>
            <w:r w:rsidR="00381768" w:rsidRPr="008A5E98">
              <w:rPr>
                <w:rFonts w:ascii="Times New Roman" w:hAnsi="Times New Roman" w:cs="Times New Roman"/>
                <w:sz w:val="28"/>
                <w:szCs w:val="28"/>
              </w:rPr>
              <w:t xml:space="preserve">aizņēmuma </w:t>
            </w:r>
            <w:r w:rsidR="00505F58" w:rsidRPr="008A5E98">
              <w:rPr>
                <w:rFonts w:ascii="Times New Roman" w:hAnsi="Times New Roman" w:cs="Times New Roman"/>
                <w:sz w:val="28"/>
                <w:szCs w:val="28"/>
              </w:rPr>
              <w:t>procentu likmes apmēru, t</w:t>
            </w:r>
            <w:r w:rsidR="00381768" w:rsidRPr="008A5E98">
              <w:rPr>
                <w:rFonts w:ascii="Times New Roman" w:hAnsi="Times New Roman" w:cs="Times New Roman"/>
                <w:sz w:val="28"/>
                <w:szCs w:val="28"/>
              </w:rPr>
              <w:t xml:space="preserve">aču </w:t>
            </w:r>
            <w:r w:rsidR="00A648F4" w:rsidRPr="008A5E98">
              <w:rPr>
                <w:rFonts w:ascii="Times New Roman" w:hAnsi="Times New Roman" w:cs="Times New Roman"/>
                <w:sz w:val="28"/>
                <w:szCs w:val="28"/>
              </w:rPr>
              <w:t xml:space="preserve">šīs </w:t>
            </w:r>
            <w:r w:rsidR="00381768" w:rsidRPr="008A5E98">
              <w:rPr>
                <w:rFonts w:ascii="Times New Roman" w:hAnsi="Times New Roman" w:cs="Times New Roman"/>
                <w:sz w:val="28"/>
                <w:szCs w:val="28"/>
              </w:rPr>
              <w:t xml:space="preserve">likmes apmēra ierobežošana </w:t>
            </w:r>
            <w:r w:rsidR="00505F58" w:rsidRPr="008A5E98">
              <w:rPr>
                <w:rFonts w:ascii="Times New Roman" w:hAnsi="Times New Roman" w:cs="Times New Roman"/>
                <w:sz w:val="28"/>
                <w:szCs w:val="28"/>
              </w:rPr>
              <w:t xml:space="preserve">nenovērš situāciju, kad līgumā tiek iekļautas papildus izmaksas, kas varētu kompensēt </w:t>
            </w:r>
            <w:r w:rsidR="00A97DB5" w:rsidRPr="008A5E98">
              <w:rPr>
                <w:rFonts w:ascii="Times New Roman" w:hAnsi="Times New Roman" w:cs="Times New Roman"/>
                <w:sz w:val="28"/>
                <w:szCs w:val="28"/>
              </w:rPr>
              <w:t>vai ar ku</w:t>
            </w:r>
            <w:r w:rsidR="00B92A06" w:rsidRPr="008A5E98">
              <w:rPr>
                <w:rFonts w:ascii="Times New Roman" w:hAnsi="Times New Roman" w:cs="Times New Roman"/>
                <w:sz w:val="28"/>
                <w:szCs w:val="28"/>
              </w:rPr>
              <w:t>r</w:t>
            </w:r>
            <w:r w:rsidR="00A97DB5" w:rsidRPr="008A5E98">
              <w:rPr>
                <w:rFonts w:ascii="Times New Roman" w:hAnsi="Times New Roman" w:cs="Times New Roman"/>
                <w:sz w:val="28"/>
                <w:szCs w:val="28"/>
              </w:rPr>
              <w:t xml:space="preserve">ām varētu aizstāt </w:t>
            </w:r>
            <w:r w:rsidR="00505F58" w:rsidRPr="008A5E98">
              <w:rPr>
                <w:rFonts w:ascii="Times New Roman" w:hAnsi="Times New Roman" w:cs="Times New Roman"/>
                <w:sz w:val="28"/>
                <w:szCs w:val="28"/>
              </w:rPr>
              <w:t xml:space="preserve">ierobežoto procentu apmēru. </w:t>
            </w:r>
            <w:r w:rsidR="009A2BF9" w:rsidRPr="008A5E98">
              <w:rPr>
                <w:rFonts w:ascii="Times New Roman" w:hAnsi="Times New Roman" w:cs="Times New Roman"/>
                <w:sz w:val="28"/>
                <w:szCs w:val="28"/>
              </w:rPr>
              <w:t xml:space="preserve">Lai novērstu šādu situāciju un veicinātu kreditoru izvērtēt patērētāja maksātspēju, efektīvākais veids ir noteikt gada procentu likmes maksimālo apmēru, kura likmē ir ietvertas kredīta kopējās izmaksas. Kreditēšanas līguma kopējās izmaksas </w:t>
            </w:r>
            <w:r w:rsidR="00597C82" w:rsidRPr="008A5E98">
              <w:rPr>
                <w:rFonts w:ascii="Times New Roman" w:hAnsi="Times New Roman" w:cs="Times New Roman"/>
                <w:sz w:val="28"/>
                <w:szCs w:val="28"/>
              </w:rPr>
              <w:t xml:space="preserve">šobrīd </w:t>
            </w:r>
            <w:r w:rsidR="009A2BF9" w:rsidRPr="008A5E98">
              <w:rPr>
                <w:rFonts w:ascii="Times New Roman" w:hAnsi="Times New Roman" w:cs="Times New Roman"/>
                <w:sz w:val="28"/>
                <w:szCs w:val="28"/>
              </w:rPr>
              <w:t xml:space="preserve">veido procenti, komisijas nauda, nodevas un jebkādi citi maksājumi, kas patērētājam jāmaksā saistībā ar kreditēšanas līgumu un, kas ir kredīta devējam zināmi (izņemot zvērināta notāra izmaksas).  Kredīta kopējās izmaksās iekļauj arī izmaksas par papildu pakalpojumiem. </w:t>
            </w:r>
          </w:p>
          <w:p w:rsidR="00365F61" w:rsidRPr="008A5E98" w:rsidRDefault="00E2344B" w:rsidP="00E02350">
            <w:pPr>
              <w:spacing w:after="0" w:line="240" w:lineRule="auto"/>
              <w:ind w:firstLine="637"/>
              <w:jc w:val="both"/>
              <w:rPr>
                <w:rFonts w:ascii="Times New Roman" w:hAnsi="Times New Roman" w:cs="Times New Roman"/>
                <w:sz w:val="28"/>
                <w:szCs w:val="28"/>
              </w:rPr>
            </w:pPr>
            <w:r w:rsidRPr="008A5E98">
              <w:rPr>
                <w:rFonts w:ascii="Times New Roman" w:eastAsia="Calibri" w:hAnsi="Times New Roman" w:cs="Times New Roman"/>
                <w:sz w:val="28"/>
                <w:szCs w:val="28"/>
              </w:rPr>
              <w:t xml:space="preserve">Eiropas </w:t>
            </w:r>
            <w:r w:rsidR="005528AB" w:rsidRPr="008A5E98">
              <w:rPr>
                <w:rFonts w:ascii="Times New Roman" w:eastAsia="Calibri" w:hAnsi="Times New Roman" w:cs="Times New Roman"/>
                <w:sz w:val="28"/>
                <w:szCs w:val="28"/>
              </w:rPr>
              <w:t xml:space="preserve">Savienības dalībvalstīs </w:t>
            </w:r>
            <w:r w:rsidRPr="008A5E98">
              <w:rPr>
                <w:rFonts w:ascii="Times New Roman" w:eastAsia="Calibri" w:hAnsi="Times New Roman" w:cs="Times New Roman"/>
                <w:sz w:val="28"/>
                <w:szCs w:val="28"/>
              </w:rPr>
              <w:t>pastāv dažādi procentu likmes ierobežojumi. Piem</w:t>
            </w:r>
            <w:r w:rsidR="00CC0609" w:rsidRPr="008A5E98">
              <w:rPr>
                <w:rFonts w:ascii="Times New Roman" w:eastAsia="Calibri" w:hAnsi="Times New Roman" w:cs="Times New Roman"/>
                <w:sz w:val="28"/>
                <w:szCs w:val="28"/>
              </w:rPr>
              <w:t>ēram</w:t>
            </w:r>
            <w:r w:rsidRPr="008A5E98">
              <w:rPr>
                <w:rFonts w:ascii="Times New Roman" w:eastAsia="Calibri" w:hAnsi="Times New Roman" w:cs="Times New Roman"/>
                <w:sz w:val="28"/>
                <w:szCs w:val="28"/>
              </w:rPr>
              <w:t>, saskaņā ar Lietuvas Patērētāju kreditēšanas likuma 21.pant</w:t>
            </w:r>
            <w:r w:rsidR="00D108F0" w:rsidRPr="008A5E98">
              <w:rPr>
                <w:rFonts w:ascii="Times New Roman" w:eastAsia="Calibri" w:hAnsi="Times New Roman" w:cs="Times New Roman"/>
                <w:sz w:val="28"/>
                <w:szCs w:val="28"/>
              </w:rPr>
              <w:t>a</w:t>
            </w:r>
            <w:r w:rsidRPr="008A5E98">
              <w:rPr>
                <w:rFonts w:ascii="Times New Roman" w:eastAsia="Calibri" w:hAnsi="Times New Roman" w:cs="Times New Roman"/>
                <w:sz w:val="28"/>
                <w:szCs w:val="28"/>
              </w:rPr>
              <w:t xml:space="preserve"> pirmo un otro daļu </w:t>
            </w:r>
            <w:r w:rsidRPr="008A5E98">
              <w:rPr>
                <w:rStyle w:val="hps"/>
                <w:rFonts w:ascii="Times New Roman" w:hAnsi="Times New Roman" w:cs="Times New Roman"/>
                <w:sz w:val="28"/>
                <w:szCs w:val="28"/>
              </w:rPr>
              <w:t>patēriņa</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kredīta kopēj</w:t>
            </w:r>
            <w:r w:rsidR="00D108F0" w:rsidRPr="008A5E98">
              <w:rPr>
                <w:rStyle w:val="hps"/>
                <w:rFonts w:ascii="Times New Roman" w:hAnsi="Times New Roman" w:cs="Times New Roman"/>
                <w:sz w:val="28"/>
                <w:szCs w:val="28"/>
              </w:rPr>
              <w:t xml:space="preserve">ām </w:t>
            </w:r>
            <w:r w:rsidRPr="008A5E98">
              <w:rPr>
                <w:rStyle w:val="hps"/>
                <w:rFonts w:ascii="Times New Roman" w:hAnsi="Times New Roman" w:cs="Times New Roman"/>
                <w:sz w:val="28"/>
                <w:szCs w:val="28"/>
              </w:rPr>
              <w:t>izmaksām</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ir jābūt</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saprātīgām, pamatotām</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un</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atbilstošām godīgai</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darījum</w:t>
            </w:r>
            <w:r w:rsidR="00D108F0" w:rsidRPr="008A5E98">
              <w:rPr>
                <w:rStyle w:val="hps"/>
                <w:rFonts w:ascii="Times New Roman" w:hAnsi="Times New Roman" w:cs="Times New Roman"/>
                <w:sz w:val="28"/>
                <w:szCs w:val="28"/>
              </w:rPr>
              <w:t>a</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 xml:space="preserve">praksei. Par šādām prasībām neatbilstošām uzskatāmas patērētāju kreditēšanas līguma izmaksas, kas līguma </w:t>
            </w:r>
            <w:r w:rsidRPr="008A5E98">
              <w:rPr>
                <w:rStyle w:val="hps"/>
                <w:rFonts w:ascii="Times New Roman" w:hAnsi="Times New Roman" w:cs="Times New Roman"/>
                <w:sz w:val="28"/>
                <w:szCs w:val="28"/>
              </w:rPr>
              <w:lastRenderedPageBreak/>
              <w:t xml:space="preserve">slēgšanas brīdī </w:t>
            </w:r>
            <w:r w:rsidR="009B5924" w:rsidRPr="008A5E98">
              <w:rPr>
                <w:rStyle w:val="hps"/>
                <w:rFonts w:ascii="Times New Roman" w:hAnsi="Times New Roman" w:cs="Times New Roman"/>
                <w:sz w:val="28"/>
                <w:szCs w:val="28"/>
              </w:rPr>
              <w:t>pārsniedz</w:t>
            </w:r>
            <w:r w:rsidR="009B5924" w:rsidRPr="008A5E98">
              <w:rPr>
                <w:rFonts w:ascii="Times New Roman" w:eastAsia="Calibri" w:hAnsi="Times New Roman" w:cs="Times New Roman"/>
                <w:sz w:val="28"/>
                <w:szCs w:val="28"/>
              </w:rPr>
              <w:t xml:space="preserve"> gada</w:t>
            </w:r>
            <w:r w:rsidRPr="008A5E98">
              <w:rPr>
                <w:rFonts w:ascii="Times New Roman" w:eastAsia="Calibri" w:hAnsi="Times New Roman" w:cs="Times New Roman"/>
                <w:sz w:val="28"/>
                <w:szCs w:val="28"/>
              </w:rPr>
              <w:t xml:space="preserve"> procentu likmi 200%</w:t>
            </w:r>
            <w:r w:rsidR="009B5924" w:rsidRPr="008A5E98">
              <w:rPr>
                <w:rFonts w:ascii="Times New Roman" w:eastAsia="Calibri" w:hAnsi="Times New Roman" w:cs="Times New Roman"/>
                <w:sz w:val="28"/>
                <w:szCs w:val="28"/>
              </w:rPr>
              <w:t xml:space="preserve"> apmērā</w:t>
            </w:r>
            <w:r w:rsidRPr="008A5E98">
              <w:rPr>
                <w:rFonts w:ascii="Times New Roman" w:eastAsia="Calibri" w:hAnsi="Times New Roman" w:cs="Times New Roman"/>
                <w:sz w:val="28"/>
                <w:szCs w:val="28"/>
              </w:rPr>
              <w:t xml:space="preserve">. </w:t>
            </w:r>
            <w:r w:rsidR="003E1890" w:rsidRPr="008A5E98">
              <w:rPr>
                <w:rFonts w:ascii="Times New Roman" w:eastAsia="Calibri" w:hAnsi="Times New Roman" w:cs="Times New Roman"/>
                <w:sz w:val="28"/>
                <w:szCs w:val="28"/>
              </w:rPr>
              <w:t xml:space="preserve"> Lietuvā gada procentu likmes maksimālais apmērs ir mainīts jau </w:t>
            </w:r>
            <w:r w:rsidR="00365F61" w:rsidRPr="008A5E98">
              <w:rPr>
                <w:rFonts w:ascii="Times New Roman" w:eastAsia="Calibri" w:hAnsi="Times New Roman" w:cs="Times New Roman"/>
                <w:sz w:val="28"/>
                <w:szCs w:val="28"/>
              </w:rPr>
              <w:t>otro</w:t>
            </w:r>
            <w:r w:rsidR="003E1890" w:rsidRPr="008A5E98">
              <w:rPr>
                <w:rFonts w:ascii="Times New Roman" w:eastAsia="Calibri" w:hAnsi="Times New Roman" w:cs="Times New Roman"/>
                <w:sz w:val="28"/>
                <w:szCs w:val="28"/>
              </w:rPr>
              <w:t xml:space="preserve"> reiz</w:t>
            </w:r>
            <w:r w:rsidR="00365F61" w:rsidRPr="008A5E98">
              <w:rPr>
                <w:rFonts w:ascii="Times New Roman" w:eastAsia="Calibri" w:hAnsi="Times New Roman" w:cs="Times New Roman"/>
                <w:sz w:val="28"/>
                <w:szCs w:val="28"/>
              </w:rPr>
              <w:t>i</w:t>
            </w:r>
            <w:r w:rsidR="003E1890" w:rsidRPr="008A5E98">
              <w:rPr>
                <w:rFonts w:ascii="Times New Roman" w:eastAsia="Calibri" w:hAnsi="Times New Roman" w:cs="Times New Roman"/>
                <w:sz w:val="28"/>
                <w:szCs w:val="28"/>
              </w:rPr>
              <w:t xml:space="preserve">. Sākotnēji Lietuvā gada procentu likmes maksimālais apmērs tika </w:t>
            </w:r>
            <w:r w:rsidR="00F927EB" w:rsidRPr="008A5E98">
              <w:rPr>
                <w:rFonts w:ascii="Times New Roman" w:eastAsia="Calibri" w:hAnsi="Times New Roman" w:cs="Times New Roman"/>
                <w:sz w:val="28"/>
                <w:szCs w:val="28"/>
              </w:rPr>
              <w:t xml:space="preserve">noteikts 250 % apmērā. Šobrīd </w:t>
            </w:r>
            <w:r w:rsidR="003E1890" w:rsidRPr="008A5E98">
              <w:rPr>
                <w:rFonts w:ascii="Times New Roman" w:eastAsia="Calibri" w:hAnsi="Times New Roman" w:cs="Times New Roman"/>
                <w:sz w:val="28"/>
                <w:szCs w:val="28"/>
              </w:rPr>
              <w:t xml:space="preserve">Lietuva gatavojas trešajām gada procentu likmes apmēra ierobežošanas reformām un ir izstrādājusi priekšlikumu </w:t>
            </w:r>
            <w:r w:rsidR="00F927EB" w:rsidRPr="008A5E98">
              <w:rPr>
                <w:rFonts w:ascii="Times New Roman" w:eastAsia="Calibri" w:hAnsi="Times New Roman" w:cs="Times New Roman"/>
                <w:sz w:val="28"/>
                <w:szCs w:val="28"/>
              </w:rPr>
              <w:t>noteikt to 50 % apmērā</w:t>
            </w:r>
            <w:r w:rsidR="00B92A06" w:rsidRPr="008A5E98">
              <w:rPr>
                <w:rFonts w:ascii="Times New Roman" w:eastAsia="Calibri" w:hAnsi="Times New Roman" w:cs="Times New Roman"/>
                <w:sz w:val="28"/>
                <w:szCs w:val="28"/>
              </w:rPr>
              <w:t>,</w:t>
            </w:r>
            <w:r w:rsidR="00F927EB" w:rsidRPr="008A5E98">
              <w:rPr>
                <w:rFonts w:ascii="Times New Roman" w:eastAsia="Calibri" w:hAnsi="Times New Roman" w:cs="Times New Roman"/>
                <w:sz w:val="28"/>
                <w:szCs w:val="28"/>
              </w:rPr>
              <w:t xml:space="preserve"> līdzīgi</w:t>
            </w:r>
            <w:r w:rsidR="003E1890" w:rsidRPr="008A5E98">
              <w:rPr>
                <w:rFonts w:ascii="Times New Roman" w:eastAsia="Calibri" w:hAnsi="Times New Roman" w:cs="Times New Roman"/>
                <w:sz w:val="28"/>
                <w:szCs w:val="28"/>
              </w:rPr>
              <w:t xml:space="preserve"> kā Somijā. </w:t>
            </w:r>
          </w:p>
          <w:p w:rsidR="00446EA5" w:rsidRPr="008A5E98" w:rsidRDefault="00E2344B" w:rsidP="00BB7498">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 xml:space="preserve">Lietuvas Bankas pārstāvji, kas šobrīd uzrauga patērētāju kreditēšanas tirgu, ir norādījuši, ka ieviešot gada procentu likmes ierobežojumu, ir uzlabojusies patērētāju maksātspējas vērtēšana, tajā pašā laikā ir </w:t>
            </w:r>
            <w:r w:rsidR="003E1890" w:rsidRPr="008A5E98">
              <w:rPr>
                <w:rFonts w:ascii="Times New Roman" w:eastAsia="Calibri" w:hAnsi="Times New Roman" w:cs="Times New Roman"/>
                <w:sz w:val="28"/>
                <w:szCs w:val="28"/>
              </w:rPr>
              <w:t>norādījuši, ka no tirgus ir iz</w:t>
            </w:r>
            <w:r w:rsidR="00462379" w:rsidRPr="008A5E98">
              <w:rPr>
                <w:rFonts w:ascii="Times New Roman" w:eastAsia="Calibri" w:hAnsi="Times New Roman" w:cs="Times New Roman"/>
                <w:sz w:val="28"/>
                <w:szCs w:val="28"/>
              </w:rPr>
              <w:t>z</w:t>
            </w:r>
            <w:r w:rsidR="003E1890" w:rsidRPr="008A5E98">
              <w:rPr>
                <w:rFonts w:ascii="Times New Roman" w:eastAsia="Calibri" w:hAnsi="Times New Roman" w:cs="Times New Roman"/>
                <w:sz w:val="28"/>
                <w:szCs w:val="28"/>
              </w:rPr>
              <w:t xml:space="preserve">uduši </w:t>
            </w:r>
            <w:r w:rsidRPr="008A5E98">
              <w:rPr>
                <w:rFonts w:ascii="Times New Roman" w:eastAsia="Calibri" w:hAnsi="Times New Roman" w:cs="Times New Roman"/>
                <w:sz w:val="28"/>
                <w:szCs w:val="28"/>
              </w:rPr>
              <w:t>ļoti īsu termiņu un mazu apmēru kredīt</w:t>
            </w:r>
            <w:r w:rsidR="003E1890" w:rsidRPr="008A5E98">
              <w:rPr>
                <w:rFonts w:ascii="Times New Roman" w:eastAsia="Calibri" w:hAnsi="Times New Roman" w:cs="Times New Roman"/>
                <w:sz w:val="28"/>
                <w:szCs w:val="28"/>
              </w:rPr>
              <w:t xml:space="preserve">i </w:t>
            </w:r>
            <w:r w:rsidRPr="008A5E98">
              <w:rPr>
                <w:rFonts w:ascii="Times New Roman" w:eastAsia="Calibri" w:hAnsi="Times New Roman" w:cs="Times New Roman"/>
                <w:sz w:val="28"/>
                <w:szCs w:val="28"/>
              </w:rPr>
              <w:t xml:space="preserve">(no 1- </w:t>
            </w:r>
            <w:r w:rsidR="00BB717B" w:rsidRPr="008A5E98">
              <w:rPr>
                <w:rFonts w:ascii="Times New Roman" w:eastAsia="Calibri" w:hAnsi="Times New Roman" w:cs="Times New Roman"/>
                <w:sz w:val="28"/>
                <w:szCs w:val="28"/>
              </w:rPr>
              <w:t>14</w:t>
            </w:r>
            <w:r w:rsidRPr="008A5E98">
              <w:rPr>
                <w:rFonts w:ascii="Times New Roman" w:eastAsia="Calibri" w:hAnsi="Times New Roman" w:cs="Times New Roman"/>
                <w:sz w:val="28"/>
                <w:szCs w:val="28"/>
              </w:rPr>
              <w:t xml:space="preserve"> dienai).</w:t>
            </w:r>
            <w:r w:rsidR="003E1890" w:rsidRPr="008A5E98">
              <w:rPr>
                <w:rFonts w:ascii="Times New Roman" w:eastAsia="Calibri" w:hAnsi="Times New Roman" w:cs="Times New Roman"/>
                <w:sz w:val="28"/>
                <w:szCs w:val="28"/>
              </w:rPr>
              <w:t xml:space="preserve"> </w:t>
            </w:r>
            <w:r w:rsidR="00446EA5" w:rsidRPr="008A5E98">
              <w:rPr>
                <w:rFonts w:ascii="Times New Roman" w:eastAsia="Calibri" w:hAnsi="Times New Roman" w:cs="Times New Roman"/>
                <w:sz w:val="28"/>
                <w:szCs w:val="28"/>
              </w:rPr>
              <w:t>U</w:t>
            </w:r>
            <w:r w:rsidR="003E1890" w:rsidRPr="008A5E98">
              <w:rPr>
                <w:rFonts w:ascii="Times New Roman" w:eastAsia="Calibri" w:hAnsi="Times New Roman" w:cs="Times New Roman"/>
                <w:sz w:val="28"/>
                <w:szCs w:val="28"/>
              </w:rPr>
              <w:t>z īstermiņa kredītu</w:t>
            </w:r>
            <w:r w:rsidR="00B92A06" w:rsidRPr="008A5E98">
              <w:rPr>
                <w:rFonts w:ascii="Times New Roman" w:eastAsia="Calibri" w:hAnsi="Times New Roman" w:cs="Times New Roman"/>
                <w:sz w:val="28"/>
                <w:szCs w:val="28"/>
              </w:rPr>
              <w:t xml:space="preserve"> samazinājuma</w:t>
            </w:r>
            <w:r w:rsidR="003E1890" w:rsidRPr="008A5E98">
              <w:rPr>
                <w:rFonts w:ascii="Times New Roman" w:eastAsia="Calibri" w:hAnsi="Times New Roman" w:cs="Times New Roman"/>
                <w:sz w:val="28"/>
                <w:szCs w:val="28"/>
              </w:rPr>
              <w:t xml:space="preserve"> rēķina ir pieaudzis kredītu skaits uz garākiem termiņiem (līdz </w:t>
            </w:r>
            <w:r w:rsidR="00446EA5" w:rsidRPr="008A5E98">
              <w:rPr>
                <w:rFonts w:ascii="Times New Roman" w:eastAsia="Calibri" w:hAnsi="Times New Roman" w:cs="Times New Roman"/>
                <w:sz w:val="28"/>
                <w:szCs w:val="28"/>
              </w:rPr>
              <w:t>1-</w:t>
            </w:r>
            <w:r w:rsidR="003E1890" w:rsidRPr="008A5E98">
              <w:rPr>
                <w:rFonts w:ascii="Times New Roman" w:eastAsia="Calibri" w:hAnsi="Times New Roman" w:cs="Times New Roman"/>
                <w:sz w:val="28"/>
                <w:szCs w:val="28"/>
              </w:rPr>
              <w:t xml:space="preserve">3 mēnešiem). Ņemot vērā, ka </w:t>
            </w:r>
            <w:r w:rsidR="00365F61" w:rsidRPr="008A5E98">
              <w:rPr>
                <w:rFonts w:ascii="Times New Roman" w:eastAsia="BatangChe" w:hAnsi="Times New Roman" w:cs="Times New Roman"/>
                <w:sz w:val="28"/>
                <w:szCs w:val="28"/>
              </w:rPr>
              <w:t xml:space="preserve">saskaņā ar Eiropas Parlamenta un Padomes 2008.gada 23.aprīļa direktīvas </w:t>
            </w:r>
            <w:r w:rsidR="00365F61" w:rsidRPr="008A5E98">
              <w:rPr>
                <w:rFonts w:ascii="Times New Roman" w:eastAsia="BatangChe" w:hAnsi="Times New Roman" w:cs="Times New Roman"/>
                <w:color w:val="000000"/>
                <w:sz w:val="28"/>
                <w:szCs w:val="28"/>
              </w:rPr>
              <w:t>2008/48/EK par patēriņa kredītlīgumiem un ar ko atceļ direktīvu 87/102/EEK</w:t>
            </w:r>
            <w:r w:rsidR="00365F61" w:rsidRPr="008A5E98">
              <w:rPr>
                <w:rFonts w:ascii="Times New Roman" w:eastAsia="Calibri" w:hAnsi="Times New Roman" w:cs="Times New Roman"/>
                <w:sz w:val="28"/>
                <w:szCs w:val="28"/>
              </w:rPr>
              <w:t xml:space="preserve"> patērētājam ir tiesības uz kredīta pirmstermiņa atmaksu</w:t>
            </w:r>
            <w:r w:rsidR="00C46953" w:rsidRPr="008A5E98">
              <w:rPr>
                <w:rFonts w:ascii="Times New Roman" w:eastAsia="Calibri" w:hAnsi="Times New Roman" w:cs="Times New Roman"/>
                <w:sz w:val="28"/>
                <w:szCs w:val="28"/>
              </w:rPr>
              <w:t>,</w:t>
            </w:r>
            <w:r w:rsidR="00365F61" w:rsidRPr="008A5E98">
              <w:rPr>
                <w:rFonts w:ascii="Times New Roman" w:eastAsia="Calibri" w:hAnsi="Times New Roman" w:cs="Times New Roman"/>
                <w:sz w:val="28"/>
                <w:szCs w:val="28"/>
              </w:rPr>
              <w:t xml:space="preserve"> ir </w:t>
            </w:r>
            <w:r w:rsidR="00365F61" w:rsidRPr="008A5E98">
              <w:rPr>
                <w:rFonts w:ascii="Times New Roman" w:eastAsia="Calibri" w:hAnsi="Times New Roman" w:cs="Times New Roman"/>
                <w:sz w:val="28"/>
                <w:szCs w:val="28"/>
                <w:u w:val="single"/>
              </w:rPr>
              <w:t xml:space="preserve">secināts, ka gada procentu </w:t>
            </w:r>
            <w:r w:rsidR="00C46953" w:rsidRPr="008A5E98">
              <w:rPr>
                <w:rFonts w:ascii="Times New Roman" w:eastAsia="Calibri" w:hAnsi="Times New Roman" w:cs="Times New Roman"/>
                <w:sz w:val="28"/>
                <w:szCs w:val="28"/>
                <w:u w:val="single"/>
              </w:rPr>
              <w:t xml:space="preserve">likmes </w:t>
            </w:r>
            <w:r w:rsidR="00365F61" w:rsidRPr="008A5E98">
              <w:rPr>
                <w:rFonts w:ascii="Times New Roman" w:eastAsia="Calibri" w:hAnsi="Times New Roman" w:cs="Times New Roman"/>
                <w:sz w:val="28"/>
                <w:szCs w:val="28"/>
                <w:u w:val="single"/>
              </w:rPr>
              <w:t xml:space="preserve">izmaiņu dēļ </w:t>
            </w:r>
            <w:r w:rsidR="00446EA5" w:rsidRPr="008A5E98">
              <w:rPr>
                <w:rFonts w:ascii="Times New Roman" w:eastAsia="Calibri" w:hAnsi="Times New Roman" w:cs="Times New Roman"/>
                <w:sz w:val="28"/>
                <w:szCs w:val="28"/>
                <w:u w:val="single"/>
              </w:rPr>
              <w:t>nav pieaug</w:t>
            </w:r>
            <w:r w:rsidR="001968B6" w:rsidRPr="008A5E98">
              <w:rPr>
                <w:rFonts w:ascii="Times New Roman" w:eastAsia="Calibri" w:hAnsi="Times New Roman" w:cs="Times New Roman"/>
                <w:sz w:val="28"/>
                <w:szCs w:val="28"/>
                <w:u w:val="single"/>
              </w:rPr>
              <w:t>uša</w:t>
            </w:r>
            <w:r w:rsidR="00446EA5" w:rsidRPr="008A5E98">
              <w:rPr>
                <w:rFonts w:ascii="Times New Roman" w:eastAsia="Calibri" w:hAnsi="Times New Roman" w:cs="Times New Roman"/>
                <w:sz w:val="28"/>
                <w:szCs w:val="28"/>
                <w:u w:val="single"/>
              </w:rPr>
              <w:t>s kredīta izmaksas patērētājiem</w:t>
            </w:r>
            <w:r w:rsidR="00446EA5" w:rsidRPr="008A5E98">
              <w:rPr>
                <w:rFonts w:ascii="Times New Roman" w:eastAsia="Calibri" w:hAnsi="Times New Roman" w:cs="Times New Roman"/>
                <w:sz w:val="28"/>
                <w:szCs w:val="28"/>
              </w:rPr>
              <w:t>.</w:t>
            </w:r>
            <w:r w:rsidR="003E1890" w:rsidRPr="008A5E98">
              <w:rPr>
                <w:rFonts w:ascii="Times New Roman" w:eastAsia="Calibri" w:hAnsi="Times New Roman" w:cs="Times New Roman"/>
                <w:sz w:val="28"/>
                <w:szCs w:val="28"/>
              </w:rPr>
              <w:t xml:space="preserve">  </w:t>
            </w:r>
            <w:r w:rsidRPr="008A5E98">
              <w:rPr>
                <w:rFonts w:ascii="Times New Roman" w:eastAsia="Calibri" w:hAnsi="Times New Roman" w:cs="Times New Roman"/>
                <w:sz w:val="28"/>
                <w:szCs w:val="28"/>
              </w:rPr>
              <w:t xml:space="preserve">   </w:t>
            </w:r>
          </w:p>
          <w:p w:rsidR="00446EA5" w:rsidRPr="008A5E98" w:rsidRDefault="00E2344B" w:rsidP="00BB7498">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Līdzīgi šis jautājums ir regulēts Igaunijā. Igaunijas Civilkodeksa 86.panta trešā daļa nosaka, ka patērētāju kred</w:t>
            </w:r>
            <w:r w:rsidR="00FD4021" w:rsidRPr="008A5E98">
              <w:rPr>
                <w:rFonts w:ascii="Times New Roman" w:eastAsia="Calibri" w:hAnsi="Times New Roman" w:cs="Times New Roman"/>
                <w:sz w:val="28"/>
                <w:szCs w:val="28"/>
              </w:rPr>
              <w:t xml:space="preserve">itēšanas līgumu gadījumā tiek </w:t>
            </w:r>
            <w:proofErr w:type="spellStart"/>
            <w:r w:rsidR="00FD4021" w:rsidRPr="008A5E98">
              <w:rPr>
                <w:rFonts w:ascii="Times New Roman" w:eastAsia="Calibri" w:hAnsi="Times New Roman" w:cs="Times New Roman"/>
                <w:sz w:val="28"/>
                <w:szCs w:val="28"/>
              </w:rPr>
              <w:t>p</w:t>
            </w:r>
            <w:r w:rsidRPr="008A5E98">
              <w:rPr>
                <w:rFonts w:ascii="Times New Roman" w:eastAsia="Calibri" w:hAnsi="Times New Roman" w:cs="Times New Roman"/>
                <w:sz w:val="28"/>
                <w:szCs w:val="28"/>
              </w:rPr>
              <w:t>rezumēts</w:t>
            </w:r>
            <w:proofErr w:type="spellEnd"/>
            <w:r w:rsidRPr="008A5E98">
              <w:rPr>
                <w:rFonts w:ascii="Times New Roman" w:eastAsia="Calibri" w:hAnsi="Times New Roman" w:cs="Times New Roman"/>
                <w:sz w:val="28"/>
                <w:szCs w:val="28"/>
              </w:rPr>
              <w:t xml:space="preserve">, ka izmaksas, kas izriet no pušu saistībām, ir neproporcionālās un pretējas labiem tikumiem, ja gada procentu likmes apmērs patērētāju kreditēšanas līguma slēgšanas brīdī pārsniedz vidējo gada procentu likmi patēriņa kredītiem vairāk kā trīs reizes. Saskaņā ar Igaunijas Bankas datiem vidējā </w:t>
            </w:r>
            <w:r w:rsidR="000D1EC5" w:rsidRPr="008A5E98">
              <w:rPr>
                <w:rFonts w:ascii="Times New Roman" w:eastAsia="Calibri" w:hAnsi="Times New Roman" w:cs="Times New Roman"/>
                <w:sz w:val="28"/>
                <w:szCs w:val="28"/>
              </w:rPr>
              <w:t xml:space="preserve">gada procentu likme </w:t>
            </w:r>
            <w:r w:rsidRPr="008A5E98">
              <w:rPr>
                <w:rFonts w:ascii="Times New Roman" w:eastAsia="Calibri" w:hAnsi="Times New Roman" w:cs="Times New Roman"/>
                <w:sz w:val="28"/>
                <w:szCs w:val="28"/>
              </w:rPr>
              <w:t xml:space="preserve">patēriņa </w:t>
            </w:r>
            <w:r w:rsidR="000D1EC5" w:rsidRPr="008A5E98">
              <w:rPr>
                <w:rFonts w:ascii="Times New Roman" w:eastAsia="Calibri" w:hAnsi="Times New Roman" w:cs="Times New Roman"/>
                <w:sz w:val="28"/>
                <w:szCs w:val="28"/>
              </w:rPr>
              <w:t xml:space="preserve">kredītiem </w:t>
            </w:r>
            <w:r w:rsidRPr="008A5E98">
              <w:rPr>
                <w:rFonts w:ascii="Times New Roman" w:eastAsia="Calibri" w:hAnsi="Times New Roman" w:cs="Times New Roman"/>
                <w:sz w:val="28"/>
                <w:szCs w:val="28"/>
              </w:rPr>
              <w:t xml:space="preserve">2013.gada  </w:t>
            </w:r>
            <w:r w:rsidR="000D1EC5" w:rsidRPr="008A5E98">
              <w:rPr>
                <w:rFonts w:ascii="Times New Roman" w:eastAsia="Calibri" w:hAnsi="Times New Roman" w:cs="Times New Roman"/>
                <w:sz w:val="28"/>
                <w:szCs w:val="28"/>
              </w:rPr>
              <w:t xml:space="preserve">augustā </w:t>
            </w:r>
            <w:r w:rsidRPr="008A5E98">
              <w:rPr>
                <w:rFonts w:ascii="Times New Roman" w:eastAsia="Calibri" w:hAnsi="Times New Roman" w:cs="Times New Roman"/>
                <w:sz w:val="28"/>
                <w:szCs w:val="28"/>
              </w:rPr>
              <w:t xml:space="preserve">bija </w:t>
            </w:r>
            <w:r w:rsidR="000D1EC5" w:rsidRPr="008A5E98">
              <w:rPr>
                <w:rFonts w:ascii="Times New Roman" w:eastAsia="Calibri" w:hAnsi="Times New Roman" w:cs="Times New Roman"/>
                <w:sz w:val="28"/>
                <w:szCs w:val="28"/>
              </w:rPr>
              <w:t>35</w:t>
            </w:r>
            <w:r w:rsidRPr="008A5E98">
              <w:rPr>
                <w:rFonts w:ascii="Times New Roman" w:eastAsia="Calibri" w:hAnsi="Times New Roman" w:cs="Times New Roman"/>
                <w:sz w:val="28"/>
                <w:szCs w:val="28"/>
              </w:rPr>
              <w:t>,</w:t>
            </w:r>
            <w:r w:rsidR="000D1EC5" w:rsidRPr="008A5E98">
              <w:rPr>
                <w:rFonts w:ascii="Times New Roman" w:eastAsia="Calibri" w:hAnsi="Times New Roman" w:cs="Times New Roman"/>
                <w:sz w:val="28"/>
                <w:szCs w:val="28"/>
              </w:rPr>
              <w:t>69</w:t>
            </w:r>
            <w:r w:rsidRPr="008A5E98">
              <w:rPr>
                <w:rFonts w:ascii="Times New Roman" w:eastAsia="Calibri" w:hAnsi="Times New Roman" w:cs="Times New Roman"/>
                <w:sz w:val="28"/>
                <w:szCs w:val="28"/>
              </w:rPr>
              <w:t>%. Igaunijas Patērētāju tiesību aizsardzības padome ir norādījusi, ka šī ierobežojuma kontroli veic tiesas.</w:t>
            </w:r>
            <w:r w:rsidR="008F543F" w:rsidRPr="008A5E98">
              <w:rPr>
                <w:rFonts w:ascii="Times New Roman" w:eastAsia="Calibri" w:hAnsi="Times New Roman" w:cs="Times New Roman"/>
                <w:sz w:val="28"/>
                <w:szCs w:val="28"/>
              </w:rPr>
              <w:t xml:space="preserve"> Ņemot vērā, ka papildu izmaksu un zināšanu trūkuma dēļ patērētāji nevēršas ties</w:t>
            </w:r>
            <w:r w:rsidR="007E6448" w:rsidRPr="008A5E98">
              <w:rPr>
                <w:rFonts w:ascii="Times New Roman" w:eastAsia="Calibri" w:hAnsi="Times New Roman" w:cs="Times New Roman"/>
                <w:sz w:val="28"/>
                <w:szCs w:val="28"/>
              </w:rPr>
              <w:t>ā</w:t>
            </w:r>
            <w:r w:rsidR="00E76735" w:rsidRPr="008A5E98">
              <w:rPr>
                <w:rFonts w:ascii="Times New Roman" w:eastAsia="Calibri" w:hAnsi="Times New Roman" w:cs="Times New Roman"/>
                <w:sz w:val="28"/>
                <w:szCs w:val="28"/>
              </w:rPr>
              <w:t>,</w:t>
            </w:r>
            <w:r w:rsidR="007E6448" w:rsidRPr="008A5E98">
              <w:rPr>
                <w:rFonts w:ascii="Times New Roman" w:eastAsia="Calibri" w:hAnsi="Times New Roman" w:cs="Times New Roman"/>
                <w:sz w:val="28"/>
                <w:szCs w:val="28"/>
              </w:rPr>
              <w:t xml:space="preserve"> regulējuma efektivitāte </w:t>
            </w:r>
            <w:r w:rsidR="00E76735" w:rsidRPr="008A5E98">
              <w:rPr>
                <w:rFonts w:ascii="Times New Roman" w:eastAsia="Calibri" w:hAnsi="Times New Roman" w:cs="Times New Roman"/>
                <w:sz w:val="28"/>
                <w:szCs w:val="28"/>
              </w:rPr>
              <w:t>ir diskutabl</w:t>
            </w:r>
            <w:r w:rsidR="007E6448" w:rsidRPr="008A5E98">
              <w:rPr>
                <w:rFonts w:ascii="Times New Roman" w:eastAsia="Calibri" w:hAnsi="Times New Roman" w:cs="Times New Roman"/>
                <w:sz w:val="28"/>
                <w:szCs w:val="28"/>
              </w:rPr>
              <w:t>a</w:t>
            </w:r>
            <w:r w:rsidR="000D1D87" w:rsidRPr="008A5E98">
              <w:rPr>
                <w:rFonts w:ascii="Times New Roman" w:eastAsia="Calibri" w:hAnsi="Times New Roman" w:cs="Times New Roman"/>
                <w:sz w:val="28"/>
                <w:szCs w:val="28"/>
              </w:rPr>
              <w:t>, tāpēc Igaunijā šobrīd tiek aktīvi diskutēts par risinājumiem patērētāju parādu sloga samazināšanai, ko rada ātrie kredīti</w:t>
            </w:r>
            <w:r w:rsidR="007E6448" w:rsidRPr="008A5E98">
              <w:rPr>
                <w:rFonts w:ascii="Times New Roman" w:eastAsia="Calibri" w:hAnsi="Times New Roman" w:cs="Times New Roman"/>
                <w:sz w:val="28"/>
                <w:szCs w:val="28"/>
              </w:rPr>
              <w:t>.</w:t>
            </w:r>
          </w:p>
          <w:p w:rsidR="005E41A5" w:rsidRPr="008A5E98" w:rsidRDefault="00E2344B" w:rsidP="00BB67CF">
            <w:pPr>
              <w:pStyle w:val="Heading1"/>
              <w:spacing w:before="0" w:line="240" w:lineRule="auto"/>
              <w:ind w:firstLine="779"/>
              <w:jc w:val="both"/>
              <w:rPr>
                <w:rFonts w:ascii="Times New Roman" w:eastAsia="Times New Roman" w:hAnsi="Times New Roman" w:cs="Times New Roman"/>
                <w:b w:val="0"/>
                <w:color w:val="000000" w:themeColor="text1"/>
                <w:kern w:val="36"/>
                <w:lang w:eastAsia="lv-LV"/>
              </w:rPr>
            </w:pPr>
            <w:r w:rsidRPr="008A5E98">
              <w:rPr>
                <w:rFonts w:ascii="Times New Roman" w:eastAsia="Calibri" w:hAnsi="Times New Roman" w:cs="Times New Roman"/>
                <w:b w:val="0"/>
                <w:color w:val="000000" w:themeColor="text1"/>
              </w:rPr>
              <w:t>Somij</w:t>
            </w:r>
            <w:r w:rsidR="005E41A5" w:rsidRPr="008A5E98">
              <w:rPr>
                <w:rFonts w:ascii="Times New Roman" w:eastAsia="Calibri" w:hAnsi="Times New Roman" w:cs="Times New Roman"/>
                <w:b w:val="0"/>
                <w:color w:val="000000" w:themeColor="text1"/>
              </w:rPr>
              <w:t>ā gada procentu likmes maksimālā apmēr</w:t>
            </w:r>
            <w:r w:rsidR="00320305" w:rsidRPr="008A5E98">
              <w:rPr>
                <w:rFonts w:ascii="Times New Roman" w:eastAsia="Calibri" w:hAnsi="Times New Roman" w:cs="Times New Roman"/>
                <w:b w:val="0"/>
                <w:color w:val="000000" w:themeColor="text1"/>
              </w:rPr>
              <w:t>a</w:t>
            </w:r>
            <w:r w:rsidR="005E41A5" w:rsidRPr="008A5E98">
              <w:rPr>
                <w:rFonts w:ascii="Times New Roman" w:eastAsia="Calibri" w:hAnsi="Times New Roman" w:cs="Times New Roman"/>
                <w:b w:val="0"/>
                <w:color w:val="000000" w:themeColor="text1"/>
              </w:rPr>
              <w:t xml:space="preserve"> ierobežoju</w:t>
            </w:r>
            <w:r w:rsidR="00320305" w:rsidRPr="008A5E98">
              <w:rPr>
                <w:rFonts w:ascii="Times New Roman" w:eastAsia="Calibri" w:hAnsi="Times New Roman" w:cs="Times New Roman"/>
                <w:b w:val="0"/>
                <w:color w:val="000000" w:themeColor="text1"/>
              </w:rPr>
              <w:t xml:space="preserve">ms stājās spēkā 2013.gada jūlijā un </w:t>
            </w:r>
            <w:r w:rsidR="000D1EC5" w:rsidRPr="008A5E98">
              <w:rPr>
                <w:rFonts w:ascii="Times New Roman" w:eastAsia="Calibri" w:hAnsi="Times New Roman" w:cs="Times New Roman"/>
                <w:b w:val="0"/>
                <w:color w:val="000000" w:themeColor="text1"/>
              </w:rPr>
              <w:t>attiecas uz kredītiem zem EUR 2000</w:t>
            </w:r>
            <w:r w:rsidR="005E41A5" w:rsidRPr="008A5E98">
              <w:rPr>
                <w:rFonts w:ascii="Times New Roman" w:eastAsia="Calibri" w:hAnsi="Times New Roman" w:cs="Times New Roman"/>
                <w:b w:val="0"/>
                <w:color w:val="000000" w:themeColor="text1"/>
              </w:rPr>
              <w:t xml:space="preserve">. </w:t>
            </w:r>
            <w:r w:rsidR="0052470D" w:rsidRPr="008A5E98">
              <w:rPr>
                <w:rFonts w:ascii="Times New Roman" w:eastAsia="Calibri" w:hAnsi="Times New Roman" w:cs="Times New Roman"/>
                <w:b w:val="0"/>
                <w:color w:val="000000" w:themeColor="text1"/>
              </w:rPr>
              <w:t>Ta</w:t>
            </w:r>
            <w:r w:rsidR="001175B8" w:rsidRPr="008A5E98">
              <w:rPr>
                <w:rFonts w:ascii="Times New Roman" w:eastAsia="Calibri" w:hAnsi="Times New Roman" w:cs="Times New Roman"/>
                <w:b w:val="0"/>
                <w:color w:val="000000" w:themeColor="text1"/>
              </w:rPr>
              <w:t xml:space="preserve">s </w:t>
            </w:r>
            <w:r w:rsidR="00311CE6" w:rsidRPr="008A5E98">
              <w:rPr>
                <w:rFonts w:ascii="Times New Roman" w:eastAsia="Calibri" w:hAnsi="Times New Roman" w:cs="Times New Roman"/>
                <w:b w:val="0"/>
                <w:color w:val="000000" w:themeColor="text1"/>
              </w:rPr>
              <w:t xml:space="preserve">paredz, ka gada procentu likmes apmērs nevar pārsniegt 50%, kurai pieskaitīta </w:t>
            </w:r>
            <w:r w:rsidR="001175B8" w:rsidRPr="008A5E98">
              <w:rPr>
                <w:rFonts w:ascii="Times New Roman" w:eastAsia="Calibri" w:hAnsi="Times New Roman" w:cs="Times New Roman"/>
                <w:b w:val="0"/>
                <w:color w:val="000000" w:themeColor="text1"/>
              </w:rPr>
              <w:t xml:space="preserve"> </w:t>
            </w:r>
            <w:r w:rsidR="00311CE6" w:rsidRPr="008A5E98">
              <w:rPr>
                <w:rFonts w:ascii="Times New Roman" w:eastAsia="Calibri" w:hAnsi="Times New Roman" w:cs="Times New Roman"/>
                <w:b w:val="0"/>
                <w:color w:val="000000" w:themeColor="text1"/>
              </w:rPr>
              <w:t xml:space="preserve">Procentu likmju likumā </w:t>
            </w:r>
            <w:r w:rsidR="00311CE6" w:rsidRPr="008A5E98">
              <w:rPr>
                <w:rFonts w:ascii="Times New Roman" w:eastAsia="Calibri" w:hAnsi="Times New Roman" w:cs="Times New Roman"/>
                <w:b w:val="0"/>
                <w:i/>
                <w:color w:val="000000" w:themeColor="text1"/>
              </w:rPr>
              <w:t>(</w:t>
            </w:r>
            <w:proofErr w:type="spellStart"/>
            <w:r w:rsidR="00311CE6" w:rsidRPr="008A5E98">
              <w:rPr>
                <w:rFonts w:ascii="Times New Roman" w:eastAsia="Calibri" w:hAnsi="Times New Roman" w:cs="Times New Roman"/>
                <w:b w:val="0"/>
                <w:i/>
                <w:color w:val="000000" w:themeColor="text1"/>
              </w:rPr>
              <w:t>Interest</w:t>
            </w:r>
            <w:proofErr w:type="spellEnd"/>
            <w:r w:rsidR="00311CE6" w:rsidRPr="008A5E98">
              <w:rPr>
                <w:rFonts w:ascii="Times New Roman" w:eastAsia="Calibri" w:hAnsi="Times New Roman" w:cs="Times New Roman"/>
                <w:b w:val="0"/>
                <w:i/>
                <w:color w:val="000000" w:themeColor="text1"/>
              </w:rPr>
              <w:t xml:space="preserve"> </w:t>
            </w:r>
            <w:proofErr w:type="spellStart"/>
            <w:r w:rsidR="00311CE6" w:rsidRPr="008A5E98">
              <w:rPr>
                <w:rFonts w:ascii="Times New Roman" w:eastAsia="Calibri" w:hAnsi="Times New Roman" w:cs="Times New Roman"/>
                <w:b w:val="0"/>
                <w:i/>
                <w:color w:val="000000" w:themeColor="text1"/>
              </w:rPr>
              <w:t>Act</w:t>
            </w:r>
            <w:proofErr w:type="spellEnd"/>
            <w:r w:rsidR="00311CE6" w:rsidRPr="008A5E98">
              <w:rPr>
                <w:rFonts w:ascii="Times New Roman" w:eastAsia="Calibri" w:hAnsi="Times New Roman" w:cs="Times New Roman"/>
                <w:b w:val="0"/>
                <w:i/>
                <w:color w:val="000000" w:themeColor="text1"/>
              </w:rPr>
              <w:t>)</w:t>
            </w:r>
            <w:r w:rsidR="00311CE6" w:rsidRPr="008A5E98">
              <w:rPr>
                <w:rFonts w:ascii="Times New Roman" w:eastAsia="Calibri" w:hAnsi="Times New Roman" w:cs="Times New Roman"/>
                <w:b w:val="0"/>
                <w:color w:val="000000" w:themeColor="text1"/>
              </w:rPr>
              <w:t xml:space="preserve"> noteiktā bāzes likme. Pašreizējais apmērs ir 51 %.</w:t>
            </w:r>
            <w:r w:rsidR="00222C34" w:rsidRPr="008A5E98">
              <w:rPr>
                <w:rFonts w:ascii="Times New Roman" w:eastAsia="Calibri" w:hAnsi="Times New Roman" w:cs="Times New Roman"/>
                <w:b w:val="0"/>
                <w:color w:val="000000" w:themeColor="text1"/>
              </w:rPr>
              <w:t xml:space="preserve"> </w:t>
            </w:r>
            <w:r w:rsidR="005E41A5" w:rsidRPr="008A5E98">
              <w:rPr>
                <w:rFonts w:ascii="Times New Roman" w:eastAsia="Calibri" w:hAnsi="Times New Roman" w:cs="Times New Roman"/>
                <w:b w:val="0"/>
                <w:color w:val="000000" w:themeColor="text1"/>
              </w:rPr>
              <w:t>Ņemot vērā, ka regulējums stājās spēkā tikai nesen</w:t>
            </w:r>
            <w:r w:rsidR="00222C34" w:rsidRPr="008A5E98">
              <w:rPr>
                <w:rFonts w:ascii="Times New Roman" w:eastAsia="Calibri" w:hAnsi="Times New Roman" w:cs="Times New Roman"/>
                <w:b w:val="0"/>
                <w:color w:val="000000" w:themeColor="text1"/>
              </w:rPr>
              <w:t>,</w:t>
            </w:r>
            <w:r w:rsidR="005E41A5" w:rsidRPr="008A5E98">
              <w:rPr>
                <w:rFonts w:ascii="Times New Roman" w:eastAsia="Calibri" w:hAnsi="Times New Roman" w:cs="Times New Roman"/>
                <w:b w:val="0"/>
                <w:color w:val="000000" w:themeColor="text1"/>
              </w:rPr>
              <w:t xml:space="preserve"> ietekme uz pastāvošo kreditēšanas sistēmu vēl pilnībā nav izvērtēta. Šobrīd ir zināms, ka tiešsaistes (interneta) un SMS kredītu sniedzēju skaits no 80 kreditētājiem ir samazinājies līdz 69</w:t>
            </w:r>
            <w:r w:rsidR="00222C34" w:rsidRPr="008A5E98">
              <w:rPr>
                <w:rFonts w:ascii="Times New Roman" w:eastAsia="Calibri" w:hAnsi="Times New Roman" w:cs="Times New Roman"/>
                <w:b w:val="0"/>
                <w:color w:val="000000" w:themeColor="text1"/>
              </w:rPr>
              <w:t>,</w:t>
            </w:r>
            <w:r w:rsidR="005E41A5" w:rsidRPr="008A5E98">
              <w:rPr>
                <w:rFonts w:ascii="Times New Roman" w:eastAsia="Calibri" w:hAnsi="Times New Roman" w:cs="Times New Roman"/>
                <w:b w:val="0"/>
                <w:color w:val="000000" w:themeColor="text1"/>
              </w:rPr>
              <w:t xml:space="preserve"> un Somija</w:t>
            </w:r>
            <w:r w:rsidR="00370CEB" w:rsidRPr="008A5E98">
              <w:rPr>
                <w:rFonts w:ascii="Times New Roman" w:eastAsia="Calibri" w:hAnsi="Times New Roman" w:cs="Times New Roman"/>
                <w:b w:val="0"/>
                <w:color w:val="000000" w:themeColor="text1"/>
              </w:rPr>
              <w:t>s eksperti</w:t>
            </w:r>
            <w:r w:rsidR="005E41A5" w:rsidRPr="008A5E98">
              <w:rPr>
                <w:rFonts w:ascii="Times New Roman" w:eastAsia="Calibri" w:hAnsi="Times New Roman" w:cs="Times New Roman"/>
                <w:b w:val="0"/>
                <w:color w:val="000000" w:themeColor="text1"/>
              </w:rPr>
              <w:t xml:space="preserve"> pieļauj, ka šis skaits varētu vēl samazināties. </w:t>
            </w:r>
            <w:r w:rsidR="00311CE6" w:rsidRPr="008A5E98">
              <w:rPr>
                <w:rFonts w:ascii="Times New Roman" w:eastAsia="Calibri" w:hAnsi="Times New Roman" w:cs="Times New Roman"/>
                <w:b w:val="0"/>
                <w:color w:val="000000" w:themeColor="text1"/>
              </w:rPr>
              <w:t xml:space="preserve">Taču </w:t>
            </w:r>
            <w:r w:rsidR="00801060" w:rsidRPr="008A5E98">
              <w:rPr>
                <w:rFonts w:ascii="Times New Roman" w:eastAsia="Calibri" w:hAnsi="Times New Roman" w:cs="Times New Roman"/>
                <w:b w:val="0"/>
                <w:color w:val="000000" w:themeColor="text1"/>
              </w:rPr>
              <w:t xml:space="preserve">Somijas Tieslietu </w:t>
            </w:r>
            <w:r w:rsidR="00801060" w:rsidRPr="008A5E98">
              <w:rPr>
                <w:rFonts w:ascii="Times New Roman" w:eastAsia="Calibri" w:hAnsi="Times New Roman" w:cs="Times New Roman"/>
                <w:b w:val="0"/>
                <w:color w:val="000000" w:themeColor="text1"/>
              </w:rPr>
              <w:lastRenderedPageBreak/>
              <w:t>ministrija</w:t>
            </w:r>
            <w:r w:rsidR="00222C34" w:rsidRPr="008A5E98">
              <w:rPr>
                <w:rFonts w:ascii="Times New Roman" w:eastAsia="Calibri" w:hAnsi="Times New Roman" w:cs="Times New Roman"/>
                <w:b w:val="0"/>
                <w:color w:val="000000" w:themeColor="text1"/>
              </w:rPr>
              <w:t>,</w:t>
            </w:r>
            <w:r w:rsidR="00801060" w:rsidRPr="008A5E98">
              <w:rPr>
                <w:rFonts w:ascii="Times New Roman" w:eastAsia="Calibri" w:hAnsi="Times New Roman" w:cs="Times New Roman"/>
                <w:b w:val="0"/>
                <w:color w:val="000000" w:themeColor="text1"/>
              </w:rPr>
              <w:t xml:space="preserve"> i</w:t>
            </w:r>
            <w:r w:rsidR="005E41A5" w:rsidRPr="008A5E98">
              <w:rPr>
                <w:rFonts w:ascii="Times New Roman" w:eastAsia="Calibri" w:hAnsi="Times New Roman" w:cs="Times New Roman"/>
                <w:b w:val="0"/>
                <w:color w:val="000000" w:themeColor="text1"/>
              </w:rPr>
              <w:t>zstrādājot gada procentu likmes maksimālā</w:t>
            </w:r>
            <w:r w:rsidR="00222C34" w:rsidRPr="008A5E98">
              <w:rPr>
                <w:rFonts w:ascii="Times New Roman" w:eastAsia="Calibri" w:hAnsi="Times New Roman" w:cs="Times New Roman"/>
                <w:b w:val="0"/>
                <w:color w:val="000000" w:themeColor="text1"/>
              </w:rPr>
              <w:t xml:space="preserve"> apmēra</w:t>
            </w:r>
            <w:r w:rsidR="005E41A5" w:rsidRPr="008A5E98">
              <w:rPr>
                <w:rFonts w:ascii="Times New Roman" w:eastAsia="Calibri" w:hAnsi="Times New Roman" w:cs="Times New Roman"/>
                <w:b w:val="0"/>
                <w:color w:val="000000" w:themeColor="text1"/>
              </w:rPr>
              <w:t xml:space="preserve"> ierobežojumu 50 % apmērā</w:t>
            </w:r>
            <w:r w:rsidR="00222C34" w:rsidRPr="008A5E98">
              <w:rPr>
                <w:rFonts w:ascii="Times New Roman" w:eastAsia="Calibri" w:hAnsi="Times New Roman" w:cs="Times New Roman"/>
                <w:b w:val="0"/>
                <w:color w:val="000000" w:themeColor="text1"/>
              </w:rPr>
              <w:t>,</w:t>
            </w:r>
            <w:r w:rsidR="005E41A5" w:rsidRPr="008A5E98">
              <w:rPr>
                <w:rFonts w:ascii="Times New Roman" w:eastAsia="Calibri" w:hAnsi="Times New Roman" w:cs="Times New Roman"/>
                <w:b w:val="0"/>
                <w:color w:val="000000" w:themeColor="text1"/>
              </w:rPr>
              <w:t xml:space="preserve"> skaidri apzinājās, ka kreditēšanas tirgu pametīs vairāki tās spēlētāji. </w:t>
            </w:r>
            <w:r w:rsidR="00311CE6" w:rsidRPr="008A5E98">
              <w:rPr>
                <w:rFonts w:ascii="Times New Roman" w:eastAsia="Calibri" w:hAnsi="Times New Roman" w:cs="Times New Roman"/>
                <w:b w:val="0"/>
                <w:color w:val="000000" w:themeColor="text1"/>
              </w:rPr>
              <w:t>Gada procentu likmes maksimālā apmēr</w:t>
            </w:r>
            <w:r w:rsidR="00222C34" w:rsidRPr="008A5E98">
              <w:rPr>
                <w:rFonts w:ascii="Times New Roman" w:eastAsia="Calibri" w:hAnsi="Times New Roman" w:cs="Times New Roman"/>
                <w:b w:val="0"/>
                <w:color w:val="000000" w:themeColor="text1"/>
              </w:rPr>
              <w:t>a</w:t>
            </w:r>
            <w:r w:rsidR="00311CE6" w:rsidRPr="008A5E98">
              <w:rPr>
                <w:rFonts w:ascii="Times New Roman" w:eastAsia="Calibri" w:hAnsi="Times New Roman" w:cs="Times New Roman"/>
                <w:b w:val="0"/>
                <w:color w:val="000000" w:themeColor="text1"/>
              </w:rPr>
              <w:t xml:space="preserve"> ierobežojum</w:t>
            </w:r>
            <w:r w:rsidR="00222C34" w:rsidRPr="008A5E98">
              <w:rPr>
                <w:rFonts w:ascii="Times New Roman" w:eastAsia="Calibri" w:hAnsi="Times New Roman" w:cs="Times New Roman"/>
                <w:b w:val="0"/>
                <w:color w:val="000000" w:themeColor="text1"/>
              </w:rPr>
              <w:t>a</w:t>
            </w:r>
            <w:r w:rsidR="00311CE6" w:rsidRPr="008A5E98">
              <w:rPr>
                <w:rFonts w:ascii="Times New Roman" w:eastAsia="Calibri" w:hAnsi="Times New Roman" w:cs="Times New Roman"/>
                <w:b w:val="0"/>
                <w:color w:val="000000" w:themeColor="text1"/>
              </w:rPr>
              <w:t xml:space="preserve"> leģitīmais mērķis bija stiprināt patērē</w:t>
            </w:r>
            <w:r w:rsidR="008D6D98" w:rsidRPr="008A5E98">
              <w:rPr>
                <w:rFonts w:ascii="Times New Roman" w:eastAsia="Calibri" w:hAnsi="Times New Roman" w:cs="Times New Roman"/>
                <w:b w:val="0"/>
                <w:color w:val="000000" w:themeColor="text1"/>
              </w:rPr>
              <w:t xml:space="preserve">tāja maksātspējas izvērtēšanu. </w:t>
            </w:r>
            <w:r w:rsidR="005E41A5" w:rsidRPr="008A5E98">
              <w:rPr>
                <w:rFonts w:ascii="Times New Roman" w:eastAsia="Calibri" w:hAnsi="Times New Roman" w:cs="Times New Roman"/>
                <w:b w:val="0"/>
                <w:color w:val="000000" w:themeColor="text1"/>
              </w:rPr>
              <w:t>Ierobežojum</w:t>
            </w:r>
            <w:r w:rsidR="004A2C7F" w:rsidRPr="008A5E98">
              <w:rPr>
                <w:rFonts w:ascii="Times New Roman" w:eastAsia="Calibri" w:hAnsi="Times New Roman" w:cs="Times New Roman"/>
                <w:b w:val="0"/>
                <w:color w:val="000000" w:themeColor="text1"/>
              </w:rPr>
              <w:t>s ir ticis izvērtēts arī Somijas Parlamenta Konstitucionāl</w:t>
            </w:r>
            <w:r w:rsidR="008D6D98" w:rsidRPr="008A5E98">
              <w:rPr>
                <w:rFonts w:ascii="Times New Roman" w:eastAsia="Calibri" w:hAnsi="Times New Roman" w:cs="Times New Roman"/>
                <w:b w:val="0"/>
                <w:color w:val="000000" w:themeColor="text1"/>
              </w:rPr>
              <w:t>o</w:t>
            </w:r>
            <w:r w:rsidR="001175B8" w:rsidRPr="008A5E98">
              <w:rPr>
                <w:rFonts w:ascii="Times New Roman" w:eastAsia="Calibri" w:hAnsi="Times New Roman" w:cs="Times New Roman"/>
                <w:b w:val="0"/>
                <w:color w:val="000000" w:themeColor="text1"/>
              </w:rPr>
              <w:t xml:space="preserve"> </w:t>
            </w:r>
            <w:r w:rsidR="008D6D98" w:rsidRPr="008A5E98">
              <w:rPr>
                <w:rFonts w:ascii="Times New Roman" w:eastAsia="Calibri" w:hAnsi="Times New Roman" w:cs="Times New Roman"/>
                <w:b w:val="0"/>
                <w:color w:val="000000" w:themeColor="text1"/>
              </w:rPr>
              <w:t>tiesību</w:t>
            </w:r>
            <w:r w:rsidR="004A2C7F" w:rsidRPr="008A5E98">
              <w:rPr>
                <w:rFonts w:ascii="Times New Roman" w:eastAsia="Calibri" w:hAnsi="Times New Roman" w:cs="Times New Roman"/>
                <w:b w:val="0"/>
                <w:color w:val="000000" w:themeColor="text1"/>
              </w:rPr>
              <w:t xml:space="preserve"> komitejā </w:t>
            </w:r>
            <w:r w:rsidR="001175B8" w:rsidRPr="008A5E98">
              <w:rPr>
                <w:rFonts w:ascii="Times New Roman" w:eastAsia="Calibri" w:hAnsi="Times New Roman" w:cs="Times New Roman"/>
                <w:b w:val="0"/>
                <w:color w:val="000000" w:themeColor="text1"/>
              </w:rPr>
              <w:t>(</w:t>
            </w:r>
            <w:proofErr w:type="spellStart"/>
            <w:r w:rsidR="001175B8" w:rsidRPr="008A5E98">
              <w:rPr>
                <w:rFonts w:ascii="Times New Roman" w:eastAsia="Times New Roman" w:hAnsi="Times New Roman" w:cs="Times New Roman"/>
                <w:b w:val="0"/>
                <w:color w:val="000000" w:themeColor="text1"/>
                <w:kern w:val="36"/>
                <w:lang w:eastAsia="lv-LV"/>
              </w:rPr>
              <w:t>Constitutional</w:t>
            </w:r>
            <w:proofErr w:type="spellEnd"/>
            <w:r w:rsidR="001175B8" w:rsidRPr="008A5E98">
              <w:rPr>
                <w:rFonts w:ascii="Times New Roman" w:eastAsia="Times New Roman" w:hAnsi="Times New Roman" w:cs="Times New Roman"/>
                <w:b w:val="0"/>
                <w:color w:val="000000" w:themeColor="text1"/>
                <w:kern w:val="36"/>
                <w:lang w:eastAsia="lv-LV"/>
              </w:rPr>
              <w:t xml:space="preserve"> </w:t>
            </w:r>
            <w:proofErr w:type="spellStart"/>
            <w:r w:rsidR="001175B8" w:rsidRPr="008A5E98">
              <w:rPr>
                <w:rFonts w:ascii="Times New Roman" w:eastAsia="Times New Roman" w:hAnsi="Times New Roman" w:cs="Times New Roman"/>
                <w:b w:val="0"/>
                <w:color w:val="000000" w:themeColor="text1"/>
                <w:kern w:val="36"/>
                <w:lang w:eastAsia="lv-LV"/>
              </w:rPr>
              <w:t>Law</w:t>
            </w:r>
            <w:proofErr w:type="spellEnd"/>
            <w:r w:rsidR="001175B8" w:rsidRPr="008A5E98">
              <w:rPr>
                <w:rFonts w:ascii="Times New Roman" w:eastAsia="Times New Roman" w:hAnsi="Times New Roman" w:cs="Times New Roman"/>
                <w:b w:val="0"/>
                <w:color w:val="000000" w:themeColor="text1"/>
                <w:kern w:val="36"/>
                <w:lang w:eastAsia="lv-LV"/>
              </w:rPr>
              <w:t xml:space="preserve"> </w:t>
            </w:r>
            <w:proofErr w:type="spellStart"/>
            <w:r w:rsidR="001175B8" w:rsidRPr="008A5E98">
              <w:rPr>
                <w:rFonts w:ascii="Times New Roman" w:eastAsia="Times New Roman" w:hAnsi="Times New Roman" w:cs="Times New Roman"/>
                <w:b w:val="0"/>
                <w:color w:val="000000" w:themeColor="text1"/>
                <w:kern w:val="36"/>
                <w:lang w:eastAsia="lv-LV"/>
              </w:rPr>
              <w:t>Committee</w:t>
            </w:r>
            <w:proofErr w:type="spellEnd"/>
            <w:r w:rsidR="001175B8" w:rsidRPr="008A5E98">
              <w:rPr>
                <w:rFonts w:ascii="Times New Roman" w:eastAsia="Times New Roman" w:hAnsi="Times New Roman" w:cs="Times New Roman"/>
                <w:b w:val="0"/>
                <w:color w:val="000000" w:themeColor="text1"/>
                <w:kern w:val="36"/>
                <w:lang w:eastAsia="lv-LV"/>
              </w:rPr>
              <w:t xml:space="preserve">), kas ir atbildīga par normatīvo aktu atbilstības izvērtēšanu konstitūcijai </w:t>
            </w:r>
            <w:r w:rsidR="001175B8" w:rsidRPr="008A5E98">
              <w:rPr>
                <w:rFonts w:ascii="Times New Roman" w:eastAsia="Calibri" w:hAnsi="Times New Roman" w:cs="Times New Roman"/>
                <w:b w:val="0"/>
                <w:color w:val="000000" w:themeColor="text1"/>
              </w:rPr>
              <w:t>(Somijā nav konstitucionālās tiesas)</w:t>
            </w:r>
            <w:r w:rsidR="001175B8" w:rsidRPr="008A5E98">
              <w:rPr>
                <w:rFonts w:ascii="Times New Roman" w:eastAsia="Times New Roman" w:hAnsi="Times New Roman" w:cs="Times New Roman"/>
                <w:b w:val="0"/>
                <w:color w:val="000000" w:themeColor="text1"/>
                <w:kern w:val="36"/>
                <w:lang w:eastAsia="lv-LV"/>
              </w:rPr>
              <w:t xml:space="preserve">. </w:t>
            </w:r>
            <w:r w:rsidR="008D6D98" w:rsidRPr="008A5E98">
              <w:rPr>
                <w:rFonts w:ascii="Times New Roman" w:eastAsia="Times New Roman" w:hAnsi="Times New Roman" w:cs="Times New Roman"/>
                <w:b w:val="0"/>
                <w:color w:val="000000" w:themeColor="text1"/>
                <w:kern w:val="36"/>
                <w:lang w:eastAsia="lv-LV"/>
              </w:rPr>
              <w:t>Somijas Parlamenta K</w:t>
            </w:r>
            <w:r w:rsidR="001175B8" w:rsidRPr="008A5E98">
              <w:rPr>
                <w:rFonts w:ascii="Times New Roman" w:eastAsia="Times New Roman" w:hAnsi="Times New Roman" w:cs="Times New Roman"/>
                <w:b w:val="0"/>
                <w:color w:val="000000" w:themeColor="text1"/>
                <w:kern w:val="36"/>
                <w:lang w:eastAsia="lv-LV"/>
              </w:rPr>
              <w:t>onstitucionāl</w:t>
            </w:r>
            <w:r w:rsidR="008D6D98" w:rsidRPr="008A5E98">
              <w:rPr>
                <w:rFonts w:ascii="Times New Roman" w:eastAsia="Times New Roman" w:hAnsi="Times New Roman" w:cs="Times New Roman"/>
                <w:b w:val="0"/>
                <w:color w:val="000000" w:themeColor="text1"/>
                <w:kern w:val="36"/>
                <w:lang w:eastAsia="lv-LV"/>
              </w:rPr>
              <w:t>o tiesību</w:t>
            </w:r>
            <w:r w:rsidR="001175B8" w:rsidRPr="008A5E98">
              <w:rPr>
                <w:rFonts w:ascii="Times New Roman" w:eastAsia="Times New Roman" w:hAnsi="Times New Roman" w:cs="Times New Roman"/>
                <w:b w:val="0"/>
                <w:color w:val="000000" w:themeColor="text1"/>
                <w:kern w:val="36"/>
                <w:lang w:eastAsia="lv-LV"/>
              </w:rPr>
              <w:t xml:space="preserve"> ko</w:t>
            </w:r>
            <w:r w:rsidR="005321B1" w:rsidRPr="008A5E98">
              <w:rPr>
                <w:rFonts w:ascii="Times New Roman" w:eastAsia="Times New Roman" w:hAnsi="Times New Roman" w:cs="Times New Roman"/>
                <w:b w:val="0"/>
                <w:color w:val="000000" w:themeColor="text1"/>
                <w:kern w:val="36"/>
                <w:lang w:eastAsia="lv-LV"/>
              </w:rPr>
              <w:t>miteja</w:t>
            </w:r>
            <w:r w:rsidR="000B29CC" w:rsidRPr="008A5E98">
              <w:rPr>
                <w:rFonts w:ascii="Times New Roman" w:eastAsia="Times New Roman" w:hAnsi="Times New Roman" w:cs="Times New Roman"/>
                <w:b w:val="0"/>
                <w:color w:val="000000" w:themeColor="text1"/>
                <w:kern w:val="36"/>
                <w:lang w:eastAsia="lv-LV"/>
              </w:rPr>
              <w:t xml:space="preserve"> ir vērtējusi</w:t>
            </w:r>
            <w:r w:rsidR="005321B1" w:rsidRPr="008A5E98">
              <w:rPr>
                <w:rFonts w:ascii="Times New Roman" w:eastAsia="Times New Roman" w:hAnsi="Times New Roman" w:cs="Times New Roman"/>
                <w:b w:val="0"/>
                <w:color w:val="000000" w:themeColor="text1"/>
                <w:kern w:val="36"/>
                <w:lang w:eastAsia="lv-LV"/>
              </w:rPr>
              <w:t xml:space="preserve"> ierobežojumu atbilstību </w:t>
            </w:r>
            <w:r w:rsidR="000B29CC" w:rsidRPr="008A5E98">
              <w:rPr>
                <w:rFonts w:ascii="Times New Roman" w:eastAsia="Times New Roman" w:hAnsi="Times New Roman" w:cs="Times New Roman"/>
                <w:b w:val="0"/>
                <w:color w:val="000000" w:themeColor="text1"/>
                <w:kern w:val="36"/>
                <w:lang w:eastAsia="lv-LV"/>
              </w:rPr>
              <w:t>tiesīb</w:t>
            </w:r>
            <w:r w:rsidR="005321B1" w:rsidRPr="008A5E98">
              <w:rPr>
                <w:rFonts w:ascii="Times New Roman" w:eastAsia="Times New Roman" w:hAnsi="Times New Roman" w:cs="Times New Roman"/>
                <w:b w:val="0"/>
                <w:color w:val="000000" w:themeColor="text1"/>
                <w:kern w:val="36"/>
                <w:lang w:eastAsia="lv-LV"/>
              </w:rPr>
              <w:t>ām</w:t>
            </w:r>
            <w:r w:rsidR="000B29CC" w:rsidRPr="008A5E98">
              <w:rPr>
                <w:rFonts w:ascii="Times New Roman" w:eastAsia="Times New Roman" w:hAnsi="Times New Roman" w:cs="Times New Roman"/>
                <w:b w:val="0"/>
                <w:color w:val="000000" w:themeColor="text1"/>
                <w:kern w:val="36"/>
                <w:lang w:eastAsia="lv-LV"/>
              </w:rPr>
              <w:t xml:space="preserve"> uz </w:t>
            </w:r>
            <w:r w:rsidR="005321B1" w:rsidRPr="008A5E98">
              <w:rPr>
                <w:rFonts w:ascii="Times New Roman" w:eastAsia="Times New Roman" w:hAnsi="Times New Roman" w:cs="Times New Roman"/>
                <w:b w:val="0"/>
                <w:color w:val="000000" w:themeColor="text1"/>
                <w:kern w:val="36"/>
                <w:lang w:eastAsia="lv-LV"/>
              </w:rPr>
              <w:t xml:space="preserve">īpašumu </w:t>
            </w:r>
            <w:r w:rsidR="005D236E" w:rsidRPr="008A5E98">
              <w:rPr>
                <w:rFonts w:ascii="Times New Roman" w:eastAsia="Times New Roman" w:hAnsi="Times New Roman" w:cs="Times New Roman"/>
                <w:b w:val="0"/>
                <w:color w:val="000000" w:themeColor="text1"/>
                <w:kern w:val="36"/>
                <w:lang w:eastAsia="lv-LV"/>
              </w:rPr>
              <w:t>un ir atzinusi, ka</w:t>
            </w:r>
            <w:r w:rsidR="005321B1" w:rsidRPr="008A5E98">
              <w:rPr>
                <w:rFonts w:ascii="Times New Roman" w:eastAsia="Times New Roman" w:hAnsi="Times New Roman" w:cs="Times New Roman"/>
                <w:b w:val="0"/>
                <w:color w:val="000000" w:themeColor="text1"/>
                <w:kern w:val="36"/>
                <w:lang w:eastAsia="lv-LV"/>
              </w:rPr>
              <w:t xml:space="preserve"> </w:t>
            </w:r>
            <w:r w:rsidR="005D236E" w:rsidRPr="008A5E98">
              <w:rPr>
                <w:rFonts w:ascii="Times New Roman" w:eastAsia="Times New Roman" w:hAnsi="Times New Roman" w:cs="Times New Roman"/>
                <w:b w:val="0"/>
                <w:color w:val="000000" w:themeColor="text1"/>
                <w:kern w:val="36"/>
                <w:lang w:eastAsia="lv-LV"/>
              </w:rPr>
              <w:t xml:space="preserve">ietekme un </w:t>
            </w:r>
            <w:r w:rsidR="005321B1" w:rsidRPr="008A5E98">
              <w:rPr>
                <w:rFonts w:ascii="Times New Roman" w:eastAsia="Times New Roman" w:hAnsi="Times New Roman" w:cs="Times New Roman"/>
                <w:b w:val="0"/>
                <w:color w:val="000000" w:themeColor="text1"/>
                <w:kern w:val="36"/>
                <w:lang w:eastAsia="lv-LV"/>
              </w:rPr>
              <w:t>sociāli ekonomiskās sekas</w:t>
            </w:r>
            <w:r w:rsidR="008D6D98" w:rsidRPr="008A5E98">
              <w:rPr>
                <w:rFonts w:ascii="Times New Roman" w:eastAsia="Times New Roman" w:hAnsi="Times New Roman" w:cs="Times New Roman"/>
                <w:b w:val="0"/>
                <w:color w:val="000000" w:themeColor="text1"/>
                <w:kern w:val="36"/>
                <w:lang w:eastAsia="lv-LV"/>
              </w:rPr>
              <w:t>,</w:t>
            </w:r>
            <w:r w:rsidR="005321B1" w:rsidRPr="008A5E98">
              <w:rPr>
                <w:rFonts w:ascii="Times New Roman" w:eastAsia="Times New Roman" w:hAnsi="Times New Roman" w:cs="Times New Roman"/>
                <w:b w:val="0"/>
                <w:color w:val="000000" w:themeColor="text1"/>
                <w:kern w:val="36"/>
                <w:lang w:eastAsia="lv-LV"/>
              </w:rPr>
              <w:t xml:space="preserve"> ko rada šāda kreditēšanas prakse</w:t>
            </w:r>
            <w:r w:rsidR="008D6D98" w:rsidRPr="008A5E98">
              <w:rPr>
                <w:rFonts w:ascii="Times New Roman" w:eastAsia="Times New Roman" w:hAnsi="Times New Roman" w:cs="Times New Roman"/>
                <w:b w:val="0"/>
                <w:color w:val="000000" w:themeColor="text1"/>
                <w:kern w:val="36"/>
                <w:lang w:eastAsia="lv-LV"/>
              </w:rPr>
              <w:t>,</w:t>
            </w:r>
            <w:r w:rsidR="005321B1" w:rsidRPr="008A5E98">
              <w:rPr>
                <w:rFonts w:ascii="Times New Roman" w:eastAsia="Times New Roman" w:hAnsi="Times New Roman" w:cs="Times New Roman"/>
                <w:b w:val="0"/>
                <w:color w:val="000000" w:themeColor="text1"/>
                <w:kern w:val="36"/>
                <w:lang w:eastAsia="lv-LV"/>
              </w:rPr>
              <w:t xml:space="preserve"> </w:t>
            </w:r>
            <w:r w:rsidR="005D236E" w:rsidRPr="008A5E98">
              <w:rPr>
                <w:rFonts w:ascii="Times New Roman" w:eastAsia="Times New Roman" w:hAnsi="Times New Roman" w:cs="Times New Roman"/>
                <w:b w:val="0"/>
                <w:color w:val="000000" w:themeColor="text1"/>
                <w:kern w:val="36"/>
                <w:lang w:eastAsia="lv-LV"/>
              </w:rPr>
              <w:t>nav atbilstoša sabiedrības interesēm</w:t>
            </w:r>
            <w:r w:rsidR="008D6D98" w:rsidRPr="008A5E98">
              <w:rPr>
                <w:rFonts w:ascii="Times New Roman" w:eastAsia="Times New Roman" w:hAnsi="Times New Roman" w:cs="Times New Roman"/>
                <w:b w:val="0"/>
                <w:color w:val="000000" w:themeColor="text1"/>
                <w:kern w:val="36"/>
                <w:lang w:eastAsia="lv-LV"/>
              </w:rPr>
              <w:t>,</w:t>
            </w:r>
            <w:r w:rsidR="005D236E" w:rsidRPr="008A5E98">
              <w:rPr>
                <w:rFonts w:ascii="Times New Roman" w:eastAsia="Times New Roman" w:hAnsi="Times New Roman" w:cs="Times New Roman"/>
                <w:b w:val="0"/>
                <w:color w:val="000000" w:themeColor="text1"/>
                <w:kern w:val="36"/>
                <w:lang w:eastAsia="lv-LV"/>
              </w:rPr>
              <w:t xml:space="preserve"> un </w:t>
            </w:r>
            <w:r w:rsidR="005321B1" w:rsidRPr="008A5E98">
              <w:rPr>
                <w:rFonts w:ascii="Times New Roman" w:eastAsia="Times New Roman" w:hAnsi="Times New Roman" w:cs="Times New Roman"/>
                <w:b w:val="0"/>
                <w:color w:val="000000" w:themeColor="text1"/>
                <w:kern w:val="36"/>
                <w:lang w:eastAsia="lv-LV"/>
              </w:rPr>
              <w:t xml:space="preserve">patērētāja </w:t>
            </w:r>
            <w:r w:rsidR="005D236E" w:rsidRPr="008A5E98">
              <w:rPr>
                <w:rFonts w:ascii="Times New Roman" w:eastAsia="Times New Roman" w:hAnsi="Times New Roman" w:cs="Times New Roman"/>
                <w:b w:val="0"/>
                <w:color w:val="000000" w:themeColor="text1"/>
                <w:kern w:val="36"/>
                <w:lang w:eastAsia="lv-LV"/>
              </w:rPr>
              <w:t xml:space="preserve">aizsardzības </w:t>
            </w:r>
            <w:r w:rsidR="005321B1" w:rsidRPr="008A5E98">
              <w:rPr>
                <w:rFonts w:ascii="Times New Roman" w:eastAsia="Times New Roman" w:hAnsi="Times New Roman" w:cs="Times New Roman"/>
                <w:b w:val="0"/>
                <w:color w:val="000000" w:themeColor="text1"/>
                <w:kern w:val="36"/>
                <w:lang w:eastAsia="lv-LV"/>
              </w:rPr>
              <w:t xml:space="preserve">intereses ir stādāmas augstāk par </w:t>
            </w:r>
            <w:r w:rsidR="005D236E" w:rsidRPr="008A5E98">
              <w:rPr>
                <w:rFonts w:ascii="Times New Roman" w:eastAsia="Times New Roman" w:hAnsi="Times New Roman" w:cs="Times New Roman"/>
                <w:b w:val="0"/>
                <w:color w:val="000000" w:themeColor="text1"/>
                <w:kern w:val="36"/>
                <w:lang w:eastAsia="lv-LV"/>
              </w:rPr>
              <w:t>ierobežojuma radīto ietekmi uz kredītu devējiem.</w:t>
            </w:r>
            <w:r w:rsidR="005321B1" w:rsidRPr="008A5E98">
              <w:rPr>
                <w:rFonts w:ascii="Times New Roman" w:eastAsia="Times New Roman" w:hAnsi="Times New Roman" w:cs="Times New Roman"/>
                <w:b w:val="0"/>
                <w:color w:val="000000" w:themeColor="text1"/>
                <w:kern w:val="36"/>
                <w:lang w:eastAsia="lv-LV"/>
              </w:rPr>
              <w:t xml:space="preserve">  </w:t>
            </w:r>
            <w:r w:rsidR="001175B8" w:rsidRPr="008A5E98">
              <w:rPr>
                <w:rFonts w:ascii="Times New Roman" w:eastAsia="Calibri" w:hAnsi="Times New Roman" w:cs="Times New Roman"/>
                <w:b w:val="0"/>
                <w:color w:val="000000" w:themeColor="text1"/>
              </w:rPr>
              <w:t xml:space="preserve"> </w:t>
            </w:r>
            <w:r w:rsidR="004A2C7F" w:rsidRPr="008A5E98">
              <w:rPr>
                <w:rFonts w:ascii="Times New Roman" w:eastAsia="Calibri" w:hAnsi="Times New Roman" w:cs="Times New Roman"/>
                <w:b w:val="0"/>
                <w:color w:val="000000" w:themeColor="text1"/>
              </w:rPr>
              <w:t xml:space="preserve">  </w:t>
            </w:r>
          </w:p>
          <w:p w:rsidR="006C1B10" w:rsidRPr="008A5E98" w:rsidRDefault="00851290" w:rsidP="00BB7498">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 xml:space="preserve">Gada procentu likmes griesti </w:t>
            </w:r>
            <w:r w:rsidR="006E329B" w:rsidRPr="008A5E98">
              <w:rPr>
                <w:rFonts w:ascii="Times New Roman" w:eastAsia="Calibri" w:hAnsi="Times New Roman" w:cs="Times New Roman"/>
                <w:sz w:val="28"/>
                <w:szCs w:val="28"/>
              </w:rPr>
              <w:t>pastāv arī citās Eiropas S</w:t>
            </w:r>
            <w:r w:rsidRPr="008A5E98">
              <w:rPr>
                <w:rFonts w:ascii="Times New Roman" w:eastAsia="Calibri" w:hAnsi="Times New Roman" w:cs="Times New Roman"/>
                <w:sz w:val="28"/>
                <w:szCs w:val="28"/>
              </w:rPr>
              <w:t>avienības dalībvalstīs</w:t>
            </w:r>
            <w:r w:rsidR="006E329B" w:rsidRPr="008A5E98">
              <w:rPr>
                <w:rFonts w:ascii="Times New Roman" w:eastAsia="Calibri" w:hAnsi="Times New Roman" w:cs="Times New Roman"/>
                <w:sz w:val="28"/>
                <w:szCs w:val="28"/>
              </w:rPr>
              <w:t xml:space="preserve">, piemēram, </w:t>
            </w:r>
            <w:r w:rsidRPr="008A5E98">
              <w:rPr>
                <w:rFonts w:ascii="Times New Roman" w:eastAsia="Calibri" w:hAnsi="Times New Roman" w:cs="Times New Roman"/>
                <w:sz w:val="28"/>
                <w:szCs w:val="28"/>
              </w:rPr>
              <w:t>Itālij</w:t>
            </w:r>
            <w:r w:rsidR="006E329B" w:rsidRPr="008A5E98">
              <w:rPr>
                <w:rFonts w:ascii="Times New Roman" w:eastAsia="Calibri" w:hAnsi="Times New Roman" w:cs="Times New Roman"/>
                <w:sz w:val="28"/>
                <w:szCs w:val="28"/>
              </w:rPr>
              <w:t>ā, Polijā, Beļģijā, Francijā</w:t>
            </w:r>
            <w:r w:rsidR="00752699" w:rsidRPr="008A5E98">
              <w:rPr>
                <w:rFonts w:ascii="Times New Roman" w:eastAsia="Calibri" w:hAnsi="Times New Roman" w:cs="Times New Roman"/>
                <w:sz w:val="28"/>
                <w:szCs w:val="28"/>
              </w:rPr>
              <w:t>, Vācijā un citās dalībvalstīs</w:t>
            </w:r>
            <w:r w:rsidR="002A3417" w:rsidRPr="008A5E98">
              <w:rPr>
                <w:rFonts w:ascii="Times New Roman" w:eastAsia="Calibri" w:hAnsi="Times New Roman" w:cs="Times New Roman"/>
                <w:sz w:val="28"/>
                <w:szCs w:val="28"/>
              </w:rPr>
              <w:t xml:space="preserve">. </w:t>
            </w:r>
          </w:p>
          <w:p w:rsidR="0035775A" w:rsidRPr="008A5E98" w:rsidRDefault="00E2344B" w:rsidP="00BB7498">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 xml:space="preserve">Vērtējot situāciju Eiropas Savienībā kopumā, katrā dalībvalstī pastāv kādi ierobežojumi </w:t>
            </w:r>
            <w:r w:rsidR="0035775A" w:rsidRPr="008A5E98">
              <w:rPr>
                <w:rFonts w:ascii="Times New Roman" w:eastAsia="Calibri" w:hAnsi="Times New Roman" w:cs="Times New Roman"/>
                <w:sz w:val="28"/>
                <w:szCs w:val="28"/>
              </w:rPr>
              <w:t>kredītu izmaksām, taču katra valsts ir izvēlējusies savu modeli, kā nodrošināt pietiekamu patērētāju tiesību aizsardzības līmeni</w:t>
            </w:r>
            <w:r w:rsidR="007A0AAA" w:rsidRPr="008A5E98">
              <w:rPr>
                <w:rFonts w:ascii="Times New Roman" w:eastAsia="Calibri" w:hAnsi="Times New Roman" w:cs="Times New Roman"/>
                <w:sz w:val="28"/>
                <w:szCs w:val="28"/>
              </w:rPr>
              <w:t>,</w:t>
            </w:r>
            <w:r w:rsidR="0035775A" w:rsidRPr="008A5E98">
              <w:rPr>
                <w:rFonts w:ascii="Times New Roman" w:eastAsia="Calibri" w:hAnsi="Times New Roman" w:cs="Times New Roman"/>
                <w:sz w:val="28"/>
                <w:szCs w:val="28"/>
              </w:rPr>
              <w:t xml:space="preserve"> variējot ar sekojošiem pamat</w:t>
            </w:r>
            <w:r w:rsidR="00370CEB" w:rsidRPr="008A5E98">
              <w:rPr>
                <w:rFonts w:ascii="Times New Roman" w:eastAsia="Calibri" w:hAnsi="Times New Roman" w:cs="Times New Roman"/>
                <w:sz w:val="28"/>
                <w:szCs w:val="28"/>
              </w:rPr>
              <w:t>a</w:t>
            </w:r>
            <w:r w:rsidR="0035775A" w:rsidRPr="008A5E98">
              <w:rPr>
                <w:rFonts w:ascii="Times New Roman" w:eastAsia="Calibri" w:hAnsi="Times New Roman" w:cs="Times New Roman"/>
                <w:sz w:val="28"/>
                <w:szCs w:val="28"/>
              </w:rPr>
              <w:t xml:space="preserve"> ierobežojumiem:</w:t>
            </w:r>
          </w:p>
          <w:p w:rsidR="0035775A" w:rsidRPr="008A5E98" w:rsidRDefault="0035775A" w:rsidP="00BB67CF">
            <w:pPr>
              <w:pStyle w:val="ListParagraph"/>
              <w:numPr>
                <w:ilvl w:val="0"/>
                <w:numId w:val="10"/>
              </w:numPr>
              <w:spacing w:after="0" w:line="240" w:lineRule="auto"/>
              <w:ind w:right="115"/>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augļošanas ierobežojumi (</w:t>
            </w:r>
            <w:proofErr w:type="spellStart"/>
            <w:r w:rsidRPr="008A5E98">
              <w:rPr>
                <w:rFonts w:ascii="Times New Roman" w:eastAsia="Calibri" w:hAnsi="Times New Roman" w:cs="Times New Roman"/>
                <w:sz w:val="28"/>
                <w:szCs w:val="28"/>
              </w:rPr>
              <w:t>ģenerālklauzulas</w:t>
            </w:r>
            <w:proofErr w:type="spellEnd"/>
            <w:r w:rsidRPr="008A5E98">
              <w:rPr>
                <w:rFonts w:ascii="Times New Roman" w:eastAsia="Calibri" w:hAnsi="Times New Roman" w:cs="Times New Roman"/>
                <w:sz w:val="28"/>
                <w:szCs w:val="28"/>
              </w:rPr>
              <w:t xml:space="preserve">, procentos izteikti </w:t>
            </w:r>
            <w:r w:rsidR="00851290" w:rsidRPr="008A5E98">
              <w:rPr>
                <w:rFonts w:ascii="Times New Roman" w:eastAsia="Calibri" w:hAnsi="Times New Roman" w:cs="Times New Roman"/>
                <w:sz w:val="28"/>
                <w:szCs w:val="28"/>
              </w:rPr>
              <w:t>maksimālie apmēri</w:t>
            </w:r>
            <w:r w:rsidRPr="008A5E98">
              <w:rPr>
                <w:rFonts w:ascii="Times New Roman" w:eastAsia="Calibri" w:hAnsi="Times New Roman" w:cs="Times New Roman"/>
                <w:sz w:val="28"/>
                <w:szCs w:val="28"/>
              </w:rPr>
              <w:t>)</w:t>
            </w:r>
            <w:r w:rsidR="0040093F" w:rsidRPr="008A5E98">
              <w:rPr>
                <w:rFonts w:ascii="Times New Roman" w:eastAsia="Calibri" w:hAnsi="Times New Roman" w:cs="Times New Roman"/>
                <w:sz w:val="28"/>
                <w:szCs w:val="28"/>
              </w:rPr>
              <w:t>;</w:t>
            </w:r>
            <w:r w:rsidRPr="008A5E98">
              <w:rPr>
                <w:rFonts w:ascii="Times New Roman" w:eastAsia="Calibri" w:hAnsi="Times New Roman" w:cs="Times New Roman"/>
                <w:sz w:val="28"/>
                <w:szCs w:val="28"/>
              </w:rPr>
              <w:t xml:space="preserve"> </w:t>
            </w:r>
          </w:p>
          <w:p w:rsidR="0035775A" w:rsidRPr="008A5E98" w:rsidRDefault="002B4063" w:rsidP="00BB67CF">
            <w:pPr>
              <w:pStyle w:val="ListParagraph"/>
              <w:numPr>
                <w:ilvl w:val="0"/>
                <w:numId w:val="10"/>
              </w:numPr>
              <w:spacing w:after="0" w:line="240" w:lineRule="auto"/>
              <w:ind w:right="115"/>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procentu</w:t>
            </w:r>
            <w:r w:rsidR="006C1B10" w:rsidRPr="008A5E98">
              <w:rPr>
                <w:rFonts w:ascii="Times New Roman" w:eastAsia="Calibri" w:hAnsi="Times New Roman" w:cs="Times New Roman"/>
                <w:sz w:val="28"/>
                <w:szCs w:val="28"/>
              </w:rPr>
              <w:t xml:space="preserve"> likmes </w:t>
            </w:r>
            <w:r w:rsidR="0035775A" w:rsidRPr="008A5E98">
              <w:rPr>
                <w:rFonts w:ascii="Times New Roman" w:eastAsia="Calibri" w:hAnsi="Times New Roman" w:cs="Times New Roman"/>
                <w:sz w:val="28"/>
                <w:szCs w:val="28"/>
              </w:rPr>
              <w:t>apmēra ierobežojum</w:t>
            </w:r>
            <w:r w:rsidRPr="008A5E98">
              <w:rPr>
                <w:rFonts w:ascii="Times New Roman" w:eastAsia="Calibri" w:hAnsi="Times New Roman" w:cs="Times New Roman"/>
                <w:sz w:val="28"/>
                <w:szCs w:val="28"/>
              </w:rPr>
              <w:t>i</w:t>
            </w:r>
            <w:r w:rsidR="0035775A" w:rsidRPr="008A5E98">
              <w:rPr>
                <w:rFonts w:ascii="Times New Roman" w:eastAsia="Calibri" w:hAnsi="Times New Roman" w:cs="Times New Roman"/>
                <w:sz w:val="28"/>
                <w:szCs w:val="28"/>
              </w:rPr>
              <w:t xml:space="preserve"> (fiksēti un mainīgi); </w:t>
            </w:r>
          </w:p>
          <w:p w:rsidR="0035775A" w:rsidRPr="008A5E98" w:rsidRDefault="006C1B10" w:rsidP="00BB67CF">
            <w:pPr>
              <w:pStyle w:val="ListParagraph"/>
              <w:numPr>
                <w:ilvl w:val="0"/>
                <w:numId w:val="10"/>
              </w:numPr>
              <w:spacing w:after="0" w:line="240" w:lineRule="auto"/>
              <w:ind w:right="115"/>
              <w:jc w:val="both"/>
              <w:rPr>
                <w:rFonts w:ascii="Times New Roman" w:eastAsia="Calibri" w:hAnsi="Times New Roman" w:cs="Times New Roman"/>
                <w:color w:val="000000" w:themeColor="text1"/>
                <w:sz w:val="28"/>
                <w:szCs w:val="28"/>
              </w:rPr>
            </w:pPr>
            <w:r w:rsidRPr="008A5E98">
              <w:rPr>
                <w:rFonts w:ascii="Times New Roman" w:eastAsia="Calibri" w:hAnsi="Times New Roman" w:cs="Times New Roman"/>
                <w:sz w:val="28"/>
                <w:szCs w:val="28"/>
              </w:rPr>
              <w:t>gada procentu likme</w:t>
            </w:r>
            <w:r w:rsidR="0035775A" w:rsidRPr="008A5E98">
              <w:rPr>
                <w:rFonts w:ascii="Times New Roman" w:eastAsia="Calibri" w:hAnsi="Times New Roman" w:cs="Times New Roman"/>
                <w:sz w:val="28"/>
                <w:szCs w:val="28"/>
              </w:rPr>
              <w:t>s ierobežojum</w:t>
            </w:r>
            <w:r w:rsidR="002B4063" w:rsidRPr="008A5E98">
              <w:rPr>
                <w:rFonts w:ascii="Times New Roman" w:eastAsia="Calibri" w:hAnsi="Times New Roman" w:cs="Times New Roman"/>
                <w:sz w:val="28"/>
                <w:szCs w:val="28"/>
              </w:rPr>
              <w:t>i (fiksēti un mainīgi)</w:t>
            </w:r>
            <w:r w:rsidR="0035775A" w:rsidRPr="008A5E98">
              <w:rPr>
                <w:rFonts w:ascii="Times New Roman" w:eastAsia="Calibri" w:hAnsi="Times New Roman" w:cs="Times New Roman"/>
                <w:sz w:val="28"/>
                <w:szCs w:val="28"/>
              </w:rPr>
              <w:t>;</w:t>
            </w:r>
          </w:p>
          <w:p w:rsidR="00E2344B" w:rsidRPr="008A5E98" w:rsidRDefault="006C1B10" w:rsidP="00BB67CF">
            <w:pPr>
              <w:pStyle w:val="ListParagraph"/>
              <w:numPr>
                <w:ilvl w:val="0"/>
                <w:numId w:val="10"/>
              </w:numPr>
              <w:spacing w:after="0" w:line="240" w:lineRule="auto"/>
              <w:ind w:right="115"/>
              <w:jc w:val="both"/>
              <w:rPr>
                <w:rFonts w:ascii="Times New Roman" w:eastAsia="Calibri" w:hAnsi="Times New Roman" w:cs="Times New Roman"/>
                <w:color w:val="000000" w:themeColor="text1"/>
                <w:sz w:val="28"/>
                <w:szCs w:val="28"/>
              </w:rPr>
            </w:pPr>
            <w:r w:rsidRPr="008A5E98">
              <w:rPr>
                <w:rFonts w:ascii="Times New Roman" w:eastAsia="Calibri" w:hAnsi="Times New Roman" w:cs="Times New Roman"/>
                <w:sz w:val="28"/>
                <w:szCs w:val="28"/>
              </w:rPr>
              <w:t>nokavējuma procentu un līgumsodu ierobežojum</w:t>
            </w:r>
            <w:r w:rsidR="00605296" w:rsidRPr="008A5E98">
              <w:rPr>
                <w:rFonts w:ascii="Times New Roman" w:eastAsia="Calibri" w:hAnsi="Times New Roman" w:cs="Times New Roman"/>
                <w:sz w:val="28"/>
                <w:szCs w:val="28"/>
              </w:rPr>
              <w:t>i</w:t>
            </w:r>
            <w:r w:rsidR="00E2344B" w:rsidRPr="008A5E98">
              <w:rPr>
                <w:rFonts w:ascii="Times New Roman" w:eastAsia="Calibri" w:hAnsi="Times New Roman" w:cs="Times New Roman"/>
                <w:sz w:val="28"/>
                <w:szCs w:val="28"/>
              </w:rPr>
              <w:t xml:space="preserve">. </w:t>
            </w:r>
          </w:p>
          <w:p w:rsidR="00C8275D" w:rsidRPr="008A5E98" w:rsidRDefault="00FC183B" w:rsidP="00DF6E51">
            <w:pPr>
              <w:tabs>
                <w:tab w:val="left" w:pos="720"/>
              </w:tabs>
              <w:spacing w:after="0" w:line="240" w:lineRule="auto"/>
              <w:ind w:firstLine="851"/>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bCs/>
                <w:sz w:val="28"/>
                <w:szCs w:val="28"/>
                <w:lang w:eastAsia="lv-LV"/>
              </w:rPr>
              <w:t>3.</w:t>
            </w:r>
            <w:r w:rsidRPr="008A5E98">
              <w:rPr>
                <w:rFonts w:ascii="Times New Roman" w:eastAsia="Times New Roman" w:hAnsi="Times New Roman" w:cs="Times New Roman"/>
                <w:sz w:val="28"/>
                <w:szCs w:val="28"/>
              </w:rPr>
              <w:t xml:space="preserve"> </w:t>
            </w:r>
            <w:r w:rsidR="007762B6" w:rsidRPr="008A5E98">
              <w:rPr>
                <w:rFonts w:ascii="Times New Roman" w:eastAsia="Times New Roman" w:hAnsi="Times New Roman" w:cs="Times New Roman"/>
                <w:sz w:val="28"/>
                <w:szCs w:val="28"/>
              </w:rPr>
              <w:t>Kredītu līgumi, kas tiek noslēgti</w:t>
            </w:r>
            <w:r w:rsidR="00AF7CD7" w:rsidRPr="008A5E98">
              <w:rPr>
                <w:rFonts w:ascii="Times New Roman" w:eastAsia="Times New Roman" w:hAnsi="Times New Roman" w:cs="Times New Roman"/>
                <w:sz w:val="28"/>
                <w:szCs w:val="28"/>
              </w:rPr>
              <w:t>,</w:t>
            </w:r>
            <w:r w:rsidR="007762B6" w:rsidRPr="008A5E98">
              <w:rPr>
                <w:rFonts w:ascii="Times New Roman" w:eastAsia="Times New Roman" w:hAnsi="Times New Roman" w:cs="Times New Roman"/>
                <w:sz w:val="28"/>
                <w:szCs w:val="28"/>
              </w:rPr>
              <w:t xml:space="preserve"> izmantojot distances saziņas līdzekļus (internetu, mobilo tālruni)</w:t>
            </w:r>
            <w:r w:rsidR="00AF7CD7" w:rsidRPr="008A5E98">
              <w:rPr>
                <w:rFonts w:ascii="Times New Roman" w:eastAsia="Times New Roman" w:hAnsi="Times New Roman" w:cs="Times New Roman"/>
                <w:sz w:val="28"/>
                <w:szCs w:val="28"/>
              </w:rPr>
              <w:t>,</w:t>
            </w:r>
            <w:r w:rsidR="007762B6" w:rsidRPr="008A5E98">
              <w:rPr>
                <w:rFonts w:ascii="Times New Roman" w:eastAsia="Times New Roman" w:hAnsi="Times New Roman" w:cs="Times New Roman"/>
                <w:sz w:val="28"/>
                <w:szCs w:val="28"/>
              </w:rPr>
              <w:t xml:space="preserve"> parasti tiek atmaksāti vienā maksājumā kopā ar kredīta pam</w:t>
            </w:r>
            <w:r w:rsidR="00200124" w:rsidRPr="008A5E98">
              <w:rPr>
                <w:rFonts w:ascii="Times New Roman" w:eastAsia="Times New Roman" w:hAnsi="Times New Roman" w:cs="Times New Roman"/>
                <w:sz w:val="28"/>
                <w:szCs w:val="28"/>
              </w:rPr>
              <w:t>atsummu un procentiem. Savukārt</w:t>
            </w:r>
            <w:r w:rsidR="007762B6" w:rsidRPr="008A5E98">
              <w:rPr>
                <w:rFonts w:ascii="Times New Roman" w:eastAsia="Times New Roman" w:hAnsi="Times New Roman" w:cs="Times New Roman"/>
                <w:sz w:val="28"/>
                <w:szCs w:val="28"/>
              </w:rPr>
              <w:t xml:space="preserve"> atsevišķi šo kreditēšanas pakalpojumu sniedzēji piedāvā kredītus virs 30 dienām (līdz pat 3 gadiem). Patērētājiem bieži rodas grūtības atmaksāt kredītus vienā maksājumā, ja to termiņš ir garāks par 30 dienām, jo šādā gadījumā kredīta saistību veiksmīga izpilde ir atkarīga no patērētāja spējas uzkrāt nepieciešamos finanšu līdzekļus no ikmēneša ienākumiem kredīta pamatsummas un procentu atmaksai. Nespējot atdot kredītu termiņā</w:t>
            </w:r>
            <w:r w:rsidR="003366D7" w:rsidRPr="008A5E98">
              <w:rPr>
                <w:rFonts w:ascii="Times New Roman" w:eastAsia="Times New Roman" w:hAnsi="Times New Roman" w:cs="Times New Roman"/>
                <w:sz w:val="28"/>
                <w:szCs w:val="28"/>
              </w:rPr>
              <w:t>,</w:t>
            </w:r>
            <w:r w:rsidR="007762B6" w:rsidRPr="008A5E98">
              <w:rPr>
                <w:rFonts w:ascii="Times New Roman" w:eastAsia="Times New Roman" w:hAnsi="Times New Roman" w:cs="Times New Roman"/>
                <w:sz w:val="28"/>
                <w:szCs w:val="28"/>
              </w:rPr>
              <w:t xml:space="preserve"> patērētāj</w:t>
            </w:r>
            <w:r w:rsidR="003366D7" w:rsidRPr="008A5E98">
              <w:rPr>
                <w:rFonts w:ascii="Times New Roman" w:eastAsia="Times New Roman" w:hAnsi="Times New Roman" w:cs="Times New Roman"/>
                <w:sz w:val="28"/>
                <w:szCs w:val="28"/>
              </w:rPr>
              <w:t>i</w:t>
            </w:r>
            <w:r w:rsidR="007762B6" w:rsidRPr="008A5E98">
              <w:rPr>
                <w:rFonts w:ascii="Times New Roman" w:eastAsia="Times New Roman" w:hAnsi="Times New Roman" w:cs="Times New Roman"/>
                <w:sz w:val="28"/>
                <w:szCs w:val="28"/>
              </w:rPr>
              <w:t xml:space="preserve"> ir spiesti ciest no saistību neizpildes izrietošās sekas. Līdz ar to, lai ierobežotu šādu gadījumu iestāšanos, no kredīta līguma izrietošajiem maksājumiem būtu jābūt proporcionāli izlīdzinātiem atbilstoši kredīta līguma termiņam. Tādējādi tiktu samazināta iespēja, ka patērētājs nespēj atmaksāt kredītu līgumā noteiktajā </w:t>
            </w:r>
            <w:r w:rsidR="007762B6" w:rsidRPr="008A5E98">
              <w:rPr>
                <w:rFonts w:ascii="Times New Roman" w:eastAsia="Times New Roman" w:hAnsi="Times New Roman" w:cs="Times New Roman"/>
                <w:sz w:val="28"/>
                <w:szCs w:val="28"/>
              </w:rPr>
              <w:lastRenderedPageBreak/>
              <w:t>termiņā.</w:t>
            </w:r>
            <w:r w:rsidR="00DF6E51" w:rsidRPr="008A5E98">
              <w:rPr>
                <w:rFonts w:ascii="Times New Roman" w:eastAsia="Times New Roman" w:hAnsi="Times New Roman" w:cs="Times New Roman"/>
                <w:sz w:val="28"/>
                <w:szCs w:val="28"/>
              </w:rPr>
              <w:t xml:space="preserve">  </w:t>
            </w:r>
            <w:r w:rsidR="00D0375E" w:rsidRPr="008A5E98">
              <w:rPr>
                <w:rFonts w:ascii="Times New Roman" w:eastAsia="Times New Roman" w:hAnsi="Times New Roman" w:cs="Times New Roman"/>
                <w:sz w:val="28"/>
                <w:szCs w:val="28"/>
              </w:rPr>
              <w:t xml:space="preserve"> </w:t>
            </w:r>
          </w:p>
          <w:p w:rsidR="001E5D22" w:rsidRPr="008A5E98" w:rsidRDefault="00C8275D" w:rsidP="00BB67CF">
            <w:pPr>
              <w:spacing w:after="0" w:line="240" w:lineRule="auto"/>
              <w:ind w:firstLine="720"/>
              <w:jc w:val="both"/>
              <w:rPr>
                <w:rFonts w:ascii="Times New Roman" w:eastAsia="Times New Roman" w:hAnsi="Times New Roman" w:cs="Times New Roman"/>
                <w:sz w:val="28"/>
                <w:szCs w:val="28"/>
              </w:rPr>
            </w:pPr>
            <w:r w:rsidRPr="008A5E98">
              <w:rPr>
                <w:rFonts w:ascii="Times New Roman" w:eastAsia="Times New Roman" w:hAnsi="Times New Roman" w:cs="Times New Roman"/>
                <w:bCs/>
                <w:sz w:val="28"/>
                <w:szCs w:val="28"/>
                <w:lang w:eastAsia="lv-LV"/>
              </w:rPr>
              <w:t xml:space="preserve">4. </w:t>
            </w:r>
            <w:r w:rsidR="001E5D22" w:rsidRPr="008A5E98">
              <w:rPr>
                <w:rFonts w:ascii="Times New Roman" w:eastAsia="Times New Roman" w:hAnsi="Times New Roman" w:cs="Times New Roman"/>
                <w:sz w:val="28"/>
                <w:szCs w:val="28"/>
              </w:rPr>
              <w:t>2013.gada 20.jūnijā Saeima apstiprināja likumprojektu „Grozījumi Civillikumā”, kas ar 2014.gada 1.janvāri paredzēs jaunu tiesisko regulējumu līgumsodam. Jaunais regulējums paredzēs, ka saistības izpildes kavējuma gadījumā līgumsods nevarēs pārsniegt 10 procentus no pamatparāda vai galvenās saistība</w:t>
            </w:r>
            <w:r w:rsidR="007F3571" w:rsidRPr="008A5E98">
              <w:rPr>
                <w:rFonts w:ascii="Times New Roman" w:eastAsia="Times New Roman" w:hAnsi="Times New Roman" w:cs="Times New Roman"/>
                <w:sz w:val="28"/>
                <w:szCs w:val="28"/>
              </w:rPr>
              <w:t>s</w:t>
            </w:r>
            <w:r w:rsidR="001E5D22" w:rsidRPr="008A5E98">
              <w:rPr>
                <w:rFonts w:ascii="Times New Roman" w:eastAsia="Times New Roman" w:hAnsi="Times New Roman" w:cs="Times New Roman"/>
                <w:sz w:val="28"/>
                <w:szCs w:val="28"/>
              </w:rPr>
              <w:t xml:space="preserve"> summas. Tādējādi likumdevējs ir atrisinājis praksē pastāvošās problēmas saistībā ar pārmērīgu līgumsodu piemērošanu. Tajā pašā laikā saistībā ar gaidāmajām izmaiņām </w:t>
            </w:r>
            <w:r w:rsidR="003976E9" w:rsidRPr="008A5E98">
              <w:rPr>
                <w:rFonts w:ascii="Times New Roman" w:eastAsia="Times New Roman" w:hAnsi="Times New Roman" w:cs="Times New Roman"/>
                <w:sz w:val="28"/>
                <w:szCs w:val="28"/>
              </w:rPr>
              <w:t>līgumsoda tiesiskajā regulējumā</w:t>
            </w:r>
            <w:r w:rsidR="001E5D22" w:rsidRPr="008A5E98">
              <w:rPr>
                <w:rFonts w:ascii="Times New Roman" w:eastAsia="Times New Roman" w:hAnsi="Times New Roman" w:cs="Times New Roman"/>
                <w:sz w:val="28"/>
                <w:szCs w:val="28"/>
              </w:rPr>
              <w:t xml:space="preserve"> jau šobrīd ir paredzams, ka komersanti, t.sk. patērētāju kreditēšanas pakalpojumu sniedzēji,</w:t>
            </w:r>
            <w:r w:rsidR="003976E9" w:rsidRPr="008A5E98">
              <w:rPr>
                <w:rFonts w:ascii="Times New Roman" w:eastAsia="Times New Roman" w:hAnsi="Times New Roman" w:cs="Times New Roman"/>
                <w:sz w:val="28"/>
                <w:szCs w:val="28"/>
              </w:rPr>
              <w:t xml:space="preserve"> saistību izpildes veicināšanai kā alternatīvu līdzekli</w:t>
            </w:r>
            <w:r w:rsidR="001E5D22" w:rsidRPr="008A5E98">
              <w:rPr>
                <w:rFonts w:ascii="Times New Roman" w:eastAsia="Times New Roman" w:hAnsi="Times New Roman" w:cs="Times New Roman"/>
                <w:sz w:val="28"/>
                <w:szCs w:val="28"/>
              </w:rPr>
              <w:t xml:space="preserve"> </w:t>
            </w:r>
            <w:r w:rsidR="00764088" w:rsidRPr="008A5E98">
              <w:rPr>
                <w:rFonts w:ascii="Times New Roman" w:eastAsia="Times New Roman" w:hAnsi="Times New Roman" w:cs="Times New Roman"/>
                <w:sz w:val="28"/>
                <w:szCs w:val="28"/>
              </w:rPr>
              <w:t xml:space="preserve">līgumsodam </w:t>
            </w:r>
            <w:r w:rsidR="001E5D22" w:rsidRPr="008A5E98">
              <w:rPr>
                <w:rFonts w:ascii="Times New Roman" w:eastAsia="Times New Roman" w:hAnsi="Times New Roman" w:cs="Times New Roman"/>
                <w:sz w:val="28"/>
                <w:szCs w:val="28"/>
              </w:rPr>
              <w:t xml:space="preserve">izmantos nokavējuma procentus. Nokavējuma procentu piemērošanā par naudas lietojumu, kad iestājies maksājuma pienākums, pašā par sevi nav saskatāms nekas nosodošs vai neatbilstošs tiesību būtībai vai citu valstu praksei, taču praksē ir konstatēti vairāki gadījumi, kad nokavējuma procenti tiek piemēroti pretēji to mērķim un būtībai, kas ir nodrošināt taisnīgu atlīdzību par kapitāla lietošanu.  </w:t>
            </w:r>
          </w:p>
          <w:p w:rsidR="001E5D22" w:rsidRPr="008A5E98" w:rsidRDefault="001E5D22">
            <w:pPr>
              <w:spacing w:after="0" w:line="240" w:lineRule="auto"/>
              <w:ind w:firstLine="709"/>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Civillikums 1763.pants nosaka, ka procentu pieaugums apstājas, kad vēl nesamaksāto procentu daudzums sasniedzis kapitāla lielumu. Tādejādi likumdevējs ir noteicis maksimālo procentu apmēru, kādu var piemērot pret parādnieku. Tajā pašā laikā pašreiz spēkā esošais tiesiskais regulējums nenosaka, kāds procentu apmērs būtu atzīstams par atbilstošu un samērīgu maksu par kapitāla izmantošanu. Tādēļ praksē ir konstatēti gadījumi, ka</w:t>
            </w:r>
            <w:r w:rsidR="00291425" w:rsidRPr="008A5E98">
              <w:rPr>
                <w:rFonts w:ascii="Times New Roman" w:eastAsia="Times New Roman" w:hAnsi="Times New Roman" w:cs="Times New Roman"/>
                <w:sz w:val="28"/>
                <w:szCs w:val="28"/>
              </w:rPr>
              <w:t>d</w:t>
            </w:r>
            <w:r w:rsidRPr="008A5E98">
              <w:rPr>
                <w:rFonts w:ascii="Times New Roman" w:eastAsia="Times New Roman" w:hAnsi="Times New Roman" w:cs="Times New Roman"/>
                <w:sz w:val="28"/>
                <w:szCs w:val="28"/>
              </w:rPr>
              <w:t xml:space="preserve"> kreditori savos līgumos paredz nesamērīg</w:t>
            </w:r>
            <w:r w:rsidR="004F1C1F" w:rsidRPr="008A5E98">
              <w:rPr>
                <w:rFonts w:ascii="Times New Roman" w:eastAsia="Times New Roman" w:hAnsi="Times New Roman" w:cs="Times New Roman"/>
                <w:sz w:val="28"/>
                <w:szCs w:val="28"/>
              </w:rPr>
              <w:t xml:space="preserve">i lielus nokavējuma procentus. </w:t>
            </w:r>
            <w:r w:rsidRPr="008A5E98">
              <w:rPr>
                <w:rFonts w:ascii="Times New Roman" w:eastAsia="Times New Roman" w:hAnsi="Times New Roman" w:cs="Times New Roman"/>
                <w:sz w:val="28"/>
                <w:szCs w:val="28"/>
              </w:rPr>
              <w:t>Kā vienu n</w:t>
            </w:r>
            <w:r w:rsidR="004F1C1F" w:rsidRPr="008A5E98">
              <w:rPr>
                <w:rFonts w:ascii="Times New Roman" w:eastAsia="Times New Roman" w:hAnsi="Times New Roman" w:cs="Times New Roman"/>
                <w:sz w:val="28"/>
                <w:szCs w:val="28"/>
              </w:rPr>
              <w:t>o piemēriem</w:t>
            </w:r>
            <w:r w:rsidRPr="008A5E98">
              <w:rPr>
                <w:rFonts w:ascii="Times New Roman" w:eastAsia="Times New Roman" w:hAnsi="Times New Roman" w:cs="Times New Roman"/>
                <w:sz w:val="28"/>
                <w:szCs w:val="28"/>
              </w:rPr>
              <w:t xml:space="preserve"> var minēt 2012.gada 17.decembra Augstākās tiesas Senāta spriedumā lietā Nr. C12153910</w:t>
            </w:r>
            <w:r w:rsidR="00B81232" w:rsidRPr="008A5E98">
              <w:rPr>
                <w:rFonts w:ascii="Times New Roman" w:eastAsia="Times New Roman" w:hAnsi="Times New Roman" w:cs="Times New Roman"/>
                <w:sz w:val="28"/>
                <w:szCs w:val="28"/>
              </w:rPr>
              <w:t xml:space="preserve"> SKC-262/2012 konstatēto. 2010.</w:t>
            </w:r>
            <w:r w:rsidRPr="008A5E98">
              <w:rPr>
                <w:rFonts w:ascii="Times New Roman" w:eastAsia="Times New Roman" w:hAnsi="Times New Roman" w:cs="Times New Roman"/>
                <w:sz w:val="28"/>
                <w:szCs w:val="28"/>
              </w:rPr>
              <w:t xml:space="preserve">gada 2.martā banka cēla prasību pret patērētāju par parada piedziņu Ls 72248,71 apmērā. Saskaņā ar 2007.gada 11.aprīlī noslēgto kredīta līgumu banka bija izsniegusi patērētājam aizdevumu EUR 50000 apmērā ar procentu likmi EUR 6 mēnešu LIBOR likmi + 3% gadā no kredīta apjoma par tā izmantošanas laiku un atmaksas termiņu 2017.gada 10.aprīli. Parādu veidoja: 1) neatmaksātā kredīta summa Ls 34211,02; 2) </w:t>
            </w:r>
            <w:r w:rsidRPr="008A5E98">
              <w:rPr>
                <w:rFonts w:ascii="Times New Roman" w:eastAsia="Calibri" w:hAnsi="Times New Roman" w:cs="Times New Roman"/>
                <w:sz w:val="28"/>
                <w:szCs w:val="28"/>
              </w:rPr>
              <w:t xml:space="preserve">neatmaksātie procenti par kredīta izmantošanu par laika posmu no 2008.gada 28.novembra līdz 2009.gada 31.jūlijam Ls 1569,40; 3) līgumsods 0,25% apmērā no savlaicīgi nenomaksātās summas par katru kavējuma dienu par laiku no 2008.gada 28.decembra līdz 2009.gada 31.jūlijam Ls 687,87; 4) nokavējuma procenti 0,75% apmērā par katru nokavējuma dienu no summas, ko veido līdz galīgai norēķina dienai neatmaksātā </w:t>
            </w:r>
            <w:r w:rsidRPr="008A5E98">
              <w:rPr>
                <w:rFonts w:ascii="Times New Roman" w:eastAsia="Calibri" w:hAnsi="Times New Roman" w:cs="Times New Roman"/>
                <w:sz w:val="28"/>
                <w:szCs w:val="28"/>
              </w:rPr>
              <w:lastRenderedPageBreak/>
              <w:t xml:space="preserve">kredīta summa, neatmaksātie procenti par kredīta izmantošanu un neatlīdzinātie izdevumi, tai skaitā, samaksātā apdrošināšanas prēmija un ar apdrošināšanas veikšanu saistītie izdevumi. Attiecībā uz nokavējumu procentu apmēru </w:t>
            </w:r>
            <w:r w:rsidRPr="008A5E98">
              <w:rPr>
                <w:rFonts w:ascii="Times New Roman" w:eastAsia="Times New Roman" w:hAnsi="Times New Roman" w:cs="Times New Roman"/>
                <w:sz w:val="28"/>
                <w:szCs w:val="28"/>
              </w:rPr>
              <w:t xml:space="preserve">Augstākā tiesas Senāts atzina, ka līguma darbības laikā noteikto procentu apmērs atbilstoši tiesas aprēķinam bija 0,0174 % dienā, bet pēc līguma izbeigšanās nokavējuma procentu apmērs kļuva 43 </w:t>
            </w:r>
            <w:r w:rsidR="006A6683" w:rsidRPr="008A5E98">
              <w:rPr>
                <w:rFonts w:ascii="Times New Roman" w:eastAsia="Times New Roman" w:hAnsi="Times New Roman" w:cs="Times New Roman"/>
                <w:sz w:val="28"/>
                <w:szCs w:val="28"/>
              </w:rPr>
              <w:t xml:space="preserve">reizes </w:t>
            </w:r>
            <w:r w:rsidR="00400604" w:rsidRPr="008A5E98">
              <w:rPr>
                <w:rFonts w:ascii="Times New Roman" w:eastAsia="Times New Roman" w:hAnsi="Times New Roman" w:cs="Times New Roman"/>
                <w:sz w:val="28"/>
                <w:szCs w:val="28"/>
              </w:rPr>
              <w:t>lielāks. Tiesa</w:t>
            </w:r>
            <w:r w:rsidRPr="008A5E98">
              <w:rPr>
                <w:rFonts w:ascii="Times New Roman" w:eastAsia="Times New Roman" w:hAnsi="Times New Roman" w:cs="Times New Roman"/>
                <w:sz w:val="28"/>
                <w:szCs w:val="28"/>
              </w:rPr>
              <w:t xml:space="preserve"> secināja, ka šāds līguma noteikumu liecina nevis par aizdevēja vēlmi saņemt taisnīgu atlīdzību par kapitāla lietošanu, bet gan par aizņēmēja sodīšanu, kas savukārt neatbilst nokavējuma procentu mērķim civiltiesībās.</w:t>
            </w:r>
            <w:r w:rsidRPr="008A5E98">
              <w:rPr>
                <w:rFonts w:ascii="Times New Roman" w:eastAsia="Times New Roman" w:hAnsi="Times New Roman" w:cs="Times New Roman"/>
                <w:sz w:val="28"/>
                <w:szCs w:val="28"/>
                <w:lang w:eastAsia="lv-LV"/>
              </w:rPr>
              <w:t xml:space="preserve"> </w:t>
            </w:r>
            <w:r w:rsidRPr="008A5E98">
              <w:rPr>
                <w:rFonts w:ascii="Times New Roman" w:hAnsi="Times New Roman" w:cs="Times New Roman"/>
                <w:sz w:val="28"/>
                <w:szCs w:val="28"/>
              </w:rPr>
              <w:t>Atbilstoši tiesību doktrīnā izteiktajai atziņai procentu kā atlīdzības par sveša kapitāla lietošanas atvēlējumu vai atdošanas kavējumu galvenā funkcija ir nodrošināt tirgus ekonomikai raksturīgo ekvivalenci, kas ietver pieņēmumu, ka kapitāls parasti nes augļus. Procentiem nedrīkst piedēvēt soda raksturu un jaukt to ar procentos izteiktu līgumsodu. Nokavējuma gadījumā procentu maksāšanas pienākums iedarbojas kā pamudinājums parāda ātrākai nokārtošanai. Civiltiesiskos strīdos pārmērīgi augsti procenti var kalpot par pamatu līguma noteikumu atzīšanai par neatbilstošiem labiem tikumiem. (</w:t>
            </w:r>
            <w:r w:rsidRPr="008A5E98">
              <w:rPr>
                <w:rFonts w:ascii="Times New Roman" w:hAnsi="Times New Roman" w:cs="Times New Roman"/>
                <w:i/>
                <w:sz w:val="28"/>
                <w:szCs w:val="28"/>
              </w:rPr>
              <w:t xml:space="preserve">skat. </w:t>
            </w:r>
            <w:proofErr w:type="spellStart"/>
            <w:r w:rsidRPr="008A5E98">
              <w:rPr>
                <w:rFonts w:ascii="Times New Roman" w:hAnsi="Times New Roman" w:cs="Times New Roman"/>
                <w:i/>
                <w:sz w:val="28"/>
                <w:szCs w:val="28"/>
              </w:rPr>
              <w:t>Torgāns</w:t>
            </w:r>
            <w:proofErr w:type="spellEnd"/>
            <w:r w:rsidRPr="008A5E98">
              <w:rPr>
                <w:rFonts w:ascii="Times New Roman" w:hAnsi="Times New Roman" w:cs="Times New Roman"/>
                <w:i/>
                <w:sz w:val="28"/>
                <w:szCs w:val="28"/>
              </w:rPr>
              <w:t xml:space="preserve"> K. Saistību tiesības. I daļa. Mācību grāmata. TNA, Rīga, 2006, 145.lpp.).</w:t>
            </w:r>
            <w:r w:rsidRPr="008A5E98">
              <w:rPr>
                <w:rFonts w:ascii="Times New Roman" w:eastAsia="Times New Roman" w:hAnsi="Times New Roman" w:cs="Times New Roman"/>
                <w:sz w:val="28"/>
                <w:szCs w:val="28"/>
              </w:rPr>
              <w:t xml:space="preserve"> Ņemot vērā iepriekš minēto</w:t>
            </w:r>
            <w:r w:rsidR="00FB0434" w:rsidRPr="008A5E98">
              <w:rPr>
                <w:rFonts w:ascii="Times New Roman" w:eastAsia="Times New Roman" w:hAnsi="Times New Roman" w:cs="Times New Roman"/>
                <w:sz w:val="28"/>
                <w:szCs w:val="28"/>
              </w:rPr>
              <w:t>,</w:t>
            </w:r>
            <w:r w:rsidRPr="008A5E98">
              <w:rPr>
                <w:rFonts w:ascii="Times New Roman" w:eastAsia="Times New Roman" w:hAnsi="Times New Roman" w:cs="Times New Roman"/>
                <w:sz w:val="28"/>
                <w:szCs w:val="28"/>
              </w:rPr>
              <w:t xml:space="preserve"> ir secināms, ka pašreizējā nokavējuma procentu piemērošanas prakse nav atbilstoša.</w:t>
            </w:r>
          </w:p>
          <w:p w:rsidR="001E5D22" w:rsidRPr="008A5E98" w:rsidRDefault="001E5D22">
            <w:pPr>
              <w:spacing w:after="0" w:line="240" w:lineRule="auto"/>
              <w:ind w:firstLine="709"/>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Civillikums (1.pants, 1415.pants) un Patērētāju tiesību aizsardzības likums (5.panta otrās daļas 5.punkts, 6.pants) paredz iespēju tiesai vai Patērētāju tiesību aizsardzības centram novērst netaisnīgu  līguma noteikumu piemērošanu pret patērētāju, kas teorētiski būtu viens no iespējamiem risinājumiem pārmērīgu augstu nokavējuma procentu ierobežošanai. Taču līdzšinējā prakse rāda, ka pašreiz spēkā esošā regulējuma ietvaros nevar tikt panākts ātrs un efektīvs risinājums minēto problēmu risināšanai sekojošu apsvērumu dēļ:</w:t>
            </w:r>
          </w:p>
          <w:p w:rsidR="001E5D22" w:rsidRPr="008A5E98" w:rsidRDefault="001E5D22">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zināšanu, laika un naudas trūkuma dēļ patērētāji nevēršas tiesā savu tiesību aizsardzībai;</w:t>
            </w:r>
          </w:p>
          <w:p w:rsidR="001E5D22" w:rsidRPr="008A5E98" w:rsidRDefault="001E5D22">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nokavējuma procentu apmēra samēr</w:t>
            </w:r>
            <w:r w:rsidR="00FB0434" w:rsidRPr="008A5E98">
              <w:rPr>
                <w:rFonts w:ascii="Times New Roman" w:eastAsia="Times New Roman" w:hAnsi="Times New Roman" w:cs="Times New Roman"/>
                <w:sz w:val="28"/>
                <w:szCs w:val="28"/>
              </w:rPr>
              <w:t>īguma noteikšana katrā atsevišķā</w:t>
            </w:r>
            <w:r w:rsidRPr="008A5E98">
              <w:rPr>
                <w:rFonts w:ascii="Times New Roman" w:eastAsia="Times New Roman" w:hAnsi="Times New Roman" w:cs="Times New Roman"/>
                <w:sz w:val="28"/>
                <w:szCs w:val="28"/>
              </w:rPr>
              <w:t xml:space="preserve"> gadījumā ir nesamērīgi resursus patērējoša;</w:t>
            </w:r>
          </w:p>
          <w:p w:rsidR="001E5D22" w:rsidRPr="008A5E98" w:rsidRDefault="001E5D22">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atšķirīgā tiesu interpretācija veido nevienveidīgu tiesu praksi;  </w:t>
            </w:r>
          </w:p>
          <w:p w:rsidR="001E5D22" w:rsidRPr="008A5E98" w:rsidRDefault="001E5D22">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lietu izsprieša</w:t>
            </w:r>
            <w:r w:rsidR="00DD4D05" w:rsidRPr="008A5E98">
              <w:rPr>
                <w:rFonts w:ascii="Times New Roman" w:eastAsia="Times New Roman" w:hAnsi="Times New Roman" w:cs="Times New Roman"/>
                <w:sz w:val="28"/>
                <w:szCs w:val="28"/>
              </w:rPr>
              <w:t>nas ātrums tiesās ir pārāk garš</w:t>
            </w:r>
            <w:r w:rsidRPr="008A5E98">
              <w:rPr>
                <w:rFonts w:ascii="Times New Roman" w:eastAsia="Times New Roman" w:hAnsi="Times New Roman" w:cs="Times New Roman"/>
                <w:sz w:val="28"/>
                <w:szCs w:val="28"/>
              </w:rPr>
              <w:t xml:space="preserve"> (3-5 gadi). Stabila judikatūra varētu izveidoties ne ātrāk kā 3-5 gadu laikā; </w:t>
            </w:r>
          </w:p>
          <w:p w:rsidR="001E5D22" w:rsidRPr="008A5E98" w:rsidRDefault="001E5D22">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Patērētāju tiesību aizsardzības centr</w:t>
            </w:r>
            <w:r w:rsidR="00585263" w:rsidRPr="008A5E98">
              <w:rPr>
                <w:rFonts w:ascii="Times New Roman" w:eastAsia="Times New Roman" w:hAnsi="Times New Roman" w:cs="Times New Roman"/>
                <w:sz w:val="28"/>
                <w:szCs w:val="28"/>
              </w:rPr>
              <w:t xml:space="preserve">a lēmumu ir </w:t>
            </w:r>
            <w:r w:rsidR="00585263" w:rsidRPr="008A5E98">
              <w:rPr>
                <w:rFonts w:ascii="Times New Roman" w:eastAsia="Times New Roman" w:hAnsi="Times New Roman" w:cs="Times New Roman"/>
                <w:sz w:val="28"/>
                <w:szCs w:val="28"/>
              </w:rPr>
              <w:lastRenderedPageBreak/>
              <w:t>iespējams pārsūdzēt.</w:t>
            </w:r>
            <w:r w:rsidRPr="008A5E98">
              <w:rPr>
                <w:rFonts w:ascii="Times New Roman" w:eastAsia="Times New Roman" w:hAnsi="Times New Roman" w:cs="Times New Roman"/>
                <w:sz w:val="28"/>
                <w:szCs w:val="28"/>
              </w:rPr>
              <w:t xml:space="preserve"> </w:t>
            </w:r>
          </w:p>
          <w:p w:rsidR="001E5D22" w:rsidRPr="008A5E98" w:rsidRDefault="001E5D22">
            <w:pPr>
              <w:spacing w:after="0" w:line="240" w:lineRule="auto"/>
              <w:ind w:firstLine="709"/>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Ņemot vērā iepriekš minēto, ir secināms, ka lai efektīvi risinātu iepriekš minētās problēmas</w:t>
            </w:r>
            <w:r w:rsidR="006975FC" w:rsidRPr="008A5E98">
              <w:rPr>
                <w:rFonts w:ascii="Times New Roman" w:eastAsia="Times New Roman" w:hAnsi="Times New Roman" w:cs="Times New Roman"/>
                <w:sz w:val="28"/>
                <w:szCs w:val="28"/>
              </w:rPr>
              <w:t>,</w:t>
            </w:r>
            <w:r w:rsidRPr="008A5E98">
              <w:rPr>
                <w:rFonts w:ascii="Times New Roman" w:eastAsia="Times New Roman" w:hAnsi="Times New Roman" w:cs="Times New Roman"/>
                <w:sz w:val="28"/>
                <w:szCs w:val="28"/>
              </w:rPr>
              <w:t xml:space="preserve"> </w:t>
            </w:r>
            <w:r w:rsidR="006975FC" w:rsidRPr="008A5E98">
              <w:rPr>
                <w:rFonts w:ascii="Times New Roman" w:eastAsia="Times New Roman" w:hAnsi="Times New Roman" w:cs="Times New Roman"/>
                <w:sz w:val="28"/>
                <w:szCs w:val="28"/>
              </w:rPr>
              <w:t>ir nepieciešams noteikt konkrētu</w:t>
            </w:r>
            <w:r w:rsidRPr="008A5E98">
              <w:rPr>
                <w:rFonts w:ascii="Times New Roman" w:eastAsia="Times New Roman" w:hAnsi="Times New Roman" w:cs="Times New Roman"/>
                <w:sz w:val="28"/>
                <w:szCs w:val="28"/>
              </w:rPr>
              <w:t xml:space="preserve"> nokavējuma procentu maksimālo apmēru</w:t>
            </w:r>
            <w:r w:rsidR="00764088" w:rsidRPr="008A5E98">
              <w:rPr>
                <w:rFonts w:ascii="Times New Roman" w:eastAsia="Times New Roman" w:hAnsi="Times New Roman" w:cs="Times New Roman"/>
                <w:sz w:val="28"/>
                <w:szCs w:val="28"/>
              </w:rPr>
              <w:t xml:space="preserve"> patērētāju noslēgtiem līgumiem</w:t>
            </w:r>
            <w:r w:rsidRPr="008A5E98">
              <w:rPr>
                <w:rFonts w:ascii="Times New Roman" w:eastAsia="Times New Roman" w:hAnsi="Times New Roman" w:cs="Times New Roman"/>
                <w:sz w:val="28"/>
                <w:szCs w:val="28"/>
              </w:rPr>
              <w:t>. Kon</w:t>
            </w:r>
            <w:r w:rsidR="006975FC" w:rsidRPr="008A5E98">
              <w:rPr>
                <w:rFonts w:ascii="Times New Roman" w:eastAsia="Times New Roman" w:hAnsi="Times New Roman" w:cs="Times New Roman"/>
                <w:sz w:val="28"/>
                <w:szCs w:val="28"/>
              </w:rPr>
              <w:t>krēta nokavējuma procentu apmēra</w:t>
            </w:r>
            <w:r w:rsidRPr="008A5E98">
              <w:rPr>
                <w:rFonts w:ascii="Times New Roman" w:eastAsia="Times New Roman" w:hAnsi="Times New Roman" w:cs="Times New Roman"/>
                <w:sz w:val="28"/>
                <w:szCs w:val="28"/>
              </w:rPr>
              <w:t xml:space="preserve"> ierobežojuma noteikšanai būtu sekojoši ieguvumi:</w:t>
            </w:r>
          </w:p>
          <w:p w:rsidR="001E5D22" w:rsidRPr="008A5E98" w:rsidRDefault="001E5D22">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no patērētāja netiktu pieprasīti nepamatoti augsti nokavējuma procenti;</w:t>
            </w:r>
          </w:p>
          <w:p w:rsidR="001E5D22" w:rsidRPr="008A5E98" w:rsidRDefault="001E5D22">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nokavējuma procentu apmērs atbilstu Civillikuma būtībai un mērķim; </w:t>
            </w:r>
          </w:p>
          <w:p w:rsidR="001E5D22" w:rsidRPr="008A5E98" w:rsidRDefault="006975F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tas </w:t>
            </w:r>
            <w:r w:rsidR="001E5D22" w:rsidRPr="008A5E98">
              <w:rPr>
                <w:rFonts w:ascii="Times New Roman" w:eastAsia="Times New Roman" w:hAnsi="Times New Roman" w:cs="Times New Roman"/>
                <w:sz w:val="28"/>
                <w:szCs w:val="28"/>
              </w:rPr>
              <w:t>radītu tiesiskā regulējuma noteiktību, jo novērstu atšķirīgas interpretācijas iespējas komersantiem un tiesām;</w:t>
            </w:r>
          </w:p>
          <w:p w:rsidR="001E5D22" w:rsidRPr="008A5E98" w:rsidRDefault="006975F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tas </w:t>
            </w:r>
            <w:r w:rsidR="001E5D22" w:rsidRPr="008A5E98">
              <w:rPr>
                <w:rFonts w:ascii="Times New Roman" w:eastAsia="Times New Roman" w:hAnsi="Times New Roman" w:cs="Times New Roman"/>
                <w:sz w:val="28"/>
                <w:szCs w:val="28"/>
              </w:rPr>
              <w:t>radītu vienveidīgu tiesu praksi;</w:t>
            </w:r>
          </w:p>
          <w:p w:rsidR="001E5D22" w:rsidRPr="008A5E98" w:rsidRDefault="001E5D22">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netiktu nesamērīgi patērēti Patērētāju tiesību aizsardzības centra un tiesu resursi</w:t>
            </w:r>
            <w:r w:rsidR="00F70BAC" w:rsidRPr="008A5E98">
              <w:rPr>
                <w:rFonts w:ascii="Times New Roman" w:eastAsia="Times New Roman" w:hAnsi="Times New Roman" w:cs="Times New Roman"/>
                <w:sz w:val="28"/>
                <w:szCs w:val="28"/>
              </w:rPr>
              <w:t>, izvērtējot katru tiesisko situāciju atseviš</w:t>
            </w:r>
            <w:r w:rsidR="00A114B1" w:rsidRPr="008A5E98">
              <w:rPr>
                <w:rFonts w:ascii="Times New Roman" w:eastAsia="Times New Roman" w:hAnsi="Times New Roman" w:cs="Times New Roman"/>
                <w:sz w:val="28"/>
                <w:szCs w:val="28"/>
              </w:rPr>
              <w:t>ķi</w:t>
            </w:r>
            <w:r w:rsidRPr="008A5E98">
              <w:rPr>
                <w:rFonts w:ascii="Times New Roman" w:eastAsia="Times New Roman" w:hAnsi="Times New Roman" w:cs="Times New Roman"/>
                <w:sz w:val="28"/>
                <w:szCs w:val="28"/>
              </w:rPr>
              <w:t xml:space="preserve">.  </w:t>
            </w:r>
          </w:p>
          <w:p w:rsidR="00697104" w:rsidRPr="008A5E98" w:rsidRDefault="007C0C0D" w:rsidP="00697104">
            <w:pPr>
              <w:spacing w:after="0" w:line="240" w:lineRule="auto"/>
              <w:ind w:firstLine="709"/>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Arī lielākā daļa Eiropas S</w:t>
            </w:r>
            <w:r w:rsidR="005E660A" w:rsidRPr="008A5E98">
              <w:rPr>
                <w:rFonts w:ascii="Times New Roman" w:eastAsia="Times New Roman" w:hAnsi="Times New Roman" w:cs="Times New Roman"/>
                <w:sz w:val="28"/>
                <w:szCs w:val="28"/>
              </w:rPr>
              <w:t>avienības dalībvalstu ir noteikušas ierobežojumus nokavējuma procentu apmēram</w:t>
            </w:r>
            <w:r w:rsidR="00697104" w:rsidRPr="008A5E98">
              <w:rPr>
                <w:rFonts w:ascii="Times New Roman" w:eastAsia="Times New Roman" w:hAnsi="Times New Roman" w:cs="Times New Roman"/>
                <w:sz w:val="28"/>
                <w:szCs w:val="28"/>
              </w:rPr>
              <w:t xml:space="preserve">. </w:t>
            </w:r>
            <w:r w:rsidR="00697104" w:rsidRPr="008A5E98">
              <w:rPr>
                <w:rFonts w:ascii="Times New Roman" w:eastAsia="Times New Roman" w:hAnsi="Times New Roman" w:cs="Times New Roman"/>
                <w:sz w:val="28"/>
                <w:szCs w:val="28"/>
                <w:u w:val="single"/>
              </w:rPr>
              <w:t xml:space="preserve">Nokavējuma </w:t>
            </w:r>
            <w:r w:rsidR="005E660A" w:rsidRPr="008A5E98">
              <w:rPr>
                <w:rFonts w:ascii="Times New Roman" w:eastAsia="Times New Roman" w:hAnsi="Times New Roman" w:cs="Times New Roman"/>
                <w:sz w:val="28"/>
                <w:szCs w:val="28"/>
                <w:u w:val="single"/>
              </w:rPr>
              <w:t xml:space="preserve">procentu </w:t>
            </w:r>
            <w:r w:rsidR="00697104" w:rsidRPr="008A5E98">
              <w:rPr>
                <w:rFonts w:ascii="Times New Roman" w:eastAsia="Times New Roman" w:hAnsi="Times New Roman" w:cs="Times New Roman"/>
                <w:sz w:val="28"/>
                <w:szCs w:val="28"/>
                <w:u w:val="single"/>
              </w:rPr>
              <w:t xml:space="preserve">apmēru šobrīd neregulē </w:t>
            </w:r>
            <w:r w:rsidR="00790670" w:rsidRPr="008A5E98">
              <w:rPr>
                <w:rFonts w:ascii="Times New Roman" w:eastAsia="Times New Roman" w:hAnsi="Times New Roman" w:cs="Times New Roman"/>
                <w:sz w:val="28"/>
                <w:szCs w:val="28"/>
                <w:u w:val="single"/>
              </w:rPr>
              <w:t xml:space="preserve">tikai </w:t>
            </w:r>
            <w:r w:rsidR="00697104" w:rsidRPr="008A5E98">
              <w:rPr>
                <w:rFonts w:ascii="Times New Roman" w:eastAsia="Times New Roman" w:hAnsi="Times New Roman" w:cs="Times New Roman"/>
                <w:sz w:val="28"/>
                <w:szCs w:val="28"/>
                <w:u w:val="single"/>
              </w:rPr>
              <w:t>Latvija</w:t>
            </w:r>
            <w:r w:rsidR="005E660A" w:rsidRPr="008A5E98">
              <w:rPr>
                <w:rFonts w:ascii="Times New Roman" w:eastAsia="Times New Roman" w:hAnsi="Times New Roman" w:cs="Times New Roman"/>
                <w:sz w:val="28"/>
                <w:szCs w:val="28"/>
                <w:u w:val="single"/>
              </w:rPr>
              <w:t>, Zviedrija, Īrija un</w:t>
            </w:r>
            <w:r w:rsidR="00697104" w:rsidRPr="008A5E98">
              <w:rPr>
                <w:rFonts w:ascii="Times New Roman" w:eastAsia="Times New Roman" w:hAnsi="Times New Roman" w:cs="Times New Roman"/>
                <w:sz w:val="28"/>
                <w:szCs w:val="28"/>
                <w:u w:val="single"/>
              </w:rPr>
              <w:t xml:space="preserve"> Rumānija</w:t>
            </w:r>
            <w:r w:rsidR="00697104" w:rsidRPr="008A5E98">
              <w:rPr>
                <w:rFonts w:ascii="Times New Roman" w:eastAsia="Times New Roman" w:hAnsi="Times New Roman" w:cs="Times New Roman"/>
                <w:sz w:val="28"/>
                <w:szCs w:val="28"/>
              </w:rPr>
              <w:t>. Austrijā nokavējuma procentus maksimālo apmēru veido līgumā pielīgtā procentu likme, kurai pieskait</w:t>
            </w:r>
            <w:r w:rsidR="00DA77A2" w:rsidRPr="008A5E98">
              <w:rPr>
                <w:rFonts w:ascii="Times New Roman" w:eastAsia="Times New Roman" w:hAnsi="Times New Roman" w:cs="Times New Roman"/>
                <w:sz w:val="28"/>
                <w:szCs w:val="28"/>
              </w:rPr>
              <w:t>īti pieci procentpunkti</w:t>
            </w:r>
            <w:r w:rsidR="00C21C32" w:rsidRPr="008A5E98">
              <w:rPr>
                <w:rFonts w:ascii="Times New Roman" w:eastAsia="Times New Roman" w:hAnsi="Times New Roman" w:cs="Times New Roman"/>
                <w:sz w:val="28"/>
                <w:szCs w:val="28"/>
              </w:rPr>
              <w:t>,</w:t>
            </w:r>
            <w:r w:rsidR="005D7BC6" w:rsidRPr="008A5E98">
              <w:rPr>
                <w:rFonts w:ascii="Times New Roman" w:eastAsia="Times New Roman" w:hAnsi="Times New Roman" w:cs="Times New Roman"/>
                <w:sz w:val="28"/>
                <w:szCs w:val="28"/>
              </w:rPr>
              <w:t xml:space="preserve">  </w:t>
            </w:r>
            <w:r w:rsidR="005E660A" w:rsidRPr="008A5E98">
              <w:rPr>
                <w:rFonts w:ascii="Times New Roman" w:eastAsia="Times New Roman" w:hAnsi="Times New Roman" w:cs="Times New Roman"/>
                <w:sz w:val="28"/>
                <w:szCs w:val="28"/>
              </w:rPr>
              <w:t>Francijā</w:t>
            </w:r>
            <w:r w:rsidR="00DA77A2" w:rsidRPr="008A5E98">
              <w:rPr>
                <w:rFonts w:ascii="Times New Roman" w:eastAsia="Times New Roman" w:hAnsi="Times New Roman" w:cs="Times New Roman"/>
                <w:sz w:val="28"/>
                <w:szCs w:val="28"/>
              </w:rPr>
              <w:t xml:space="preserve"> -</w:t>
            </w:r>
            <w:r w:rsidR="005E660A" w:rsidRPr="008A5E98">
              <w:rPr>
                <w:rFonts w:ascii="Times New Roman" w:eastAsia="Times New Roman" w:hAnsi="Times New Roman" w:cs="Times New Roman"/>
                <w:sz w:val="28"/>
                <w:szCs w:val="28"/>
              </w:rPr>
              <w:t xml:space="preserve"> </w:t>
            </w:r>
            <w:r w:rsidR="00C21C32" w:rsidRPr="008A5E98">
              <w:rPr>
                <w:rFonts w:ascii="Times New Roman" w:eastAsia="Times New Roman" w:hAnsi="Times New Roman" w:cs="Times New Roman"/>
                <w:sz w:val="28"/>
                <w:szCs w:val="28"/>
              </w:rPr>
              <w:t xml:space="preserve"> līgumā pielīgtā procentu likme,</w:t>
            </w:r>
            <w:r w:rsidR="00DA77A2" w:rsidRPr="008A5E98">
              <w:rPr>
                <w:rFonts w:ascii="Times New Roman" w:eastAsia="Times New Roman" w:hAnsi="Times New Roman" w:cs="Times New Roman"/>
                <w:sz w:val="28"/>
                <w:szCs w:val="28"/>
              </w:rPr>
              <w:t xml:space="preserve"> Grieķijā - pielīgtā procentu likme, kurai pieskaitīti 2,5 procentpunkti</w:t>
            </w:r>
            <w:r w:rsidR="008653C6" w:rsidRPr="008A5E98">
              <w:rPr>
                <w:rFonts w:ascii="Times New Roman" w:eastAsia="Times New Roman" w:hAnsi="Times New Roman" w:cs="Times New Roman"/>
                <w:sz w:val="28"/>
                <w:szCs w:val="28"/>
              </w:rPr>
              <w:t xml:space="preserve">, Lietuvā – 0,05 % dienā no </w:t>
            </w:r>
            <w:r w:rsidR="00C21C32" w:rsidRPr="008A5E98">
              <w:rPr>
                <w:rFonts w:ascii="Times New Roman" w:eastAsia="Times New Roman" w:hAnsi="Times New Roman" w:cs="Times New Roman"/>
                <w:sz w:val="28"/>
                <w:szCs w:val="28"/>
              </w:rPr>
              <w:t>aizņemtā kapitāla</w:t>
            </w:r>
            <w:r w:rsidR="008653C6" w:rsidRPr="008A5E98">
              <w:rPr>
                <w:rFonts w:ascii="Times New Roman" w:eastAsia="Times New Roman" w:hAnsi="Times New Roman" w:cs="Times New Roman"/>
                <w:sz w:val="28"/>
                <w:szCs w:val="28"/>
              </w:rPr>
              <w:t>.</w:t>
            </w:r>
          </w:p>
          <w:p w:rsidR="00C8275D" w:rsidRPr="007464D1" w:rsidRDefault="00C8275D" w:rsidP="00BB67CF">
            <w:pPr>
              <w:tabs>
                <w:tab w:val="left" w:pos="720"/>
              </w:tabs>
              <w:spacing w:after="0" w:line="240" w:lineRule="auto"/>
              <w:ind w:firstLine="851"/>
              <w:jc w:val="both"/>
              <w:rPr>
                <w:rFonts w:ascii="Times New Roman" w:eastAsia="Times New Roman" w:hAnsi="Times New Roman" w:cs="Times New Roman"/>
                <w:sz w:val="28"/>
                <w:szCs w:val="28"/>
              </w:rPr>
            </w:pPr>
            <w:r w:rsidRPr="007464D1">
              <w:rPr>
                <w:rFonts w:ascii="Times New Roman" w:hAnsi="Times New Roman" w:cs="Times New Roman"/>
                <w:sz w:val="28"/>
                <w:szCs w:val="28"/>
              </w:rPr>
              <w:t xml:space="preserve">5. </w:t>
            </w:r>
            <w:r w:rsidR="00005F9F" w:rsidRPr="007464D1">
              <w:rPr>
                <w:rFonts w:ascii="Times New Roman" w:hAnsi="Times New Roman" w:cs="Times New Roman"/>
                <w:sz w:val="28"/>
                <w:szCs w:val="28"/>
              </w:rPr>
              <w:t>A</w:t>
            </w:r>
            <w:r w:rsidRPr="007464D1">
              <w:rPr>
                <w:rFonts w:ascii="Times New Roman" w:hAnsi="Times New Roman" w:cs="Times New Roman"/>
                <w:sz w:val="28"/>
                <w:szCs w:val="28"/>
              </w:rPr>
              <w:t>rvien biežāk tiek saņemt</w:t>
            </w:r>
            <w:r w:rsidR="00920000" w:rsidRPr="007464D1">
              <w:rPr>
                <w:rFonts w:ascii="Times New Roman" w:hAnsi="Times New Roman" w:cs="Times New Roman"/>
                <w:sz w:val="28"/>
                <w:szCs w:val="28"/>
              </w:rPr>
              <w:t>as</w:t>
            </w:r>
            <w:r w:rsidRPr="007464D1">
              <w:rPr>
                <w:rFonts w:ascii="Times New Roman" w:hAnsi="Times New Roman" w:cs="Times New Roman"/>
                <w:sz w:val="28"/>
                <w:szCs w:val="28"/>
              </w:rPr>
              <w:t xml:space="preserve"> </w:t>
            </w:r>
            <w:r w:rsidR="00920000" w:rsidRPr="007464D1">
              <w:rPr>
                <w:rFonts w:ascii="Times New Roman" w:hAnsi="Times New Roman" w:cs="Times New Roman"/>
                <w:sz w:val="28"/>
                <w:szCs w:val="28"/>
              </w:rPr>
              <w:t>sūdzības</w:t>
            </w:r>
            <w:r w:rsidRPr="007464D1">
              <w:rPr>
                <w:rFonts w:ascii="Times New Roman" w:hAnsi="Times New Roman" w:cs="Times New Roman"/>
                <w:sz w:val="28"/>
                <w:szCs w:val="28"/>
              </w:rPr>
              <w:t xml:space="preserve"> no patērētājiem saistībā ar patērētājiem izsniegto aizdevumu un tā sakarā izrakstīto vienkāršo vekseli. </w:t>
            </w:r>
            <w:r w:rsidRPr="007464D1">
              <w:rPr>
                <w:rFonts w:ascii="Times New Roman" w:eastAsia="Times New Roman" w:hAnsi="Times New Roman" w:cs="Times New Roman"/>
                <w:sz w:val="28"/>
                <w:szCs w:val="28"/>
              </w:rPr>
              <w:t xml:space="preserve">Saskaņā ar Vekseļu likuma 75.pantu vekselis ir vērtspapīrs, kas dod tā turētājam tiesības prasīt no vekseļa devēja vai akceptētāja samaksāt noteiktu naudas summu noteiktā termiņā un vietā. </w:t>
            </w:r>
            <w:r w:rsidR="00005F9F" w:rsidRPr="007464D1">
              <w:rPr>
                <w:rFonts w:ascii="Times New Roman" w:eastAsia="Times New Roman" w:hAnsi="Times New Roman" w:cs="Times New Roman"/>
                <w:sz w:val="28"/>
                <w:szCs w:val="28"/>
              </w:rPr>
              <w:t>V</w:t>
            </w:r>
            <w:r w:rsidRPr="007464D1">
              <w:rPr>
                <w:rFonts w:ascii="Times New Roman" w:eastAsia="Times New Roman" w:hAnsi="Times New Roman" w:cs="Times New Roman"/>
                <w:sz w:val="28"/>
                <w:szCs w:val="28"/>
              </w:rPr>
              <w:t xml:space="preserve">ekselis kā abstrakts akts apliecina tikai pienākumu maksāt, t.i., vekseļa devējam ir jāmaksā tikai tādēļ, ka viņš to izdevis, neatkarīgi no citām materiālajām saistībām, kuras rodas no pienākuma samaksāt noteiktu naudas summu, piemēram, par nopirkto preci. Tādējādi vekselis nav atkarīgs no </w:t>
            </w:r>
            <w:proofErr w:type="spellStart"/>
            <w:r w:rsidRPr="007464D1">
              <w:rPr>
                <w:rFonts w:ascii="Times New Roman" w:eastAsia="Times New Roman" w:hAnsi="Times New Roman" w:cs="Times New Roman"/>
                <w:sz w:val="28"/>
                <w:szCs w:val="28"/>
              </w:rPr>
              <w:t>pamatdarījuma</w:t>
            </w:r>
            <w:proofErr w:type="spellEnd"/>
            <w:r w:rsidRPr="007464D1">
              <w:rPr>
                <w:rFonts w:ascii="Times New Roman" w:eastAsia="Times New Roman" w:hAnsi="Times New Roman" w:cs="Times New Roman"/>
                <w:sz w:val="28"/>
                <w:szCs w:val="28"/>
              </w:rPr>
              <w:t xml:space="preserve">, kura dēļ tas tiek izdots. Apsolījumam maksāt vekseļa summu nedrīkst piemetināt kādu nosacījumu vai norādījumu, kura dēļ tiek maksāta vekseļa summa, kā arī citādi padarīt atkarīgu no kāda juridiska fakta (Bičevskis M., Kvēps M., </w:t>
            </w:r>
            <w:proofErr w:type="spellStart"/>
            <w:r w:rsidRPr="007464D1">
              <w:rPr>
                <w:rFonts w:ascii="Times New Roman" w:eastAsia="Times New Roman" w:hAnsi="Times New Roman" w:cs="Times New Roman"/>
                <w:sz w:val="28"/>
                <w:szCs w:val="28"/>
              </w:rPr>
              <w:t>Repšs</w:t>
            </w:r>
            <w:proofErr w:type="spellEnd"/>
            <w:r w:rsidRPr="007464D1">
              <w:rPr>
                <w:rFonts w:ascii="Times New Roman" w:eastAsia="Times New Roman" w:hAnsi="Times New Roman" w:cs="Times New Roman"/>
                <w:sz w:val="28"/>
                <w:szCs w:val="28"/>
              </w:rPr>
              <w:t xml:space="preserve"> A. </w:t>
            </w:r>
            <w:proofErr w:type="spellStart"/>
            <w:r w:rsidRPr="007464D1">
              <w:rPr>
                <w:rFonts w:ascii="Times New Roman" w:eastAsia="Times New Roman" w:hAnsi="Times New Roman" w:cs="Times New Roman"/>
                <w:sz w:val="28"/>
                <w:szCs w:val="28"/>
              </w:rPr>
              <w:t>Vekseļtiesības</w:t>
            </w:r>
            <w:proofErr w:type="spellEnd"/>
            <w:r w:rsidRPr="007464D1">
              <w:rPr>
                <w:rFonts w:ascii="Times New Roman" w:eastAsia="Times New Roman" w:hAnsi="Times New Roman" w:cs="Times New Roman"/>
                <w:sz w:val="28"/>
                <w:szCs w:val="28"/>
              </w:rPr>
              <w:t xml:space="preserve">. Rīga, „Zvaigzne ABC”, 1996, 18.lpp). </w:t>
            </w:r>
          </w:p>
          <w:p w:rsidR="00C8275D" w:rsidRPr="007464D1" w:rsidRDefault="00005F9F" w:rsidP="00920000">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S</w:t>
            </w:r>
            <w:r w:rsidR="00C8275D" w:rsidRPr="007464D1">
              <w:rPr>
                <w:rFonts w:ascii="Times New Roman" w:eastAsia="Times New Roman" w:hAnsi="Times New Roman" w:cs="Times New Roman"/>
                <w:sz w:val="28"/>
                <w:szCs w:val="28"/>
              </w:rPr>
              <w:t>pēkā esošie normatīvie akti, tai ska</w:t>
            </w:r>
            <w:r w:rsidR="00D108F0" w:rsidRPr="007464D1">
              <w:rPr>
                <w:rFonts w:ascii="Times New Roman" w:eastAsia="Times New Roman" w:hAnsi="Times New Roman" w:cs="Times New Roman"/>
                <w:sz w:val="28"/>
                <w:szCs w:val="28"/>
              </w:rPr>
              <w:t>itā</w:t>
            </w:r>
            <w:r w:rsidR="00C8275D" w:rsidRPr="007464D1">
              <w:rPr>
                <w:rFonts w:ascii="Times New Roman" w:eastAsia="Times New Roman" w:hAnsi="Times New Roman" w:cs="Times New Roman"/>
                <w:sz w:val="28"/>
                <w:szCs w:val="28"/>
              </w:rPr>
              <w:t xml:space="preserve"> Patērētāju tiesību aizsardzības likums</w:t>
            </w:r>
            <w:r w:rsidR="001F7B5E">
              <w:rPr>
                <w:rFonts w:ascii="Times New Roman" w:eastAsia="Times New Roman" w:hAnsi="Times New Roman" w:cs="Times New Roman"/>
                <w:sz w:val="28"/>
                <w:szCs w:val="28"/>
              </w:rPr>
              <w:t>,</w:t>
            </w:r>
            <w:r w:rsidR="00C8275D" w:rsidRPr="007464D1">
              <w:rPr>
                <w:rFonts w:ascii="Times New Roman" w:eastAsia="Times New Roman" w:hAnsi="Times New Roman" w:cs="Times New Roman"/>
                <w:sz w:val="28"/>
                <w:szCs w:val="28"/>
              </w:rPr>
              <w:t xml:space="preserve"> neaizliedz patērētāju kreditēšanas līgumā noteikt vērtspapīrus (vekseli) par norēķināšanās līdzekli. </w:t>
            </w:r>
            <w:r w:rsidR="00920000" w:rsidRPr="007464D1">
              <w:rPr>
                <w:rFonts w:ascii="Times New Roman" w:eastAsia="Times New Roman" w:hAnsi="Times New Roman" w:cs="Times New Roman"/>
                <w:sz w:val="28"/>
                <w:szCs w:val="28"/>
              </w:rPr>
              <w:t xml:space="preserve">Praksē </w:t>
            </w:r>
            <w:r w:rsidR="00920000" w:rsidRPr="007464D1">
              <w:rPr>
                <w:rFonts w:ascii="Times New Roman" w:eastAsia="Times New Roman" w:hAnsi="Times New Roman" w:cs="Times New Roman"/>
                <w:sz w:val="28"/>
                <w:szCs w:val="28"/>
              </w:rPr>
              <w:lastRenderedPageBreak/>
              <w:t>bieži vien ir novērojams, ka</w:t>
            </w:r>
            <w:r w:rsidR="00D108F0" w:rsidRPr="007464D1">
              <w:rPr>
                <w:rFonts w:ascii="Times New Roman" w:eastAsia="Times New Roman" w:hAnsi="Times New Roman" w:cs="Times New Roman"/>
                <w:sz w:val="28"/>
                <w:szCs w:val="28"/>
              </w:rPr>
              <w:t xml:space="preserve"> izrakstot vienkāršo vekseli</w:t>
            </w:r>
            <w:r w:rsidR="00C8275D" w:rsidRPr="007464D1">
              <w:rPr>
                <w:rFonts w:ascii="Times New Roman" w:eastAsia="Times New Roman" w:hAnsi="Times New Roman" w:cs="Times New Roman"/>
                <w:sz w:val="28"/>
                <w:szCs w:val="28"/>
              </w:rPr>
              <w:t xml:space="preserve"> situācijā, kad patērētājs vēlas saņemt kredītu no konkrēta kredīta devēja, patērētājam netiek izsniegts atsevišķs aizdevuma līgums un/vai izrakstītajā vienkāršajā vekselī ir norādīta tikai Vekseļu likuma 75.panta trešajā daļā minētā informācija. Savukārt Noteikumu 35.punktā ir uzskaitīta patērētāja kreditēšanas līgumā obligāti ietveramā informācija, kas patērētājam sniedz plašāku priekšstatu par konkrēto saistību. Tā, piemēram, ja attiecībā uz kredīta devēja izsniegto naudas summu saskaņā ar Vekseļu likuma 75.panta trešās daļas 5. un 6.punktu vienkāršajā vekselī jānorāda maksāšanas termiņš un maksāšanas vieta, tad atbilstoši Noteikumu 35.punktam ar patērētāju slēdzamajā kreditēšanas līgumā norādāmā informācija par izsniegto kredītu ir salīdzinoši plašāka. </w:t>
            </w:r>
          </w:p>
          <w:p w:rsidR="00C8275D" w:rsidRPr="007464D1" w:rsidRDefault="00C8275D" w:rsidP="000F2DE5">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 xml:space="preserve">Kā viens no argumentiem, kādēļ atsevišķi kredīta devēji, noformējot vienkāršo vekseli sakarā ar patērētājam izsniegto kredītu, nevēlas izsniegt atsevišķu kredīta līgumu un/vai papildus Vekseļu likuma 75.panta trešajā daļā noteiktajai informācijai ietvert arī attiecīgu Noteikumu 35.punktā paredzēto informāciju, ir atsaukšanās uz Vekseļu likuma 75.pantu un to, ka minētā tiesību norma to neparedz. Tomēr šādās situācijās, kad patērētājam tiek izsniegts kredīts, noformējot vienkāršo vekseli, patērētāja tiesības un intereses netiek pienācīgi aizsargātas. </w:t>
            </w:r>
            <w:r w:rsidR="000F2DE5" w:rsidRPr="007464D1">
              <w:rPr>
                <w:rFonts w:ascii="Times New Roman" w:eastAsia="Times New Roman" w:hAnsi="Times New Roman" w:cs="Times New Roman"/>
                <w:sz w:val="28"/>
                <w:szCs w:val="28"/>
              </w:rPr>
              <w:t>Tāpat arī</w:t>
            </w:r>
            <w:r w:rsidRPr="007464D1">
              <w:rPr>
                <w:rFonts w:ascii="Times New Roman" w:eastAsia="Times New Roman" w:hAnsi="Times New Roman" w:cs="Times New Roman"/>
                <w:sz w:val="28"/>
                <w:szCs w:val="28"/>
              </w:rPr>
              <w:t xml:space="preserve"> Vekseļu likuma regulējums pieļauj situāciju, ka aizdevuma atmaksas kavējuma gadījumā, protestējot vienkāršo vekseli, no patērētāja var tikt pieprasīta aizdevuma summa dubultā apmērā, neņemot vērā patērētāja faktiskā parāda apmēru, kas var būt mazāks par protestējamo vekseļa summu.</w:t>
            </w:r>
          </w:p>
          <w:p w:rsidR="000F2DE5" w:rsidRPr="007464D1" w:rsidRDefault="000F2DE5" w:rsidP="000F2DE5">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K</w:t>
            </w:r>
            <w:r w:rsidR="00C8275D" w:rsidRPr="007464D1">
              <w:rPr>
                <w:rFonts w:ascii="Times New Roman" w:eastAsia="Times New Roman" w:hAnsi="Times New Roman" w:cs="Times New Roman"/>
                <w:sz w:val="28"/>
                <w:szCs w:val="28"/>
              </w:rPr>
              <w:t>ādā no prakses gadījumiem patērētājam tika izsniegts aizdevums LVL 650.00 apmērā, par ko tika noformēts arī vienkāršais vekselis. Aizdevums patērētājam tika izsniegts uz 18 mēnešiem, kas viņam bija jāatmaksā pa daļām, katru mēnesi maksājot LVL 49.11, savukārt aizdevuma maksājuma kavējuma gadījumā tik</w:t>
            </w:r>
            <w:r w:rsidR="007C7F57" w:rsidRPr="007464D1">
              <w:rPr>
                <w:rFonts w:ascii="Times New Roman" w:eastAsia="Times New Roman" w:hAnsi="Times New Roman" w:cs="Times New Roman"/>
                <w:sz w:val="28"/>
                <w:szCs w:val="28"/>
              </w:rPr>
              <w:t>a</w:t>
            </w:r>
            <w:r w:rsidR="00C8275D" w:rsidRPr="007464D1">
              <w:rPr>
                <w:rFonts w:ascii="Times New Roman" w:eastAsia="Times New Roman" w:hAnsi="Times New Roman" w:cs="Times New Roman"/>
                <w:sz w:val="28"/>
                <w:szCs w:val="28"/>
              </w:rPr>
              <w:t xml:space="preserve"> noprotestēts vekselis par dubultu summu – LVL 1300.00 apmērā. Papildus atzīmējam</w:t>
            </w:r>
            <w:r w:rsidR="00A6607E">
              <w:rPr>
                <w:rFonts w:ascii="Times New Roman" w:eastAsia="Times New Roman" w:hAnsi="Times New Roman" w:cs="Times New Roman"/>
                <w:sz w:val="28"/>
                <w:szCs w:val="28"/>
              </w:rPr>
              <w:t>s</w:t>
            </w:r>
            <w:r w:rsidR="00C8275D" w:rsidRPr="007464D1">
              <w:rPr>
                <w:rFonts w:ascii="Times New Roman" w:eastAsia="Times New Roman" w:hAnsi="Times New Roman" w:cs="Times New Roman"/>
                <w:sz w:val="28"/>
                <w:szCs w:val="28"/>
              </w:rPr>
              <w:t>, ka šajā lietā patērētāja nesamaksātās aizdevuma saistības apmērs bija vairs tikai LVL 196.44 (skatīt, Latvijas Republikas Augstākās tiesas Senāta 25.01.2012. spriedumu lietā Nr.</w:t>
            </w:r>
            <w:r w:rsidR="007C7F57" w:rsidRPr="007464D1">
              <w:rPr>
                <w:rFonts w:ascii="Times New Roman" w:eastAsia="Times New Roman" w:hAnsi="Times New Roman" w:cs="Times New Roman"/>
                <w:sz w:val="28"/>
                <w:szCs w:val="28"/>
              </w:rPr>
              <w:t xml:space="preserve"> </w:t>
            </w:r>
            <w:r w:rsidR="00C8275D" w:rsidRPr="007464D1">
              <w:rPr>
                <w:rFonts w:ascii="Times New Roman" w:eastAsia="Times New Roman" w:hAnsi="Times New Roman" w:cs="Times New Roman"/>
                <w:sz w:val="28"/>
                <w:szCs w:val="28"/>
              </w:rPr>
              <w:t xml:space="preserve">SKC-29/2012). Tādējādi aprakstītajā gadījumā no patērētāja piedzenamā summa vairāk kā sešas reizes varēja pārsniegt atlikušo aizdevuma maksājumu kopsummu LVL 196.44 apmērā. </w:t>
            </w:r>
          </w:p>
          <w:p w:rsidR="000F2DE5" w:rsidRPr="007464D1" w:rsidRDefault="000F2DE5" w:rsidP="000F2DE5">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Ņemot vērā iepriekš minēto</w:t>
            </w:r>
            <w:r w:rsidR="00D108F0" w:rsidRPr="007464D1">
              <w:rPr>
                <w:rFonts w:ascii="Times New Roman" w:eastAsia="Times New Roman" w:hAnsi="Times New Roman" w:cs="Times New Roman"/>
                <w:sz w:val="28"/>
                <w:szCs w:val="28"/>
              </w:rPr>
              <w:t>,</w:t>
            </w:r>
            <w:r w:rsidRPr="007464D1">
              <w:rPr>
                <w:rFonts w:ascii="Times New Roman" w:eastAsia="Times New Roman" w:hAnsi="Times New Roman" w:cs="Times New Roman"/>
                <w:sz w:val="28"/>
                <w:szCs w:val="28"/>
              </w:rPr>
              <w:t xml:space="preserve"> ir nepieciešams noteikt regulējumu, kas liedz apiet patērētāj</w:t>
            </w:r>
            <w:r w:rsidR="00AE5068" w:rsidRPr="007464D1">
              <w:rPr>
                <w:rFonts w:ascii="Times New Roman" w:eastAsia="Times New Roman" w:hAnsi="Times New Roman" w:cs="Times New Roman"/>
                <w:sz w:val="28"/>
                <w:szCs w:val="28"/>
              </w:rPr>
              <w:t>u</w:t>
            </w:r>
            <w:r w:rsidRPr="007464D1">
              <w:rPr>
                <w:rFonts w:ascii="Times New Roman" w:eastAsia="Times New Roman" w:hAnsi="Times New Roman" w:cs="Times New Roman"/>
                <w:sz w:val="28"/>
                <w:szCs w:val="28"/>
              </w:rPr>
              <w:t xml:space="preserve"> tiesību aizsardzību regulējošos normatīvos aktus, nosakot, ka kreditējot patērētāju</w:t>
            </w:r>
            <w:r w:rsidR="005920C9">
              <w:rPr>
                <w:rFonts w:ascii="Times New Roman" w:eastAsia="Times New Roman" w:hAnsi="Times New Roman" w:cs="Times New Roman"/>
                <w:sz w:val="28"/>
                <w:szCs w:val="28"/>
              </w:rPr>
              <w:t>,</w:t>
            </w:r>
            <w:r w:rsidRPr="007464D1">
              <w:rPr>
                <w:rFonts w:ascii="Times New Roman" w:hAnsi="Times New Roman" w:cs="Times New Roman"/>
                <w:sz w:val="28"/>
                <w:szCs w:val="28"/>
              </w:rPr>
              <w:t xml:space="preserve"> </w:t>
            </w:r>
            <w:r w:rsidRPr="007464D1">
              <w:rPr>
                <w:rFonts w:ascii="Times New Roman" w:hAnsi="Times New Roman" w:cs="Times New Roman"/>
                <w:sz w:val="28"/>
                <w:szCs w:val="28"/>
              </w:rPr>
              <w:lastRenderedPageBreak/>
              <w:t xml:space="preserve">aizliegts noteikt </w:t>
            </w:r>
            <w:r w:rsidR="00726BFB" w:rsidRPr="007464D1">
              <w:rPr>
                <w:rFonts w:ascii="Times New Roman" w:hAnsi="Times New Roman" w:cs="Times New Roman"/>
                <w:sz w:val="28"/>
                <w:szCs w:val="28"/>
              </w:rPr>
              <w:t>vekseļus</w:t>
            </w:r>
            <w:r w:rsidRPr="007464D1">
              <w:rPr>
                <w:rFonts w:ascii="Times New Roman" w:hAnsi="Times New Roman" w:cs="Times New Roman"/>
                <w:sz w:val="28"/>
                <w:szCs w:val="28"/>
              </w:rPr>
              <w:t xml:space="preserve"> par norēķināšanās līdzekli.</w:t>
            </w:r>
          </w:p>
          <w:p w:rsidR="00E2344B" w:rsidRPr="007464D1" w:rsidRDefault="00E2344B" w:rsidP="00BB7498">
            <w:pPr>
              <w:tabs>
                <w:tab w:val="left" w:pos="720"/>
              </w:tabs>
              <w:spacing w:after="0" w:line="240" w:lineRule="auto"/>
              <w:ind w:firstLine="851"/>
              <w:jc w:val="both"/>
              <w:rPr>
                <w:rFonts w:ascii="Times New Roman" w:eastAsia="Times New Roman" w:hAnsi="Times New Roman" w:cs="Times New Roman"/>
                <w:sz w:val="28"/>
                <w:szCs w:val="28"/>
              </w:rPr>
            </w:pP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3.</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Saistītie politikas ietekmes novērtējumi un pētījumi</w:t>
            </w:r>
          </w:p>
        </w:tc>
        <w:tc>
          <w:tcPr>
            <w:tcW w:w="7560"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Nav attiecināms.</w:t>
            </w: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4.</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Tiesiskā regulējuma mērķis un būtība</w:t>
            </w:r>
          </w:p>
        </w:tc>
        <w:tc>
          <w:tcPr>
            <w:tcW w:w="7560" w:type="dxa"/>
          </w:tcPr>
          <w:p w:rsidR="00E2344B" w:rsidRPr="007464D1" w:rsidRDefault="00E2344B" w:rsidP="00BB7498">
            <w:pPr>
              <w:spacing w:after="0" w:line="240" w:lineRule="auto"/>
              <w:ind w:right="115" w:firstLine="495"/>
              <w:jc w:val="both"/>
              <w:rPr>
                <w:rFonts w:ascii="Times New Roman" w:eastAsia="Times New Roman" w:hAnsi="Times New Roman" w:cs="Times New Roman"/>
                <w:bCs/>
                <w:sz w:val="28"/>
                <w:szCs w:val="28"/>
                <w:lang w:eastAsia="lv-LV"/>
              </w:rPr>
            </w:pPr>
            <w:r w:rsidRPr="007464D1">
              <w:rPr>
                <w:rFonts w:ascii="Times New Roman" w:eastAsia="Calibri" w:hAnsi="Times New Roman" w:cs="Times New Roman"/>
                <w:sz w:val="28"/>
                <w:szCs w:val="28"/>
              </w:rPr>
              <w:t xml:space="preserve">  </w:t>
            </w:r>
            <w:r w:rsidRPr="007464D1">
              <w:rPr>
                <w:rFonts w:ascii="Times New Roman" w:eastAsia="Times New Roman" w:hAnsi="Times New Roman" w:cs="Times New Roman"/>
                <w:bCs/>
                <w:sz w:val="28"/>
                <w:szCs w:val="28"/>
                <w:lang w:eastAsia="lv-LV"/>
              </w:rPr>
              <w:t xml:space="preserve">Likumprojekts izstrādāts, lai nodrošinātu </w:t>
            </w:r>
            <w:r w:rsidRPr="007464D1">
              <w:rPr>
                <w:rFonts w:ascii="Times New Roman" w:hAnsi="Times New Roman" w:cs="Times New Roman"/>
                <w:sz w:val="28"/>
                <w:szCs w:val="28"/>
              </w:rPr>
              <w:t xml:space="preserve"> patērētāju kreditēšanas pakalpojuma izmaksu (procentu un citu maksājumu) samērīgumu, veicinātu patērētāja maksātspējas izvērtēšanu,</w:t>
            </w:r>
            <w:r w:rsidRPr="007464D1">
              <w:rPr>
                <w:rFonts w:ascii="Times New Roman" w:eastAsia="Times New Roman" w:hAnsi="Times New Roman" w:cs="Times New Roman"/>
                <w:sz w:val="28"/>
                <w:szCs w:val="28"/>
                <w:lang w:eastAsia="zh-CN"/>
              </w:rPr>
              <w:t xml:space="preserve">  nodrošinātu samērīgu nokavējuma procentu piemērošanu un nodrošinātu taisnīgāku no līguma izrietošo maksājumu dzēšanas kārtību.  </w:t>
            </w:r>
          </w:p>
          <w:p w:rsidR="00695ADA" w:rsidRPr="008A5E98" w:rsidRDefault="001105E5" w:rsidP="00695ADA">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1. </w:t>
            </w:r>
            <w:r w:rsidR="00695ADA" w:rsidRPr="008A5E98">
              <w:rPr>
                <w:rFonts w:ascii="Times New Roman" w:hAnsi="Times New Roman" w:cs="Times New Roman"/>
                <w:sz w:val="28"/>
                <w:szCs w:val="28"/>
              </w:rPr>
              <w:t xml:space="preserve"> Likumprojekta </w:t>
            </w:r>
            <w:r w:rsidR="001803F6" w:rsidRPr="008A5E98">
              <w:rPr>
                <w:rFonts w:ascii="Times New Roman" w:hAnsi="Times New Roman" w:cs="Times New Roman"/>
                <w:sz w:val="28"/>
                <w:szCs w:val="28"/>
              </w:rPr>
              <w:t xml:space="preserve">1.pantā iekļautā </w:t>
            </w:r>
            <w:r w:rsidR="00695ADA" w:rsidRPr="008A5E98">
              <w:rPr>
                <w:rFonts w:ascii="Times New Roman" w:hAnsi="Times New Roman" w:cs="Times New Roman"/>
                <w:sz w:val="28"/>
                <w:szCs w:val="28"/>
              </w:rPr>
              <w:t>8.panta 2.</w:t>
            </w:r>
            <w:r w:rsidR="00695ADA" w:rsidRPr="008A5E98">
              <w:rPr>
                <w:rFonts w:ascii="Times New Roman" w:hAnsi="Times New Roman" w:cs="Times New Roman"/>
                <w:sz w:val="28"/>
                <w:szCs w:val="28"/>
                <w:vertAlign w:val="superscript"/>
              </w:rPr>
              <w:t>1</w:t>
            </w:r>
            <w:r w:rsidR="00695ADA" w:rsidRPr="008A5E98">
              <w:rPr>
                <w:rFonts w:ascii="Times New Roman" w:hAnsi="Times New Roman" w:cs="Times New Roman"/>
                <w:sz w:val="28"/>
                <w:szCs w:val="28"/>
              </w:rPr>
              <w:t>daļ</w:t>
            </w:r>
            <w:r w:rsidR="001803F6" w:rsidRPr="008A5E98">
              <w:rPr>
                <w:rFonts w:ascii="Times New Roman" w:hAnsi="Times New Roman" w:cs="Times New Roman"/>
                <w:sz w:val="28"/>
                <w:szCs w:val="28"/>
              </w:rPr>
              <w:t xml:space="preserve">a paredz noteikt </w:t>
            </w:r>
            <w:r w:rsidR="001803F6" w:rsidRPr="008A5E98">
              <w:rPr>
                <w:rFonts w:ascii="Times New Roman" w:hAnsi="Times New Roman"/>
                <w:sz w:val="28"/>
                <w:szCs w:val="28"/>
              </w:rPr>
              <w:t xml:space="preserve"> aizliegumu noslēgt patērētāja kreditēšanas līgumu laikposmā no pulksten 23.00 līdz 7.00.</w:t>
            </w:r>
            <w:r w:rsidR="001803F6" w:rsidRPr="008A5E98">
              <w:rPr>
                <w:rFonts w:ascii="Times New Roman" w:hAnsi="Times New Roman" w:cs="Times New Roman"/>
                <w:sz w:val="28"/>
                <w:szCs w:val="28"/>
              </w:rPr>
              <w:t xml:space="preserve"> Šī </w:t>
            </w:r>
            <w:r w:rsidR="00695ADA" w:rsidRPr="008A5E98">
              <w:rPr>
                <w:rFonts w:ascii="Times New Roman" w:hAnsi="Times New Roman" w:cs="Times New Roman"/>
                <w:sz w:val="28"/>
                <w:szCs w:val="28"/>
              </w:rPr>
              <w:t>regulējuma leģitīmais mērķis ir aizsargāt patērētāja ekonomiskās intereses un novērst bezatbildīgas aizņemšanās rezultātā radītās sekas</w:t>
            </w:r>
            <w:r w:rsidR="001803F6" w:rsidRPr="008A5E98">
              <w:rPr>
                <w:rFonts w:ascii="Times New Roman" w:hAnsi="Times New Roman" w:cs="Times New Roman"/>
                <w:sz w:val="28"/>
                <w:szCs w:val="28"/>
              </w:rPr>
              <w:t>, ņemot vērā, ka kredītsaistības ir ilgtermiņa saistības, kurās būtu jāiesaistās pārdomāti un izsverot savas iespējas atmaksāt aizdevumu</w:t>
            </w:r>
            <w:r w:rsidR="00695ADA" w:rsidRPr="008A5E98">
              <w:rPr>
                <w:rFonts w:ascii="Times New Roman" w:hAnsi="Times New Roman" w:cs="Times New Roman"/>
                <w:sz w:val="28"/>
                <w:szCs w:val="28"/>
              </w:rPr>
              <w:t xml:space="preserve">. </w:t>
            </w:r>
          </w:p>
          <w:p w:rsidR="008A6884" w:rsidRPr="008A5E98" w:rsidRDefault="00695ADA" w:rsidP="007464D1">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Patērētāju atturēšanai no bezatbildīgas aizņemšanas pastāv divi galvenie risinājumi – informēt par bezatbildīgas aizņemšanās sekām </w:t>
            </w:r>
            <w:r w:rsidR="001803F6" w:rsidRPr="008A5E98">
              <w:rPr>
                <w:rFonts w:ascii="Times New Roman" w:hAnsi="Times New Roman" w:cs="Times New Roman"/>
                <w:sz w:val="28"/>
                <w:szCs w:val="28"/>
              </w:rPr>
              <w:t xml:space="preserve">un </w:t>
            </w:r>
            <w:r w:rsidRPr="008A5E98">
              <w:rPr>
                <w:rFonts w:ascii="Times New Roman" w:hAnsi="Times New Roman" w:cs="Times New Roman"/>
                <w:sz w:val="28"/>
                <w:szCs w:val="28"/>
              </w:rPr>
              <w:t>ierobežot kredītu pieejamību nakts laikā. Patērētāju informēšanas kampaņas vai līdzīg</w:t>
            </w:r>
            <w:r w:rsidR="00BD26D7" w:rsidRPr="008A5E98">
              <w:rPr>
                <w:rFonts w:ascii="Times New Roman" w:hAnsi="Times New Roman" w:cs="Times New Roman"/>
                <w:sz w:val="28"/>
                <w:szCs w:val="28"/>
              </w:rPr>
              <w:t>u</w:t>
            </w:r>
            <w:r w:rsidRPr="008A5E98">
              <w:rPr>
                <w:rFonts w:ascii="Times New Roman" w:hAnsi="Times New Roman" w:cs="Times New Roman"/>
                <w:sz w:val="28"/>
                <w:szCs w:val="28"/>
              </w:rPr>
              <w:t xml:space="preserve"> pasākum</w:t>
            </w:r>
            <w:r w:rsidR="00BD26D7" w:rsidRPr="008A5E98">
              <w:rPr>
                <w:rFonts w:ascii="Times New Roman" w:hAnsi="Times New Roman" w:cs="Times New Roman"/>
                <w:sz w:val="28"/>
                <w:szCs w:val="28"/>
              </w:rPr>
              <w:t>u</w:t>
            </w:r>
            <w:r w:rsidRPr="008A5E98">
              <w:rPr>
                <w:rFonts w:ascii="Times New Roman" w:hAnsi="Times New Roman" w:cs="Times New Roman"/>
                <w:sz w:val="28"/>
                <w:szCs w:val="28"/>
              </w:rPr>
              <w:t xml:space="preserve"> īstenošana</w:t>
            </w:r>
            <w:r w:rsidR="00BD26D7" w:rsidRPr="008A5E98">
              <w:rPr>
                <w:rFonts w:ascii="Times New Roman" w:hAnsi="Times New Roman" w:cs="Times New Roman"/>
                <w:sz w:val="28"/>
                <w:szCs w:val="28"/>
              </w:rPr>
              <w:t xml:space="preserve">i </w:t>
            </w:r>
            <w:r w:rsidRPr="008A5E98">
              <w:rPr>
                <w:rFonts w:ascii="Times New Roman" w:hAnsi="Times New Roman" w:cs="Times New Roman"/>
                <w:sz w:val="28"/>
                <w:szCs w:val="28"/>
              </w:rPr>
              <w:t>būtu nepieciešams papildus valsts finansējumu</w:t>
            </w:r>
            <w:r w:rsidR="00BD26D7" w:rsidRPr="008A5E98">
              <w:rPr>
                <w:rFonts w:ascii="Times New Roman" w:hAnsi="Times New Roman" w:cs="Times New Roman"/>
                <w:sz w:val="28"/>
                <w:szCs w:val="28"/>
              </w:rPr>
              <w:t>s</w:t>
            </w:r>
            <w:r w:rsidR="001803F6" w:rsidRPr="008A5E98">
              <w:rPr>
                <w:rFonts w:ascii="Times New Roman" w:hAnsi="Times New Roman" w:cs="Times New Roman"/>
                <w:sz w:val="28"/>
                <w:szCs w:val="28"/>
              </w:rPr>
              <w:t>, tāpat jānorāda, ka tas nebūtu ilgtermiņa risinājums bezatbildības aizņemšanās problēmai</w:t>
            </w:r>
            <w:r w:rsidR="006C4618" w:rsidRPr="008A5E98">
              <w:rPr>
                <w:rFonts w:ascii="Times New Roman" w:hAnsi="Times New Roman" w:cs="Times New Roman"/>
                <w:sz w:val="28"/>
                <w:szCs w:val="28"/>
              </w:rPr>
              <w:t>, jo</w:t>
            </w:r>
            <w:r w:rsidRPr="008A5E98">
              <w:rPr>
                <w:rFonts w:ascii="Times New Roman" w:hAnsi="Times New Roman" w:cs="Times New Roman"/>
                <w:sz w:val="28"/>
                <w:szCs w:val="28"/>
              </w:rPr>
              <w:t xml:space="preserve"> nav sagaidāms, ka informatīvas kampaņas varētu sasniegt attiecīgo patērētāju auditoriju</w:t>
            </w:r>
            <w:r w:rsidR="006C4618" w:rsidRPr="008A5E98">
              <w:rPr>
                <w:rFonts w:ascii="Times New Roman" w:hAnsi="Times New Roman" w:cs="Times New Roman"/>
                <w:sz w:val="28"/>
                <w:szCs w:val="28"/>
              </w:rPr>
              <w:t>, kurai aizņemšanās nakts laikā būtu aktuāla</w:t>
            </w:r>
            <w:r w:rsidRPr="008A5E98">
              <w:rPr>
                <w:rFonts w:ascii="Times New Roman" w:hAnsi="Times New Roman" w:cs="Times New Roman"/>
                <w:sz w:val="28"/>
                <w:szCs w:val="28"/>
              </w:rPr>
              <w:t>. Efektīvāks risinājum</w:t>
            </w:r>
            <w:r w:rsidR="0036214A" w:rsidRPr="008A5E98">
              <w:rPr>
                <w:rFonts w:ascii="Times New Roman" w:hAnsi="Times New Roman" w:cs="Times New Roman"/>
                <w:sz w:val="28"/>
                <w:szCs w:val="28"/>
              </w:rPr>
              <w:t>s</w:t>
            </w:r>
            <w:r w:rsidRPr="008A5E98">
              <w:rPr>
                <w:rFonts w:ascii="Times New Roman" w:hAnsi="Times New Roman" w:cs="Times New Roman"/>
                <w:sz w:val="28"/>
                <w:szCs w:val="28"/>
              </w:rPr>
              <w:t xml:space="preserve">, neradot papildus fiskālu slodzi un ar </w:t>
            </w:r>
            <w:r w:rsidR="002C09BF" w:rsidRPr="008A5E98">
              <w:rPr>
                <w:rFonts w:ascii="Times New Roman" w:hAnsi="Times New Roman" w:cs="Times New Roman"/>
                <w:sz w:val="28"/>
                <w:szCs w:val="28"/>
              </w:rPr>
              <w:t xml:space="preserve">tūlītēju ietekmi, būtu noteikt </w:t>
            </w:r>
            <w:r w:rsidRPr="008A5E98">
              <w:rPr>
                <w:rFonts w:ascii="Times New Roman" w:hAnsi="Times New Roman" w:cs="Times New Roman"/>
                <w:sz w:val="28"/>
                <w:szCs w:val="28"/>
              </w:rPr>
              <w:t>ierobežoju</w:t>
            </w:r>
            <w:r w:rsidR="007F02BF" w:rsidRPr="008A5E98">
              <w:rPr>
                <w:rFonts w:ascii="Times New Roman" w:hAnsi="Times New Roman" w:cs="Times New Roman"/>
                <w:sz w:val="28"/>
                <w:szCs w:val="28"/>
              </w:rPr>
              <w:t>mu kreditēšanas līgumus noslēgt</w:t>
            </w:r>
            <w:r w:rsidR="002C09BF" w:rsidRPr="008A5E98">
              <w:rPr>
                <w:rFonts w:ascii="Times New Roman" w:hAnsi="Times New Roman" w:cs="Times New Roman"/>
                <w:sz w:val="28"/>
                <w:szCs w:val="28"/>
              </w:rPr>
              <w:t xml:space="preserve"> nakts laikā. </w:t>
            </w:r>
            <w:r w:rsidR="001E219B" w:rsidRPr="008A5E98">
              <w:rPr>
                <w:rFonts w:ascii="Times New Roman" w:hAnsi="Times New Roman" w:cs="Times New Roman"/>
                <w:sz w:val="28"/>
                <w:szCs w:val="28"/>
              </w:rPr>
              <w:t>Lai arī šobrīd</w:t>
            </w:r>
            <w:r w:rsidR="002C09BF" w:rsidRPr="008A5E98">
              <w:rPr>
                <w:rFonts w:ascii="Times New Roman" w:hAnsi="Times New Roman" w:cs="Times New Roman"/>
                <w:sz w:val="28"/>
                <w:szCs w:val="28"/>
              </w:rPr>
              <w:t xml:space="preserve"> kredīta līguma noslēgšana naktī</w:t>
            </w:r>
            <w:r w:rsidR="001E219B" w:rsidRPr="008A5E98">
              <w:rPr>
                <w:rFonts w:ascii="Times New Roman" w:hAnsi="Times New Roman" w:cs="Times New Roman"/>
                <w:sz w:val="28"/>
                <w:szCs w:val="28"/>
              </w:rPr>
              <w:t xml:space="preserve"> nav sevišķi populāra</w:t>
            </w:r>
            <w:r w:rsidR="002C09BF"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nākotnē situācija tirg</w:t>
            </w:r>
            <w:r w:rsidR="002C09BF" w:rsidRPr="008A5E98">
              <w:rPr>
                <w:rFonts w:ascii="Times New Roman" w:hAnsi="Times New Roman" w:cs="Times New Roman"/>
                <w:sz w:val="28"/>
                <w:szCs w:val="28"/>
              </w:rPr>
              <w:t>ū</w:t>
            </w:r>
            <w:r w:rsidR="001E219B" w:rsidRPr="008A5E98">
              <w:rPr>
                <w:rFonts w:ascii="Times New Roman" w:hAnsi="Times New Roman" w:cs="Times New Roman"/>
                <w:sz w:val="28"/>
                <w:szCs w:val="28"/>
              </w:rPr>
              <w:t xml:space="preserve"> var mainīties</w:t>
            </w:r>
            <w:r w:rsidR="001803F6" w:rsidRPr="008A5E98">
              <w:rPr>
                <w:rFonts w:ascii="Times New Roman" w:hAnsi="Times New Roman" w:cs="Times New Roman"/>
                <w:sz w:val="28"/>
                <w:szCs w:val="28"/>
              </w:rPr>
              <w:t>, par ko liecina Somijas piemērs</w:t>
            </w:r>
            <w:r w:rsidR="006C4618" w:rsidRPr="008A5E98">
              <w:rPr>
                <w:rFonts w:ascii="Times New Roman" w:hAnsi="Times New Roman" w:cs="Times New Roman"/>
                <w:sz w:val="28"/>
                <w:szCs w:val="28"/>
              </w:rPr>
              <w:t>, kur aizdevuma izsniegšana patērētājam nakts stundās ir aizliegta</w:t>
            </w:r>
            <w:r w:rsidR="001E219B" w:rsidRPr="008A5E98">
              <w:rPr>
                <w:rFonts w:ascii="Times New Roman" w:hAnsi="Times New Roman" w:cs="Times New Roman"/>
                <w:sz w:val="28"/>
                <w:szCs w:val="28"/>
              </w:rPr>
              <w:t xml:space="preserve">. </w:t>
            </w:r>
            <w:r w:rsidR="008A6884" w:rsidRPr="008A5E98">
              <w:rPr>
                <w:rFonts w:ascii="Times New Roman" w:hAnsi="Times New Roman" w:cs="Times New Roman"/>
                <w:sz w:val="28"/>
                <w:szCs w:val="28"/>
              </w:rPr>
              <w:t>L</w:t>
            </w:r>
            <w:r w:rsidR="006C4618" w:rsidRPr="008A5E98">
              <w:rPr>
                <w:rFonts w:ascii="Times New Roman" w:hAnsi="Times New Roman" w:cs="Times New Roman"/>
                <w:sz w:val="28"/>
                <w:szCs w:val="28"/>
              </w:rPr>
              <w:t>ai arī kreditēšana nakts stundās Latvijā nav izplatīta, l</w:t>
            </w:r>
            <w:r w:rsidR="001E219B" w:rsidRPr="008A5E98">
              <w:rPr>
                <w:rFonts w:ascii="Times New Roman" w:hAnsi="Times New Roman" w:cs="Times New Roman"/>
                <w:sz w:val="28"/>
                <w:szCs w:val="28"/>
              </w:rPr>
              <w:t>aicīgi sperot nepieciešamos soļos</w:t>
            </w:r>
            <w:r w:rsidR="002C09BF"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tiktu novērsta situācija, ka Patērētāju tiesību aizsardzības centram ir jācīnās ar </w:t>
            </w:r>
            <w:r w:rsidR="008A6884" w:rsidRPr="008A5E98">
              <w:rPr>
                <w:rFonts w:ascii="Times New Roman" w:hAnsi="Times New Roman" w:cs="Times New Roman"/>
                <w:sz w:val="28"/>
                <w:szCs w:val="28"/>
              </w:rPr>
              <w:t>bezatbildīgas aizņemšanās negatīvajām sekām</w:t>
            </w:r>
            <w:r w:rsidR="001803F6" w:rsidRPr="008A5E98">
              <w:rPr>
                <w:rFonts w:ascii="Times New Roman" w:hAnsi="Times New Roman" w:cs="Times New Roman"/>
                <w:sz w:val="28"/>
                <w:szCs w:val="28"/>
              </w:rPr>
              <w:t>, kas rezultātā ietekmē arī valsts sociālo situāciju un budžetu</w:t>
            </w:r>
            <w:r w:rsidR="008A6884"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w:t>
            </w:r>
          </w:p>
          <w:p w:rsidR="00695ADA" w:rsidRPr="008A5E98" w:rsidRDefault="00695ADA" w:rsidP="007464D1">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Paredzams, ka šāda ierobežojuma ietekme uz kreditēšanas pakalpojumu sniedzēju komercdarbību būs neliela, jo:</w:t>
            </w:r>
          </w:p>
          <w:p w:rsidR="00695ADA" w:rsidRPr="008A5E98" w:rsidRDefault="003A7886" w:rsidP="00695ADA">
            <w:pPr>
              <w:numPr>
                <w:ilvl w:val="0"/>
                <w:numId w:val="2"/>
              </w:numPr>
              <w:spacing w:after="0" w:line="240" w:lineRule="auto"/>
              <w:contextualSpacing/>
              <w:jc w:val="both"/>
              <w:rPr>
                <w:rFonts w:ascii="Times New Roman" w:hAnsi="Times New Roman" w:cs="Times New Roman"/>
                <w:sz w:val="28"/>
                <w:szCs w:val="28"/>
              </w:rPr>
            </w:pPr>
            <w:r w:rsidRPr="008A5E98">
              <w:rPr>
                <w:rFonts w:ascii="Times New Roman" w:hAnsi="Times New Roman" w:cs="Times New Roman"/>
                <w:sz w:val="28"/>
                <w:szCs w:val="28"/>
              </w:rPr>
              <w:t>k</w:t>
            </w:r>
            <w:r w:rsidR="00695ADA" w:rsidRPr="008A5E98">
              <w:rPr>
                <w:rFonts w:ascii="Times New Roman" w:hAnsi="Times New Roman" w:cs="Times New Roman"/>
                <w:sz w:val="28"/>
                <w:szCs w:val="28"/>
              </w:rPr>
              <w:t>reditēšanas pakalpojumu sniedzēji, izņemot tiešsaistes (interneta) kredītu un SMS kredītu sniedzējus, neslēdz kreditēšanas līgumus pēc 2</w:t>
            </w:r>
            <w:r w:rsidR="005C66D8" w:rsidRPr="008A5E98">
              <w:rPr>
                <w:rFonts w:ascii="Times New Roman" w:hAnsi="Times New Roman" w:cs="Times New Roman"/>
                <w:sz w:val="28"/>
                <w:szCs w:val="28"/>
              </w:rPr>
              <w:t>3</w:t>
            </w:r>
            <w:r w:rsidR="00695ADA" w:rsidRPr="008A5E98">
              <w:rPr>
                <w:rFonts w:ascii="Times New Roman" w:hAnsi="Times New Roman" w:cs="Times New Roman"/>
                <w:sz w:val="28"/>
                <w:szCs w:val="28"/>
              </w:rPr>
              <w:t xml:space="preserve">:00 vai ātrāk par 7:00; </w:t>
            </w:r>
          </w:p>
          <w:p w:rsidR="00695ADA" w:rsidRPr="008A5E98" w:rsidRDefault="003A7886" w:rsidP="00695ADA">
            <w:pPr>
              <w:numPr>
                <w:ilvl w:val="0"/>
                <w:numId w:val="2"/>
              </w:numPr>
              <w:spacing w:after="0" w:line="240" w:lineRule="auto"/>
              <w:contextualSpacing/>
              <w:jc w:val="both"/>
              <w:rPr>
                <w:rFonts w:ascii="Times New Roman" w:hAnsi="Times New Roman" w:cs="Times New Roman"/>
                <w:sz w:val="28"/>
                <w:szCs w:val="28"/>
              </w:rPr>
            </w:pPr>
            <w:r w:rsidRPr="008A5E98">
              <w:rPr>
                <w:rFonts w:ascii="Times New Roman" w:hAnsi="Times New Roman" w:cs="Times New Roman"/>
                <w:sz w:val="28"/>
                <w:szCs w:val="28"/>
              </w:rPr>
              <w:lastRenderedPageBreak/>
              <w:t>i</w:t>
            </w:r>
            <w:r w:rsidR="00695ADA" w:rsidRPr="008A5E98">
              <w:rPr>
                <w:rFonts w:ascii="Times New Roman" w:hAnsi="Times New Roman" w:cs="Times New Roman"/>
                <w:sz w:val="28"/>
                <w:szCs w:val="28"/>
              </w:rPr>
              <w:t xml:space="preserve">erobežojums neskartu </w:t>
            </w:r>
            <w:r w:rsidR="00C94F74" w:rsidRPr="008A5E98">
              <w:rPr>
                <w:rFonts w:ascii="Times New Roman" w:hAnsi="Times New Roman" w:cs="Times New Roman"/>
                <w:sz w:val="28"/>
                <w:szCs w:val="28"/>
              </w:rPr>
              <w:t>tādus kreditēšanas pakalpojumus</w:t>
            </w:r>
            <w:r w:rsidR="00695ADA" w:rsidRPr="008A5E98">
              <w:rPr>
                <w:rFonts w:ascii="Times New Roman" w:hAnsi="Times New Roman" w:cs="Times New Roman"/>
                <w:sz w:val="28"/>
                <w:szCs w:val="28"/>
              </w:rPr>
              <w:t xml:space="preserve"> kā maksājumu karšu/kredītkaršu kredītus un </w:t>
            </w:r>
            <w:proofErr w:type="spellStart"/>
            <w:r w:rsidR="00695ADA" w:rsidRPr="008A5E98">
              <w:rPr>
                <w:rFonts w:ascii="Times New Roman" w:hAnsi="Times New Roman" w:cs="Times New Roman"/>
                <w:sz w:val="28"/>
                <w:szCs w:val="28"/>
              </w:rPr>
              <w:t>overdraftus</w:t>
            </w:r>
            <w:proofErr w:type="spellEnd"/>
            <w:r w:rsidR="00695ADA" w:rsidRPr="008A5E98">
              <w:rPr>
                <w:rFonts w:ascii="Times New Roman" w:hAnsi="Times New Roman" w:cs="Times New Roman"/>
                <w:sz w:val="28"/>
                <w:szCs w:val="28"/>
              </w:rPr>
              <w:t>, par kuru apmēru un nosacījumiem vienošanās ir panākta slēdzot līgumu, bet patērētājs to var saņemt sev izdevīgā laikā;</w:t>
            </w:r>
          </w:p>
          <w:p w:rsidR="00695ADA" w:rsidRPr="008A5E98" w:rsidRDefault="003A7886" w:rsidP="00695ADA">
            <w:pPr>
              <w:numPr>
                <w:ilvl w:val="0"/>
                <w:numId w:val="2"/>
              </w:numPr>
              <w:spacing w:after="0" w:line="240" w:lineRule="auto"/>
              <w:contextualSpacing/>
              <w:jc w:val="both"/>
              <w:rPr>
                <w:rFonts w:ascii="Times New Roman" w:hAnsi="Times New Roman" w:cs="Times New Roman"/>
                <w:sz w:val="28"/>
                <w:szCs w:val="28"/>
              </w:rPr>
            </w:pPr>
            <w:r w:rsidRPr="008A5E98">
              <w:rPr>
                <w:rFonts w:ascii="Times New Roman" w:hAnsi="Times New Roman" w:cs="Times New Roman"/>
                <w:sz w:val="28"/>
                <w:szCs w:val="28"/>
              </w:rPr>
              <w:t>t</w:t>
            </w:r>
            <w:r w:rsidR="00695ADA" w:rsidRPr="008A5E98">
              <w:rPr>
                <w:rFonts w:ascii="Times New Roman" w:hAnsi="Times New Roman" w:cs="Times New Roman"/>
                <w:sz w:val="28"/>
                <w:szCs w:val="28"/>
              </w:rPr>
              <w:t xml:space="preserve">iešsaistes (interneta) kredītu un SMS kredītu sniedzēji sniedz kreditēšanas pakalpojumus laika posmā līdz 24:00 un pēc Latvijas </w:t>
            </w:r>
            <w:proofErr w:type="spellStart"/>
            <w:r w:rsidR="00695ADA" w:rsidRPr="008A5E98">
              <w:rPr>
                <w:rFonts w:ascii="Times New Roman" w:hAnsi="Times New Roman" w:cs="Times New Roman"/>
                <w:sz w:val="28"/>
                <w:szCs w:val="28"/>
              </w:rPr>
              <w:t>Nebanku</w:t>
            </w:r>
            <w:proofErr w:type="spellEnd"/>
            <w:r w:rsidR="00695ADA" w:rsidRPr="008A5E98">
              <w:rPr>
                <w:rFonts w:ascii="Times New Roman" w:hAnsi="Times New Roman" w:cs="Times New Roman"/>
                <w:sz w:val="28"/>
                <w:szCs w:val="28"/>
              </w:rPr>
              <w:t xml:space="preserve"> kredītu devēju asociācijas sniegtās informācijas tikai 8 % kredītu tiek izsniegti laika posmā no 21:00 - 24:00. Ierobežojot kredīta </w:t>
            </w:r>
            <w:r w:rsidR="001E219B" w:rsidRPr="008A5E98">
              <w:rPr>
                <w:rFonts w:ascii="Times New Roman" w:hAnsi="Times New Roman" w:cs="Times New Roman"/>
                <w:sz w:val="28"/>
                <w:szCs w:val="28"/>
              </w:rPr>
              <w:t>līgumu noslēgšanu laika posmā no 2</w:t>
            </w:r>
            <w:r w:rsidR="005C66D8" w:rsidRPr="008A5E98">
              <w:rPr>
                <w:rFonts w:ascii="Times New Roman" w:hAnsi="Times New Roman" w:cs="Times New Roman"/>
                <w:sz w:val="28"/>
                <w:szCs w:val="28"/>
              </w:rPr>
              <w:t>3</w:t>
            </w:r>
            <w:r w:rsidR="001E219B" w:rsidRPr="008A5E98">
              <w:rPr>
                <w:rFonts w:ascii="Times New Roman" w:hAnsi="Times New Roman" w:cs="Times New Roman"/>
                <w:sz w:val="28"/>
                <w:szCs w:val="28"/>
              </w:rPr>
              <w:t>:00-7:00</w:t>
            </w:r>
            <w:r w:rsidR="00826EF6"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tiešsaistes (interneta) kredītu un SMS kredītu izsniedzēju darbība tiks ietekmēta par 1 stundu.</w:t>
            </w:r>
          </w:p>
          <w:p w:rsidR="00BB4A3A" w:rsidRPr="008A5E98" w:rsidRDefault="00695ADA" w:rsidP="00BB4A3A">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Ieguvums, ko iegūtu sabiedrība</w:t>
            </w:r>
            <w:r w:rsidR="00245AD8" w:rsidRPr="008A5E98">
              <w:rPr>
                <w:rFonts w:ascii="Times New Roman" w:hAnsi="Times New Roman" w:cs="Times New Roman"/>
                <w:sz w:val="28"/>
                <w:szCs w:val="28"/>
              </w:rPr>
              <w:t>,</w:t>
            </w:r>
            <w:r w:rsidRPr="008A5E98">
              <w:rPr>
                <w:rFonts w:ascii="Times New Roman" w:hAnsi="Times New Roman" w:cs="Times New Roman"/>
                <w:sz w:val="28"/>
                <w:szCs w:val="28"/>
              </w:rPr>
              <w:t xml:space="preserve"> būtu lielāks nekā tiešsaistes kredītu un SMS kredītu sniedzēju negūt</w:t>
            </w:r>
            <w:r w:rsidR="00345E68" w:rsidRPr="008A5E98">
              <w:rPr>
                <w:rFonts w:ascii="Times New Roman" w:hAnsi="Times New Roman" w:cs="Times New Roman"/>
                <w:sz w:val="28"/>
                <w:szCs w:val="28"/>
              </w:rPr>
              <w:t>ie</w:t>
            </w:r>
            <w:r w:rsidRPr="008A5E98">
              <w:rPr>
                <w:rFonts w:ascii="Times New Roman" w:hAnsi="Times New Roman" w:cs="Times New Roman"/>
                <w:sz w:val="28"/>
                <w:szCs w:val="28"/>
              </w:rPr>
              <w:t xml:space="preserve"> </w:t>
            </w:r>
            <w:r w:rsidR="00345E68" w:rsidRPr="008A5E98">
              <w:rPr>
                <w:rFonts w:ascii="Times New Roman" w:hAnsi="Times New Roman" w:cs="Times New Roman"/>
                <w:sz w:val="28"/>
                <w:szCs w:val="28"/>
              </w:rPr>
              <w:t>ienākumi</w:t>
            </w:r>
            <w:r w:rsidRPr="008A5E98">
              <w:rPr>
                <w:rFonts w:ascii="Times New Roman" w:hAnsi="Times New Roman" w:cs="Times New Roman"/>
                <w:sz w:val="28"/>
                <w:szCs w:val="28"/>
              </w:rPr>
              <w:t>, jo patērētājs, kas nonāk parādos</w:t>
            </w:r>
            <w:r w:rsidR="00245AD8" w:rsidRPr="008A5E98">
              <w:rPr>
                <w:rFonts w:ascii="Times New Roman" w:hAnsi="Times New Roman" w:cs="Times New Roman"/>
                <w:sz w:val="28"/>
                <w:szCs w:val="28"/>
              </w:rPr>
              <w:t>,</w:t>
            </w:r>
            <w:r w:rsidRPr="008A5E98">
              <w:rPr>
                <w:rFonts w:ascii="Times New Roman" w:hAnsi="Times New Roman" w:cs="Times New Roman"/>
                <w:sz w:val="28"/>
                <w:szCs w:val="28"/>
              </w:rPr>
              <w:t xml:space="preserve"> izraisa virkni sociāli ekonomisku problēmu, kur</w:t>
            </w:r>
            <w:r w:rsidR="00245AD8" w:rsidRPr="008A5E98">
              <w:rPr>
                <w:rFonts w:ascii="Times New Roman" w:hAnsi="Times New Roman" w:cs="Times New Roman"/>
                <w:sz w:val="28"/>
                <w:szCs w:val="28"/>
              </w:rPr>
              <w:t>ām</w:t>
            </w:r>
            <w:r w:rsidRPr="008A5E98">
              <w:rPr>
                <w:rFonts w:ascii="Times New Roman" w:hAnsi="Times New Roman" w:cs="Times New Roman"/>
                <w:sz w:val="28"/>
                <w:szCs w:val="28"/>
              </w:rPr>
              <w:t xml:space="preserve"> ir ietekme gan uz paša patērētāja labklājību, gan ekonomiku kopumā. </w:t>
            </w:r>
            <w:r w:rsidR="00957328" w:rsidRPr="008A5E98">
              <w:rPr>
                <w:rFonts w:ascii="Times New Roman" w:hAnsi="Times New Roman" w:cs="Times New Roman"/>
                <w:sz w:val="28"/>
                <w:szCs w:val="28"/>
              </w:rPr>
              <w:t>V</w:t>
            </w:r>
            <w:r w:rsidR="00345E68" w:rsidRPr="008A5E98">
              <w:rPr>
                <w:rFonts w:ascii="Times New Roman" w:hAnsi="Times New Roman" w:cs="Times New Roman"/>
                <w:sz w:val="28"/>
                <w:szCs w:val="28"/>
              </w:rPr>
              <w:t>iens no iemesliem, kā dēļ La</w:t>
            </w:r>
            <w:r w:rsidR="00245AD8" w:rsidRPr="008A5E98">
              <w:rPr>
                <w:rFonts w:ascii="Times New Roman" w:hAnsi="Times New Roman" w:cs="Times New Roman"/>
                <w:sz w:val="28"/>
                <w:szCs w:val="28"/>
              </w:rPr>
              <w:t>tvijas iedzīvotāji darba spējīgā</w:t>
            </w:r>
            <w:r w:rsidR="00345E68" w:rsidRPr="008A5E98">
              <w:rPr>
                <w:rFonts w:ascii="Times New Roman" w:hAnsi="Times New Roman" w:cs="Times New Roman"/>
                <w:sz w:val="28"/>
                <w:szCs w:val="28"/>
              </w:rPr>
              <w:t xml:space="preserve"> vecumā atstāj Latviju</w:t>
            </w:r>
            <w:r w:rsidR="00245AD8" w:rsidRPr="008A5E98">
              <w:rPr>
                <w:rFonts w:ascii="Times New Roman" w:hAnsi="Times New Roman" w:cs="Times New Roman"/>
                <w:sz w:val="28"/>
                <w:szCs w:val="28"/>
              </w:rPr>
              <w:t>,</w:t>
            </w:r>
            <w:r w:rsidR="00345E68" w:rsidRPr="008A5E98">
              <w:rPr>
                <w:rFonts w:ascii="Times New Roman" w:hAnsi="Times New Roman" w:cs="Times New Roman"/>
                <w:sz w:val="28"/>
                <w:szCs w:val="28"/>
              </w:rPr>
              <w:t xml:space="preserve"> ir nespēja nokārtot savas parādu saistības. </w:t>
            </w:r>
          </w:p>
          <w:p w:rsidR="00695ADA" w:rsidRPr="008A5E98" w:rsidRDefault="00695ADA" w:rsidP="00BB4A3A">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Tāpat arī ir jāņem vērā, ka komercdarbības veikšana, izmantojot patērētāju ietekmējamību un neaizsargātību, ir pretrunā godīgai darījumu praksei, kā arī labiem tikumiem.</w:t>
            </w:r>
          </w:p>
          <w:p w:rsidR="00695ADA" w:rsidRPr="008A5E98" w:rsidRDefault="00695ADA" w:rsidP="00695ADA">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Ierobežojumu attiecināšana tikai uz tiešsaistes (interneta) kredītu un SMS kredītu pakalpojumu sniedzējiem būtu diskriminējoša, tādēļ, lai radītu vienlīdzīgus tiesiskos apstākļus kreditēšanas pakalpojumu sniegšanai, ir nepieciešams regulējumu attiecināt uz visiem kreditēšanas pakalpojumu sniedzējiem, izņemot tos kuriem normatīvajos aktos jau ir noteikti ierobežojumi kredīta līguma noslēgšanai (kreditēšanas pakalpojumiem pret kustamas lietas ķīlu).</w:t>
            </w:r>
          </w:p>
          <w:p w:rsidR="007A2BF3" w:rsidRPr="008A5E98" w:rsidRDefault="00F279A6" w:rsidP="002B6E61">
            <w:pPr>
              <w:spacing w:after="0" w:line="240" w:lineRule="auto"/>
              <w:ind w:firstLine="637"/>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bCs/>
                <w:sz w:val="28"/>
                <w:szCs w:val="28"/>
                <w:lang w:eastAsia="lv-LV"/>
              </w:rPr>
              <w:t xml:space="preserve">2. </w:t>
            </w:r>
            <w:r w:rsidR="00E2344B" w:rsidRPr="008A5E98">
              <w:rPr>
                <w:rFonts w:ascii="Times New Roman" w:eastAsia="Times New Roman" w:hAnsi="Times New Roman" w:cs="Times New Roman"/>
                <w:bCs/>
                <w:sz w:val="28"/>
                <w:szCs w:val="28"/>
                <w:lang w:eastAsia="lv-LV"/>
              </w:rPr>
              <w:t>Likumprojekta</w:t>
            </w:r>
            <w:r w:rsidR="006C4618" w:rsidRPr="008A5E98">
              <w:rPr>
                <w:rFonts w:ascii="Times New Roman" w:eastAsia="Times New Roman" w:hAnsi="Times New Roman" w:cs="Times New Roman"/>
                <w:bCs/>
                <w:sz w:val="28"/>
                <w:szCs w:val="28"/>
                <w:lang w:eastAsia="lv-LV"/>
              </w:rPr>
              <w:t xml:space="preserve"> 1.pantā ietvertā</w:t>
            </w:r>
            <w:r w:rsidR="00E2344B" w:rsidRPr="008A5E98">
              <w:rPr>
                <w:rFonts w:ascii="Times New Roman" w:eastAsia="Times New Roman" w:hAnsi="Times New Roman" w:cs="Times New Roman"/>
                <w:bCs/>
                <w:sz w:val="28"/>
                <w:szCs w:val="28"/>
                <w:lang w:eastAsia="lv-LV"/>
              </w:rPr>
              <w:t xml:space="preserve"> </w:t>
            </w:r>
            <w:r w:rsidR="00976984" w:rsidRPr="008A5E98">
              <w:rPr>
                <w:rFonts w:ascii="Times New Roman" w:eastAsia="Times New Roman" w:hAnsi="Times New Roman" w:cs="Times New Roman"/>
                <w:bCs/>
                <w:sz w:val="28"/>
                <w:szCs w:val="28"/>
                <w:lang w:eastAsia="lv-LV"/>
              </w:rPr>
              <w:t xml:space="preserve">8.panta </w:t>
            </w:r>
            <w:r w:rsidR="00E2344B" w:rsidRPr="008A5E98">
              <w:rPr>
                <w:rFonts w:ascii="Times New Roman" w:eastAsia="Times New Roman" w:hAnsi="Times New Roman" w:cs="Times New Roman"/>
                <w:bCs/>
                <w:sz w:val="28"/>
                <w:szCs w:val="28"/>
                <w:lang w:eastAsia="lv-LV"/>
              </w:rPr>
              <w:t>2.</w:t>
            </w:r>
            <w:r w:rsidR="00356ED9" w:rsidRPr="008A5E98">
              <w:rPr>
                <w:rFonts w:ascii="Times New Roman" w:eastAsia="Times New Roman" w:hAnsi="Times New Roman" w:cs="Times New Roman"/>
                <w:bCs/>
                <w:sz w:val="28"/>
                <w:szCs w:val="28"/>
                <w:vertAlign w:val="superscript"/>
                <w:lang w:eastAsia="lv-LV"/>
              </w:rPr>
              <w:t>2</w:t>
            </w:r>
            <w:r w:rsidR="00976984" w:rsidRPr="008A5E98">
              <w:rPr>
                <w:rFonts w:ascii="Times New Roman" w:eastAsia="Times New Roman" w:hAnsi="Times New Roman" w:cs="Times New Roman"/>
                <w:bCs/>
                <w:sz w:val="28"/>
                <w:szCs w:val="28"/>
                <w:lang w:eastAsia="lv-LV"/>
              </w:rPr>
              <w:t>daļ</w:t>
            </w:r>
            <w:r w:rsidR="006C4618" w:rsidRPr="008A5E98">
              <w:rPr>
                <w:rFonts w:ascii="Times New Roman" w:eastAsia="Times New Roman" w:hAnsi="Times New Roman" w:cs="Times New Roman"/>
                <w:bCs/>
                <w:sz w:val="28"/>
                <w:szCs w:val="28"/>
                <w:lang w:eastAsia="lv-LV"/>
              </w:rPr>
              <w:t xml:space="preserve">a paredz noteikt, ka </w:t>
            </w:r>
            <w:r w:rsidR="006C4618" w:rsidRPr="008A5E98">
              <w:rPr>
                <w:rFonts w:ascii="Times New Roman" w:hAnsi="Times New Roman"/>
                <w:sz w:val="28"/>
                <w:szCs w:val="28"/>
              </w:rPr>
              <w:t xml:space="preserve">patērētāju kreditēšanas līguma izmaksām ir jābūt samērīgām un kreditēšanas līgumam piemērotā gada procentu likme jebkurā gadījumā nevar pārsniegt 100%. </w:t>
            </w:r>
            <w:r w:rsidR="006C4618" w:rsidRPr="008A5E98">
              <w:rPr>
                <w:rFonts w:ascii="Times New Roman" w:eastAsia="Times New Roman" w:hAnsi="Times New Roman" w:cs="Times New Roman"/>
                <w:bCs/>
                <w:sz w:val="28"/>
                <w:szCs w:val="28"/>
                <w:lang w:eastAsia="lv-LV"/>
              </w:rPr>
              <w:t>Minētā</w:t>
            </w:r>
            <w:r w:rsidR="00E2344B" w:rsidRPr="008A5E98">
              <w:rPr>
                <w:rFonts w:ascii="Times New Roman" w:eastAsia="Times New Roman" w:hAnsi="Times New Roman" w:cs="Times New Roman"/>
                <w:bCs/>
                <w:sz w:val="28"/>
                <w:szCs w:val="28"/>
                <w:lang w:eastAsia="lv-LV"/>
              </w:rPr>
              <w:t xml:space="preserve"> regulējuma </w:t>
            </w:r>
            <w:r w:rsidR="007A2BF3" w:rsidRPr="008A5E98">
              <w:rPr>
                <w:rFonts w:ascii="Times New Roman" w:eastAsia="Times New Roman" w:hAnsi="Times New Roman" w:cs="Times New Roman"/>
                <w:bCs/>
                <w:sz w:val="28"/>
                <w:szCs w:val="28"/>
                <w:lang w:eastAsia="lv-LV"/>
              </w:rPr>
              <w:t xml:space="preserve">leģitīmais </w:t>
            </w:r>
            <w:r w:rsidR="00E2344B" w:rsidRPr="008A5E98">
              <w:rPr>
                <w:rFonts w:ascii="Times New Roman" w:eastAsia="Times New Roman" w:hAnsi="Times New Roman" w:cs="Times New Roman"/>
                <w:bCs/>
                <w:sz w:val="28"/>
                <w:szCs w:val="28"/>
                <w:lang w:eastAsia="lv-LV"/>
              </w:rPr>
              <w:t>mērķis ir</w:t>
            </w:r>
            <w:r w:rsidR="007A2BF3" w:rsidRPr="008A5E98">
              <w:rPr>
                <w:rFonts w:ascii="Times New Roman" w:hAnsi="Times New Roman" w:cs="Times New Roman"/>
                <w:sz w:val="28"/>
                <w:szCs w:val="28"/>
              </w:rPr>
              <w:t xml:space="preserve"> aizsargāt patērētāja ekonomiskās intereses</w:t>
            </w:r>
            <w:r w:rsidR="009C0AD0" w:rsidRPr="008A5E98">
              <w:rPr>
                <w:rFonts w:ascii="Times New Roman" w:hAnsi="Times New Roman" w:cs="Times New Roman"/>
                <w:sz w:val="28"/>
                <w:szCs w:val="28"/>
              </w:rPr>
              <w:t>, t.sk. patērētāja intereses ne</w:t>
            </w:r>
            <w:r w:rsidR="007C7F57" w:rsidRPr="008A5E98">
              <w:rPr>
                <w:rFonts w:ascii="Times New Roman" w:hAnsi="Times New Roman" w:cs="Times New Roman"/>
                <w:sz w:val="28"/>
                <w:szCs w:val="28"/>
              </w:rPr>
              <w:t xml:space="preserve">nonākt pārlieku lielās parādu saistībās, </w:t>
            </w:r>
            <w:r w:rsidR="00E2344B" w:rsidRPr="008A5E98">
              <w:rPr>
                <w:rFonts w:ascii="Times New Roman" w:eastAsia="Times New Roman" w:hAnsi="Times New Roman" w:cs="Times New Roman"/>
                <w:bCs/>
                <w:sz w:val="28"/>
                <w:szCs w:val="28"/>
                <w:lang w:eastAsia="lv-LV"/>
              </w:rPr>
              <w:t xml:space="preserve"> </w:t>
            </w:r>
            <w:r w:rsidR="007C7F57" w:rsidRPr="008A5E98">
              <w:rPr>
                <w:rFonts w:ascii="Times New Roman" w:eastAsia="Times New Roman" w:hAnsi="Times New Roman" w:cs="Times New Roman"/>
                <w:bCs/>
                <w:sz w:val="28"/>
                <w:szCs w:val="28"/>
                <w:lang w:eastAsia="lv-LV"/>
              </w:rPr>
              <w:t xml:space="preserve">nodrošināt kredīta kopējo izmaksu samērīgumu, veicināt </w:t>
            </w:r>
            <w:r w:rsidR="002B6E61" w:rsidRPr="008A5E98">
              <w:rPr>
                <w:rFonts w:ascii="Times New Roman" w:eastAsia="Times New Roman" w:hAnsi="Times New Roman" w:cs="Times New Roman"/>
                <w:bCs/>
                <w:sz w:val="28"/>
                <w:szCs w:val="28"/>
                <w:lang w:eastAsia="lv-LV"/>
              </w:rPr>
              <w:t>patērētāja maksātspējas izvērtēšanu.</w:t>
            </w:r>
          </w:p>
          <w:p w:rsidR="003500F0" w:rsidRPr="008A5E98" w:rsidRDefault="000A22C5" w:rsidP="004B25A7">
            <w:pPr>
              <w:spacing w:after="0" w:line="240" w:lineRule="auto"/>
              <w:ind w:firstLine="637"/>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 xml:space="preserve">Saskaņā ar </w:t>
            </w:r>
            <w:r w:rsidR="00BB6156" w:rsidRPr="007464D1">
              <w:rPr>
                <w:rFonts w:ascii="Times New Roman" w:hAnsi="Times New Roman" w:cs="Times New Roman"/>
                <w:color w:val="000000" w:themeColor="text1"/>
                <w:sz w:val="28"/>
                <w:szCs w:val="28"/>
              </w:rPr>
              <w:t>Noteikumi</w:t>
            </w:r>
            <w:r w:rsidR="002B7E33">
              <w:rPr>
                <w:rFonts w:ascii="Times New Roman" w:hAnsi="Times New Roman" w:cs="Times New Roman"/>
                <w:color w:val="000000" w:themeColor="text1"/>
                <w:sz w:val="28"/>
                <w:szCs w:val="28"/>
              </w:rPr>
              <w:t>em</w:t>
            </w:r>
            <w:r w:rsidR="00BB6156" w:rsidRPr="007464D1">
              <w:rPr>
                <w:rFonts w:ascii="Times New Roman" w:hAnsi="Times New Roman" w:cs="Times New Roman"/>
                <w:color w:val="000000" w:themeColor="text1"/>
                <w:sz w:val="28"/>
                <w:szCs w:val="28"/>
              </w:rPr>
              <w:t xml:space="preserve"> </w:t>
            </w:r>
            <w:r w:rsidR="00BB6156" w:rsidRPr="007464D1">
              <w:rPr>
                <w:rFonts w:ascii="Times New Roman" w:eastAsia="Times New Roman" w:hAnsi="Times New Roman" w:cs="Times New Roman"/>
                <w:sz w:val="28"/>
                <w:szCs w:val="28"/>
              </w:rPr>
              <w:t>gada procentu likme</w:t>
            </w:r>
            <w:r w:rsidR="00826B7F" w:rsidRPr="007464D1">
              <w:rPr>
                <w:rFonts w:ascii="Times New Roman" w:eastAsia="Times New Roman" w:hAnsi="Times New Roman" w:cs="Times New Roman"/>
                <w:sz w:val="28"/>
                <w:szCs w:val="28"/>
              </w:rPr>
              <w:t>s</w:t>
            </w:r>
            <w:r w:rsidR="00BB6156" w:rsidRPr="007464D1">
              <w:rPr>
                <w:rFonts w:ascii="Times New Roman" w:eastAsia="Times New Roman" w:hAnsi="Times New Roman" w:cs="Times New Roman"/>
                <w:sz w:val="28"/>
                <w:szCs w:val="28"/>
              </w:rPr>
              <w:t xml:space="preserve"> </w:t>
            </w:r>
            <w:r w:rsidR="00826B7F" w:rsidRPr="007464D1">
              <w:rPr>
                <w:rFonts w:ascii="Times New Roman" w:eastAsia="Times New Roman" w:hAnsi="Times New Roman" w:cs="Times New Roman"/>
                <w:sz w:val="28"/>
                <w:szCs w:val="28"/>
              </w:rPr>
              <w:t xml:space="preserve">mērķis ir informēt </w:t>
            </w:r>
            <w:r w:rsidR="00BB6156" w:rsidRPr="007464D1">
              <w:rPr>
                <w:rFonts w:ascii="Times New Roman" w:eastAsia="Times New Roman" w:hAnsi="Times New Roman" w:cs="Times New Roman"/>
                <w:sz w:val="28"/>
                <w:szCs w:val="28"/>
              </w:rPr>
              <w:t xml:space="preserve">patērētājus par dažādu kredītu </w:t>
            </w:r>
            <w:r w:rsidR="001C2C72" w:rsidRPr="007464D1">
              <w:rPr>
                <w:rFonts w:ascii="Times New Roman" w:eastAsia="Times New Roman" w:hAnsi="Times New Roman" w:cs="Times New Roman"/>
                <w:sz w:val="28"/>
                <w:szCs w:val="28"/>
              </w:rPr>
              <w:t>cenām</w:t>
            </w:r>
            <w:r w:rsidR="00826B7F" w:rsidRPr="007464D1">
              <w:rPr>
                <w:rFonts w:ascii="Times New Roman" w:eastAsia="Times New Roman" w:hAnsi="Times New Roman" w:cs="Times New Roman"/>
                <w:sz w:val="28"/>
                <w:szCs w:val="28"/>
              </w:rPr>
              <w:t>, lai atvieglotu patērētāja izvēl</w:t>
            </w:r>
            <w:r w:rsidR="00AD71CA" w:rsidRPr="007464D1">
              <w:rPr>
                <w:rFonts w:ascii="Times New Roman" w:eastAsia="Times New Roman" w:hAnsi="Times New Roman" w:cs="Times New Roman"/>
                <w:sz w:val="28"/>
                <w:szCs w:val="28"/>
              </w:rPr>
              <w:t>i</w:t>
            </w:r>
            <w:r w:rsidR="00826B7F" w:rsidRPr="007464D1">
              <w:rPr>
                <w:rFonts w:ascii="Times New Roman" w:eastAsia="Times New Roman" w:hAnsi="Times New Roman" w:cs="Times New Roman"/>
                <w:sz w:val="28"/>
                <w:szCs w:val="28"/>
              </w:rPr>
              <w:t xml:space="preserve"> pieņemot lēmumu par konkrētā pakalpojuma saņemšanu.</w:t>
            </w:r>
            <w:r w:rsidR="00EA3D6F" w:rsidRPr="007464D1">
              <w:rPr>
                <w:rFonts w:ascii="Times New Roman" w:eastAsia="Times New Roman" w:hAnsi="Times New Roman" w:cs="Times New Roman"/>
                <w:sz w:val="28"/>
                <w:szCs w:val="28"/>
              </w:rPr>
              <w:t xml:space="preserve"> </w:t>
            </w:r>
            <w:r w:rsidR="00826B7F" w:rsidRPr="007464D1">
              <w:rPr>
                <w:rFonts w:ascii="Times New Roman" w:eastAsia="Times New Roman" w:hAnsi="Times New Roman" w:cs="Times New Roman"/>
                <w:sz w:val="28"/>
                <w:szCs w:val="28"/>
              </w:rPr>
              <w:t>Taču</w:t>
            </w:r>
            <w:r w:rsidR="006C4618">
              <w:rPr>
                <w:rFonts w:ascii="Times New Roman" w:eastAsia="Times New Roman" w:hAnsi="Times New Roman" w:cs="Times New Roman"/>
                <w:sz w:val="28"/>
                <w:szCs w:val="28"/>
              </w:rPr>
              <w:t>,</w:t>
            </w:r>
            <w:r w:rsidR="00826B7F" w:rsidRPr="007464D1">
              <w:rPr>
                <w:rFonts w:ascii="Times New Roman" w:eastAsia="Times New Roman" w:hAnsi="Times New Roman" w:cs="Times New Roman"/>
                <w:sz w:val="28"/>
                <w:szCs w:val="28"/>
              </w:rPr>
              <w:t xml:space="preserve"> ņ</w:t>
            </w:r>
            <w:r w:rsidR="00EA3D6F" w:rsidRPr="007464D1">
              <w:rPr>
                <w:rFonts w:ascii="Times New Roman" w:eastAsia="Times New Roman" w:hAnsi="Times New Roman" w:cs="Times New Roman"/>
                <w:sz w:val="28"/>
                <w:szCs w:val="28"/>
              </w:rPr>
              <w:t xml:space="preserve">emot vērā, ka </w:t>
            </w:r>
            <w:r w:rsidR="00826B7F" w:rsidRPr="007464D1">
              <w:rPr>
                <w:rFonts w:ascii="Times New Roman" w:eastAsia="Times New Roman" w:hAnsi="Times New Roman" w:cs="Times New Roman"/>
                <w:sz w:val="28"/>
                <w:szCs w:val="28"/>
              </w:rPr>
              <w:t xml:space="preserve">aprēķinot gada procentu likmes </w:t>
            </w:r>
            <w:r w:rsidR="00826B7F" w:rsidRPr="007464D1">
              <w:rPr>
                <w:rFonts w:ascii="Times New Roman" w:eastAsia="Times New Roman" w:hAnsi="Times New Roman" w:cs="Times New Roman"/>
                <w:sz w:val="28"/>
                <w:szCs w:val="28"/>
              </w:rPr>
              <w:lastRenderedPageBreak/>
              <w:t>apmēru</w:t>
            </w:r>
            <w:r w:rsidR="002D6FC9">
              <w:rPr>
                <w:rFonts w:ascii="Times New Roman" w:eastAsia="Times New Roman" w:hAnsi="Times New Roman" w:cs="Times New Roman"/>
                <w:sz w:val="28"/>
                <w:szCs w:val="28"/>
              </w:rPr>
              <w:t>,</w:t>
            </w:r>
            <w:r w:rsidR="00061ACE" w:rsidRPr="007464D1">
              <w:rPr>
                <w:rFonts w:ascii="Times New Roman" w:eastAsia="Times New Roman" w:hAnsi="Times New Roman" w:cs="Times New Roman"/>
                <w:sz w:val="28"/>
                <w:szCs w:val="28"/>
              </w:rPr>
              <w:t xml:space="preserve"> tās</w:t>
            </w:r>
            <w:r w:rsidR="00826B7F" w:rsidRPr="007464D1">
              <w:rPr>
                <w:rFonts w:ascii="Times New Roman" w:eastAsia="Times New Roman" w:hAnsi="Times New Roman" w:cs="Times New Roman"/>
                <w:sz w:val="28"/>
                <w:szCs w:val="28"/>
              </w:rPr>
              <w:t xml:space="preserve"> aprēķinā tiek ietvertas kredīta kopējās izmaksas</w:t>
            </w:r>
            <w:r w:rsidR="00BB6156" w:rsidRPr="007464D1">
              <w:rPr>
                <w:rFonts w:ascii="Times New Roman" w:eastAsia="Times New Roman" w:hAnsi="Times New Roman" w:cs="Times New Roman"/>
                <w:sz w:val="28"/>
                <w:szCs w:val="28"/>
              </w:rPr>
              <w:t xml:space="preserve"> </w:t>
            </w:r>
            <w:r w:rsidR="00826B7F" w:rsidRPr="007464D1">
              <w:rPr>
                <w:rFonts w:ascii="Times New Roman" w:eastAsia="Times New Roman" w:hAnsi="Times New Roman" w:cs="Times New Roman"/>
                <w:sz w:val="28"/>
                <w:szCs w:val="28"/>
              </w:rPr>
              <w:t xml:space="preserve">(maksa par kapitāla izmantošanu (procenti), komisijas maksas, administratīvie izdevumi un citi patērētāja maksājumi), </w:t>
            </w:r>
            <w:r w:rsidR="00EA3D6F" w:rsidRPr="007464D1">
              <w:rPr>
                <w:rFonts w:ascii="Times New Roman" w:eastAsia="Times New Roman" w:hAnsi="Times New Roman" w:cs="Times New Roman"/>
                <w:sz w:val="28"/>
                <w:szCs w:val="28"/>
              </w:rPr>
              <w:t xml:space="preserve">gada procentu likmi ir iespējams </w:t>
            </w:r>
            <w:r w:rsidR="001C2C72" w:rsidRPr="007464D1">
              <w:rPr>
                <w:rFonts w:ascii="Times New Roman" w:eastAsia="Times New Roman" w:hAnsi="Times New Roman" w:cs="Times New Roman"/>
                <w:sz w:val="28"/>
                <w:szCs w:val="28"/>
              </w:rPr>
              <w:t>izmantot kā</w:t>
            </w:r>
            <w:r w:rsidR="00EA3D6F" w:rsidRPr="007464D1">
              <w:rPr>
                <w:rFonts w:ascii="Times New Roman" w:eastAsia="Times New Roman" w:hAnsi="Times New Roman" w:cs="Times New Roman"/>
                <w:sz w:val="28"/>
                <w:szCs w:val="28"/>
              </w:rPr>
              <w:t xml:space="preserve"> efektīvu kredīta kopējo izmaksu regulējošu mehānismu. </w:t>
            </w:r>
            <w:r w:rsidR="00951A78" w:rsidRPr="007464D1">
              <w:rPr>
                <w:rFonts w:ascii="Times New Roman" w:eastAsia="Times New Roman" w:hAnsi="Times New Roman" w:cs="Times New Roman"/>
                <w:sz w:val="28"/>
                <w:szCs w:val="28"/>
              </w:rPr>
              <w:t>Likumprojekts g</w:t>
            </w:r>
            <w:r w:rsidR="00EA3D6F" w:rsidRPr="007464D1">
              <w:rPr>
                <w:rFonts w:ascii="Times New Roman" w:eastAsia="Times New Roman" w:hAnsi="Times New Roman" w:cs="Times New Roman"/>
                <w:sz w:val="28"/>
                <w:szCs w:val="28"/>
              </w:rPr>
              <w:t>ada procentu likmes funkcionāl</w:t>
            </w:r>
            <w:r w:rsidR="00AD71CA" w:rsidRPr="007464D1">
              <w:rPr>
                <w:rFonts w:ascii="Times New Roman" w:eastAsia="Times New Roman" w:hAnsi="Times New Roman" w:cs="Times New Roman"/>
                <w:sz w:val="28"/>
                <w:szCs w:val="28"/>
              </w:rPr>
              <w:t>o</w:t>
            </w:r>
            <w:r w:rsidR="00EA3D6F" w:rsidRPr="007464D1">
              <w:rPr>
                <w:rFonts w:ascii="Times New Roman" w:eastAsia="Times New Roman" w:hAnsi="Times New Roman" w:cs="Times New Roman"/>
                <w:sz w:val="28"/>
                <w:szCs w:val="28"/>
              </w:rPr>
              <w:t xml:space="preserve"> nozīm</w:t>
            </w:r>
            <w:r w:rsidR="00AD71CA" w:rsidRPr="007464D1">
              <w:rPr>
                <w:rFonts w:ascii="Times New Roman" w:eastAsia="Times New Roman" w:hAnsi="Times New Roman" w:cs="Times New Roman"/>
                <w:sz w:val="28"/>
                <w:szCs w:val="28"/>
              </w:rPr>
              <w:t>i</w:t>
            </w:r>
            <w:r w:rsidR="00EA3D6F" w:rsidRPr="007464D1">
              <w:rPr>
                <w:rFonts w:ascii="Times New Roman" w:eastAsia="Times New Roman" w:hAnsi="Times New Roman" w:cs="Times New Roman"/>
                <w:sz w:val="28"/>
                <w:szCs w:val="28"/>
              </w:rPr>
              <w:t xml:space="preserve"> </w:t>
            </w:r>
            <w:r w:rsidR="00F15FC6">
              <w:rPr>
                <w:rFonts w:ascii="Times New Roman" w:eastAsia="Times New Roman" w:hAnsi="Times New Roman" w:cs="Times New Roman"/>
                <w:sz w:val="28"/>
                <w:szCs w:val="28"/>
              </w:rPr>
              <w:t xml:space="preserve">- </w:t>
            </w:r>
            <w:r w:rsidR="00EA3D6F" w:rsidRPr="007464D1">
              <w:rPr>
                <w:rFonts w:ascii="Times New Roman" w:eastAsia="Times New Roman" w:hAnsi="Times New Roman" w:cs="Times New Roman"/>
                <w:sz w:val="28"/>
                <w:szCs w:val="28"/>
              </w:rPr>
              <w:t xml:space="preserve">informēt patērētājus </w:t>
            </w:r>
            <w:r w:rsidR="00F15FC6">
              <w:rPr>
                <w:rFonts w:ascii="Times New Roman" w:eastAsia="Times New Roman" w:hAnsi="Times New Roman" w:cs="Times New Roman"/>
                <w:sz w:val="28"/>
                <w:szCs w:val="28"/>
              </w:rPr>
              <w:t xml:space="preserve">- </w:t>
            </w:r>
            <w:r w:rsidR="00951A78" w:rsidRPr="007464D1">
              <w:rPr>
                <w:rFonts w:ascii="Times New Roman" w:eastAsia="Times New Roman" w:hAnsi="Times New Roman" w:cs="Times New Roman"/>
                <w:sz w:val="28"/>
                <w:szCs w:val="28"/>
              </w:rPr>
              <w:t>nemaina</w:t>
            </w:r>
            <w:r w:rsidR="00EA3D6F" w:rsidRPr="007464D1">
              <w:rPr>
                <w:rFonts w:ascii="Times New Roman" w:eastAsia="Times New Roman" w:hAnsi="Times New Roman" w:cs="Times New Roman"/>
                <w:sz w:val="28"/>
                <w:szCs w:val="28"/>
              </w:rPr>
              <w:t>,</w:t>
            </w:r>
            <w:r w:rsidR="00951A78" w:rsidRPr="007464D1">
              <w:rPr>
                <w:rFonts w:ascii="Times New Roman" w:eastAsia="Times New Roman" w:hAnsi="Times New Roman" w:cs="Times New Roman"/>
                <w:sz w:val="28"/>
                <w:szCs w:val="28"/>
              </w:rPr>
              <w:t xml:space="preserve"> bet gan paplašina gada procentu likmes pielietojumu. </w:t>
            </w:r>
            <w:r w:rsidR="00EA3D6F" w:rsidRPr="007464D1">
              <w:rPr>
                <w:rFonts w:ascii="Times New Roman" w:eastAsia="Times New Roman" w:hAnsi="Times New Roman" w:cs="Times New Roman"/>
                <w:sz w:val="28"/>
                <w:szCs w:val="28"/>
              </w:rPr>
              <w:t xml:space="preserve"> </w:t>
            </w:r>
            <w:r w:rsidR="00061ACE" w:rsidRPr="007464D1">
              <w:rPr>
                <w:rFonts w:ascii="Times New Roman" w:eastAsia="Times New Roman" w:hAnsi="Times New Roman" w:cs="Times New Roman"/>
                <w:sz w:val="28"/>
                <w:szCs w:val="28"/>
              </w:rPr>
              <w:t>Likumprojekts paredz arī, ka</w:t>
            </w:r>
            <w:r w:rsidR="00EA3D6F" w:rsidRPr="007464D1">
              <w:rPr>
                <w:rFonts w:ascii="Times New Roman" w:eastAsia="Times New Roman" w:hAnsi="Times New Roman" w:cs="Times New Roman"/>
                <w:sz w:val="28"/>
                <w:szCs w:val="28"/>
              </w:rPr>
              <w:t xml:space="preserve"> gada procentu </w:t>
            </w:r>
            <w:r w:rsidR="001C2C72" w:rsidRPr="007464D1">
              <w:rPr>
                <w:rFonts w:ascii="Times New Roman" w:eastAsia="Times New Roman" w:hAnsi="Times New Roman" w:cs="Times New Roman"/>
                <w:sz w:val="28"/>
                <w:szCs w:val="28"/>
              </w:rPr>
              <w:t>likmes maksimālā apmēra ierobežojums</w:t>
            </w:r>
            <w:r w:rsidR="00951A78" w:rsidRPr="007464D1">
              <w:rPr>
                <w:rFonts w:ascii="Times New Roman" w:eastAsia="Times New Roman" w:hAnsi="Times New Roman" w:cs="Times New Roman"/>
                <w:sz w:val="28"/>
                <w:szCs w:val="28"/>
              </w:rPr>
              <w:t xml:space="preserve"> attieksies uz ti</w:t>
            </w:r>
            <w:r w:rsidR="004B25A7" w:rsidRPr="007464D1">
              <w:rPr>
                <w:rFonts w:ascii="Times New Roman" w:eastAsia="Times New Roman" w:hAnsi="Times New Roman" w:cs="Times New Roman"/>
                <w:sz w:val="28"/>
                <w:szCs w:val="28"/>
              </w:rPr>
              <w:t>em</w:t>
            </w:r>
            <w:r w:rsidR="00951A78" w:rsidRPr="007464D1">
              <w:rPr>
                <w:rFonts w:ascii="Times New Roman" w:eastAsia="Times New Roman" w:hAnsi="Times New Roman" w:cs="Times New Roman"/>
                <w:sz w:val="28"/>
                <w:szCs w:val="28"/>
              </w:rPr>
              <w:t xml:space="preserve"> kreditēšanas </w:t>
            </w:r>
            <w:r w:rsidR="00061ACE" w:rsidRPr="007464D1">
              <w:rPr>
                <w:rFonts w:ascii="Times New Roman" w:eastAsia="Times New Roman" w:hAnsi="Times New Roman" w:cs="Times New Roman"/>
                <w:sz w:val="28"/>
                <w:szCs w:val="28"/>
              </w:rPr>
              <w:t>līgumiem</w:t>
            </w:r>
            <w:r w:rsidR="00951A78" w:rsidRPr="007464D1">
              <w:rPr>
                <w:rFonts w:ascii="Times New Roman" w:eastAsia="Times New Roman" w:hAnsi="Times New Roman" w:cs="Times New Roman"/>
                <w:sz w:val="28"/>
                <w:szCs w:val="28"/>
              </w:rPr>
              <w:t>, kuriem šobrīd informatīvos nolūkos nav jānorāda</w:t>
            </w:r>
            <w:r w:rsidR="004B25A7" w:rsidRPr="007464D1">
              <w:rPr>
                <w:rFonts w:ascii="Times New Roman" w:eastAsia="Times New Roman" w:hAnsi="Times New Roman" w:cs="Times New Roman"/>
                <w:sz w:val="28"/>
                <w:szCs w:val="28"/>
              </w:rPr>
              <w:t xml:space="preserve"> gada procentu likme.</w:t>
            </w:r>
            <w:r w:rsidR="00951A78" w:rsidRPr="007464D1">
              <w:rPr>
                <w:rFonts w:ascii="Times New Roman" w:eastAsia="Times New Roman" w:hAnsi="Times New Roman" w:cs="Times New Roman"/>
                <w:sz w:val="28"/>
                <w:szCs w:val="28"/>
              </w:rPr>
              <w:t xml:space="preserve"> </w:t>
            </w:r>
            <w:r w:rsidR="00A567A9" w:rsidRPr="007464D1">
              <w:rPr>
                <w:rFonts w:ascii="Times New Roman" w:eastAsia="Times New Roman" w:hAnsi="Times New Roman" w:cs="Times New Roman"/>
                <w:sz w:val="28"/>
                <w:szCs w:val="28"/>
              </w:rPr>
              <w:t xml:space="preserve"> </w:t>
            </w:r>
            <w:r w:rsidR="003500F0" w:rsidRPr="008A5E98">
              <w:rPr>
                <w:rFonts w:ascii="Times New Roman" w:eastAsia="Times New Roman" w:hAnsi="Times New Roman" w:cs="Times New Roman"/>
                <w:sz w:val="28"/>
                <w:szCs w:val="28"/>
              </w:rPr>
              <w:t>K</w:t>
            </w:r>
            <w:r w:rsidR="002B6E61" w:rsidRPr="008A5E98">
              <w:rPr>
                <w:rFonts w:ascii="Times New Roman" w:eastAsia="Times New Roman" w:hAnsi="Times New Roman" w:cs="Times New Roman"/>
                <w:sz w:val="28"/>
                <w:szCs w:val="28"/>
              </w:rPr>
              <w:t>redīta kopējo izmaksu apmēr</w:t>
            </w:r>
            <w:r w:rsidR="003500F0" w:rsidRPr="008A5E98">
              <w:rPr>
                <w:rFonts w:ascii="Times New Roman" w:eastAsia="Times New Roman" w:hAnsi="Times New Roman" w:cs="Times New Roman"/>
                <w:sz w:val="28"/>
                <w:szCs w:val="28"/>
              </w:rPr>
              <w:t>a regulēšanai nepastāv alternatīvu risinājumu, jo:</w:t>
            </w:r>
          </w:p>
          <w:p w:rsidR="003500F0" w:rsidRPr="008A5E98" w:rsidRDefault="003500F0" w:rsidP="003500F0">
            <w:pPr>
              <w:pStyle w:val="ListParagraph"/>
              <w:numPr>
                <w:ilvl w:val="0"/>
                <w:numId w:val="3"/>
              </w:numPr>
              <w:spacing w:after="0" w:line="240" w:lineRule="auto"/>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tikai gada procentu likmes aprēķinā ir ietvertas kr</w:t>
            </w:r>
            <w:r w:rsidR="006A4B89" w:rsidRPr="008A5E98">
              <w:rPr>
                <w:rFonts w:ascii="Times New Roman" w:eastAsia="Times New Roman" w:hAnsi="Times New Roman" w:cs="Times New Roman"/>
                <w:sz w:val="28"/>
                <w:szCs w:val="28"/>
              </w:rPr>
              <w:t>edīta kopējās izmaksas, kas tādē</w:t>
            </w:r>
            <w:r w:rsidRPr="008A5E98">
              <w:rPr>
                <w:rFonts w:ascii="Times New Roman" w:eastAsia="Times New Roman" w:hAnsi="Times New Roman" w:cs="Times New Roman"/>
                <w:sz w:val="28"/>
                <w:szCs w:val="28"/>
              </w:rPr>
              <w:t>jādi ļauj efektīvi kontrolēt procentu, komisiju un citu papildus izmaksu pieaugumu vienlaicīgi;</w:t>
            </w:r>
          </w:p>
          <w:p w:rsidR="003500F0" w:rsidRPr="008A5E98" w:rsidRDefault="003500F0" w:rsidP="003500F0">
            <w:pPr>
              <w:pStyle w:val="ListParagraph"/>
              <w:numPr>
                <w:ilvl w:val="0"/>
                <w:numId w:val="3"/>
              </w:numPr>
              <w:spacing w:after="0" w:line="240" w:lineRule="auto"/>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atsevišķi regulējot procentu likmju un citu ar kredīta sa</w:t>
            </w:r>
            <w:r w:rsidR="00620F9C" w:rsidRPr="008A5E98">
              <w:rPr>
                <w:rFonts w:ascii="Times New Roman" w:eastAsia="Times New Roman" w:hAnsi="Times New Roman" w:cs="Times New Roman"/>
                <w:sz w:val="28"/>
                <w:szCs w:val="28"/>
              </w:rPr>
              <w:t>ņem</w:t>
            </w:r>
            <w:r w:rsidRPr="008A5E98">
              <w:rPr>
                <w:rFonts w:ascii="Times New Roman" w:eastAsia="Times New Roman" w:hAnsi="Times New Roman" w:cs="Times New Roman"/>
                <w:sz w:val="28"/>
                <w:szCs w:val="28"/>
              </w:rPr>
              <w:t>šanu saistīto izmaksu apmērus</w:t>
            </w:r>
            <w:r w:rsidR="00F15FC6" w:rsidRPr="008A5E98">
              <w:rPr>
                <w:rFonts w:ascii="Times New Roman" w:eastAsia="Times New Roman" w:hAnsi="Times New Roman" w:cs="Times New Roman"/>
                <w:sz w:val="28"/>
                <w:szCs w:val="28"/>
              </w:rPr>
              <w:t>,</w:t>
            </w:r>
            <w:r w:rsidRPr="008A5E98">
              <w:rPr>
                <w:rFonts w:ascii="Times New Roman" w:eastAsia="Times New Roman" w:hAnsi="Times New Roman" w:cs="Times New Roman"/>
                <w:sz w:val="28"/>
                <w:szCs w:val="28"/>
              </w:rPr>
              <w:t xml:space="preserve"> veidotos sadrumstalots normatīvais regulējums.</w:t>
            </w:r>
          </w:p>
          <w:p w:rsidR="006558A1" w:rsidRPr="008A5E98" w:rsidRDefault="006558A1" w:rsidP="00872644">
            <w:pPr>
              <w:spacing w:after="0" w:line="240" w:lineRule="auto"/>
              <w:ind w:right="115"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Paredzot gada procentu likmes </w:t>
            </w:r>
            <w:r w:rsidR="009409A1" w:rsidRPr="008A5E98">
              <w:rPr>
                <w:rFonts w:ascii="Times New Roman" w:hAnsi="Times New Roman" w:cs="Times New Roman"/>
                <w:sz w:val="28"/>
                <w:szCs w:val="28"/>
              </w:rPr>
              <w:t xml:space="preserve">maksimālo </w:t>
            </w:r>
            <w:r w:rsidRPr="008A5E98">
              <w:rPr>
                <w:rFonts w:ascii="Times New Roman" w:hAnsi="Times New Roman" w:cs="Times New Roman"/>
                <w:sz w:val="28"/>
                <w:szCs w:val="28"/>
              </w:rPr>
              <w:t>ierobežojumu 100 % apmērā, būs sekojoši ieguvumi sabiedrībai:</w:t>
            </w:r>
          </w:p>
          <w:p w:rsidR="006558A1" w:rsidRPr="008A5E98" w:rsidRDefault="006558A1" w:rsidP="006558A1">
            <w:pPr>
              <w:pStyle w:val="ListParagraph"/>
              <w:numPr>
                <w:ilvl w:val="0"/>
                <w:numId w:val="5"/>
              </w:numPr>
              <w:spacing w:after="0" w:line="240" w:lineRule="auto"/>
              <w:ind w:right="115"/>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ier</w:t>
            </w:r>
            <w:r w:rsidR="005B51DE" w:rsidRPr="008A5E98">
              <w:rPr>
                <w:rFonts w:ascii="Times New Roman" w:eastAsia="Times New Roman" w:hAnsi="Times New Roman" w:cs="Times New Roman"/>
                <w:sz w:val="28"/>
                <w:szCs w:val="28"/>
              </w:rPr>
              <w:t>obežoto peļņas iespēju rezultātā</w:t>
            </w:r>
            <w:r w:rsidRPr="008A5E98">
              <w:rPr>
                <w:rFonts w:ascii="Times New Roman" w:eastAsia="Times New Roman" w:hAnsi="Times New Roman" w:cs="Times New Roman"/>
                <w:sz w:val="28"/>
                <w:szCs w:val="28"/>
              </w:rPr>
              <w:t xml:space="preserve"> kreditori pastiprināti būs spiesti vērtēt patērētāju maksātspēju, kā rezultātā netiks izsniegti kredīti tiem patērētājiem, kas nespēs kredītus a</w:t>
            </w:r>
            <w:r w:rsidR="00921819" w:rsidRPr="008A5E98">
              <w:rPr>
                <w:rFonts w:ascii="Times New Roman" w:eastAsia="Times New Roman" w:hAnsi="Times New Roman" w:cs="Times New Roman"/>
                <w:sz w:val="28"/>
                <w:szCs w:val="28"/>
              </w:rPr>
              <w:t>t</w:t>
            </w:r>
            <w:r w:rsidRPr="008A5E98">
              <w:rPr>
                <w:rFonts w:ascii="Times New Roman" w:eastAsia="Times New Roman" w:hAnsi="Times New Roman" w:cs="Times New Roman"/>
                <w:sz w:val="28"/>
                <w:szCs w:val="28"/>
              </w:rPr>
              <w:t>dot</w:t>
            </w:r>
            <w:r w:rsidR="009409A1" w:rsidRPr="008A5E98">
              <w:rPr>
                <w:rFonts w:ascii="Times New Roman" w:eastAsia="Times New Roman" w:hAnsi="Times New Roman" w:cs="Times New Roman"/>
                <w:sz w:val="28"/>
                <w:szCs w:val="28"/>
              </w:rPr>
              <w:t xml:space="preserve"> (samazināsies parādnieku skaits)</w:t>
            </w:r>
            <w:r w:rsidRPr="008A5E98">
              <w:rPr>
                <w:rFonts w:ascii="Times New Roman" w:eastAsia="Times New Roman" w:hAnsi="Times New Roman" w:cs="Times New Roman"/>
                <w:sz w:val="28"/>
                <w:szCs w:val="28"/>
              </w:rPr>
              <w:t>;</w:t>
            </w:r>
          </w:p>
          <w:p w:rsidR="006558A1" w:rsidRPr="008A5E98" w:rsidRDefault="006558A1" w:rsidP="006558A1">
            <w:pPr>
              <w:pStyle w:val="ListParagraph"/>
              <w:numPr>
                <w:ilvl w:val="0"/>
                <w:numId w:val="5"/>
              </w:numPr>
              <w:spacing w:after="0" w:line="240" w:lineRule="auto"/>
              <w:ind w:right="115"/>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kredīta kopējo izmaksu samazinājuma dēļ pieaugs patērētāju skaits, kas </w:t>
            </w:r>
            <w:r w:rsidR="0086777F" w:rsidRPr="008A5E98">
              <w:rPr>
                <w:rFonts w:ascii="Times New Roman" w:eastAsia="Times New Roman" w:hAnsi="Times New Roman" w:cs="Times New Roman"/>
                <w:sz w:val="28"/>
                <w:szCs w:val="28"/>
              </w:rPr>
              <w:t xml:space="preserve">līdz šim </w:t>
            </w:r>
            <w:r w:rsidRPr="008A5E98">
              <w:rPr>
                <w:rFonts w:ascii="Times New Roman" w:eastAsia="Times New Roman" w:hAnsi="Times New Roman" w:cs="Times New Roman"/>
                <w:sz w:val="28"/>
                <w:szCs w:val="28"/>
              </w:rPr>
              <w:t>atturējās izmantot pakalpojumu augsto izmaksu dē</w:t>
            </w:r>
            <w:r w:rsidR="009409A1" w:rsidRPr="008A5E98">
              <w:rPr>
                <w:rFonts w:ascii="Times New Roman" w:eastAsia="Times New Roman" w:hAnsi="Times New Roman" w:cs="Times New Roman"/>
                <w:sz w:val="28"/>
                <w:szCs w:val="28"/>
              </w:rPr>
              <w:t>ļ</w:t>
            </w:r>
            <w:r w:rsidRPr="008A5E98">
              <w:rPr>
                <w:rFonts w:ascii="Times New Roman" w:eastAsia="Times New Roman" w:hAnsi="Times New Roman" w:cs="Times New Roman"/>
                <w:sz w:val="28"/>
                <w:szCs w:val="28"/>
              </w:rPr>
              <w:t>;</w:t>
            </w:r>
          </w:p>
          <w:p w:rsidR="006558A1" w:rsidRPr="008A5E98" w:rsidRDefault="006558A1" w:rsidP="006558A1">
            <w:pPr>
              <w:pStyle w:val="ListParagraph"/>
              <w:numPr>
                <w:ilvl w:val="0"/>
                <w:numId w:val="5"/>
              </w:numPr>
              <w:spacing w:after="0" w:line="240" w:lineRule="auto"/>
              <w:ind w:right="115"/>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samazinoties kredīta kopējām izmaksām, samazināsies kredīta ko</w:t>
            </w:r>
            <w:r w:rsidR="00C23A73" w:rsidRPr="008A5E98">
              <w:rPr>
                <w:rFonts w:ascii="Times New Roman" w:eastAsia="Times New Roman" w:hAnsi="Times New Roman" w:cs="Times New Roman"/>
                <w:sz w:val="28"/>
                <w:szCs w:val="28"/>
              </w:rPr>
              <w:t>pējo izmaksu slogs, kā rezultātā</w:t>
            </w:r>
            <w:r w:rsidRPr="008A5E98">
              <w:rPr>
                <w:rFonts w:ascii="Times New Roman" w:eastAsia="Times New Roman" w:hAnsi="Times New Roman" w:cs="Times New Roman"/>
                <w:sz w:val="28"/>
                <w:szCs w:val="28"/>
              </w:rPr>
              <w:t xml:space="preserve"> patērētājiem būs vieglāk nokārtot savas saistības pret kreditoru</w:t>
            </w:r>
            <w:r w:rsidR="00E9068C" w:rsidRPr="008A5E98">
              <w:rPr>
                <w:rFonts w:ascii="Times New Roman" w:eastAsia="Times New Roman" w:hAnsi="Times New Roman" w:cs="Times New Roman"/>
                <w:sz w:val="28"/>
                <w:szCs w:val="28"/>
              </w:rPr>
              <w:t xml:space="preserve">, un </w:t>
            </w:r>
            <w:r w:rsidR="009409A1" w:rsidRPr="008A5E98">
              <w:rPr>
                <w:rFonts w:ascii="Times New Roman" w:eastAsia="Times New Roman" w:hAnsi="Times New Roman" w:cs="Times New Roman"/>
                <w:sz w:val="28"/>
                <w:szCs w:val="28"/>
              </w:rPr>
              <w:t>pieaugs atdoto kredītu skaits.</w:t>
            </w:r>
          </w:p>
          <w:p w:rsidR="009409A1" w:rsidRPr="008A5E98" w:rsidRDefault="009409A1" w:rsidP="009409A1">
            <w:pPr>
              <w:spacing w:after="0" w:line="240" w:lineRule="auto"/>
              <w:ind w:right="115" w:firstLine="637"/>
              <w:jc w:val="both"/>
              <w:rPr>
                <w:rFonts w:ascii="Times New Roman" w:hAnsi="Times New Roman" w:cs="Times New Roman"/>
                <w:sz w:val="28"/>
                <w:szCs w:val="28"/>
              </w:rPr>
            </w:pPr>
            <w:r w:rsidRPr="008A5E98">
              <w:rPr>
                <w:rFonts w:ascii="Times New Roman" w:hAnsi="Times New Roman" w:cs="Times New Roman"/>
                <w:sz w:val="28"/>
                <w:szCs w:val="28"/>
              </w:rPr>
              <w:t>Gada procentu likmes maksimālā apmēra ierobežojumam varētu būt šāda negatīva ietekme:</w:t>
            </w:r>
          </w:p>
          <w:p w:rsidR="009409A1" w:rsidRPr="008A5E98" w:rsidRDefault="009409A1" w:rsidP="009409A1">
            <w:pPr>
              <w:pStyle w:val="ListParagraph"/>
              <w:numPr>
                <w:ilvl w:val="0"/>
                <w:numId w:val="6"/>
              </w:numPr>
              <w:spacing w:after="0" w:line="240" w:lineRule="auto"/>
              <w:ind w:right="115"/>
              <w:jc w:val="both"/>
              <w:rPr>
                <w:rFonts w:ascii="Times New Roman" w:hAnsi="Times New Roman" w:cs="Times New Roman"/>
                <w:sz w:val="28"/>
                <w:szCs w:val="28"/>
              </w:rPr>
            </w:pPr>
            <w:r w:rsidRPr="008A5E98">
              <w:rPr>
                <w:rFonts w:ascii="Times New Roman" w:hAnsi="Times New Roman" w:cs="Times New Roman"/>
                <w:sz w:val="28"/>
                <w:szCs w:val="28"/>
              </w:rPr>
              <w:t xml:space="preserve">samazināsies augsto izmaksu kredītu devēju </w:t>
            </w:r>
            <w:r w:rsidR="00BB4A3A" w:rsidRPr="008A5E98">
              <w:rPr>
                <w:rFonts w:ascii="Times New Roman" w:hAnsi="Times New Roman" w:cs="Times New Roman"/>
                <w:sz w:val="28"/>
                <w:szCs w:val="28"/>
              </w:rPr>
              <w:t>ienākumi</w:t>
            </w:r>
            <w:r w:rsidR="00853CB9" w:rsidRPr="008A5E98">
              <w:rPr>
                <w:rFonts w:ascii="Times New Roman" w:hAnsi="Times New Roman" w:cs="Times New Roman"/>
                <w:sz w:val="28"/>
                <w:szCs w:val="28"/>
              </w:rPr>
              <w:t>. Vienlaikus jānorāda, ka valstīs, kurās ir ieviesti ierobežojumi gada procentu likmes maksimālajam apmērām, kā, piemēram, Somijā, Igaunijā vai Lietuvā, ātrās kreditēšanas tirgus turpina darboties</w:t>
            </w:r>
            <w:r w:rsidRPr="008A5E98">
              <w:rPr>
                <w:rFonts w:ascii="Times New Roman" w:hAnsi="Times New Roman" w:cs="Times New Roman"/>
                <w:sz w:val="28"/>
                <w:szCs w:val="28"/>
              </w:rPr>
              <w:t>;</w:t>
            </w:r>
          </w:p>
          <w:p w:rsidR="009409A1" w:rsidRPr="008A5E98" w:rsidRDefault="009409A1" w:rsidP="009409A1">
            <w:pPr>
              <w:pStyle w:val="ListParagraph"/>
              <w:numPr>
                <w:ilvl w:val="0"/>
                <w:numId w:val="6"/>
              </w:numPr>
              <w:spacing w:after="0" w:line="240" w:lineRule="auto"/>
              <w:ind w:right="115"/>
              <w:jc w:val="both"/>
              <w:rPr>
                <w:rFonts w:ascii="Times New Roman" w:hAnsi="Times New Roman" w:cs="Times New Roman"/>
                <w:sz w:val="28"/>
                <w:szCs w:val="28"/>
              </w:rPr>
            </w:pPr>
            <w:r w:rsidRPr="008A5E98">
              <w:rPr>
                <w:rFonts w:ascii="Times New Roman" w:hAnsi="Times New Roman" w:cs="Times New Roman"/>
                <w:sz w:val="28"/>
                <w:szCs w:val="28"/>
              </w:rPr>
              <w:t xml:space="preserve">īsa termiņa (1 – </w:t>
            </w:r>
            <w:r w:rsidR="00BB4A3A" w:rsidRPr="008A5E98">
              <w:rPr>
                <w:rFonts w:ascii="Times New Roman" w:hAnsi="Times New Roman" w:cs="Times New Roman"/>
                <w:sz w:val="28"/>
                <w:szCs w:val="28"/>
              </w:rPr>
              <w:t>21</w:t>
            </w:r>
            <w:r w:rsidRPr="008A5E98">
              <w:rPr>
                <w:rFonts w:ascii="Times New Roman" w:hAnsi="Times New Roman" w:cs="Times New Roman"/>
                <w:sz w:val="28"/>
                <w:szCs w:val="28"/>
              </w:rPr>
              <w:t xml:space="preserve"> dienu) kredītu izsniegšana </w:t>
            </w:r>
            <w:r w:rsidR="00BB4A3A" w:rsidRPr="008A5E98">
              <w:rPr>
                <w:rFonts w:ascii="Times New Roman" w:hAnsi="Times New Roman" w:cs="Times New Roman"/>
                <w:sz w:val="28"/>
                <w:szCs w:val="28"/>
              </w:rPr>
              <w:t>varētu kļūt</w:t>
            </w:r>
            <w:r w:rsidRPr="008A5E98">
              <w:rPr>
                <w:rFonts w:ascii="Times New Roman" w:hAnsi="Times New Roman" w:cs="Times New Roman"/>
                <w:sz w:val="28"/>
                <w:szCs w:val="28"/>
              </w:rPr>
              <w:t xml:space="preserve"> nerentabla</w:t>
            </w:r>
            <w:r w:rsidR="00853CB9" w:rsidRPr="008A5E98">
              <w:rPr>
                <w:rFonts w:ascii="Times New Roman" w:hAnsi="Times New Roman" w:cs="Times New Roman"/>
                <w:sz w:val="28"/>
                <w:szCs w:val="28"/>
              </w:rPr>
              <w:t xml:space="preserve">, tomēr, pastāvot  14 dienu atteikuma tiesībām no patērētāja kreditēšanas līguma un kredīta pirmstermiņa atmaksas tiesībām, ir diskutabli, vai šāda </w:t>
            </w:r>
            <w:r w:rsidR="00853CB9" w:rsidRPr="008A5E98">
              <w:rPr>
                <w:rFonts w:ascii="Times New Roman" w:hAnsi="Times New Roman" w:cs="Times New Roman"/>
                <w:sz w:val="28"/>
                <w:szCs w:val="28"/>
              </w:rPr>
              <w:lastRenderedPageBreak/>
              <w:t>termiņa pakalpojumu turpmāka nepieejamība radīs nozīmīgas problēmas patērētājiem</w:t>
            </w:r>
            <w:r w:rsidRPr="008A5E98">
              <w:rPr>
                <w:rFonts w:ascii="Times New Roman" w:hAnsi="Times New Roman" w:cs="Times New Roman"/>
                <w:sz w:val="28"/>
                <w:szCs w:val="28"/>
              </w:rPr>
              <w:t>.</w:t>
            </w:r>
          </w:p>
          <w:p w:rsidR="00172B8E" w:rsidRPr="008A5E98" w:rsidRDefault="009409A1" w:rsidP="00172B8E">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 Ieguvums, ko iegūtu sabiedrība, būtu lielāks nekā tiešsaistes kredītu un SMS kredītu sniedzēju negūtā peļņa, jo patērētājs, kas nonāk parādos</w:t>
            </w:r>
            <w:r w:rsidR="00B05FA1" w:rsidRPr="008A5E98">
              <w:rPr>
                <w:rFonts w:ascii="Times New Roman" w:hAnsi="Times New Roman" w:cs="Times New Roman"/>
                <w:sz w:val="28"/>
                <w:szCs w:val="28"/>
              </w:rPr>
              <w:t>,</w:t>
            </w:r>
            <w:r w:rsidRPr="008A5E98">
              <w:rPr>
                <w:rFonts w:ascii="Times New Roman" w:hAnsi="Times New Roman" w:cs="Times New Roman"/>
                <w:sz w:val="28"/>
                <w:szCs w:val="28"/>
              </w:rPr>
              <w:t xml:space="preserve"> izraisa virkni sociāli ekonomisku problēmu, kur</w:t>
            </w:r>
            <w:r w:rsidR="00B05FA1" w:rsidRPr="008A5E98">
              <w:rPr>
                <w:rFonts w:ascii="Times New Roman" w:hAnsi="Times New Roman" w:cs="Times New Roman"/>
                <w:sz w:val="28"/>
                <w:szCs w:val="28"/>
              </w:rPr>
              <w:t>ām ir ietekme</w:t>
            </w:r>
            <w:r w:rsidRPr="008A5E98">
              <w:rPr>
                <w:rFonts w:ascii="Times New Roman" w:hAnsi="Times New Roman" w:cs="Times New Roman"/>
                <w:sz w:val="28"/>
                <w:szCs w:val="28"/>
              </w:rPr>
              <w:t xml:space="preserve"> gan uz paša patērētāj</w:t>
            </w:r>
            <w:r w:rsidR="007203B5" w:rsidRPr="008A5E98">
              <w:rPr>
                <w:rFonts w:ascii="Times New Roman" w:hAnsi="Times New Roman" w:cs="Times New Roman"/>
                <w:sz w:val="28"/>
                <w:szCs w:val="28"/>
              </w:rPr>
              <w:t>a</w:t>
            </w:r>
            <w:r w:rsidRPr="008A5E98">
              <w:rPr>
                <w:rFonts w:ascii="Times New Roman" w:hAnsi="Times New Roman" w:cs="Times New Roman"/>
                <w:sz w:val="28"/>
                <w:szCs w:val="28"/>
              </w:rPr>
              <w:t xml:space="preserve"> labklājību, gan ekonomiku kopumā. </w:t>
            </w:r>
            <w:r w:rsidR="00172B8E" w:rsidRPr="008A5E98">
              <w:rPr>
                <w:rFonts w:ascii="Times New Roman" w:hAnsi="Times New Roman" w:cs="Times New Roman"/>
                <w:sz w:val="28"/>
                <w:szCs w:val="28"/>
              </w:rPr>
              <w:t xml:space="preserve"> Viens no iemesliem, kā dēļ Latvijas iedzīvotāji darba spējīga vecumā atstāj Latviju</w:t>
            </w:r>
            <w:r w:rsidR="00F85C46" w:rsidRPr="008A5E98">
              <w:rPr>
                <w:rFonts w:ascii="Times New Roman" w:hAnsi="Times New Roman" w:cs="Times New Roman"/>
                <w:sz w:val="28"/>
                <w:szCs w:val="28"/>
              </w:rPr>
              <w:t>,</w:t>
            </w:r>
            <w:r w:rsidR="00172B8E" w:rsidRPr="008A5E98">
              <w:rPr>
                <w:rFonts w:ascii="Times New Roman" w:hAnsi="Times New Roman" w:cs="Times New Roman"/>
                <w:sz w:val="28"/>
                <w:szCs w:val="28"/>
              </w:rPr>
              <w:t xml:space="preserve"> ir nespēja nokārtot savas parādu saistības. </w:t>
            </w:r>
            <w:r w:rsidR="00853CB9" w:rsidRPr="008A5E98">
              <w:rPr>
                <w:rFonts w:ascii="Times New Roman" w:hAnsi="Times New Roman" w:cs="Times New Roman"/>
                <w:sz w:val="28"/>
                <w:szCs w:val="28"/>
              </w:rPr>
              <w:t>Lai nodrošinātu Latvijas kā valsts attīstību ilgtermiņā, valstij jābūt ieinteresētai tādu finanšu pakalpojumu attīstībā, kas veicina iedzīvotāju finanšu līdzekļu uzkrāšanu un attiecīgi tautas finanšu stabilitāti, nevis tādu pakalpojumu attīstībā, kas veicina patēriņu uz pieaugošā mājsaimniecību parāda rēķina. Kā parādījusi nesenā finanšu krīze, kuras sekas mājsaimniecības lielā parādu sloga dēļ izjūt vēl šobrīd, tai skaitā Latvijas iedzīvotājiem dodoties peļņā uz citām valstīm</w:t>
            </w:r>
            <w:r w:rsidR="00E04055" w:rsidRPr="008A5E98">
              <w:rPr>
                <w:rFonts w:ascii="Times New Roman" w:hAnsi="Times New Roman" w:cs="Times New Roman"/>
                <w:sz w:val="28"/>
                <w:szCs w:val="28"/>
              </w:rPr>
              <w:t xml:space="preserve">, patēriņam uz parāda rēķina ir negatīvas sekas ilgtermiņā. </w:t>
            </w:r>
          </w:p>
          <w:p w:rsidR="0020319E" w:rsidRPr="008A5E98" w:rsidRDefault="004B25A7" w:rsidP="009409A1">
            <w:pPr>
              <w:spacing w:after="0" w:line="240" w:lineRule="auto"/>
              <w:ind w:right="115" w:firstLine="637"/>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bCs/>
                <w:sz w:val="28"/>
                <w:szCs w:val="28"/>
                <w:lang w:eastAsia="lv-LV"/>
              </w:rPr>
              <w:t xml:space="preserve">Likumprojekta </w:t>
            </w:r>
            <w:r w:rsidR="00447B1F" w:rsidRPr="008A5E98">
              <w:rPr>
                <w:rFonts w:ascii="Times New Roman" w:eastAsia="Times New Roman" w:hAnsi="Times New Roman" w:cs="Times New Roman"/>
                <w:bCs/>
                <w:sz w:val="28"/>
                <w:szCs w:val="28"/>
                <w:lang w:eastAsia="lv-LV"/>
              </w:rPr>
              <w:t xml:space="preserve">8.panta </w:t>
            </w:r>
            <w:r w:rsidRPr="008A5E98">
              <w:rPr>
                <w:rFonts w:ascii="Times New Roman" w:eastAsia="Times New Roman" w:hAnsi="Times New Roman" w:cs="Times New Roman"/>
                <w:bCs/>
                <w:sz w:val="28"/>
                <w:szCs w:val="28"/>
                <w:lang w:eastAsia="lv-LV"/>
              </w:rPr>
              <w:t>2.</w:t>
            </w:r>
            <w:r w:rsidRPr="008A5E98">
              <w:rPr>
                <w:rFonts w:ascii="Times New Roman" w:eastAsia="Times New Roman" w:hAnsi="Times New Roman" w:cs="Times New Roman"/>
                <w:bCs/>
                <w:sz w:val="28"/>
                <w:szCs w:val="28"/>
                <w:vertAlign w:val="superscript"/>
                <w:lang w:eastAsia="lv-LV"/>
              </w:rPr>
              <w:t>3</w:t>
            </w:r>
            <w:r w:rsidR="00447B1F" w:rsidRPr="008A5E98">
              <w:rPr>
                <w:rFonts w:ascii="Times New Roman" w:eastAsia="Times New Roman" w:hAnsi="Times New Roman" w:cs="Times New Roman"/>
                <w:bCs/>
                <w:sz w:val="28"/>
                <w:szCs w:val="28"/>
                <w:lang w:eastAsia="lv-LV"/>
              </w:rPr>
              <w:t>daļā</w:t>
            </w:r>
            <w:r w:rsidRPr="008A5E98">
              <w:rPr>
                <w:rFonts w:ascii="Times New Roman" w:eastAsia="Times New Roman" w:hAnsi="Times New Roman" w:cs="Times New Roman"/>
                <w:bCs/>
                <w:sz w:val="28"/>
                <w:szCs w:val="28"/>
                <w:lang w:eastAsia="lv-LV"/>
              </w:rPr>
              <w:t xml:space="preserve"> ietvertais regulējums paredz izņēmumus attiecībā uz patērētāju kreditēšanas līgumu veidiem, </w:t>
            </w:r>
            <w:r w:rsidR="00AD71CA" w:rsidRPr="008A5E98">
              <w:rPr>
                <w:rFonts w:ascii="Times New Roman" w:eastAsia="Times New Roman" w:hAnsi="Times New Roman" w:cs="Times New Roman"/>
                <w:bCs/>
                <w:sz w:val="28"/>
                <w:szCs w:val="28"/>
                <w:lang w:eastAsia="lv-LV"/>
              </w:rPr>
              <w:t>uz kuriem to s</w:t>
            </w:r>
            <w:r w:rsidRPr="008A5E98">
              <w:rPr>
                <w:rFonts w:ascii="Times New Roman" w:eastAsia="Times New Roman" w:hAnsi="Times New Roman" w:cs="Times New Roman"/>
                <w:bCs/>
                <w:sz w:val="28"/>
                <w:szCs w:val="28"/>
                <w:lang w:eastAsia="lv-LV"/>
              </w:rPr>
              <w:t xml:space="preserve">pecifikas dēļ nebūs attiecināmas prasības par gada procenta likmes ierobežojumu 100% apmērā. </w:t>
            </w:r>
            <w:r w:rsidR="00B94619" w:rsidRPr="008A5E98">
              <w:rPr>
                <w:rFonts w:ascii="Times New Roman" w:eastAsia="Times New Roman" w:hAnsi="Times New Roman" w:cs="Times New Roman"/>
                <w:bCs/>
                <w:sz w:val="28"/>
                <w:szCs w:val="28"/>
                <w:lang w:eastAsia="lv-LV"/>
              </w:rPr>
              <w:t>Vērtējot</w:t>
            </w:r>
            <w:r w:rsidR="00E2344B" w:rsidRPr="008A5E98">
              <w:rPr>
                <w:rFonts w:ascii="Times New Roman" w:eastAsia="Times New Roman" w:hAnsi="Times New Roman" w:cs="Times New Roman"/>
                <w:bCs/>
                <w:sz w:val="28"/>
                <w:szCs w:val="28"/>
                <w:lang w:eastAsia="lv-LV"/>
              </w:rPr>
              <w:t xml:space="preserve"> g</w:t>
            </w:r>
            <w:r w:rsidR="006B1CDB" w:rsidRPr="008A5E98">
              <w:rPr>
                <w:rFonts w:ascii="Times New Roman" w:eastAsia="Times New Roman" w:hAnsi="Times New Roman" w:cs="Times New Roman"/>
                <w:bCs/>
                <w:sz w:val="28"/>
                <w:szCs w:val="28"/>
                <w:lang w:eastAsia="lv-LV"/>
              </w:rPr>
              <w:t>ada procentu likmes ierobežojuma</w:t>
            </w:r>
            <w:r w:rsidRPr="008A5E98">
              <w:rPr>
                <w:rFonts w:ascii="Times New Roman" w:eastAsia="Times New Roman" w:hAnsi="Times New Roman" w:cs="Times New Roman"/>
                <w:bCs/>
                <w:sz w:val="28"/>
                <w:szCs w:val="28"/>
                <w:lang w:eastAsia="lv-LV"/>
              </w:rPr>
              <w:t xml:space="preserve"> 100% apmērā</w:t>
            </w:r>
            <w:r w:rsidR="00B94619" w:rsidRPr="008A5E98">
              <w:rPr>
                <w:rFonts w:ascii="Times New Roman" w:eastAsia="Times New Roman" w:hAnsi="Times New Roman" w:cs="Times New Roman"/>
                <w:bCs/>
                <w:sz w:val="28"/>
                <w:szCs w:val="28"/>
                <w:lang w:eastAsia="lv-LV"/>
              </w:rPr>
              <w:t xml:space="preserve"> ietekmi</w:t>
            </w:r>
            <w:r w:rsidR="00AD71CA" w:rsidRPr="008A5E98">
              <w:rPr>
                <w:rFonts w:ascii="Times New Roman" w:eastAsia="Times New Roman" w:hAnsi="Times New Roman" w:cs="Times New Roman"/>
                <w:bCs/>
                <w:sz w:val="28"/>
                <w:szCs w:val="28"/>
                <w:lang w:eastAsia="lv-LV"/>
              </w:rPr>
              <w:t>,</w:t>
            </w:r>
            <w:r w:rsidR="00E2344B" w:rsidRPr="008A5E98">
              <w:rPr>
                <w:rFonts w:ascii="Times New Roman" w:eastAsia="Times New Roman" w:hAnsi="Times New Roman" w:cs="Times New Roman"/>
                <w:bCs/>
                <w:sz w:val="28"/>
                <w:szCs w:val="28"/>
                <w:lang w:eastAsia="lv-LV"/>
              </w:rPr>
              <w:t xml:space="preserve"> tika </w:t>
            </w:r>
            <w:r w:rsidR="00B94619" w:rsidRPr="008A5E98">
              <w:rPr>
                <w:rFonts w:ascii="Times New Roman" w:eastAsia="Times New Roman" w:hAnsi="Times New Roman" w:cs="Times New Roman"/>
                <w:bCs/>
                <w:sz w:val="28"/>
                <w:szCs w:val="28"/>
                <w:lang w:eastAsia="lv-LV"/>
              </w:rPr>
              <w:t>secināts</w:t>
            </w:r>
            <w:r w:rsidR="00E2344B" w:rsidRPr="008A5E98">
              <w:rPr>
                <w:rFonts w:ascii="Times New Roman" w:eastAsia="Times New Roman" w:hAnsi="Times New Roman" w:cs="Times New Roman"/>
                <w:bCs/>
                <w:sz w:val="28"/>
                <w:szCs w:val="28"/>
                <w:lang w:eastAsia="lv-LV"/>
              </w:rPr>
              <w:t xml:space="preserve">, ka Latvijas patērētāju kreditēšanas tirgū varētu </w:t>
            </w:r>
            <w:r w:rsidR="000163D8" w:rsidRPr="008A5E98">
              <w:rPr>
                <w:rFonts w:ascii="Times New Roman" w:eastAsia="Times New Roman" w:hAnsi="Times New Roman" w:cs="Times New Roman"/>
                <w:bCs/>
                <w:sz w:val="28"/>
                <w:szCs w:val="28"/>
                <w:lang w:eastAsia="lv-LV"/>
              </w:rPr>
              <w:t xml:space="preserve">kļūt nerentabla kredīta līgumu piedāvāšana ar </w:t>
            </w:r>
            <w:r w:rsidR="00E2344B" w:rsidRPr="008A5E98">
              <w:rPr>
                <w:rFonts w:ascii="Times New Roman" w:eastAsia="Times New Roman" w:hAnsi="Times New Roman" w:cs="Times New Roman"/>
                <w:bCs/>
                <w:sz w:val="28"/>
                <w:szCs w:val="28"/>
                <w:lang w:eastAsia="lv-LV"/>
              </w:rPr>
              <w:t xml:space="preserve">termiņu </w:t>
            </w:r>
            <w:r w:rsidR="006B1CDB" w:rsidRPr="008A5E98">
              <w:rPr>
                <w:rFonts w:ascii="Times New Roman" w:eastAsia="Times New Roman" w:hAnsi="Times New Roman" w:cs="Times New Roman"/>
                <w:bCs/>
                <w:sz w:val="28"/>
                <w:szCs w:val="28"/>
                <w:lang w:eastAsia="lv-LV"/>
              </w:rPr>
              <w:t>no 1-</w:t>
            </w:r>
            <w:r w:rsidR="0020319E" w:rsidRPr="008A5E98">
              <w:rPr>
                <w:rFonts w:ascii="Times New Roman" w:eastAsia="Times New Roman" w:hAnsi="Times New Roman" w:cs="Times New Roman"/>
                <w:bCs/>
                <w:sz w:val="28"/>
                <w:szCs w:val="28"/>
                <w:lang w:eastAsia="lv-LV"/>
              </w:rPr>
              <w:t>14</w:t>
            </w:r>
            <w:r w:rsidR="006B1CDB" w:rsidRPr="008A5E98">
              <w:rPr>
                <w:rFonts w:ascii="Times New Roman" w:eastAsia="Times New Roman" w:hAnsi="Times New Roman" w:cs="Times New Roman"/>
                <w:bCs/>
                <w:sz w:val="28"/>
                <w:szCs w:val="28"/>
                <w:lang w:eastAsia="lv-LV"/>
              </w:rPr>
              <w:t xml:space="preserve"> dienām</w:t>
            </w:r>
            <w:r w:rsidR="00E2344B" w:rsidRPr="008A5E98">
              <w:rPr>
                <w:rFonts w:ascii="Times New Roman" w:eastAsia="Times New Roman" w:hAnsi="Times New Roman" w:cs="Times New Roman"/>
                <w:bCs/>
                <w:sz w:val="28"/>
                <w:szCs w:val="28"/>
                <w:lang w:eastAsia="lv-LV"/>
              </w:rPr>
              <w:t xml:space="preserve"> un maza apmēra (no Ls 1 - Ls </w:t>
            </w:r>
            <w:r w:rsidR="00A567A9" w:rsidRPr="008A5E98">
              <w:rPr>
                <w:rFonts w:ascii="Times New Roman" w:eastAsia="Times New Roman" w:hAnsi="Times New Roman" w:cs="Times New Roman"/>
                <w:bCs/>
                <w:sz w:val="28"/>
                <w:szCs w:val="28"/>
                <w:lang w:eastAsia="lv-LV"/>
              </w:rPr>
              <w:t>70</w:t>
            </w:r>
            <w:r w:rsidR="00E2344B" w:rsidRPr="008A5E98">
              <w:rPr>
                <w:rFonts w:ascii="Times New Roman" w:eastAsia="Times New Roman" w:hAnsi="Times New Roman" w:cs="Times New Roman"/>
                <w:bCs/>
                <w:sz w:val="28"/>
                <w:szCs w:val="28"/>
                <w:lang w:eastAsia="lv-LV"/>
              </w:rPr>
              <w:t xml:space="preserve">) kredīti. </w:t>
            </w:r>
            <w:r w:rsidR="00421572" w:rsidRPr="008A5E98">
              <w:rPr>
                <w:rFonts w:ascii="Times New Roman" w:eastAsia="Times New Roman" w:hAnsi="Times New Roman" w:cs="Times New Roman"/>
                <w:bCs/>
                <w:sz w:val="28"/>
                <w:szCs w:val="28"/>
                <w:lang w:eastAsia="lv-LV"/>
              </w:rPr>
              <w:t xml:space="preserve">Lai nodrošinātu iespēju saņemt </w:t>
            </w:r>
            <w:r w:rsidR="000A22C5" w:rsidRPr="008A5E98">
              <w:rPr>
                <w:rFonts w:ascii="Times New Roman" w:eastAsia="Times New Roman" w:hAnsi="Times New Roman" w:cs="Times New Roman"/>
                <w:bCs/>
                <w:sz w:val="28"/>
                <w:szCs w:val="28"/>
                <w:lang w:eastAsia="lv-LV"/>
              </w:rPr>
              <w:t>maza apmēr</w:t>
            </w:r>
            <w:r w:rsidR="003C045E" w:rsidRPr="008A5E98">
              <w:rPr>
                <w:rFonts w:ascii="Times New Roman" w:eastAsia="Times New Roman" w:hAnsi="Times New Roman" w:cs="Times New Roman"/>
                <w:bCs/>
                <w:sz w:val="28"/>
                <w:szCs w:val="28"/>
                <w:lang w:eastAsia="lv-LV"/>
              </w:rPr>
              <w:t>a</w:t>
            </w:r>
            <w:r w:rsidR="000A22C5" w:rsidRPr="008A5E98">
              <w:rPr>
                <w:rFonts w:ascii="Times New Roman" w:eastAsia="Times New Roman" w:hAnsi="Times New Roman" w:cs="Times New Roman"/>
                <w:bCs/>
                <w:sz w:val="28"/>
                <w:szCs w:val="28"/>
                <w:lang w:eastAsia="lv-LV"/>
              </w:rPr>
              <w:t xml:space="preserve"> kredītus</w:t>
            </w:r>
            <w:r w:rsidR="00AD71CA" w:rsidRPr="008A5E98">
              <w:rPr>
                <w:rFonts w:ascii="Times New Roman" w:eastAsia="Times New Roman" w:hAnsi="Times New Roman" w:cs="Times New Roman"/>
                <w:bCs/>
                <w:sz w:val="28"/>
                <w:szCs w:val="28"/>
                <w:lang w:eastAsia="lv-LV"/>
              </w:rPr>
              <w:t>,</w:t>
            </w:r>
            <w:r w:rsidR="00421572" w:rsidRPr="008A5E98">
              <w:rPr>
                <w:rFonts w:ascii="Times New Roman" w:eastAsia="Times New Roman" w:hAnsi="Times New Roman" w:cs="Times New Roman"/>
                <w:bCs/>
                <w:sz w:val="28"/>
                <w:szCs w:val="28"/>
                <w:lang w:eastAsia="lv-LV"/>
              </w:rPr>
              <w:t xml:space="preserve"> </w:t>
            </w:r>
            <w:r w:rsidR="000A22C5" w:rsidRPr="008A5E98">
              <w:rPr>
                <w:rFonts w:ascii="Times New Roman" w:eastAsia="Times New Roman" w:hAnsi="Times New Roman" w:cs="Times New Roman"/>
                <w:bCs/>
                <w:sz w:val="28"/>
                <w:szCs w:val="28"/>
                <w:lang w:eastAsia="lv-LV"/>
              </w:rPr>
              <w:t xml:space="preserve">izstrādātais regulējums paredz, ka gada procents likmes ierobežojums attieksies uz kredītiem, kuru summa pārsniedz 100 </w:t>
            </w:r>
            <w:proofErr w:type="spellStart"/>
            <w:r w:rsidR="000A22C5" w:rsidRPr="008A5E98">
              <w:rPr>
                <w:rFonts w:ascii="Times New Roman" w:eastAsia="Times New Roman" w:hAnsi="Times New Roman" w:cs="Times New Roman"/>
                <w:bCs/>
                <w:sz w:val="28"/>
                <w:szCs w:val="28"/>
                <w:lang w:eastAsia="lv-LV"/>
              </w:rPr>
              <w:t>euro</w:t>
            </w:r>
            <w:proofErr w:type="spellEnd"/>
            <w:r w:rsidR="000A22C5" w:rsidRPr="008A5E98">
              <w:rPr>
                <w:rFonts w:ascii="Times New Roman" w:eastAsia="Times New Roman" w:hAnsi="Times New Roman" w:cs="Times New Roman"/>
                <w:bCs/>
                <w:sz w:val="28"/>
                <w:szCs w:val="28"/>
                <w:lang w:eastAsia="lv-LV"/>
              </w:rPr>
              <w:t>.</w:t>
            </w:r>
            <w:r w:rsidR="00356ED9" w:rsidRPr="008A5E98">
              <w:rPr>
                <w:rFonts w:ascii="Times New Roman" w:eastAsia="Times New Roman" w:hAnsi="Times New Roman" w:cs="Times New Roman"/>
                <w:bCs/>
                <w:sz w:val="28"/>
                <w:szCs w:val="28"/>
                <w:lang w:eastAsia="lv-LV"/>
              </w:rPr>
              <w:t xml:space="preserve"> </w:t>
            </w:r>
          </w:p>
          <w:p w:rsidR="00E2344B" w:rsidRPr="007464D1" w:rsidRDefault="00EB3093" w:rsidP="009409A1">
            <w:pPr>
              <w:spacing w:after="0" w:line="240" w:lineRule="auto"/>
              <w:ind w:right="115" w:firstLine="637"/>
              <w:jc w:val="both"/>
              <w:rPr>
                <w:rFonts w:ascii="Times New Roman" w:hAnsi="Times New Roman" w:cs="Times New Roman"/>
                <w:b/>
                <w:sz w:val="28"/>
                <w:szCs w:val="28"/>
              </w:rPr>
            </w:pPr>
            <w:r w:rsidRPr="007464D1">
              <w:rPr>
                <w:rFonts w:ascii="Times New Roman" w:eastAsia="Times New Roman" w:hAnsi="Times New Roman" w:cs="Times New Roman"/>
                <w:bCs/>
                <w:sz w:val="28"/>
                <w:szCs w:val="28"/>
                <w:lang w:eastAsia="lv-LV"/>
              </w:rPr>
              <w:t xml:space="preserve">Tā </w:t>
            </w:r>
            <w:r w:rsidR="00872644" w:rsidRPr="007464D1">
              <w:rPr>
                <w:rFonts w:ascii="Times New Roman" w:eastAsia="Times New Roman" w:hAnsi="Times New Roman" w:cs="Times New Roman"/>
                <w:bCs/>
                <w:sz w:val="28"/>
                <w:szCs w:val="28"/>
                <w:lang w:eastAsia="lv-LV"/>
              </w:rPr>
              <w:t xml:space="preserve">kā </w:t>
            </w:r>
            <w:r w:rsidR="00872644" w:rsidRPr="007464D1">
              <w:rPr>
                <w:rFonts w:ascii="Times New Roman" w:eastAsia="Calibri" w:hAnsi="Times New Roman" w:cs="Times New Roman"/>
                <w:sz w:val="28"/>
                <w:szCs w:val="28"/>
              </w:rPr>
              <w:t>kredītiem, kas tiek nodrošināti ar kustamas lietas ķīlu</w:t>
            </w:r>
            <w:r w:rsidR="00AD71CA" w:rsidRPr="007464D1">
              <w:rPr>
                <w:rFonts w:ascii="Times New Roman" w:eastAsia="Calibri" w:hAnsi="Times New Roman" w:cs="Times New Roman"/>
                <w:sz w:val="28"/>
                <w:szCs w:val="28"/>
              </w:rPr>
              <w:t>,</w:t>
            </w:r>
            <w:r w:rsidR="00872644" w:rsidRPr="007464D1">
              <w:rPr>
                <w:rFonts w:ascii="Times New Roman" w:eastAsia="Calibri" w:hAnsi="Times New Roman" w:cs="Times New Roman"/>
                <w:sz w:val="28"/>
                <w:szCs w:val="28"/>
              </w:rPr>
              <w:t xml:space="preserve"> ris</w:t>
            </w:r>
            <w:r w:rsidR="00AD71CA" w:rsidRPr="007464D1">
              <w:rPr>
                <w:rFonts w:ascii="Times New Roman" w:eastAsia="Calibri" w:hAnsi="Times New Roman" w:cs="Times New Roman"/>
                <w:sz w:val="28"/>
                <w:szCs w:val="28"/>
              </w:rPr>
              <w:t>k</w:t>
            </w:r>
            <w:r w:rsidR="00872644" w:rsidRPr="007464D1">
              <w:rPr>
                <w:rFonts w:ascii="Times New Roman" w:eastAsia="Calibri" w:hAnsi="Times New Roman" w:cs="Times New Roman"/>
                <w:sz w:val="28"/>
                <w:szCs w:val="28"/>
              </w:rPr>
              <w:t>s nonākt parādu atkarībā ir niecīgs, jo patērētāja atbildība pret kreditoru šajos pakalpojumos ir ierobežota ar ieķīlāto kustamo lietu, gada procentu likmes maksimālais ierobežojums neattieksies uz kredītiem, kas tiek nodrošināti ar kustamas lietas ķīlu.</w:t>
            </w:r>
          </w:p>
          <w:p w:rsidR="00872644" w:rsidRPr="007464D1" w:rsidRDefault="0020319E" w:rsidP="00872644">
            <w:pPr>
              <w:tabs>
                <w:tab w:val="left" w:pos="720"/>
              </w:tabs>
              <w:spacing w:after="0" w:line="240" w:lineRule="auto"/>
              <w:ind w:firstLine="851"/>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3. </w:t>
            </w:r>
            <w:r w:rsidR="00872644" w:rsidRPr="007464D1">
              <w:rPr>
                <w:rFonts w:ascii="Times New Roman" w:eastAsia="Times New Roman" w:hAnsi="Times New Roman" w:cs="Times New Roman"/>
                <w:bCs/>
                <w:sz w:val="28"/>
                <w:szCs w:val="28"/>
                <w:lang w:eastAsia="lv-LV"/>
              </w:rPr>
              <w:t xml:space="preserve">Likumprojekta </w:t>
            </w:r>
            <w:r w:rsidR="00E04055">
              <w:rPr>
                <w:rFonts w:ascii="Times New Roman" w:eastAsia="Times New Roman" w:hAnsi="Times New Roman" w:cs="Times New Roman"/>
                <w:bCs/>
                <w:sz w:val="28"/>
                <w:szCs w:val="28"/>
                <w:lang w:eastAsia="lv-LV"/>
              </w:rPr>
              <w:t xml:space="preserve">1.pantā iekļautā </w:t>
            </w:r>
            <w:r w:rsidR="00620F9C" w:rsidRPr="007464D1">
              <w:rPr>
                <w:rFonts w:ascii="Times New Roman" w:eastAsia="Times New Roman" w:hAnsi="Times New Roman" w:cs="Times New Roman"/>
                <w:bCs/>
                <w:sz w:val="28"/>
                <w:szCs w:val="28"/>
                <w:lang w:eastAsia="lv-LV"/>
              </w:rPr>
              <w:t xml:space="preserve">8.panta </w:t>
            </w:r>
            <w:r w:rsidR="00872644" w:rsidRPr="007464D1">
              <w:rPr>
                <w:rFonts w:ascii="Times New Roman" w:eastAsia="Times New Roman" w:hAnsi="Times New Roman" w:cs="Times New Roman"/>
                <w:bCs/>
                <w:sz w:val="28"/>
                <w:szCs w:val="28"/>
                <w:lang w:eastAsia="lv-LV"/>
              </w:rPr>
              <w:t>2.</w:t>
            </w:r>
            <w:r w:rsidR="00872644" w:rsidRPr="007464D1">
              <w:rPr>
                <w:rFonts w:ascii="Times New Roman" w:eastAsia="Times New Roman" w:hAnsi="Times New Roman" w:cs="Times New Roman"/>
                <w:bCs/>
                <w:sz w:val="28"/>
                <w:szCs w:val="28"/>
                <w:vertAlign w:val="superscript"/>
                <w:lang w:eastAsia="lv-LV"/>
              </w:rPr>
              <w:t>4</w:t>
            </w:r>
            <w:r w:rsidR="00872644" w:rsidRPr="007464D1">
              <w:rPr>
                <w:rFonts w:ascii="Times New Roman" w:eastAsia="Times New Roman" w:hAnsi="Times New Roman" w:cs="Times New Roman"/>
                <w:bCs/>
                <w:sz w:val="28"/>
                <w:szCs w:val="28"/>
                <w:lang w:eastAsia="lv-LV"/>
              </w:rPr>
              <w:t xml:space="preserve"> </w:t>
            </w:r>
            <w:r w:rsidR="00D068F0" w:rsidRPr="007464D1">
              <w:rPr>
                <w:rFonts w:ascii="Times New Roman" w:eastAsia="Times New Roman" w:hAnsi="Times New Roman" w:cs="Times New Roman"/>
                <w:bCs/>
                <w:sz w:val="28"/>
                <w:szCs w:val="28"/>
                <w:lang w:eastAsia="lv-LV"/>
              </w:rPr>
              <w:t>un 2.</w:t>
            </w:r>
            <w:r w:rsidR="00D068F0" w:rsidRPr="007464D1">
              <w:rPr>
                <w:rFonts w:ascii="Times New Roman" w:eastAsia="Times New Roman" w:hAnsi="Times New Roman" w:cs="Times New Roman"/>
                <w:bCs/>
                <w:sz w:val="28"/>
                <w:szCs w:val="28"/>
                <w:vertAlign w:val="superscript"/>
                <w:lang w:eastAsia="lv-LV"/>
              </w:rPr>
              <w:t>5</w:t>
            </w:r>
            <w:r w:rsidR="00620F9C" w:rsidRPr="007464D1">
              <w:rPr>
                <w:rFonts w:ascii="Times New Roman" w:eastAsia="Times New Roman" w:hAnsi="Times New Roman" w:cs="Times New Roman"/>
                <w:bCs/>
                <w:sz w:val="28"/>
                <w:szCs w:val="28"/>
                <w:lang w:eastAsia="lv-LV"/>
              </w:rPr>
              <w:t>daļ</w:t>
            </w:r>
            <w:r w:rsidR="00E04055">
              <w:rPr>
                <w:rFonts w:ascii="Times New Roman" w:eastAsia="Times New Roman" w:hAnsi="Times New Roman" w:cs="Times New Roman"/>
                <w:bCs/>
                <w:sz w:val="28"/>
                <w:szCs w:val="28"/>
                <w:lang w:eastAsia="lv-LV"/>
              </w:rPr>
              <w:t>a</w:t>
            </w:r>
            <w:r w:rsidR="00D068F0" w:rsidRPr="007464D1">
              <w:rPr>
                <w:rFonts w:ascii="Times New Roman" w:eastAsia="Times New Roman" w:hAnsi="Times New Roman" w:cs="Times New Roman"/>
                <w:bCs/>
                <w:sz w:val="28"/>
                <w:szCs w:val="28"/>
                <w:lang w:eastAsia="lv-LV"/>
              </w:rPr>
              <w:t xml:space="preserve"> </w:t>
            </w:r>
            <w:r w:rsidR="00E04055">
              <w:rPr>
                <w:rFonts w:ascii="Times New Roman" w:eastAsia="Times New Roman" w:hAnsi="Times New Roman" w:cs="Times New Roman"/>
                <w:bCs/>
                <w:sz w:val="28"/>
                <w:szCs w:val="28"/>
                <w:lang w:eastAsia="lv-LV"/>
              </w:rPr>
              <w:t xml:space="preserve"> paredz, ka </w:t>
            </w:r>
            <w:r w:rsidR="00E04055">
              <w:rPr>
                <w:rFonts w:ascii="Times New Roman" w:eastAsia="Times New Roman" w:hAnsi="Times New Roman"/>
                <w:sz w:val="28"/>
                <w:szCs w:val="28"/>
              </w:rPr>
              <w:t>patērētāju kreditēšanas līguma, kas tiek noslēgts izmantojot distances saziņas līdzekļus, kredīta atmaksa ir veicama pa daļām proporcionāli līguma termiņam un procentu un pamatsummas apmēram ne retāk kā vienu reizi mēnesī. Šajā daļā</w:t>
            </w:r>
            <w:r w:rsidR="00E04055">
              <w:rPr>
                <w:rFonts w:ascii="Times New Roman" w:eastAsia="Times New Roman" w:hAnsi="Times New Roman" w:cs="Times New Roman"/>
                <w:bCs/>
                <w:sz w:val="28"/>
                <w:szCs w:val="28"/>
                <w:lang w:eastAsia="lv-LV"/>
              </w:rPr>
              <w:t xml:space="preserve"> </w:t>
            </w:r>
            <w:r w:rsidR="00872644" w:rsidRPr="007464D1">
              <w:rPr>
                <w:rFonts w:ascii="Times New Roman" w:eastAsia="Times New Roman" w:hAnsi="Times New Roman" w:cs="Times New Roman"/>
                <w:bCs/>
                <w:sz w:val="28"/>
                <w:szCs w:val="28"/>
                <w:lang w:eastAsia="lv-LV"/>
              </w:rPr>
              <w:t xml:space="preserve">ietvertā regulējuma </w:t>
            </w:r>
            <w:r w:rsidR="00D068F0" w:rsidRPr="007464D1">
              <w:rPr>
                <w:rFonts w:ascii="Times New Roman" w:eastAsia="Times New Roman" w:hAnsi="Times New Roman" w:cs="Times New Roman"/>
                <w:bCs/>
                <w:sz w:val="28"/>
                <w:szCs w:val="28"/>
                <w:lang w:eastAsia="lv-LV"/>
              </w:rPr>
              <w:t>leģitīmais</w:t>
            </w:r>
            <w:r w:rsidR="00C04948" w:rsidRPr="007464D1">
              <w:rPr>
                <w:rFonts w:ascii="Times New Roman" w:eastAsia="Times New Roman" w:hAnsi="Times New Roman" w:cs="Times New Roman"/>
                <w:bCs/>
                <w:sz w:val="28"/>
                <w:szCs w:val="28"/>
                <w:lang w:eastAsia="lv-LV"/>
              </w:rPr>
              <w:t xml:space="preserve"> </w:t>
            </w:r>
            <w:r w:rsidR="00872644" w:rsidRPr="007464D1">
              <w:rPr>
                <w:rFonts w:ascii="Times New Roman" w:eastAsia="Times New Roman" w:hAnsi="Times New Roman" w:cs="Times New Roman"/>
                <w:bCs/>
                <w:sz w:val="28"/>
                <w:szCs w:val="28"/>
                <w:lang w:eastAsia="lv-LV"/>
              </w:rPr>
              <w:t xml:space="preserve">mērķis </w:t>
            </w:r>
            <w:r w:rsidR="00E55BCE" w:rsidRPr="007464D1">
              <w:rPr>
                <w:rFonts w:ascii="Times New Roman" w:eastAsia="Times New Roman" w:hAnsi="Times New Roman" w:cs="Times New Roman"/>
                <w:sz w:val="28"/>
                <w:szCs w:val="28"/>
              </w:rPr>
              <w:t xml:space="preserve">ir </w:t>
            </w:r>
            <w:r w:rsidR="00E55BCE" w:rsidRPr="007464D1">
              <w:rPr>
                <w:rFonts w:ascii="Times New Roman" w:eastAsia="Times New Roman" w:hAnsi="Times New Roman" w:cs="Times New Roman"/>
                <w:bCs/>
                <w:sz w:val="28"/>
                <w:szCs w:val="28"/>
                <w:lang w:eastAsia="lv-LV"/>
              </w:rPr>
              <w:t xml:space="preserve">aizsargāt patērētāja </w:t>
            </w:r>
            <w:r w:rsidR="00D068F0" w:rsidRPr="007464D1">
              <w:rPr>
                <w:rFonts w:ascii="Times New Roman" w:eastAsia="Times New Roman" w:hAnsi="Times New Roman" w:cs="Times New Roman"/>
                <w:bCs/>
                <w:sz w:val="28"/>
                <w:szCs w:val="28"/>
                <w:lang w:eastAsia="lv-LV"/>
              </w:rPr>
              <w:t>ekonomiskās</w:t>
            </w:r>
            <w:r w:rsidR="00E55BCE" w:rsidRPr="007464D1">
              <w:rPr>
                <w:rFonts w:ascii="Times New Roman" w:eastAsia="Times New Roman" w:hAnsi="Times New Roman" w:cs="Times New Roman"/>
                <w:bCs/>
                <w:sz w:val="28"/>
                <w:szCs w:val="28"/>
                <w:lang w:eastAsia="lv-LV"/>
              </w:rPr>
              <w:t xml:space="preserve"> intereses,</w:t>
            </w:r>
            <w:r w:rsidR="00E55BCE" w:rsidRPr="007464D1">
              <w:rPr>
                <w:rFonts w:ascii="Times New Roman" w:eastAsia="Times New Roman" w:hAnsi="Times New Roman" w:cs="Times New Roman"/>
                <w:sz w:val="28"/>
                <w:szCs w:val="28"/>
              </w:rPr>
              <w:t xml:space="preserve"> </w:t>
            </w:r>
            <w:r w:rsidR="00872644" w:rsidRPr="007464D1">
              <w:rPr>
                <w:rFonts w:ascii="Times New Roman" w:eastAsia="Times New Roman" w:hAnsi="Times New Roman" w:cs="Times New Roman"/>
                <w:sz w:val="28"/>
                <w:szCs w:val="28"/>
              </w:rPr>
              <w:t>palielin</w:t>
            </w:r>
            <w:r w:rsidR="00E55BCE" w:rsidRPr="007464D1">
              <w:rPr>
                <w:rFonts w:ascii="Times New Roman" w:eastAsia="Times New Roman" w:hAnsi="Times New Roman" w:cs="Times New Roman"/>
                <w:sz w:val="28"/>
                <w:szCs w:val="28"/>
              </w:rPr>
              <w:t>ot</w:t>
            </w:r>
            <w:r w:rsidR="00872644" w:rsidRPr="007464D1">
              <w:rPr>
                <w:rFonts w:ascii="Times New Roman" w:eastAsia="Times New Roman" w:hAnsi="Times New Roman" w:cs="Times New Roman"/>
                <w:sz w:val="28"/>
                <w:szCs w:val="28"/>
              </w:rPr>
              <w:t xml:space="preserve"> </w:t>
            </w:r>
            <w:r w:rsidR="00E55BCE" w:rsidRPr="007464D1">
              <w:rPr>
                <w:rFonts w:ascii="Times New Roman" w:eastAsia="Times New Roman" w:hAnsi="Times New Roman" w:cs="Times New Roman"/>
                <w:sz w:val="28"/>
                <w:szCs w:val="28"/>
              </w:rPr>
              <w:t xml:space="preserve">patērētāja </w:t>
            </w:r>
            <w:r w:rsidR="00872644" w:rsidRPr="007464D1">
              <w:rPr>
                <w:rFonts w:ascii="Times New Roman" w:eastAsia="Times New Roman" w:hAnsi="Times New Roman" w:cs="Times New Roman"/>
                <w:sz w:val="28"/>
                <w:szCs w:val="28"/>
              </w:rPr>
              <w:t xml:space="preserve">iespēju </w:t>
            </w:r>
            <w:r w:rsidR="00E55BCE" w:rsidRPr="007464D1">
              <w:rPr>
                <w:rFonts w:ascii="Times New Roman" w:eastAsia="Times New Roman" w:hAnsi="Times New Roman" w:cs="Times New Roman"/>
                <w:sz w:val="28"/>
                <w:szCs w:val="28"/>
              </w:rPr>
              <w:t>kredītu</w:t>
            </w:r>
            <w:r w:rsidR="00872644" w:rsidRPr="007464D1">
              <w:rPr>
                <w:rFonts w:ascii="Times New Roman" w:eastAsia="Times New Roman" w:hAnsi="Times New Roman" w:cs="Times New Roman"/>
                <w:sz w:val="28"/>
                <w:szCs w:val="28"/>
              </w:rPr>
              <w:t xml:space="preserve"> at</w:t>
            </w:r>
            <w:r w:rsidR="003C045E" w:rsidRPr="007464D1">
              <w:rPr>
                <w:rFonts w:ascii="Times New Roman" w:eastAsia="Times New Roman" w:hAnsi="Times New Roman" w:cs="Times New Roman"/>
                <w:sz w:val="28"/>
                <w:szCs w:val="28"/>
              </w:rPr>
              <w:t>maksāt līguma noteiktajā termiņā</w:t>
            </w:r>
            <w:r w:rsidR="00872644" w:rsidRPr="007464D1">
              <w:rPr>
                <w:rFonts w:ascii="Times New Roman" w:eastAsia="Times New Roman" w:hAnsi="Times New Roman" w:cs="Times New Roman"/>
                <w:sz w:val="28"/>
                <w:szCs w:val="28"/>
              </w:rPr>
              <w:t xml:space="preserve">. </w:t>
            </w:r>
            <w:r w:rsidR="00F2192E">
              <w:rPr>
                <w:rFonts w:ascii="Times New Roman" w:eastAsia="Times New Roman" w:hAnsi="Times New Roman" w:cs="Times New Roman"/>
                <w:sz w:val="28"/>
                <w:szCs w:val="28"/>
              </w:rPr>
              <w:t xml:space="preserve">Regulējumu </w:t>
            </w:r>
            <w:r w:rsidR="00E55BCE" w:rsidRPr="007464D1">
              <w:rPr>
                <w:rFonts w:ascii="Times New Roman" w:eastAsia="Times New Roman" w:hAnsi="Times New Roman" w:cs="Times New Roman"/>
                <w:sz w:val="28"/>
                <w:szCs w:val="28"/>
              </w:rPr>
              <w:t>paredzēts attiecināt uz kreditēšanas līgumiem, kas noslēgti</w:t>
            </w:r>
            <w:r w:rsidR="00F2192E">
              <w:rPr>
                <w:rFonts w:ascii="Times New Roman" w:eastAsia="Times New Roman" w:hAnsi="Times New Roman" w:cs="Times New Roman"/>
                <w:sz w:val="28"/>
                <w:szCs w:val="28"/>
              </w:rPr>
              <w:t>,</w:t>
            </w:r>
            <w:r w:rsidR="00E55BCE" w:rsidRPr="007464D1">
              <w:rPr>
                <w:rFonts w:ascii="Times New Roman" w:eastAsia="Times New Roman" w:hAnsi="Times New Roman" w:cs="Times New Roman"/>
                <w:sz w:val="28"/>
                <w:szCs w:val="28"/>
              </w:rPr>
              <w:t xml:space="preserve"> izmantojot </w:t>
            </w:r>
            <w:r w:rsidR="00E55BCE" w:rsidRPr="007464D1">
              <w:rPr>
                <w:rFonts w:ascii="Times New Roman" w:eastAsia="Times New Roman" w:hAnsi="Times New Roman" w:cs="Times New Roman"/>
                <w:sz w:val="28"/>
                <w:szCs w:val="28"/>
              </w:rPr>
              <w:lastRenderedPageBreak/>
              <w:t xml:space="preserve">distances saziņas līdzekļus, jo </w:t>
            </w:r>
            <w:r w:rsidR="0036137D" w:rsidRPr="007464D1">
              <w:rPr>
                <w:rFonts w:ascii="Times New Roman" w:eastAsia="Times New Roman" w:hAnsi="Times New Roman" w:cs="Times New Roman"/>
                <w:sz w:val="28"/>
                <w:szCs w:val="28"/>
              </w:rPr>
              <w:t>neatbilstoša</w:t>
            </w:r>
            <w:r w:rsidR="00711FA3" w:rsidRPr="007464D1">
              <w:rPr>
                <w:rFonts w:ascii="Times New Roman" w:eastAsia="Times New Roman" w:hAnsi="Times New Roman" w:cs="Times New Roman"/>
                <w:sz w:val="28"/>
                <w:szCs w:val="28"/>
              </w:rPr>
              <w:t xml:space="preserve"> prakse ir novērota tieši šo kredīta veidu izmantošanā.</w:t>
            </w:r>
          </w:p>
          <w:p w:rsidR="00E2344B" w:rsidRDefault="00E2344B" w:rsidP="00711FA3">
            <w:pPr>
              <w:spacing w:after="0" w:line="240" w:lineRule="auto"/>
              <w:ind w:right="115" w:firstLine="63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 xml:space="preserve"> </w:t>
            </w:r>
            <w:r w:rsidR="00711FA3" w:rsidRPr="007464D1">
              <w:rPr>
                <w:rFonts w:ascii="Times New Roman" w:eastAsia="Times New Roman" w:hAnsi="Times New Roman" w:cs="Times New Roman"/>
                <w:bCs/>
                <w:sz w:val="28"/>
                <w:szCs w:val="28"/>
                <w:lang w:eastAsia="lv-LV"/>
              </w:rPr>
              <w:t xml:space="preserve"> </w:t>
            </w:r>
            <w:r w:rsidR="0020319E">
              <w:rPr>
                <w:rFonts w:ascii="Times New Roman" w:eastAsia="Times New Roman" w:hAnsi="Times New Roman" w:cs="Times New Roman"/>
                <w:bCs/>
                <w:sz w:val="28"/>
                <w:szCs w:val="28"/>
                <w:lang w:eastAsia="lv-LV"/>
              </w:rPr>
              <w:t xml:space="preserve">4. </w:t>
            </w:r>
            <w:r w:rsidRPr="007464D1">
              <w:rPr>
                <w:rFonts w:ascii="Times New Roman" w:eastAsia="Times New Roman" w:hAnsi="Times New Roman" w:cs="Times New Roman"/>
                <w:bCs/>
                <w:sz w:val="28"/>
                <w:szCs w:val="28"/>
                <w:lang w:eastAsia="lv-LV"/>
              </w:rPr>
              <w:t xml:space="preserve">Likumprojekta </w:t>
            </w:r>
            <w:r w:rsidR="00620F9C" w:rsidRPr="007464D1">
              <w:rPr>
                <w:rFonts w:ascii="Times New Roman" w:eastAsia="Times New Roman" w:hAnsi="Times New Roman" w:cs="Times New Roman"/>
                <w:bCs/>
                <w:sz w:val="28"/>
                <w:szCs w:val="28"/>
                <w:lang w:eastAsia="lv-LV"/>
              </w:rPr>
              <w:t xml:space="preserve">8.panta </w:t>
            </w:r>
            <w:r w:rsidRPr="007464D1">
              <w:rPr>
                <w:rFonts w:ascii="Times New Roman" w:eastAsia="Times New Roman" w:hAnsi="Times New Roman" w:cs="Times New Roman"/>
                <w:bCs/>
                <w:sz w:val="28"/>
                <w:szCs w:val="28"/>
                <w:lang w:eastAsia="lv-LV"/>
              </w:rPr>
              <w:t>2.</w:t>
            </w:r>
            <w:r w:rsidR="00711FA3" w:rsidRPr="007464D1">
              <w:rPr>
                <w:rFonts w:ascii="Times New Roman" w:eastAsia="Times New Roman" w:hAnsi="Times New Roman" w:cs="Times New Roman"/>
                <w:bCs/>
                <w:sz w:val="28"/>
                <w:szCs w:val="28"/>
                <w:vertAlign w:val="superscript"/>
                <w:lang w:eastAsia="lv-LV"/>
              </w:rPr>
              <w:t>6</w:t>
            </w:r>
            <w:r w:rsidR="00620F9C" w:rsidRPr="007464D1">
              <w:rPr>
                <w:rFonts w:ascii="Times New Roman" w:eastAsia="Times New Roman" w:hAnsi="Times New Roman" w:cs="Times New Roman"/>
                <w:bCs/>
                <w:sz w:val="28"/>
                <w:szCs w:val="28"/>
                <w:lang w:eastAsia="lv-LV"/>
              </w:rPr>
              <w:t>daļā</w:t>
            </w:r>
            <w:r w:rsidRPr="007464D1">
              <w:rPr>
                <w:rFonts w:ascii="Times New Roman" w:eastAsia="Times New Roman" w:hAnsi="Times New Roman" w:cs="Times New Roman"/>
                <w:bCs/>
                <w:sz w:val="28"/>
                <w:szCs w:val="28"/>
                <w:lang w:eastAsia="lv-LV"/>
              </w:rPr>
              <w:t xml:space="preserve"> ietvertā regulējuma </w:t>
            </w:r>
            <w:r w:rsidR="00D068F0" w:rsidRPr="007464D1">
              <w:rPr>
                <w:rFonts w:ascii="Times New Roman" w:eastAsia="Times New Roman" w:hAnsi="Times New Roman" w:cs="Times New Roman"/>
                <w:bCs/>
                <w:sz w:val="28"/>
                <w:szCs w:val="28"/>
                <w:lang w:eastAsia="lv-LV"/>
              </w:rPr>
              <w:t xml:space="preserve">leģitīmais </w:t>
            </w:r>
            <w:r w:rsidRPr="007464D1">
              <w:rPr>
                <w:rFonts w:ascii="Times New Roman" w:eastAsia="Times New Roman" w:hAnsi="Times New Roman" w:cs="Times New Roman"/>
                <w:bCs/>
                <w:sz w:val="28"/>
                <w:szCs w:val="28"/>
                <w:lang w:eastAsia="lv-LV"/>
              </w:rPr>
              <w:t xml:space="preserve">mērķis, nosakot nokavējuma procentu apmēra ierobežojumu, ir aizsargāt </w:t>
            </w:r>
            <w:r w:rsidR="00872644" w:rsidRPr="007464D1">
              <w:rPr>
                <w:rFonts w:ascii="Times New Roman" w:eastAsia="Times New Roman" w:hAnsi="Times New Roman" w:cs="Times New Roman"/>
                <w:bCs/>
                <w:sz w:val="28"/>
                <w:szCs w:val="28"/>
                <w:lang w:eastAsia="lv-LV"/>
              </w:rPr>
              <w:t>patērētāja ma</w:t>
            </w:r>
            <w:r w:rsidR="00E97618">
              <w:rPr>
                <w:rFonts w:ascii="Times New Roman" w:eastAsia="Times New Roman" w:hAnsi="Times New Roman" w:cs="Times New Roman"/>
                <w:bCs/>
                <w:sz w:val="28"/>
                <w:szCs w:val="28"/>
                <w:lang w:eastAsia="lv-LV"/>
              </w:rPr>
              <w:t>ntiskās intereses un nodrošināt</w:t>
            </w:r>
            <w:r w:rsidR="00872644" w:rsidRPr="007464D1">
              <w:rPr>
                <w:rFonts w:ascii="Times New Roman" w:eastAsia="Times New Roman" w:hAnsi="Times New Roman" w:cs="Times New Roman"/>
                <w:bCs/>
                <w:sz w:val="28"/>
                <w:szCs w:val="28"/>
                <w:lang w:eastAsia="lv-LV"/>
              </w:rPr>
              <w:t xml:space="preserve"> taisnīgu atlīdzību par kapitāla izmantošanu</w:t>
            </w:r>
            <w:r w:rsidR="00F70BAC">
              <w:rPr>
                <w:rFonts w:ascii="Times New Roman" w:eastAsia="Times New Roman" w:hAnsi="Times New Roman" w:cs="Times New Roman"/>
                <w:bCs/>
                <w:sz w:val="28"/>
                <w:szCs w:val="28"/>
                <w:lang w:eastAsia="lv-LV"/>
              </w:rPr>
              <w:t>, kad iestājies nokavējums</w:t>
            </w:r>
            <w:r w:rsidR="00872644" w:rsidRPr="007464D1">
              <w:rPr>
                <w:rFonts w:ascii="Times New Roman" w:eastAsia="Times New Roman" w:hAnsi="Times New Roman" w:cs="Times New Roman"/>
                <w:bCs/>
                <w:sz w:val="28"/>
                <w:szCs w:val="28"/>
                <w:lang w:eastAsia="lv-LV"/>
              </w:rPr>
              <w:t>.</w:t>
            </w:r>
          </w:p>
          <w:p w:rsidR="00BF653C" w:rsidRDefault="00BF653C" w:rsidP="00711FA3">
            <w:pPr>
              <w:spacing w:after="0" w:line="240" w:lineRule="auto"/>
              <w:ind w:right="115" w:firstLine="637"/>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Sagatavotais regulējums nosaka </w:t>
            </w:r>
            <w:r w:rsidR="0028150A">
              <w:rPr>
                <w:rFonts w:ascii="Times New Roman" w:eastAsia="Times New Roman" w:hAnsi="Times New Roman" w:cs="Times New Roman"/>
                <w:bCs/>
                <w:sz w:val="28"/>
                <w:szCs w:val="28"/>
                <w:lang w:eastAsia="lv-LV"/>
              </w:rPr>
              <w:t xml:space="preserve">kredīta devēja un patērētāja līgumā pielīgto </w:t>
            </w:r>
            <w:r>
              <w:rPr>
                <w:rFonts w:ascii="Times New Roman" w:eastAsia="Times New Roman" w:hAnsi="Times New Roman" w:cs="Times New Roman"/>
                <w:bCs/>
                <w:sz w:val="28"/>
                <w:szCs w:val="28"/>
                <w:lang w:eastAsia="lv-LV"/>
              </w:rPr>
              <w:t xml:space="preserve">nokavējuma procentu </w:t>
            </w:r>
            <w:r w:rsidR="0028150A">
              <w:rPr>
                <w:rFonts w:ascii="Times New Roman" w:eastAsia="Times New Roman" w:hAnsi="Times New Roman" w:cs="Times New Roman"/>
                <w:bCs/>
                <w:sz w:val="28"/>
                <w:szCs w:val="28"/>
                <w:lang w:eastAsia="lv-LV"/>
              </w:rPr>
              <w:t xml:space="preserve">maksimālo </w:t>
            </w:r>
            <w:r>
              <w:rPr>
                <w:rFonts w:ascii="Times New Roman" w:eastAsia="Times New Roman" w:hAnsi="Times New Roman" w:cs="Times New Roman"/>
                <w:bCs/>
                <w:sz w:val="28"/>
                <w:szCs w:val="28"/>
                <w:lang w:eastAsia="lv-LV"/>
              </w:rPr>
              <w:t>apm</w:t>
            </w:r>
            <w:r w:rsidR="0028150A">
              <w:rPr>
                <w:rFonts w:ascii="Times New Roman" w:eastAsia="Times New Roman" w:hAnsi="Times New Roman" w:cs="Times New Roman"/>
                <w:bCs/>
                <w:sz w:val="28"/>
                <w:szCs w:val="28"/>
                <w:lang w:eastAsia="lv-LV"/>
              </w:rPr>
              <w:t>ēru</w:t>
            </w:r>
            <w:r w:rsidR="005E0F63">
              <w:rPr>
                <w:rFonts w:ascii="Times New Roman" w:eastAsia="Times New Roman" w:hAnsi="Times New Roman" w:cs="Times New Roman"/>
                <w:bCs/>
                <w:sz w:val="28"/>
                <w:szCs w:val="28"/>
                <w:lang w:eastAsia="lv-LV"/>
              </w:rPr>
              <w:t xml:space="preserve"> (līgumiskie nokavējuma procenti)</w:t>
            </w:r>
            <w:r w:rsidR="0028150A">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Regulējums pēc būtības nemaina nokavējuma procentu </w:t>
            </w:r>
            <w:r w:rsidR="005E0F63">
              <w:rPr>
                <w:rFonts w:ascii="Times New Roman" w:eastAsia="Times New Roman" w:hAnsi="Times New Roman" w:cs="Times New Roman"/>
                <w:bCs/>
                <w:sz w:val="28"/>
                <w:szCs w:val="28"/>
                <w:lang w:eastAsia="lv-LV"/>
              </w:rPr>
              <w:t>izpratni, kāda tā ir noteikta Civillikumā</w:t>
            </w:r>
            <w:r>
              <w:rPr>
                <w:rFonts w:ascii="Times New Roman" w:eastAsia="Times New Roman" w:hAnsi="Times New Roman" w:cs="Times New Roman"/>
                <w:bCs/>
                <w:sz w:val="28"/>
                <w:szCs w:val="28"/>
                <w:lang w:eastAsia="lv-LV"/>
              </w:rPr>
              <w:t xml:space="preserve">. </w:t>
            </w:r>
          </w:p>
          <w:p w:rsidR="003C5EBE" w:rsidRDefault="00541655" w:rsidP="00711FA3">
            <w:pPr>
              <w:spacing w:after="0" w:line="240" w:lineRule="auto"/>
              <w:ind w:right="115" w:firstLine="637"/>
              <w:jc w:val="both"/>
              <w:rPr>
                <w:rFonts w:ascii="Times New Roman" w:eastAsia="Times New Roman" w:hAnsi="Times New Roman" w:cs="Times New Roman"/>
                <w:bCs/>
                <w:sz w:val="28"/>
                <w:szCs w:val="28"/>
                <w:lang w:eastAsia="lv-LV"/>
              </w:rPr>
            </w:pPr>
            <w:r w:rsidRPr="00715BE6">
              <w:rPr>
                <w:rFonts w:ascii="Times New Roman" w:eastAsia="Times New Roman" w:hAnsi="Times New Roman" w:cs="Times New Roman"/>
                <w:bCs/>
                <w:sz w:val="28"/>
                <w:szCs w:val="28"/>
                <w:lang w:eastAsia="lv-LV"/>
              </w:rPr>
              <w:t xml:space="preserve">18 % procentpunktu </w:t>
            </w:r>
            <w:r w:rsidR="00823E9C" w:rsidRPr="00715BE6">
              <w:rPr>
                <w:rFonts w:ascii="Times New Roman" w:eastAsia="Times New Roman" w:hAnsi="Times New Roman" w:cs="Times New Roman"/>
                <w:bCs/>
                <w:sz w:val="28"/>
                <w:szCs w:val="28"/>
                <w:lang w:eastAsia="lv-LV"/>
              </w:rPr>
              <w:t xml:space="preserve">gadā </w:t>
            </w:r>
            <w:r w:rsidRPr="00715BE6">
              <w:rPr>
                <w:rFonts w:ascii="Times New Roman" w:eastAsia="Times New Roman" w:hAnsi="Times New Roman" w:cs="Times New Roman"/>
                <w:bCs/>
                <w:sz w:val="28"/>
                <w:szCs w:val="28"/>
                <w:lang w:eastAsia="lv-LV"/>
              </w:rPr>
              <w:t>apmērs</w:t>
            </w:r>
            <w:r w:rsidR="00823E9C">
              <w:rPr>
                <w:rFonts w:ascii="Times New Roman" w:eastAsia="Times New Roman" w:hAnsi="Times New Roman" w:cs="Times New Roman"/>
                <w:bCs/>
                <w:sz w:val="28"/>
                <w:szCs w:val="28"/>
                <w:lang w:eastAsia="lv-LV"/>
              </w:rPr>
              <w:t xml:space="preserve"> papildus līgumā noteiktai aizņēmuma procentu likmei</w:t>
            </w:r>
            <w:r w:rsidRPr="00715BE6">
              <w:rPr>
                <w:rFonts w:ascii="Times New Roman" w:eastAsia="Times New Roman" w:hAnsi="Times New Roman" w:cs="Times New Roman"/>
                <w:bCs/>
                <w:sz w:val="28"/>
                <w:szCs w:val="28"/>
                <w:lang w:eastAsia="lv-LV"/>
              </w:rPr>
              <w:t xml:space="preserve"> noteikts pieņemot, ka tas nevarētu pārsniegt 0,05 % dienā, kas būtu uzskatāms par samērīgu maksu par kapitāla izmantošanu</w:t>
            </w:r>
            <w:r w:rsidR="00715BE6" w:rsidRPr="00715BE6">
              <w:rPr>
                <w:rFonts w:ascii="Times New Roman" w:eastAsia="Times New Roman" w:hAnsi="Times New Roman" w:cs="Times New Roman"/>
                <w:bCs/>
                <w:sz w:val="28"/>
                <w:szCs w:val="28"/>
                <w:lang w:eastAsia="lv-LV"/>
              </w:rPr>
              <w:t xml:space="preserve"> pēc samaksas termiņa iestāšanās</w:t>
            </w:r>
            <w:r w:rsidR="007C256B" w:rsidRPr="00715BE6">
              <w:rPr>
                <w:rFonts w:ascii="Times New Roman" w:eastAsia="Times New Roman" w:hAnsi="Times New Roman" w:cs="Times New Roman"/>
                <w:bCs/>
                <w:sz w:val="28"/>
                <w:szCs w:val="28"/>
                <w:lang w:eastAsia="lv-LV"/>
              </w:rPr>
              <w:t>.</w:t>
            </w:r>
            <w:r w:rsidR="00715BE6">
              <w:rPr>
                <w:rFonts w:ascii="Times New Roman" w:eastAsia="Times New Roman" w:hAnsi="Times New Roman" w:cs="Times New Roman"/>
                <w:bCs/>
                <w:sz w:val="28"/>
                <w:szCs w:val="28"/>
                <w:lang w:eastAsia="lv-LV"/>
              </w:rPr>
              <w:t xml:space="preserve"> Nokavējuma procentu apmērs 0,05 % apmērā par dienu ir noteikts arī Lietuvā.  </w:t>
            </w:r>
            <w:r w:rsidR="00DE29F0">
              <w:rPr>
                <w:rFonts w:ascii="Times New Roman" w:eastAsia="Times New Roman" w:hAnsi="Times New Roman" w:cs="Times New Roman"/>
                <w:bCs/>
                <w:sz w:val="28"/>
                <w:szCs w:val="28"/>
                <w:lang w:eastAsia="lv-LV"/>
              </w:rPr>
              <w:t>C</w:t>
            </w:r>
            <w:r w:rsidR="0071541F">
              <w:rPr>
                <w:rFonts w:ascii="Times New Roman" w:eastAsia="Times New Roman" w:hAnsi="Times New Roman" w:cs="Times New Roman"/>
                <w:bCs/>
                <w:sz w:val="28"/>
                <w:szCs w:val="28"/>
                <w:lang w:eastAsia="lv-LV"/>
              </w:rPr>
              <w:t>itās Eiropas S</w:t>
            </w:r>
            <w:r w:rsidR="00BF653C">
              <w:rPr>
                <w:rFonts w:ascii="Times New Roman" w:eastAsia="Times New Roman" w:hAnsi="Times New Roman" w:cs="Times New Roman"/>
                <w:bCs/>
                <w:sz w:val="28"/>
                <w:szCs w:val="28"/>
                <w:lang w:eastAsia="lv-LV"/>
              </w:rPr>
              <w:t>avienības dalībvalstīs ir noteikti stingrāki līgumisko nokavējuma procentu apmēra ierobe</w:t>
            </w:r>
            <w:r w:rsidR="00DE29F0">
              <w:rPr>
                <w:rFonts w:ascii="Times New Roman" w:eastAsia="Times New Roman" w:hAnsi="Times New Roman" w:cs="Times New Roman"/>
                <w:bCs/>
                <w:sz w:val="28"/>
                <w:szCs w:val="28"/>
                <w:lang w:eastAsia="lv-LV"/>
              </w:rPr>
              <w:t>žojumi. Stājoties spēkā jaunajam tiesiskajam regulējumam</w:t>
            </w:r>
            <w:r w:rsidR="00872CD3">
              <w:rPr>
                <w:rFonts w:ascii="Times New Roman" w:eastAsia="Times New Roman" w:hAnsi="Times New Roman" w:cs="Times New Roman"/>
                <w:bCs/>
                <w:sz w:val="28"/>
                <w:szCs w:val="28"/>
                <w:lang w:eastAsia="lv-LV"/>
              </w:rPr>
              <w:t>,</w:t>
            </w:r>
            <w:r w:rsidR="00DE29F0">
              <w:rPr>
                <w:rFonts w:ascii="Times New Roman" w:eastAsia="Times New Roman" w:hAnsi="Times New Roman" w:cs="Times New Roman"/>
                <w:bCs/>
                <w:sz w:val="28"/>
                <w:szCs w:val="28"/>
                <w:lang w:eastAsia="lv-LV"/>
              </w:rPr>
              <w:t xml:space="preserve"> patērētāju kreditēšanas pakalpojumu sniedzējiem būs jāpielāgo līgumā ietvertās nokavējuma procentu klauzulas.</w:t>
            </w:r>
          </w:p>
          <w:p w:rsidR="00DE29F0" w:rsidRDefault="00DC6F0B" w:rsidP="00DE29F0">
            <w:pPr>
              <w:spacing w:after="0" w:line="240" w:lineRule="auto"/>
              <w:ind w:right="115" w:firstLine="637"/>
              <w:jc w:val="both"/>
              <w:rPr>
                <w:rFonts w:ascii="Times New Roman" w:eastAsia="Times New Roman" w:hAnsi="Times New Roman" w:cs="Times New Roman"/>
                <w:bCs/>
                <w:sz w:val="28"/>
                <w:szCs w:val="28"/>
                <w:lang w:eastAsia="lv-LV"/>
              </w:rPr>
            </w:pPr>
            <w:r w:rsidRPr="00921819">
              <w:rPr>
                <w:rFonts w:ascii="Times New Roman" w:eastAsia="Times New Roman" w:hAnsi="Times New Roman" w:cs="Times New Roman"/>
                <w:bCs/>
                <w:sz w:val="28"/>
                <w:szCs w:val="28"/>
                <w:lang w:eastAsia="lv-LV"/>
              </w:rPr>
              <w:t xml:space="preserve">  </w:t>
            </w:r>
            <w:r w:rsidR="0020319E">
              <w:rPr>
                <w:rFonts w:ascii="Times New Roman" w:eastAsia="Times New Roman" w:hAnsi="Times New Roman" w:cs="Times New Roman"/>
                <w:bCs/>
                <w:sz w:val="28"/>
                <w:szCs w:val="28"/>
                <w:lang w:eastAsia="lv-LV"/>
              </w:rPr>
              <w:t xml:space="preserve">5. </w:t>
            </w:r>
            <w:r w:rsidRPr="00921819">
              <w:rPr>
                <w:rFonts w:ascii="Times New Roman" w:eastAsia="Times New Roman" w:hAnsi="Times New Roman" w:cs="Times New Roman"/>
                <w:bCs/>
                <w:sz w:val="28"/>
                <w:szCs w:val="28"/>
                <w:lang w:eastAsia="lv-LV"/>
              </w:rPr>
              <w:t>Likumprojekta 8.panta 2.</w:t>
            </w:r>
            <w:r>
              <w:rPr>
                <w:rFonts w:ascii="Times New Roman" w:eastAsia="Times New Roman" w:hAnsi="Times New Roman" w:cs="Times New Roman"/>
                <w:bCs/>
                <w:sz w:val="28"/>
                <w:szCs w:val="28"/>
                <w:vertAlign w:val="superscript"/>
                <w:lang w:eastAsia="lv-LV"/>
              </w:rPr>
              <w:t>7</w:t>
            </w:r>
            <w:r w:rsidRPr="00921819">
              <w:rPr>
                <w:rFonts w:ascii="Times New Roman" w:eastAsia="Times New Roman" w:hAnsi="Times New Roman" w:cs="Times New Roman"/>
                <w:bCs/>
                <w:sz w:val="28"/>
                <w:szCs w:val="28"/>
                <w:lang w:eastAsia="lv-LV"/>
              </w:rPr>
              <w:t>daļā ietvertā regulējuma leģitīmais mērķis</w:t>
            </w:r>
            <w:r>
              <w:rPr>
                <w:rFonts w:ascii="Times New Roman" w:eastAsia="Times New Roman" w:hAnsi="Times New Roman" w:cs="Times New Roman"/>
                <w:bCs/>
                <w:sz w:val="28"/>
                <w:szCs w:val="28"/>
                <w:lang w:eastAsia="lv-LV"/>
              </w:rPr>
              <w:t xml:space="preserve"> ir </w:t>
            </w:r>
            <w:r w:rsidR="00DE29F0">
              <w:rPr>
                <w:rFonts w:ascii="Times New Roman" w:eastAsia="Times New Roman" w:hAnsi="Times New Roman" w:cs="Times New Roman"/>
                <w:bCs/>
                <w:sz w:val="28"/>
                <w:szCs w:val="28"/>
                <w:lang w:eastAsia="lv-LV"/>
              </w:rPr>
              <w:t>novērst situācijas, kad izmantojot vekseli tiek apietas patērētāju kreditēšanas normatīvo aktu prasības.</w:t>
            </w:r>
          </w:p>
          <w:p w:rsidR="00E2344B" w:rsidRPr="00DE29F0" w:rsidRDefault="00E2344B" w:rsidP="00DE29F0">
            <w:pPr>
              <w:spacing w:after="0" w:line="240" w:lineRule="auto"/>
              <w:ind w:right="115" w:firstLine="63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color w:val="000000"/>
                <w:sz w:val="28"/>
                <w:szCs w:val="28"/>
                <w:lang w:eastAsia="lv-LV"/>
              </w:rPr>
              <w:t xml:space="preserve">Likumprojekts pilnībā atrisinās </w:t>
            </w:r>
            <w:r w:rsidRPr="007464D1">
              <w:rPr>
                <w:rStyle w:val="st1"/>
                <w:rFonts w:ascii="Times New Roman" w:hAnsi="Times New Roman" w:cs="Times New Roman"/>
                <w:color w:val="444444"/>
                <w:sz w:val="28"/>
                <w:szCs w:val="28"/>
              </w:rPr>
              <w:t xml:space="preserve">sākotnējās ietekmes novērtējuma ziņojuma </w:t>
            </w:r>
            <w:r w:rsidRPr="007464D1">
              <w:rPr>
                <w:rStyle w:val="st1"/>
                <w:rFonts w:ascii="Times New Roman" w:hAnsi="Times New Roman" w:cs="Times New Roman"/>
                <w:b/>
                <w:color w:val="444444"/>
                <w:sz w:val="28"/>
                <w:szCs w:val="28"/>
              </w:rPr>
              <w:t>(</w:t>
            </w:r>
            <w:r w:rsidRPr="007464D1">
              <w:rPr>
                <w:rStyle w:val="Emphasis"/>
                <w:rFonts w:ascii="Times New Roman" w:hAnsi="Times New Roman" w:cs="Times New Roman"/>
                <w:b w:val="0"/>
                <w:color w:val="444444"/>
                <w:sz w:val="28"/>
                <w:szCs w:val="28"/>
              </w:rPr>
              <w:t>anotācija</w:t>
            </w:r>
            <w:r w:rsidRPr="007464D1">
              <w:rPr>
                <w:rStyle w:val="st1"/>
                <w:rFonts w:ascii="Times New Roman" w:hAnsi="Times New Roman" w:cs="Times New Roman"/>
                <w:b/>
                <w:color w:val="444444"/>
                <w:sz w:val="28"/>
                <w:szCs w:val="28"/>
              </w:rPr>
              <w:t>)</w:t>
            </w:r>
            <w:r w:rsidRPr="007464D1">
              <w:rPr>
                <w:rStyle w:val="st1"/>
                <w:rFonts w:ascii="Times New Roman" w:hAnsi="Times New Roman" w:cs="Times New Roman"/>
                <w:color w:val="444444"/>
                <w:sz w:val="28"/>
                <w:szCs w:val="28"/>
              </w:rPr>
              <w:t xml:space="preserve"> </w:t>
            </w:r>
            <w:proofErr w:type="spellStart"/>
            <w:r w:rsidRPr="007464D1">
              <w:rPr>
                <w:rStyle w:val="st1"/>
                <w:rFonts w:ascii="Times New Roman" w:hAnsi="Times New Roman" w:cs="Times New Roman"/>
                <w:color w:val="444444"/>
                <w:sz w:val="28"/>
                <w:szCs w:val="28"/>
              </w:rPr>
              <w:t>I.sadaļas</w:t>
            </w:r>
            <w:proofErr w:type="spellEnd"/>
            <w:r w:rsidRPr="007464D1">
              <w:rPr>
                <w:rStyle w:val="st1"/>
                <w:rFonts w:ascii="Times New Roman" w:hAnsi="Times New Roman" w:cs="Times New Roman"/>
                <w:color w:val="444444"/>
                <w:sz w:val="28"/>
                <w:szCs w:val="28"/>
              </w:rPr>
              <w:t xml:space="preserve"> 2.punktā minētās problēmas.</w:t>
            </w:r>
            <w:r w:rsidRPr="007464D1">
              <w:rPr>
                <w:rFonts w:ascii="Times New Roman" w:eastAsia="Calibri" w:hAnsi="Times New Roman" w:cs="Times New Roman"/>
                <w:sz w:val="28"/>
                <w:szCs w:val="28"/>
                <w:lang w:eastAsia="lv-LV"/>
              </w:rPr>
              <w:t xml:space="preserve">       </w:t>
            </w:r>
          </w:p>
          <w:p w:rsidR="00E2344B" w:rsidRPr="007464D1" w:rsidRDefault="00E2344B" w:rsidP="00BB7498">
            <w:pPr>
              <w:spacing w:after="0" w:line="240" w:lineRule="auto"/>
              <w:ind w:left="70" w:right="23"/>
              <w:jc w:val="both"/>
              <w:rPr>
                <w:rFonts w:ascii="Times New Roman" w:eastAsia="Times New Roman" w:hAnsi="Times New Roman" w:cs="Times New Roman"/>
                <w:color w:val="000000"/>
                <w:sz w:val="28"/>
                <w:szCs w:val="28"/>
                <w:lang w:eastAsia="lv-LV"/>
              </w:rPr>
            </w:pP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5.</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izstrādē iesaistītās institūcijas</w:t>
            </w:r>
          </w:p>
        </w:tc>
        <w:tc>
          <w:tcPr>
            <w:tcW w:w="7560" w:type="dxa"/>
          </w:tcPr>
          <w:p w:rsidR="00E2344B" w:rsidRPr="007464D1" w:rsidRDefault="00E2344B" w:rsidP="00BB7498">
            <w:pPr>
              <w:spacing w:after="0" w:line="240" w:lineRule="auto"/>
              <w:ind w:right="113" w:firstLine="352"/>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 xml:space="preserve">Ar 2013.gada 5.februāra ekonomikas ministra rīkojumu Nr.29 „Par darba grupas izveidi patērētāju kreditēšanas jomas regulējuma pilnveidei” tika izveidota darba grupa, kuras sastāvā tika iekļauti pārstāvji no Ekonomikas ministrija, Finanšu ministrijas, Valsts ieņēmumu dienesta, Patērētāju tiesību aizsardzības centra, Latvijas Bankas, Finanšu un kapitāla tirgus komisijas, </w:t>
            </w:r>
            <w:r w:rsidRPr="007464D1">
              <w:rPr>
                <w:rFonts w:ascii="Times New Roman" w:eastAsia="Times New Roman" w:hAnsi="Times New Roman" w:cs="Times New Roman"/>
                <w:iCs/>
                <w:sz w:val="28"/>
                <w:szCs w:val="28"/>
                <w:lang w:eastAsia="lv-LV"/>
              </w:rPr>
              <w:t xml:space="preserve">Latvijas </w:t>
            </w:r>
            <w:proofErr w:type="spellStart"/>
            <w:r w:rsidRPr="007464D1">
              <w:rPr>
                <w:rFonts w:ascii="Times New Roman" w:eastAsia="Times New Roman" w:hAnsi="Times New Roman" w:cs="Times New Roman"/>
                <w:iCs/>
                <w:sz w:val="28"/>
                <w:szCs w:val="28"/>
                <w:lang w:eastAsia="lv-LV"/>
              </w:rPr>
              <w:t>Nebanku</w:t>
            </w:r>
            <w:proofErr w:type="spellEnd"/>
            <w:r w:rsidRPr="007464D1">
              <w:rPr>
                <w:rFonts w:ascii="Times New Roman" w:eastAsia="Times New Roman" w:hAnsi="Times New Roman" w:cs="Times New Roman"/>
                <w:iCs/>
                <w:sz w:val="28"/>
                <w:szCs w:val="28"/>
                <w:lang w:eastAsia="lv-LV"/>
              </w:rPr>
              <w:t xml:space="preserve"> </w:t>
            </w:r>
            <w:proofErr w:type="spellStart"/>
            <w:r w:rsidRPr="007464D1">
              <w:rPr>
                <w:rFonts w:ascii="Times New Roman" w:eastAsia="Times New Roman" w:hAnsi="Times New Roman" w:cs="Times New Roman"/>
                <w:iCs/>
                <w:sz w:val="28"/>
                <w:szCs w:val="28"/>
                <w:lang w:eastAsia="lv-LV"/>
              </w:rPr>
              <w:t>Kred</w:t>
            </w:r>
            <w:r w:rsidR="001C0745" w:rsidRPr="007464D1">
              <w:rPr>
                <w:rFonts w:ascii="Times New Roman" w:eastAsia="Times New Roman" w:hAnsi="Times New Roman" w:cs="Times New Roman"/>
                <w:iCs/>
                <w:sz w:val="28"/>
                <w:szCs w:val="28"/>
                <w:lang w:eastAsia="lv-LV"/>
              </w:rPr>
              <w:t>ītdevēju</w:t>
            </w:r>
            <w:proofErr w:type="spellEnd"/>
            <w:r w:rsidR="001C0745" w:rsidRPr="007464D1">
              <w:rPr>
                <w:rFonts w:ascii="Times New Roman" w:eastAsia="Times New Roman" w:hAnsi="Times New Roman" w:cs="Times New Roman"/>
                <w:iCs/>
                <w:sz w:val="28"/>
                <w:szCs w:val="28"/>
                <w:lang w:eastAsia="lv-LV"/>
              </w:rPr>
              <w:t xml:space="preserve"> asociācijas, Latvijas K</w:t>
            </w:r>
            <w:r w:rsidRPr="007464D1">
              <w:rPr>
                <w:rFonts w:ascii="Times New Roman" w:eastAsia="Times New Roman" w:hAnsi="Times New Roman" w:cs="Times New Roman"/>
                <w:iCs/>
                <w:sz w:val="28"/>
                <w:szCs w:val="28"/>
                <w:lang w:eastAsia="lv-LV"/>
              </w:rPr>
              <w:t xml:space="preserve">omercbanku asociācijas, Latvijas Hipotekāro </w:t>
            </w:r>
            <w:proofErr w:type="spellStart"/>
            <w:r w:rsidRPr="007464D1">
              <w:rPr>
                <w:rFonts w:ascii="Times New Roman" w:eastAsia="Times New Roman" w:hAnsi="Times New Roman" w:cs="Times New Roman"/>
                <w:iCs/>
                <w:sz w:val="28"/>
                <w:szCs w:val="28"/>
                <w:lang w:eastAsia="lv-LV"/>
              </w:rPr>
              <w:t>nebanku</w:t>
            </w:r>
            <w:proofErr w:type="spellEnd"/>
            <w:r w:rsidRPr="007464D1">
              <w:rPr>
                <w:rFonts w:ascii="Times New Roman" w:eastAsia="Times New Roman" w:hAnsi="Times New Roman" w:cs="Times New Roman"/>
                <w:iCs/>
                <w:sz w:val="28"/>
                <w:szCs w:val="28"/>
                <w:lang w:eastAsia="lv-LV"/>
              </w:rPr>
              <w:t xml:space="preserve"> aizdevēju asociācijas, Latvijas Līzinga devēju asociācijas, Latvijas Lombardu asociācijas, Latvijas Patērētāju interešu aizstāvības asociācijas, Latvijas Kredītņēmēju asociācijas, Latvijas Darba devēju konfederācijas.</w:t>
            </w:r>
            <w:r w:rsidRPr="007464D1">
              <w:rPr>
                <w:rFonts w:ascii="Times New Roman" w:eastAsia="Times New Roman" w:hAnsi="Times New Roman" w:cs="Times New Roman"/>
                <w:bCs/>
                <w:sz w:val="28"/>
                <w:szCs w:val="28"/>
                <w:lang w:eastAsia="lv-LV"/>
              </w:rPr>
              <w:t xml:space="preserve"> Darba grupas ietvaros Ekonomikas ministrija sagatavoja likumprojektu. </w:t>
            </w:r>
            <w:r w:rsidRPr="007464D1">
              <w:rPr>
                <w:rFonts w:ascii="Times New Roman" w:eastAsia="Times New Roman" w:hAnsi="Times New Roman" w:cs="Times New Roman"/>
                <w:sz w:val="28"/>
                <w:szCs w:val="28"/>
                <w:lang w:eastAsia="lv-LV"/>
              </w:rPr>
              <w:t>Lik</w:t>
            </w:r>
            <w:r w:rsidR="001C0745" w:rsidRPr="007464D1">
              <w:rPr>
                <w:rFonts w:ascii="Times New Roman" w:eastAsia="Times New Roman" w:hAnsi="Times New Roman" w:cs="Times New Roman"/>
                <w:sz w:val="28"/>
                <w:szCs w:val="28"/>
                <w:lang w:eastAsia="lv-LV"/>
              </w:rPr>
              <w:t xml:space="preserve">umprojekts tika </w:t>
            </w:r>
            <w:r w:rsidRPr="007464D1">
              <w:rPr>
                <w:rFonts w:ascii="Times New Roman" w:eastAsia="Times New Roman" w:hAnsi="Times New Roman" w:cs="Times New Roman"/>
                <w:sz w:val="28"/>
                <w:szCs w:val="28"/>
                <w:lang w:eastAsia="lv-LV"/>
              </w:rPr>
              <w:t xml:space="preserve">skaņots ar </w:t>
            </w:r>
            <w:r w:rsidRPr="007464D1">
              <w:rPr>
                <w:rFonts w:ascii="Times New Roman" w:eastAsia="Times New Roman" w:hAnsi="Times New Roman" w:cs="Times New Roman"/>
                <w:bCs/>
                <w:sz w:val="28"/>
                <w:szCs w:val="28"/>
                <w:lang w:eastAsia="lv-LV"/>
              </w:rPr>
              <w:t xml:space="preserve"> </w:t>
            </w:r>
            <w:r w:rsidRPr="007464D1">
              <w:rPr>
                <w:rFonts w:ascii="Times New Roman" w:eastAsia="Times New Roman" w:hAnsi="Times New Roman" w:cs="Times New Roman"/>
                <w:sz w:val="28"/>
                <w:szCs w:val="28"/>
                <w:lang w:eastAsia="lv-LV"/>
              </w:rPr>
              <w:t xml:space="preserve">darba grupu, kuras locekļi pārstāv gan nozari, gan patērētājus. </w:t>
            </w:r>
            <w:r w:rsidRPr="007464D1">
              <w:rPr>
                <w:rFonts w:ascii="Times New Roman" w:eastAsia="Times New Roman" w:hAnsi="Times New Roman" w:cs="Times New Roman"/>
                <w:sz w:val="28"/>
                <w:szCs w:val="28"/>
                <w:lang w:eastAsia="lv-LV"/>
              </w:rPr>
              <w:lastRenderedPageBreak/>
              <w:t xml:space="preserve">Darba grupas locekļu izteiktie viedokļi tika izvērtēti likumprojekta izstrādes gaitā. </w:t>
            </w:r>
          </w:p>
          <w:p w:rsidR="00E2344B" w:rsidRPr="007464D1" w:rsidRDefault="00E2344B" w:rsidP="00BB7498">
            <w:pPr>
              <w:spacing w:after="0" w:line="240" w:lineRule="auto"/>
              <w:ind w:left="70"/>
              <w:jc w:val="both"/>
              <w:rPr>
                <w:rFonts w:ascii="Times New Roman" w:eastAsia="Times New Roman" w:hAnsi="Times New Roman" w:cs="Times New Roman"/>
                <w:sz w:val="28"/>
                <w:szCs w:val="28"/>
                <w:lang w:eastAsia="lv-LV"/>
              </w:rPr>
            </w:pPr>
          </w:p>
        </w:tc>
      </w:tr>
      <w:tr w:rsidR="00E2344B" w:rsidRPr="007464D1" w:rsidTr="00BB67CF">
        <w:tc>
          <w:tcPr>
            <w:tcW w:w="48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6.</w:t>
            </w:r>
          </w:p>
        </w:tc>
        <w:tc>
          <w:tcPr>
            <w:tcW w:w="1435" w:type="dxa"/>
          </w:tcPr>
          <w:p w:rsidR="00E2344B" w:rsidRPr="007464D1" w:rsidRDefault="00E2344B" w:rsidP="00BB7498">
            <w:pPr>
              <w:spacing w:after="0" w:line="240" w:lineRule="auto"/>
              <w:rPr>
                <w:rFonts w:ascii="Times New Roman" w:eastAsia="Times New Roman" w:hAnsi="Times New Roman" w:cs="Times New Roman"/>
                <w:i/>
                <w:sz w:val="28"/>
                <w:szCs w:val="28"/>
                <w:highlight w:val="yellow"/>
                <w:lang w:eastAsia="lv-LV"/>
              </w:rPr>
            </w:pPr>
            <w:r w:rsidRPr="007464D1">
              <w:rPr>
                <w:rFonts w:ascii="Times New Roman" w:eastAsia="Times New Roman" w:hAnsi="Times New Roman" w:cs="Times New Roman"/>
                <w:sz w:val="28"/>
                <w:szCs w:val="28"/>
                <w:lang w:eastAsia="lv-LV"/>
              </w:rPr>
              <w:t>Iemesli, kādēļ netika nodrošināta sabiedrības līdzdalība</w:t>
            </w:r>
          </w:p>
        </w:tc>
        <w:tc>
          <w:tcPr>
            <w:tcW w:w="7560" w:type="dxa"/>
          </w:tcPr>
          <w:p w:rsidR="00E2344B" w:rsidRPr="008A5E98" w:rsidRDefault="00E2344B" w:rsidP="00AA21CD">
            <w:pPr>
              <w:spacing w:after="0" w:line="240" w:lineRule="auto"/>
              <w:ind w:right="115"/>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sz w:val="28"/>
                <w:szCs w:val="28"/>
                <w:lang w:eastAsia="lv-LV"/>
              </w:rPr>
              <w:t>Likumprojekt</w:t>
            </w:r>
            <w:r w:rsidR="004369FE" w:rsidRPr="008A5E98">
              <w:rPr>
                <w:rFonts w:ascii="Times New Roman" w:eastAsia="Times New Roman" w:hAnsi="Times New Roman" w:cs="Times New Roman"/>
                <w:sz w:val="28"/>
                <w:szCs w:val="28"/>
                <w:lang w:eastAsia="lv-LV"/>
              </w:rPr>
              <w:t>s</w:t>
            </w:r>
            <w:r w:rsidR="00AA21CD" w:rsidRPr="008A5E98">
              <w:rPr>
                <w:rFonts w:ascii="Times New Roman" w:eastAsia="Times New Roman" w:hAnsi="Times New Roman" w:cs="Times New Roman"/>
                <w:sz w:val="28"/>
                <w:szCs w:val="28"/>
                <w:lang w:eastAsia="lv-LV"/>
              </w:rPr>
              <w:t xml:space="preserve"> </w:t>
            </w:r>
            <w:r w:rsidRPr="008A5E98">
              <w:rPr>
                <w:rFonts w:ascii="Times New Roman" w:eastAsia="Times New Roman" w:hAnsi="Times New Roman" w:cs="Times New Roman"/>
                <w:sz w:val="28"/>
                <w:szCs w:val="28"/>
                <w:lang w:eastAsia="lv-LV"/>
              </w:rPr>
              <w:t xml:space="preserve">tika </w:t>
            </w:r>
            <w:r w:rsidR="004369FE" w:rsidRPr="008A5E98">
              <w:rPr>
                <w:rFonts w:ascii="Times New Roman" w:eastAsia="Times New Roman" w:hAnsi="Times New Roman" w:cs="Times New Roman"/>
                <w:sz w:val="28"/>
                <w:szCs w:val="28"/>
                <w:lang w:eastAsia="lv-LV"/>
              </w:rPr>
              <w:t>apspriests</w:t>
            </w:r>
            <w:r w:rsidRPr="008A5E98">
              <w:rPr>
                <w:rFonts w:ascii="Times New Roman" w:eastAsia="Times New Roman" w:hAnsi="Times New Roman" w:cs="Times New Roman"/>
                <w:sz w:val="28"/>
                <w:szCs w:val="28"/>
                <w:lang w:eastAsia="lv-LV"/>
              </w:rPr>
              <w:t xml:space="preserve"> ar </w:t>
            </w:r>
            <w:r w:rsidRPr="008A5E98">
              <w:rPr>
                <w:rFonts w:ascii="Times New Roman" w:eastAsia="Times New Roman" w:hAnsi="Times New Roman" w:cs="Times New Roman"/>
                <w:bCs/>
                <w:sz w:val="28"/>
                <w:szCs w:val="28"/>
                <w:lang w:eastAsia="lv-LV"/>
              </w:rPr>
              <w:t xml:space="preserve"> 2013.gada 5.februāra ekonomikas ministra rīkojumu Nr.29 „Par darba grupas izveidi patērētāju kreditēšanas jomas regulējuma pilnveidei” izveidoto </w:t>
            </w:r>
            <w:r w:rsidRPr="008A5E98">
              <w:rPr>
                <w:rFonts w:ascii="Times New Roman" w:eastAsia="Times New Roman" w:hAnsi="Times New Roman" w:cs="Times New Roman"/>
                <w:sz w:val="28"/>
                <w:szCs w:val="28"/>
                <w:lang w:eastAsia="lv-LV"/>
              </w:rPr>
              <w:t xml:space="preserve">darba grupu, kuras locekļi pārstāv gan nozari, gan patērētājus. </w:t>
            </w:r>
            <w:r w:rsidR="00AA21CD" w:rsidRPr="008A5E98">
              <w:rPr>
                <w:rFonts w:ascii="Times New Roman" w:eastAsia="Times New Roman" w:hAnsi="Times New Roman" w:cs="Times New Roman"/>
                <w:sz w:val="28"/>
                <w:szCs w:val="28"/>
                <w:lang w:eastAsia="lv-LV"/>
              </w:rPr>
              <w:t>Likumprojekts pašreizējā redakcijā nav saskaņots ar darba grupu, jo par to nebija iespējams panākt vienošanos.</w:t>
            </w:r>
          </w:p>
          <w:p w:rsidR="00E2344B" w:rsidRPr="007464D1" w:rsidRDefault="00E2344B" w:rsidP="00BB7498">
            <w:pPr>
              <w:spacing w:after="0" w:line="240" w:lineRule="auto"/>
              <w:ind w:left="70"/>
              <w:jc w:val="both"/>
              <w:rPr>
                <w:rFonts w:ascii="Times New Roman" w:eastAsia="Times New Roman" w:hAnsi="Times New Roman" w:cs="Times New Roman"/>
                <w:sz w:val="28"/>
                <w:szCs w:val="28"/>
                <w:lang w:eastAsia="lv-LV"/>
              </w:rPr>
            </w:pPr>
          </w:p>
        </w:tc>
      </w:tr>
      <w:tr w:rsidR="00E2344B" w:rsidRPr="007464D1" w:rsidTr="00BB67CF">
        <w:tc>
          <w:tcPr>
            <w:tcW w:w="48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7.</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 informācija</w:t>
            </w:r>
          </w:p>
        </w:tc>
        <w:tc>
          <w:tcPr>
            <w:tcW w:w="7560"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Nav </w:t>
            </w:r>
          </w:p>
        </w:tc>
      </w:tr>
    </w:tbl>
    <w:p w:rsidR="00E2344B" w:rsidRPr="007464D1" w:rsidRDefault="00E2344B" w:rsidP="00E2344B">
      <w:pPr>
        <w:spacing w:after="0" w:line="270" w:lineRule="atLeast"/>
        <w:rPr>
          <w:rFonts w:ascii="Times New Roman" w:eastAsia="Times New Roman" w:hAnsi="Times New Roman" w:cs="Times New Roman"/>
          <w:color w:val="000000"/>
          <w:sz w:val="28"/>
          <w:szCs w:val="28"/>
          <w:lang w:eastAsia="lv-LV"/>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3"/>
        <w:gridCol w:w="2819"/>
        <w:gridCol w:w="6096"/>
      </w:tblGrid>
      <w:tr w:rsidR="00E2344B" w:rsidRPr="007464D1" w:rsidTr="00BB749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E2344B" w:rsidRPr="007464D1" w:rsidRDefault="00E2344B" w:rsidP="00BB7498">
            <w:pPr>
              <w:spacing w:after="0" w:line="240" w:lineRule="auto"/>
              <w:jc w:val="center"/>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II. Tiesību akta projekta ietekme uz sabiedrību</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1.</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Sabiedrības mērķgrupa</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E2344B" w:rsidP="009F2BEA">
            <w:pPr>
              <w:spacing w:after="0" w:line="240" w:lineRule="auto"/>
              <w:jc w:val="both"/>
              <w:rPr>
                <w:rFonts w:ascii="Times New Roman" w:eastAsia="Times New Roman" w:hAnsi="Times New Roman" w:cs="Times New Roman"/>
                <w:sz w:val="28"/>
                <w:szCs w:val="28"/>
                <w:lang w:eastAsia="lv-LV"/>
              </w:rPr>
            </w:pPr>
            <w:r w:rsidRPr="007464D1">
              <w:rPr>
                <w:rFonts w:ascii="Times New Roman" w:eastAsia="Calibri" w:hAnsi="Times New Roman" w:cs="Times New Roman"/>
                <w:sz w:val="28"/>
                <w:szCs w:val="28"/>
              </w:rPr>
              <w:t xml:space="preserve">      </w:t>
            </w:r>
            <w:r w:rsidRPr="007464D1">
              <w:rPr>
                <w:rFonts w:ascii="Times New Roman" w:hAnsi="Times New Roman" w:cs="Times New Roman"/>
                <w:sz w:val="28"/>
                <w:szCs w:val="28"/>
              </w:rPr>
              <w:t>Patērētāji, kas izmanto vai plāno izmantot patērētāju kredit</w:t>
            </w:r>
            <w:r w:rsidR="009F2BEA" w:rsidRPr="007464D1">
              <w:rPr>
                <w:rFonts w:ascii="Times New Roman" w:hAnsi="Times New Roman" w:cs="Times New Roman"/>
                <w:sz w:val="28"/>
                <w:szCs w:val="28"/>
              </w:rPr>
              <w:t>ēšanas pakalpojumus (~ 200 000</w:t>
            </w:r>
            <w:r w:rsidRPr="007464D1">
              <w:rPr>
                <w:rFonts w:ascii="Times New Roman" w:hAnsi="Times New Roman" w:cs="Times New Roman"/>
                <w:sz w:val="28"/>
                <w:szCs w:val="28"/>
              </w:rPr>
              <w:t xml:space="preserve"> Latvijas iedzīvotāju). </w:t>
            </w:r>
            <w:r w:rsidRPr="007464D1">
              <w:rPr>
                <w:rFonts w:ascii="Times New Roman" w:eastAsia="Times New Roman" w:hAnsi="Times New Roman" w:cs="Times New Roman"/>
                <w:sz w:val="28"/>
                <w:szCs w:val="28"/>
                <w:lang w:eastAsia="lv-LV"/>
              </w:rPr>
              <w:t xml:space="preserve"> </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2.</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Citas sabiedrības grupas (bez mērķgrupas), kuras tiesiskais regulējums arī ietekmē vai varētu ietekmēt</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jc w:val="both"/>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      </w:t>
            </w:r>
            <w:r w:rsidRPr="007464D1">
              <w:rPr>
                <w:rFonts w:ascii="Times New Roman" w:hAnsi="Times New Roman" w:cs="Times New Roman"/>
                <w:sz w:val="28"/>
                <w:szCs w:val="28"/>
              </w:rPr>
              <w:t>Patērētāju kreditēšanas paka</w:t>
            </w:r>
            <w:r w:rsidR="008C27C5" w:rsidRPr="007464D1">
              <w:rPr>
                <w:rFonts w:ascii="Times New Roman" w:hAnsi="Times New Roman" w:cs="Times New Roman"/>
                <w:sz w:val="28"/>
                <w:szCs w:val="28"/>
              </w:rPr>
              <w:t xml:space="preserve">lpojumu sniedzēji (bankas un </w:t>
            </w:r>
            <w:proofErr w:type="spellStart"/>
            <w:r w:rsidR="008C27C5" w:rsidRPr="007464D1">
              <w:rPr>
                <w:rFonts w:ascii="Times New Roman" w:hAnsi="Times New Roman" w:cs="Times New Roman"/>
                <w:sz w:val="28"/>
                <w:szCs w:val="28"/>
              </w:rPr>
              <w:t>ne</w:t>
            </w:r>
            <w:r w:rsidRPr="007464D1">
              <w:rPr>
                <w:rFonts w:ascii="Times New Roman" w:hAnsi="Times New Roman" w:cs="Times New Roman"/>
                <w:sz w:val="28"/>
                <w:szCs w:val="28"/>
              </w:rPr>
              <w:t>banku</w:t>
            </w:r>
            <w:proofErr w:type="spellEnd"/>
            <w:r w:rsidRPr="007464D1">
              <w:rPr>
                <w:rFonts w:ascii="Times New Roman" w:hAnsi="Times New Roman" w:cs="Times New Roman"/>
                <w:sz w:val="28"/>
                <w:szCs w:val="28"/>
              </w:rPr>
              <w:t xml:space="preserve"> patērētāju kreditēšanas pakalpojumu sniedzēji). </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3.</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Tiesiskā regulējuma finansiālā ietekme</w:t>
            </w:r>
          </w:p>
        </w:tc>
        <w:tc>
          <w:tcPr>
            <w:tcW w:w="3209" w:type="pct"/>
            <w:tcBorders>
              <w:top w:val="outset" w:sz="6" w:space="0" w:color="000000"/>
              <w:left w:val="outset" w:sz="6" w:space="0" w:color="000000"/>
              <w:bottom w:val="outset" w:sz="6" w:space="0" w:color="000000"/>
              <w:right w:val="outset" w:sz="6" w:space="0" w:color="000000"/>
            </w:tcBorders>
          </w:tcPr>
          <w:p w:rsidR="007074B7" w:rsidRPr="008A5E98" w:rsidRDefault="007074B7" w:rsidP="007074B7">
            <w:pPr>
              <w:spacing w:after="0" w:line="240" w:lineRule="auto"/>
              <w:ind w:firstLine="396"/>
              <w:jc w:val="both"/>
              <w:rPr>
                <w:rFonts w:ascii="Times New Roman" w:eastAsia="Times New Roman" w:hAnsi="Times New Roman" w:cs="Times New Roman"/>
                <w:sz w:val="28"/>
                <w:szCs w:val="28"/>
                <w:lang w:eastAsia="lv-LV"/>
              </w:rPr>
            </w:pPr>
            <w:r w:rsidRPr="008A5E98">
              <w:rPr>
                <w:rFonts w:ascii="Times New Roman" w:eastAsia="Times New Roman" w:hAnsi="Times New Roman" w:cs="Times New Roman"/>
                <w:sz w:val="28"/>
                <w:szCs w:val="28"/>
                <w:lang w:eastAsia="lv-LV"/>
              </w:rPr>
              <w:t xml:space="preserve">Nosakot ierobežojumu noslēgt kreditēšanas līgumu laika posmā no 23:00 līdz 7:00, pašreizējā kreditēšanas prakse tiktu ietekmēta par 1 stundu, jo pēc Latvijas </w:t>
            </w:r>
            <w:proofErr w:type="spellStart"/>
            <w:r w:rsidRPr="008A5E98">
              <w:rPr>
                <w:rFonts w:ascii="Times New Roman" w:eastAsia="Times New Roman" w:hAnsi="Times New Roman" w:cs="Times New Roman"/>
                <w:sz w:val="28"/>
                <w:szCs w:val="28"/>
                <w:lang w:eastAsia="lv-LV"/>
              </w:rPr>
              <w:t>Neb</w:t>
            </w:r>
            <w:r w:rsidR="00EA48DA" w:rsidRPr="008A5E98">
              <w:rPr>
                <w:rFonts w:ascii="Times New Roman" w:eastAsia="Times New Roman" w:hAnsi="Times New Roman" w:cs="Times New Roman"/>
                <w:sz w:val="28"/>
                <w:szCs w:val="28"/>
                <w:lang w:eastAsia="lv-LV"/>
              </w:rPr>
              <w:t>an</w:t>
            </w:r>
            <w:r w:rsidRPr="008A5E98">
              <w:rPr>
                <w:rFonts w:ascii="Times New Roman" w:eastAsia="Times New Roman" w:hAnsi="Times New Roman" w:cs="Times New Roman"/>
                <w:sz w:val="28"/>
                <w:szCs w:val="28"/>
                <w:lang w:eastAsia="lv-LV"/>
              </w:rPr>
              <w:t>ku</w:t>
            </w:r>
            <w:proofErr w:type="spellEnd"/>
            <w:r w:rsidRPr="008A5E98">
              <w:rPr>
                <w:rFonts w:ascii="Times New Roman" w:eastAsia="Times New Roman" w:hAnsi="Times New Roman" w:cs="Times New Roman"/>
                <w:sz w:val="28"/>
                <w:szCs w:val="28"/>
                <w:lang w:eastAsia="lv-LV"/>
              </w:rPr>
              <w:t xml:space="preserve"> </w:t>
            </w:r>
            <w:proofErr w:type="spellStart"/>
            <w:r w:rsidRPr="008A5E98">
              <w:rPr>
                <w:rFonts w:ascii="Times New Roman" w:eastAsia="Times New Roman" w:hAnsi="Times New Roman" w:cs="Times New Roman"/>
                <w:sz w:val="28"/>
                <w:szCs w:val="28"/>
                <w:lang w:eastAsia="lv-LV"/>
              </w:rPr>
              <w:t>kredītdevēju</w:t>
            </w:r>
            <w:proofErr w:type="spellEnd"/>
            <w:r w:rsidRPr="008A5E98">
              <w:rPr>
                <w:rFonts w:ascii="Times New Roman" w:eastAsia="Times New Roman" w:hAnsi="Times New Roman" w:cs="Times New Roman"/>
                <w:sz w:val="28"/>
                <w:szCs w:val="28"/>
                <w:lang w:eastAsia="lv-LV"/>
              </w:rPr>
              <w:t xml:space="preserve"> asociācijas sniegtās informācijas, kredīta līgumi šobrīd tiek slēgti līdz </w:t>
            </w:r>
            <w:proofErr w:type="spellStart"/>
            <w:r w:rsidRPr="008A5E98">
              <w:rPr>
                <w:rFonts w:ascii="Times New Roman" w:eastAsia="Times New Roman" w:hAnsi="Times New Roman" w:cs="Times New Roman"/>
                <w:sz w:val="28"/>
                <w:szCs w:val="28"/>
                <w:lang w:eastAsia="lv-LV"/>
              </w:rPr>
              <w:t>plkst</w:t>
            </w:r>
            <w:proofErr w:type="spellEnd"/>
            <w:r w:rsidRPr="008A5E98">
              <w:rPr>
                <w:rFonts w:ascii="Times New Roman" w:eastAsia="Times New Roman" w:hAnsi="Times New Roman" w:cs="Times New Roman"/>
                <w:sz w:val="28"/>
                <w:szCs w:val="28"/>
                <w:lang w:eastAsia="lv-LV"/>
              </w:rPr>
              <w:t>. 24:00. Ierobežojums skartu apmēram 2,5 % no pašreiz noslēgto līgumu skaita. Tāpat arī jāņem vērā, ka kredītu piešķiršana</w:t>
            </w:r>
            <w:r w:rsidR="00D341D0" w:rsidRPr="008A5E98">
              <w:rPr>
                <w:rFonts w:ascii="Times New Roman" w:eastAsia="Times New Roman" w:hAnsi="Times New Roman" w:cs="Times New Roman"/>
                <w:sz w:val="28"/>
                <w:szCs w:val="28"/>
                <w:lang w:eastAsia="lv-LV"/>
              </w:rPr>
              <w:t>,</w:t>
            </w:r>
            <w:r w:rsidRPr="008A5E98">
              <w:rPr>
                <w:rFonts w:ascii="Times New Roman" w:eastAsia="Times New Roman" w:hAnsi="Times New Roman" w:cs="Times New Roman"/>
                <w:sz w:val="28"/>
                <w:szCs w:val="28"/>
                <w:lang w:eastAsia="lv-LV"/>
              </w:rPr>
              <w:t xml:space="preserve"> apzinoties patērētāja ietekmējamību</w:t>
            </w:r>
            <w:r w:rsidR="00D341D0" w:rsidRPr="008A5E98">
              <w:rPr>
                <w:rFonts w:ascii="Times New Roman" w:eastAsia="Times New Roman" w:hAnsi="Times New Roman" w:cs="Times New Roman"/>
                <w:sz w:val="28"/>
                <w:szCs w:val="28"/>
                <w:lang w:eastAsia="lv-LV"/>
              </w:rPr>
              <w:t>,</w:t>
            </w:r>
            <w:r w:rsidRPr="008A5E98">
              <w:rPr>
                <w:rFonts w:ascii="Times New Roman" w:eastAsia="Times New Roman" w:hAnsi="Times New Roman" w:cs="Times New Roman"/>
                <w:sz w:val="28"/>
                <w:szCs w:val="28"/>
                <w:lang w:eastAsia="lv-LV"/>
              </w:rPr>
              <w:t xml:space="preserve"> ir pretrunā godīgai darījuma praksei un labiem tikumiem.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color w:val="000000"/>
                <w:sz w:val="28"/>
                <w:szCs w:val="28"/>
                <w:lang w:eastAsia="lv-LV"/>
              </w:rPr>
              <w:t xml:space="preserve">Gada procentu likmes maksimālā apmēra ierobežojuma </w:t>
            </w:r>
            <w:r w:rsidR="00D341D0" w:rsidRPr="008A5E98">
              <w:rPr>
                <w:rFonts w:ascii="Times New Roman" w:eastAsia="Times New Roman" w:hAnsi="Times New Roman" w:cs="Times New Roman"/>
                <w:color w:val="000000"/>
                <w:sz w:val="28"/>
                <w:szCs w:val="28"/>
                <w:lang w:eastAsia="lv-LV"/>
              </w:rPr>
              <w:t xml:space="preserve">finansiālā </w:t>
            </w:r>
            <w:r w:rsidRPr="008A5E98">
              <w:rPr>
                <w:rFonts w:ascii="Times New Roman" w:eastAsia="Times New Roman" w:hAnsi="Times New Roman" w:cs="Times New Roman"/>
                <w:color w:val="000000"/>
                <w:sz w:val="28"/>
                <w:szCs w:val="28"/>
                <w:lang w:eastAsia="lv-LV"/>
              </w:rPr>
              <w:t xml:space="preserve">ietekme uz spēkā esošajiem darījumiem nav precīzi nosakām, jo valsts iestāžu rīcībā nav informācijas par kredīta devēju izdevumu un peļņas attiecību. Tajā pašā laikā ir paredzams, ka kredīti, kas pārsniegs 100 </w:t>
            </w:r>
            <w:proofErr w:type="spellStart"/>
            <w:r w:rsidRPr="008A5E98">
              <w:rPr>
                <w:rFonts w:ascii="Times New Roman" w:eastAsia="Times New Roman" w:hAnsi="Times New Roman" w:cs="Times New Roman"/>
                <w:i/>
                <w:color w:val="000000"/>
                <w:sz w:val="28"/>
                <w:szCs w:val="28"/>
                <w:lang w:eastAsia="lv-LV"/>
              </w:rPr>
              <w:t>euro</w:t>
            </w:r>
            <w:proofErr w:type="spellEnd"/>
            <w:r w:rsidRPr="008A5E98">
              <w:rPr>
                <w:rFonts w:ascii="Times New Roman" w:eastAsia="Times New Roman" w:hAnsi="Times New Roman" w:cs="Times New Roman"/>
                <w:i/>
                <w:color w:val="000000"/>
                <w:sz w:val="28"/>
                <w:szCs w:val="28"/>
                <w:lang w:eastAsia="lv-LV"/>
              </w:rPr>
              <w:t xml:space="preserve"> </w:t>
            </w:r>
            <w:r w:rsidRPr="008A5E98">
              <w:rPr>
                <w:rFonts w:ascii="Times New Roman" w:eastAsia="Times New Roman" w:hAnsi="Times New Roman" w:cs="Times New Roman"/>
                <w:color w:val="000000"/>
                <w:sz w:val="28"/>
                <w:szCs w:val="28"/>
                <w:lang w:eastAsia="lv-LV"/>
              </w:rPr>
              <w:t xml:space="preserve">tiks piedāvāti uz ilgāku termiņu (1-3 </w:t>
            </w:r>
            <w:proofErr w:type="spellStart"/>
            <w:r w:rsidRPr="008A5E98">
              <w:rPr>
                <w:rFonts w:ascii="Times New Roman" w:eastAsia="Times New Roman" w:hAnsi="Times New Roman" w:cs="Times New Roman"/>
                <w:color w:val="000000"/>
                <w:sz w:val="28"/>
                <w:szCs w:val="28"/>
                <w:lang w:eastAsia="lv-LV"/>
              </w:rPr>
              <w:t>mēn</w:t>
            </w:r>
            <w:proofErr w:type="spellEnd"/>
            <w:r w:rsidRPr="008A5E98">
              <w:rPr>
                <w:rFonts w:ascii="Times New Roman" w:eastAsia="Times New Roman" w:hAnsi="Times New Roman" w:cs="Times New Roman"/>
                <w:color w:val="000000"/>
                <w:sz w:val="28"/>
                <w:szCs w:val="28"/>
                <w:lang w:eastAsia="lv-LV"/>
              </w:rPr>
              <w:t>), kā tas ir šobrīd (1-30 dienas). Pieņēmumam, ka garāka termiņa dēļ patērētājiem samazināsies kopējie izdevum</w:t>
            </w:r>
            <w:r w:rsidR="00D341D0" w:rsidRPr="008A5E98">
              <w:rPr>
                <w:rFonts w:ascii="Times New Roman" w:eastAsia="Times New Roman" w:hAnsi="Times New Roman" w:cs="Times New Roman"/>
                <w:color w:val="000000"/>
                <w:sz w:val="28"/>
                <w:szCs w:val="28"/>
                <w:lang w:eastAsia="lv-LV"/>
              </w:rPr>
              <w:t>i</w:t>
            </w:r>
            <w:r w:rsidRPr="008A5E98">
              <w:rPr>
                <w:rFonts w:ascii="Times New Roman" w:eastAsia="Times New Roman" w:hAnsi="Times New Roman" w:cs="Times New Roman"/>
                <w:color w:val="000000"/>
                <w:sz w:val="28"/>
                <w:szCs w:val="28"/>
                <w:lang w:eastAsia="lv-LV"/>
              </w:rPr>
              <w:t xml:space="preserve"> par kredītu</w:t>
            </w:r>
            <w:r w:rsidR="00D341D0" w:rsidRPr="008A5E98">
              <w:rPr>
                <w:rFonts w:ascii="Times New Roman" w:eastAsia="Times New Roman" w:hAnsi="Times New Roman" w:cs="Times New Roman"/>
                <w:color w:val="000000"/>
                <w:sz w:val="28"/>
                <w:szCs w:val="28"/>
                <w:lang w:eastAsia="lv-LV"/>
              </w:rPr>
              <w:t>,</w:t>
            </w:r>
            <w:r w:rsidRPr="008A5E98">
              <w:rPr>
                <w:rFonts w:ascii="Times New Roman" w:eastAsia="Times New Roman" w:hAnsi="Times New Roman" w:cs="Times New Roman"/>
                <w:color w:val="000000"/>
                <w:sz w:val="28"/>
                <w:szCs w:val="28"/>
                <w:lang w:eastAsia="lv-LV"/>
              </w:rPr>
              <w:t xml:space="preserve"> nav pamata, jo saskaņā ar spēkā esošo </w:t>
            </w:r>
            <w:r w:rsidRPr="008A5E98">
              <w:rPr>
                <w:rFonts w:ascii="Times New Roman" w:eastAsia="Times New Roman" w:hAnsi="Times New Roman" w:cs="Times New Roman"/>
                <w:color w:val="000000"/>
                <w:sz w:val="28"/>
                <w:szCs w:val="28"/>
                <w:lang w:eastAsia="lv-LV"/>
              </w:rPr>
              <w:lastRenderedPageBreak/>
              <w:t xml:space="preserve">regulējumu patērētājam  ir tiesības uz kredīta pirmstermiņa apmaksu.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color w:val="000000"/>
                <w:sz w:val="28"/>
                <w:szCs w:val="28"/>
                <w:lang w:eastAsia="lv-LV"/>
              </w:rPr>
              <w:t xml:space="preserve">Nav paredzams, ka gada procentu likmes maksimālā apmēra ierobežojuma dēļ kreditēšanas pakalpojumu sniedzēji būtu spiesti atstāt tirgu.  Ierobežojums faktiski skars tikai 17 tiešsaistes un SMS kreditēšanas pakalpojumu sniedzēju, kuriem būs jāmaina esošā kreditēšanas prakse, piedāvājot kredītus uz ilgāku termiņu.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color w:val="000000"/>
                <w:sz w:val="28"/>
                <w:szCs w:val="28"/>
                <w:lang w:eastAsia="lv-LV"/>
              </w:rPr>
              <w:t>Nelegālā tirgus pieaugums nav gaidām</w:t>
            </w:r>
            <w:r w:rsidR="00D341D0" w:rsidRPr="008A5E98">
              <w:rPr>
                <w:rFonts w:ascii="Times New Roman" w:eastAsia="Times New Roman" w:hAnsi="Times New Roman" w:cs="Times New Roman"/>
                <w:color w:val="000000"/>
                <w:sz w:val="28"/>
                <w:szCs w:val="28"/>
                <w:lang w:eastAsia="lv-LV"/>
              </w:rPr>
              <w:t>s</w:t>
            </w:r>
            <w:r w:rsidRPr="008A5E98">
              <w:rPr>
                <w:rFonts w:ascii="Times New Roman" w:eastAsia="Times New Roman" w:hAnsi="Times New Roman" w:cs="Times New Roman"/>
                <w:color w:val="000000"/>
                <w:sz w:val="28"/>
                <w:szCs w:val="28"/>
                <w:lang w:eastAsia="lv-LV"/>
              </w:rPr>
              <w:t>, ņemot vērā, ka gada procentu likmes ierobežojuma dēļ pats kreditēšanas pakalpojums paliks lētāks un līdz ar to pieejamāks patērētājam.</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color w:val="000000"/>
                <w:sz w:val="28"/>
                <w:szCs w:val="28"/>
                <w:lang w:eastAsia="lv-LV"/>
              </w:rPr>
              <w:t xml:space="preserve">Ierobežojums atprasīt kredīta summu un procentus vienā maksājumā, ja tas pārsniegs 1 mēnesi, mazinās neatmaksāto kredītu skaitu un līdz ar to </w:t>
            </w:r>
            <w:r w:rsidR="00D341D0" w:rsidRPr="008A5E98">
              <w:rPr>
                <w:rFonts w:ascii="Times New Roman" w:eastAsia="Times New Roman" w:hAnsi="Times New Roman" w:cs="Times New Roman"/>
                <w:color w:val="000000"/>
                <w:sz w:val="28"/>
                <w:szCs w:val="28"/>
                <w:lang w:eastAsia="lv-LV"/>
              </w:rPr>
              <w:t xml:space="preserve">patērētāju </w:t>
            </w:r>
            <w:r w:rsidRPr="008A5E98">
              <w:rPr>
                <w:rFonts w:ascii="Times New Roman" w:eastAsia="Times New Roman" w:hAnsi="Times New Roman" w:cs="Times New Roman"/>
                <w:color w:val="000000"/>
                <w:sz w:val="28"/>
                <w:szCs w:val="28"/>
                <w:lang w:eastAsia="lv-LV"/>
              </w:rPr>
              <w:t xml:space="preserve">nonākšanu parādos.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sz w:val="28"/>
                <w:szCs w:val="28"/>
                <w:lang w:eastAsia="lv-LV"/>
              </w:rPr>
              <w:t>Nokavējumu procentu apmēra ierobežojums nodrošinās to atbilstību Civillikumā ietvertajam mērķim un būtībai, kā arī tiesu praksei.</w:t>
            </w:r>
          </w:p>
          <w:p w:rsidR="007074B7" w:rsidRPr="008A5E98" w:rsidRDefault="007074B7" w:rsidP="00906AB8">
            <w:pPr>
              <w:spacing w:after="0" w:line="240" w:lineRule="auto"/>
              <w:ind w:firstLine="396"/>
              <w:jc w:val="both"/>
              <w:rPr>
                <w:rFonts w:ascii="Times New Roman" w:eastAsia="Times New Roman" w:hAnsi="Times New Roman" w:cs="Times New Roman"/>
                <w:sz w:val="28"/>
                <w:szCs w:val="28"/>
                <w:lang w:eastAsia="lv-LV"/>
              </w:rPr>
            </w:pPr>
            <w:r w:rsidRPr="008A5E98">
              <w:rPr>
                <w:rFonts w:ascii="Times New Roman" w:eastAsia="Times New Roman" w:hAnsi="Times New Roman" w:cs="Times New Roman"/>
                <w:sz w:val="28"/>
                <w:szCs w:val="28"/>
                <w:lang w:eastAsia="lv-LV"/>
              </w:rPr>
              <w:t>Likumprojekta pieņemšana veicinās patērētāju tiesību aizsardzību, patērētājiem noslēdzot  līgumus ar patērētāju kreditēšanas pakalpojumu sniedzējiem.</w:t>
            </w:r>
          </w:p>
          <w:p w:rsidR="00906AB8" w:rsidRPr="008A5E98" w:rsidRDefault="00906AB8" w:rsidP="00906AB8">
            <w:pPr>
              <w:spacing w:after="0" w:line="240" w:lineRule="auto"/>
              <w:ind w:firstLine="395"/>
              <w:jc w:val="both"/>
              <w:rPr>
                <w:rFonts w:ascii="Times New Roman" w:hAnsi="Times New Roman" w:cs="Times New Roman"/>
                <w:sz w:val="28"/>
                <w:szCs w:val="28"/>
              </w:rPr>
            </w:pPr>
            <w:r w:rsidRPr="008A5E98">
              <w:rPr>
                <w:rFonts w:ascii="Times New Roman" w:hAnsi="Times New Roman" w:cs="Times New Roman"/>
                <w:sz w:val="28"/>
                <w:szCs w:val="28"/>
              </w:rPr>
              <w:t>Vienlaikus, citu valstu pieredze rāda, ka arī pastāvot šādiem ierobežojumiem, tirgus spēj turpināt darboties.</w:t>
            </w:r>
          </w:p>
          <w:p w:rsidR="00906AB8" w:rsidRPr="008A5E98" w:rsidRDefault="00906AB8" w:rsidP="00BB7498">
            <w:pPr>
              <w:spacing w:after="0" w:line="240" w:lineRule="auto"/>
              <w:ind w:firstLine="395"/>
              <w:jc w:val="both"/>
              <w:rPr>
                <w:rFonts w:ascii="Times New Roman" w:eastAsia="Times New Roman" w:hAnsi="Times New Roman" w:cs="Times New Roman"/>
                <w:sz w:val="28"/>
                <w:szCs w:val="28"/>
                <w:lang w:eastAsia="lv-LV"/>
              </w:rPr>
            </w:pPr>
            <w:r w:rsidRPr="008A5E98">
              <w:rPr>
                <w:rFonts w:ascii="Times New Roman" w:eastAsia="Times New Roman" w:hAnsi="Times New Roman" w:cs="Times New Roman"/>
                <w:sz w:val="28"/>
                <w:szCs w:val="28"/>
                <w:lang w:eastAsia="lv-LV"/>
              </w:rPr>
              <w:t>Likump</w:t>
            </w:r>
            <w:r w:rsidR="00E2344B" w:rsidRPr="008A5E98">
              <w:rPr>
                <w:rFonts w:ascii="Times New Roman" w:eastAsia="Times New Roman" w:hAnsi="Times New Roman" w:cs="Times New Roman"/>
                <w:sz w:val="28"/>
                <w:szCs w:val="28"/>
                <w:lang w:eastAsia="lv-LV"/>
              </w:rPr>
              <w:t>rojekts pozitīvi ietekmēs patērētāja mantiskās intereses, jo ierobežos iespēju patērētā</w:t>
            </w:r>
            <w:r w:rsidR="00C85812" w:rsidRPr="008A5E98">
              <w:rPr>
                <w:rFonts w:ascii="Times New Roman" w:eastAsia="Times New Roman" w:hAnsi="Times New Roman" w:cs="Times New Roman"/>
                <w:sz w:val="28"/>
                <w:szCs w:val="28"/>
                <w:lang w:eastAsia="lv-LV"/>
              </w:rPr>
              <w:t>ja</w:t>
            </w:r>
            <w:r w:rsidR="00E2344B" w:rsidRPr="008A5E98">
              <w:rPr>
                <w:rFonts w:ascii="Times New Roman" w:eastAsia="Times New Roman" w:hAnsi="Times New Roman" w:cs="Times New Roman"/>
                <w:sz w:val="28"/>
                <w:szCs w:val="28"/>
                <w:lang w:eastAsia="lv-LV"/>
              </w:rPr>
              <w:t>m nonākt pārmērīgās parādsaistībās.</w:t>
            </w:r>
            <w:r w:rsidRPr="008A5E98">
              <w:rPr>
                <w:rFonts w:ascii="Times New Roman" w:eastAsia="Times New Roman" w:hAnsi="Times New Roman" w:cs="Times New Roman"/>
                <w:sz w:val="28"/>
                <w:szCs w:val="28"/>
                <w:lang w:eastAsia="lv-LV"/>
              </w:rPr>
              <w:t xml:space="preserve"> </w:t>
            </w:r>
          </w:p>
          <w:p w:rsidR="00E2344B" w:rsidRPr="007464D1" w:rsidRDefault="00CC089C" w:rsidP="002160D1">
            <w:pPr>
              <w:spacing w:after="0" w:line="240" w:lineRule="auto"/>
              <w:ind w:firstLine="39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Likumprojektā </w:t>
            </w:r>
            <w:r w:rsidR="002160D1">
              <w:rPr>
                <w:rFonts w:ascii="Times New Roman" w:eastAsia="Times New Roman" w:hAnsi="Times New Roman" w:cs="Times New Roman"/>
                <w:sz w:val="28"/>
                <w:szCs w:val="28"/>
                <w:lang w:eastAsia="lv-LV"/>
              </w:rPr>
              <w:t xml:space="preserve">1.pantā </w:t>
            </w:r>
            <w:r>
              <w:rPr>
                <w:rFonts w:ascii="Times New Roman" w:eastAsia="Times New Roman" w:hAnsi="Times New Roman" w:cs="Times New Roman"/>
                <w:sz w:val="28"/>
                <w:szCs w:val="28"/>
                <w:lang w:eastAsia="lv-LV"/>
              </w:rPr>
              <w:t xml:space="preserve">ietvertās normas </w:t>
            </w:r>
            <w:r w:rsidR="002160D1">
              <w:rPr>
                <w:rFonts w:ascii="Times New Roman" w:eastAsia="Times New Roman" w:hAnsi="Times New Roman" w:cs="Times New Roman"/>
                <w:sz w:val="28"/>
                <w:szCs w:val="28"/>
                <w:lang w:eastAsia="lv-LV"/>
              </w:rPr>
              <w:t>((2)</w:t>
            </w:r>
            <w:r w:rsidR="002160D1">
              <w:rPr>
                <w:rFonts w:ascii="Times New Roman" w:eastAsia="Times New Roman" w:hAnsi="Times New Roman" w:cs="Times New Roman"/>
                <w:sz w:val="28"/>
                <w:szCs w:val="28"/>
                <w:vertAlign w:val="superscript"/>
                <w:lang w:eastAsia="lv-LV"/>
              </w:rPr>
              <w:t>2</w:t>
            </w:r>
            <w:r w:rsidR="002160D1">
              <w:rPr>
                <w:rFonts w:ascii="Times New Roman" w:eastAsia="Times New Roman" w:hAnsi="Times New Roman" w:cs="Times New Roman"/>
                <w:sz w:val="28"/>
                <w:szCs w:val="28"/>
                <w:lang w:eastAsia="lv-LV"/>
              </w:rPr>
              <w:t>-(2)</w:t>
            </w:r>
            <w:r w:rsidR="002160D1">
              <w:rPr>
                <w:rFonts w:ascii="Times New Roman" w:eastAsia="Times New Roman" w:hAnsi="Times New Roman" w:cs="Times New Roman"/>
                <w:sz w:val="28"/>
                <w:szCs w:val="28"/>
                <w:vertAlign w:val="superscript"/>
                <w:lang w:eastAsia="lv-LV"/>
              </w:rPr>
              <w:t>7</w:t>
            </w:r>
            <w:r w:rsidR="002160D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būs attiecināmas uz līgumiem, kas tiks noslēgti pēc 2014.gada 1.jūlija.</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4.</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Tiesiskā regulējuma nefinansiālā ietekme</w:t>
            </w:r>
          </w:p>
        </w:tc>
        <w:tc>
          <w:tcPr>
            <w:tcW w:w="3209" w:type="pct"/>
            <w:tcBorders>
              <w:top w:val="outset" w:sz="6" w:space="0" w:color="000000"/>
              <w:left w:val="outset" w:sz="6" w:space="0" w:color="000000"/>
              <w:bottom w:val="outset" w:sz="6" w:space="0" w:color="000000"/>
              <w:right w:val="outset" w:sz="6" w:space="0" w:color="000000"/>
            </w:tcBorders>
          </w:tcPr>
          <w:p w:rsidR="00C82AC0" w:rsidRPr="007464D1" w:rsidRDefault="00E2344B" w:rsidP="00E13B2B">
            <w:pPr>
              <w:spacing w:after="0" w:line="240" w:lineRule="auto"/>
              <w:ind w:firstLine="396"/>
              <w:jc w:val="both"/>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Likumprojekta pieņemšana veicinās patērētāju tiesību aizsardzību, patērētājiem noslēdzot  līgumus ar patērētāju kredit</w:t>
            </w:r>
            <w:r w:rsidR="00C82AC0" w:rsidRPr="007464D1">
              <w:rPr>
                <w:rFonts w:ascii="Times New Roman" w:eastAsia="Times New Roman" w:hAnsi="Times New Roman" w:cs="Times New Roman"/>
                <w:sz w:val="28"/>
                <w:szCs w:val="28"/>
                <w:lang w:eastAsia="lv-LV"/>
              </w:rPr>
              <w:t>ēšanas pakalpojumu sniedzējiem.</w:t>
            </w:r>
          </w:p>
          <w:p w:rsidR="00E2344B" w:rsidRPr="007464D1" w:rsidRDefault="00E2344B" w:rsidP="00C82AC0">
            <w:pPr>
              <w:spacing w:after="0" w:line="240" w:lineRule="auto"/>
              <w:ind w:firstLine="397"/>
              <w:jc w:val="both"/>
              <w:rPr>
                <w:rFonts w:ascii="Times New Roman" w:eastAsia="Times New Roman" w:hAnsi="Times New Roman" w:cs="Times New Roman"/>
                <w:sz w:val="28"/>
                <w:szCs w:val="28"/>
                <w:lang w:eastAsia="lv-LV"/>
              </w:rPr>
            </w:pP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5.</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Administratīvās procedūras raksturojums</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9F2BEA" w:rsidP="00BB7498">
            <w:pPr>
              <w:spacing w:after="0" w:line="240" w:lineRule="auto"/>
              <w:jc w:val="both"/>
              <w:rPr>
                <w:rFonts w:ascii="Times New Roman" w:eastAsia="Times New Roman" w:hAnsi="Times New Roman" w:cs="Times New Roman"/>
                <w:sz w:val="28"/>
                <w:szCs w:val="28"/>
                <w:highlight w:val="yellow"/>
                <w:lang w:eastAsia="lv-LV"/>
              </w:rPr>
            </w:pPr>
            <w:r w:rsidRPr="007464D1">
              <w:rPr>
                <w:rFonts w:ascii="Times New Roman" w:eastAsia="Times New Roman" w:hAnsi="Times New Roman" w:cs="Times New Roman"/>
                <w:sz w:val="28"/>
                <w:szCs w:val="28"/>
                <w:lang w:eastAsia="lv-LV"/>
              </w:rPr>
              <w:t xml:space="preserve"> Nav attiecināms.</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6.</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Administratīvo izmaksu monetārs novērtējums</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9F2BEA" w:rsidP="00BB7498">
            <w:pPr>
              <w:spacing w:after="0" w:line="240" w:lineRule="auto"/>
              <w:jc w:val="both"/>
              <w:rPr>
                <w:rFonts w:ascii="Times New Roman" w:eastAsia="Times New Roman" w:hAnsi="Times New Roman" w:cs="Times New Roman"/>
                <w:color w:val="000000"/>
                <w:sz w:val="28"/>
                <w:szCs w:val="28"/>
                <w:lang w:eastAsia="lv-LV"/>
              </w:rPr>
            </w:pPr>
            <w:r w:rsidRPr="007464D1">
              <w:rPr>
                <w:rFonts w:ascii="Times New Roman" w:eastAsia="Times New Roman" w:hAnsi="Times New Roman" w:cs="Times New Roman"/>
                <w:sz w:val="28"/>
                <w:szCs w:val="28"/>
                <w:lang w:eastAsia="lv-LV"/>
              </w:rPr>
              <w:t>Nav attiecināms.</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7.</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 informācija</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Nav</w:t>
            </w:r>
          </w:p>
        </w:tc>
      </w:tr>
    </w:tbl>
    <w:p w:rsidR="00E2344B" w:rsidRPr="007464D1" w:rsidRDefault="00E2344B" w:rsidP="00E2344B">
      <w:pPr>
        <w:spacing w:after="0" w:line="240" w:lineRule="auto"/>
        <w:rPr>
          <w:rFonts w:ascii="Times New Roman" w:hAnsi="Times New Roman" w:cs="Times New Roman"/>
          <w:sz w:val="28"/>
          <w:szCs w:val="28"/>
        </w:rPr>
      </w:pPr>
    </w:p>
    <w:p w:rsidR="00E2344B" w:rsidRPr="007464D1" w:rsidRDefault="00E2344B" w:rsidP="00E2344B">
      <w:pPr>
        <w:spacing w:after="0" w:line="240" w:lineRule="auto"/>
        <w:rPr>
          <w:rFonts w:ascii="Times New Roman" w:eastAsia="Times New Roman" w:hAnsi="Times New Roman" w:cs="Times New Roman"/>
          <w:sz w:val="28"/>
          <w:szCs w:val="28"/>
          <w:lang w:eastAsia="lv-LV"/>
        </w:rPr>
      </w:pPr>
      <w:r w:rsidRPr="007464D1">
        <w:rPr>
          <w:rFonts w:ascii="Times New Roman" w:hAnsi="Times New Roman" w:cs="Times New Roman"/>
          <w:sz w:val="28"/>
          <w:szCs w:val="28"/>
        </w:rPr>
        <w:t>Anotācijas III., IV., V. un VI. sadaļa – projekts šīs jomas neskar.</w:t>
      </w:r>
      <w:r w:rsidRPr="007464D1">
        <w:rPr>
          <w:rFonts w:ascii="Times New Roman" w:eastAsia="Times New Roman" w:hAnsi="Times New Roman" w:cs="Times New Roman"/>
          <w:color w:val="000000"/>
          <w:sz w:val="28"/>
          <w:szCs w:val="28"/>
          <w:lang w:eastAsia="lv-LV"/>
        </w:rPr>
        <w:t xml:space="preserve">   </w:t>
      </w:r>
    </w:p>
    <w:p w:rsidR="00E2344B" w:rsidRPr="007464D1" w:rsidRDefault="00E2344B" w:rsidP="00E2344B">
      <w:pPr>
        <w:spacing w:after="0" w:line="240" w:lineRule="auto"/>
        <w:ind w:firstLine="375"/>
        <w:jc w:val="both"/>
        <w:rPr>
          <w:rFonts w:ascii="Times New Roman" w:eastAsia="Times New Roman" w:hAnsi="Times New Roman" w:cs="Times New Roman"/>
          <w:sz w:val="28"/>
          <w:szCs w:val="28"/>
          <w:lang w:eastAsia="lv-LV"/>
        </w:rPr>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057"/>
        <w:gridCol w:w="5958"/>
      </w:tblGrid>
      <w:tr w:rsidR="00E2344B" w:rsidRPr="007464D1" w:rsidTr="00BB7498">
        <w:trPr>
          <w:jc w:val="center"/>
        </w:trPr>
        <w:tc>
          <w:tcPr>
            <w:tcW w:w="9565" w:type="dxa"/>
            <w:gridSpan w:val="3"/>
            <w:tcBorders>
              <w:top w:val="single" w:sz="4" w:space="0" w:color="auto"/>
            </w:tcBorders>
          </w:tcPr>
          <w:p w:rsidR="00E2344B" w:rsidRPr="007464D1" w:rsidRDefault="00E2344B" w:rsidP="00BB7498">
            <w:pPr>
              <w:spacing w:after="0" w:line="240" w:lineRule="auto"/>
              <w:ind w:left="57" w:right="57"/>
              <w:jc w:val="center"/>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VII. Tiesību akta projekta izpildes nodrošināšana un tās ietekme uz institūcijām</w:t>
            </w:r>
          </w:p>
        </w:tc>
      </w:tr>
      <w:tr w:rsidR="00E2344B" w:rsidRPr="007464D1" w:rsidTr="00BB7498">
        <w:trPr>
          <w:trHeight w:val="427"/>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1.</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Projekta izpildē iesaistītās institūcijas </w:t>
            </w:r>
          </w:p>
        </w:tc>
        <w:tc>
          <w:tcPr>
            <w:tcW w:w="5958" w:type="dxa"/>
          </w:tcPr>
          <w:p w:rsidR="00E2344B" w:rsidRPr="007464D1" w:rsidRDefault="00E2344B" w:rsidP="00BB7498">
            <w:pPr>
              <w:spacing w:after="0" w:line="240" w:lineRule="auto"/>
              <w:ind w:left="57" w:right="5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Projekta izpildi nodrošina Patērētāju tiesību aizsardzības centrs un Latvijas Republikas tiesas, kas izskata civiltiesiskus strīdus.</w:t>
            </w:r>
          </w:p>
        </w:tc>
      </w:tr>
      <w:tr w:rsidR="00E2344B" w:rsidRPr="007464D1" w:rsidTr="00BB7498">
        <w:trPr>
          <w:trHeight w:val="463"/>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2.</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Projekta izpildes ietekme uz pārvaldes funkcijām </w:t>
            </w:r>
          </w:p>
        </w:tc>
        <w:tc>
          <w:tcPr>
            <w:tcW w:w="5958" w:type="dxa"/>
          </w:tcPr>
          <w:p w:rsidR="00E2344B" w:rsidRPr="007464D1" w:rsidRDefault="00E2344B" w:rsidP="00BB7498">
            <w:pPr>
              <w:spacing w:after="0" w:line="240" w:lineRule="auto"/>
              <w:ind w:left="57" w:right="5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Nav attiecināms.</w:t>
            </w:r>
          </w:p>
        </w:tc>
      </w:tr>
      <w:tr w:rsidR="00E2344B" w:rsidRPr="007464D1" w:rsidTr="00BB7498">
        <w:trPr>
          <w:trHeight w:val="725"/>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3.</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izpildes ietekme uz pārvaldes institucionālo struktūru.</w:t>
            </w:r>
          </w:p>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Jaunu institūciju izveide</w:t>
            </w:r>
          </w:p>
        </w:tc>
        <w:tc>
          <w:tcPr>
            <w:tcW w:w="5958"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Projekts neparedz veidot jaunas valsts institūcijas.</w:t>
            </w:r>
          </w:p>
        </w:tc>
      </w:tr>
      <w:tr w:rsidR="00E2344B" w:rsidRPr="007464D1" w:rsidTr="00BB7498">
        <w:trPr>
          <w:trHeight w:val="780"/>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4.</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izpildes ietekme uz pārvaldes institucionālo struktūru.</w:t>
            </w:r>
          </w:p>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Esošu institūciju likvidācija</w:t>
            </w:r>
          </w:p>
        </w:tc>
        <w:tc>
          <w:tcPr>
            <w:tcW w:w="5958"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Nav attiecināms.</w:t>
            </w:r>
          </w:p>
        </w:tc>
      </w:tr>
      <w:tr w:rsidR="00E2344B" w:rsidRPr="007464D1" w:rsidTr="00BB7498">
        <w:trPr>
          <w:trHeight w:val="703"/>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5.</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izpildes ietekme uz pārvaldes institucionālo struktūru.</w:t>
            </w:r>
          </w:p>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Esošu institūciju reorganizācija</w:t>
            </w:r>
          </w:p>
        </w:tc>
        <w:tc>
          <w:tcPr>
            <w:tcW w:w="5958" w:type="dxa"/>
          </w:tcPr>
          <w:p w:rsidR="00E2344B" w:rsidRPr="007464D1" w:rsidRDefault="00E2344B" w:rsidP="00BB7498">
            <w:pPr>
              <w:spacing w:after="0" w:line="240" w:lineRule="auto"/>
              <w:ind w:left="57" w:right="5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Nav attiecināms.</w:t>
            </w:r>
          </w:p>
        </w:tc>
      </w:tr>
      <w:tr w:rsidR="00E2344B" w:rsidRPr="007464D1" w:rsidTr="00BB7498">
        <w:trPr>
          <w:trHeight w:val="476"/>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6.</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 informācija</w:t>
            </w:r>
          </w:p>
        </w:tc>
        <w:tc>
          <w:tcPr>
            <w:tcW w:w="5958"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Nav</w:t>
            </w:r>
          </w:p>
        </w:tc>
      </w:tr>
    </w:tbl>
    <w:p w:rsidR="00E2344B" w:rsidRPr="007464D1" w:rsidRDefault="00E2344B" w:rsidP="00E2344B">
      <w:pPr>
        <w:spacing w:after="0" w:line="240" w:lineRule="auto"/>
        <w:rPr>
          <w:rFonts w:ascii="Times New Roman" w:eastAsia="Times New Roman" w:hAnsi="Times New Roman" w:cs="Times New Roman"/>
          <w:i/>
          <w:sz w:val="28"/>
          <w:szCs w:val="28"/>
          <w:lang w:eastAsia="lv-LV"/>
        </w:rPr>
      </w:pPr>
    </w:p>
    <w:p w:rsidR="00E2344B" w:rsidRPr="007464D1" w:rsidRDefault="00E2344B" w:rsidP="00E2344B">
      <w:pPr>
        <w:spacing w:after="0" w:line="240" w:lineRule="auto"/>
        <w:rPr>
          <w:rFonts w:ascii="Times New Roman" w:eastAsia="Times New Roman" w:hAnsi="Times New Roman" w:cs="Times New Roman"/>
          <w:sz w:val="28"/>
          <w:szCs w:val="28"/>
          <w:lang w:eastAsia="lv-LV"/>
        </w:rPr>
      </w:pPr>
    </w:p>
    <w:p w:rsidR="00E2344B" w:rsidRPr="007464D1" w:rsidRDefault="00E2344B" w:rsidP="00E2344B">
      <w:pPr>
        <w:tabs>
          <w:tab w:val="left" w:pos="6096"/>
        </w:tabs>
        <w:spacing w:before="240" w:after="120" w:line="240" w:lineRule="auto"/>
        <w:jc w:val="both"/>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Ekonomikas ministrs</w:t>
      </w:r>
      <w:r w:rsidRPr="007464D1">
        <w:rPr>
          <w:rFonts w:ascii="Times New Roman" w:eastAsia="Times New Roman" w:hAnsi="Times New Roman" w:cs="Times New Roman"/>
          <w:sz w:val="28"/>
          <w:szCs w:val="28"/>
          <w:lang w:eastAsia="lv-LV"/>
        </w:rPr>
        <w:tab/>
        <w:t>D.Pavļuts</w:t>
      </w:r>
    </w:p>
    <w:p w:rsidR="00E2344B" w:rsidRPr="007464D1" w:rsidRDefault="00E2344B" w:rsidP="00E2344B">
      <w:pPr>
        <w:spacing w:after="0" w:line="240" w:lineRule="auto"/>
        <w:rPr>
          <w:rFonts w:ascii="Times New Roman" w:eastAsia="Times New Roman" w:hAnsi="Times New Roman" w:cs="Times New Roman"/>
          <w:b/>
          <w:bCs/>
          <w:sz w:val="28"/>
          <w:szCs w:val="28"/>
          <w:lang w:eastAsia="lv-LV"/>
        </w:rPr>
      </w:pPr>
    </w:p>
    <w:p w:rsidR="00E2344B" w:rsidRPr="007464D1" w:rsidRDefault="00E2344B" w:rsidP="002A6A99">
      <w:pPr>
        <w:tabs>
          <w:tab w:val="left" w:pos="3766"/>
        </w:tabs>
        <w:spacing w:after="0" w:line="240" w:lineRule="auto"/>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Iesniedzējs:</w:t>
      </w:r>
      <w:r w:rsidR="002A6A99" w:rsidRPr="007464D1">
        <w:rPr>
          <w:rFonts w:ascii="Times New Roman" w:eastAsia="Times New Roman" w:hAnsi="Times New Roman" w:cs="Times New Roman"/>
          <w:b/>
          <w:bCs/>
          <w:sz w:val="28"/>
          <w:szCs w:val="28"/>
          <w:lang w:eastAsia="lv-LV"/>
        </w:rPr>
        <w:tab/>
      </w:r>
    </w:p>
    <w:p w:rsidR="00E2344B" w:rsidRPr="007464D1" w:rsidRDefault="00E2344B" w:rsidP="00E2344B">
      <w:pPr>
        <w:keepNext/>
        <w:tabs>
          <w:tab w:val="left" w:pos="6096"/>
        </w:tabs>
        <w:spacing w:after="0" w:line="240" w:lineRule="auto"/>
        <w:jc w:val="both"/>
        <w:outlineLvl w:val="0"/>
        <w:rPr>
          <w:rFonts w:ascii="Times New Roman" w:eastAsia="Times New Roman" w:hAnsi="Times New Roman" w:cs="Times New Roman"/>
          <w:sz w:val="28"/>
          <w:szCs w:val="28"/>
          <w:lang w:eastAsia="lv-LV"/>
        </w:rPr>
      </w:pPr>
    </w:p>
    <w:p w:rsidR="00E2344B" w:rsidRPr="007464D1" w:rsidRDefault="00E2344B" w:rsidP="00E2344B">
      <w:pPr>
        <w:keepNext/>
        <w:tabs>
          <w:tab w:val="left" w:pos="6096"/>
        </w:tabs>
        <w:spacing w:after="0" w:line="240" w:lineRule="auto"/>
        <w:jc w:val="both"/>
        <w:outlineLvl w:val="0"/>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Ekonomikas ministrs</w:t>
      </w:r>
      <w:r w:rsidRPr="007464D1">
        <w:rPr>
          <w:rFonts w:ascii="Times New Roman" w:eastAsia="Times New Roman" w:hAnsi="Times New Roman" w:cs="Times New Roman"/>
          <w:sz w:val="28"/>
          <w:szCs w:val="28"/>
          <w:lang w:eastAsia="lv-LV"/>
        </w:rPr>
        <w:tab/>
        <w:t>D.Pavļuts</w:t>
      </w:r>
    </w:p>
    <w:p w:rsidR="00E2344B" w:rsidRPr="007464D1" w:rsidRDefault="00E2344B" w:rsidP="00E2344B">
      <w:pPr>
        <w:tabs>
          <w:tab w:val="left" w:pos="6096"/>
        </w:tabs>
        <w:spacing w:after="0" w:line="240" w:lineRule="auto"/>
        <w:rPr>
          <w:rFonts w:ascii="Times New Roman" w:eastAsia="Times New Roman" w:hAnsi="Times New Roman" w:cs="Times New Roman"/>
          <w:bCs/>
          <w:sz w:val="28"/>
          <w:szCs w:val="28"/>
          <w:lang w:eastAsia="lv-LV"/>
        </w:rPr>
      </w:pPr>
    </w:p>
    <w:p w:rsidR="000D4D3D" w:rsidRDefault="000D4D3D" w:rsidP="00E2344B">
      <w:pPr>
        <w:tabs>
          <w:tab w:val="left" w:pos="6096"/>
        </w:tabs>
        <w:spacing w:after="0" w:line="240" w:lineRule="auto"/>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Vīza: </w:t>
      </w:r>
    </w:p>
    <w:p w:rsidR="000D4D3D" w:rsidRDefault="000D4D3D" w:rsidP="00E2344B">
      <w:pPr>
        <w:tabs>
          <w:tab w:val="left" w:pos="6096"/>
        </w:tabs>
        <w:spacing w:after="0" w:line="240" w:lineRule="auto"/>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Valsts sekretāra pienākumu izpildītājs,</w:t>
      </w:r>
    </w:p>
    <w:p w:rsidR="00E2344B" w:rsidRPr="007464D1" w:rsidRDefault="000D4D3D" w:rsidP="00E2344B">
      <w:pPr>
        <w:tabs>
          <w:tab w:val="left" w:pos="6096"/>
        </w:tabs>
        <w:spacing w:after="0" w:line="240" w:lineRule="auto"/>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valsts sekretāra vietnieks </w:t>
      </w:r>
      <w:r w:rsidR="00E2344B" w:rsidRPr="007464D1">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A.Liepiņš</w:t>
      </w:r>
      <w:r w:rsidR="00E2344B" w:rsidRPr="007464D1">
        <w:rPr>
          <w:rFonts w:ascii="Times New Roman" w:eastAsia="Times New Roman" w:hAnsi="Times New Roman" w:cs="Times New Roman"/>
          <w:bCs/>
          <w:sz w:val="28"/>
          <w:szCs w:val="28"/>
          <w:lang w:eastAsia="lv-LV"/>
        </w:rPr>
        <w:t xml:space="preserve"> </w:t>
      </w:r>
    </w:p>
    <w:p w:rsidR="00E2344B" w:rsidRPr="00BB67CF" w:rsidRDefault="00E2344B" w:rsidP="00E2344B">
      <w:pPr>
        <w:spacing w:after="0" w:line="240" w:lineRule="auto"/>
        <w:rPr>
          <w:rFonts w:ascii="Times New Roman" w:eastAsia="Times New Roman" w:hAnsi="Times New Roman" w:cs="Times New Roman"/>
          <w:sz w:val="28"/>
          <w:szCs w:val="28"/>
          <w:lang w:eastAsia="lv-LV"/>
        </w:rPr>
      </w:pPr>
    </w:p>
    <w:p w:rsidR="00E2344B" w:rsidRPr="00E8520D" w:rsidRDefault="00107D25" w:rsidP="00E2344B">
      <w:pPr>
        <w:spacing w:after="0" w:line="240" w:lineRule="auto"/>
        <w:rPr>
          <w:rFonts w:ascii="Times New Roman" w:eastAsia="Times New Roman" w:hAnsi="Times New Roman" w:cs="Times New Roman"/>
          <w:sz w:val="20"/>
          <w:szCs w:val="20"/>
          <w:lang w:eastAsia="lv-LV"/>
        </w:rPr>
      </w:pPr>
      <w:r w:rsidRPr="00E8520D">
        <w:rPr>
          <w:rFonts w:ascii="Times New Roman" w:hAnsi="Times New Roman" w:cs="Times New Roman"/>
          <w:sz w:val="20"/>
          <w:szCs w:val="20"/>
        </w:rPr>
        <w:fldChar w:fldCharType="begin"/>
      </w:r>
      <w:r w:rsidRPr="00E8520D">
        <w:rPr>
          <w:rFonts w:ascii="Times New Roman" w:hAnsi="Times New Roman" w:cs="Times New Roman"/>
          <w:sz w:val="20"/>
          <w:szCs w:val="20"/>
        </w:rPr>
        <w:instrText xml:space="preserve"> DATE   \* MERGEFORMAT </w:instrText>
      </w:r>
      <w:r w:rsidRPr="00E8520D">
        <w:rPr>
          <w:rFonts w:ascii="Times New Roman" w:hAnsi="Times New Roman" w:cs="Times New Roman"/>
          <w:sz w:val="20"/>
          <w:szCs w:val="20"/>
        </w:rPr>
        <w:fldChar w:fldCharType="separate"/>
      </w:r>
      <w:r w:rsidR="00864745" w:rsidRPr="00864745">
        <w:rPr>
          <w:rFonts w:ascii="Times New Roman" w:eastAsia="Times New Roman" w:hAnsi="Times New Roman" w:cs="Times New Roman"/>
          <w:noProof/>
          <w:sz w:val="20"/>
          <w:szCs w:val="20"/>
          <w:lang w:eastAsia="lv-LV"/>
        </w:rPr>
        <w:t>10.10.2013</w:t>
      </w:r>
      <w:r w:rsidRPr="00E8520D">
        <w:rPr>
          <w:rFonts w:ascii="Times New Roman" w:eastAsia="Times New Roman" w:hAnsi="Times New Roman" w:cs="Times New Roman"/>
          <w:noProof/>
          <w:sz w:val="20"/>
          <w:szCs w:val="20"/>
          <w:lang w:eastAsia="lv-LV"/>
        </w:rPr>
        <w:fldChar w:fldCharType="end"/>
      </w:r>
      <w:r w:rsidR="002A6A99" w:rsidRPr="00E8520D">
        <w:rPr>
          <w:rFonts w:ascii="Times New Roman" w:eastAsia="Times New Roman" w:hAnsi="Times New Roman" w:cs="Times New Roman"/>
          <w:sz w:val="20"/>
          <w:szCs w:val="20"/>
          <w:lang w:eastAsia="lv-LV"/>
        </w:rPr>
        <w:t xml:space="preserve"> </w:t>
      </w:r>
      <w:r w:rsidR="001E4FE5" w:rsidRPr="00E8520D">
        <w:rPr>
          <w:rFonts w:ascii="Times New Roman" w:eastAsia="Times New Roman" w:hAnsi="Times New Roman" w:cs="Times New Roman"/>
          <w:sz w:val="20"/>
          <w:szCs w:val="20"/>
          <w:lang w:eastAsia="lv-LV"/>
        </w:rPr>
        <w:fldChar w:fldCharType="begin"/>
      </w:r>
      <w:r w:rsidR="001F30C4" w:rsidRPr="00E8520D">
        <w:rPr>
          <w:rFonts w:ascii="Times New Roman" w:eastAsia="Times New Roman" w:hAnsi="Times New Roman" w:cs="Times New Roman"/>
          <w:sz w:val="20"/>
          <w:szCs w:val="20"/>
          <w:lang w:eastAsia="lv-LV"/>
        </w:rPr>
        <w:instrText xml:space="preserve"> TIME  \@ "HH:mm"  \* MERGEFORMAT </w:instrText>
      </w:r>
      <w:r w:rsidR="001E4FE5" w:rsidRPr="00E8520D">
        <w:rPr>
          <w:rFonts w:ascii="Times New Roman" w:eastAsia="Times New Roman" w:hAnsi="Times New Roman" w:cs="Times New Roman"/>
          <w:sz w:val="20"/>
          <w:szCs w:val="20"/>
          <w:lang w:eastAsia="lv-LV"/>
        </w:rPr>
        <w:fldChar w:fldCharType="separate"/>
      </w:r>
      <w:r w:rsidR="00864745">
        <w:rPr>
          <w:rFonts w:ascii="Times New Roman" w:eastAsia="Times New Roman" w:hAnsi="Times New Roman" w:cs="Times New Roman"/>
          <w:noProof/>
          <w:sz w:val="20"/>
          <w:szCs w:val="20"/>
          <w:lang w:eastAsia="lv-LV"/>
        </w:rPr>
        <w:t>09:27</w:t>
      </w:r>
      <w:r w:rsidR="001E4FE5" w:rsidRPr="00E8520D">
        <w:rPr>
          <w:rFonts w:ascii="Times New Roman" w:eastAsia="Times New Roman" w:hAnsi="Times New Roman" w:cs="Times New Roman"/>
          <w:sz w:val="20"/>
          <w:szCs w:val="20"/>
          <w:lang w:eastAsia="lv-LV"/>
        </w:rPr>
        <w:fldChar w:fldCharType="end"/>
      </w:r>
      <w:bookmarkStart w:id="4" w:name="_GoBack"/>
      <w:bookmarkEnd w:id="4"/>
    </w:p>
    <w:p w:rsidR="00E2344B" w:rsidRPr="00E8520D" w:rsidRDefault="00107D25" w:rsidP="00E2344B">
      <w:pPr>
        <w:spacing w:after="0" w:line="240" w:lineRule="auto"/>
        <w:rPr>
          <w:rFonts w:ascii="Times New Roman" w:eastAsia="Times New Roman" w:hAnsi="Times New Roman" w:cs="Times New Roman"/>
          <w:sz w:val="20"/>
          <w:szCs w:val="20"/>
          <w:lang w:eastAsia="lv-LV"/>
        </w:rPr>
      </w:pPr>
      <w:r w:rsidRPr="00E8520D">
        <w:rPr>
          <w:rFonts w:ascii="Times New Roman" w:hAnsi="Times New Roman" w:cs="Times New Roman"/>
          <w:sz w:val="20"/>
          <w:szCs w:val="20"/>
        </w:rPr>
        <w:fldChar w:fldCharType="begin"/>
      </w:r>
      <w:r w:rsidRPr="00E8520D">
        <w:rPr>
          <w:rFonts w:ascii="Times New Roman" w:hAnsi="Times New Roman" w:cs="Times New Roman"/>
          <w:sz w:val="20"/>
          <w:szCs w:val="20"/>
        </w:rPr>
        <w:instrText xml:space="preserve"> NUMWORDS   \* MERGEFORMAT </w:instrText>
      </w:r>
      <w:r w:rsidRPr="00E8520D">
        <w:rPr>
          <w:rFonts w:ascii="Times New Roman" w:hAnsi="Times New Roman" w:cs="Times New Roman"/>
          <w:sz w:val="20"/>
          <w:szCs w:val="20"/>
        </w:rPr>
        <w:fldChar w:fldCharType="separate"/>
      </w:r>
      <w:r w:rsidR="009C41C9" w:rsidRPr="009C41C9">
        <w:rPr>
          <w:rFonts w:ascii="Times New Roman" w:eastAsia="Times New Roman" w:hAnsi="Times New Roman" w:cs="Times New Roman"/>
          <w:noProof/>
          <w:sz w:val="20"/>
          <w:szCs w:val="20"/>
          <w:lang w:eastAsia="lv-LV"/>
        </w:rPr>
        <w:t>5589</w:t>
      </w:r>
      <w:r w:rsidRPr="00E8520D">
        <w:rPr>
          <w:rFonts w:ascii="Times New Roman" w:eastAsia="Times New Roman" w:hAnsi="Times New Roman" w:cs="Times New Roman"/>
          <w:noProof/>
          <w:sz w:val="20"/>
          <w:szCs w:val="20"/>
          <w:lang w:eastAsia="lv-LV"/>
        </w:rPr>
        <w:fldChar w:fldCharType="end"/>
      </w:r>
    </w:p>
    <w:p w:rsidR="00E2344B" w:rsidRPr="00877927" w:rsidRDefault="00E2344B" w:rsidP="00E2344B">
      <w:pPr>
        <w:spacing w:after="0" w:line="240" w:lineRule="auto"/>
        <w:rPr>
          <w:rFonts w:ascii="Times New Roman" w:eastAsia="Times New Roman" w:hAnsi="Times New Roman" w:cs="Times New Roman"/>
          <w:sz w:val="20"/>
          <w:szCs w:val="20"/>
          <w:lang w:eastAsia="lv-LV"/>
        </w:rPr>
      </w:pPr>
      <w:r w:rsidRPr="00877927">
        <w:rPr>
          <w:rFonts w:ascii="Times New Roman" w:eastAsia="Times New Roman" w:hAnsi="Times New Roman" w:cs="Times New Roman"/>
          <w:sz w:val="20"/>
          <w:szCs w:val="20"/>
          <w:lang w:eastAsia="lv-LV"/>
        </w:rPr>
        <w:t>D.Brūklītis</w:t>
      </w:r>
    </w:p>
    <w:p w:rsidR="005A79CC" w:rsidRPr="00BB67CF" w:rsidRDefault="00F77E88" w:rsidP="005B5EDE">
      <w:pPr>
        <w:tabs>
          <w:tab w:val="center" w:pos="4535"/>
        </w:tabs>
        <w:spacing w:after="0" w:line="240" w:lineRule="auto"/>
        <w:rPr>
          <w:rFonts w:ascii="Times New Roman" w:hAnsi="Times New Roman" w:cs="Times New Roman"/>
          <w:sz w:val="28"/>
          <w:szCs w:val="28"/>
        </w:rPr>
      </w:pPr>
      <w:hyperlink r:id="rId8" w:history="1">
        <w:r w:rsidR="00E2344B" w:rsidRPr="00877927">
          <w:rPr>
            <w:rFonts w:ascii="Times New Roman" w:eastAsia="Times New Roman" w:hAnsi="Times New Roman" w:cs="Times New Roman"/>
            <w:color w:val="0000FF" w:themeColor="hyperlink"/>
            <w:sz w:val="20"/>
            <w:szCs w:val="20"/>
            <w:u w:val="single"/>
            <w:lang w:eastAsia="lv-LV"/>
          </w:rPr>
          <w:t>Didzis.Bruklitis@em.gov.lv</w:t>
        </w:r>
      </w:hyperlink>
      <w:r w:rsidR="00E2344B" w:rsidRPr="00877927">
        <w:rPr>
          <w:rFonts w:ascii="Times New Roman" w:eastAsia="Times New Roman" w:hAnsi="Times New Roman" w:cs="Times New Roman"/>
          <w:sz w:val="20"/>
          <w:szCs w:val="20"/>
          <w:lang w:eastAsia="lv-LV"/>
        </w:rPr>
        <w:t>; 67013274</w:t>
      </w:r>
      <w:r w:rsidR="001F30C4" w:rsidRPr="00BB67CF">
        <w:rPr>
          <w:rFonts w:ascii="Times New Roman" w:hAnsi="Times New Roman" w:cs="Times New Roman"/>
          <w:sz w:val="28"/>
          <w:szCs w:val="28"/>
        </w:rPr>
        <w:tab/>
      </w:r>
    </w:p>
    <w:sectPr w:rsidR="005A79CC" w:rsidRPr="00BB67CF" w:rsidSect="00BB7498">
      <w:headerReference w:type="even" r:id="rId9"/>
      <w:footerReference w:type="default" r:id="rId10"/>
      <w:footerReference w:type="firs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88" w:rsidRDefault="00F77E88" w:rsidP="00AB25B3">
      <w:pPr>
        <w:spacing w:after="0" w:line="240" w:lineRule="auto"/>
      </w:pPr>
      <w:r>
        <w:separator/>
      </w:r>
    </w:p>
  </w:endnote>
  <w:endnote w:type="continuationSeparator" w:id="0">
    <w:p w:rsidR="00F77E88" w:rsidRDefault="00F77E88" w:rsidP="00AB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0" w:rsidRDefault="001E4FE5">
    <w:pPr>
      <w:pStyle w:val="Footer"/>
      <w:jc w:val="center"/>
    </w:pPr>
    <w:r>
      <w:fldChar w:fldCharType="begin"/>
    </w:r>
    <w:r w:rsidR="00851290">
      <w:instrText xml:space="preserve"> PAGE   \* MERGEFORMAT </w:instrText>
    </w:r>
    <w:r>
      <w:fldChar w:fldCharType="separate"/>
    </w:r>
    <w:r w:rsidR="00864745">
      <w:rPr>
        <w:noProof/>
      </w:rPr>
      <w:t>19</w:t>
    </w:r>
    <w:r>
      <w:rPr>
        <w:noProof/>
      </w:rPr>
      <w:fldChar w:fldCharType="end"/>
    </w:r>
  </w:p>
  <w:p w:rsidR="00851290" w:rsidRPr="007E3069" w:rsidRDefault="00E27521" w:rsidP="00BB7498">
    <w:pPr>
      <w:pStyle w:val="Footer"/>
      <w:rPr>
        <w:rFonts w:ascii="Times New Roman" w:hAnsi="Times New Roman" w:cs="Times New Roman"/>
        <w:sz w:val="20"/>
        <w:szCs w:val="20"/>
      </w:rPr>
    </w:pPr>
    <w:fldSimple w:instr=" FILENAME   \* MERGEFORMAT ">
      <w:r w:rsidR="00864745" w:rsidRPr="00864745">
        <w:rPr>
          <w:rFonts w:ascii="Times New Roman" w:hAnsi="Times New Roman" w:cs="Times New Roman"/>
          <w:noProof/>
          <w:sz w:val="20"/>
          <w:szCs w:val="20"/>
        </w:rPr>
        <w:t>EMAnot_101013_PTALgroz</w:t>
      </w:r>
    </w:fldSimple>
    <w:r w:rsidR="00851290" w:rsidRPr="007E3069">
      <w:rPr>
        <w:rFonts w:ascii="Times New Roman" w:hAnsi="Times New Roman" w:cs="Times New Roman"/>
        <w:sz w:val="20"/>
        <w:szCs w:val="20"/>
      </w:rPr>
      <w:t>; Likumprojekta „Grozījumi Patērētāju tiesību aizsardzības likumā”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0" w:rsidRPr="00A30A28" w:rsidRDefault="00851290" w:rsidP="00BB7498">
    <w:pPr>
      <w:jc w:val="both"/>
      <w:rPr>
        <w:rFonts w:ascii="Times New Roman" w:hAnsi="Times New Roman"/>
        <w:sz w:val="20"/>
        <w:szCs w:val="20"/>
      </w:rPr>
    </w:pPr>
    <w:r w:rsidRPr="00A30A28">
      <w:rPr>
        <w:rFonts w:ascii="Times New Roman" w:hAnsi="Times New Roman"/>
        <w:sz w:val="20"/>
        <w:szCs w:val="20"/>
      </w:rPr>
      <w:t>EMAnot_</w:t>
    </w:r>
    <w:r>
      <w:rPr>
        <w:rFonts w:ascii="Times New Roman" w:hAnsi="Times New Roman"/>
        <w:sz w:val="20"/>
        <w:szCs w:val="20"/>
      </w:rPr>
      <w:t>221012</w:t>
    </w:r>
    <w:r w:rsidRPr="00A30A28">
      <w:rPr>
        <w:rFonts w:ascii="Times New Roman" w:hAnsi="Times New Roman"/>
        <w:sz w:val="20"/>
        <w:szCs w:val="20"/>
      </w:rPr>
      <w:t>_</w:t>
    </w:r>
    <w:r>
      <w:rPr>
        <w:rFonts w:ascii="Times New Roman" w:hAnsi="Times New Roman"/>
        <w:sz w:val="20"/>
        <w:szCs w:val="20"/>
      </w:rPr>
      <w:t>grozPTAL</w:t>
    </w:r>
    <w:r w:rsidRPr="00A30A28">
      <w:rPr>
        <w:rFonts w:ascii="Times New Roman" w:hAnsi="Times New Roman"/>
        <w:sz w:val="20"/>
        <w:szCs w:val="20"/>
      </w:rPr>
      <w:t xml:space="preserve">; </w:t>
    </w:r>
    <w:r>
      <w:rPr>
        <w:rFonts w:ascii="Times New Roman" w:hAnsi="Times New Roman"/>
        <w:sz w:val="20"/>
        <w:szCs w:val="20"/>
      </w:rPr>
      <w:t>Likum</w:t>
    </w:r>
    <w:r w:rsidRPr="00A30A28">
      <w:rPr>
        <w:rFonts w:ascii="Times New Roman" w:hAnsi="Times New Roman"/>
        <w:sz w:val="20"/>
        <w:szCs w:val="20"/>
      </w:rPr>
      <w:t>projekta „</w:t>
    </w:r>
    <w:r>
      <w:rPr>
        <w:rFonts w:ascii="Times New Roman" w:hAnsi="Times New Roman"/>
        <w:sz w:val="20"/>
        <w:szCs w:val="20"/>
      </w:rPr>
      <w:t>Grozījumi Patērētāju tiesību aizsardzības likumā</w:t>
    </w:r>
    <w:r w:rsidRPr="00A30A28">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88" w:rsidRDefault="00F77E88" w:rsidP="00AB25B3">
      <w:pPr>
        <w:spacing w:after="0" w:line="240" w:lineRule="auto"/>
      </w:pPr>
      <w:r>
        <w:separator/>
      </w:r>
    </w:p>
  </w:footnote>
  <w:footnote w:type="continuationSeparator" w:id="0">
    <w:p w:rsidR="00F77E88" w:rsidRDefault="00F77E88" w:rsidP="00AB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0" w:rsidRDefault="001E4FE5" w:rsidP="00BB7498">
    <w:pPr>
      <w:pStyle w:val="Header"/>
      <w:framePr w:wrap="around" w:vAnchor="text" w:hAnchor="margin" w:xAlign="center" w:y="1"/>
      <w:rPr>
        <w:rStyle w:val="PageNumber"/>
      </w:rPr>
    </w:pPr>
    <w:r>
      <w:rPr>
        <w:rStyle w:val="PageNumber"/>
      </w:rPr>
      <w:fldChar w:fldCharType="begin"/>
    </w:r>
    <w:r w:rsidR="00851290">
      <w:rPr>
        <w:rStyle w:val="PageNumber"/>
      </w:rPr>
      <w:instrText xml:space="preserve">PAGE  </w:instrText>
    </w:r>
    <w:r>
      <w:rPr>
        <w:rStyle w:val="PageNumber"/>
      </w:rPr>
      <w:fldChar w:fldCharType="end"/>
    </w:r>
  </w:p>
  <w:p w:rsidR="00851290" w:rsidRDefault="00851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F82"/>
    <w:multiLevelType w:val="hybridMultilevel"/>
    <w:tmpl w:val="EB5CC7C4"/>
    <w:lvl w:ilvl="0" w:tplc="1FA67020">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1">
    <w:nsid w:val="0B50256B"/>
    <w:multiLevelType w:val="hybridMultilevel"/>
    <w:tmpl w:val="7122BB42"/>
    <w:lvl w:ilvl="0" w:tplc="8362A5C8">
      <w:start w:val="1"/>
      <w:numFmt w:val="decimal"/>
      <w:lvlText w:val="%1)"/>
      <w:lvlJc w:val="left"/>
      <w:pPr>
        <w:ind w:left="1139"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8E48D2"/>
    <w:multiLevelType w:val="hybridMultilevel"/>
    <w:tmpl w:val="D0CA5DDC"/>
    <w:lvl w:ilvl="0" w:tplc="B8CAB892">
      <w:start w:val="1"/>
      <w:numFmt w:val="decimal"/>
      <w:lvlText w:val="%1)"/>
      <w:lvlJc w:val="left"/>
      <w:pPr>
        <w:ind w:left="1634" w:hanging="360"/>
      </w:pPr>
      <w:rPr>
        <w:rFonts w:hint="default"/>
      </w:rPr>
    </w:lvl>
    <w:lvl w:ilvl="1" w:tplc="04260019" w:tentative="1">
      <w:start w:val="1"/>
      <w:numFmt w:val="lowerLetter"/>
      <w:lvlText w:val="%2."/>
      <w:lvlJc w:val="left"/>
      <w:pPr>
        <w:ind w:left="2077" w:hanging="360"/>
      </w:pPr>
    </w:lvl>
    <w:lvl w:ilvl="2" w:tplc="0426001B" w:tentative="1">
      <w:start w:val="1"/>
      <w:numFmt w:val="lowerRoman"/>
      <w:lvlText w:val="%3."/>
      <w:lvlJc w:val="right"/>
      <w:pPr>
        <w:ind w:left="2797" w:hanging="180"/>
      </w:pPr>
    </w:lvl>
    <w:lvl w:ilvl="3" w:tplc="0426000F" w:tentative="1">
      <w:start w:val="1"/>
      <w:numFmt w:val="decimal"/>
      <w:lvlText w:val="%4."/>
      <w:lvlJc w:val="left"/>
      <w:pPr>
        <w:ind w:left="3517" w:hanging="360"/>
      </w:pPr>
    </w:lvl>
    <w:lvl w:ilvl="4" w:tplc="04260019" w:tentative="1">
      <w:start w:val="1"/>
      <w:numFmt w:val="lowerLetter"/>
      <w:lvlText w:val="%5."/>
      <w:lvlJc w:val="left"/>
      <w:pPr>
        <w:ind w:left="4237" w:hanging="360"/>
      </w:pPr>
    </w:lvl>
    <w:lvl w:ilvl="5" w:tplc="0426001B" w:tentative="1">
      <w:start w:val="1"/>
      <w:numFmt w:val="lowerRoman"/>
      <w:lvlText w:val="%6."/>
      <w:lvlJc w:val="right"/>
      <w:pPr>
        <w:ind w:left="4957" w:hanging="180"/>
      </w:pPr>
    </w:lvl>
    <w:lvl w:ilvl="6" w:tplc="0426000F" w:tentative="1">
      <w:start w:val="1"/>
      <w:numFmt w:val="decimal"/>
      <w:lvlText w:val="%7."/>
      <w:lvlJc w:val="left"/>
      <w:pPr>
        <w:ind w:left="5677" w:hanging="360"/>
      </w:pPr>
    </w:lvl>
    <w:lvl w:ilvl="7" w:tplc="04260019" w:tentative="1">
      <w:start w:val="1"/>
      <w:numFmt w:val="lowerLetter"/>
      <w:lvlText w:val="%8."/>
      <w:lvlJc w:val="left"/>
      <w:pPr>
        <w:ind w:left="6397" w:hanging="360"/>
      </w:pPr>
    </w:lvl>
    <w:lvl w:ilvl="8" w:tplc="0426001B" w:tentative="1">
      <w:start w:val="1"/>
      <w:numFmt w:val="lowerRoman"/>
      <w:lvlText w:val="%9."/>
      <w:lvlJc w:val="right"/>
      <w:pPr>
        <w:ind w:left="7117" w:hanging="180"/>
      </w:pPr>
    </w:lvl>
  </w:abstractNum>
  <w:abstractNum w:abstractNumId="5">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6">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8">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9">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num w:numId="1">
    <w:abstractNumId w:val="0"/>
  </w:num>
  <w:num w:numId="2">
    <w:abstractNumId w:val="8"/>
  </w:num>
  <w:num w:numId="3">
    <w:abstractNumId w:val="7"/>
  </w:num>
  <w:num w:numId="4">
    <w:abstractNumId w:val="4"/>
  </w:num>
  <w:num w:numId="5">
    <w:abstractNumId w:val="3"/>
  </w:num>
  <w:num w:numId="6">
    <w:abstractNumId w:val="5"/>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4B"/>
    <w:rsid w:val="00000B55"/>
    <w:rsid w:val="00005621"/>
    <w:rsid w:val="00005F9F"/>
    <w:rsid w:val="000163D8"/>
    <w:rsid w:val="0002074F"/>
    <w:rsid w:val="00026563"/>
    <w:rsid w:val="000270CB"/>
    <w:rsid w:val="00041B73"/>
    <w:rsid w:val="0005004C"/>
    <w:rsid w:val="00061ACE"/>
    <w:rsid w:val="0007036E"/>
    <w:rsid w:val="00071885"/>
    <w:rsid w:val="000935ED"/>
    <w:rsid w:val="000967CD"/>
    <w:rsid w:val="00097F52"/>
    <w:rsid w:val="000A09EA"/>
    <w:rsid w:val="000A22C5"/>
    <w:rsid w:val="000A2B2F"/>
    <w:rsid w:val="000A38B0"/>
    <w:rsid w:val="000B29CC"/>
    <w:rsid w:val="000C4C50"/>
    <w:rsid w:val="000D1D87"/>
    <w:rsid w:val="000D1EC5"/>
    <w:rsid w:val="000D4D3D"/>
    <w:rsid w:val="000E4796"/>
    <w:rsid w:val="000F2DE5"/>
    <w:rsid w:val="000F4FAE"/>
    <w:rsid w:val="00107D25"/>
    <w:rsid w:val="001105E5"/>
    <w:rsid w:val="001175B8"/>
    <w:rsid w:val="00141296"/>
    <w:rsid w:val="001441E6"/>
    <w:rsid w:val="001539E4"/>
    <w:rsid w:val="00170CE5"/>
    <w:rsid w:val="00172B8E"/>
    <w:rsid w:val="00174984"/>
    <w:rsid w:val="00175E93"/>
    <w:rsid w:val="00176096"/>
    <w:rsid w:val="00176123"/>
    <w:rsid w:val="001803F6"/>
    <w:rsid w:val="00187562"/>
    <w:rsid w:val="0019212D"/>
    <w:rsid w:val="00193DCE"/>
    <w:rsid w:val="001968B6"/>
    <w:rsid w:val="001A2D88"/>
    <w:rsid w:val="001A63DB"/>
    <w:rsid w:val="001C0745"/>
    <w:rsid w:val="001C2C72"/>
    <w:rsid w:val="001D5A8E"/>
    <w:rsid w:val="001D7C2E"/>
    <w:rsid w:val="001E1A10"/>
    <w:rsid w:val="001E219B"/>
    <w:rsid w:val="001E4FE5"/>
    <w:rsid w:val="001E5D22"/>
    <w:rsid w:val="001F30C4"/>
    <w:rsid w:val="001F35D0"/>
    <w:rsid w:val="001F7B5E"/>
    <w:rsid w:val="00200124"/>
    <w:rsid w:val="002005D0"/>
    <w:rsid w:val="00202005"/>
    <w:rsid w:val="0020319E"/>
    <w:rsid w:val="002058BB"/>
    <w:rsid w:val="00206813"/>
    <w:rsid w:val="0021388D"/>
    <w:rsid w:val="0021430F"/>
    <w:rsid w:val="002160D1"/>
    <w:rsid w:val="00222C34"/>
    <w:rsid w:val="00227C43"/>
    <w:rsid w:val="00234F23"/>
    <w:rsid w:val="00245AD8"/>
    <w:rsid w:val="00246E6A"/>
    <w:rsid w:val="00253B5F"/>
    <w:rsid w:val="00267457"/>
    <w:rsid w:val="002712F5"/>
    <w:rsid w:val="00271F2D"/>
    <w:rsid w:val="00275E17"/>
    <w:rsid w:val="0028150A"/>
    <w:rsid w:val="002821F0"/>
    <w:rsid w:val="00291425"/>
    <w:rsid w:val="00294988"/>
    <w:rsid w:val="002A003D"/>
    <w:rsid w:val="002A3417"/>
    <w:rsid w:val="002A45CC"/>
    <w:rsid w:val="002A6300"/>
    <w:rsid w:val="002A6A99"/>
    <w:rsid w:val="002B4063"/>
    <w:rsid w:val="002B6E61"/>
    <w:rsid w:val="002B7E33"/>
    <w:rsid w:val="002C09BF"/>
    <w:rsid w:val="002D45BB"/>
    <w:rsid w:val="002D6FC9"/>
    <w:rsid w:val="00311CE6"/>
    <w:rsid w:val="00320305"/>
    <w:rsid w:val="003331BE"/>
    <w:rsid w:val="00335051"/>
    <w:rsid w:val="003366D7"/>
    <w:rsid w:val="00337242"/>
    <w:rsid w:val="00337404"/>
    <w:rsid w:val="003423E6"/>
    <w:rsid w:val="00345E68"/>
    <w:rsid w:val="003500F0"/>
    <w:rsid w:val="00356ED9"/>
    <w:rsid w:val="0035775A"/>
    <w:rsid w:val="0036137D"/>
    <w:rsid w:val="0036214A"/>
    <w:rsid w:val="0036298E"/>
    <w:rsid w:val="00365F61"/>
    <w:rsid w:val="00370CEB"/>
    <w:rsid w:val="00381768"/>
    <w:rsid w:val="00384C5B"/>
    <w:rsid w:val="0038569F"/>
    <w:rsid w:val="00393B37"/>
    <w:rsid w:val="003976E9"/>
    <w:rsid w:val="003A7886"/>
    <w:rsid w:val="003B4230"/>
    <w:rsid w:val="003B63B6"/>
    <w:rsid w:val="003C045E"/>
    <w:rsid w:val="003C5EBE"/>
    <w:rsid w:val="003E0556"/>
    <w:rsid w:val="003E1890"/>
    <w:rsid w:val="003E6FE7"/>
    <w:rsid w:val="003F0CB0"/>
    <w:rsid w:val="00400604"/>
    <w:rsid w:val="0040093F"/>
    <w:rsid w:val="004019D9"/>
    <w:rsid w:val="00405132"/>
    <w:rsid w:val="00420E69"/>
    <w:rsid w:val="00421572"/>
    <w:rsid w:val="00423FA9"/>
    <w:rsid w:val="004328D2"/>
    <w:rsid w:val="004369FE"/>
    <w:rsid w:val="00443354"/>
    <w:rsid w:val="00446EA5"/>
    <w:rsid w:val="00447B1F"/>
    <w:rsid w:val="004508C3"/>
    <w:rsid w:val="00450AFD"/>
    <w:rsid w:val="00462379"/>
    <w:rsid w:val="0048114C"/>
    <w:rsid w:val="00492E63"/>
    <w:rsid w:val="00496660"/>
    <w:rsid w:val="004A2C7F"/>
    <w:rsid w:val="004A3C53"/>
    <w:rsid w:val="004B0133"/>
    <w:rsid w:val="004B25A7"/>
    <w:rsid w:val="004B6937"/>
    <w:rsid w:val="004E79D5"/>
    <w:rsid w:val="004F1C1F"/>
    <w:rsid w:val="00505F58"/>
    <w:rsid w:val="0052470D"/>
    <w:rsid w:val="00526DBF"/>
    <w:rsid w:val="00530814"/>
    <w:rsid w:val="005321B1"/>
    <w:rsid w:val="00541655"/>
    <w:rsid w:val="005441F1"/>
    <w:rsid w:val="00545970"/>
    <w:rsid w:val="00551D46"/>
    <w:rsid w:val="005528AB"/>
    <w:rsid w:val="0055503A"/>
    <w:rsid w:val="00557084"/>
    <w:rsid w:val="00560697"/>
    <w:rsid w:val="00576EC0"/>
    <w:rsid w:val="00582982"/>
    <w:rsid w:val="00585263"/>
    <w:rsid w:val="005920C9"/>
    <w:rsid w:val="00597C82"/>
    <w:rsid w:val="005A79CC"/>
    <w:rsid w:val="005B51DE"/>
    <w:rsid w:val="005B5EDE"/>
    <w:rsid w:val="005C4F93"/>
    <w:rsid w:val="005C66D8"/>
    <w:rsid w:val="005D236E"/>
    <w:rsid w:val="005D7BC6"/>
    <w:rsid w:val="005E0BFC"/>
    <w:rsid w:val="005E0F63"/>
    <w:rsid w:val="005E41A5"/>
    <w:rsid w:val="005E660A"/>
    <w:rsid w:val="005F7FBC"/>
    <w:rsid w:val="00600623"/>
    <w:rsid w:val="00600FF5"/>
    <w:rsid w:val="00605296"/>
    <w:rsid w:val="00620F9C"/>
    <w:rsid w:val="00634A32"/>
    <w:rsid w:val="0063718F"/>
    <w:rsid w:val="006545BE"/>
    <w:rsid w:val="006558A1"/>
    <w:rsid w:val="006674AE"/>
    <w:rsid w:val="006924AB"/>
    <w:rsid w:val="00695ADA"/>
    <w:rsid w:val="0069622F"/>
    <w:rsid w:val="00697104"/>
    <w:rsid w:val="006975FC"/>
    <w:rsid w:val="006A0D6C"/>
    <w:rsid w:val="006A2CD7"/>
    <w:rsid w:val="006A4B89"/>
    <w:rsid w:val="006A6683"/>
    <w:rsid w:val="006B1CDB"/>
    <w:rsid w:val="006B400F"/>
    <w:rsid w:val="006B5BFE"/>
    <w:rsid w:val="006B6178"/>
    <w:rsid w:val="006C0443"/>
    <w:rsid w:val="006C1B10"/>
    <w:rsid w:val="006C4618"/>
    <w:rsid w:val="006C5E22"/>
    <w:rsid w:val="006C6000"/>
    <w:rsid w:val="006E329B"/>
    <w:rsid w:val="007074B7"/>
    <w:rsid w:val="00711FA3"/>
    <w:rsid w:val="0071541F"/>
    <w:rsid w:val="00715BE6"/>
    <w:rsid w:val="0071640B"/>
    <w:rsid w:val="007203B5"/>
    <w:rsid w:val="00726BFB"/>
    <w:rsid w:val="007464D1"/>
    <w:rsid w:val="00752699"/>
    <w:rsid w:val="00764088"/>
    <w:rsid w:val="007762B6"/>
    <w:rsid w:val="007841DD"/>
    <w:rsid w:val="00790670"/>
    <w:rsid w:val="00794841"/>
    <w:rsid w:val="007A0AAA"/>
    <w:rsid w:val="007A2BF3"/>
    <w:rsid w:val="007A4E10"/>
    <w:rsid w:val="007B3A6E"/>
    <w:rsid w:val="007B6AEA"/>
    <w:rsid w:val="007C0C0D"/>
    <w:rsid w:val="007C256B"/>
    <w:rsid w:val="007C490E"/>
    <w:rsid w:val="007C7F57"/>
    <w:rsid w:val="007D5E89"/>
    <w:rsid w:val="007E6448"/>
    <w:rsid w:val="007F02BF"/>
    <w:rsid w:val="007F0472"/>
    <w:rsid w:val="007F3571"/>
    <w:rsid w:val="00801060"/>
    <w:rsid w:val="00811EE4"/>
    <w:rsid w:val="008148D9"/>
    <w:rsid w:val="00823E9C"/>
    <w:rsid w:val="00825E6E"/>
    <w:rsid w:val="00826B7F"/>
    <w:rsid w:val="00826EF6"/>
    <w:rsid w:val="00851290"/>
    <w:rsid w:val="00853CB9"/>
    <w:rsid w:val="0086319A"/>
    <w:rsid w:val="00864745"/>
    <w:rsid w:val="008653C6"/>
    <w:rsid w:val="0086777F"/>
    <w:rsid w:val="00871E62"/>
    <w:rsid w:val="00872644"/>
    <w:rsid w:val="00872CD3"/>
    <w:rsid w:val="00877927"/>
    <w:rsid w:val="008A2270"/>
    <w:rsid w:val="008A5A6E"/>
    <w:rsid w:val="008A5E98"/>
    <w:rsid w:val="008A6884"/>
    <w:rsid w:val="008B2D16"/>
    <w:rsid w:val="008B61E7"/>
    <w:rsid w:val="008C27C5"/>
    <w:rsid w:val="008D6D98"/>
    <w:rsid w:val="008E30F8"/>
    <w:rsid w:val="008E52DF"/>
    <w:rsid w:val="008F543F"/>
    <w:rsid w:val="008F6D39"/>
    <w:rsid w:val="009003C1"/>
    <w:rsid w:val="00902309"/>
    <w:rsid w:val="00906AB8"/>
    <w:rsid w:val="00912690"/>
    <w:rsid w:val="009157F0"/>
    <w:rsid w:val="00920000"/>
    <w:rsid w:val="00921819"/>
    <w:rsid w:val="009409A1"/>
    <w:rsid w:val="00947C34"/>
    <w:rsid w:val="00951A78"/>
    <w:rsid w:val="00957328"/>
    <w:rsid w:val="00967BA6"/>
    <w:rsid w:val="00976984"/>
    <w:rsid w:val="00996194"/>
    <w:rsid w:val="009A2BF9"/>
    <w:rsid w:val="009B5924"/>
    <w:rsid w:val="009C0AD0"/>
    <w:rsid w:val="009C3F6C"/>
    <w:rsid w:val="009C41C9"/>
    <w:rsid w:val="009F2BEA"/>
    <w:rsid w:val="009F3E35"/>
    <w:rsid w:val="00A00C8B"/>
    <w:rsid w:val="00A074BD"/>
    <w:rsid w:val="00A114B1"/>
    <w:rsid w:val="00A1237C"/>
    <w:rsid w:val="00A12EEE"/>
    <w:rsid w:val="00A22B53"/>
    <w:rsid w:val="00A402EB"/>
    <w:rsid w:val="00A47BE3"/>
    <w:rsid w:val="00A567A9"/>
    <w:rsid w:val="00A62B1E"/>
    <w:rsid w:val="00A62BDC"/>
    <w:rsid w:val="00A646D3"/>
    <w:rsid w:val="00A648F4"/>
    <w:rsid w:val="00A6607E"/>
    <w:rsid w:val="00A66C7D"/>
    <w:rsid w:val="00A80ADF"/>
    <w:rsid w:val="00A97DB5"/>
    <w:rsid w:val="00AA21CD"/>
    <w:rsid w:val="00AB0512"/>
    <w:rsid w:val="00AB25B3"/>
    <w:rsid w:val="00AC2174"/>
    <w:rsid w:val="00AD0A04"/>
    <w:rsid w:val="00AD71CA"/>
    <w:rsid w:val="00AD7DE5"/>
    <w:rsid w:val="00AE1ABD"/>
    <w:rsid w:val="00AE2A7A"/>
    <w:rsid w:val="00AE5068"/>
    <w:rsid w:val="00AE671D"/>
    <w:rsid w:val="00AF2824"/>
    <w:rsid w:val="00AF7CD7"/>
    <w:rsid w:val="00B05FA1"/>
    <w:rsid w:val="00B176D0"/>
    <w:rsid w:val="00B367FE"/>
    <w:rsid w:val="00B45983"/>
    <w:rsid w:val="00B47A61"/>
    <w:rsid w:val="00B52E96"/>
    <w:rsid w:val="00B6395A"/>
    <w:rsid w:val="00B63963"/>
    <w:rsid w:val="00B651E3"/>
    <w:rsid w:val="00B776DE"/>
    <w:rsid w:val="00B81232"/>
    <w:rsid w:val="00B83C12"/>
    <w:rsid w:val="00B92A06"/>
    <w:rsid w:val="00B94619"/>
    <w:rsid w:val="00BB4A3A"/>
    <w:rsid w:val="00BB4C17"/>
    <w:rsid w:val="00BB6156"/>
    <w:rsid w:val="00BB67CF"/>
    <w:rsid w:val="00BB686B"/>
    <w:rsid w:val="00BB717B"/>
    <w:rsid w:val="00BB7498"/>
    <w:rsid w:val="00BC06B3"/>
    <w:rsid w:val="00BC2529"/>
    <w:rsid w:val="00BD0A69"/>
    <w:rsid w:val="00BD26D7"/>
    <w:rsid w:val="00BD5FBD"/>
    <w:rsid w:val="00BF2D91"/>
    <w:rsid w:val="00BF653C"/>
    <w:rsid w:val="00C04948"/>
    <w:rsid w:val="00C15D0A"/>
    <w:rsid w:val="00C208F9"/>
    <w:rsid w:val="00C21C32"/>
    <w:rsid w:val="00C23A73"/>
    <w:rsid w:val="00C27EEE"/>
    <w:rsid w:val="00C35FBA"/>
    <w:rsid w:val="00C35FD3"/>
    <w:rsid w:val="00C3690F"/>
    <w:rsid w:val="00C46953"/>
    <w:rsid w:val="00C5352F"/>
    <w:rsid w:val="00C550F1"/>
    <w:rsid w:val="00C8156A"/>
    <w:rsid w:val="00C8275D"/>
    <w:rsid w:val="00C82AC0"/>
    <w:rsid w:val="00C82AEE"/>
    <w:rsid w:val="00C84343"/>
    <w:rsid w:val="00C85168"/>
    <w:rsid w:val="00C85812"/>
    <w:rsid w:val="00C90138"/>
    <w:rsid w:val="00C94F74"/>
    <w:rsid w:val="00CA0F04"/>
    <w:rsid w:val="00CA17CB"/>
    <w:rsid w:val="00CC0609"/>
    <w:rsid w:val="00CC089C"/>
    <w:rsid w:val="00CD0CBC"/>
    <w:rsid w:val="00D0375E"/>
    <w:rsid w:val="00D068F0"/>
    <w:rsid w:val="00D108F0"/>
    <w:rsid w:val="00D341D0"/>
    <w:rsid w:val="00D35315"/>
    <w:rsid w:val="00D36793"/>
    <w:rsid w:val="00D42B2F"/>
    <w:rsid w:val="00D47F35"/>
    <w:rsid w:val="00D70E95"/>
    <w:rsid w:val="00D72DF5"/>
    <w:rsid w:val="00D845D8"/>
    <w:rsid w:val="00D85B66"/>
    <w:rsid w:val="00D91FDC"/>
    <w:rsid w:val="00D94696"/>
    <w:rsid w:val="00D94D7D"/>
    <w:rsid w:val="00DA55AC"/>
    <w:rsid w:val="00DA77A2"/>
    <w:rsid w:val="00DC32AF"/>
    <w:rsid w:val="00DC6F0B"/>
    <w:rsid w:val="00DD41ED"/>
    <w:rsid w:val="00DD4D05"/>
    <w:rsid w:val="00DE0306"/>
    <w:rsid w:val="00DE29F0"/>
    <w:rsid w:val="00DF6E51"/>
    <w:rsid w:val="00E00167"/>
    <w:rsid w:val="00E022BB"/>
    <w:rsid w:val="00E02350"/>
    <w:rsid w:val="00E04055"/>
    <w:rsid w:val="00E12468"/>
    <w:rsid w:val="00E13B2B"/>
    <w:rsid w:val="00E16C82"/>
    <w:rsid w:val="00E2344B"/>
    <w:rsid w:val="00E269F7"/>
    <w:rsid w:val="00E27521"/>
    <w:rsid w:val="00E424EF"/>
    <w:rsid w:val="00E55BCE"/>
    <w:rsid w:val="00E6781C"/>
    <w:rsid w:val="00E76735"/>
    <w:rsid w:val="00E77F28"/>
    <w:rsid w:val="00E8520D"/>
    <w:rsid w:val="00E902E1"/>
    <w:rsid w:val="00E9068C"/>
    <w:rsid w:val="00E91F99"/>
    <w:rsid w:val="00E9293E"/>
    <w:rsid w:val="00E97618"/>
    <w:rsid w:val="00EA0C51"/>
    <w:rsid w:val="00EA3D6F"/>
    <w:rsid w:val="00EA48DA"/>
    <w:rsid w:val="00EA4EBC"/>
    <w:rsid w:val="00EA53C4"/>
    <w:rsid w:val="00EA7BC5"/>
    <w:rsid w:val="00EB3093"/>
    <w:rsid w:val="00EC5229"/>
    <w:rsid w:val="00EE6EC1"/>
    <w:rsid w:val="00EE7AFD"/>
    <w:rsid w:val="00EF5B86"/>
    <w:rsid w:val="00F02FA1"/>
    <w:rsid w:val="00F119C1"/>
    <w:rsid w:val="00F130F5"/>
    <w:rsid w:val="00F15FC6"/>
    <w:rsid w:val="00F2192E"/>
    <w:rsid w:val="00F2274A"/>
    <w:rsid w:val="00F231E8"/>
    <w:rsid w:val="00F279A6"/>
    <w:rsid w:val="00F30936"/>
    <w:rsid w:val="00F35AB8"/>
    <w:rsid w:val="00F36BFA"/>
    <w:rsid w:val="00F40F60"/>
    <w:rsid w:val="00F44F62"/>
    <w:rsid w:val="00F6294F"/>
    <w:rsid w:val="00F70BAC"/>
    <w:rsid w:val="00F75A6D"/>
    <w:rsid w:val="00F77E88"/>
    <w:rsid w:val="00F85C46"/>
    <w:rsid w:val="00F927EB"/>
    <w:rsid w:val="00FB0434"/>
    <w:rsid w:val="00FB05EB"/>
    <w:rsid w:val="00FB3C9E"/>
    <w:rsid w:val="00FC183B"/>
    <w:rsid w:val="00FD3BE6"/>
    <w:rsid w:val="00FD4021"/>
    <w:rsid w:val="00FE44F2"/>
    <w:rsid w:val="00FF182F"/>
    <w:rsid w:val="00FF3FE4"/>
    <w:rsid w:val="00FF45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4B"/>
    <w:rPr>
      <w:lang w:val="lv-LV"/>
    </w:rPr>
  </w:style>
  <w:style w:type="paragraph" w:styleId="Heading1">
    <w:name w:val="heading 1"/>
    <w:basedOn w:val="Normal"/>
    <w:next w:val="Normal"/>
    <w:link w:val="Heading1Char"/>
    <w:uiPriority w:val="9"/>
    <w:qFormat/>
    <w:rsid w:val="00117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44B"/>
    <w:rPr>
      <w:lang w:val="lv-LV"/>
    </w:rPr>
  </w:style>
  <w:style w:type="paragraph" w:styleId="Footer">
    <w:name w:val="footer"/>
    <w:basedOn w:val="Normal"/>
    <w:link w:val="FooterChar"/>
    <w:uiPriority w:val="99"/>
    <w:unhideWhenUsed/>
    <w:rsid w:val="00E234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44B"/>
    <w:rPr>
      <w:lang w:val="lv-LV"/>
    </w:rPr>
  </w:style>
  <w:style w:type="character" w:styleId="PageNumber">
    <w:name w:val="page number"/>
    <w:rsid w:val="00E2344B"/>
  </w:style>
  <w:style w:type="character" w:customStyle="1" w:styleId="hps">
    <w:name w:val="hps"/>
    <w:basedOn w:val="DefaultParagraphFont"/>
    <w:rsid w:val="00E2344B"/>
  </w:style>
  <w:style w:type="character" w:styleId="Emphasis">
    <w:name w:val="Emphasis"/>
    <w:basedOn w:val="DefaultParagraphFont"/>
    <w:uiPriority w:val="20"/>
    <w:qFormat/>
    <w:rsid w:val="00E2344B"/>
    <w:rPr>
      <w:b/>
      <w:bCs/>
      <w:i w:val="0"/>
      <w:iCs w:val="0"/>
    </w:rPr>
  </w:style>
  <w:style w:type="character" w:customStyle="1" w:styleId="st1">
    <w:name w:val="st1"/>
    <w:basedOn w:val="DefaultParagraphFont"/>
    <w:rsid w:val="00E2344B"/>
  </w:style>
  <w:style w:type="paragraph" w:styleId="ListParagraph">
    <w:name w:val="List Paragraph"/>
    <w:basedOn w:val="Normal"/>
    <w:uiPriority w:val="34"/>
    <w:qFormat/>
    <w:rsid w:val="00A22B53"/>
    <w:pPr>
      <w:ind w:left="720"/>
      <w:contextualSpacing/>
    </w:pPr>
  </w:style>
  <w:style w:type="paragraph" w:styleId="BalloonText">
    <w:name w:val="Balloon Text"/>
    <w:basedOn w:val="Normal"/>
    <w:link w:val="BalloonTextChar"/>
    <w:uiPriority w:val="99"/>
    <w:semiHidden/>
    <w:unhideWhenUsed/>
    <w:rsid w:val="002A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9"/>
    <w:rPr>
      <w:rFonts w:ascii="Tahoma" w:hAnsi="Tahoma" w:cs="Tahoma"/>
      <w:sz w:val="16"/>
      <w:szCs w:val="16"/>
      <w:lang w:val="lv-LV"/>
    </w:rPr>
  </w:style>
  <w:style w:type="character" w:customStyle="1" w:styleId="Heading1Char">
    <w:name w:val="Heading 1 Char"/>
    <w:basedOn w:val="DefaultParagraphFont"/>
    <w:link w:val="Heading1"/>
    <w:uiPriority w:val="9"/>
    <w:rsid w:val="001175B8"/>
    <w:rPr>
      <w:rFonts w:asciiTheme="majorHAnsi" w:eastAsiaTheme="majorEastAsia" w:hAnsiTheme="majorHAnsi" w:cstheme="majorBidi"/>
      <w:b/>
      <w:bCs/>
      <w:color w:val="365F91" w:themeColor="accent1" w:themeShade="BF"/>
      <w:sz w:val="28"/>
      <w:szCs w:val="28"/>
      <w:lang w:val="lv-LV"/>
    </w:rPr>
  </w:style>
  <w:style w:type="character" w:styleId="Strong">
    <w:name w:val="Strong"/>
    <w:basedOn w:val="DefaultParagraphFont"/>
    <w:uiPriority w:val="22"/>
    <w:qFormat/>
    <w:rsid w:val="00F30936"/>
    <w:rPr>
      <w:b/>
      <w:bCs/>
    </w:rPr>
  </w:style>
  <w:style w:type="character" w:styleId="CommentReference">
    <w:name w:val="annotation reference"/>
    <w:basedOn w:val="DefaultParagraphFont"/>
    <w:uiPriority w:val="99"/>
    <w:semiHidden/>
    <w:unhideWhenUsed/>
    <w:rsid w:val="006C0443"/>
    <w:rPr>
      <w:sz w:val="16"/>
      <w:szCs w:val="16"/>
    </w:rPr>
  </w:style>
  <w:style w:type="paragraph" w:styleId="CommentText">
    <w:name w:val="annotation text"/>
    <w:basedOn w:val="Normal"/>
    <w:link w:val="CommentTextChar"/>
    <w:uiPriority w:val="99"/>
    <w:semiHidden/>
    <w:unhideWhenUsed/>
    <w:rsid w:val="006C0443"/>
    <w:pPr>
      <w:spacing w:line="240" w:lineRule="auto"/>
    </w:pPr>
    <w:rPr>
      <w:sz w:val="20"/>
      <w:szCs w:val="20"/>
    </w:rPr>
  </w:style>
  <w:style w:type="character" w:customStyle="1" w:styleId="CommentTextChar">
    <w:name w:val="Comment Text Char"/>
    <w:basedOn w:val="DefaultParagraphFont"/>
    <w:link w:val="CommentText"/>
    <w:uiPriority w:val="99"/>
    <w:semiHidden/>
    <w:rsid w:val="006C0443"/>
    <w:rPr>
      <w:sz w:val="20"/>
      <w:szCs w:val="20"/>
      <w:lang w:val="lv-LV"/>
    </w:rPr>
  </w:style>
  <w:style w:type="paragraph" w:styleId="CommentSubject">
    <w:name w:val="annotation subject"/>
    <w:basedOn w:val="CommentText"/>
    <w:next w:val="CommentText"/>
    <w:link w:val="CommentSubjectChar"/>
    <w:uiPriority w:val="99"/>
    <w:semiHidden/>
    <w:unhideWhenUsed/>
    <w:rsid w:val="006C0443"/>
    <w:rPr>
      <w:b/>
      <w:bCs/>
    </w:rPr>
  </w:style>
  <w:style w:type="character" w:customStyle="1" w:styleId="CommentSubjectChar">
    <w:name w:val="Comment Subject Char"/>
    <w:basedOn w:val="CommentTextChar"/>
    <w:link w:val="CommentSubject"/>
    <w:uiPriority w:val="99"/>
    <w:semiHidden/>
    <w:rsid w:val="006C0443"/>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4B"/>
    <w:rPr>
      <w:lang w:val="lv-LV"/>
    </w:rPr>
  </w:style>
  <w:style w:type="paragraph" w:styleId="Heading1">
    <w:name w:val="heading 1"/>
    <w:basedOn w:val="Normal"/>
    <w:next w:val="Normal"/>
    <w:link w:val="Heading1Char"/>
    <w:uiPriority w:val="9"/>
    <w:qFormat/>
    <w:rsid w:val="00117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44B"/>
    <w:rPr>
      <w:lang w:val="lv-LV"/>
    </w:rPr>
  </w:style>
  <w:style w:type="paragraph" w:styleId="Footer">
    <w:name w:val="footer"/>
    <w:basedOn w:val="Normal"/>
    <w:link w:val="FooterChar"/>
    <w:uiPriority w:val="99"/>
    <w:unhideWhenUsed/>
    <w:rsid w:val="00E234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44B"/>
    <w:rPr>
      <w:lang w:val="lv-LV"/>
    </w:rPr>
  </w:style>
  <w:style w:type="character" w:styleId="PageNumber">
    <w:name w:val="page number"/>
    <w:rsid w:val="00E2344B"/>
  </w:style>
  <w:style w:type="character" w:customStyle="1" w:styleId="hps">
    <w:name w:val="hps"/>
    <w:basedOn w:val="DefaultParagraphFont"/>
    <w:rsid w:val="00E2344B"/>
  </w:style>
  <w:style w:type="character" w:styleId="Emphasis">
    <w:name w:val="Emphasis"/>
    <w:basedOn w:val="DefaultParagraphFont"/>
    <w:uiPriority w:val="20"/>
    <w:qFormat/>
    <w:rsid w:val="00E2344B"/>
    <w:rPr>
      <w:b/>
      <w:bCs/>
      <w:i w:val="0"/>
      <w:iCs w:val="0"/>
    </w:rPr>
  </w:style>
  <w:style w:type="character" w:customStyle="1" w:styleId="st1">
    <w:name w:val="st1"/>
    <w:basedOn w:val="DefaultParagraphFont"/>
    <w:rsid w:val="00E2344B"/>
  </w:style>
  <w:style w:type="paragraph" w:styleId="ListParagraph">
    <w:name w:val="List Paragraph"/>
    <w:basedOn w:val="Normal"/>
    <w:uiPriority w:val="34"/>
    <w:qFormat/>
    <w:rsid w:val="00A22B53"/>
    <w:pPr>
      <w:ind w:left="720"/>
      <w:contextualSpacing/>
    </w:pPr>
  </w:style>
  <w:style w:type="paragraph" w:styleId="BalloonText">
    <w:name w:val="Balloon Text"/>
    <w:basedOn w:val="Normal"/>
    <w:link w:val="BalloonTextChar"/>
    <w:uiPriority w:val="99"/>
    <w:semiHidden/>
    <w:unhideWhenUsed/>
    <w:rsid w:val="002A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9"/>
    <w:rPr>
      <w:rFonts w:ascii="Tahoma" w:hAnsi="Tahoma" w:cs="Tahoma"/>
      <w:sz w:val="16"/>
      <w:szCs w:val="16"/>
      <w:lang w:val="lv-LV"/>
    </w:rPr>
  </w:style>
  <w:style w:type="character" w:customStyle="1" w:styleId="Heading1Char">
    <w:name w:val="Heading 1 Char"/>
    <w:basedOn w:val="DefaultParagraphFont"/>
    <w:link w:val="Heading1"/>
    <w:uiPriority w:val="9"/>
    <w:rsid w:val="001175B8"/>
    <w:rPr>
      <w:rFonts w:asciiTheme="majorHAnsi" w:eastAsiaTheme="majorEastAsia" w:hAnsiTheme="majorHAnsi" w:cstheme="majorBidi"/>
      <w:b/>
      <w:bCs/>
      <w:color w:val="365F91" w:themeColor="accent1" w:themeShade="BF"/>
      <w:sz w:val="28"/>
      <w:szCs w:val="28"/>
      <w:lang w:val="lv-LV"/>
    </w:rPr>
  </w:style>
  <w:style w:type="character" w:styleId="Strong">
    <w:name w:val="Strong"/>
    <w:basedOn w:val="DefaultParagraphFont"/>
    <w:uiPriority w:val="22"/>
    <w:qFormat/>
    <w:rsid w:val="00F30936"/>
    <w:rPr>
      <w:b/>
      <w:bCs/>
    </w:rPr>
  </w:style>
  <w:style w:type="character" w:styleId="CommentReference">
    <w:name w:val="annotation reference"/>
    <w:basedOn w:val="DefaultParagraphFont"/>
    <w:uiPriority w:val="99"/>
    <w:semiHidden/>
    <w:unhideWhenUsed/>
    <w:rsid w:val="006C0443"/>
    <w:rPr>
      <w:sz w:val="16"/>
      <w:szCs w:val="16"/>
    </w:rPr>
  </w:style>
  <w:style w:type="paragraph" w:styleId="CommentText">
    <w:name w:val="annotation text"/>
    <w:basedOn w:val="Normal"/>
    <w:link w:val="CommentTextChar"/>
    <w:uiPriority w:val="99"/>
    <w:semiHidden/>
    <w:unhideWhenUsed/>
    <w:rsid w:val="006C0443"/>
    <w:pPr>
      <w:spacing w:line="240" w:lineRule="auto"/>
    </w:pPr>
    <w:rPr>
      <w:sz w:val="20"/>
      <w:szCs w:val="20"/>
    </w:rPr>
  </w:style>
  <w:style w:type="character" w:customStyle="1" w:styleId="CommentTextChar">
    <w:name w:val="Comment Text Char"/>
    <w:basedOn w:val="DefaultParagraphFont"/>
    <w:link w:val="CommentText"/>
    <w:uiPriority w:val="99"/>
    <w:semiHidden/>
    <w:rsid w:val="006C0443"/>
    <w:rPr>
      <w:sz w:val="20"/>
      <w:szCs w:val="20"/>
      <w:lang w:val="lv-LV"/>
    </w:rPr>
  </w:style>
  <w:style w:type="paragraph" w:styleId="CommentSubject">
    <w:name w:val="annotation subject"/>
    <w:basedOn w:val="CommentText"/>
    <w:next w:val="CommentText"/>
    <w:link w:val="CommentSubjectChar"/>
    <w:uiPriority w:val="99"/>
    <w:semiHidden/>
    <w:unhideWhenUsed/>
    <w:rsid w:val="006C0443"/>
    <w:rPr>
      <w:b/>
      <w:bCs/>
    </w:rPr>
  </w:style>
  <w:style w:type="character" w:customStyle="1" w:styleId="CommentSubjectChar">
    <w:name w:val="Comment Subject Char"/>
    <w:basedOn w:val="CommentTextChar"/>
    <w:link w:val="CommentSubject"/>
    <w:uiPriority w:val="99"/>
    <w:semiHidden/>
    <w:rsid w:val="006C0443"/>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5628</Words>
  <Characters>38782</Characters>
  <Application>Microsoft Office Word</Application>
  <DocSecurity>0</DocSecurity>
  <Lines>881</Lines>
  <Paragraphs>185</Paragraphs>
  <ScaleCrop>false</ScaleCrop>
  <HeadingPairs>
    <vt:vector size="2" baseType="variant">
      <vt:variant>
        <vt:lpstr>Title</vt:lpstr>
      </vt:variant>
      <vt:variant>
        <vt:i4>1</vt:i4>
      </vt:variant>
    </vt:vector>
  </HeadingPairs>
  <TitlesOfParts>
    <vt:vector size="1" baseType="lpstr">
      <vt:lpstr>Likumprojekta „Grozījumi Patērētāju tiesību aizsardzības likumā” sākotnējās ietekmes novērtējuma ziņojums</vt:lpstr>
    </vt:vector>
  </TitlesOfParts>
  <Company>LR Ekonomikas ministrija</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Patērētāju tiesību aizsardzības likumā” sākotnējās ietekmes novērtējuma ziņojums</dc:title>
  <dc:subject>sākotnējās ietekmes novērtējuma ziņojums</dc:subject>
  <dc:creator>Didzis Brūklītis</dc:creator>
  <dc:description>67013274, Didzis.Bruklitis@em.gov.lv</dc:description>
  <cp:lastModifiedBy>Didzis Brūklītis</cp:lastModifiedBy>
  <cp:revision>44</cp:revision>
  <cp:lastPrinted>2013-10-10T06:27:00Z</cp:lastPrinted>
  <dcterms:created xsi:type="dcterms:W3CDTF">2013-09-30T06:37:00Z</dcterms:created>
  <dcterms:modified xsi:type="dcterms:W3CDTF">2013-10-10T06:27:00Z</dcterms:modified>
</cp:coreProperties>
</file>