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3E45BF" w:rsidRDefault="00A67D40" w:rsidP="00B21706">
      <w:pPr>
        <w:spacing w:after="0" w:line="240" w:lineRule="auto"/>
        <w:contextualSpacing/>
        <w:jc w:val="center"/>
        <w:outlineLvl w:val="0"/>
        <w:rPr>
          <w:rFonts w:ascii="Times New Roman" w:eastAsia="Times New Roman" w:hAnsi="Times New Roman"/>
          <w:b/>
          <w:bCs/>
          <w:sz w:val="24"/>
          <w:szCs w:val="24"/>
          <w:lang w:eastAsia="lv-LV"/>
        </w:rPr>
      </w:pPr>
      <w:r w:rsidRPr="003E45BF">
        <w:rPr>
          <w:rFonts w:ascii="Times New Roman" w:hAnsi="Times New Roman"/>
          <w:b/>
          <w:sz w:val="24"/>
          <w:szCs w:val="24"/>
        </w:rPr>
        <w:t>Ministru kabineta noteikumu projekta</w:t>
      </w:r>
      <w:r w:rsidR="003E45BF">
        <w:rPr>
          <w:rFonts w:ascii="Times New Roman" w:hAnsi="Times New Roman"/>
          <w:b/>
          <w:sz w:val="24"/>
          <w:szCs w:val="24"/>
        </w:rPr>
        <w:t xml:space="preserve"> </w:t>
      </w:r>
      <w:r w:rsidRPr="003E45BF">
        <w:rPr>
          <w:rFonts w:ascii="Times New Roman" w:hAnsi="Times New Roman"/>
          <w:b/>
          <w:sz w:val="24"/>
          <w:szCs w:val="24"/>
        </w:rPr>
        <w:t>„</w:t>
      </w:r>
      <w:bookmarkStart w:id="0" w:name="OLE_LINK13"/>
      <w:bookmarkStart w:id="1" w:name="OLE_LINK14"/>
      <w:r w:rsidR="003E45BF" w:rsidRPr="003E45BF">
        <w:rPr>
          <w:rFonts w:ascii="Times New Roman" w:hAnsi="Times New Roman"/>
          <w:b/>
          <w:bCs/>
          <w:sz w:val="24"/>
          <w:szCs w:val="24"/>
        </w:rPr>
        <w:t>Grozījum</w:t>
      </w:r>
      <w:r w:rsidR="00986D21">
        <w:rPr>
          <w:rFonts w:ascii="Times New Roman" w:hAnsi="Times New Roman"/>
          <w:b/>
          <w:bCs/>
          <w:sz w:val="24"/>
          <w:szCs w:val="24"/>
        </w:rPr>
        <w:t>i</w:t>
      </w:r>
      <w:r w:rsidR="003E45BF" w:rsidRPr="003E45BF">
        <w:rPr>
          <w:rFonts w:ascii="Times New Roman" w:hAnsi="Times New Roman"/>
          <w:b/>
          <w:bCs/>
          <w:sz w:val="24"/>
          <w:szCs w:val="24"/>
        </w:rPr>
        <w:t xml:space="preserve"> </w:t>
      </w:r>
      <w:r w:rsidR="003E45BF" w:rsidRPr="003E45BF">
        <w:rPr>
          <w:rFonts w:ascii="Times New Roman" w:hAnsi="Times New Roman"/>
          <w:b/>
          <w:sz w:val="24"/>
          <w:szCs w:val="24"/>
        </w:rPr>
        <w:t>Ministru kabineta 2010.gada 16.marta noteikumos Nr.262 „</w:t>
      </w:r>
      <w:r w:rsidR="003E45BF" w:rsidRPr="003E45BF">
        <w:rPr>
          <w:rFonts w:ascii="Times New Roman" w:hAnsi="Times New Roman"/>
          <w:b/>
          <w:bCs/>
          <w:sz w:val="24"/>
          <w:szCs w:val="24"/>
          <w:lang w:eastAsia="lv-LV"/>
        </w:rPr>
        <w:t>Noteikumi par elektroenerģijas ražošanu, izmantojot atjaunojamos energoresursus, un cenu noteikšanas kārtību</w:t>
      </w:r>
      <w:bookmarkEnd w:id="0"/>
      <w:bookmarkEnd w:id="1"/>
      <w:r w:rsidRPr="003E45BF">
        <w:rPr>
          <w:rFonts w:ascii="Times New Roman" w:hAnsi="Times New Roman"/>
          <w:b/>
          <w:bCs/>
          <w:sz w:val="24"/>
          <w:szCs w:val="24"/>
        </w:rPr>
        <w:t>”</w:t>
      </w:r>
      <w:r w:rsidR="001418F5" w:rsidRPr="003E45BF">
        <w:rPr>
          <w:rFonts w:ascii="Times New Roman" w:hAnsi="Times New Roman"/>
          <w:b/>
          <w:bCs/>
          <w:sz w:val="24"/>
          <w:szCs w:val="24"/>
        </w:rPr>
        <w:t>”</w:t>
      </w:r>
      <w:r w:rsidRPr="003E45BF">
        <w:rPr>
          <w:rFonts w:ascii="Times New Roman" w:hAnsi="Times New Roman"/>
          <w:b/>
          <w:sz w:val="24"/>
          <w:szCs w:val="24"/>
        </w:rPr>
        <w:t xml:space="preserve"> </w:t>
      </w:r>
      <w:r w:rsidRPr="003E45BF">
        <w:rPr>
          <w:rFonts w:ascii="Times New Roman" w:eastAsia="Times New Roman" w:hAnsi="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2143"/>
        <w:gridCol w:w="6736"/>
      </w:tblGrid>
      <w:tr w:rsidR="002E43E8"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 Tiesību akta projekta izstrādes nepieciešamība</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rsidR="0038289F" w:rsidRPr="0024758B" w:rsidRDefault="0038289F" w:rsidP="00D64BF8">
            <w:pPr>
              <w:pStyle w:val="naislab"/>
              <w:spacing w:before="0" w:after="0"/>
              <w:ind w:left="104" w:right="57"/>
              <w:jc w:val="both"/>
              <w:rPr>
                <w:color w:val="000000" w:themeColor="text1"/>
              </w:rPr>
            </w:pPr>
            <w:r w:rsidRPr="0024758B">
              <w:rPr>
                <w:color w:val="000000" w:themeColor="text1"/>
              </w:rPr>
              <w:t xml:space="preserve">Elektroenerģijas tirgus likuma </w:t>
            </w:r>
            <w:r w:rsidRPr="0024758B">
              <w:rPr>
                <w:bCs/>
                <w:color w:val="000000" w:themeColor="text1"/>
              </w:rPr>
              <w:t>29. panta otrā, ceturtā un piektā daļa un 29.</w:t>
            </w:r>
            <w:r w:rsidRPr="0024758B">
              <w:rPr>
                <w:bCs/>
                <w:color w:val="000000" w:themeColor="text1"/>
                <w:vertAlign w:val="superscript"/>
              </w:rPr>
              <w:t xml:space="preserve">1 </w:t>
            </w:r>
            <w:r w:rsidRPr="0024758B">
              <w:rPr>
                <w:bCs/>
                <w:color w:val="000000" w:themeColor="text1"/>
              </w:rPr>
              <w:t>otrā un piektā daļa.</w:t>
            </w:r>
            <w:r w:rsidRPr="0024758B">
              <w:rPr>
                <w:color w:val="000000" w:themeColor="text1"/>
              </w:rPr>
              <w:t xml:space="preserve"> </w:t>
            </w:r>
          </w:p>
          <w:p w:rsidR="0038289F" w:rsidRPr="0024758B" w:rsidRDefault="0038289F" w:rsidP="00D64BF8">
            <w:pPr>
              <w:pStyle w:val="naislab"/>
              <w:spacing w:before="0" w:after="0"/>
              <w:ind w:left="104" w:right="57"/>
              <w:jc w:val="both"/>
              <w:rPr>
                <w:color w:val="000000" w:themeColor="text1"/>
              </w:rPr>
            </w:pPr>
            <w:r w:rsidRPr="0024758B">
              <w:rPr>
                <w:color w:val="000000" w:themeColor="text1"/>
              </w:rPr>
              <w:t>Eiropas Parlamenta un Padomes 2001.gada 27.septembra Direktīva 2001/77/EK par tādas elektroenerģijas pielietojuma veicināšanu iekšējā elektrības tirgū, kas ražota, izmantojot neizsīkstošos enerģijas avotus (turpmāk – Direktīva 2001/77/EK).</w:t>
            </w:r>
          </w:p>
          <w:p w:rsidR="00110AA1" w:rsidRPr="0024758B" w:rsidRDefault="00E953B3" w:rsidP="0038289F">
            <w:pPr>
              <w:pStyle w:val="naislab"/>
              <w:spacing w:before="0" w:after="0"/>
              <w:ind w:left="104" w:right="57"/>
              <w:jc w:val="both"/>
              <w:rPr>
                <w:color w:val="000000" w:themeColor="text1"/>
              </w:rPr>
            </w:pPr>
            <w:r w:rsidRPr="0024758B">
              <w:rPr>
                <w:color w:val="000000" w:themeColor="text1"/>
              </w:rPr>
              <w:t xml:space="preserve">Eiropas Parlamenta un Padomes 2004.gada 11.februāra Direktīvas </w:t>
            </w:r>
            <w:hyperlink r:id="rId8" w:tgtFrame="_blank" w:tooltip="Atvērt direktīvas konsolidēto versiju" w:history="1">
              <w:r w:rsidRPr="0024758B">
                <w:rPr>
                  <w:rStyle w:val="Hyperlink"/>
                  <w:color w:val="000000" w:themeColor="text1"/>
                  <w:u w:val="none"/>
                </w:rPr>
                <w:t>2004/8/EK</w:t>
              </w:r>
            </w:hyperlink>
            <w:r w:rsidRPr="0024758B">
              <w:rPr>
                <w:color w:val="000000" w:themeColor="text1"/>
              </w:rPr>
              <w:t xml:space="preserve"> par tādas koģenerācijas veicināšanu, kas balstīta uz lietderīgā siltuma pieprasījumu iekšējā enerģijas tirgū, un ar kuru groza Direktīvu </w:t>
            </w:r>
            <w:hyperlink r:id="rId9" w:tgtFrame="_blank" w:tooltip="Atvērt direktīvu latviešu valodā" w:history="1">
              <w:r w:rsidRPr="0024758B">
                <w:rPr>
                  <w:rStyle w:val="Hyperlink"/>
                  <w:color w:val="000000" w:themeColor="text1"/>
                  <w:u w:val="none"/>
                </w:rPr>
                <w:t>92/42/EEK</w:t>
              </w:r>
            </w:hyperlink>
            <w:r w:rsidR="0038289F" w:rsidRPr="0024758B">
              <w:rPr>
                <w:rStyle w:val="Hyperlink"/>
                <w:color w:val="000000" w:themeColor="text1"/>
                <w:u w:val="none"/>
              </w:rPr>
              <w:t xml:space="preserve"> (turpmāk – Direktīva 2004/8/EK)</w:t>
            </w:r>
            <w:r w:rsidRPr="0024758B">
              <w:rPr>
                <w:color w:val="000000" w:themeColor="text1"/>
              </w:rPr>
              <w:t>.</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Pašreizējā situācija un problēmas</w:t>
            </w:r>
          </w:p>
        </w:tc>
        <w:tc>
          <w:tcPr>
            <w:tcW w:w="3628" w:type="pct"/>
            <w:tcBorders>
              <w:top w:val="outset" w:sz="6" w:space="0" w:color="auto"/>
              <w:left w:val="outset" w:sz="6" w:space="0" w:color="auto"/>
              <w:bottom w:val="outset" w:sz="6" w:space="0" w:color="auto"/>
              <w:right w:val="outset" w:sz="6" w:space="0" w:color="auto"/>
            </w:tcBorders>
            <w:hideMark/>
          </w:tcPr>
          <w:p w:rsidR="009F2D07" w:rsidRPr="0024758B" w:rsidRDefault="00292822" w:rsidP="00E01401">
            <w:pPr>
              <w:pStyle w:val="naislab"/>
              <w:spacing w:before="0" w:after="0"/>
              <w:ind w:right="57"/>
              <w:jc w:val="both"/>
              <w:rPr>
                <w:color w:val="000000" w:themeColor="text1"/>
              </w:rPr>
            </w:pPr>
            <w:r w:rsidRPr="0024758B">
              <w:rPr>
                <w:color w:val="000000" w:themeColor="text1"/>
              </w:rPr>
              <w:t xml:space="preserve">Šobrīd ir spēkā </w:t>
            </w:r>
            <w:r w:rsidR="00D7033A" w:rsidRPr="0024758B">
              <w:rPr>
                <w:color w:val="000000" w:themeColor="text1"/>
              </w:rPr>
              <w:t xml:space="preserve">saskaņā ar </w:t>
            </w:r>
            <w:r w:rsidR="00B21706" w:rsidRPr="0024758B">
              <w:rPr>
                <w:bCs/>
                <w:color w:val="000000" w:themeColor="text1"/>
              </w:rPr>
              <w:t>Elektroenerģijas tirgus likuma 29. panta otro, ceturto un piekto daļu un 29.</w:t>
            </w:r>
            <w:r w:rsidR="00B21706" w:rsidRPr="0024758B">
              <w:rPr>
                <w:bCs/>
                <w:color w:val="000000" w:themeColor="text1"/>
                <w:vertAlign w:val="superscript"/>
              </w:rPr>
              <w:t xml:space="preserve">1 </w:t>
            </w:r>
            <w:r w:rsidR="00B21706" w:rsidRPr="0024758B">
              <w:rPr>
                <w:bCs/>
                <w:color w:val="000000" w:themeColor="text1"/>
              </w:rPr>
              <w:t>otro un piekto daļu</w:t>
            </w:r>
            <w:r w:rsidRPr="0024758B">
              <w:rPr>
                <w:color w:val="000000" w:themeColor="text1"/>
              </w:rPr>
              <w:t xml:space="preserve"> izdotie</w:t>
            </w:r>
            <w:r w:rsidR="00D7033A" w:rsidRPr="0024758B">
              <w:rPr>
                <w:color w:val="000000" w:themeColor="text1"/>
              </w:rPr>
              <w:t xml:space="preserve"> 20</w:t>
            </w:r>
            <w:r w:rsidR="00B21706" w:rsidRPr="0024758B">
              <w:rPr>
                <w:color w:val="000000" w:themeColor="text1"/>
              </w:rPr>
              <w:t>10</w:t>
            </w:r>
            <w:r w:rsidR="00D7033A" w:rsidRPr="0024758B">
              <w:rPr>
                <w:color w:val="000000" w:themeColor="text1"/>
              </w:rPr>
              <w:t xml:space="preserve">.gada </w:t>
            </w:r>
            <w:r w:rsidR="00B21706" w:rsidRPr="0024758B">
              <w:rPr>
                <w:color w:val="000000" w:themeColor="text1"/>
              </w:rPr>
              <w:t>16</w:t>
            </w:r>
            <w:r w:rsidR="00D7033A" w:rsidRPr="0024758B">
              <w:rPr>
                <w:color w:val="000000" w:themeColor="text1"/>
              </w:rPr>
              <w:t>.marta Ministru kabineta noteikumi Nr.</w:t>
            </w:r>
            <w:r w:rsidR="00B21706" w:rsidRPr="0024758B">
              <w:rPr>
                <w:color w:val="000000" w:themeColor="text1"/>
              </w:rPr>
              <w:t>262</w:t>
            </w:r>
            <w:r w:rsidR="00D7033A" w:rsidRPr="0024758B">
              <w:rPr>
                <w:color w:val="000000" w:themeColor="text1"/>
              </w:rPr>
              <w:t xml:space="preserve"> „</w:t>
            </w:r>
            <w:r w:rsidR="00B21706" w:rsidRPr="0024758B">
              <w:rPr>
                <w:bCs/>
                <w:color w:val="000000" w:themeColor="text1"/>
              </w:rPr>
              <w:t>Noteikumi par elektroenerģijas ražošanu, izmantojot atjaunojamos energoresursus, un cenu noteikšanas kārtību</w:t>
            </w:r>
            <w:r w:rsidR="00D7033A" w:rsidRPr="0024758B">
              <w:rPr>
                <w:bCs/>
                <w:color w:val="000000" w:themeColor="text1"/>
              </w:rPr>
              <w:t>” (turpmāk – MK noteikumi Nr.</w:t>
            </w:r>
            <w:r w:rsidR="00B21706" w:rsidRPr="0024758B">
              <w:rPr>
                <w:bCs/>
                <w:color w:val="000000" w:themeColor="text1"/>
              </w:rPr>
              <w:t>262</w:t>
            </w:r>
            <w:r w:rsidR="00D7033A" w:rsidRPr="0024758B">
              <w:rPr>
                <w:bCs/>
                <w:color w:val="000000" w:themeColor="text1"/>
              </w:rPr>
              <w:t xml:space="preserve">), </w:t>
            </w:r>
            <w:r w:rsidR="00D7033A" w:rsidRPr="0024758B">
              <w:rPr>
                <w:color w:val="000000" w:themeColor="text1"/>
              </w:rPr>
              <w:t xml:space="preserve">kas nosaka kritērijus, pēc kuriem </w:t>
            </w:r>
            <w:r w:rsidR="00B21706" w:rsidRPr="0024758B">
              <w:rPr>
                <w:color w:val="000000" w:themeColor="text1"/>
              </w:rPr>
              <w:t>ražotājs, kas elektroenerģiju ražo, izmantojot atjaunojamos energoresursus var kvalificēties tiesību iegūšanai pārdot no atjaunojamiem energoresursiem saražoto elektroenerģiju obligātā iepirkuma ietvaros, kā arī nosaka kritērijus, pēc kuriem ražotājam, kas elektroenerģiju ražo elektrostacijās ar uzstādīto elektrisko jaudu virs 1 MW, izmantojot biomasu vai biogāzi var kvalificēties tiesību iegūšanai garantētas maksas saņemšanai par elektrostacijā uzstādīto elektrisko jaudu.</w:t>
            </w:r>
          </w:p>
          <w:p w:rsidR="009C342E" w:rsidRPr="00E01401" w:rsidRDefault="009C342E" w:rsidP="009C342E">
            <w:pPr>
              <w:pStyle w:val="naislab"/>
              <w:spacing w:before="0" w:after="0"/>
              <w:ind w:right="57"/>
              <w:jc w:val="both"/>
            </w:pPr>
            <w:r>
              <w:t xml:space="preserve">Elektroenerģijas tirgus likumā un </w:t>
            </w:r>
            <w:r w:rsidRPr="00B66CA8">
              <w:t>MK noteikumos Nr.</w:t>
            </w:r>
            <w:r>
              <w:t>262</w:t>
            </w:r>
            <w:r w:rsidRPr="00B66CA8">
              <w:t xml:space="preserve"> iekļautas tiesību normas, </w:t>
            </w:r>
            <w:r w:rsidRPr="00E01401">
              <w:t xml:space="preserve">kas izriet no Direktīvas </w:t>
            </w:r>
            <w:hyperlink r:id="rId10" w:tgtFrame="_blank" w:tooltip="Atvērt direktīvas konsolidēto versiju" w:history="1">
              <w:r w:rsidRPr="00E30EF2">
                <w:t>2001/77/EK</w:t>
              </w:r>
            </w:hyperlink>
            <w:r w:rsidRPr="00E01401">
              <w:t>.</w:t>
            </w:r>
          </w:p>
          <w:p w:rsidR="00E953B3" w:rsidRPr="0024758B" w:rsidRDefault="00E953B3" w:rsidP="00E953B3">
            <w:pPr>
              <w:pStyle w:val="naislab"/>
              <w:spacing w:before="0" w:after="0"/>
              <w:ind w:right="57"/>
              <w:jc w:val="both"/>
              <w:rPr>
                <w:rFonts w:eastAsia="Calibri"/>
                <w:color w:val="000000" w:themeColor="text1"/>
              </w:rPr>
            </w:pPr>
            <w:r w:rsidRPr="0024758B">
              <w:rPr>
                <w:color w:val="000000" w:themeColor="text1"/>
              </w:rPr>
              <w:t xml:space="preserve">2009.gada 25.jūnijā spēkā stājās Eiropas Parlamenta un Padomes 2009.gada 23.aprīļa direktīva 2009/28/EK par atjaunojamo energoresursu izmantošanas veicināšanu un ar ko groza un sekojoši atceļ Direktīvas 2001/77/EK un 2003/30/EK (turpmāk –Direktīva 2009/28/EK), kas izstrādāta nolūkā </w:t>
            </w:r>
            <w:r w:rsidRPr="0024758B">
              <w:rPr>
                <w:rFonts w:eastAsia="Calibri"/>
                <w:bCs/>
                <w:color w:val="000000" w:themeColor="text1"/>
              </w:rPr>
              <w:t xml:space="preserve">radīt Eiropas Savienības dalībvalstīs kopēju ietvaru atjaunojamo energoresursu </w:t>
            </w:r>
            <w:r w:rsidR="00A87D38" w:rsidRPr="0024758B">
              <w:rPr>
                <w:rFonts w:eastAsia="Calibri"/>
                <w:color w:val="000000" w:themeColor="text1"/>
              </w:rPr>
              <w:t xml:space="preserve">(turpmāk - AER) </w:t>
            </w:r>
            <w:r w:rsidRPr="0024758B">
              <w:rPr>
                <w:rFonts w:eastAsia="Calibri"/>
                <w:bCs/>
                <w:color w:val="000000" w:themeColor="text1"/>
              </w:rPr>
              <w:t>izmantošanai</w:t>
            </w:r>
            <w:r w:rsidR="000F417A" w:rsidRPr="0024758B">
              <w:rPr>
                <w:rFonts w:eastAsia="Calibri"/>
                <w:bCs/>
                <w:color w:val="000000" w:themeColor="text1"/>
              </w:rPr>
              <w:t xml:space="preserve"> enerģijas ražošanā un patēriņā</w:t>
            </w:r>
            <w:r w:rsidR="00A87D38" w:rsidRPr="0024758B">
              <w:rPr>
                <w:rFonts w:eastAsia="Calibri"/>
                <w:bCs/>
                <w:color w:val="000000" w:themeColor="text1"/>
              </w:rPr>
              <w:t>.</w:t>
            </w:r>
          </w:p>
          <w:p w:rsidR="00E953B3" w:rsidRPr="0024758B" w:rsidRDefault="00E953B3" w:rsidP="00E953B3">
            <w:pPr>
              <w:pStyle w:val="naislab"/>
              <w:spacing w:before="0" w:after="0"/>
              <w:ind w:right="57"/>
              <w:jc w:val="both"/>
              <w:rPr>
                <w:color w:val="000000" w:themeColor="text1"/>
              </w:rPr>
            </w:pPr>
            <w:r w:rsidRPr="0024758B">
              <w:rPr>
                <w:color w:val="000000" w:themeColor="text1"/>
              </w:rPr>
              <w:t>Saskaņā ar Direktīvas 2009/28/EK I pielikumu Latvijas</w:t>
            </w:r>
            <w:r w:rsidR="00D94400" w:rsidRPr="0024758B">
              <w:rPr>
                <w:color w:val="000000" w:themeColor="text1"/>
              </w:rPr>
              <w:t xml:space="preserve"> ir noteikts obligāts</w:t>
            </w:r>
            <w:r w:rsidRPr="0024758B">
              <w:rPr>
                <w:color w:val="000000" w:themeColor="text1"/>
              </w:rPr>
              <w:t xml:space="preserve"> mērķis</w:t>
            </w:r>
            <w:r w:rsidR="00D94400" w:rsidRPr="0024758B">
              <w:rPr>
                <w:color w:val="000000" w:themeColor="text1"/>
              </w:rPr>
              <w:t xml:space="preserve"> - </w:t>
            </w:r>
            <w:r w:rsidRPr="0024758B">
              <w:rPr>
                <w:color w:val="000000" w:themeColor="text1"/>
              </w:rPr>
              <w:t xml:space="preserve"> no AER saražotas enerģijas </w:t>
            </w:r>
            <w:r w:rsidR="00D94400" w:rsidRPr="0024758B">
              <w:rPr>
                <w:color w:val="000000" w:themeColor="text1"/>
              </w:rPr>
              <w:t xml:space="preserve">īpatsvars </w:t>
            </w:r>
            <w:r w:rsidRPr="0024758B">
              <w:rPr>
                <w:color w:val="000000" w:themeColor="text1"/>
              </w:rPr>
              <w:t>bruto enerģijas galapatēriņā</w:t>
            </w:r>
            <w:r w:rsidR="00D94400" w:rsidRPr="0024758B">
              <w:rPr>
                <w:color w:val="000000" w:themeColor="text1"/>
              </w:rPr>
              <w:t xml:space="preserve"> jā</w:t>
            </w:r>
            <w:r w:rsidRPr="0024758B">
              <w:rPr>
                <w:color w:val="000000" w:themeColor="text1"/>
              </w:rPr>
              <w:t>palielin</w:t>
            </w:r>
            <w:r w:rsidR="00D94400" w:rsidRPr="0024758B">
              <w:rPr>
                <w:color w:val="000000" w:themeColor="text1"/>
              </w:rPr>
              <w:t>a</w:t>
            </w:r>
            <w:r w:rsidRPr="0024758B">
              <w:rPr>
                <w:color w:val="000000" w:themeColor="text1"/>
              </w:rPr>
              <w:t xml:space="preserve"> no </w:t>
            </w:r>
            <w:r w:rsidRPr="0024758B">
              <w:rPr>
                <w:b/>
                <w:color w:val="000000" w:themeColor="text1"/>
              </w:rPr>
              <w:t>32,6%</w:t>
            </w:r>
            <w:r w:rsidRPr="0024758B">
              <w:rPr>
                <w:color w:val="000000" w:themeColor="text1"/>
              </w:rPr>
              <w:t xml:space="preserve"> 2005. gadā līdz </w:t>
            </w:r>
            <w:r w:rsidRPr="0024758B">
              <w:rPr>
                <w:b/>
                <w:color w:val="000000" w:themeColor="text1"/>
              </w:rPr>
              <w:t xml:space="preserve">40% </w:t>
            </w:r>
            <w:r w:rsidRPr="0024758B">
              <w:rPr>
                <w:color w:val="000000" w:themeColor="text1"/>
              </w:rPr>
              <w:t>apmērā 2020.gadā. Enerģijas, kas ražota no atjaunojamiem energoresursiem, īpatsvars kopējā enerģijas bruto galapatēriņā 2009.</w:t>
            </w:r>
            <w:r w:rsidR="00D94400" w:rsidRPr="0024758B">
              <w:rPr>
                <w:color w:val="000000" w:themeColor="text1"/>
              </w:rPr>
              <w:t xml:space="preserve"> gadā pēc Eurostat statistikas datiem </w:t>
            </w:r>
            <w:r w:rsidRPr="0024758B">
              <w:rPr>
                <w:color w:val="000000" w:themeColor="text1"/>
              </w:rPr>
              <w:t>varētu būt augstāks, kā Direktīvas 2009/28/EK noteiktā līkne turpmākiem gadiem, k</w:t>
            </w:r>
            <w:r w:rsidR="00E15714" w:rsidRPr="0024758B">
              <w:rPr>
                <w:color w:val="000000" w:themeColor="text1"/>
              </w:rPr>
              <w:t>as</w:t>
            </w:r>
            <w:r w:rsidRPr="0024758B">
              <w:rPr>
                <w:color w:val="000000" w:themeColor="text1"/>
              </w:rPr>
              <w:t xml:space="preserve"> </w:t>
            </w:r>
            <w:r w:rsidR="00D94400" w:rsidRPr="0024758B">
              <w:rPr>
                <w:color w:val="000000" w:themeColor="text1"/>
              </w:rPr>
              <w:t xml:space="preserve">skaidrojama gan </w:t>
            </w:r>
            <w:r w:rsidRPr="0024758B">
              <w:rPr>
                <w:color w:val="000000" w:themeColor="text1"/>
              </w:rPr>
              <w:t xml:space="preserve">ar </w:t>
            </w:r>
            <w:r w:rsidR="00D94400" w:rsidRPr="0024758B">
              <w:rPr>
                <w:color w:val="000000" w:themeColor="text1"/>
              </w:rPr>
              <w:t xml:space="preserve">esošo ekonomisko situāciju valstī, gan ar no tās izrietošo </w:t>
            </w:r>
            <w:r w:rsidRPr="0024758B">
              <w:rPr>
                <w:color w:val="000000" w:themeColor="text1"/>
              </w:rPr>
              <w:t>elektroenerģijas patēriņ</w:t>
            </w:r>
            <w:r w:rsidR="00D94400" w:rsidRPr="0024758B">
              <w:rPr>
                <w:color w:val="000000" w:themeColor="text1"/>
              </w:rPr>
              <w:t>a samazinājumu 2009.gadā</w:t>
            </w:r>
            <w:r w:rsidRPr="0024758B">
              <w:rPr>
                <w:color w:val="000000" w:themeColor="text1"/>
              </w:rPr>
              <w:t>.</w:t>
            </w:r>
          </w:p>
          <w:p w:rsidR="00D94400" w:rsidRPr="0024758B" w:rsidRDefault="00E953B3" w:rsidP="00E953B3">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 xml:space="preserve">Šobrīd ieviestās atbalsta </w:t>
            </w:r>
            <w:r w:rsidR="00D94400" w:rsidRPr="0024758B">
              <w:rPr>
                <w:rFonts w:ascii="Times New Roman" w:hAnsi="Times New Roman"/>
                <w:color w:val="000000" w:themeColor="text1"/>
                <w:sz w:val="24"/>
                <w:szCs w:val="24"/>
              </w:rPr>
              <w:t xml:space="preserve">mehānismi </w:t>
            </w:r>
            <w:r w:rsidRPr="0024758B">
              <w:rPr>
                <w:rFonts w:ascii="Times New Roman" w:hAnsi="Times New Roman"/>
                <w:color w:val="000000" w:themeColor="text1"/>
                <w:sz w:val="24"/>
                <w:szCs w:val="24"/>
              </w:rPr>
              <w:t>ir komersantiem</w:t>
            </w:r>
            <w:r w:rsidR="00D94400" w:rsidRPr="0024758B">
              <w:rPr>
                <w:rFonts w:ascii="Times New Roman" w:hAnsi="Times New Roman"/>
                <w:color w:val="000000" w:themeColor="text1"/>
                <w:sz w:val="24"/>
                <w:szCs w:val="24"/>
              </w:rPr>
              <w:t xml:space="preserve"> ir bijušas </w:t>
            </w:r>
            <w:r w:rsidRPr="0024758B">
              <w:rPr>
                <w:rFonts w:ascii="Times New Roman" w:hAnsi="Times New Roman"/>
                <w:color w:val="000000" w:themeColor="text1"/>
                <w:sz w:val="24"/>
                <w:szCs w:val="24"/>
              </w:rPr>
              <w:lastRenderedPageBreak/>
              <w:t>pietiekami motivējoša</w:t>
            </w:r>
            <w:r w:rsidR="00D94400" w:rsidRPr="0024758B">
              <w:rPr>
                <w:rFonts w:ascii="Times New Roman" w:hAnsi="Times New Roman"/>
                <w:color w:val="000000" w:themeColor="text1"/>
                <w:sz w:val="24"/>
                <w:szCs w:val="24"/>
              </w:rPr>
              <w:t>i</w:t>
            </w:r>
            <w:r w:rsidRPr="0024758B">
              <w:rPr>
                <w:rFonts w:ascii="Times New Roman" w:hAnsi="Times New Roman"/>
                <w:color w:val="000000" w:themeColor="text1"/>
                <w:sz w:val="24"/>
                <w:szCs w:val="24"/>
              </w:rPr>
              <w:t>, lai tie</w:t>
            </w:r>
            <w:r w:rsidR="00D94400" w:rsidRPr="0024758B">
              <w:rPr>
                <w:rFonts w:ascii="Times New Roman" w:hAnsi="Times New Roman"/>
                <w:color w:val="000000" w:themeColor="text1"/>
                <w:sz w:val="24"/>
                <w:szCs w:val="24"/>
              </w:rPr>
              <w:t xml:space="preserve"> uzsāktu projektu plānošanu un domātu par</w:t>
            </w:r>
            <w:r w:rsidRPr="0024758B">
              <w:rPr>
                <w:rFonts w:ascii="Times New Roman" w:hAnsi="Times New Roman"/>
                <w:color w:val="000000" w:themeColor="text1"/>
                <w:sz w:val="24"/>
                <w:szCs w:val="24"/>
              </w:rPr>
              <w:t xml:space="preserve"> </w:t>
            </w:r>
            <w:r w:rsidR="00D94400" w:rsidRPr="0024758B">
              <w:rPr>
                <w:rFonts w:ascii="Times New Roman" w:hAnsi="Times New Roman"/>
                <w:color w:val="000000" w:themeColor="text1"/>
                <w:sz w:val="24"/>
                <w:szCs w:val="24"/>
              </w:rPr>
              <w:t xml:space="preserve">investēšanu </w:t>
            </w:r>
            <w:r w:rsidRPr="0024758B">
              <w:rPr>
                <w:rFonts w:ascii="Times New Roman" w:hAnsi="Times New Roman"/>
                <w:color w:val="000000" w:themeColor="text1"/>
                <w:sz w:val="24"/>
                <w:szCs w:val="24"/>
              </w:rPr>
              <w:t>elektroenerģijas ražošanā</w:t>
            </w:r>
            <w:r w:rsidR="00D94400" w:rsidRPr="0024758B">
              <w:rPr>
                <w:rFonts w:ascii="Times New Roman" w:hAnsi="Times New Roman"/>
                <w:color w:val="000000" w:themeColor="text1"/>
                <w:sz w:val="24"/>
                <w:szCs w:val="24"/>
              </w:rPr>
              <w:t>, izmantojot</w:t>
            </w:r>
            <w:r w:rsidRPr="0024758B">
              <w:rPr>
                <w:rFonts w:ascii="Times New Roman" w:hAnsi="Times New Roman"/>
                <w:color w:val="000000" w:themeColor="text1"/>
                <w:sz w:val="24"/>
                <w:szCs w:val="24"/>
              </w:rPr>
              <w:t xml:space="preserve"> AER. </w:t>
            </w:r>
          </w:p>
          <w:p w:rsidR="00D94400" w:rsidRPr="0024758B" w:rsidRDefault="00E953B3" w:rsidP="00E953B3">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 xml:space="preserve">Ir </w:t>
            </w:r>
            <w:r w:rsidR="00D94400" w:rsidRPr="0024758B">
              <w:rPr>
                <w:rFonts w:ascii="Times New Roman" w:hAnsi="Times New Roman"/>
                <w:color w:val="000000" w:themeColor="text1"/>
                <w:sz w:val="24"/>
                <w:szCs w:val="24"/>
              </w:rPr>
              <w:t xml:space="preserve">iespējami dažādi attīstības scenāriji </w:t>
            </w:r>
            <w:r w:rsidRPr="0024758B">
              <w:rPr>
                <w:rFonts w:ascii="Times New Roman" w:hAnsi="Times New Roman"/>
                <w:color w:val="000000" w:themeColor="text1"/>
                <w:sz w:val="24"/>
                <w:szCs w:val="24"/>
              </w:rPr>
              <w:t>par piešķirto tiesību realizēšanu.</w:t>
            </w:r>
          </w:p>
          <w:p w:rsidR="00291DFC" w:rsidRPr="00D46309" w:rsidRDefault="00E953B3" w:rsidP="00291DFC">
            <w:pPr>
              <w:spacing w:after="0" w:line="240" w:lineRule="auto"/>
              <w:ind w:right="48"/>
              <w:jc w:val="both"/>
              <w:rPr>
                <w:rFonts w:ascii="Times New Roman" w:hAnsi="Times New Roman"/>
                <w:color w:val="000000"/>
                <w:sz w:val="24"/>
                <w:szCs w:val="24"/>
              </w:rPr>
            </w:pPr>
            <w:r w:rsidRPr="0024758B">
              <w:rPr>
                <w:rFonts w:ascii="Times New Roman" w:hAnsi="Times New Roman"/>
                <w:color w:val="000000" w:themeColor="text1"/>
                <w:sz w:val="24"/>
                <w:szCs w:val="24"/>
              </w:rPr>
              <w:t>Ja visas saņemtās obligātā iepirkuma tiesības</w:t>
            </w:r>
            <w:r w:rsidR="00D94400" w:rsidRPr="0024758B">
              <w:rPr>
                <w:rFonts w:ascii="Times New Roman" w:hAnsi="Times New Roman"/>
                <w:color w:val="000000" w:themeColor="text1"/>
                <w:sz w:val="24"/>
                <w:szCs w:val="24"/>
              </w:rPr>
              <w:t xml:space="preserve"> – lēmumi, kas pieņemti atbilstoši MK noteikumiem, kas izdoti saskaņā ar Elektroenerģijas tirgus likuma</w:t>
            </w:r>
            <w:r w:rsidR="00F636DD" w:rsidRPr="0024758B">
              <w:rPr>
                <w:rFonts w:ascii="Times New Roman" w:hAnsi="Times New Roman"/>
                <w:color w:val="000000" w:themeColor="text1"/>
                <w:sz w:val="24"/>
                <w:szCs w:val="24"/>
              </w:rPr>
              <w:t xml:space="preserve"> </w:t>
            </w:r>
            <w:r w:rsidR="00644BBD" w:rsidRPr="0024758B">
              <w:rPr>
                <w:rFonts w:ascii="Times New Roman" w:hAnsi="Times New Roman"/>
                <w:bCs/>
                <w:color w:val="000000" w:themeColor="text1"/>
                <w:sz w:val="24"/>
                <w:szCs w:val="24"/>
              </w:rPr>
              <w:t>29. panta otrā, ceturtā un piektā daļa un 29.</w:t>
            </w:r>
            <w:r w:rsidR="00644BBD" w:rsidRPr="0024758B">
              <w:rPr>
                <w:rFonts w:ascii="Times New Roman" w:hAnsi="Times New Roman"/>
                <w:bCs/>
                <w:color w:val="000000" w:themeColor="text1"/>
                <w:sz w:val="24"/>
                <w:szCs w:val="24"/>
                <w:vertAlign w:val="superscript"/>
              </w:rPr>
              <w:t xml:space="preserve">1 </w:t>
            </w:r>
            <w:r w:rsidR="00644BBD" w:rsidRPr="0024758B">
              <w:rPr>
                <w:rFonts w:ascii="Times New Roman" w:hAnsi="Times New Roman"/>
                <w:bCs/>
                <w:color w:val="000000" w:themeColor="text1"/>
                <w:sz w:val="24"/>
                <w:szCs w:val="24"/>
              </w:rPr>
              <w:t>otrā un piektā daļa</w:t>
            </w:r>
            <w:r w:rsidR="00F636DD" w:rsidRPr="0024758B">
              <w:rPr>
                <w:rFonts w:ascii="Times New Roman" w:hAnsi="Times New Roman"/>
                <w:bCs/>
                <w:color w:val="000000" w:themeColor="text1"/>
                <w:sz w:val="24"/>
                <w:szCs w:val="24"/>
              </w:rPr>
              <w:t>,</w:t>
            </w:r>
            <w:r w:rsidR="00D94400" w:rsidRPr="0024758B">
              <w:rPr>
                <w:rFonts w:ascii="Times New Roman" w:hAnsi="Times New Roman"/>
                <w:color w:val="000000" w:themeColor="text1"/>
                <w:sz w:val="24"/>
                <w:szCs w:val="24"/>
              </w:rPr>
              <w:t xml:space="preserve"> </w:t>
            </w:r>
            <w:r w:rsidRPr="0024758B">
              <w:rPr>
                <w:rFonts w:ascii="Times New Roman" w:hAnsi="Times New Roman"/>
                <w:color w:val="000000" w:themeColor="text1"/>
                <w:sz w:val="24"/>
                <w:szCs w:val="24"/>
              </w:rPr>
              <w:t>tiek izmantotas un elektroenerģijas ražošana tiek uzsākta</w:t>
            </w:r>
            <w:r w:rsidR="00F636DD" w:rsidRPr="0024758B">
              <w:rPr>
                <w:rFonts w:ascii="Times New Roman" w:hAnsi="Times New Roman"/>
                <w:color w:val="000000" w:themeColor="text1"/>
                <w:sz w:val="24"/>
                <w:szCs w:val="24"/>
              </w:rPr>
              <w:t xml:space="preserve"> noteiktā laikā, un elektroenerģijas patēriņš atbilst Ekonomikas ministrija</w:t>
            </w:r>
            <w:r w:rsidR="00D836CF" w:rsidRPr="0024758B">
              <w:rPr>
                <w:rFonts w:ascii="Times New Roman" w:hAnsi="Times New Roman"/>
                <w:color w:val="000000" w:themeColor="text1"/>
                <w:sz w:val="24"/>
                <w:szCs w:val="24"/>
              </w:rPr>
              <w:t xml:space="preserve">s </w:t>
            </w:r>
            <w:r w:rsidR="00F636DD" w:rsidRPr="0024758B">
              <w:rPr>
                <w:rFonts w:ascii="Times New Roman" w:hAnsi="Times New Roman"/>
                <w:color w:val="000000" w:themeColor="text1"/>
                <w:sz w:val="24"/>
                <w:szCs w:val="24"/>
              </w:rPr>
              <w:t>prognozēm,</w:t>
            </w:r>
            <w:r w:rsidRPr="0024758B">
              <w:rPr>
                <w:rFonts w:ascii="Times New Roman" w:hAnsi="Times New Roman"/>
                <w:color w:val="000000" w:themeColor="text1"/>
                <w:sz w:val="24"/>
                <w:szCs w:val="24"/>
              </w:rPr>
              <w:t xml:space="preserve"> elektroenerģijas tarifa pieaugums</w:t>
            </w:r>
            <w:r w:rsidR="00F636DD" w:rsidRPr="0024758B">
              <w:rPr>
                <w:rFonts w:ascii="Times New Roman" w:hAnsi="Times New Roman"/>
                <w:color w:val="000000" w:themeColor="text1"/>
                <w:sz w:val="24"/>
                <w:szCs w:val="24"/>
              </w:rPr>
              <w:t xml:space="preserve"> 2020.gadā</w:t>
            </w:r>
            <w:r w:rsidRPr="0024758B">
              <w:rPr>
                <w:rFonts w:ascii="Times New Roman" w:hAnsi="Times New Roman"/>
                <w:color w:val="000000" w:themeColor="text1"/>
                <w:sz w:val="24"/>
                <w:szCs w:val="24"/>
              </w:rPr>
              <w:t xml:space="preserve"> </w:t>
            </w:r>
            <w:r w:rsidR="00F636DD" w:rsidRPr="0024758B">
              <w:rPr>
                <w:rFonts w:ascii="Times New Roman" w:hAnsi="Times New Roman"/>
                <w:color w:val="000000" w:themeColor="text1"/>
                <w:sz w:val="24"/>
                <w:szCs w:val="24"/>
              </w:rPr>
              <w:t xml:space="preserve">netiek prognozēts lielāks </w:t>
            </w:r>
            <w:r w:rsidRPr="0024758B">
              <w:rPr>
                <w:rFonts w:ascii="Times New Roman" w:hAnsi="Times New Roman"/>
                <w:color w:val="000000" w:themeColor="text1"/>
                <w:sz w:val="24"/>
                <w:szCs w:val="24"/>
              </w:rPr>
              <w:t xml:space="preserve">par </w:t>
            </w:r>
            <w:r w:rsidR="00644BBD" w:rsidRPr="0024758B">
              <w:rPr>
                <w:rFonts w:ascii="Times New Roman" w:hAnsi="Times New Roman"/>
                <w:color w:val="000000" w:themeColor="text1"/>
                <w:sz w:val="24"/>
                <w:szCs w:val="24"/>
              </w:rPr>
              <w:t>1,2 sant./kWh</w:t>
            </w:r>
            <w:r w:rsidRPr="0024758B">
              <w:rPr>
                <w:rFonts w:ascii="Times New Roman" w:hAnsi="Times New Roman"/>
                <w:color w:val="000000" w:themeColor="text1"/>
                <w:sz w:val="24"/>
                <w:szCs w:val="24"/>
              </w:rPr>
              <w:t xml:space="preserve">. </w:t>
            </w:r>
            <w:r w:rsidR="00291DFC" w:rsidRPr="00D46309">
              <w:rPr>
                <w:rFonts w:ascii="Times New Roman" w:hAnsi="Times New Roman"/>
                <w:color w:val="000000"/>
                <w:sz w:val="24"/>
                <w:szCs w:val="24"/>
              </w:rPr>
              <w:t xml:space="preserve">Nav </w:t>
            </w:r>
            <w:r w:rsidR="00291DFC" w:rsidRPr="00D46309">
              <w:rPr>
                <w:rFonts w:ascii="Times New Roman" w:hAnsi="Times New Roman"/>
                <w:sz w:val="24"/>
                <w:szCs w:val="24"/>
              </w:rPr>
              <w:t>nodrošinājuma tam, ka viss šādai elektroenerģijai izdotais apjoms tiks aizpildīts un elektroenerģijas ražošanu un pārdošanu AS „Latvenergo” komersanti uzsāks noteiktā laikā.</w:t>
            </w:r>
          </w:p>
          <w:p w:rsidR="00453E91" w:rsidRPr="0024758B" w:rsidRDefault="00F636DD" w:rsidP="00E953B3">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P</w:t>
            </w:r>
            <w:r w:rsidR="00E953B3" w:rsidRPr="0024758B">
              <w:rPr>
                <w:rFonts w:ascii="Times New Roman" w:hAnsi="Times New Roman"/>
                <w:color w:val="000000" w:themeColor="text1"/>
                <w:sz w:val="24"/>
                <w:szCs w:val="24"/>
              </w:rPr>
              <w:t>ieaugot elektroenerģijas gala tarifam, nepieciešams steidzams izvērtējums, vai turpmāk šāds atbalsts</w:t>
            </w:r>
            <w:r w:rsidRPr="0024758B">
              <w:rPr>
                <w:rFonts w:ascii="Times New Roman" w:hAnsi="Times New Roman"/>
                <w:color w:val="000000" w:themeColor="text1"/>
                <w:sz w:val="24"/>
                <w:szCs w:val="24"/>
              </w:rPr>
              <w:t>, ja tas tiek turpināts,</w:t>
            </w:r>
            <w:r w:rsidR="00E953B3" w:rsidRPr="0024758B">
              <w:rPr>
                <w:rFonts w:ascii="Times New Roman" w:hAnsi="Times New Roman"/>
                <w:color w:val="000000" w:themeColor="text1"/>
                <w:sz w:val="24"/>
                <w:szCs w:val="24"/>
              </w:rPr>
              <w:t xml:space="preserve"> ir ekonomiski pamatojams.</w:t>
            </w:r>
          </w:p>
          <w:p w:rsidR="00030D50" w:rsidRPr="0024758B" w:rsidRDefault="00453E91" w:rsidP="0024758B">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Izveidotais atbalsta mehānisms obligātā elektroener</w:t>
            </w:r>
            <w:r w:rsidR="00644BBD" w:rsidRPr="0024758B">
              <w:rPr>
                <w:rFonts w:ascii="Times New Roman" w:hAnsi="Times New Roman"/>
                <w:color w:val="000000" w:themeColor="text1"/>
                <w:sz w:val="24"/>
                <w:szCs w:val="24"/>
              </w:rPr>
              <w:t xml:space="preserve">ģijas iepirkuma un garantētās maksas veidā tika izveidots nolūkā veicināt Latvijas indikatīvā mērķa 2010.gadam sasniegšanu, kas nostiprināts </w:t>
            </w:r>
            <w:r w:rsidR="00FC4DE6" w:rsidRPr="0024758B">
              <w:rPr>
                <w:rFonts w:ascii="Times New Roman" w:hAnsi="Times New Roman"/>
                <w:color w:val="000000" w:themeColor="text1"/>
                <w:sz w:val="24"/>
                <w:szCs w:val="24"/>
              </w:rPr>
              <w:t>vidēja termiņa politikas plānošanas dokumentā Enerģētikas attīstības pamatnostādnes 2007.-2016.gadam un Elektroenerģijas tirgus likumā, kura 29.panta otrā daļā</w:t>
            </w:r>
            <w:r w:rsidRPr="0024758B">
              <w:rPr>
                <w:rFonts w:ascii="Times New Roman" w:hAnsi="Times New Roman"/>
                <w:color w:val="000000" w:themeColor="text1"/>
                <w:sz w:val="24"/>
                <w:szCs w:val="24"/>
              </w:rPr>
              <w:t xml:space="preserve">, nosakot, ka </w:t>
            </w:r>
            <w:r w:rsidR="00FC4DE6" w:rsidRPr="0024758B">
              <w:rPr>
                <w:rFonts w:ascii="Times New Roman" w:hAnsi="Times New Roman"/>
                <w:color w:val="000000" w:themeColor="text1"/>
                <w:sz w:val="24"/>
                <w:szCs w:val="24"/>
              </w:rPr>
              <w:t>„n</w:t>
            </w:r>
            <w:r w:rsidR="00644BBD" w:rsidRPr="0024758B">
              <w:rPr>
                <w:rFonts w:ascii="Times New Roman" w:hAnsi="Times New Roman"/>
                <w:color w:val="000000" w:themeColor="text1"/>
                <w:sz w:val="24"/>
                <w:szCs w:val="24"/>
              </w:rPr>
              <w:t>oteikta daļa no visu Latvijas elektroenerģijas galalietotāju kopējā patēriņa ir obligāti nosedzama ar elektroenerģiju, kas ražota, izmantojot atjaunojamos energoresursus. Šo daļu katram atjaunojamo energoresursu veidam piecu gadu periodam, sākot no 2006.gada 1.janvāra, nosaka Ministru kabinets tā, lai līdz 2010.gada 31.decembrim šīs daļas procentuālais īpatsvars attiecībā pret kopējo elektroenerģijas patēriņu sasniegtu ne mazāk kā 49,3 procentus.”</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Saistītie politikas ietekmes novērtējumi un pētījumi</w:t>
            </w:r>
          </w:p>
        </w:tc>
        <w:tc>
          <w:tcPr>
            <w:tcW w:w="3628" w:type="pct"/>
            <w:tcBorders>
              <w:top w:val="outset" w:sz="6" w:space="0" w:color="auto"/>
              <w:left w:val="outset" w:sz="6" w:space="0" w:color="auto"/>
              <w:bottom w:val="outset" w:sz="6" w:space="0" w:color="auto"/>
              <w:right w:val="outset" w:sz="6" w:space="0" w:color="auto"/>
            </w:tcBorders>
            <w:hideMark/>
          </w:tcPr>
          <w:p w:rsidR="006D1CF8" w:rsidRPr="0024758B" w:rsidRDefault="00426B13" w:rsidP="003F245C">
            <w:pPr>
              <w:spacing w:after="0" w:line="240" w:lineRule="auto"/>
              <w:rPr>
                <w:rFonts w:ascii="Times New Roman" w:eastAsia="Times New Roman" w:hAnsi="Times New Roman"/>
                <w:color w:val="000000" w:themeColor="text1"/>
                <w:sz w:val="24"/>
                <w:szCs w:val="24"/>
                <w:lang w:eastAsia="lv-LV"/>
              </w:rPr>
            </w:pPr>
            <w:r w:rsidRPr="0024758B">
              <w:rPr>
                <w:rFonts w:ascii="Times New Roman" w:hAnsi="Times New Roman"/>
                <w:iCs/>
                <w:color w:val="000000" w:themeColor="text1"/>
                <w:sz w:val="24"/>
                <w:szCs w:val="24"/>
              </w:rPr>
              <w:t>Projekts šo jomu neskar.</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rsidR="00D836CF" w:rsidRPr="0024758B" w:rsidRDefault="00706910" w:rsidP="009C342E">
            <w:pPr>
              <w:spacing w:after="0" w:line="240" w:lineRule="auto"/>
              <w:ind w:right="-1"/>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Ministru kabineta noteikumu projekts „</w:t>
            </w:r>
            <w:r w:rsidRPr="0024758B">
              <w:rPr>
                <w:rFonts w:ascii="Times New Roman" w:hAnsi="Times New Roman"/>
                <w:bCs/>
                <w:color w:val="000000" w:themeColor="text1"/>
                <w:sz w:val="24"/>
                <w:szCs w:val="24"/>
              </w:rPr>
              <w:t>Grozījum</w:t>
            </w:r>
            <w:r w:rsidR="00986D21">
              <w:rPr>
                <w:rFonts w:ascii="Times New Roman" w:hAnsi="Times New Roman"/>
                <w:bCs/>
                <w:color w:val="000000" w:themeColor="text1"/>
                <w:sz w:val="24"/>
                <w:szCs w:val="24"/>
              </w:rPr>
              <w:t>i</w:t>
            </w:r>
            <w:r w:rsidRPr="0024758B">
              <w:rPr>
                <w:rFonts w:ascii="Times New Roman" w:hAnsi="Times New Roman"/>
                <w:bCs/>
                <w:color w:val="000000" w:themeColor="text1"/>
                <w:sz w:val="24"/>
                <w:szCs w:val="24"/>
              </w:rPr>
              <w:t xml:space="preserve"> </w:t>
            </w:r>
            <w:r w:rsidRPr="0024758B">
              <w:rPr>
                <w:rFonts w:ascii="Times New Roman" w:hAnsi="Times New Roman"/>
                <w:color w:val="000000" w:themeColor="text1"/>
                <w:sz w:val="24"/>
                <w:szCs w:val="24"/>
              </w:rPr>
              <w:t>Ministru kabineta 2010.gada 16.marta noteikumos Nr.262 „</w:t>
            </w:r>
            <w:r w:rsidRPr="0024758B">
              <w:rPr>
                <w:rFonts w:ascii="Times New Roman" w:hAnsi="Times New Roman"/>
                <w:bCs/>
                <w:color w:val="000000" w:themeColor="text1"/>
                <w:sz w:val="24"/>
                <w:szCs w:val="24"/>
              </w:rPr>
              <w:t>Noteikumi par elektroenerģijas ražošanu, izmantojot atjaunojamos energoresursus, un cenu noteikšanas kārtību””</w:t>
            </w:r>
            <w:r w:rsidR="00480B0B" w:rsidRPr="0024758B">
              <w:rPr>
                <w:rFonts w:ascii="Times New Roman" w:hAnsi="Times New Roman"/>
                <w:color w:val="000000" w:themeColor="text1"/>
                <w:sz w:val="24"/>
                <w:szCs w:val="24"/>
              </w:rPr>
              <w:t xml:space="preserve"> (turpmāk - noteikumu projekts) paredz MK noteikumu Nr.2</w:t>
            </w:r>
            <w:r w:rsidR="00EF5602" w:rsidRPr="0024758B">
              <w:rPr>
                <w:rFonts w:ascii="Times New Roman" w:hAnsi="Times New Roman"/>
                <w:color w:val="000000" w:themeColor="text1"/>
                <w:sz w:val="24"/>
                <w:szCs w:val="24"/>
              </w:rPr>
              <w:t>62</w:t>
            </w:r>
            <w:r w:rsidR="00480B0B" w:rsidRPr="0024758B">
              <w:rPr>
                <w:rFonts w:ascii="Times New Roman" w:hAnsi="Times New Roman"/>
                <w:color w:val="000000" w:themeColor="text1"/>
                <w:sz w:val="24"/>
                <w:szCs w:val="24"/>
              </w:rPr>
              <w:t xml:space="preserve"> noslēgumu jautājumu sadaļā iekļaut normu, kas paredz, ka  </w:t>
            </w:r>
            <w:r w:rsidR="00C237AC" w:rsidRPr="0024758B">
              <w:rPr>
                <w:rFonts w:ascii="Times New Roman" w:hAnsi="Times New Roman"/>
                <w:color w:val="000000" w:themeColor="text1"/>
                <w:sz w:val="24"/>
                <w:szCs w:val="24"/>
              </w:rPr>
              <w:t>no 2011.gada</w:t>
            </w:r>
            <w:r w:rsidR="00E15714" w:rsidRPr="0024758B">
              <w:rPr>
                <w:rFonts w:ascii="Times New Roman" w:hAnsi="Times New Roman"/>
                <w:color w:val="000000" w:themeColor="text1"/>
                <w:sz w:val="24"/>
                <w:szCs w:val="24"/>
              </w:rPr>
              <w:t xml:space="preserve"> </w:t>
            </w:r>
            <w:r w:rsidR="0024758B">
              <w:rPr>
                <w:rFonts w:ascii="Times New Roman" w:hAnsi="Times New Roman"/>
                <w:color w:val="000000" w:themeColor="text1"/>
                <w:sz w:val="24"/>
                <w:szCs w:val="24"/>
              </w:rPr>
              <w:t>2</w:t>
            </w:r>
            <w:r w:rsidR="009C46FD">
              <w:rPr>
                <w:rFonts w:ascii="Times New Roman" w:hAnsi="Times New Roman"/>
                <w:color w:val="000000" w:themeColor="text1"/>
                <w:sz w:val="24"/>
                <w:szCs w:val="24"/>
              </w:rPr>
              <w:t>6</w:t>
            </w:r>
            <w:r w:rsidR="0024758B">
              <w:rPr>
                <w:rFonts w:ascii="Times New Roman" w:hAnsi="Times New Roman"/>
                <w:color w:val="000000" w:themeColor="text1"/>
                <w:sz w:val="24"/>
                <w:szCs w:val="24"/>
              </w:rPr>
              <w:t>.maija</w:t>
            </w:r>
            <w:r w:rsidR="00E15714" w:rsidRPr="0024758B">
              <w:rPr>
                <w:rFonts w:ascii="Times New Roman" w:hAnsi="Times New Roman"/>
                <w:color w:val="000000" w:themeColor="text1"/>
                <w:sz w:val="24"/>
                <w:szCs w:val="24"/>
              </w:rPr>
              <w:t xml:space="preserve"> līdz 2013.gada 1.janvārim </w:t>
            </w:r>
            <w:r w:rsidR="00F636DD" w:rsidRPr="0024758B">
              <w:rPr>
                <w:rFonts w:ascii="Times New Roman" w:hAnsi="Times New Roman"/>
                <w:color w:val="000000" w:themeColor="text1"/>
                <w:sz w:val="24"/>
                <w:szCs w:val="24"/>
              </w:rPr>
              <w:t xml:space="preserve">ministrija </w:t>
            </w:r>
            <w:r w:rsidR="00C237AC" w:rsidRPr="0024758B">
              <w:rPr>
                <w:rFonts w:ascii="Times New Roman" w:hAnsi="Times New Roman"/>
                <w:color w:val="000000" w:themeColor="text1"/>
                <w:sz w:val="24"/>
                <w:szCs w:val="24"/>
              </w:rPr>
              <w:t>konkursus par tiesību iegūšanu pārdot biomasas, biogāzes, saules vai vēja elektrostacijās saražoto elektroenerģiju obligātā iepirkuma ietvaros neorganizē un ražotājs nevar kvalificēties elektroenerģijas pārdošanai obligātā iepirkuma ietvaros un tiesību iegūšanai saņemt garantētu maksu par uzstādīto elektrisko jaudu.</w:t>
            </w:r>
            <w:r w:rsidR="00D836CF" w:rsidRPr="0024758B">
              <w:rPr>
                <w:rFonts w:ascii="Times New Roman" w:eastAsia="Arial Unicode MS" w:hAnsi="Times New Roman"/>
                <w:color w:val="000000" w:themeColor="text1"/>
                <w:sz w:val="24"/>
                <w:szCs w:val="24"/>
              </w:rPr>
              <w:t xml:space="preserve"> </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 xml:space="preserve">Projekta izstrādē </w:t>
            </w:r>
            <w:r w:rsidRPr="00B66CA8">
              <w:rPr>
                <w:rFonts w:ascii="Times New Roman" w:eastAsia="Times New Roman" w:hAnsi="Times New Roman"/>
                <w:sz w:val="24"/>
                <w:szCs w:val="24"/>
                <w:lang w:eastAsia="lv-LV"/>
              </w:rPr>
              <w:lastRenderedPageBreak/>
              <w:t>iesaistītās institūcijas</w:t>
            </w:r>
          </w:p>
        </w:tc>
        <w:tc>
          <w:tcPr>
            <w:tcW w:w="3628" w:type="pct"/>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lastRenderedPageBreak/>
              <w:t>Projekts šo jomu neskar.</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6.</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Iemesli, kādēļ netika nodrošināta sabiedrības līdzdalība</w:t>
            </w:r>
          </w:p>
        </w:tc>
        <w:tc>
          <w:tcPr>
            <w:tcW w:w="3628" w:type="pct"/>
            <w:tcBorders>
              <w:top w:val="outset" w:sz="6" w:space="0" w:color="auto"/>
              <w:left w:val="outset" w:sz="6" w:space="0" w:color="auto"/>
              <w:bottom w:val="outset" w:sz="6" w:space="0" w:color="auto"/>
              <w:right w:val="outset" w:sz="6" w:space="0" w:color="auto"/>
            </w:tcBorders>
            <w:hideMark/>
          </w:tcPr>
          <w:p w:rsidR="006D1CF8" w:rsidRPr="00B66CA8" w:rsidRDefault="00D73FA4" w:rsidP="00282506">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Steidzami n</w:t>
            </w:r>
            <w:r w:rsidRPr="003B03E0">
              <w:rPr>
                <w:rFonts w:ascii="Times New Roman" w:hAnsi="Times New Roman"/>
                <w:iCs/>
                <w:sz w:val="24"/>
                <w:szCs w:val="24"/>
              </w:rPr>
              <w:t xml:space="preserve">epieciešams </w:t>
            </w:r>
            <w:r w:rsidRPr="003B03E0">
              <w:rPr>
                <w:rFonts w:ascii="Times New Roman" w:hAnsi="Times New Roman"/>
                <w:sz w:val="24"/>
                <w:szCs w:val="24"/>
              </w:rPr>
              <w:t xml:space="preserve">novērtēt piešķirto lēmumu par tiesību iegūšanu pārdot saražoto elektroenerģiju obligātā iepirkuma ietvaros ietekmi uz elektroenerģijas gala </w:t>
            </w:r>
            <w:r>
              <w:rPr>
                <w:rFonts w:ascii="Times New Roman" w:hAnsi="Times New Roman"/>
                <w:sz w:val="24"/>
                <w:szCs w:val="24"/>
              </w:rPr>
              <w:t>tarifu, un turpmāku tiesību piešķiršanas nepieciešamību.</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7.</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rsidR="002E43E8" w:rsidRPr="00B66CA8" w:rsidRDefault="006D1CF8" w:rsidP="00D64BF8">
            <w:pPr>
              <w:spacing w:after="0" w:line="240" w:lineRule="auto"/>
              <w:rPr>
                <w:rFonts w:ascii="Times New Roman" w:eastAsia="Times New Roman" w:hAnsi="Times New Roman"/>
                <w:sz w:val="24"/>
                <w:szCs w:val="24"/>
                <w:lang w:eastAsia="lv-LV"/>
              </w:rPr>
            </w:pPr>
            <w:r w:rsidRPr="00B66CA8">
              <w:rPr>
                <w:rFonts w:ascii="Times New Roman" w:hAnsi="Times New Roman"/>
                <w:sz w:val="24"/>
                <w:szCs w:val="24"/>
              </w:rPr>
              <w:t>Nav</w:t>
            </w:r>
          </w:p>
        </w:tc>
      </w:tr>
    </w:tbl>
    <w:p w:rsidR="002E43E8" w:rsidRPr="00B66CA8" w:rsidRDefault="002E43E8"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860"/>
        <w:gridCol w:w="6046"/>
      </w:tblGrid>
      <w:tr w:rsidR="00683D14" w:rsidRPr="00B66CA8"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jc w:val="center"/>
              <w:rPr>
                <w:rFonts w:ascii="Times New Roman" w:eastAsia="Times New Roman" w:hAnsi="Times New Roman"/>
                <w:b/>
                <w:bCs/>
                <w:sz w:val="24"/>
                <w:szCs w:val="24"/>
                <w:lang w:eastAsia="lv-LV"/>
              </w:rPr>
            </w:pPr>
            <w:r w:rsidRPr="00B66CA8">
              <w:rPr>
                <w:rFonts w:ascii="Times New Roman" w:eastAsia="Times New Roman" w:hAnsi="Times New Roman"/>
                <w:b/>
                <w:bCs/>
                <w:sz w:val="24"/>
                <w:szCs w:val="24"/>
                <w:lang w:eastAsia="lv-LV"/>
              </w:rPr>
              <w:t>II. Tiesību akta projekta ietekme uz sabiedrību</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Sabiedrības mērķgrupa</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9C342E" w:rsidP="00E953B3">
            <w:pPr>
              <w:spacing w:after="0" w:line="240" w:lineRule="auto"/>
              <w:jc w:val="both"/>
              <w:rPr>
                <w:rFonts w:ascii="Times New Roman" w:hAnsi="Times New Roman"/>
                <w:sz w:val="24"/>
                <w:szCs w:val="24"/>
              </w:rPr>
            </w:pPr>
            <w:r>
              <w:rPr>
                <w:rFonts w:ascii="Times New Roman" w:hAnsi="Times New Roman"/>
                <w:sz w:val="24"/>
                <w:szCs w:val="24"/>
              </w:rPr>
              <w:t>Ražotāji</w:t>
            </w:r>
            <w:r w:rsidRPr="00F63ECF">
              <w:rPr>
                <w:rFonts w:ascii="Times New Roman" w:hAnsi="Times New Roman"/>
                <w:sz w:val="24"/>
                <w:szCs w:val="24"/>
              </w:rPr>
              <w:t xml:space="preserve">, kas vēlas pretendēt uz tiesību iegūšanu pārdot saražoto elektroenerģiju obligātā iepirkuma ietvaros vai saņemt </w:t>
            </w:r>
            <w:r>
              <w:rPr>
                <w:rFonts w:ascii="Times New Roman" w:hAnsi="Times New Roman"/>
                <w:sz w:val="24"/>
                <w:szCs w:val="24"/>
              </w:rPr>
              <w:t xml:space="preserve">maksu par </w:t>
            </w:r>
            <w:r w:rsidRPr="00AD1660">
              <w:rPr>
                <w:rFonts w:ascii="Times New Roman" w:hAnsi="Times New Roman"/>
                <w:sz w:val="24"/>
                <w:szCs w:val="24"/>
              </w:rPr>
              <w:t>elektrostacijā uzstādīto elektrisko jaudu</w:t>
            </w:r>
            <w:r>
              <w:rPr>
                <w:rFonts w:ascii="Times New Roman" w:hAnsi="Times New Roman"/>
                <w:sz w:val="24"/>
                <w:szCs w:val="24"/>
              </w:rPr>
              <w:t>, kā arī elektroenerģijas galalietotāji.</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 xml:space="preserve">Citas sabiedrības grupas (bez </w:t>
            </w:r>
            <w:proofErr w:type="spellStart"/>
            <w:r w:rsidRPr="00B66CA8">
              <w:rPr>
                <w:rFonts w:ascii="Times New Roman" w:eastAsia="Times New Roman" w:hAnsi="Times New Roman"/>
                <w:sz w:val="24"/>
                <w:szCs w:val="24"/>
                <w:lang w:eastAsia="lv-LV"/>
              </w:rPr>
              <w:t>mērķgrupas</w:t>
            </w:r>
            <w:proofErr w:type="spellEnd"/>
            <w:r w:rsidRPr="00B66CA8">
              <w:rPr>
                <w:rFonts w:ascii="Times New Roman" w:eastAsia="Times New Roman" w:hAnsi="Times New Roman"/>
                <w:sz w:val="24"/>
                <w:szCs w:val="24"/>
                <w:lang w:eastAsia="lv-LV"/>
              </w:rPr>
              <w:t>), kuras tiesiskais regulējums arī ietekmē vai varētu ietekmēt</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26471F" w:rsidP="00D64BF8">
            <w:pPr>
              <w:autoSpaceDE w:val="0"/>
              <w:autoSpaceDN w:val="0"/>
              <w:adjustRightInd w:val="0"/>
              <w:spacing w:after="0" w:line="240" w:lineRule="auto"/>
              <w:jc w:val="both"/>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finansiālā ietekme</w:t>
            </w:r>
          </w:p>
        </w:tc>
        <w:tc>
          <w:tcPr>
            <w:tcW w:w="0" w:type="auto"/>
            <w:tcBorders>
              <w:top w:val="outset" w:sz="6" w:space="0" w:color="auto"/>
              <w:left w:val="outset" w:sz="6" w:space="0" w:color="auto"/>
              <w:bottom w:val="outset" w:sz="6" w:space="0" w:color="auto"/>
              <w:right w:val="outset" w:sz="6" w:space="0" w:color="auto"/>
            </w:tcBorders>
            <w:hideMark/>
          </w:tcPr>
          <w:p w:rsidR="00FF06C1" w:rsidRDefault="00D836CF" w:rsidP="00282506">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Noteikumu projekta pieņemšanas gadījumā</w:t>
            </w:r>
            <w:r w:rsidR="008A2348">
              <w:rPr>
                <w:rFonts w:ascii="Times New Roman" w:hAnsi="Times New Roman"/>
                <w:iCs/>
                <w:sz w:val="24"/>
                <w:szCs w:val="24"/>
              </w:rPr>
              <w:t xml:space="preserve"> netiks radīts papildu slogs elektroenerģijas </w:t>
            </w:r>
            <w:r w:rsidR="007E3427">
              <w:rPr>
                <w:rFonts w:ascii="Times New Roman" w:hAnsi="Times New Roman"/>
                <w:iCs/>
                <w:sz w:val="24"/>
                <w:szCs w:val="24"/>
              </w:rPr>
              <w:t>galalietotājiem</w:t>
            </w:r>
            <w:r w:rsidR="008A2348">
              <w:rPr>
                <w:rFonts w:ascii="Times New Roman" w:hAnsi="Times New Roman"/>
                <w:iCs/>
                <w:sz w:val="24"/>
                <w:szCs w:val="24"/>
              </w:rPr>
              <w:t>, salīdzinot ar to, ko pēc Ekonomikas ministrijas prognozēm varētu radīt jau piešķirto tiesību īstenošana</w:t>
            </w:r>
            <w:r w:rsidR="007E3427">
              <w:rPr>
                <w:rFonts w:ascii="Times New Roman" w:hAnsi="Times New Roman"/>
                <w:iCs/>
                <w:sz w:val="24"/>
                <w:szCs w:val="24"/>
              </w:rPr>
              <w:t>.</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nefinansiālā ietekme</w:t>
            </w:r>
          </w:p>
        </w:tc>
        <w:tc>
          <w:tcPr>
            <w:tcW w:w="0" w:type="auto"/>
            <w:tcBorders>
              <w:top w:val="outset" w:sz="6" w:space="0" w:color="auto"/>
              <w:left w:val="outset" w:sz="6" w:space="0" w:color="auto"/>
              <w:bottom w:val="outset" w:sz="6" w:space="0" w:color="auto"/>
              <w:right w:val="outset" w:sz="6" w:space="0" w:color="auto"/>
            </w:tcBorders>
            <w:hideMark/>
          </w:tcPr>
          <w:p w:rsidR="00282506" w:rsidRPr="0094315B" w:rsidRDefault="00282506" w:rsidP="0028250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w:t>
            </w:r>
            <w:r w:rsidRPr="0094315B">
              <w:rPr>
                <w:rFonts w:ascii="Times New Roman" w:hAnsi="Times New Roman"/>
                <w:sz w:val="24"/>
                <w:szCs w:val="24"/>
                <w:lang w:eastAsia="lv-LV"/>
              </w:rPr>
              <w:t>zmaksas</w:t>
            </w:r>
            <w:r>
              <w:rPr>
                <w:rFonts w:ascii="Times New Roman" w:hAnsi="Times New Roman"/>
                <w:sz w:val="24"/>
                <w:szCs w:val="24"/>
                <w:lang w:eastAsia="lv-LV"/>
              </w:rPr>
              <w:t xml:space="preserve">, kas rodas publiskajam tirgotājam, iepērkot koģenerācijas elektroenerģiju </w:t>
            </w:r>
            <w:r w:rsidRPr="0094315B">
              <w:rPr>
                <w:rFonts w:ascii="Times New Roman" w:hAnsi="Times New Roman"/>
                <w:sz w:val="24"/>
                <w:szCs w:val="24"/>
                <w:lang w:eastAsia="lv-LV"/>
              </w:rPr>
              <w:t>no ražot</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jiem, sedz visi Latvijas galalietot</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ji proporcion</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li savam elektroenerģijas pat</w:t>
            </w:r>
            <w:r w:rsidRPr="0094315B">
              <w:rPr>
                <w:rFonts w:ascii="Times New Roman" w:eastAsia="TimesNewRoman" w:hAnsi="Times New Roman"/>
                <w:sz w:val="24"/>
                <w:szCs w:val="24"/>
                <w:lang w:eastAsia="lv-LV"/>
              </w:rPr>
              <w:t>ē</w:t>
            </w:r>
            <w:r w:rsidRPr="0094315B">
              <w:rPr>
                <w:rFonts w:ascii="Times New Roman" w:hAnsi="Times New Roman"/>
                <w:sz w:val="24"/>
                <w:szCs w:val="24"/>
                <w:lang w:eastAsia="lv-LV"/>
              </w:rPr>
              <w:t>ri</w:t>
            </w:r>
            <w:r w:rsidRPr="0094315B">
              <w:rPr>
                <w:rFonts w:ascii="Times New Roman" w:eastAsia="TimesNewRoman" w:hAnsi="Times New Roman"/>
                <w:sz w:val="24"/>
                <w:szCs w:val="24"/>
                <w:lang w:eastAsia="lv-LV"/>
              </w:rPr>
              <w:t>ņ</w:t>
            </w:r>
            <w:r w:rsidRPr="0094315B">
              <w:rPr>
                <w:rFonts w:ascii="Times New Roman" w:hAnsi="Times New Roman"/>
                <w:sz w:val="24"/>
                <w:szCs w:val="24"/>
                <w:lang w:eastAsia="lv-LV"/>
              </w:rPr>
              <w:t>am.</w:t>
            </w:r>
          </w:p>
          <w:p w:rsidR="00AD1660" w:rsidRPr="00AD1660" w:rsidRDefault="00AD1660" w:rsidP="00AD1660">
            <w:pPr>
              <w:spacing w:after="0" w:line="240" w:lineRule="auto"/>
              <w:jc w:val="both"/>
              <w:rPr>
                <w:rFonts w:ascii="Times New Roman" w:hAnsi="Times New Roman"/>
                <w:sz w:val="24"/>
                <w:szCs w:val="24"/>
              </w:rPr>
            </w:pPr>
            <w:r w:rsidRPr="0094315B">
              <w:rPr>
                <w:rFonts w:ascii="Times New Roman" w:hAnsi="Times New Roman"/>
                <w:sz w:val="24"/>
                <w:szCs w:val="24"/>
              </w:rPr>
              <w:t xml:space="preserve">Ja </w:t>
            </w:r>
            <w:r w:rsidR="008A2348">
              <w:rPr>
                <w:rFonts w:ascii="Times New Roman" w:hAnsi="Times New Roman"/>
                <w:sz w:val="24"/>
                <w:szCs w:val="24"/>
              </w:rPr>
              <w:t xml:space="preserve">no 2011.gada </w:t>
            </w:r>
            <w:r w:rsidR="009C46FD">
              <w:rPr>
                <w:rFonts w:ascii="Times New Roman" w:hAnsi="Times New Roman"/>
                <w:sz w:val="24"/>
                <w:szCs w:val="24"/>
              </w:rPr>
              <w:t>26</w:t>
            </w:r>
            <w:r w:rsidR="0024758B">
              <w:rPr>
                <w:rFonts w:ascii="Times New Roman" w:hAnsi="Times New Roman"/>
                <w:sz w:val="24"/>
                <w:szCs w:val="24"/>
              </w:rPr>
              <w:t>.maija</w:t>
            </w:r>
            <w:r w:rsidR="008A2348">
              <w:rPr>
                <w:rFonts w:ascii="Times New Roman" w:hAnsi="Times New Roman"/>
                <w:sz w:val="24"/>
                <w:szCs w:val="24"/>
              </w:rPr>
              <w:t xml:space="preserve"> </w:t>
            </w:r>
            <w:r w:rsidRPr="0094315B">
              <w:rPr>
                <w:rFonts w:ascii="Times New Roman" w:hAnsi="Times New Roman"/>
                <w:sz w:val="24"/>
                <w:szCs w:val="24"/>
              </w:rPr>
              <w:t>līdz 2013.gada</w:t>
            </w:r>
            <w:r w:rsidR="008A2348">
              <w:rPr>
                <w:rFonts w:ascii="Times New Roman" w:hAnsi="Times New Roman"/>
                <w:sz w:val="24"/>
                <w:szCs w:val="24"/>
              </w:rPr>
              <w:t xml:space="preserve"> 1.janvārim</w:t>
            </w:r>
            <w:r w:rsidR="009C342E">
              <w:rPr>
                <w:rFonts w:ascii="Times New Roman" w:hAnsi="Times New Roman"/>
                <w:sz w:val="24"/>
                <w:szCs w:val="24"/>
              </w:rPr>
              <w:t xml:space="preserve"> </w:t>
            </w:r>
            <w:r w:rsidRPr="0094315B">
              <w:rPr>
                <w:rFonts w:ascii="Times New Roman" w:hAnsi="Times New Roman"/>
                <w:sz w:val="24"/>
                <w:szCs w:val="24"/>
              </w:rPr>
              <w:t>tiesības enerģijas</w:t>
            </w:r>
            <w:r>
              <w:rPr>
                <w:rFonts w:ascii="Times New Roman" w:hAnsi="Times New Roman"/>
                <w:sz w:val="24"/>
                <w:szCs w:val="24"/>
              </w:rPr>
              <w:t xml:space="preserve"> ražotājiem pārdot elektroenerģiju obligātā iepirkuma ietvaros</w:t>
            </w:r>
            <w:r w:rsidR="008A2348">
              <w:rPr>
                <w:rFonts w:ascii="Times New Roman" w:hAnsi="Times New Roman"/>
                <w:sz w:val="24"/>
                <w:szCs w:val="24"/>
              </w:rPr>
              <w:t xml:space="preserve"> un tiesības saņemt garantētu maksu par stacijā uzstādīto elektrisko jaudu</w:t>
            </w:r>
            <w:r>
              <w:rPr>
                <w:rFonts w:ascii="Times New Roman" w:hAnsi="Times New Roman"/>
                <w:sz w:val="24"/>
                <w:szCs w:val="24"/>
              </w:rPr>
              <w:t xml:space="preserve"> netiks piešķirtas, </w:t>
            </w:r>
            <w:r w:rsidR="007441FC">
              <w:rPr>
                <w:rFonts w:ascii="Times New Roman" w:hAnsi="Times New Roman"/>
                <w:sz w:val="24"/>
                <w:szCs w:val="24"/>
              </w:rPr>
              <w:t xml:space="preserve">papildu </w:t>
            </w:r>
            <w:r>
              <w:rPr>
                <w:rFonts w:ascii="Times New Roman" w:hAnsi="Times New Roman"/>
                <w:sz w:val="24"/>
                <w:szCs w:val="24"/>
              </w:rPr>
              <w:t>elektroenerģijas tarifa kāpums</w:t>
            </w:r>
            <w:r w:rsidR="00F22C71">
              <w:rPr>
                <w:rFonts w:ascii="Times New Roman" w:hAnsi="Times New Roman"/>
                <w:sz w:val="24"/>
                <w:szCs w:val="24"/>
              </w:rPr>
              <w:t xml:space="preserve">, </w:t>
            </w:r>
            <w:r>
              <w:rPr>
                <w:rFonts w:ascii="Times New Roman" w:hAnsi="Times New Roman"/>
                <w:sz w:val="24"/>
                <w:szCs w:val="24"/>
              </w:rPr>
              <w:t xml:space="preserve">kura pamatā būtu tarifa </w:t>
            </w:r>
            <w:r w:rsidRPr="00AD1660">
              <w:rPr>
                <w:rFonts w:ascii="Times New Roman" w:hAnsi="Times New Roman"/>
                <w:sz w:val="24"/>
                <w:szCs w:val="24"/>
              </w:rPr>
              <w:t xml:space="preserve">obligātā iepirkuma komponentes </w:t>
            </w:r>
            <w:r w:rsidR="008A2348">
              <w:rPr>
                <w:rFonts w:ascii="Times New Roman" w:hAnsi="Times New Roman"/>
                <w:sz w:val="24"/>
                <w:szCs w:val="24"/>
              </w:rPr>
              <w:t>atjaunojamās enerģijas</w:t>
            </w:r>
            <w:r w:rsidR="008A2348" w:rsidRPr="00AD1660">
              <w:rPr>
                <w:rFonts w:ascii="Times New Roman" w:hAnsi="Times New Roman"/>
                <w:sz w:val="24"/>
                <w:szCs w:val="24"/>
              </w:rPr>
              <w:t xml:space="preserve"> </w:t>
            </w:r>
            <w:r w:rsidRPr="00AD1660">
              <w:rPr>
                <w:rFonts w:ascii="Times New Roman" w:hAnsi="Times New Roman"/>
                <w:sz w:val="24"/>
                <w:szCs w:val="24"/>
              </w:rPr>
              <w:t>daļas pieaugums</w:t>
            </w:r>
            <w:r w:rsidR="00F22C71">
              <w:rPr>
                <w:rFonts w:ascii="Times New Roman" w:hAnsi="Times New Roman"/>
                <w:sz w:val="24"/>
                <w:szCs w:val="24"/>
              </w:rPr>
              <w:t xml:space="preserve"> turpmākajos gados</w:t>
            </w:r>
            <w:r w:rsidR="00D73FA4">
              <w:rPr>
                <w:rFonts w:ascii="Times New Roman" w:hAnsi="Times New Roman"/>
                <w:sz w:val="24"/>
                <w:szCs w:val="24"/>
              </w:rPr>
              <w:t>,</w:t>
            </w:r>
            <w:r w:rsidR="00F22C71">
              <w:rPr>
                <w:rFonts w:ascii="Times New Roman" w:hAnsi="Times New Roman"/>
                <w:sz w:val="24"/>
                <w:szCs w:val="24"/>
              </w:rPr>
              <w:t xml:space="preserve"> nebūs lielāks par to, ko</w:t>
            </w:r>
            <w:r w:rsidRPr="00AD1660">
              <w:rPr>
                <w:rFonts w:ascii="Times New Roman" w:hAnsi="Times New Roman"/>
                <w:sz w:val="24"/>
                <w:szCs w:val="24"/>
              </w:rPr>
              <w:t xml:space="preserve"> </w:t>
            </w:r>
            <w:r w:rsidR="00F22C71">
              <w:rPr>
                <w:rFonts w:ascii="Times New Roman" w:hAnsi="Times New Roman"/>
                <w:sz w:val="24"/>
                <w:szCs w:val="24"/>
              </w:rPr>
              <w:t xml:space="preserve">Ekonomikas ministrija prognozē </w:t>
            </w:r>
            <w:r w:rsidR="007441FC">
              <w:rPr>
                <w:rFonts w:ascii="Times New Roman" w:hAnsi="Times New Roman"/>
                <w:sz w:val="24"/>
                <w:szCs w:val="24"/>
              </w:rPr>
              <w:t>turpmākajiem gadiem</w:t>
            </w:r>
            <w:r w:rsidRPr="00AD1660">
              <w:rPr>
                <w:rFonts w:ascii="Times New Roman" w:hAnsi="Times New Roman"/>
                <w:sz w:val="24"/>
                <w:szCs w:val="24"/>
              </w:rPr>
              <w:t>, ja visas līdz šim piešķirtās</w:t>
            </w:r>
            <w:r w:rsidR="00E15714">
              <w:rPr>
                <w:rFonts w:ascii="Times New Roman" w:hAnsi="Times New Roman"/>
                <w:sz w:val="24"/>
                <w:szCs w:val="24"/>
              </w:rPr>
              <w:t xml:space="preserve"> tiesības</w:t>
            </w:r>
            <w:r w:rsidRPr="00AD1660">
              <w:rPr>
                <w:rFonts w:ascii="Times New Roman" w:hAnsi="Times New Roman"/>
                <w:sz w:val="24"/>
                <w:szCs w:val="24"/>
              </w:rPr>
              <w:t xml:space="preserve"> tiek realizētas.</w:t>
            </w:r>
          </w:p>
          <w:p w:rsidR="00B467C4" w:rsidRPr="005047B6" w:rsidRDefault="0054750B" w:rsidP="00F22C71">
            <w:pPr>
              <w:spacing w:after="0" w:line="240" w:lineRule="auto"/>
              <w:jc w:val="both"/>
              <w:rPr>
                <w:rFonts w:ascii="Times New Roman" w:eastAsia="Times New Roman" w:hAnsi="Times New Roman"/>
                <w:sz w:val="24"/>
                <w:szCs w:val="24"/>
                <w:lang w:eastAsia="lv-LV"/>
              </w:rPr>
            </w:pPr>
            <w:r w:rsidRPr="00AD1660">
              <w:rPr>
                <w:rFonts w:ascii="Times New Roman" w:hAnsi="Times New Roman"/>
                <w:sz w:val="24"/>
                <w:szCs w:val="24"/>
              </w:rPr>
              <w:t xml:space="preserve">Maksu par elektrostacijā uzstādīto elektrisko jaudu </w:t>
            </w:r>
            <w:r w:rsidR="00F22C71">
              <w:rPr>
                <w:rFonts w:ascii="Times New Roman" w:hAnsi="Times New Roman"/>
                <w:sz w:val="24"/>
                <w:szCs w:val="24"/>
              </w:rPr>
              <w:t xml:space="preserve">ražotājam maksā </w:t>
            </w:r>
            <w:r w:rsidR="006775F1" w:rsidRPr="00AD1660">
              <w:rPr>
                <w:rFonts w:ascii="Times New Roman" w:hAnsi="Times New Roman"/>
                <w:sz w:val="24"/>
                <w:szCs w:val="24"/>
              </w:rPr>
              <w:t>pārvades sistēmas operators</w:t>
            </w:r>
            <w:r w:rsidR="00F22C71">
              <w:rPr>
                <w:rFonts w:ascii="Times New Roman" w:hAnsi="Times New Roman"/>
                <w:sz w:val="24"/>
                <w:szCs w:val="24"/>
              </w:rPr>
              <w:t xml:space="preserve"> un izmaksas tiek iekļautas pārvades tarifā</w:t>
            </w:r>
            <w:r w:rsidR="00AD1660" w:rsidRPr="00AD1660">
              <w:rPr>
                <w:rFonts w:ascii="Times New Roman" w:hAnsi="Times New Roman"/>
                <w:sz w:val="24"/>
                <w:szCs w:val="24"/>
              </w:rPr>
              <w:t>.</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Administratīvās procedūras raksturojums</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F22C71" w:rsidRPr="00B66CA8" w:rsidTr="00683D14">
        <w:trPr>
          <w:trHeight w:val="36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5E2A92"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Nav</w:t>
            </w:r>
          </w:p>
        </w:tc>
      </w:tr>
    </w:tbl>
    <w:p w:rsidR="00683D14" w:rsidRPr="00B66CA8" w:rsidRDefault="00683D14"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3804"/>
        <w:gridCol w:w="5102"/>
      </w:tblGrid>
      <w:tr w:rsidR="002E43E8" w:rsidRPr="00B66CA8" w:rsidTr="002E43E8">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jc w:val="center"/>
              <w:rPr>
                <w:rFonts w:ascii="Times New Roman" w:eastAsia="Times New Roman" w:hAnsi="Times New Roman"/>
                <w:b/>
                <w:bCs/>
                <w:sz w:val="24"/>
                <w:szCs w:val="24"/>
                <w:lang w:eastAsia="lv-LV"/>
              </w:rPr>
            </w:pPr>
            <w:r w:rsidRPr="00B66CA8">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9471D" w:rsidP="00D64BF8">
            <w:pPr>
              <w:pStyle w:val="NormalWeb"/>
              <w:spacing w:before="0" w:beforeAutospacing="0" w:after="0" w:afterAutospacing="0"/>
              <w:ind w:right="165"/>
              <w:jc w:val="both"/>
            </w:pPr>
            <w:r w:rsidRPr="00B66CA8">
              <w:t>N</w:t>
            </w:r>
            <w:r w:rsidR="00DC6B05" w:rsidRPr="00B66CA8">
              <w:t>oteikumu</w:t>
            </w:r>
            <w:r w:rsidR="00CE3EDE" w:rsidRPr="00B66CA8">
              <w:t xml:space="preserve"> projekta apstiprināšanas gadījumā netiek radītas jaunas valsts institūcijas. </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9471D" w:rsidP="00D64BF8">
            <w:pPr>
              <w:spacing w:after="0" w:line="240" w:lineRule="auto"/>
              <w:jc w:val="both"/>
              <w:rPr>
                <w:rFonts w:ascii="Times New Roman" w:eastAsia="Times New Roman" w:hAnsi="Times New Roman"/>
                <w:sz w:val="24"/>
                <w:szCs w:val="24"/>
                <w:lang w:eastAsia="lv-LV"/>
              </w:rPr>
            </w:pPr>
            <w:r w:rsidRPr="00B66CA8">
              <w:rPr>
                <w:rFonts w:ascii="Times New Roman" w:hAnsi="Times New Roman"/>
                <w:sz w:val="24"/>
                <w:szCs w:val="24"/>
              </w:rPr>
              <w:t>N</w:t>
            </w:r>
            <w:r w:rsidR="00DC6B05" w:rsidRPr="00B66CA8">
              <w:rPr>
                <w:rFonts w:ascii="Times New Roman" w:hAnsi="Times New Roman"/>
                <w:sz w:val="24"/>
                <w:szCs w:val="24"/>
              </w:rPr>
              <w:t>oteikumu</w:t>
            </w:r>
            <w:r w:rsidRPr="00B66CA8">
              <w:rPr>
                <w:rFonts w:ascii="Times New Roman" w:hAnsi="Times New Roman"/>
                <w:sz w:val="24"/>
                <w:szCs w:val="24"/>
              </w:rPr>
              <w:t xml:space="preserve"> projekta</w:t>
            </w:r>
            <w:r w:rsidR="00CE3EDE" w:rsidRPr="00B66CA8">
              <w:rPr>
                <w:rFonts w:ascii="Times New Roman" w:hAnsi="Times New Roman"/>
                <w:sz w:val="24"/>
                <w:szCs w:val="24"/>
              </w:rPr>
              <w:t xml:space="preserve"> izpildes funkcijas veiks Ekonomikas ministrija.</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Jaunu institūciju izveide</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Esošu institūciju likvidācija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Esošu institūciju reorganizācija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9640EB">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Nav</w:t>
            </w:r>
          </w:p>
        </w:tc>
      </w:tr>
    </w:tbl>
    <w:p w:rsidR="00EF4FFB" w:rsidRDefault="00EF4FFB" w:rsidP="00EF4FFB">
      <w:pPr>
        <w:ind w:firstLine="720"/>
        <w:jc w:val="both"/>
        <w:rPr>
          <w:rFonts w:ascii="Times New Roman" w:hAnsi="Times New Roman"/>
          <w:i/>
          <w:sz w:val="28"/>
          <w:szCs w:val="28"/>
        </w:rPr>
      </w:pPr>
    </w:p>
    <w:p w:rsidR="00EF4FFB" w:rsidRPr="00253443" w:rsidRDefault="00EF4FFB" w:rsidP="00583925">
      <w:pPr>
        <w:ind w:firstLine="720"/>
        <w:jc w:val="center"/>
        <w:rPr>
          <w:rFonts w:ascii="Times New Roman" w:hAnsi="Times New Roman"/>
          <w:i/>
          <w:sz w:val="24"/>
          <w:szCs w:val="24"/>
        </w:rPr>
      </w:pPr>
      <w:r w:rsidRPr="00253443">
        <w:rPr>
          <w:rFonts w:ascii="Times New Roman" w:hAnsi="Times New Roman"/>
          <w:i/>
          <w:sz w:val="24"/>
          <w:szCs w:val="24"/>
        </w:rPr>
        <w:t>Anotācijas III, IV , V un VI sadaļa – projekts šīs jomas neskar.</w:t>
      </w:r>
    </w:p>
    <w:p w:rsidR="00F3027A" w:rsidRPr="0056365F" w:rsidRDefault="00F3027A" w:rsidP="00F330F2">
      <w:pPr>
        <w:pStyle w:val="NormalWeb"/>
        <w:spacing w:before="720" w:beforeAutospacing="0" w:after="0" w:afterAutospacing="0"/>
        <w:ind w:left="539"/>
        <w:rPr>
          <w:sz w:val="28"/>
          <w:szCs w:val="28"/>
        </w:rPr>
      </w:pPr>
      <w:r w:rsidRPr="0056365F">
        <w:rPr>
          <w:sz w:val="28"/>
          <w:szCs w:val="28"/>
        </w:rPr>
        <w:t>Ekonomikas ministr</w:t>
      </w:r>
      <w:r w:rsidR="00F330F2">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C93ABC">
        <w:rPr>
          <w:sz w:val="28"/>
          <w:szCs w:val="28"/>
        </w:rPr>
        <w:t>A</w:t>
      </w:r>
      <w:r>
        <w:rPr>
          <w:sz w:val="28"/>
          <w:szCs w:val="28"/>
        </w:rPr>
        <w:t>.</w:t>
      </w:r>
      <w:r w:rsidR="00C93ABC">
        <w:rPr>
          <w:sz w:val="28"/>
          <w:szCs w:val="28"/>
        </w:rPr>
        <w:t>Kampars</w:t>
      </w:r>
    </w:p>
    <w:p w:rsidR="00F3027A" w:rsidRPr="00CD5B6B" w:rsidRDefault="00F3027A" w:rsidP="00F3027A">
      <w:pPr>
        <w:pStyle w:val="EnvelopeReturn"/>
        <w:tabs>
          <w:tab w:val="left" w:pos="6480"/>
          <w:tab w:val="right" w:pos="7560"/>
        </w:tabs>
        <w:spacing w:before="480"/>
        <w:ind w:left="539"/>
        <w:rPr>
          <w:sz w:val="28"/>
          <w:szCs w:val="28"/>
          <w:lang w:val="lv-LV"/>
        </w:rPr>
      </w:pPr>
      <w:r>
        <w:rPr>
          <w:sz w:val="28"/>
          <w:szCs w:val="28"/>
          <w:lang w:val="lv-LV"/>
        </w:rPr>
        <w:t>Vīzē</w:t>
      </w:r>
      <w:r w:rsidRPr="00CD5B6B">
        <w:rPr>
          <w:sz w:val="28"/>
          <w:szCs w:val="28"/>
          <w:lang w:val="lv-LV"/>
        </w:rPr>
        <w:t>: valsts sekretār</w:t>
      </w:r>
      <w:r>
        <w:rPr>
          <w:sz w:val="28"/>
          <w:szCs w:val="28"/>
          <w:lang w:val="lv-LV"/>
        </w:rPr>
        <w:t>s</w:t>
      </w:r>
      <w:r w:rsidRPr="00CD5B6B">
        <w:rPr>
          <w:sz w:val="28"/>
          <w:szCs w:val="28"/>
          <w:lang w:val="lv-LV"/>
        </w:rPr>
        <w:tab/>
      </w:r>
      <w:r>
        <w:rPr>
          <w:sz w:val="28"/>
          <w:szCs w:val="28"/>
          <w:lang w:val="lv-LV"/>
        </w:rPr>
        <w:t>J.Pūce</w:t>
      </w:r>
    </w:p>
    <w:p w:rsidR="00092065" w:rsidRDefault="00092065" w:rsidP="00972F36">
      <w:pPr>
        <w:spacing w:after="0" w:line="240" w:lineRule="auto"/>
        <w:rPr>
          <w:rFonts w:ascii="Times New Roman" w:hAnsi="Times New Roman"/>
          <w:sz w:val="20"/>
          <w:szCs w:val="20"/>
        </w:rPr>
      </w:pPr>
    </w:p>
    <w:p w:rsidR="00092065" w:rsidRDefault="00092065" w:rsidP="00972F36">
      <w:pPr>
        <w:spacing w:after="0" w:line="240" w:lineRule="auto"/>
        <w:rPr>
          <w:rFonts w:ascii="Times New Roman" w:hAnsi="Times New Roman"/>
          <w:sz w:val="20"/>
          <w:szCs w:val="20"/>
        </w:rPr>
      </w:pPr>
    </w:p>
    <w:p w:rsidR="00092065" w:rsidRDefault="00092065"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986D21" w:rsidRDefault="00986D21" w:rsidP="00972F36">
      <w:pPr>
        <w:spacing w:after="0" w:line="240" w:lineRule="auto"/>
        <w:rPr>
          <w:rFonts w:ascii="Times New Roman" w:hAnsi="Times New Roman"/>
          <w:sz w:val="20"/>
          <w:szCs w:val="20"/>
        </w:rPr>
      </w:pPr>
    </w:p>
    <w:p w:rsidR="00972F36" w:rsidRDefault="007E3427" w:rsidP="00EE269B">
      <w:pPr>
        <w:spacing w:after="0" w:line="240" w:lineRule="auto"/>
        <w:rPr>
          <w:rFonts w:ascii="Times New Roman" w:hAnsi="Times New Roman"/>
          <w:sz w:val="20"/>
          <w:szCs w:val="20"/>
        </w:rPr>
      </w:pPr>
      <w:r>
        <w:rPr>
          <w:rFonts w:ascii="Times New Roman" w:hAnsi="Times New Roman"/>
          <w:sz w:val="20"/>
          <w:szCs w:val="20"/>
        </w:rPr>
        <w:t>1</w:t>
      </w:r>
      <w:r w:rsidR="009C46FD">
        <w:rPr>
          <w:rFonts w:ascii="Times New Roman" w:hAnsi="Times New Roman"/>
          <w:sz w:val="20"/>
          <w:szCs w:val="20"/>
        </w:rPr>
        <w:t>1</w:t>
      </w:r>
      <w:r w:rsidR="00DC6B05">
        <w:rPr>
          <w:rFonts w:ascii="Times New Roman" w:hAnsi="Times New Roman"/>
          <w:sz w:val="20"/>
          <w:szCs w:val="20"/>
        </w:rPr>
        <w:t>.</w:t>
      </w:r>
      <w:r w:rsidR="00972F36">
        <w:rPr>
          <w:rFonts w:ascii="Times New Roman" w:hAnsi="Times New Roman"/>
          <w:sz w:val="20"/>
          <w:szCs w:val="20"/>
        </w:rPr>
        <w:t>0</w:t>
      </w:r>
      <w:r>
        <w:rPr>
          <w:rFonts w:ascii="Times New Roman" w:hAnsi="Times New Roman"/>
          <w:sz w:val="20"/>
          <w:szCs w:val="20"/>
        </w:rPr>
        <w:t>5</w:t>
      </w:r>
      <w:r w:rsidR="00972F36">
        <w:rPr>
          <w:rFonts w:ascii="Times New Roman" w:hAnsi="Times New Roman"/>
          <w:sz w:val="20"/>
          <w:szCs w:val="20"/>
        </w:rPr>
        <w:t>.201</w:t>
      </w:r>
      <w:r w:rsidR="00F940DF">
        <w:rPr>
          <w:rFonts w:ascii="Times New Roman" w:hAnsi="Times New Roman"/>
          <w:sz w:val="20"/>
          <w:szCs w:val="20"/>
        </w:rPr>
        <w:t>1</w:t>
      </w:r>
      <w:r w:rsidR="00972F36">
        <w:rPr>
          <w:rFonts w:ascii="Times New Roman" w:hAnsi="Times New Roman"/>
          <w:sz w:val="20"/>
          <w:szCs w:val="20"/>
        </w:rPr>
        <w:t>.</w:t>
      </w:r>
      <w:r w:rsidR="0036509B">
        <w:rPr>
          <w:rFonts w:ascii="Times New Roman" w:hAnsi="Times New Roman"/>
          <w:sz w:val="20"/>
          <w:szCs w:val="20"/>
        </w:rPr>
        <w:t xml:space="preserve"> </w:t>
      </w:r>
      <w:r w:rsidR="00986D21">
        <w:rPr>
          <w:rFonts w:ascii="Times New Roman" w:hAnsi="Times New Roman"/>
          <w:sz w:val="20"/>
          <w:szCs w:val="20"/>
        </w:rPr>
        <w:t>1</w:t>
      </w:r>
      <w:r w:rsidR="009C46FD">
        <w:rPr>
          <w:rFonts w:ascii="Times New Roman" w:hAnsi="Times New Roman"/>
          <w:sz w:val="20"/>
          <w:szCs w:val="20"/>
        </w:rPr>
        <w:t>2</w:t>
      </w:r>
      <w:r w:rsidR="0036509B">
        <w:rPr>
          <w:rFonts w:ascii="Times New Roman" w:hAnsi="Times New Roman"/>
          <w:sz w:val="20"/>
          <w:szCs w:val="20"/>
        </w:rPr>
        <w:t>:</w:t>
      </w:r>
      <w:r w:rsidR="00EC7E30">
        <w:rPr>
          <w:rFonts w:ascii="Times New Roman" w:hAnsi="Times New Roman"/>
          <w:sz w:val="20"/>
          <w:szCs w:val="20"/>
        </w:rPr>
        <w:t>42</w:t>
      </w:r>
    </w:p>
    <w:bookmarkStart w:id="2" w:name="OLE_LINK1"/>
    <w:bookmarkStart w:id="3" w:name="OLE_LINK2"/>
    <w:bookmarkStart w:id="4" w:name="_GoBack"/>
    <w:bookmarkStart w:id="5" w:name="OLE_LINK3"/>
    <w:bookmarkEnd w:id="2"/>
    <w:bookmarkEnd w:id="3"/>
    <w:bookmarkEnd w:id="4"/>
    <w:p w:rsidR="00986D21" w:rsidRDefault="00531F7A" w:rsidP="003F04CE">
      <w:pPr>
        <w:spacing w:after="0" w:line="240" w:lineRule="auto"/>
        <w:jc w:val="both"/>
        <w:rPr>
          <w:rFonts w:ascii="Times New Roman" w:hAnsi="Times New Roman"/>
          <w:sz w:val="20"/>
          <w:szCs w:val="20"/>
        </w:rPr>
      </w:pPr>
      <w:r>
        <w:rPr>
          <w:rFonts w:ascii="Times New Roman" w:hAnsi="Times New Roman"/>
          <w:sz w:val="20"/>
          <w:szCs w:val="20"/>
        </w:rPr>
        <w:fldChar w:fldCharType="begin"/>
      </w:r>
      <w:r w:rsidR="00986D21">
        <w:rPr>
          <w:rFonts w:ascii="Times New Roman" w:hAnsi="Times New Roman"/>
          <w:sz w:val="20"/>
          <w:szCs w:val="20"/>
        </w:rPr>
        <w:instrText xml:space="preserve"> NUMWORDS  \* Arabic  \* MERGEFORMAT </w:instrText>
      </w:r>
      <w:r>
        <w:rPr>
          <w:rFonts w:ascii="Times New Roman" w:hAnsi="Times New Roman"/>
          <w:sz w:val="20"/>
          <w:szCs w:val="20"/>
        </w:rPr>
        <w:fldChar w:fldCharType="separate"/>
      </w:r>
      <w:r w:rsidR="00B0375D">
        <w:rPr>
          <w:rFonts w:ascii="Times New Roman" w:hAnsi="Times New Roman"/>
          <w:noProof/>
          <w:sz w:val="20"/>
          <w:szCs w:val="20"/>
        </w:rPr>
        <w:t>1036</w:t>
      </w:r>
      <w:r>
        <w:rPr>
          <w:rFonts w:ascii="Times New Roman" w:hAnsi="Times New Roman"/>
          <w:sz w:val="20"/>
          <w:szCs w:val="20"/>
        </w:rPr>
        <w:fldChar w:fldCharType="end"/>
      </w:r>
    </w:p>
    <w:p w:rsidR="00972F36" w:rsidRDefault="00A22FDC" w:rsidP="003F04CE">
      <w:pPr>
        <w:spacing w:after="0" w:line="240" w:lineRule="auto"/>
        <w:jc w:val="both"/>
        <w:rPr>
          <w:rFonts w:ascii="Times New Roman" w:hAnsi="Times New Roman"/>
          <w:sz w:val="20"/>
          <w:szCs w:val="20"/>
        </w:rPr>
      </w:pPr>
      <w:r>
        <w:rPr>
          <w:rFonts w:ascii="Times New Roman" w:hAnsi="Times New Roman"/>
          <w:sz w:val="20"/>
          <w:szCs w:val="20"/>
        </w:rPr>
        <w:t>K.Piģēns</w:t>
      </w:r>
      <w:r w:rsidR="00972F36">
        <w:rPr>
          <w:rFonts w:ascii="Times New Roman" w:hAnsi="Times New Roman"/>
          <w:sz w:val="20"/>
          <w:szCs w:val="20"/>
        </w:rPr>
        <w:t>, 67013</w:t>
      </w:r>
      <w:bookmarkEnd w:id="5"/>
      <w:r>
        <w:rPr>
          <w:rFonts w:ascii="Times New Roman" w:hAnsi="Times New Roman"/>
          <w:sz w:val="20"/>
          <w:szCs w:val="20"/>
        </w:rPr>
        <w:t>133</w:t>
      </w:r>
    </w:p>
    <w:p w:rsidR="003F04CE" w:rsidRPr="003F04CE" w:rsidRDefault="00A22FDC" w:rsidP="003F04CE">
      <w:pPr>
        <w:spacing w:after="0" w:line="240" w:lineRule="auto"/>
        <w:jc w:val="both"/>
        <w:rPr>
          <w:rFonts w:ascii="Times New Roman" w:hAnsi="Times New Roman"/>
          <w:sz w:val="20"/>
          <w:szCs w:val="20"/>
        </w:rPr>
      </w:pPr>
      <w:r>
        <w:rPr>
          <w:rFonts w:ascii="Times New Roman" w:hAnsi="Times New Roman"/>
          <w:sz w:val="20"/>
          <w:szCs w:val="20"/>
        </w:rPr>
        <w:t>Karlis.Pigens</w:t>
      </w:r>
      <w:r w:rsidR="003F04CE">
        <w:rPr>
          <w:rFonts w:ascii="Times New Roman" w:hAnsi="Times New Roman"/>
          <w:sz w:val="20"/>
          <w:szCs w:val="20"/>
        </w:rPr>
        <w:t>@em.gov.lv</w:t>
      </w:r>
    </w:p>
    <w:sectPr w:rsidR="003F04CE" w:rsidRPr="003F04CE" w:rsidSect="00AB57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99" w:rsidRDefault="003F7599" w:rsidP="009640EB">
      <w:pPr>
        <w:spacing w:after="0" w:line="240" w:lineRule="auto"/>
      </w:pPr>
      <w:r>
        <w:separator/>
      </w:r>
    </w:p>
  </w:endnote>
  <w:endnote w:type="continuationSeparator" w:id="0">
    <w:p w:rsidR="003F7599" w:rsidRDefault="003F7599"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E958BA" w:rsidRDefault="00E958BA" w:rsidP="00E958BA">
    <w:pPr>
      <w:spacing w:line="240" w:lineRule="auto"/>
      <w:contextualSpacing/>
      <w:jc w:val="both"/>
      <w:outlineLvl w:val="0"/>
      <w:rPr>
        <w:szCs w:val="20"/>
      </w:rPr>
    </w:pPr>
    <w:r w:rsidRPr="003E45BF">
      <w:rPr>
        <w:rFonts w:ascii="Times New Roman" w:hAnsi="Times New Roman"/>
        <w:sz w:val="20"/>
        <w:szCs w:val="20"/>
      </w:rPr>
      <w:t>EMAnot_</w:t>
    </w:r>
    <w:r w:rsidR="007E3427">
      <w:rPr>
        <w:rFonts w:ascii="Times New Roman" w:hAnsi="Times New Roman"/>
        <w:sz w:val="20"/>
        <w:szCs w:val="20"/>
      </w:rPr>
      <w:t>1</w:t>
    </w:r>
    <w:r w:rsidR="009C46FD">
      <w:rPr>
        <w:rFonts w:ascii="Times New Roman" w:hAnsi="Times New Roman"/>
        <w:sz w:val="20"/>
        <w:szCs w:val="20"/>
      </w:rPr>
      <w:t>1</w:t>
    </w:r>
    <w:r w:rsidR="0024758B">
      <w:rPr>
        <w:rFonts w:ascii="Times New Roman" w:hAnsi="Times New Roman"/>
        <w:sz w:val="20"/>
        <w:szCs w:val="20"/>
      </w:rPr>
      <w:t>0</w:t>
    </w:r>
    <w:r w:rsidR="007E3427">
      <w:rPr>
        <w:rFonts w:ascii="Times New Roman" w:hAnsi="Times New Roman"/>
        <w:sz w:val="20"/>
        <w:szCs w:val="20"/>
      </w:rPr>
      <w:t>5</w:t>
    </w:r>
    <w:r w:rsidRPr="003E45BF">
      <w:rPr>
        <w:rFonts w:ascii="Times New Roman" w:hAnsi="Times New Roman"/>
        <w:sz w:val="20"/>
        <w:szCs w:val="20"/>
      </w:rPr>
      <w:t>11_262; Ministru kabineta noteikumu projekts „</w:t>
    </w:r>
    <w:r w:rsidRPr="003E45BF">
      <w:rPr>
        <w:rFonts w:ascii="Times New Roman" w:hAnsi="Times New Roman"/>
        <w:bCs/>
        <w:sz w:val="20"/>
        <w:szCs w:val="20"/>
      </w:rPr>
      <w:t>Grozījum</w:t>
    </w:r>
    <w:r w:rsidR="00986D21">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2010.gada 16.marta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3E45BF" w:rsidRDefault="00215FD3"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7E3427">
      <w:rPr>
        <w:rFonts w:ascii="Times New Roman" w:hAnsi="Times New Roman"/>
        <w:sz w:val="20"/>
        <w:szCs w:val="20"/>
      </w:rPr>
      <w:t>1</w:t>
    </w:r>
    <w:r w:rsidR="009C46FD">
      <w:rPr>
        <w:rFonts w:ascii="Times New Roman" w:hAnsi="Times New Roman"/>
        <w:sz w:val="20"/>
        <w:szCs w:val="20"/>
      </w:rPr>
      <w:t>1</w:t>
    </w:r>
    <w:r w:rsidR="0024758B">
      <w:rPr>
        <w:rFonts w:ascii="Times New Roman" w:hAnsi="Times New Roman"/>
        <w:sz w:val="20"/>
        <w:szCs w:val="20"/>
      </w:rPr>
      <w:t>0</w:t>
    </w:r>
    <w:r w:rsidR="007E3427">
      <w:rPr>
        <w:rFonts w:ascii="Times New Roman" w:hAnsi="Times New Roman"/>
        <w:sz w:val="20"/>
        <w:szCs w:val="20"/>
      </w:rPr>
      <w:t>5</w:t>
    </w:r>
    <w:r w:rsidR="003E45BF" w:rsidRPr="003E45BF">
      <w:rPr>
        <w:rFonts w:ascii="Times New Roman" w:hAnsi="Times New Roman"/>
        <w:sz w:val="20"/>
        <w:szCs w:val="20"/>
      </w:rPr>
      <w:t>11_262</w:t>
    </w:r>
    <w:r w:rsidRPr="003E45BF">
      <w:rPr>
        <w:rFonts w:ascii="Times New Roman" w:hAnsi="Times New Roman"/>
        <w:sz w:val="20"/>
        <w:szCs w:val="20"/>
      </w:rPr>
      <w:t xml:space="preserve">; </w:t>
    </w:r>
    <w:r w:rsidR="003E45BF" w:rsidRPr="003E45BF">
      <w:rPr>
        <w:rFonts w:ascii="Times New Roman" w:hAnsi="Times New Roman"/>
        <w:sz w:val="20"/>
        <w:szCs w:val="20"/>
      </w:rPr>
      <w:t>Ministru kabineta noteikumu projekts „</w:t>
    </w:r>
    <w:r w:rsidR="003E45BF" w:rsidRPr="003E45BF">
      <w:rPr>
        <w:rFonts w:ascii="Times New Roman" w:hAnsi="Times New Roman"/>
        <w:bCs/>
        <w:sz w:val="20"/>
        <w:szCs w:val="20"/>
      </w:rPr>
      <w:t>Grozījum</w:t>
    </w:r>
    <w:r w:rsidR="00A7286D">
      <w:rPr>
        <w:rFonts w:ascii="Times New Roman" w:hAnsi="Times New Roman"/>
        <w:bCs/>
        <w:sz w:val="20"/>
        <w:szCs w:val="20"/>
      </w:rPr>
      <w:t>i</w:t>
    </w:r>
    <w:r w:rsidR="003E45BF" w:rsidRPr="003E45BF">
      <w:rPr>
        <w:rFonts w:ascii="Times New Roman" w:hAnsi="Times New Roman"/>
        <w:bCs/>
        <w:sz w:val="20"/>
        <w:szCs w:val="20"/>
      </w:rPr>
      <w:t xml:space="preserve"> </w:t>
    </w:r>
    <w:r w:rsidR="003E45BF" w:rsidRPr="003E45BF">
      <w:rPr>
        <w:rFonts w:ascii="Times New Roman" w:hAnsi="Times New Roman"/>
        <w:sz w:val="20"/>
        <w:szCs w:val="20"/>
      </w:rPr>
      <w:t>Ministru kabineta 2010.gada 16.marta noteikumos Nr.</w:t>
    </w:r>
    <w:r w:rsidR="003E45BF" w:rsidRPr="00E958BA">
      <w:rPr>
        <w:rFonts w:ascii="Times New Roman" w:hAnsi="Times New Roman"/>
        <w:sz w:val="20"/>
        <w:szCs w:val="20"/>
      </w:rPr>
      <w:t>262 „</w:t>
    </w:r>
    <w:r w:rsidR="003E45BF" w:rsidRPr="00E958BA">
      <w:rPr>
        <w:rFonts w:ascii="Times New Roman" w:hAnsi="Times New Roman"/>
        <w:bCs/>
        <w:sz w:val="20"/>
        <w:szCs w:val="20"/>
        <w:lang w:eastAsia="lv-LV"/>
      </w:rPr>
      <w:t>Noteikumi par elektroenerģijas ražošanu, izmantojot atjaunojamos energoresursus, un cenu noteikšanas kārtību</w:t>
    </w:r>
    <w:r w:rsidR="003E45BF" w:rsidRPr="00E958BA">
      <w:rPr>
        <w:rFonts w:ascii="Times New Roman" w:hAnsi="Times New Roman"/>
        <w:bCs/>
        <w:sz w:val="20"/>
        <w:szCs w:val="20"/>
      </w:rPr>
      <w:t>””</w:t>
    </w:r>
    <w:r w:rsidR="00E958BA" w:rsidRPr="00E958BA">
      <w:rPr>
        <w:rFonts w:ascii="Times New Roman" w:hAnsi="Times New Roman"/>
        <w:bCs/>
        <w:sz w:val="20"/>
        <w:szCs w:val="20"/>
      </w:rPr>
      <w:t xml:space="preserve"> </w:t>
    </w:r>
    <w:r w:rsidR="00E958BA"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99" w:rsidRDefault="003F7599" w:rsidP="009640EB">
      <w:pPr>
        <w:spacing w:after="0" w:line="240" w:lineRule="auto"/>
      </w:pPr>
      <w:r>
        <w:separator/>
      </w:r>
    </w:p>
  </w:footnote>
  <w:footnote w:type="continuationSeparator" w:id="0">
    <w:p w:rsidR="003F7599" w:rsidRDefault="003F7599"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215FD3" w:rsidRDefault="00531F7A">
        <w:pPr>
          <w:pStyle w:val="Header"/>
          <w:jc w:val="center"/>
        </w:pPr>
        <w:r>
          <w:fldChar w:fldCharType="begin"/>
        </w:r>
        <w:r w:rsidR="0009535E">
          <w:instrText xml:space="preserve"> PAGE   \* MERGEFORMAT </w:instrText>
        </w:r>
        <w:r>
          <w:fldChar w:fldCharType="separate"/>
        </w:r>
        <w:r w:rsidR="00EC7E30">
          <w:rPr>
            <w:noProof/>
          </w:rPr>
          <w:t>4</w:t>
        </w:r>
        <w:r>
          <w:rPr>
            <w:noProof/>
          </w:rPr>
          <w:fldChar w:fldCharType="end"/>
        </w:r>
      </w:p>
    </w:sdtContent>
  </w:sdt>
  <w:p w:rsidR="00215FD3" w:rsidRDefault="00215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2E43E8"/>
    <w:rsid w:val="00003FD8"/>
    <w:rsid w:val="00007BCE"/>
    <w:rsid w:val="00014144"/>
    <w:rsid w:val="00015EC6"/>
    <w:rsid w:val="00030D50"/>
    <w:rsid w:val="00041E7C"/>
    <w:rsid w:val="00043735"/>
    <w:rsid w:val="00053E9B"/>
    <w:rsid w:val="0008206C"/>
    <w:rsid w:val="000820A2"/>
    <w:rsid w:val="000833E2"/>
    <w:rsid w:val="00084090"/>
    <w:rsid w:val="00092065"/>
    <w:rsid w:val="0009535E"/>
    <w:rsid w:val="000A67F8"/>
    <w:rsid w:val="000A747F"/>
    <w:rsid w:val="000B2A4E"/>
    <w:rsid w:val="000D29B1"/>
    <w:rsid w:val="000D51D2"/>
    <w:rsid w:val="000E2B3C"/>
    <w:rsid w:val="000F2E2F"/>
    <w:rsid w:val="000F417A"/>
    <w:rsid w:val="00105E88"/>
    <w:rsid w:val="00110AA1"/>
    <w:rsid w:val="001128BE"/>
    <w:rsid w:val="0011734D"/>
    <w:rsid w:val="00132DCA"/>
    <w:rsid w:val="001347E4"/>
    <w:rsid w:val="00135A4F"/>
    <w:rsid w:val="0013646C"/>
    <w:rsid w:val="00136A18"/>
    <w:rsid w:val="001418F5"/>
    <w:rsid w:val="00144B9B"/>
    <w:rsid w:val="0015356E"/>
    <w:rsid w:val="00154B5E"/>
    <w:rsid w:val="001565D2"/>
    <w:rsid w:val="001759C5"/>
    <w:rsid w:val="001767E4"/>
    <w:rsid w:val="00183532"/>
    <w:rsid w:val="001915B6"/>
    <w:rsid w:val="00192763"/>
    <w:rsid w:val="001A2478"/>
    <w:rsid w:val="001A65B8"/>
    <w:rsid w:val="001B2AEC"/>
    <w:rsid w:val="001D4937"/>
    <w:rsid w:val="001E7B5F"/>
    <w:rsid w:val="00201F48"/>
    <w:rsid w:val="0020265D"/>
    <w:rsid w:val="00215B3E"/>
    <w:rsid w:val="00215FD3"/>
    <w:rsid w:val="0021779E"/>
    <w:rsid w:val="002229F9"/>
    <w:rsid w:val="00224736"/>
    <w:rsid w:val="0023040B"/>
    <w:rsid w:val="0023533F"/>
    <w:rsid w:val="00240A58"/>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B488A"/>
    <w:rsid w:val="002B5ADD"/>
    <w:rsid w:val="002B7FD6"/>
    <w:rsid w:val="002C3BCC"/>
    <w:rsid w:val="002C7399"/>
    <w:rsid w:val="002D6CAC"/>
    <w:rsid w:val="002E26E0"/>
    <w:rsid w:val="002E43E8"/>
    <w:rsid w:val="002F67CF"/>
    <w:rsid w:val="002F6EAE"/>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509B"/>
    <w:rsid w:val="00367CEC"/>
    <w:rsid w:val="0037632F"/>
    <w:rsid w:val="0038289F"/>
    <w:rsid w:val="003A2269"/>
    <w:rsid w:val="003A3AFB"/>
    <w:rsid w:val="003A3DDD"/>
    <w:rsid w:val="003A5446"/>
    <w:rsid w:val="003A705C"/>
    <w:rsid w:val="003A716C"/>
    <w:rsid w:val="003B3870"/>
    <w:rsid w:val="003C47DD"/>
    <w:rsid w:val="003E45BF"/>
    <w:rsid w:val="003F04CE"/>
    <w:rsid w:val="003F245C"/>
    <w:rsid w:val="003F50D9"/>
    <w:rsid w:val="003F7599"/>
    <w:rsid w:val="003F7C5C"/>
    <w:rsid w:val="00404742"/>
    <w:rsid w:val="00410AC4"/>
    <w:rsid w:val="00410BC7"/>
    <w:rsid w:val="00420FCF"/>
    <w:rsid w:val="00426B13"/>
    <w:rsid w:val="004361C9"/>
    <w:rsid w:val="004425C2"/>
    <w:rsid w:val="00453E91"/>
    <w:rsid w:val="00455D64"/>
    <w:rsid w:val="00474834"/>
    <w:rsid w:val="00480B0B"/>
    <w:rsid w:val="004814AD"/>
    <w:rsid w:val="004C0015"/>
    <w:rsid w:val="004C5D6A"/>
    <w:rsid w:val="004C7262"/>
    <w:rsid w:val="004D266A"/>
    <w:rsid w:val="004D3161"/>
    <w:rsid w:val="004D377B"/>
    <w:rsid w:val="004F454F"/>
    <w:rsid w:val="00503C19"/>
    <w:rsid w:val="00504636"/>
    <w:rsid w:val="005047B6"/>
    <w:rsid w:val="005108A2"/>
    <w:rsid w:val="00513575"/>
    <w:rsid w:val="00520C10"/>
    <w:rsid w:val="00531F7A"/>
    <w:rsid w:val="00544474"/>
    <w:rsid w:val="0054750B"/>
    <w:rsid w:val="00565900"/>
    <w:rsid w:val="00583925"/>
    <w:rsid w:val="00593CCC"/>
    <w:rsid w:val="00596956"/>
    <w:rsid w:val="005A056C"/>
    <w:rsid w:val="005B2BE8"/>
    <w:rsid w:val="005C04E9"/>
    <w:rsid w:val="005D5ECF"/>
    <w:rsid w:val="005E2A92"/>
    <w:rsid w:val="005E76E0"/>
    <w:rsid w:val="005F2596"/>
    <w:rsid w:val="005F28AA"/>
    <w:rsid w:val="005F2A46"/>
    <w:rsid w:val="005F3302"/>
    <w:rsid w:val="006018E5"/>
    <w:rsid w:val="00602904"/>
    <w:rsid w:val="00607ACA"/>
    <w:rsid w:val="00637BB9"/>
    <w:rsid w:val="00637F84"/>
    <w:rsid w:val="006402D8"/>
    <w:rsid w:val="00644BBD"/>
    <w:rsid w:val="00645E9A"/>
    <w:rsid w:val="006527AB"/>
    <w:rsid w:val="00654D86"/>
    <w:rsid w:val="00655DD7"/>
    <w:rsid w:val="006564DA"/>
    <w:rsid w:val="006641FF"/>
    <w:rsid w:val="00666184"/>
    <w:rsid w:val="00671021"/>
    <w:rsid w:val="006761DB"/>
    <w:rsid w:val="0067623F"/>
    <w:rsid w:val="006775F1"/>
    <w:rsid w:val="00680FF6"/>
    <w:rsid w:val="00683D14"/>
    <w:rsid w:val="006960C4"/>
    <w:rsid w:val="006A2DB6"/>
    <w:rsid w:val="006A4AFA"/>
    <w:rsid w:val="006B1C7C"/>
    <w:rsid w:val="006B4AFF"/>
    <w:rsid w:val="006D0AC1"/>
    <w:rsid w:val="006D1CF8"/>
    <w:rsid w:val="006D39AF"/>
    <w:rsid w:val="006E369F"/>
    <w:rsid w:val="006E660F"/>
    <w:rsid w:val="006E729D"/>
    <w:rsid w:val="006F2200"/>
    <w:rsid w:val="006F6E8F"/>
    <w:rsid w:val="006F6FC1"/>
    <w:rsid w:val="007005F7"/>
    <w:rsid w:val="00706910"/>
    <w:rsid w:val="00707C95"/>
    <w:rsid w:val="00721E9E"/>
    <w:rsid w:val="007315EA"/>
    <w:rsid w:val="0073204C"/>
    <w:rsid w:val="00742AAF"/>
    <w:rsid w:val="00742F8A"/>
    <w:rsid w:val="007441FC"/>
    <w:rsid w:val="007470A1"/>
    <w:rsid w:val="00766058"/>
    <w:rsid w:val="00781C1C"/>
    <w:rsid w:val="0078370B"/>
    <w:rsid w:val="00784696"/>
    <w:rsid w:val="00794E73"/>
    <w:rsid w:val="007A27F5"/>
    <w:rsid w:val="007B37A4"/>
    <w:rsid w:val="007B5A08"/>
    <w:rsid w:val="007C330B"/>
    <w:rsid w:val="007C6779"/>
    <w:rsid w:val="007D0A73"/>
    <w:rsid w:val="007D7A48"/>
    <w:rsid w:val="007E3427"/>
    <w:rsid w:val="007E7135"/>
    <w:rsid w:val="007E7EAE"/>
    <w:rsid w:val="007F1C80"/>
    <w:rsid w:val="0080302C"/>
    <w:rsid w:val="00806D96"/>
    <w:rsid w:val="00815DA0"/>
    <w:rsid w:val="0081799D"/>
    <w:rsid w:val="0082289E"/>
    <w:rsid w:val="00827C03"/>
    <w:rsid w:val="00827D44"/>
    <w:rsid w:val="00841A74"/>
    <w:rsid w:val="00861C82"/>
    <w:rsid w:val="008652AA"/>
    <w:rsid w:val="008659F9"/>
    <w:rsid w:val="008718F3"/>
    <w:rsid w:val="00880859"/>
    <w:rsid w:val="0088539B"/>
    <w:rsid w:val="008A2149"/>
    <w:rsid w:val="008A2348"/>
    <w:rsid w:val="008A2BC9"/>
    <w:rsid w:val="008A5B25"/>
    <w:rsid w:val="008A7E29"/>
    <w:rsid w:val="008B0F57"/>
    <w:rsid w:val="008B683B"/>
    <w:rsid w:val="008D43C3"/>
    <w:rsid w:val="008D59C2"/>
    <w:rsid w:val="008E1E57"/>
    <w:rsid w:val="008E78F4"/>
    <w:rsid w:val="008F10C3"/>
    <w:rsid w:val="009053E2"/>
    <w:rsid w:val="0091006D"/>
    <w:rsid w:val="00913554"/>
    <w:rsid w:val="009216EE"/>
    <w:rsid w:val="0093001F"/>
    <w:rsid w:val="00934B9B"/>
    <w:rsid w:val="009375EB"/>
    <w:rsid w:val="009405FF"/>
    <w:rsid w:val="00941DED"/>
    <w:rsid w:val="00951411"/>
    <w:rsid w:val="009545D9"/>
    <w:rsid w:val="009640EB"/>
    <w:rsid w:val="00967FA7"/>
    <w:rsid w:val="00971E44"/>
    <w:rsid w:val="00972F36"/>
    <w:rsid w:val="00973569"/>
    <w:rsid w:val="00973706"/>
    <w:rsid w:val="009827A4"/>
    <w:rsid w:val="00982D75"/>
    <w:rsid w:val="00984F36"/>
    <w:rsid w:val="00986D21"/>
    <w:rsid w:val="0099382C"/>
    <w:rsid w:val="009C342E"/>
    <w:rsid w:val="009C4059"/>
    <w:rsid w:val="009C46FD"/>
    <w:rsid w:val="009C6353"/>
    <w:rsid w:val="009D5727"/>
    <w:rsid w:val="009D669E"/>
    <w:rsid w:val="009D67C0"/>
    <w:rsid w:val="009E2F83"/>
    <w:rsid w:val="009F26F2"/>
    <w:rsid w:val="009F2D07"/>
    <w:rsid w:val="009F6ECA"/>
    <w:rsid w:val="00A14F6C"/>
    <w:rsid w:val="00A161D6"/>
    <w:rsid w:val="00A1679C"/>
    <w:rsid w:val="00A22FDC"/>
    <w:rsid w:val="00A363C9"/>
    <w:rsid w:val="00A37062"/>
    <w:rsid w:val="00A40345"/>
    <w:rsid w:val="00A41A03"/>
    <w:rsid w:val="00A469CB"/>
    <w:rsid w:val="00A52271"/>
    <w:rsid w:val="00A67D40"/>
    <w:rsid w:val="00A7286D"/>
    <w:rsid w:val="00A72D98"/>
    <w:rsid w:val="00A82C52"/>
    <w:rsid w:val="00A87D38"/>
    <w:rsid w:val="00A91151"/>
    <w:rsid w:val="00A9126C"/>
    <w:rsid w:val="00AB34E4"/>
    <w:rsid w:val="00AB5795"/>
    <w:rsid w:val="00AC2C7F"/>
    <w:rsid w:val="00AC6E4C"/>
    <w:rsid w:val="00AC7E98"/>
    <w:rsid w:val="00AD1660"/>
    <w:rsid w:val="00AD3151"/>
    <w:rsid w:val="00AD4122"/>
    <w:rsid w:val="00AE1427"/>
    <w:rsid w:val="00AE47C1"/>
    <w:rsid w:val="00AF0D4E"/>
    <w:rsid w:val="00B0375D"/>
    <w:rsid w:val="00B06F37"/>
    <w:rsid w:val="00B113D2"/>
    <w:rsid w:val="00B151BF"/>
    <w:rsid w:val="00B160F2"/>
    <w:rsid w:val="00B21706"/>
    <w:rsid w:val="00B328EA"/>
    <w:rsid w:val="00B32B34"/>
    <w:rsid w:val="00B467C4"/>
    <w:rsid w:val="00B51226"/>
    <w:rsid w:val="00B53559"/>
    <w:rsid w:val="00B53767"/>
    <w:rsid w:val="00B54F7A"/>
    <w:rsid w:val="00B56412"/>
    <w:rsid w:val="00B5796F"/>
    <w:rsid w:val="00B66CA8"/>
    <w:rsid w:val="00B762B5"/>
    <w:rsid w:val="00B76846"/>
    <w:rsid w:val="00B875D7"/>
    <w:rsid w:val="00BA7EF8"/>
    <w:rsid w:val="00BA7F1A"/>
    <w:rsid w:val="00BB66C5"/>
    <w:rsid w:val="00BC2390"/>
    <w:rsid w:val="00BD033A"/>
    <w:rsid w:val="00BE2E3F"/>
    <w:rsid w:val="00BE2E68"/>
    <w:rsid w:val="00BF10B9"/>
    <w:rsid w:val="00C02828"/>
    <w:rsid w:val="00C035CA"/>
    <w:rsid w:val="00C03A43"/>
    <w:rsid w:val="00C16C38"/>
    <w:rsid w:val="00C208B9"/>
    <w:rsid w:val="00C237AC"/>
    <w:rsid w:val="00C37D83"/>
    <w:rsid w:val="00C50EBC"/>
    <w:rsid w:val="00C5113E"/>
    <w:rsid w:val="00C534CD"/>
    <w:rsid w:val="00C65CBF"/>
    <w:rsid w:val="00C6679A"/>
    <w:rsid w:val="00C771B1"/>
    <w:rsid w:val="00C93ABC"/>
    <w:rsid w:val="00CB3031"/>
    <w:rsid w:val="00CC230E"/>
    <w:rsid w:val="00CD13EC"/>
    <w:rsid w:val="00CD1F13"/>
    <w:rsid w:val="00CD59A2"/>
    <w:rsid w:val="00CE1AA5"/>
    <w:rsid w:val="00CE2B4C"/>
    <w:rsid w:val="00CE3EDE"/>
    <w:rsid w:val="00D007AF"/>
    <w:rsid w:val="00D03CCB"/>
    <w:rsid w:val="00D10E20"/>
    <w:rsid w:val="00D12396"/>
    <w:rsid w:val="00D15BBE"/>
    <w:rsid w:val="00D30E31"/>
    <w:rsid w:val="00D33344"/>
    <w:rsid w:val="00D354E2"/>
    <w:rsid w:val="00D363EE"/>
    <w:rsid w:val="00D372C2"/>
    <w:rsid w:val="00D52420"/>
    <w:rsid w:val="00D53548"/>
    <w:rsid w:val="00D53D99"/>
    <w:rsid w:val="00D5541B"/>
    <w:rsid w:val="00D64BF8"/>
    <w:rsid w:val="00D7033A"/>
    <w:rsid w:val="00D73A3B"/>
    <w:rsid w:val="00D73FA4"/>
    <w:rsid w:val="00D77FBB"/>
    <w:rsid w:val="00D836CF"/>
    <w:rsid w:val="00D85B5F"/>
    <w:rsid w:val="00D94400"/>
    <w:rsid w:val="00D97740"/>
    <w:rsid w:val="00DA0815"/>
    <w:rsid w:val="00DA5B2A"/>
    <w:rsid w:val="00DA7644"/>
    <w:rsid w:val="00DB1888"/>
    <w:rsid w:val="00DC6B05"/>
    <w:rsid w:val="00DD1181"/>
    <w:rsid w:val="00DD2C61"/>
    <w:rsid w:val="00DE0D0B"/>
    <w:rsid w:val="00DE24FC"/>
    <w:rsid w:val="00DE43AE"/>
    <w:rsid w:val="00E01401"/>
    <w:rsid w:val="00E1000A"/>
    <w:rsid w:val="00E15714"/>
    <w:rsid w:val="00E17422"/>
    <w:rsid w:val="00E23F2F"/>
    <w:rsid w:val="00E30AAF"/>
    <w:rsid w:val="00E30EF2"/>
    <w:rsid w:val="00E36F00"/>
    <w:rsid w:val="00E4440D"/>
    <w:rsid w:val="00E5051A"/>
    <w:rsid w:val="00E6245E"/>
    <w:rsid w:val="00E6283A"/>
    <w:rsid w:val="00E715BA"/>
    <w:rsid w:val="00E73AC8"/>
    <w:rsid w:val="00E801A1"/>
    <w:rsid w:val="00E841D3"/>
    <w:rsid w:val="00E85073"/>
    <w:rsid w:val="00E86277"/>
    <w:rsid w:val="00E8679B"/>
    <w:rsid w:val="00E94EDB"/>
    <w:rsid w:val="00E9519C"/>
    <w:rsid w:val="00E953B3"/>
    <w:rsid w:val="00E958BA"/>
    <w:rsid w:val="00E97749"/>
    <w:rsid w:val="00EA0E49"/>
    <w:rsid w:val="00EA3224"/>
    <w:rsid w:val="00EA417A"/>
    <w:rsid w:val="00EA44AC"/>
    <w:rsid w:val="00EA648D"/>
    <w:rsid w:val="00EB09C7"/>
    <w:rsid w:val="00EC59A5"/>
    <w:rsid w:val="00EC5A6E"/>
    <w:rsid w:val="00EC7E30"/>
    <w:rsid w:val="00ED57B8"/>
    <w:rsid w:val="00EE269B"/>
    <w:rsid w:val="00EF4FFB"/>
    <w:rsid w:val="00EF5602"/>
    <w:rsid w:val="00F00140"/>
    <w:rsid w:val="00F00BCA"/>
    <w:rsid w:val="00F122F6"/>
    <w:rsid w:val="00F1477E"/>
    <w:rsid w:val="00F156CB"/>
    <w:rsid w:val="00F22C71"/>
    <w:rsid w:val="00F23D20"/>
    <w:rsid w:val="00F24EC1"/>
    <w:rsid w:val="00F3027A"/>
    <w:rsid w:val="00F33023"/>
    <w:rsid w:val="00F330F2"/>
    <w:rsid w:val="00F36140"/>
    <w:rsid w:val="00F5198C"/>
    <w:rsid w:val="00F51C36"/>
    <w:rsid w:val="00F636DD"/>
    <w:rsid w:val="00F73413"/>
    <w:rsid w:val="00F77788"/>
    <w:rsid w:val="00F84192"/>
    <w:rsid w:val="00F9061E"/>
    <w:rsid w:val="00F91E36"/>
    <w:rsid w:val="00F940DF"/>
    <w:rsid w:val="00F97423"/>
    <w:rsid w:val="00F97601"/>
    <w:rsid w:val="00FA5696"/>
    <w:rsid w:val="00FB394E"/>
    <w:rsid w:val="00FC3A6B"/>
    <w:rsid w:val="00FC4DE6"/>
    <w:rsid w:val="00FD0A86"/>
    <w:rsid w:val="00FD5011"/>
    <w:rsid w:val="00FE1040"/>
    <w:rsid w:val="00FE2353"/>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08:20090420: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ONSLEG:2001L0077:20100401:LV: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ur-lex.europa.eu/LexUriServ/LexUriServ.do?uri=CELEX:31992L0042: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E800-4301-423A-9E0F-3AF67704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5828</Words>
  <Characters>3323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9133</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projekta sākotnējās ietekmes novērtējuma ziņojums (anotācija)</dc:title>
  <dc:subject>sākotnējās ietekmes novērtējuma ziņojums (anotācija)</dc:subject>
  <dc:creator>Baiba Neimane</dc:creator>
  <dc:description>baiba.neimane@em.gov.lv
Tālr.: 67013214</dc:description>
  <cp:lastModifiedBy>PigensK</cp:lastModifiedBy>
  <cp:revision>34</cp:revision>
  <cp:lastPrinted>2010-08-06T06:39:00Z</cp:lastPrinted>
  <dcterms:created xsi:type="dcterms:W3CDTF">2011-03-30T18:32:00Z</dcterms:created>
  <dcterms:modified xsi:type="dcterms:W3CDTF">2011-05-11T09:42:00Z</dcterms:modified>
</cp:coreProperties>
</file>