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3F" w:rsidRDefault="00B352C3" w:rsidP="00B352C3">
      <w:pPr>
        <w:pStyle w:val="Title"/>
        <w:outlineLvl w:val="0"/>
        <w:rPr>
          <w:sz w:val="28"/>
          <w:szCs w:val="28"/>
        </w:rPr>
      </w:pPr>
      <w:bookmarkStart w:id="0" w:name="OLE_LINK1"/>
      <w:bookmarkStart w:id="1" w:name="OLE_LINK2"/>
      <w:r w:rsidRPr="007F16D9">
        <w:rPr>
          <w:sz w:val="28"/>
          <w:szCs w:val="28"/>
        </w:rPr>
        <w:t>Minis</w:t>
      </w:r>
      <w:r>
        <w:rPr>
          <w:sz w:val="28"/>
          <w:szCs w:val="28"/>
        </w:rPr>
        <w:t>tru kabineta noteikumu projekt</w:t>
      </w:r>
      <w:bookmarkEnd w:id="0"/>
      <w:bookmarkEnd w:id="1"/>
      <w:r>
        <w:rPr>
          <w:sz w:val="28"/>
          <w:szCs w:val="28"/>
        </w:rPr>
        <w:t xml:space="preserve">a </w:t>
      </w:r>
    </w:p>
    <w:p w:rsidR="0056573F" w:rsidRDefault="00B352C3" w:rsidP="00B352C3">
      <w:pPr>
        <w:pStyle w:val="Title"/>
        <w:outlineLvl w:val="0"/>
        <w:rPr>
          <w:sz w:val="28"/>
          <w:szCs w:val="28"/>
        </w:rPr>
      </w:pPr>
      <w:r>
        <w:rPr>
          <w:sz w:val="28"/>
          <w:szCs w:val="28"/>
        </w:rPr>
        <w:t>„</w:t>
      </w:r>
      <w:r w:rsidRPr="005C7704">
        <w:rPr>
          <w:sz w:val="28"/>
          <w:szCs w:val="28"/>
        </w:rPr>
        <w:t xml:space="preserve">Par Latvijas Republikas Ekonomikas ministrijas un </w:t>
      </w:r>
    </w:p>
    <w:p w:rsidR="0056573F" w:rsidRDefault="004B36D3" w:rsidP="00B352C3">
      <w:pPr>
        <w:pStyle w:val="Title"/>
        <w:outlineLvl w:val="0"/>
        <w:rPr>
          <w:sz w:val="28"/>
          <w:szCs w:val="28"/>
        </w:rPr>
      </w:pPr>
      <w:r>
        <w:rPr>
          <w:sz w:val="28"/>
          <w:szCs w:val="28"/>
        </w:rPr>
        <w:t>Kalugas</w:t>
      </w:r>
      <w:r w:rsidR="00B352C3" w:rsidRPr="005C7704">
        <w:rPr>
          <w:sz w:val="28"/>
          <w:szCs w:val="28"/>
        </w:rPr>
        <w:t xml:space="preserve"> apgabala (Krievijas Feder</w:t>
      </w:r>
      <w:r w:rsidR="00C022CD">
        <w:rPr>
          <w:sz w:val="28"/>
          <w:szCs w:val="28"/>
        </w:rPr>
        <w:t xml:space="preserve">ācija) </w:t>
      </w:r>
      <w:r w:rsidR="0056573F">
        <w:rPr>
          <w:sz w:val="28"/>
          <w:szCs w:val="28"/>
        </w:rPr>
        <w:t>valdības</w:t>
      </w:r>
      <w:r w:rsidR="00C022CD">
        <w:rPr>
          <w:sz w:val="28"/>
          <w:szCs w:val="28"/>
        </w:rPr>
        <w:t xml:space="preserve"> </w:t>
      </w:r>
    </w:p>
    <w:p w:rsidR="00B352C3" w:rsidRPr="005C7704" w:rsidRDefault="00C022CD" w:rsidP="00B352C3">
      <w:pPr>
        <w:pStyle w:val="Title"/>
        <w:outlineLvl w:val="0"/>
        <w:rPr>
          <w:sz w:val="28"/>
          <w:szCs w:val="28"/>
        </w:rPr>
      </w:pPr>
      <w:r>
        <w:rPr>
          <w:sz w:val="28"/>
          <w:szCs w:val="28"/>
        </w:rPr>
        <w:t>v</w:t>
      </w:r>
      <w:r w:rsidR="00B352C3">
        <w:rPr>
          <w:sz w:val="28"/>
          <w:szCs w:val="28"/>
        </w:rPr>
        <w:t>ienošano</w:t>
      </w:r>
      <w:r w:rsidR="00B352C3" w:rsidRPr="005C7704">
        <w:rPr>
          <w:sz w:val="28"/>
          <w:szCs w:val="28"/>
        </w:rPr>
        <w:t>s par ekonomisko sadarbību”</w:t>
      </w:r>
    </w:p>
    <w:p w:rsidR="004E263D" w:rsidRPr="007C0F2C" w:rsidRDefault="00852042" w:rsidP="004432BE">
      <w:pPr>
        <w:pStyle w:val="naislab"/>
        <w:spacing w:before="0" w:after="0"/>
        <w:jc w:val="center"/>
        <w:outlineLvl w:val="0"/>
        <w:rPr>
          <w:b/>
          <w:sz w:val="28"/>
          <w:szCs w:val="28"/>
        </w:rPr>
      </w:pPr>
      <w:r w:rsidRPr="007C0F2C">
        <w:rPr>
          <w:b/>
          <w:sz w:val="28"/>
          <w:szCs w:val="28"/>
        </w:rPr>
        <w:t>sākotnējā</w:t>
      </w:r>
      <w:r w:rsidR="002D3306" w:rsidRPr="007C0F2C">
        <w:rPr>
          <w:b/>
          <w:sz w:val="28"/>
          <w:szCs w:val="28"/>
        </w:rPr>
        <w:t>s</w:t>
      </w:r>
      <w:r w:rsidRPr="007C0F2C">
        <w:rPr>
          <w:b/>
          <w:sz w:val="28"/>
          <w:szCs w:val="28"/>
        </w:rPr>
        <w:t xml:space="preserve">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
        <w:gridCol w:w="3404"/>
        <w:gridCol w:w="5389"/>
      </w:tblGrid>
      <w:tr w:rsidR="00852042" w:rsidRPr="007C0F2C" w:rsidTr="00263AEA">
        <w:tc>
          <w:tcPr>
            <w:tcW w:w="9077" w:type="dxa"/>
            <w:gridSpan w:val="3"/>
            <w:vAlign w:val="center"/>
          </w:tcPr>
          <w:p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263AEA">
        <w:trPr>
          <w:trHeight w:val="630"/>
        </w:trPr>
        <w:tc>
          <w:tcPr>
            <w:tcW w:w="284" w:type="dxa"/>
          </w:tcPr>
          <w:p w:rsidR="00262E2B" w:rsidRPr="007C0F2C" w:rsidRDefault="00262E2B" w:rsidP="00BD06FC">
            <w:pPr>
              <w:pStyle w:val="naiskr"/>
              <w:spacing w:before="120" w:after="120"/>
              <w:rPr>
                <w:sz w:val="22"/>
                <w:szCs w:val="22"/>
              </w:rPr>
            </w:pPr>
            <w:r w:rsidRPr="007C0F2C">
              <w:rPr>
                <w:sz w:val="22"/>
                <w:szCs w:val="22"/>
              </w:rPr>
              <w:t>1.</w:t>
            </w:r>
          </w:p>
        </w:tc>
        <w:tc>
          <w:tcPr>
            <w:tcW w:w="3404" w:type="dxa"/>
          </w:tcPr>
          <w:p w:rsidR="00262E2B" w:rsidRPr="007C0F2C" w:rsidRDefault="002D7F54" w:rsidP="00BD06FC">
            <w:pPr>
              <w:pStyle w:val="naiskr"/>
              <w:spacing w:before="120" w:after="120"/>
              <w:ind w:hanging="10"/>
              <w:rPr>
                <w:sz w:val="22"/>
                <w:szCs w:val="22"/>
              </w:rPr>
            </w:pPr>
            <w:r w:rsidRPr="007C0F2C">
              <w:rPr>
                <w:sz w:val="22"/>
                <w:szCs w:val="22"/>
              </w:rPr>
              <w:t>Pamatojums</w:t>
            </w:r>
          </w:p>
        </w:tc>
        <w:tc>
          <w:tcPr>
            <w:tcW w:w="5389" w:type="dxa"/>
          </w:tcPr>
          <w:p w:rsidR="007F3149" w:rsidRPr="00767169" w:rsidRDefault="00B87606" w:rsidP="007F3149">
            <w:pPr>
              <w:widowControl w:val="0"/>
              <w:spacing w:before="120" w:after="120"/>
              <w:ind w:left="198" w:right="198"/>
              <w:jc w:val="both"/>
            </w:pPr>
            <w:r w:rsidRPr="00476DDD">
              <w:rPr>
                <w:lang w:eastAsia="en-US"/>
              </w:rPr>
              <w:t xml:space="preserve">Deklarācijas par Valda </w:t>
            </w:r>
            <w:proofErr w:type="spellStart"/>
            <w:r w:rsidRPr="00476DDD">
              <w:rPr>
                <w:lang w:eastAsia="en-US"/>
              </w:rPr>
              <w:t>Dombrovska</w:t>
            </w:r>
            <w:proofErr w:type="spellEnd"/>
            <w:r w:rsidRPr="00476DDD">
              <w:rPr>
                <w:lang w:eastAsia="en-US"/>
              </w:rPr>
              <w:t xml:space="preserve"> vadītā Mini</w:t>
            </w:r>
            <w:r w:rsidR="00897585">
              <w:rPr>
                <w:lang w:eastAsia="en-US"/>
              </w:rPr>
              <w:t xml:space="preserve">stru kabineta iecerēto darbību </w:t>
            </w:r>
            <w:r w:rsidR="007F3149">
              <w:rPr>
                <w:lang w:eastAsia="en-US"/>
              </w:rPr>
              <w:t>II sadaļas</w:t>
            </w:r>
            <w:r w:rsidRPr="00476DDD">
              <w:rPr>
                <w:lang w:eastAsia="en-US"/>
              </w:rPr>
              <w:t xml:space="preserve"> „</w:t>
            </w:r>
            <w:r w:rsidR="007F3149" w:rsidRPr="007F3149">
              <w:rPr>
                <w:i/>
                <w:lang w:eastAsia="en-US"/>
              </w:rPr>
              <w:t>Inovatīva un efektīva ekonomika</w:t>
            </w:r>
            <w:r w:rsidR="007F3149">
              <w:rPr>
                <w:lang w:eastAsia="en-US"/>
              </w:rPr>
              <w:t>” punkta „</w:t>
            </w:r>
            <w:r w:rsidR="007F3149" w:rsidRPr="007F3149">
              <w:rPr>
                <w:i/>
                <w:lang w:eastAsia="en-US"/>
              </w:rPr>
              <w:t>Uzņēmējdarbības vide un investīcijas</w:t>
            </w:r>
            <w:r w:rsidR="007F3149">
              <w:rPr>
                <w:lang w:eastAsia="en-US"/>
              </w:rPr>
              <w:t>” apakšpunkts „</w:t>
            </w:r>
            <w:r w:rsidR="007F3149" w:rsidRPr="007F3149">
              <w:rPr>
                <w:i/>
                <w:lang w:eastAsia="en-US"/>
              </w:rPr>
              <w:t xml:space="preserve">Izveidosim </w:t>
            </w:r>
            <w:proofErr w:type="spellStart"/>
            <w:r w:rsidR="007F3149" w:rsidRPr="007F3149">
              <w:rPr>
                <w:i/>
                <w:lang w:eastAsia="en-US"/>
              </w:rPr>
              <w:t>proaktīvu</w:t>
            </w:r>
            <w:proofErr w:type="spellEnd"/>
            <w:r w:rsidR="007F3149" w:rsidRPr="007F3149">
              <w:rPr>
                <w:i/>
                <w:lang w:eastAsia="en-US"/>
              </w:rPr>
              <w:t xml:space="preserve"> valsts un pašvaldības institūciju iesaistošu ārvalstu investīciju pie</w:t>
            </w:r>
            <w:r w:rsidR="004B36D3">
              <w:rPr>
                <w:i/>
                <w:lang w:eastAsia="en-US"/>
              </w:rPr>
              <w:t xml:space="preserve">saistes koordinācijas mehānismu. </w:t>
            </w:r>
            <w:r w:rsidR="007F3149" w:rsidRPr="007F3149">
              <w:rPr>
                <w:i/>
                <w:lang w:eastAsia="en-US"/>
              </w:rPr>
              <w:t>Īstenosim efektīvu un vienotu ārējo ekonomisko politiku. Aizstāvēsim ārējās ekonomiskās intereses tradicionālajās partnervalstīs un jaunajos eksporta tirgos, atbalstīsim Latvijas uzņēmumu interešu pārstāvību un Latvijas tēla un atpazīstamības veicināšanu</w:t>
            </w:r>
            <w:r w:rsidR="007F3149">
              <w:rPr>
                <w:rFonts w:ascii="Tahoma" w:hAnsi="Tahoma" w:cs="Tahoma"/>
                <w:color w:val="2A2A2A"/>
                <w:sz w:val="14"/>
                <w:szCs w:val="14"/>
              </w:rPr>
              <w:t>.”</w:t>
            </w:r>
          </w:p>
        </w:tc>
      </w:tr>
      <w:tr w:rsidR="00262E2B" w:rsidRPr="007C0F2C" w:rsidTr="00263AEA">
        <w:trPr>
          <w:trHeight w:val="472"/>
        </w:trPr>
        <w:tc>
          <w:tcPr>
            <w:tcW w:w="284" w:type="dxa"/>
          </w:tcPr>
          <w:p w:rsidR="00262E2B" w:rsidRPr="007C0F2C" w:rsidRDefault="00262E2B" w:rsidP="00BD06FC">
            <w:pPr>
              <w:pStyle w:val="naiskr"/>
              <w:spacing w:before="120" w:after="120"/>
              <w:rPr>
                <w:sz w:val="22"/>
                <w:szCs w:val="22"/>
              </w:rPr>
            </w:pPr>
            <w:r w:rsidRPr="007C0F2C">
              <w:rPr>
                <w:sz w:val="22"/>
                <w:szCs w:val="22"/>
              </w:rPr>
              <w:t>2.</w:t>
            </w:r>
          </w:p>
        </w:tc>
        <w:tc>
          <w:tcPr>
            <w:tcW w:w="3404" w:type="dxa"/>
          </w:tcPr>
          <w:p w:rsidR="00262E2B" w:rsidRPr="007C0F2C" w:rsidRDefault="00262E2B" w:rsidP="00BD06FC">
            <w:pPr>
              <w:pStyle w:val="naiskr"/>
              <w:tabs>
                <w:tab w:val="left" w:pos="170"/>
              </w:tabs>
              <w:spacing w:before="120" w:after="120"/>
              <w:rPr>
                <w:sz w:val="22"/>
                <w:szCs w:val="22"/>
              </w:rPr>
            </w:pPr>
            <w:r w:rsidRPr="007C0F2C">
              <w:rPr>
                <w:sz w:val="22"/>
                <w:szCs w:val="22"/>
              </w:rPr>
              <w:t>Pašreizējā situācija</w:t>
            </w:r>
            <w:r w:rsidR="001F5CD6" w:rsidRPr="007C0F2C">
              <w:rPr>
                <w:sz w:val="22"/>
                <w:szCs w:val="22"/>
              </w:rPr>
              <w:t xml:space="preserve"> un problēmas</w:t>
            </w:r>
          </w:p>
        </w:tc>
        <w:tc>
          <w:tcPr>
            <w:tcW w:w="5389" w:type="dxa"/>
          </w:tcPr>
          <w:p w:rsidR="0067371B" w:rsidRDefault="00BD334F"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Latvijas Republikas valdības un Krievijas Federācijas valdības vienošanā</w:t>
            </w:r>
            <w:r w:rsidR="0067371B" w:rsidRPr="00BD5025">
              <w:rPr>
                <w:rFonts w:ascii="Times New Roman" w:hAnsi="Times New Roman" w:cs="Times New Roman"/>
                <w:color w:val="auto"/>
                <w:sz w:val="24"/>
                <w:szCs w:val="24"/>
                <w:lang w:val="lv-LV"/>
              </w:rPr>
              <w:t xml:space="preserve">s par ekonomisko sadarbību </w:t>
            </w:r>
            <w:r>
              <w:rPr>
                <w:rFonts w:ascii="Times New Roman" w:hAnsi="Times New Roman" w:cs="Times New Roman"/>
                <w:color w:val="auto"/>
                <w:sz w:val="24"/>
                <w:szCs w:val="24"/>
                <w:lang w:val="lv-LV"/>
              </w:rPr>
              <w:t xml:space="preserve">(spēkā no 16.11.2006.) </w:t>
            </w:r>
            <w:r w:rsidR="0067371B">
              <w:rPr>
                <w:rFonts w:ascii="Times New Roman" w:hAnsi="Times New Roman" w:cs="Times New Roman"/>
                <w:color w:val="auto"/>
                <w:sz w:val="24"/>
                <w:szCs w:val="24"/>
                <w:lang w:val="lv-LV"/>
              </w:rPr>
              <w:t xml:space="preserve">paredz </w:t>
            </w:r>
            <w:r w:rsidR="0067371B" w:rsidRPr="005661F0">
              <w:rPr>
                <w:rFonts w:ascii="Times New Roman" w:hAnsi="Times New Roman" w:cs="Times New Roman"/>
                <w:color w:val="auto"/>
                <w:sz w:val="24"/>
                <w:szCs w:val="24"/>
                <w:lang w:val="lv-LV"/>
              </w:rPr>
              <w:t>Latvijas un Krievijas</w:t>
            </w:r>
            <w:r w:rsidR="0067371B" w:rsidRPr="00455E73">
              <w:rPr>
                <w:rFonts w:ascii="Times New Roman" w:hAnsi="Times New Roman" w:cs="Times New Roman"/>
                <w:color w:val="auto"/>
                <w:sz w:val="24"/>
                <w:szCs w:val="24"/>
                <w:lang w:val="lv-LV"/>
              </w:rPr>
              <w:t xml:space="preserve"> divpusējo ekonomisko attiecību intensifikāciju dažādos ekonomikas sektoros, tai skaitā investīciju, inovāciju, kā arī enerģētikas, transporta un pierobežas infrastruktūras, sertifikācijas, standartizācijas un metroloģijas, tūrisma un citās jomās.</w:t>
            </w:r>
          </w:p>
          <w:p w:rsidR="00B352C3" w:rsidRDefault="007C4D29"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Vienlaikus </w:t>
            </w:r>
            <w:r w:rsidR="0067371B" w:rsidRPr="0067371B">
              <w:rPr>
                <w:rFonts w:ascii="Times New Roman" w:hAnsi="Times New Roman" w:cs="Times New Roman"/>
                <w:color w:val="auto"/>
                <w:sz w:val="24"/>
                <w:szCs w:val="24"/>
                <w:lang w:val="lv-LV"/>
              </w:rPr>
              <w:t xml:space="preserve">Latvija ir ieinteresēta attīstīt </w:t>
            </w:r>
            <w:r>
              <w:rPr>
                <w:rFonts w:ascii="Times New Roman" w:hAnsi="Times New Roman" w:cs="Times New Roman"/>
                <w:color w:val="auto"/>
                <w:sz w:val="24"/>
                <w:szCs w:val="24"/>
                <w:lang w:val="lv-LV"/>
              </w:rPr>
              <w:t>padziļinātu</w:t>
            </w:r>
            <w:r w:rsidR="003A2B7D">
              <w:rPr>
                <w:rFonts w:ascii="Times New Roman" w:hAnsi="Times New Roman" w:cs="Times New Roman"/>
                <w:color w:val="auto"/>
                <w:sz w:val="24"/>
                <w:szCs w:val="24"/>
                <w:lang w:val="lv-LV"/>
              </w:rPr>
              <w:t xml:space="preserve"> </w:t>
            </w:r>
            <w:r w:rsidR="0067371B" w:rsidRPr="0067371B">
              <w:rPr>
                <w:rFonts w:ascii="Times New Roman" w:hAnsi="Times New Roman" w:cs="Times New Roman"/>
                <w:color w:val="auto"/>
                <w:sz w:val="24"/>
                <w:szCs w:val="24"/>
                <w:lang w:val="lv-LV"/>
              </w:rPr>
              <w:t>ekonomisko sadarbību ar</w:t>
            </w:r>
            <w:r w:rsidR="003A2B7D">
              <w:rPr>
                <w:rFonts w:ascii="Times New Roman" w:hAnsi="Times New Roman" w:cs="Times New Roman"/>
                <w:color w:val="auto"/>
                <w:sz w:val="24"/>
                <w:szCs w:val="24"/>
                <w:lang w:val="lv-LV"/>
              </w:rPr>
              <w:t xml:space="preserve">ī ar </w:t>
            </w:r>
            <w:r w:rsidR="0067371B" w:rsidRPr="0067371B">
              <w:rPr>
                <w:rFonts w:ascii="Times New Roman" w:hAnsi="Times New Roman" w:cs="Times New Roman"/>
                <w:color w:val="auto"/>
                <w:sz w:val="24"/>
                <w:szCs w:val="24"/>
                <w:lang w:val="lv-LV"/>
              </w:rPr>
              <w:t>Kr</w:t>
            </w:r>
            <w:r w:rsidR="003A2B7D">
              <w:rPr>
                <w:rFonts w:ascii="Times New Roman" w:hAnsi="Times New Roman" w:cs="Times New Roman"/>
                <w:color w:val="auto"/>
                <w:sz w:val="24"/>
                <w:szCs w:val="24"/>
                <w:lang w:val="lv-LV"/>
              </w:rPr>
              <w:t>i</w:t>
            </w:r>
            <w:r w:rsidR="00985ADC">
              <w:rPr>
                <w:rFonts w:ascii="Times New Roman" w:hAnsi="Times New Roman" w:cs="Times New Roman"/>
                <w:color w:val="auto"/>
                <w:sz w:val="24"/>
                <w:szCs w:val="24"/>
                <w:lang w:val="lv-LV"/>
              </w:rPr>
              <w:t xml:space="preserve">evijas Federācijas reģioniem, </w:t>
            </w:r>
            <w:r w:rsidR="003A2B7D">
              <w:rPr>
                <w:rFonts w:ascii="Times New Roman" w:hAnsi="Times New Roman" w:cs="Times New Roman"/>
                <w:color w:val="auto"/>
                <w:sz w:val="24"/>
                <w:szCs w:val="24"/>
                <w:lang w:val="lv-LV"/>
              </w:rPr>
              <w:t xml:space="preserve"> </w:t>
            </w:r>
            <w:r w:rsidR="00985ADC">
              <w:rPr>
                <w:rFonts w:ascii="Times New Roman" w:hAnsi="Times New Roman" w:cs="Times New Roman"/>
                <w:color w:val="auto"/>
                <w:sz w:val="24"/>
                <w:szCs w:val="24"/>
                <w:lang w:val="lv-LV"/>
              </w:rPr>
              <w:t>tādejādi pave</w:t>
            </w:r>
            <w:r>
              <w:rPr>
                <w:rFonts w:ascii="Times New Roman" w:hAnsi="Times New Roman" w:cs="Times New Roman"/>
                <w:color w:val="auto"/>
                <w:sz w:val="24"/>
                <w:szCs w:val="24"/>
                <w:lang w:val="lv-LV"/>
              </w:rPr>
              <w:t>rot</w:t>
            </w:r>
            <w:r w:rsidR="0067371B" w:rsidRPr="0067371B">
              <w:rPr>
                <w:rFonts w:ascii="Times New Roman" w:hAnsi="Times New Roman" w:cs="Times New Roman"/>
                <w:color w:val="auto"/>
                <w:sz w:val="24"/>
                <w:szCs w:val="24"/>
                <w:lang w:val="lv-LV"/>
              </w:rPr>
              <w:t xml:space="preserve"> plašākas iespējas abu valstu ekonomisko un tirdzniecības sakaru attīstībai, kā arī savstarpējās sadarbības veicināšanai.</w:t>
            </w:r>
            <w:r w:rsidR="00B352C3" w:rsidRPr="00B352C3">
              <w:rPr>
                <w:rFonts w:ascii="Times New Roman" w:hAnsi="Times New Roman" w:cs="Times New Roman"/>
                <w:color w:val="auto"/>
                <w:sz w:val="24"/>
                <w:szCs w:val="24"/>
                <w:lang w:val="lv-LV"/>
              </w:rPr>
              <w:t xml:space="preserve"> </w:t>
            </w:r>
          </w:p>
          <w:p w:rsidR="00B352C3" w:rsidRPr="0067371B" w:rsidRDefault="00B352C3" w:rsidP="004B36D3">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352C3">
              <w:rPr>
                <w:rFonts w:ascii="Times New Roman" w:hAnsi="Times New Roman" w:cs="Times New Roman"/>
                <w:color w:val="auto"/>
                <w:sz w:val="24"/>
                <w:szCs w:val="24"/>
                <w:lang w:val="lv-LV"/>
              </w:rPr>
              <w:t xml:space="preserve">Latvijas Republikas Ekonomikas ministrijas un </w:t>
            </w:r>
            <w:r w:rsidR="007F3149">
              <w:rPr>
                <w:rFonts w:ascii="Times New Roman" w:hAnsi="Times New Roman" w:cs="Times New Roman"/>
                <w:color w:val="auto"/>
                <w:sz w:val="24"/>
                <w:szCs w:val="24"/>
                <w:lang w:val="lv-LV"/>
              </w:rPr>
              <w:t>Kalugas</w:t>
            </w:r>
            <w:r w:rsidR="009E7807">
              <w:rPr>
                <w:rFonts w:ascii="Times New Roman" w:hAnsi="Times New Roman" w:cs="Times New Roman"/>
                <w:color w:val="auto"/>
                <w:sz w:val="24"/>
                <w:szCs w:val="24"/>
                <w:lang w:val="lv-LV"/>
              </w:rPr>
              <w:t xml:space="preserve"> </w:t>
            </w:r>
            <w:r w:rsidRPr="00B352C3">
              <w:rPr>
                <w:rFonts w:ascii="Times New Roman" w:hAnsi="Times New Roman" w:cs="Times New Roman"/>
                <w:color w:val="auto"/>
                <w:sz w:val="24"/>
                <w:szCs w:val="24"/>
                <w:lang w:val="lv-LV"/>
              </w:rPr>
              <w:t>apgabala (Krievij</w:t>
            </w:r>
            <w:r w:rsidR="00985ADC">
              <w:rPr>
                <w:rFonts w:ascii="Times New Roman" w:hAnsi="Times New Roman" w:cs="Times New Roman"/>
                <w:color w:val="auto"/>
                <w:sz w:val="24"/>
                <w:szCs w:val="24"/>
                <w:lang w:val="lv-LV"/>
              </w:rPr>
              <w:t xml:space="preserve">as Federācija) </w:t>
            </w:r>
            <w:r w:rsidR="00897585">
              <w:rPr>
                <w:rFonts w:ascii="Times New Roman" w:hAnsi="Times New Roman" w:cs="Times New Roman"/>
                <w:color w:val="auto"/>
                <w:sz w:val="24"/>
                <w:szCs w:val="24"/>
                <w:lang w:val="lv-LV"/>
              </w:rPr>
              <w:t>valdības</w:t>
            </w:r>
            <w:r w:rsidR="00985ADC">
              <w:rPr>
                <w:rFonts w:ascii="Times New Roman" w:hAnsi="Times New Roman" w:cs="Times New Roman"/>
                <w:color w:val="auto"/>
                <w:sz w:val="24"/>
                <w:szCs w:val="24"/>
                <w:lang w:val="lv-LV"/>
              </w:rPr>
              <w:t xml:space="preserve"> v</w:t>
            </w:r>
            <w:r w:rsidRPr="00B352C3">
              <w:rPr>
                <w:rFonts w:ascii="Times New Roman" w:hAnsi="Times New Roman" w:cs="Times New Roman"/>
                <w:color w:val="auto"/>
                <w:sz w:val="24"/>
                <w:szCs w:val="24"/>
                <w:lang w:val="lv-LV"/>
              </w:rPr>
              <w:t xml:space="preserve">ienošanās par ekonomisko sadarbību sniegs papildus iespējas ekonomiskās sadarbības padziļināšanai un attīstībai starp Latviju un Krievijas Federācijas </w:t>
            </w:r>
            <w:r w:rsidR="004B36D3">
              <w:rPr>
                <w:rFonts w:ascii="Times New Roman" w:hAnsi="Times New Roman" w:cs="Times New Roman"/>
                <w:color w:val="auto"/>
                <w:sz w:val="24"/>
                <w:szCs w:val="24"/>
                <w:lang w:val="lv-LV"/>
              </w:rPr>
              <w:t>Kalugas</w:t>
            </w:r>
            <w:r w:rsidRPr="00B352C3">
              <w:rPr>
                <w:rFonts w:ascii="Times New Roman" w:hAnsi="Times New Roman" w:cs="Times New Roman"/>
                <w:color w:val="auto"/>
                <w:sz w:val="24"/>
                <w:szCs w:val="24"/>
                <w:lang w:val="lv-LV"/>
              </w:rPr>
              <w:t xml:space="preserve"> apgabalu.</w:t>
            </w:r>
          </w:p>
        </w:tc>
      </w:tr>
      <w:tr w:rsidR="00262E2B" w:rsidRPr="007C0F2C" w:rsidTr="00263AEA">
        <w:trPr>
          <w:trHeight w:val="701"/>
        </w:trPr>
        <w:tc>
          <w:tcPr>
            <w:tcW w:w="284" w:type="dxa"/>
          </w:tcPr>
          <w:p w:rsidR="00262E2B" w:rsidRPr="007C0F2C" w:rsidRDefault="00262E2B" w:rsidP="00BD06FC">
            <w:pPr>
              <w:pStyle w:val="naiskr"/>
              <w:spacing w:before="120" w:after="120"/>
              <w:rPr>
                <w:sz w:val="22"/>
                <w:szCs w:val="22"/>
              </w:rPr>
            </w:pPr>
            <w:r w:rsidRPr="007C0F2C">
              <w:rPr>
                <w:sz w:val="22"/>
                <w:szCs w:val="22"/>
              </w:rPr>
              <w:t>3.</w:t>
            </w:r>
          </w:p>
        </w:tc>
        <w:tc>
          <w:tcPr>
            <w:tcW w:w="3404" w:type="dxa"/>
          </w:tcPr>
          <w:p w:rsidR="00262E2B" w:rsidRPr="007C0F2C" w:rsidRDefault="00420870" w:rsidP="00BD06FC">
            <w:pPr>
              <w:pStyle w:val="naiskr"/>
              <w:spacing w:before="120" w:after="12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5389" w:type="dxa"/>
          </w:tcPr>
          <w:p w:rsidR="00B352C3" w:rsidRPr="00B352C3" w:rsidRDefault="00D205B2" w:rsidP="00D205B2">
            <w:pPr>
              <w:pStyle w:val="naiskr"/>
              <w:spacing w:before="120" w:after="120"/>
              <w:ind w:left="281"/>
              <w:jc w:val="both"/>
            </w:pPr>
            <w:r>
              <w:t>Projekts šo jomu neskar.</w:t>
            </w:r>
          </w:p>
        </w:tc>
      </w:tr>
      <w:tr w:rsidR="00262E2B" w:rsidRPr="007C0F2C" w:rsidTr="00263AEA">
        <w:trPr>
          <w:trHeight w:val="384"/>
        </w:trPr>
        <w:tc>
          <w:tcPr>
            <w:tcW w:w="284" w:type="dxa"/>
          </w:tcPr>
          <w:p w:rsidR="00262E2B" w:rsidRPr="007C0F2C" w:rsidRDefault="00262E2B" w:rsidP="00BD06FC">
            <w:pPr>
              <w:pStyle w:val="naiskr"/>
              <w:spacing w:before="120" w:after="120"/>
              <w:rPr>
                <w:sz w:val="22"/>
                <w:szCs w:val="22"/>
              </w:rPr>
            </w:pPr>
            <w:r w:rsidRPr="007C0F2C">
              <w:rPr>
                <w:sz w:val="22"/>
                <w:szCs w:val="22"/>
              </w:rPr>
              <w:t>4.</w:t>
            </w:r>
          </w:p>
        </w:tc>
        <w:tc>
          <w:tcPr>
            <w:tcW w:w="3404" w:type="dxa"/>
          </w:tcPr>
          <w:p w:rsidR="00262E2B" w:rsidRPr="007C0F2C" w:rsidRDefault="000C790C" w:rsidP="00BD06FC">
            <w:pPr>
              <w:pStyle w:val="naiskr"/>
              <w:spacing w:before="120" w:after="12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5389" w:type="dxa"/>
          </w:tcPr>
          <w:p w:rsidR="007F3149" w:rsidRDefault="0067371B" w:rsidP="007F3149">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D205B2">
              <w:rPr>
                <w:rFonts w:ascii="Times New Roman" w:hAnsi="Times New Roman" w:cs="Times New Roman"/>
                <w:color w:val="auto"/>
                <w:sz w:val="24"/>
                <w:szCs w:val="24"/>
                <w:lang w:val="lv-LV"/>
              </w:rPr>
              <w:t xml:space="preserve">Latvijas Republikas Ekonomikas ministrijas un </w:t>
            </w:r>
            <w:r w:rsidR="007F3149">
              <w:rPr>
                <w:rFonts w:ascii="Times New Roman" w:hAnsi="Times New Roman" w:cs="Times New Roman"/>
                <w:color w:val="auto"/>
                <w:sz w:val="24"/>
                <w:szCs w:val="24"/>
                <w:lang w:val="lv-LV"/>
              </w:rPr>
              <w:t>Kalugas</w:t>
            </w:r>
            <w:r w:rsidRPr="00D205B2">
              <w:rPr>
                <w:rFonts w:ascii="Times New Roman" w:hAnsi="Times New Roman" w:cs="Times New Roman"/>
                <w:color w:val="auto"/>
                <w:sz w:val="24"/>
                <w:szCs w:val="24"/>
                <w:lang w:val="lv-LV"/>
              </w:rPr>
              <w:t xml:space="preserve"> apgabala (Krievijas </w:t>
            </w:r>
            <w:r w:rsidR="00985ADC" w:rsidRPr="00D205B2">
              <w:rPr>
                <w:rFonts w:ascii="Times New Roman" w:hAnsi="Times New Roman" w:cs="Times New Roman"/>
                <w:color w:val="auto"/>
                <w:sz w:val="24"/>
                <w:szCs w:val="24"/>
                <w:lang w:val="lv-LV"/>
              </w:rPr>
              <w:t xml:space="preserve">Federācija) </w:t>
            </w:r>
            <w:r w:rsidR="00897585" w:rsidRPr="00D205B2">
              <w:rPr>
                <w:rFonts w:ascii="Times New Roman" w:hAnsi="Times New Roman" w:cs="Times New Roman"/>
                <w:color w:val="auto"/>
                <w:sz w:val="24"/>
                <w:szCs w:val="24"/>
                <w:lang w:val="lv-LV"/>
              </w:rPr>
              <w:t>valdības</w:t>
            </w:r>
            <w:r w:rsidR="00985ADC" w:rsidRPr="00D205B2">
              <w:rPr>
                <w:rFonts w:ascii="Times New Roman" w:hAnsi="Times New Roman" w:cs="Times New Roman"/>
                <w:color w:val="auto"/>
                <w:sz w:val="24"/>
                <w:szCs w:val="24"/>
                <w:lang w:val="lv-LV"/>
              </w:rPr>
              <w:t xml:space="preserve"> </w:t>
            </w:r>
            <w:r w:rsidR="00985ADC" w:rsidRPr="00D205B2">
              <w:rPr>
                <w:rFonts w:ascii="Times New Roman" w:hAnsi="Times New Roman" w:cs="Times New Roman"/>
                <w:color w:val="auto"/>
                <w:sz w:val="24"/>
                <w:szCs w:val="24"/>
                <w:lang w:val="lv-LV"/>
              </w:rPr>
              <w:lastRenderedPageBreak/>
              <w:t>v</w:t>
            </w:r>
            <w:r w:rsidRPr="00D205B2">
              <w:rPr>
                <w:rFonts w:ascii="Times New Roman" w:hAnsi="Times New Roman" w:cs="Times New Roman"/>
                <w:color w:val="auto"/>
                <w:sz w:val="24"/>
                <w:szCs w:val="24"/>
                <w:lang w:val="lv-LV"/>
              </w:rPr>
              <w:t xml:space="preserve">ienošanās par ekonomisko sadarbību </w:t>
            </w:r>
            <w:r w:rsidR="000F064A" w:rsidRPr="00D205B2">
              <w:rPr>
                <w:rFonts w:ascii="Times New Roman" w:hAnsi="Times New Roman" w:cs="Times New Roman"/>
                <w:color w:val="auto"/>
                <w:sz w:val="24"/>
                <w:szCs w:val="24"/>
                <w:lang w:val="lv-LV"/>
              </w:rPr>
              <w:t>mērķis ir regulēt</w:t>
            </w:r>
            <w:r w:rsidRPr="00D205B2">
              <w:rPr>
                <w:rFonts w:ascii="Times New Roman" w:hAnsi="Times New Roman" w:cs="Times New Roman"/>
                <w:color w:val="auto"/>
                <w:sz w:val="24"/>
                <w:szCs w:val="24"/>
                <w:lang w:val="lv-LV"/>
              </w:rPr>
              <w:t xml:space="preserve"> divpusējo ekonomisko sadarbību, kas aptvers sadarbību tādās jomās kā </w:t>
            </w:r>
            <w:r w:rsidR="00781D10" w:rsidRPr="00D205B2">
              <w:rPr>
                <w:rFonts w:ascii="Times New Roman" w:hAnsi="Times New Roman" w:cs="Times New Roman"/>
                <w:color w:val="auto"/>
                <w:sz w:val="24"/>
                <w:szCs w:val="24"/>
                <w:lang w:val="lv-LV"/>
              </w:rPr>
              <w:t xml:space="preserve"> </w:t>
            </w:r>
            <w:r w:rsidR="007F3149" w:rsidRPr="007F3149">
              <w:rPr>
                <w:rFonts w:ascii="Times New Roman" w:hAnsi="Times New Roman" w:cs="Times New Roman"/>
                <w:color w:val="auto"/>
                <w:sz w:val="24"/>
                <w:szCs w:val="24"/>
                <w:lang w:val="lv-LV"/>
              </w:rPr>
              <w:t xml:space="preserve"> investīciju un inovāciju darbība</w:t>
            </w:r>
            <w:r w:rsidR="007F3149">
              <w:rPr>
                <w:rFonts w:ascii="Times New Roman" w:hAnsi="Times New Roman" w:cs="Times New Roman"/>
                <w:color w:val="auto"/>
                <w:sz w:val="24"/>
                <w:szCs w:val="24"/>
                <w:lang w:val="lv-LV"/>
              </w:rPr>
              <w:t xml:space="preserve">, </w:t>
            </w:r>
            <w:r w:rsidR="007F3149" w:rsidRPr="007F3149">
              <w:rPr>
                <w:rFonts w:ascii="Times New Roman" w:hAnsi="Times New Roman" w:cs="Times New Roman"/>
                <w:color w:val="auto"/>
                <w:sz w:val="24"/>
                <w:szCs w:val="24"/>
                <w:lang w:val="lv-LV"/>
              </w:rPr>
              <w:t>transports, loģistika, tranzīts un kravu pārvadājumi</w:t>
            </w:r>
            <w:r w:rsidR="007F3149">
              <w:rPr>
                <w:rFonts w:ascii="Times New Roman" w:hAnsi="Times New Roman" w:cs="Times New Roman"/>
                <w:color w:val="auto"/>
                <w:sz w:val="24"/>
                <w:szCs w:val="24"/>
                <w:lang w:val="lv-LV"/>
              </w:rPr>
              <w:t xml:space="preserve">, </w:t>
            </w:r>
            <w:r w:rsidR="007F3149" w:rsidRPr="007F3149">
              <w:rPr>
                <w:rFonts w:ascii="Times New Roman" w:hAnsi="Times New Roman" w:cs="Times New Roman"/>
                <w:color w:val="auto"/>
                <w:sz w:val="24"/>
                <w:szCs w:val="24"/>
                <w:lang w:val="lv-LV"/>
              </w:rPr>
              <w:t>tūrisms, pārtikas rūpniecība</w:t>
            </w:r>
            <w:r w:rsidR="007F3149">
              <w:rPr>
                <w:rFonts w:ascii="Times New Roman" w:hAnsi="Times New Roman" w:cs="Times New Roman"/>
                <w:color w:val="auto"/>
                <w:sz w:val="24"/>
                <w:szCs w:val="24"/>
                <w:lang w:val="lv-LV"/>
              </w:rPr>
              <w:t>,</w:t>
            </w:r>
            <w:r w:rsidR="007F3149" w:rsidRPr="007F3149">
              <w:rPr>
                <w:rFonts w:ascii="Times New Roman" w:hAnsi="Times New Roman" w:cs="Times New Roman"/>
                <w:color w:val="auto"/>
                <w:sz w:val="24"/>
                <w:szCs w:val="24"/>
                <w:lang w:val="lv-LV"/>
              </w:rPr>
              <w:t xml:space="preserve"> mašīnbūve un metālapstrādes rūpniecība</w:t>
            </w:r>
            <w:r w:rsidR="007F3149">
              <w:rPr>
                <w:rFonts w:ascii="Times New Roman" w:hAnsi="Times New Roman" w:cs="Times New Roman"/>
                <w:color w:val="auto"/>
                <w:sz w:val="24"/>
                <w:szCs w:val="24"/>
                <w:lang w:val="lv-LV"/>
              </w:rPr>
              <w:t>,</w:t>
            </w:r>
            <w:r w:rsidR="007F3149" w:rsidRPr="007F3149">
              <w:rPr>
                <w:rFonts w:ascii="Times New Roman" w:hAnsi="Times New Roman" w:cs="Times New Roman"/>
                <w:color w:val="auto"/>
                <w:sz w:val="24"/>
                <w:szCs w:val="24"/>
                <w:lang w:val="lv-LV"/>
              </w:rPr>
              <w:t xml:space="preserve"> kokapstrādes rūpniecība</w:t>
            </w:r>
            <w:r w:rsidR="007F3149">
              <w:rPr>
                <w:rFonts w:ascii="Times New Roman" w:hAnsi="Times New Roman" w:cs="Times New Roman"/>
                <w:color w:val="auto"/>
                <w:sz w:val="24"/>
                <w:szCs w:val="24"/>
                <w:lang w:val="lv-LV"/>
              </w:rPr>
              <w:t xml:space="preserve">, </w:t>
            </w:r>
            <w:r w:rsidR="007F3149" w:rsidRPr="007F3149">
              <w:rPr>
                <w:rFonts w:ascii="Times New Roman" w:hAnsi="Times New Roman" w:cs="Times New Roman"/>
                <w:color w:val="auto"/>
                <w:sz w:val="24"/>
                <w:szCs w:val="24"/>
                <w:lang w:val="lv-LV"/>
              </w:rPr>
              <w:t>vieglā rūpniecība</w:t>
            </w:r>
            <w:r w:rsidR="007F3149">
              <w:rPr>
                <w:rFonts w:ascii="Times New Roman" w:hAnsi="Times New Roman" w:cs="Times New Roman"/>
                <w:color w:val="auto"/>
                <w:sz w:val="24"/>
                <w:szCs w:val="24"/>
                <w:lang w:val="lv-LV"/>
              </w:rPr>
              <w:t xml:space="preserve">, </w:t>
            </w:r>
            <w:r w:rsidR="007F3149" w:rsidRPr="007F3149">
              <w:rPr>
                <w:rFonts w:ascii="Times New Roman" w:hAnsi="Times New Roman" w:cs="Times New Roman"/>
                <w:color w:val="auto"/>
                <w:sz w:val="24"/>
                <w:szCs w:val="24"/>
                <w:lang w:val="lv-LV"/>
              </w:rPr>
              <w:t>ķīmiskā un  farmaceitiskā rūpniecība</w:t>
            </w:r>
            <w:r w:rsidR="007F3149">
              <w:rPr>
                <w:rFonts w:ascii="Times New Roman" w:hAnsi="Times New Roman" w:cs="Times New Roman"/>
                <w:color w:val="auto"/>
                <w:sz w:val="24"/>
                <w:szCs w:val="24"/>
                <w:lang w:val="lv-LV"/>
              </w:rPr>
              <w:t>,</w:t>
            </w:r>
            <w:r w:rsidR="007F3149" w:rsidRPr="007F3149">
              <w:rPr>
                <w:rFonts w:ascii="Times New Roman" w:hAnsi="Times New Roman" w:cs="Times New Roman"/>
                <w:color w:val="auto"/>
                <w:sz w:val="24"/>
                <w:szCs w:val="24"/>
                <w:lang w:val="lv-LV"/>
              </w:rPr>
              <w:t xml:space="preserve"> būvniecība, arhitektūra, </w:t>
            </w:r>
            <w:r w:rsidR="007F3149">
              <w:rPr>
                <w:rFonts w:ascii="Times New Roman" w:hAnsi="Times New Roman" w:cs="Times New Roman"/>
                <w:color w:val="auto"/>
                <w:sz w:val="24"/>
                <w:szCs w:val="24"/>
                <w:lang w:val="lv-LV"/>
              </w:rPr>
              <w:t xml:space="preserve">lauksaimniecība, </w:t>
            </w:r>
            <w:r w:rsidR="007F3149" w:rsidRPr="007F3149">
              <w:rPr>
                <w:rFonts w:ascii="Times New Roman" w:hAnsi="Times New Roman" w:cs="Times New Roman"/>
                <w:color w:val="auto"/>
                <w:sz w:val="24"/>
                <w:szCs w:val="24"/>
                <w:lang w:val="lv-LV"/>
              </w:rPr>
              <w:t>informācijas tehnoloģijas un komunikācijas</w:t>
            </w:r>
            <w:r w:rsidR="007F3149">
              <w:rPr>
                <w:rFonts w:ascii="Times New Roman" w:hAnsi="Times New Roman" w:cs="Times New Roman"/>
                <w:color w:val="auto"/>
                <w:sz w:val="24"/>
                <w:szCs w:val="24"/>
                <w:lang w:val="lv-LV"/>
              </w:rPr>
              <w:t xml:space="preserve">, </w:t>
            </w:r>
            <w:r w:rsidR="007F3149" w:rsidRPr="007F3149">
              <w:rPr>
                <w:rFonts w:ascii="Times New Roman" w:hAnsi="Times New Roman" w:cs="Times New Roman"/>
                <w:color w:val="auto"/>
                <w:sz w:val="24"/>
                <w:szCs w:val="24"/>
                <w:lang w:val="lv-LV"/>
              </w:rPr>
              <w:t>finanšu pakalpojumi.</w:t>
            </w:r>
          </w:p>
          <w:p w:rsidR="007F3149" w:rsidRPr="007F3149" w:rsidRDefault="00BD334F" w:rsidP="007F3149">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06FC">
              <w:rPr>
                <w:rFonts w:ascii="Times New Roman" w:hAnsi="Times New Roman" w:cs="Times New Roman"/>
                <w:color w:val="auto"/>
                <w:sz w:val="24"/>
                <w:szCs w:val="24"/>
                <w:lang w:val="lv-LV"/>
              </w:rPr>
              <w:t xml:space="preserve">Latvijas Republikas Ekonomikas ministrijas un </w:t>
            </w:r>
            <w:r w:rsidR="007F3149">
              <w:rPr>
                <w:rFonts w:ascii="Times New Roman" w:hAnsi="Times New Roman" w:cs="Times New Roman"/>
                <w:color w:val="auto"/>
                <w:sz w:val="24"/>
                <w:szCs w:val="24"/>
                <w:lang w:val="lv-LV"/>
              </w:rPr>
              <w:t>Kalugas</w:t>
            </w:r>
            <w:r w:rsidRPr="00897585">
              <w:rPr>
                <w:rFonts w:ascii="Times New Roman" w:hAnsi="Times New Roman" w:cs="Times New Roman"/>
                <w:color w:val="auto"/>
                <w:sz w:val="24"/>
                <w:szCs w:val="24"/>
                <w:lang w:val="lv-LV"/>
              </w:rPr>
              <w:t xml:space="preserve"> apgabala (Krievijas Federācija) valdības</w:t>
            </w:r>
            <w:r w:rsidRPr="00BD06FC">
              <w:rPr>
                <w:rFonts w:ascii="Times New Roman" w:hAnsi="Times New Roman" w:cs="Times New Roman"/>
                <w:color w:val="auto"/>
                <w:sz w:val="24"/>
                <w:szCs w:val="24"/>
                <w:lang w:val="lv-LV"/>
              </w:rPr>
              <w:t xml:space="preserve"> Vienošanās par ekonomisko sadarbību </w:t>
            </w:r>
            <w:r>
              <w:rPr>
                <w:rFonts w:ascii="Times New Roman" w:hAnsi="Times New Roman" w:cs="Times New Roman"/>
                <w:color w:val="auto"/>
                <w:sz w:val="24"/>
                <w:szCs w:val="24"/>
                <w:lang w:val="lv-LV"/>
              </w:rPr>
              <w:t xml:space="preserve">ietvaros </w:t>
            </w:r>
            <w:r w:rsidR="007F3149" w:rsidRPr="007F3149">
              <w:rPr>
                <w:rFonts w:ascii="Times New Roman" w:hAnsi="Times New Roman" w:cs="Times New Roman"/>
                <w:color w:val="auto"/>
                <w:sz w:val="24"/>
                <w:szCs w:val="24"/>
                <w:lang w:val="lv-LV"/>
              </w:rPr>
              <w:t>Puses savas kompetences ietvaros īsteno</w:t>
            </w:r>
            <w:r w:rsidR="007F3149">
              <w:rPr>
                <w:rFonts w:ascii="Times New Roman" w:hAnsi="Times New Roman" w:cs="Times New Roman"/>
                <w:color w:val="auto"/>
                <w:sz w:val="24"/>
                <w:szCs w:val="24"/>
                <w:lang w:val="lv-LV"/>
              </w:rPr>
              <w:t>s</w:t>
            </w:r>
            <w:r w:rsidR="00655335">
              <w:rPr>
                <w:rFonts w:ascii="Times New Roman" w:hAnsi="Times New Roman" w:cs="Times New Roman"/>
                <w:color w:val="auto"/>
                <w:sz w:val="24"/>
                <w:szCs w:val="24"/>
                <w:lang w:val="lv-LV"/>
              </w:rPr>
              <w:t xml:space="preserve"> visus  nepieciešamo</w:t>
            </w:r>
            <w:r w:rsidR="00655335" w:rsidRPr="007F3149">
              <w:rPr>
                <w:rFonts w:ascii="Times New Roman" w:hAnsi="Times New Roman" w:cs="Times New Roman"/>
                <w:color w:val="auto"/>
                <w:sz w:val="24"/>
                <w:szCs w:val="24"/>
                <w:lang w:val="lv-LV"/>
              </w:rPr>
              <w:t xml:space="preserve">s </w:t>
            </w:r>
            <w:r w:rsidR="00655335">
              <w:rPr>
                <w:rFonts w:ascii="Times New Roman" w:hAnsi="Times New Roman" w:cs="Times New Roman"/>
                <w:color w:val="auto"/>
                <w:sz w:val="24"/>
                <w:szCs w:val="24"/>
                <w:lang w:val="lv-LV"/>
              </w:rPr>
              <w:t xml:space="preserve">pasākumus </w:t>
            </w:r>
            <w:r w:rsidR="007F3149" w:rsidRPr="007F3149">
              <w:rPr>
                <w:rFonts w:ascii="Times New Roman" w:hAnsi="Times New Roman" w:cs="Times New Roman"/>
                <w:color w:val="auto"/>
                <w:sz w:val="24"/>
                <w:szCs w:val="24"/>
                <w:lang w:val="lv-LV"/>
              </w:rPr>
              <w:t>ekonomiskās sadarbības attīstībai un nostiprināšanai visās savstarpējo interešu jomās.</w:t>
            </w:r>
          </w:p>
          <w:p w:rsidR="004432BE" w:rsidRDefault="007F3149" w:rsidP="004432BE">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P</w:t>
            </w:r>
            <w:r w:rsidRPr="007F3149">
              <w:rPr>
                <w:rFonts w:ascii="Times New Roman" w:hAnsi="Times New Roman" w:cs="Times New Roman"/>
                <w:color w:val="auto"/>
                <w:sz w:val="24"/>
                <w:szCs w:val="24"/>
                <w:lang w:val="lv-LV"/>
              </w:rPr>
              <w:t xml:space="preserve">uses savas kompetences ietvaros </w:t>
            </w:r>
            <w:r w:rsidR="004B36D3">
              <w:rPr>
                <w:rFonts w:ascii="Times New Roman" w:hAnsi="Times New Roman" w:cs="Times New Roman"/>
                <w:color w:val="auto"/>
                <w:sz w:val="24"/>
                <w:szCs w:val="24"/>
                <w:lang w:val="lv-LV"/>
              </w:rPr>
              <w:t>veicina</w:t>
            </w:r>
            <w:r w:rsidRPr="007F3149">
              <w:rPr>
                <w:rFonts w:ascii="Times New Roman" w:hAnsi="Times New Roman" w:cs="Times New Roman"/>
                <w:color w:val="auto"/>
                <w:sz w:val="24"/>
                <w:szCs w:val="24"/>
                <w:lang w:val="lv-LV"/>
              </w:rPr>
              <w:t xml:space="preserve"> ekonomiskās sadarbības attīstību, radot l</w:t>
            </w:r>
            <w:r>
              <w:rPr>
                <w:rFonts w:ascii="Times New Roman" w:hAnsi="Times New Roman" w:cs="Times New Roman"/>
                <w:color w:val="auto"/>
                <w:sz w:val="24"/>
                <w:szCs w:val="24"/>
                <w:lang w:val="lv-LV"/>
              </w:rPr>
              <w:t xml:space="preserve">abvēlīgus nosacījumus, sekmējot </w:t>
            </w:r>
            <w:r w:rsidRPr="007F3149">
              <w:rPr>
                <w:rFonts w:ascii="Times New Roman" w:hAnsi="Times New Roman" w:cs="Times New Roman"/>
                <w:color w:val="auto"/>
                <w:sz w:val="24"/>
                <w:szCs w:val="24"/>
                <w:lang w:val="lv-LV"/>
              </w:rPr>
              <w:t>ekonomiskās un statistiskās info</w:t>
            </w:r>
            <w:r>
              <w:rPr>
                <w:rFonts w:ascii="Times New Roman" w:hAnsi="Times New Roman" w:cs="Times New Roman"/>
                <w:color w:val="auto"/>
                <w:sz w:val="24"/>
                <w:szCs w:val="24"/>
                <w:lang w:val="lv-LV"/>
              </w:rPr>
              <w:t xml:space="preserve">rmācijas un publikāciju apmaiņu, kā arī </w:t>
            </w:r>
            <w:r w:rsidRPr="007F3149">
              <w:rPr>
                <w:rFonts w:ascii="Times New Roman" w:hAnsi="Times New Roman" w:cs="Times New Roman"/>
                <w:color w:val="auto"/>
                <w:sz w:val="24"/>
                <w:szCs w:val="24"/>
                <w:lang w:val="lv-LV"/>
              </w:rPr>
              <w:t>abu valstu saimnieciskās darbības veicēju kontaktu dibināšanu un paplašināšanu, tai skaitā organizējot gadatirgus, izstādes, vizītes, tirdznieciski-ekonomiskās misijas, prezentācijas, konferences, seminārus, apspriedes, simpozijus un citus pasākumus Latvijas Republikas un Kalugas apgabala (Krievijas Federācija) teritorijā.</w:t>
            </w:r>
          </w:p>
          <w:p w:rsidR="000F3C98" w:rsidRPr="00D205B2" w:rsidRDefault="004432BE" w:rsidP="004432BE">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4432BE">
              <w:rPr>
                <w:rFonts w:ascii="Times New Roman" w:hAnsi="Times New Roman" w:cs="Times New Roman"/>
                <w:color w:val="auto"/>
                <w:sz w:val="24"/>
                <w:szCs w:val="24"/>
                <w:lang w:val="lv-LV"/>
              </w:rPr>
              <w:t>Par Vienošanās paredzēto saistību izpildi atbildīgā institūcija no Latvijas puses ir Ekonomikas ministrija. Vienošanās īstenošanas procesā konkrētie sadarbības virzieni un pasākumi tiks saskaņoti ar ministrijām un citām atbildīgajām institūcijām atbilstoši to kompetencei. Savukārt tās, atbilstoši kompetencei, nodrošinās Vienošanās paredzēto saistību izpildi no tām piešķirtajiem budžeta līdzekļiem.</w:t>
            </w:r>
          </w:p>
        </w:tc>
      </w:tr>
      <w:tr w:rsidR="00262E2B" w:rsidRPr="007C0F2C" w:rsidTr="00263AEA">
        <w:trPr>
          <w:trHeight w:val="476"/>
        </w:trPr>
        <w:tc>
          <w:tcPr>
            <w:tcW w:w="284" w:type="dxa"/>
          </w:tcPr>
          <w:p w:rsidR="00262E2B" w:rsidRPr="007C0F2C" w:rsidRDefault="00262E2B" w:rsidP="00BD06FC">
            <w:pPr>
              <w:pStyle w:val="naiskr"/>
              <w:spacing w:before="120" w:after="120"/>
              <w:rPr>
                <w:sz w:val="22"/>
                <w:szCs w:val="22"/>
              </w:rPr>
            </w:pPr>
            <w:r w:rsidRPr="007C0F2C">
              <w:rPr>
                <w:sz w:val="22"/>
                <w:szCs w:val="22"/>
              </w:rPr>
              <w:lastRenderedPageBreak/>
              <w:t>5.</w:t>
            </w:r>
          </w:p>
        </w:tc>
        <w:tc>
          <w:tcPr>
            <w:tcW w:w="3404" w:type="dxa"/>
          </w:tcPr>
          <w:p w:rsidR="00262E2B" w:rsidRPr="007C0F2C" w:rsidRDefault="001A4066" w:rsidP="00BD06FC">
            <w:pPr>
              <w:pStyle w:val="naiskr"/>
              <w:spacing w:before="120" w:after="12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5389" w:type="dxa"/>
          </w:tcPr>
          <w:p w:rsidR="00BC2D00" w:rsidRPr="00BD06FC" w:rsidRDefault="00002C15"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Projektu izstrādāja </w:t>
            </w:r>
            <w:r w:rsidR="007C6711" w:rsidRPr="007C6711">
              <w:rPr>
                <w:rFonts w:ascii="Times New Roman" w:hAnsi="Times New Roman" w:cs="Times New Roman"/>
                <w:color w:val="auto"/>
                <w:sz w:val="24"/>
                <w:szCs w:val="24"/>
                <w:lang w:val="lv-LV"/>
              </w:rPr>
              <w:t>Ekonomikas ministrija</w:t>
            </w:r>
            <w:r w:rsidR="00BD334F">
              <w:rPr>
                <w:rFonts w:ascii="Times New Roman" w:hAnsi="Times New Roman" w:cs="Times New Roman"/>
                <w:color w:val="auto"/>
                <w:sz w:val="24"/>
                <w:szCs w:val="24"/>
                <w:lang w:val="lv-LV"/>
              </w:rPr>
              <w:t>.</w:t>
            </w:r>
          </w:p>
        </w:tc>
      </w:tr>
      <w:tr w:rsidR="00262E2B" w:rsidRPr="007C0F2C" w:rsidTr="00263AEA">
        <w:trPr>
          <w:trHeight w:val="881"/>
        </w:trPr>
        <w:tc>
          <w:tcPr>
            <w:tcW w:w="284" w:type="dxa"/>
          </w:tcPr>
          <w:p w:rsidR="00262E2B" w:rsidRPr="007C0F2C" w:rsidRDefault="00262E2B" w:rsidP="00BD06FC">
            <w:pPr>
              <w:pStyle w:val="naiskr"/>
              <w:spacing w:before="120" w:after="120"/>
              <w:rPr>
                <w:sz w:val="22"/>
                <w:szCs w:val="22"/>
              </w:rPr>
            </w:pPr>
            <w:r w:rsidRPr="007C0F2C">
              <w:rPr>
                <w:sz w:val="22"/>
                <w:szCs w:val="22"/>
              </w:rPr>
              <w:t>6.</w:t>
            </w:r>
          </w:p>
        </w:tc>
        <w:tc>
          <w:tcPr>
            <w:tcW w:w="3404" w:type="dxa"/>
          </w:tcPr>
          <w:p w:rsidR="00262E2B" w:rsidRPr="007C0F2C" w:rsidRDefault="00BB7C94" w:rsidP="00BD06FC">
            <w:pPr>
              <w:pStyle w:val="naiskr"/>
              <w:spacing w:before="120" w:after="12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5389" w:type="dxa"/>
          </w:tcPr>
          <w:p w:rsidR="00D205B2" w:rsidRPr="00D205B2" w:rsidRDefault="00EE2614"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D205B2">
              <w:rPr>
                <w:rFonts w:ascii="Times New Roman" w:hAnsi="Times New Roman" w:cs="Times New Roman"/>
                <w:color w:val="auto"/>
                <w:sz w:val="24"/>
                <w:szCs w:val="24"/>
                <w:lang w:val="lv-LV"/>
              </w:rPr>
              <w:t>Sabiedrības līdzdalība šādu vienošanos projektu izstrādē nav paredzēta.</w:t>
            </w:r>
          </w:p>
        </w:tc>
      </w:tr>
      <w:tr w:rsidR="00D205B2" w:rsidRPr="007C0F2C" w:rsidTr="00263AEA">
        <w:trPr>
          <w:trHeight w:val="416"/>
        </w:trPr>
        <w:tc>
          <w:tcPr>
            <w:tcW w:w="284" w:type="dxa"/>
            <w:tcBorders>
              <w:bottom w:val="single" w:sz="4" w:space="0" w:color="auto"/>
            </w:tcBorders>
          </w:tcPr>
          <w:p w:rsidR="00D205B2" w:rsidRPr="007C0F2C" w:rsidRDefault="00D205B2" w:rsidP="00BD06FC">
            <w:pPr>
              <w:pStyle w:val="naiskr"/>
              <w:spacing w:before="120" w:after="120"/>
              <w:rPr>
                <w:sz w:val="22"/>
                <w:szCs w:val="22"/>
              </w:rPr>
            </w:pPr>
            <w:r>
              <w:rPr>
                <w:sz w:val="22"/>
                <w:szCs w:val="22"/>
              </w:rPr>
              <w:t>7.</w:t>
            </w:r>
          </w:p>
        </w:tc>
        <w:tc>
          <w:tcPr>
            <w:tcW w:w="3404" w:type="dxa"/>
            <w:tcBorders>
              <w:bottom w:val="single" w:sz="4" w:space="0" w:color="auto"/>
            </w:tcBorders>
          </w:tcPr>
          <w:p w:rsidR="00D205B2" w:rsidRPr="007C0F2C" w:rsidRDefault="00D205B2" w:rsidP="00BD06FC">
            <w:pPr>
              <w:pStyle w:val="naiskr"/>
              <w:spacing w:before="120" w:after="120"/>
              <w:rPr>
                <w:sz w:val="22"/>
                <w:szCs w:val="22"/>
              </w:rPr>
            </w:pPr>
            <w:r w:rsidRPr="007C0F2C">
              <w:rPr>
                <w:sz w:val="22"/>
                <w:szCs w:val="22"/>
              </w:rPr>
              <w:t>Cita informācija</w:t>
            </w:r>
          </w:p>
        </w:tc>
        <w:tc>
          <w:tcPr>
            <w:tcW w:w="5389" w:type="dxa"/>
            <w:tcBorders>
              <w:bottom w:val="single" w:sz="4" w:space="0" w:color="auto"/>
            </w:tcBorders>
            <w:shd w:val="clear" w:color="auto" w:fill="auto"/>
          </w:tcPr>
          <w:p w:rsidR="00263AEA" w:rsidRPr="00EB3DA3" w:rsidRDefault="00263AEA" w:rsidP="00263AEA">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2011</w:t>
            </w:r>
            <w:r w:rsidRPr="00EB3DA3">
              <w:rPr>
                <w:rFonts w:ascii="Times New Roman" w:hAnsi="Times New Roman" w:cs="Times New Roman"/>
                <w:color w:val="auto"/>
                <w:sz w:val="24"/>
                <w:szCs w:val="24"/>
                <w:lang w:val="lv-LV"/>
              </w:rPr>
              <w:t xml:space="preserve">.gadā Krievija pēc preču tirdzniecības apgrozījuma bija 2. lielākais Latvijas tirdzniecības partneris. </w:t>
            </w:r>
          </w:p>
          <w:p w:rsidR="00263AEA" w:rsidRPr="006770E2" w:rsidRDefault="00263AEA" w:rsidP="00263AEA">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Kopējais </w:t>
            </w:r>
            <w:r w:rsidRPr="00EB3DA3">
              <w:rPr>
                <w:rFonts w:ascii="Times New Roman" w:hAnsi="Times New Roman" w:cs="Times New Roman"/>
                <w:color w:val="auto"/>
                <w:sz w:val="24"/>
                <w:szCs w:val="24"/>
                <w:lang w:val="lv-LV"/>
              </w:rPr>
              <w:t>ek</w:t>
            </w:r>
            <w:r>
              <w:rPr>
                <w:rFonts w:ascii="Times New Roman" w:hAnsi="Times New Roman" w:cs="Times New Roman"/>
                <w:color w:val="auto"/>
                <w:sz w:val="24"/>
                <w:szCs w:val="24"/>
                <w:lang w:val="lv-LV"/>
              </w:rPr>
              <w:t xml:space="preserve">sports ar Krieviju sasniedza 1220,0 </w:t>
            </w:r>
            <w:proofErr w:type="spellStart"/>
            <w:r>
              <w:rPr>
                <w:rFonts w:ascii="Times New Roman" w:hAnsi="Times New Roman" w:cs="Times New Roman"/>
                <w:color w:val="auto"/>
                <w:sz w:val="24"/>
                <w:szCs w:val="24"/>
                <w:lang w:val="lv-LV"/>
              </w:rPr>
              <w:lastRenderedPageBreak/>
              <w:t>milj</w:t>
            </w:r>
            <w:proofErr w:type="spellEnd"/>
            <w:r>
              <w:rPr>
                <w:rFonts w:ascii="Times New Roman" w:hAnsi="Times New Roman" w:cs="Times New Roman"/>
                <w:color w:val="auto"/>
                <w:sz w:val="24"/>
                <w:szCs w:val="24"/>
                <w:lang w:val="lv-LV"/>
              </w:rPr>
              <w:t>. EUR (par 31,6% vairāk nekā 2010</w:t>
            </w:r>
            <w:r w:rsidRPr="00EB3DA3">
              <w:rPr>
                <w:rFonts w:ascii="Times New Roman" w:hAnsi="Times New Roman" w:cs="Times New Roman"/>
                <w:color w:val="auto"/>
                <w:sz w:val="24"/>
                <w:szCs w:val="24"/>
                <w:lang w:val="lv-LV"/>
              </w:rPr>
              <w:t>.g</w:t>
            </w:r>
            <w:r>
              <w:rPr>
                <w:rFonts w:ascii="Times New Roman" w:hAnsi="Times New Roman" w:cs="Times New Roman"/>
                <w:color w:val="auto"/>
                <w:sz w:val="24"/>
                <w:szCs w:val="24"/>
                <w:lang w:val="lv-LV"/>
              </w:rPr>
              <w:t>adā), savukārt imports 1064,0</w:t>
            </w:r>
            <w:r w:rsidRPr="00EB3DA3">
              <w:rPr>
                <w:rFonts w:ascii="Times New Roman" w:hAnsi="Times New Roman" w:cs="Times New Roman"/>
                <w:color w:val="auto"/>
                <w:sz w:val="24"/>
                <w:szCs w:val="24"/>
                <w:lang w:val="lv-LV"/>
              </w:rPr>
              <w:t xml:space="preserve"> </w:t>
            </w:r>
            <w:proofErr w:type="spellStart"/>
            <w:r w:rsidRPr="00EB3DA3">
              <w:rPr>
                <w:rFonts w:ascii="Times New Roman" w:hAnsi="Times New Roman" w:cs="Times New Roman"/>
                <w:color w:val="auto"/>
                <w:sz w:val="24"/>
                <w:szCs w:val="24"/>
                <w:lang w:val="lv-LV"/>
              </w:rPr>
              <w:t>milj</w:t>
            </w:r>
            <w:proofErr w:type="spellEnd"/>
            <w:r w:rsidRPr="00EB3DA3">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EUR (par 9,8</w:t>
            </w:r>
            <w:r w:rsidRPr="00EB3DA3">
              <w:rPr>
                <w:rFonts w:ascii="Times New Roman" w:hAnsi="Times New Roman" w:cs="Times New Roman"/>
                <w:color w:val="auto"/>
                <w:sz w:val="24"/>
                <w:szCs w:val="24"/>
                <w:lang w:val="lv-LV"/>
              </w:rPr>
              <w:t>% vairāk nek</w:t>
            </w:r>
            <w:r>
              <w:rPr>
                <w:rFonts w:ascii="Times New Roman" w:hAnsi="Times New Roman" w:cs="Times New Roman"/>
                <w:color w:val="auto"/>
                <w:sz w:val="24"/>
                <w:szCs w:val="24"/>
                <w:lang w:val="lv-LV"/>
              </w:rPr>
              <w:t>ā 2010</w:t>
            </w:r>
            <w:r w:rsidRPr="00EB3DA3">
              <w:rPr>
                <w:rFonts w:ascii="Times New Roman" w:hAnsi="Times New Roman" w:cs="Times New Roman"/>
                <w:color w:val="auto"/>
                <w:sz w:val="24"/>
                <w:szCs w:val="24"/>
                <w:lang w:val="lv-LV"/>
              </w:rPr>
              <w:t>.gadā).</w:t>
            </w:r>
          </w:p>
        </w:tc>
      </w:tr>
    </w:tbl>
    <w:tbl>
      <w:tblPr>
        <w:tblW w:w="8985"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333"/>
        <w:gridCol w:w="5256"/>
      </w:tblGrid>
      <w:tr w:rsidR="00B352C3" w:rsidRPr="00B352C3" w:rsidTr="00263AEA">
        <w:trPr>
          <w:jc w:val="center"/>
        </w:trPr>
        <w:tc>
          <w:tcPr>
            <w:tcW w:w="8985" w:type="dxa"/>
            <w:gridSpan w:val="3"/>
          </w:tcPr>
          <w:p w:rsidR="00B352C3" w:rsidRPr="007C0F2C" w:rsidRDefault="00B352C3" w:rsidP="00B352C3">
            <w:pPr>
              <w:pStyle w:val="naisnod"/>
              <w:spacing w:before="0" w:after="0"/>
              <w:jc w:val="both"/>
            </w:pPr>
            <w:r w:rsidRPr="007C0F2C">
              <w:lastRenderedPageBreak/>
              <w:t>V. Tiesību akta projekta atbilstība Latvijas Republikas starptautiskajām saistībām</w:t>
            </w:r>
          </w:p>
        </w:tc>
      </w:tr>
      <w:tr w:rsidR="00B352C3" w:rsidRPr="00B352C3" w:rsidTr="00263AEA">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1.</w:t>
            </w:r>
          </w:p>
        </w:tc>
        <w:tc>
          <w:tcPr>
            <w:tcW w:w="3333" w:type="dxa"/>
          </w:tcPr>
          <w:p w:rsidR="00B352C3" w:rsidRPr="00B352C3" w:rsidRDefault="00B352C3" w:rsidP="00B352C3">
            <w:pPr>
              <w:pStyle w:val="naiskr"/>
              <w:tabs>
                <w:tab w:val="left" w:pos="2628"/>
              </w:tabs>
              <w:spacing w:before="0" w:after="0"/>
              <w:jc w:val="both"/>
              <w:rPr>
                <w:iCs/>
              </w:rPr>
            </w:pPr>
            <w:r w:rsidRPr="00B352C3">
              <w:rPr>
                <w:sz w:val="22"/>
                <w:szCs w:val="22"/>
              </w:rPr>
              <w:t>Saistības pret Eiropas Savienību</w:t>
            </w:r>
          </w:p>
        </w:tc>
        <w:tc>
          <w:tcPr>
            <w:tcW w:w="5256" w:type="dxa"/>
          </w:tcPr>
          <w:p w:rsidR="00B416C2" w:rsidRPr="00B416C2" w:rsidRDefault="00985ADC" w:rsidP="00F9543F">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06FC">
              <w:rPr>
                <w:rFonts w:ascii="Times New Roman" w:hAnsi="Times New Roman" w:cs="Times New Roman"/>
                <w:color w:val="auto"/>
                <w:sz w:val="24"/>
                <w:szCs w:val="24"/>
                <w:lang w:val="lv-LV"/>
              </w:rPr>
              <w:t xml:space="preserve">Latvijas Republikas Ekonomikas ministrijas un </w:t>
            </w:r>
            <w:r w:rsidR="007F3149">
              <w:rPr>
                <w:rFonts w:ascii="Times New Roman" w:hAnsi="Times New Roman" w:cs="Times New Roman"/>
                <w:color w:val="auto"/>
                <w:sz w:val="24"/>
                <w:szCs w:val="24"/>
                <w:lang w:val="lv-LV"/>
              </w:rPr>
              <w:t>Kalugas</w:t>
            </w:r>
            <w:r w:rsidR="00897585" w:rsidRPr="00897585">
              <w:rPr>
                <w:rFonts w:ascii="Times New Roman" w:hAnsi="Times New Roman" w:cs="Times New Roman"/>
                <w:color w:val="auto"/>
                <w:sz w:val="24"/>
                <w:szCs w:val="24"/>
                <w:lang w:val="lv-LV"/>
              </w:rPr>
              <w:t xml:space="preserve"> apgabala (Krievijas Federācija) valdības</w:t>
            </w:r>
            <w:r w:rsidR="00897585" w:rsidRPr="00BD06FC">
              <w:rPr>
                <w:rFonts w:ascii="Times New Roman" w:hAnsi="Times New Roman" w:cs="Times New Roman"/>
                <w:color w:val="auto"/>
                <w:sz w:val="24"/>
                <w:szCs w:val="24"/>
                <w:lang w:val="lv-LV"/>
              </w:rPr>
              <w:t xml:space="preserve"> </w:t>
            </w:r>
            <w:r w:rsidRPr="00BD06FC">
              <w:rPr>
                <w:rFonts w:ascii="Times New Roman" w:hAnsi="Times New Roman" w:cs="Times New Roman"/>
                <w:color w:val="auto"/>
                <w:sz w:val="24"/>
                <w:szCs w:val="24"/>
                <w:lang w:val="lv-LV"/>
              </w:rPr>
              <w:t>vienošanās par ekonomisko sadarbību</w:t>
            </w:r>
            <w:r w:rsidR="00EA015D" w:rsidRPr="00BD06FC">
              <w:rPr>
                <w:rFonts w:ascii="Times New Roman" w:hAnsi="Times New Roman" w:cs="Times New Roman"/>
                <w:color w:val="auto"/>
                <w:sz w:val="24"/>
                <w:szCs w:val="24"/>
                <w:lang w:val="lv-LV"/>
              </w:rPr>
              <w:t xml:space="preserve"> </w:t>
            </w:r>
            <w:r w:rsidR="00002C15">
              <w:rPr>
                <w:rFonts w:ascii="Times New Roman" w:hAnsi="Times New Roman" w:cs="Times New Roman"/>
                <w:color w:val="auto"/>
                <w:sz w:val="24"/>
                <w:szCs w:val="24"/>
                <w:lang w:val="lv-LV"/>
              </w:rPr>
              <w:t xml:space="preserve">projekts </w:t>
            </w:r>
            <w:r w:rsidR="00EA015D" w:rsidRPr="00BD06FC">
              <w:rPr>
                <w:rFonts w:ascii="Times New Roman" w:hAnsi="Times New Roman" w:cs="Times New Roman"/>
                <w:color w:val="auto"/>
                <w:sz w:val="24"/>
                <w:szCs w:val="24"/>
                <w:lang w:val="lv-LV"/>
              </w:rPr>
              <w:t>nav pretrunā ar 1994. gadā noslēgto ES un Krievijas Partnerattiecību un sadarbības līgumu.</w:t>
            </w:r>
          </w:p>
        </w:tc>
      </w:tr>
      <w:tr w:rsidR="00B352C3" w:rsidRPr="00B352C3" w:rsidTr="00263AEA">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2.</w:t>
            </w:r>
          </w:p>
        </w:tc>
        <w:tc>
          <w:tcPr>
            <w:tcW w:w="3333" w:type="dxa"/>
          </w:tcPr>
          <w:p w:rsidR="00B352C3" w:rsidRPr="00B352C3" w:rsidRDefault="00B352C3" w:rsidP="00B352C3">
            <w:pPr>
              <w:pStyle w:val="naiskr"/>
              <w:tabs>
                <w:tab w:val="left" w:pos="2628"/>
              </w:tabs>
              <w:spacing w:before="0" w:after="0"/>
              <w:jc w:val="both"/>
              <w:rPr>
                <w:iCs/>
              </w:rPr>
            </w:pPr>
            <w:r w:rsidRPr="00B352C3">
              <w:rPr>
                <w:sz w:val="22"/>
                <w:szCs w:val="22"/>
              </w:rPr>
              <w:t>Citas starptautiskās saistības</w:t>
            </w:r>
          </w:p>
        </w:tc>
        <w:tc>
          <w:tcPr>
            <w:tcW w:w="5256" w:type="dxa"/>
          </w:tcPr>
          <w:p w:rsidR="00B352C3" w:rsidRPr="00BD06FC" w:rsidRDefault="00F9543F" w:rsidP="00F9543F">
            <w:pPr>
              <w:pStyle w:val="naiskr"/>
              <w:tabs>
                <w:tab w:val="left" w:pos="2628"/>
              </w:tabs>
              <w:spacing w:before="0" w:after="0"/>
              <w:ind w:left="231" w:hanging="231"/>
              <w:jc w:val="both"/>
              <w:rPr>
                <w:lang w:eastAsia="en-US"/>
              </w:rPr>
            </w:pPr>
            <w:r>
              <w:rPr>
                <w:lang w:eastAsia="en-US"/>
              </w:rPr>
              <w:t xml:space="preserve">   </w:t>
            </w:r>
            <w:r w:rsidR="000F064A">
              <w:rPr>
                <w:lang w:eastAsia="en-US"/>
              </w:rPr>
              <w:t>Projekts šo jomu neskar</w:t>
            </w:r>
            <w:r w:rsidR="00B416C2">
              <w:rPr>
                <w:lang w:eastAsia="en-US"/>
              </w:rPr>
              <w:t>.</w:t>
            </w:r>
          </w:p>
        </w:tc>
      </w:tr>
      <w:tr w:rsidR="00B352C3" w:rsidRPr="00B352C3" w:rsidTr="00F9543F">
        <w:trPr>
          <w:trHeight w:val="107"/>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3.</w:t>
            </w:r>
          </w:p>
        </w:tc>
        <w:tc>
          <w:tcPr>
            <w:tcW w:w="3333" w:type="dxa"/>
          </w:tcPr>
          <w:p w:rsidR="00B352C3" w:rsidRPr="00B352C3" w:rsidRDefault="00B352C3" w:rsidP="00B352C3">
            <w:pPr>
              <w:pStyle w:val="naiskr"/>
              <w:tabs>
                <w:tab w:val="left" w:pos="2628"/>
              </w:tabs>
              <w:spacing w:before="0" w:after="0"/>
              <w:jc w:val="both"/>
              <w:rPr>
                <w:sz w:val="22"/>
                <w:szCs w:val="22"/>
              </w:rPr>
            </w:pPr>
            <w:r w:rsidRPr="00B352C3">
              <w:rPr>
                <w:sz w:val="22"/>
                <w:szCs w:val="22"/>
              </w:rPr>
              <w:t>Cita informācija</w:t>
            </w:r>
          </w:p>
        </w:tc>
        <w:tc>
          <w:tcPr>
            <w:tcW w:w="5256" w:type="dxa"/>
          </w:tcPr>
          <w:p w:rsidR="00E70682" w:rsidRPr="00B53998" w:rsidRDefault="00F9543F" w:rsidP="00F9543F">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BD06FC">
              <w:rPr>
                <w:rFonts w:ascii="Times New Roman" w:hAnsi="Times New Roman" w:cs="Times New Roman"/>
                <w:color w:val="auto"/>
                <w:sz w:val="24"/>
                <w:szCs w:val="24"/>
                <w:lang w:val="lv-LV"/>
              </w:rPr>
              <w:t xml:space="preserve">Latvijas Republikas Ekonomikas ministrijas un </w:t>
            </w:r>
            <w:r>
              <w:rPr>
                <w:rFonts w:ascii="Times New Roman" w:hAnsi="Times New Roman" w:cs="Times New Roman"/>
                <w:color w:val="auto"/>
                <w:sz w:val="24"/>
                <w:szCs w:val="24"/>
                <w:lang w:val="lv-LV"/>
              </w:rPr>
              <w:t>Kalugas</w:t>
            </w:r>
            <w:r w:rsidRPr="00897585">
              <w:rPr>
                <w:rFonts w:ascii="Times New Roman" w:hAnsi="Times New Roman" w:cs="Times New Roman"/>
                <w:color w:val="auto"/>
                <w:sz w:val="24"/>
                <w:szCs w:val="24"/>
                <w:lang w:val="lv-LV"/>
              </w:rPr>
              <w:t xml:space="preserve"> apgabala (Krievijas Federācija) valdības</w:t>
            </w:r>
            <w:r w:rsidRPr="00BD06FC">
              <w:rPr>
                <w:rFonts w:ascii="Times New Roman" w:hAnsi="Times New Roman" w:cs="Times New Roman"/>
                <w:color w:val="auto"/>
                <w:sz w:val="24"/>
                <w:szCs w:val="24"/>
                <w:lang w:val="lv-LV"/>
              </w:rPr>
              <w:t xml:space="preserve"> vienošanās par ekonomisko sadarbību</w:t>
            </w:r>
            <w:r>
              <w:rPr>
                <w:rFonts w:ascii="Times New Roman" w:hAnsi="Times New Roman" w:cs="Times New Roman"/>
                <w:color w:val="auto"/>
                <w:sz w:val="24"/>
                <w:szCs w:val="24"/>
                <w:lang w:val="lv-LV"/>
              </w:rPr>
              <w:t xml:space="preserve"> </w:t>
            </w:r>
            <w:r w:rsidR="00002C15">
              <w:rPr>
                <w:rFonts w:ascii="Times New Roman" w:hAnsi="Times New Roman" w:cs="Times New Roman"/>
                <w:color w:val="auto"/>
                <w:sz w:val="24"/>
                <w:szCs w:val="24"/>
                <w:lang w:val="lv-LV"/>
              </w:rPr>
              <w:t xml:space="preserve">projekts </w:t>
            </w:r>
            <w:r>
              <w:rPr>
                <w:rFonts w:ascii="Times New Roman" w:hAnsi="Times New Roman" w:cs="Times New Roman"/>
                <w:color w:val="auto"/>
                <w:sz w:val="24"/>
                <w:szCs w:val="24"/>
                <w:lang w:val="lv-LV"/>
              </w:rPr>
              <w:t>nav pretrunā ar 2006</w:t>
            </w:r>
            <w:r w:rsidRPr="00BD06FC">
              <w:rPr>
                <w:rFonts w:ascii="Times New Roman" w:hAnsi="Times New Roman" w:cs="Times New Roman"/>
                <w:color w:val="auto"/>
                <w:sz w:val="24"/>
                <w:szCs w:val="24"/>
                <w:lang w:val="lv-LV"/>
              </w:rPr>
              <w:t xml:space="preserve">. gadā noslēgto </w:t>
            </w:r>
            <w:r>
              <w:rPr>
                <w:rFonts w:ascii="Times New Roman" w:hAnsi="Times New Roman" w:cs="Times New Roman"/>
                <w:color w:val="auto"/>
                <w:sz w:val="24"/>
                <w:szCs w:val="24"/>
                <w:lang w:val="lv-LV"/>
              </w:rPr>
              <w:t>Latvijas Republikas valdības un Krievijas Federācijas valdības vienošano</w:t>
            </w:r>
            <w:r w:rsidRPr="00BD5025">
              <w:rPr>
                <w:rFonts w:ascii="Times New Roman" w:hAnsi="Times New Roman" w:cs="Times New Roman"/>
                <w:color w:val="auto"/>
                <w:sz w:val="24"/>
                <w:szCs w:val="24"/>
                <w:lang w:val="lv-LV"/>
              </w:rPr>
              <w:t>s par ekonomisko sadarbību</w:t>
            </w:r>
            <w:r w:rsidRPr="00BD06FC">
              <w:rPr>
                <w:rFonts w:ascii="Times New Roman" w:hAnsi="Times New Roman" w:cs="Times New Roman"/>
                <w:color w:val="auto"/>
                <w:sz w:val="24"/>
                <w:szCs w:val="24"/>
                <w:lang w:val="lv-LV"/>
              </w:rPr>
              <w:t>.</w:t>
            </w:r>
          </w:p>
        </w:tc>
      </w:tr>
    </w:tbl>
    <w:p w:rsidR="00CC5D63" w:rsidRDefault="00CC5D63" w:rsidP="00CC5D63">
      <w:pPr>
        <w:pStyle w:val="naisf"/>
        <w:spacing w:before="0" w:after="0"/>
      </w:pPr>
    </w:p>
    <w:tbl>
      <w:tblPr>
        <w:tblW w:w="8945"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945"/>
      </w:tblGrid>
      <w:tr w:rsidR="00CC5D63" w:rsidRPr="007C0F2C" w:rsidTr="00263AEA">
        <w:trPr>
          <w:trHeight w:val="523"/>
          <w:jc w:val="center"/>
        </w:trPr>
        <w:tc>
          <w:tcPr>
            <w:tcW w:w="8945" w:type="dxa"/>
            <w:vAlign w:val="center"/>
          </w:tcPr>
          <w:p w:rsidR="00CC5D63" w:rsidRPr="007C0F2C" w:rsidRDefault="00CC5D63" w:rsidP="00F0006E">
            <w:pPr>
              <w:pStyle w:val="naisnod"/>
              <w:spacing w:before="0" w:after="0"/>
            </w:pPr>
            <w:r w:rsidRPr="007C0F2C">
              <w:t xml:space="preserve">1.tabula </w:t>
            </w:r>
          </w:p>
          <w:p w:rsidR="00CC5D63" w:rsidRPr="007C0F2C" w:rsidRDefault="00CC5D63" w:rsidP="00F0006E">
            <w:pPr>
              <w:pStyle w:val="naisnod"/>
              <w:spacing w:before="0" w:after="0"/>
              <w:rPr>
                <w:i/>
              </w:rPr>
            </w:pPr>
            <w:r w:rsidRPr="007C0F2C">
              <w:t>Tiesību akta projekta atbilstība ES tiesību aktiem</w:t>
            </w:r>
          </w:p>
        </w:tc>
      </w:tr>
      <w:tr w:rsidR="00CC5D63" w:rsidRPr="007C0F2C" w:rsidTr="00263AEA">
        <w:trPr>
          <w:trHeight w:val="497"/>
          <w:jc w:val="center"/>
        </w:trPr>
        <w:tc>
          <w:tcPr>
            <w:tcW w:w="8945" w:type="dxa"/>
            <w:vAlign w:val="center"/>
          </w:tcPr>
          <w:p w:rsidR="00CC5D63" w:rsidRPr="007C0F2C" w:rsidRDefault="00985ADC" w:rsidP="007F3149">
            <w:pPr>
              <w:pStyle w:val="naiskr"/>
              <w:spacing w:before="0" w:after="0"/>
              <w:jc w:val="both"/>
            </w:pPr>
            <w:r w:rsidRPr="00B352C3">
              <w:t xml:space="preserve">Latvijas Republikas Ekonomikas ministrijas un </w:t>
            </w:r>
            <w:r w:rsidR="007F3149">
              <w:t>Kalugas</w:t>
            </w:r>
            <w:r w:rsidR="00897585" w:rsidRPr="00B03614">
              <w:t xml:space="preserve"> apgabala (Krievijas </w:t>
            </w:r>
            <w:r w:rsidR="00897585">
              <w:t>Federācija) valdības</w:t>
            </w:r>
            <w:r w:rsidR="007538FF" w:rsidRPr="007538FF">
              <w:t xml:space="preserve"> vieno</w:t>
            </w:r>
            <w:r w:rsidR="007538FF">
              <w:t xml:space="preserve">šanās </w:t>
            </w:r>
            <w:r w:rsidRPr="00B352C3">
              <w:t>par ekonomisko sadarbību</w:t>
            </w:r>
            <w:r w:rsidR="00EA015D" w:rsidRPr="00EF5F67">
              <w:t xml:space="preserve"> </w:t>
            </w:r>
            <w:r w:rsidR="00002C15">
              <w:t xml:space="preserve">projekts </w:t>
            </w:r>
            <w:r w:rsidR="00EA015D">
              <w:t xml:space="preserve">nav pretrunā ar </w:t>
            </w:r>
            <w:r w:rsidR="00EA015D" w:rsidRPr="00EF5F67">
              <w:t xml:space="preserve">1994. gadā </w:t>
            </w:r>
            <w:r w:rsidR="00EA015D">
              <w:t>noslēgto</w:t>
            </w:r>
            <w:r w:rsidR="00EA015D" w:rsidRPr="00EF5F67">
              <w:t xml:space="preserve"> </w:t>
            </w:r>
            <w:r w:rsidR="00EA015D">
              <w:t xml:space="preserve">ES un </w:t>
            </w:r>
            <w:r w:rsidR="00EA015D" w:rsidRPr="00EF5F67">
              <w:t xml:space="preserve">Krievijas Partnerattiecību un sadarbības </w:t>
            </w:r>
            <w:r w:rsidR="00EA015D">
              <w:t>līgumu.</w:t>
            </w:r>
          </w:p>
        </w:tc>
      </w:tr>
    </w:tbl>
    <w:p w:rsidR="00CC5D63" w:rsidRDefault="00CC5D63" w:rsidP="00B352C3">
      <w:pPr>
        <w:pStyle w:val="naisf"/>
        <w:spacing w:before="0" w:after="0"/>
      </w:pPr>
    </w:p>
    <w:tbl>
      <w:tblPr>
        <w:tblW w:w="8985"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85"/>
      </w:tblGrid>
      <w:tr w:rsidR="00B352C3" w:rsidRPr="007C0F2C" w:rsidTr="00263AEA">
        <w:trPr>
          <w:trHeight w:val="792"/>
          <w:jc w:val="center"/>
        </w:trPr>
        <w:tc>
          <w:tcPr>
            <w:tcW w:w="8985" w:type="dxa"/>
            <w:vAlign w:val="center"/>
          </w:tcPr>
          <w:p w:rsidR="00B352C3" w:rsidRPr="007C0F2C" w:rsidRDefault="00CC5D63" w:rsidP="00F0006E">
            <w:pPr>
              <w:pStyle w:val="naisnod"/>
              <w:spacing w:before="0" w:after="0"/>
            </w:pPr>
            <w:r>
              <w:br w:type="page"/>
            </w:r>
            <w:r>
              <w:br w:type="page"/>
            </w:r>
            <w:r w:rsidR="00B352C3" w:rsidRPr="007C0F2C">
              <w:t xml:space="preserve">2.tabula </w:t>
            </w:r>
          </w:p>
          <w:p w:rsidR="00B352C3" w:rsidRPr="007C0F2C" w:rsidRDefault="00B352C3" w:rsidP="00F0006E">
            <w:pPr>
              <w:pStyle w:val="naisnod"/>
              <w:spacing w:before="0" w:after="0"/>
            </w:pPr>
            <w:r w:rsidRPr="007C0F2C">
              <w:t>Ar tiesību akta projektu uzņemtās saistības, kas izriet no starptautiskajiem tiesību aktiem vai starptautiskas institūcijas vai organizācijas dokumentiem</w:t>
            </w:r>
          </w:p>
          <w:p w:rsidR="00B352C3" w:rsidRPr="007C0F2C" w:rsidRDefault="00B352C3" w:rsidP="00F0006E">
            <w:pPr>
              <w:pStyle w:val="naisnod"/>
              <w:spacing w:before="0" w:after="0"/>
            </w:pPr>
            <w:r w:rsidRPr="007C0F2C">
              <w:t>Pasākumi šo saistību izpildei</w:t>
            </w:r>
          </w:p>
        </w:tc>
      </w:tr>
      <w:tr w:rsidR="00B352C3" w:rsidRPr="007C0F2C" w:rsidTr="00263AEA">
        <w:trPr>
          <w:trHeight w:val="163"/>
          <w:jc w:val="center"/>
        </w:trPr>
        <w:tc>
          <w:tcPr>
            <w:tcW w:w="8985" w:type="dxa"/>
            <w:vAlign w:val="center"/>
          </w:tcPr>
          <w:p w:rsidR="00EA015D" w:rsidRDefault="00EA015D" w:rsidP="00F0006E">
            <w:pPr>
              <w:pStyle w:val="naiskr"/>
              <w:spacing w:before="0" w:after="0"/>
              <w:rPr>
                <w:sz w:val="22"/>
                <w:szCs w:val="22"/>
              </w:rPr>
            </w:pPr>
          </w:p>
          <w:p w:rsidR="00B352C3" w:rsidRDefault="00816F6A" w:rsidP="00EA015D">
            <w:pPr>
              <w:pStyle w:val="naiskr"/>
              <w:spacing w:before="0" w:after="0"/>
              <w:jc w:val="center"/>
              <w:rPr>
                <w:sz w:val="22"/>
                <w:szCs w:val="22"/>
              </w:rPr>
            </w:pPr>
            <w:r>
              <w:rPr>
                <w:sz w:val="22"/>
                <w:szCs w:val="22"/>
              </w:rPr>
              <w:t>Projekts šo jomu neskar.</w:t>
            </w:r>
          </w:p>
          <w:p w:rsidR="00EA015D" w:rsidRPr="007C0F2C" w:rsidRDefault="00EA015D" w:rsidP="00F0006E">
            <w:pPr>
              <w:pStyle w:val="naiskr"/>
              <w:spacing w:before="0" w:after="0"/>
              <w:rPr>
                <w:i/>
                <w:sz w:val="16"/>
                <w:szCs w:val="16"/>
              </w:rPr>
            </w:pPr>
          </w:p>
        </w:tc>
      </w:tr>
    </w:tbl>
    <w:p w:rsidR="00B352C3" w:rsidRDefault="00B352C3" w:rsidP="006C4607">
      <w:pPr>
        <w:pStyle w:val="naiskr"/>
        <w:tabs>
          <w:tab w:val="left" w:pos="2628"/>
        </w:tabs>
        <w:spacing w:before="0" w:after="0"/>
        <w:rPr>
          <w:sz w:val="22"/>
          <w:szCs w:val="22"/>
        </w:rPr>
      </w:pPr>
    </w:p>
    <w:p w:rsidR="00214094" w:rsidRPr="007C0F2C" w:rsidRDefault="00B352C3" w:rsidP="006C4607">
      <w:pPr>
        <w:pStyle w:val="naisf"/>
        <w:tabs>
          <w:tab w:val="left" w:pos="5760"/>
        </w:tabs>
        <w:spacing w:before="0" w:after="0"/>
        <w:ind w:firstLine="720"/>
        <w:rPr>
          <w:sz w:val="28"/>
          <w:szCs w:val="28"/>
        </w:rPr>
      </w:pPr>
      <w:r>
        <w:t>Anotācijas II, III, IV</w:t>
      </w:r>
      <w:r w:rsidR="00BC2D00">
        <w:t>, VI, VII</w:t>
      </w:r>
      <w:r w:rsidR="00767169">
        <w:t xml:space="preserve"> </w:t>
      </w:r>
      <w:r w:rsidR="00767169" w:rsidRPr="00226A27">
        <w:t>sadaļ</w:t>
      </w:r>
      <w:r w:rsidR="00767169">
        <w:t>a</w:t>
      </w:r>
      <w:r w:rsidR="00767169" w:rsidRPr="00226A27">
        <w:t xml:space="preserve"> – </w:t>
      </w:r>
      <w:r w:rsidR="00816F6A">
        <w:rPr>
          <w:sz w:val="22"/>
          <w:szCs w:val="22"/>
        </w:rPr>
        <w:t>projekts šīs jomas neskar</w:t>
      </w:r>
      <w:r w:rsidR="00767169">
        <w:t>.</w:t>
      </w:r>
    </w:p>
    <w:p w:rsidR="00214094" w:rsidRPr="007C0F2C" w:rsidRDefault="00214094" w:rsidP="006C4607">
      <w:pPr>
        <w:pStyle w:val="naisf"/>
        <w:tabs>
          <w:tab w:val="left" w:pos="5760"/>
        </w:tabs>
        <w:spacing w:before="0" w:after="0"/>
        <w:ind w:firstLine="720"/>
        <w:rPr>
          <w:sz w:val="28"/>
          <w:szCs w:val="28"/>
        </w:rPr>
      </w:pPr>
    </w:p>
    <w:p w:rsidR="0067371B" w:rsidRPr="00226A27" w:rsidRDefault="0067371B" w:rsidP="0067371B">
      <w:pPr>
        <w:pStyle w:val="Signature"/>
        <w:widowControl/>
        <w:spacing w:before="0"/>
        <w:ind w:firstLine="0"/>
        <w:rPr>
          <w:sz w:val="24"/>
          <w:szCs w:val="24"/>
          <w:lang w:val="lv-LV"/>
        </w:rPr>
      </w:pPr>
      <w:r w:rsidRPr="00226A27">
        <w:rPr>
          <w:sz w:val="24"/>
          <w:szCs w:val="24"/>
          <w:lang w:val="lv-LV"/>
        </w:rPr>
        <w:t>Ekonomikas ministr</w:t>
      </w:r>
      <w:r w:rsidR="007F3149">
        <w:rPr>
          <w:sz w:val="24"/>
          <w:szCs w:val="24"/>
          <w:lang w:val="lv-LV"/>
        </w:rPr>
        <w:t>s</w:t>
      </w:r>
      <w:r w:rsidR="007F3149">
        <w:rPr>
          <w:sz w:val="24"/>
          <w:szCs w:val="24"/>
          <w:lang w:val="lv-LV"/>
        </w:rPr>
        <w:tab/>
        <w:t>D</w:t>
      </w:r>
      <w:r>
        <w:rPr>
          <w:sz w:val="24"/>
          <w:szCs w:val="24"/>
          <w:lang w:val="lv-LV"/>
        </w:rPr>
        <w:t>. </w:t>
      </w:r>
      <w:proofErr w:type="spellStart"/>
      <w:r w:rsidR="007F3149">
        <w:rPr>
          <w:sz w:val="24"/>
          <w:szCs w:val="24"/>
          <w:lang w:val="lv-LV"/>
        </w:rPr>
        <w:t>Pavļuts</w:t>
      </w:r>
      <w:proofErr w:type="spellEnd"/>
    </w:p>
    <w:p w:rsidR="0067371B" w:rsidRPr="00226A27" w:rsidRDefault="0067371B" w:rsidP="0067371B">
      <w:pPr>
        <w:pStyle w:val="EnvelopeReturn"/>
        <w:spacing w:before="0"/>
        <w:rPr>
          <w:sz w:val="24"/>
          <w:szCs w:val="24"/>
          <w:lang w:val="lv-LV"/>
        </w:rPr>
      </w:pPr>
    </w:p>
    <w:p w:rsidR="00263AEA" w:rsidRDefault="00263AEA" w:rsidP="0067371B">
      <w:pPr>
        <w:pStyle w:val="EnvelopeReturn"/>
        <w:spacing w:before="0"/>
        <w:rPr>
          <w:sz w:val="24"/>
          <w:szCs w:val="24"/>
          <w:lang w:val="lv-LV"/>
        </w:rPr>
      </w:pPr>
    </w:p>
    <w:p w:rsidR="0067371B" w:rsidRPr="00226A27" w:rsidRDefault="0067371B" w:rsidP="0067371B">
      <w:pPr>
        <w:pStyle w:val="EnvelopeReturn"/>
        <w:spacing w:before="0"/>
        <w:rPr>
          <w:sz w:val="24"/>
          <w:szCs w:val="24"/>
          <w:lang w:val="lv-LV"/>
        </w:rPr>
      </w:pPr>
      <w:r>
        <w:rPr>
          <w:sz w:val="24"/>
          <w:szCs w:val="24"/>
          <w:lang w:val="lv-LV"/>
        </w:rPr>
        <w:t>Vīza: Valsts sekretār</w:t>
      </w:r>
      <w:r w:rsidR="003A1148">
        <w:rPr>
          <w:sz w:val="24"/>
          <w:szCs w:val="24"/>
          <w:lang w:val="lv-LV"/>
        </w:rPr>
        <w:t>s</w:t>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t xml:space="preserve">   J</w:t>
      </w:r>
      <w:r>
        <w:rPr>
          <w:sz w:val="24"/>
          <w:szCs w:val="24"/>
          <w:lang w:val="lv-LV"/>
        </w:rPr>
        <w:t>. </w:t>
      </w:r>
      <w:r w:rsidR="003A1148">
        <w:rPr>
          <w:sz w:val="24"/>
          <w:szCs w:val="24"/>
          <w:lang w:val="lv-LV"/>
        </w:rPr>
        <w:t>Pūce</w:t>
      </w:r>
    </w:p>
    <w:p w:rsidR="007F3149" w:rsidRDefault="007F3149" w:rsidP="007F3149">
      <w:pPr>
        <w:pStyle w:val="Subtitle"/>
        <w:spacing w:before="0" w:after="0"/>
        <w:ind w:right="0"/>
        <w:rPr>
          <w:b w:val="0"/>
          <w:sz w:val="22"/>
          <w:szCs w:val="26"/>
          <w:lang w:val="en-US"/>
        </w:rPr>
      </w:pPr>
    </w:p>
    <w:p w:rsidR="004432BE" w:rsidRDefault="004432BE" w:rsidP="007F3149">
      <w:pPr>
        <w:pStyle w:val="Subtitle"/>
        <w:spacing w:before="0" w:after="0"/>
        <w:ind w:right="0"/>
        <w:rPr>
          <w:b w:val="0"/>
          <w:sz w:val="22"/>
          <w:szCs w:val="26"/>
          <w:lang w:val="en-US"/>
        </w:rPr>
      </w:pPr>
    </w:p>
    <w:p w:rsidR="004432BE" w:rsidRDefault="004432BE" w:rsidP="007F3149">
      <w:pPr>
        <w:pStyle w:val="Subtitle"/>
        <w:spacing w:before="0" w:after="0"/>
        <w:ind w:right="0"/>
        <w:rPr>
          <w:b w:val="0"/>
          <w:sz w:val="22"/>
          <w:szCs w:val="26"/>
          <w:lang w:val="en-US"/>
        </w:rPr>
      </w:pPr>
    </w:p>
    <w:p w:rsidR="004432BE" w:rsidRDefault="004432BE" w:rsidP="007F3149">
      <w:pPr>
        <w:pStyle w:val="Subtitle"/>
        <w:spacing w:before="0" w:after="0"/>
        <w:ind w:right="0"/>
        <w:rPr>
          <w:b w:val="0"/>
          <w:sz w:val="22"/>
          <w:szCs w:val="26"/>
          <w:lang w:val="en-US"/>
        </w:rPr>
      </w:pPr>
    </w:p>
    <w:p w:rsidR="007F3149" w:rsidRPr="007F3149" w:rsidRDefault="00C3392E" w:rsidP="007F3149">
      <w:pPr>
        <w:pStyle w:val="Subtitle"/>
        <w:spacing w:before="0" w:after="0"/>
        <w:ind w:right="0"/>
        <w:rPr>
          <w:b w:val="0"/>
          <w:sz w:val="22"/>
          <w:szCs w:val="26"/>
          <w:lang w:val="en-US"/>
        </w:rPr>
      </w:pPr>
      <w:r>
        <w:rPr>
          <w:b w:val="0"/>
          <w:sz w:val="22"/>
          <w:szCs w:val="26"/>
          <w:lang w:val="en-US"/>
        </w:rPr>
        <w:t>12.11.2012. 14:0</w:t>
      </w:r>
      <w:bookmarkStart w:id="2" w:name="_GoBack"/>
      <w:bookmarkEnd w:id="2"/>
      <w:r w:rsidR="004432BE">
        <w:rPr>
          <w:b w:val="0"/>
          <w:sz w:val="22"/>
          <w:szCs w:val="26"/>
          <w:lang w:val="en-US"/>
        </w:rPr>
        <w:t>3</w:t>
      </w:r>
    </w:p>
    <w:p w:rsidR="007F3149" w:rsidRPr="007F3149" w:rsidRDefault="000F3C98" w:rsidP="007F3149">
      <w:pPr>
        <w:pStyle w:val="Subtitle"/>
        <w:spacing w:before="0" w:after="0"/>
        <w:ind w:right="0"/>
        <w:rPr>
          <w:b w:val="0"/>
          <w:sz w:val="22"/>
          <w:szCs w:val="26"/>
          <w:lang w:val="en-US"/>
        </w:rPr>
      </w:pPr>
      <w:r>
        <w:rPr>
          <w:b w:val="0"/>
          <w:sz w:val="22"/>
          <w:szCs w:val="26"/>
          <w:lang w:val="en-US"/>
        </w:rPr>
        <w:t>64</w:t>
      </w:r>
      <w:r w:rsidR="004432BE">
        <w:rPr>
          <w:b w:val="0"/>
          <w:sz w:val="22"/>
          <w:szCs w:val="26"/>
          <w:lang w:val="en-US"/>
        </w:rPr>
        <w:t>5</w:t>
      </w:r>
    </w:p>
    <w:p w:rsidR="007F3149" w:rsidRPr="007F3149" w:rsidRDefault="007F3149" w:rsidP="007F3149">
      <w:pPr>
        <w:pStyle w:val="Subtitle"/>
        <w:spacing w:before="0" w:after="0"/>
        <w:ind w:right="0"/>
        <w:rPr>
          <w:b w:val="0"/>
          <w:sz w:val="22"/>
          <w:szCs w:val="26"/>
          <w:lang w:val="en-US"/>
        </w:rPr>
      </w:pPr>
      <w:proofErr w:type="spellStart"/>
      <w:r w:rsidRPr="007F3149">
        <w:rPr>
          <w:b w:val="0"/>
          <w:sz w:val="22"/>
          <w:szCs w:val="26"/>
          <w:lang w:val="en-US"/>
        </w:rPr>
        <w:t>K.Koroļova</w:t>
      </w:r>
      <w:proofErr w:type="spellEnd"/>
    </w:p>
    <w:p w:rsidR="007F3149" w:rsidRPr="007F3149" w:rsidRDefault="007F3149" w:rsidP="007F3149">
      <w:pPr>
        <w:pStyle w:val="Subtitle"/>
        <w:spacing w:before="0" w:after="0"/>
        <w:ind w:right="0"/>
        <w:rPr>
          <w:b w:val="0"/>
          <w:sz w:val="22"/>
          <w:szCs w:val="26"/>
          <w:lang w:val="en-US"/>
        </w:rPr>
      </w:pPr>
      <w:r w:rsidRPr="007F3149">
        <w:rPr>
          <w:b w:val="0"/>
          <w:sz w:val="22"/>
          <w:szCs w:val="26"/>
          <w:lang w:val="en-US"/>
        </w:rPr>
        <w:t>67013221, Ksenija.Korolova@em.gov.lv</w:t>
      </w:r>
    </w:p>
    <w:p w:rsidR="00BF40ED" w:rsidRPr="007C0F2C" w:rsidRDefault="00BF40ED" w:rsidP="007F3149">
      <w:pPr>
        <w:pStyle w:val="Header"/>
        <w:tabs>
          <w:tab w:val="clear" w:pos="4153"/>
          <w:tab w:val="clear" w:pos="8306"/>
          <w:tab w:val="left" w:pos="2940"/>
        </w:tabs>
        <w:rPr>
          <w:sz w:val="28"/>
          <w:szCs w:val="28"/>
        </w:rPr>
      </w:pPr>
    </w:p>
    <w:sectPr w:rsidR="00BF40ED" w:rsidRPr="007C0F2C" w:rsidSect="0042708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36" w:rsidRDefault="007E5336">
      <w:r>
        <w:separator/>
      </w:r>
    </w:p>
  </w:endnote>
  <w:endnote w:type="continuationSeparator" w:id="0">
    <w:p w:rsidR="007E5336" w:rsidRDefault="007E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F3149" w:rsidRDefault="007F3149" w:rsidP="007F3149">
    <w:pPr>
      <w:ind w:right="29"/>
      <w:jc w:val="both"/>
      <w:rPr>
        <w:sz w:val="22"/>
      </w:rPr>
    </w:pPr>
    <w:r>
      <w:t>E</w:t>
    </w:r>
    <w:r w:rsidR="00C3392E">
      <w:t>MAnot_1211</w:t>
    </w:r>
    <w:r>
      <w:t>12</w:t>
    </w:r>
    <w:r w:rsidRPr="00FE21E8">
      <w:t>_</w:t>
    </w:r>
    <w:r>
      <w:t>Kaluga</w:t>
    </w:r>
    <w:r w:rsidRPr="00FE21E8">
      <w:t xml:space="preserve">; </w:t>
    </w:r>
    <w:r>
      <w:t xml:space="preserve">Par MK noteikumu projektu </w:t>
    </w:r>
    <w:r w:rsidRPr="00A06E27">
      <w:t xml:space="preserve">„Par Latvijas Republikas Ekonomikas ministrijas un </w:t>
    </w:r>
    <w:r>
      <w:t>Kalugas</w:t>
    </w:r>
    <w:r w:rsidRPr="00A06E27">
      <w:t xml:space="preserve"> apgabala (Krievijas Feder</w:t>
    </w:r>
    <w:r>
      <w:t>ācija) valdības vienošano</w:t>
    </w:r>
    <w:r w:rsidRPr="00A06E27">
      <w:t>s par ekonomisko sadarbību”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392914" w:rsidRDefault="00392914" w:rsidP="00392914">
    <w:pPr>
      <w:ind w:right="29"/>
      <w:jc w:val="both"/>
      <w:rPr>
        <w:sz w:val="22"/>
      </w:rPr>
    </w:pPr>
    <w:r>
      <w:t>E</w:t>
    </w:r>
    <w:r w:rsidR="00C3392E">
      <w:t>MAnot_1211</w:t>
    </w:r>
    <w:r>
      <w:t>12</w:t>
    </w:r>
    <w:r w:rsidRPr="00FE21E8">
      <w:t>_</w:t>
    </w:r>
    <w:r>
      <w:t>Kaluga</w:t>
    </w:r>
    <w:r w:rsidRPr="00FE21E8">
      <w:t xml:space="preserve">; </w:t>
    </w:r>
    <w:r>
      <w:t xml:space="preserve">Par MK noteikumu projektu </w:t>
    </w:r>
    <w:r w:rsidRPr="00A06E27">
      <w:t xml:space="preserve">„Par Latvijas Republikas Ekonomikas ministrijas un </w:t>
    </w:r>
    <w:r>
      <w:t>Kalugas</w:t>
    </w:r>
    <w:r w:rsidRPr="00A06E27">
      <w:t xml:space="preserve"> apgabala (Krievijas Feder</w:t>
    </w:r>
    <w:r>
      <w:t>ācija) valdības vienošano</w:t>
    </w:r>
    <w:r w:rsidRPr="00A06E27">
      <w:t>s par ekonomisko sadarbību”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36" w:rsidRDefault="007E5336">
      <w:r>
        <w:separator/>
      </w:r>
    </w:p>
  </w:footnote>
  <w:footnote w:type="continuationSeparator" w:id="0">
    <w:p w:rsidR="007E5336" w:rsidRDefault="007E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81043"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81043"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C3392E">
      <w:rPr>
        <w:rStyle w:val="PageNumber"/>
        <w:noProof/>
      </w:rPr>
      <w:t>3</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7"/>
  </w:num>
  <w:num w:numId="3">
    <w:abstractNumId w:val="7"/>
  </w:num>
  <w:num w:numId="4">
    <w:abstractNumId w:val="5"/>
  </w:num>
  <w:num w:numId="5">
    <w:abstractNumId w:val="3"/>
  </w:num>
  <w:num w:numId="6">
    <w:abstractNumId w:val="14"/>
  </w:num>
  <w:num w:numId="7">
    <w:abstractNumId w:val="18"/>
  </w:num>
  <w:num w:numId="8">
    <w:abstractNumId w:val="11"/>
  </w:num>
  <w:num w:numId="9">
    <w:abstractNumId w:val="6"/>
  </w:num>
  <w:num w:numId="10">
    <w:abstractNumId w:val="12"/>
  </w:num>
  <w:num w:numId="11">
    <w:abstractNumId w:val="13"/>
  </w:num>
  <w:num w:numId="12">
    <w:abstractNumId w:val="15"/>
  </w:num>
  <w:num w:numId="13">
    <w:abstractNumId w:val="16"/>
  </w:num>
  <w:num w:numId="14">
    <w:abstractNumId w:val="0"/>
  </w:num>
  <w:num w:numId="15">
    <w:abstractNumId w:val="2"/>
  </w:num>
  <w:num w:numId="16">
    <w:abstractNumId w:val="4"/>
  </w:num>
  <w:num w:numId="17">
    <w:abstractNumId w:val="9"/>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2C15"/>
    <w:rsid w:val="00011D24"/>
    <w:rsid w:val="00013FF4"/>
    <w:rsid w:val="00020FE1"/>
    <w:rsid w:val="00022E13"/>
    <w:rsid w:val="00032388"/>
    <w:rsid w:val="00035CE2"/>
    <w:rsid w:val="0005553B"/>
    <w:rsid w:val="000604D2"/>
    <w:rsid w:val="0009005E"/>
    <w:rsid w:val="000941C5"/>
    <w:rsid w:val="000A6451"/>
    <w:rsid w:val="000A6CD0"/>
    <w:rsid w:val="000B064E"/>
    <w:rsid w:val="000B44AC"/>
    <w:rsid w:val="000B69CF"/>
    <w:rsid w:val="000C0C60"/>
    <w:rsid w:val="000C790C"/>
    <w:rsid w:val="000F061D"/>
    <w:rsid w:val="000F064A"/>
    <w:rsid w:val="000F3463"/>
    <w:rsid w:val="000F3C98"/>
    <w:rsid w:val="000F4794"/>
    <w:rsid w:val="00124F12"/>
    <w:rsid w:val="00144E3A"/>
    <w:rsid w:val="0015060C"/>
    <w:rsid w:val="0016018A"/>
    <w:rsid w:val="00161F0E"/>
    <w:rsid w:val="00163751"/>
    <w:rsid w:val="00170E2A"/>
    <w:rsid w:val="00177394"/>
    <w:rsid w:val="00182C18"/>
    <w:rsid w:val="00183CC2"/>
    <w:rsid w:val="001900E4"/>
    <w:rsid w:val="00190F88"/>
    <w:rsid w:val="001A4066"/>
    <w:rsid w:val="001A6AE4"/>
    <w:rsid w:val="001B01FD"/>
    <w:rsid w:val="001B4A71"/>
    <w:rsid w:val="001D5B54"/>
    <w:rsid w:val="001E1DBF"/>
    <w:rsid w:val="001E4639"/>
    <w:rsid w:val="001E4A7D"/>
    <w:rsid w:val="001F43A8"/>
    <w:rsid w:val="001F5CD6"/>
    <w:rsid w:val="0021263D"/>
    <w:rsid w:val="00213F0C"/>
    <w:rsid w:val="00214094"/>
    <w:rsid w:val="0021592D"/>
    <w:rsid w:val="00222D76"/>
    <w:rsid w:val="00223EB1"/>
    <w:rsid w:val="00231344"/>
    <w:rsid w:val="0023436E"/>
    <w:rsid w:val="002347C0"/>
    <w:rsid w:val="00241A6C"/>
    <w:rsid w:val="00242D2B"/>
    <w:rsid w:val="00247746"/>
    <w:rsid w:val="00262E2B"/>
    <w:rsid w:val="00263AEA"/>
    <w:rsid w:val="00270429"/>
    <w:rsid w:val="002721C5"/>
    <w:rsid w:val="002723E9"/>
    <w:rsid w:val="00277929"/>
    <w:rsid w:val="00283B82"/>
    <w:rsid w:val="002846E9"/>
    <w:rsid w:val="00284C34"/>
    <w:rsid w:val="0029066C"/>
    <w:rsid w:val="002930A3"/>
    <w:rsid w:val="002A26A5"/>
    <w:rsid w:val="002B50DB"/>
    <w:rsid w:val="002C12AB"/>
    <w:rsid w:val="002C5590"/>
    <w:rsid w:val="002C6999"/>
    <w:rsid w:val="002C7CAC"/>
    <w:rsid w:val="002D3306"/>
    <w:rsid w:val="002D48AA"/>
    <w:rsid w:val="002D7BAA"/>
    <w:rsid w:val="002D7F54"/>
    <w:rsid w:val="002E3FF4"/>
    <w:rsid w:val="002F78C8"/>
    <w:rsid w:val="00301CF3"/>
    <w:rsid w:val="0032715C"/>
    <w:rsid w:val="00337CA5"/>
    <w:rsid w:val="003511A5"/>
    <w:rsid w:val="00362478"/>
    <w:rsid w:val="00375B25"/>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20870"/>
    <w:rsid w:val="00427088"/>
    <w:rsid w:val="0043791B"/>
    <w:rsid w:val="00441483"/>
    <w:rsid w:val="00441BCB"/>
    <w:rsid w:val="004432BE"/>
    <w:rsid w:val="0045176A"/>
    <w:rsid w:val="00456332"/>
    <w:rsid w:val="00461826"/>
    <w:rsid w:val="004800F9"/>
    <w:rsid w:val="00481043"/>
    <w:rsid w:val="00482512"/>
    <w:rsid w:val="0049134A"/>
    <w:rsid w:val="004A58CB"/>
    <w:rsid w:val="004B1795"/>
    <w:rsid w:val="004B36D3"/>
    <w:rsid w:val="004B56DD"/>
    <w:rsid w:val="004C020F"/>
    <w:rsid w:val="004C1AFD"/>
    <w:rsid w:val="004C558B"/>
    <w:rsid w:val="004E263D"/>
    <w:rsid w:val="004F1F88"/>
    <w:rsid w:val="004F5F1B"/>
    <w:rsid w:val="00502374"/>
    <w:rsid w:val="005060A1"/>
    <w:rsid w:val="00516072"/>
    <w:rsid w:val="005332EC"/>
    <w:rsid w:val="00534418"/>
    <w:rsid w:val="005353AB"/>
    <w:rsid w:val="005440C2"/>
    <w:rsid w:val="005560BC"/>
    <w:rsid w:val="005573BE"/>
    <w:rsid w:val="0056573F"/>
    <w:rsid w:val="00567F36"/>
    <w:rsid w:val="00572700"/>
    <w:rsid w:val="00580468"/>
    <w:rsid w:val="0058603B"/>
    <w:rsid w:val="0059431B"/>
    <w:rsid w:val="005A1776"/>
    <w:rsid w:val="005A39CC"/>
    <w:rsid w:val="005B4730"/>
    <w:rsid w:val="005C25AD"/>
    <w:rsid w:val="005E05D7"/>
    <w:rsid w:val="005E41E7"/>
    <w:rsid w:val="005E450F"/>
    <w:rsid w:val="0062298A"/>
    <w:rsid w:val="00626514"/>
    <w:rsid w:val="00626589"/>
    <w:rsid w:val="006339A0"/>
    <w:rsid w:val="006413A8"/>
    <w:rsid w:val="00642E56"/>
    <w:rsid w:val="00651E00"/>
    <w:rsid w:val="00655335"/>
    <w:rsid w:val="0065545A"/>
    <w:rsid w:val="0067371B"/>
    <w:rsid w:val="00674572"/>
    <w:rsid w:val="006770E2"/>
    <w:rsid w:val="00687763"/>
    <w:rsid w:val="0069010E"/>
    <w:rsid w:val="00692B0D"/>
    <w:rsid w:val="00693E0E"/>
    <w:rsid w:val="00694EA8"/>
    <w:rsid w:val="006A1AE3"/>
    <w:rsid w:val="006C0ECD"/>
    <w:rsid w:val="006C30E1"/>
    <w:rsid w:val="006C4607"/>
    <w:rsid w:val="006D48F1"/>
    <w:rsid w:val="006D56B6"/>
    <w:rsid w:val="006F45BE"/>
    <w:rsid w:val="006F7953"/>
    <w:rsid w:val="007004FC"/>
    <w:rsid w:val="007020B0"/>
    <w:rsid w:val="00705412"/>
    <w:rsid w:val="007058FA"/>
    <w:rsid w:val="00706670"/>
    <w:rsid w:val="0072417C"/>
    <w:rsid w:val="00734450"/>
    <w:rsid w:val="00745F67"/>
    <w:rsid w:val="0075039E"/>
    <w:rsid w:val="00752D9D"/>
    <w:rsid w:val="007538FF"/>
    <w:rsid w:val="00754784"/>
    <w:rsid w:val="007558C4"/>
    <w:rsid w:val="00757C6E"/>
    <w:rsid w:val="00762BDA"/>
    <w:rsid w:val="00767169"/>
    <w:rsid w:val="007805FD"/>
    <w:rsid w:val="00781D10"/>
    <w:rsid w:val="00784422"/>
    <w:rsid w:val="007913F8"/>
    <w:rsid w:val="007B3B54"/>
    <w:rsid w:val="007B3FA0"/>
    <w:rsid w:val="007C0F2C"/>
    <w:rsid w:val="007C2BCC"/>
    <w:rsid w:val="007C4D29"/>
    <w:rsid w:val="007C4EF0"/>
    <w:rsid w:val="007C6711"/>
    <w:rsid w:val="007D099D"/>
    <w:rsid w:val="007E2664"/>
    <w:rsid w:val="007E3ABF"/>
    <w:rsid w:val="007E5336"/>
    <w:rsid w:val="007E5BFA"/>
    <w:rsid w:val="007E6689"/>
    <w:rsid w:val="007E731C"/>
    <w:rsid w:val="007F0A03"/>
    <w:rsid w:val="007F3149"/>
    <w:rsid w:val="008041E1"/>
    <w:rsid w:val="00810040"/>
    <w:rsid w:val="00816F6A"/>
    <w:rsid w:val="0082023A"/>
    <w:rsid w:val="00821A7A"/>
    <w:rsid w:val="008253F8"/>
    <w:rsid w:val="008325E4"/>
    <w:rsid w:val="00832A2B"/>
    <w:rsid w:val="00845811"/>
    <w:rsid w:val="00846994"/>
    <w:rsid w:val="00850451"/>
    <w:rsid w:val="00852042"/>
    <w:rsid w:val="008534C9"/>
    <w:rsid w:val="0085599D"/>
    <w:rsid w:val="0085703D"/>
    <w:rsid w:val="0087510C"/>
    <w:rsid w:val="00882170"/>
    <w:rsid w:val="0089738E"/>
    <w:rsid w:val="00897585"/>
    <w:rsid w:val="008A6BA0"/>
    <w:rsid w:val="008B5FDB"/>
    <w:rsid w:val="008C50F4"/>
    <w:rsid w:val="008C5649"/>
    <w:rsid w:val="008E44A2"/>
    <w:rsid w:val="008E697D"/>
    <w:rsid w:val="00903263"/>
    <w:rsid w:val="00906A21"/>
    <w:rsid w:val="009079C3"/>
    <w:rsid w:val="00910462"/>
    <w:rsid w:val="009111C8"/>
    <w:rsid w:val="00915AB1"/>
    <w:rsid w:val="00917532"/>
    <w:rsid w:val="009235BA"/>
    <w:rsid w:val="00924023"/>
    <w:rsid w:val="00924CE2"/>
    <w:rsid w:val="00925B9F"/>
    <w:rsid w:val="00931AED"/>
    <w:rsid w:val="009476A3"/>
    <w:rsid w:val="0095334F"/>
    <w:rsid w:val="00965897"/>
    <w:rsid w:val="0096765C"/>
    <w:rsid w:val="009727E4"/>
    <w:rsid w:val="009755DE"/>
    <w:rsid w:val="00985ADC"/>
    <w:rsid w:val="009934C5"/>
    <w:rsid w:val="00994C0F"/>
    <w:rsid w:val="009B22D7"/>
    <w:rsid w:val="009B72ED"/>
    <w:rsid w:val="009C6DEB"/>
    <w:rsid w:val="009D384B"/>
    <w:rsid w:val="009D472D"/>
    <w:rsid w:val="009D6504"/>
    <w:rsid w:val="009E12D7"/>
    <w:rsid w:val="009E30FD"/>
    <w:rsid w:val="009E661A"/>
    <w:rsid w:val="009E7807"/>
    <w:rsid w:val="009F1B56"/>
    <w:rsid w:val="00A06781"/>
    <w:rsid w:val="00A068FD"/>
    <w:rsid w:val="00A074C3"/>
    <w:rsid w:val="00A11364"/>
    <w:rsid w:val="00A1509C"/>
    <w:rsid w:val="00A17020"/>
    <w:rsid w:val="00A23D3E"/>
    <w:rsid w:val="00A24E03"/>
    <w:rsid w:val="00A34260"/>
    <w:rsid w:val="00A61F80"/>
    <w:rsid w:val="00A649C6"/>
    <w:rsid w:val="00A70CFD"/>
    <w:rsid w:val="00A72A0B"/>
    <w:rsid w:val="00A81E42"/>
    <w:rsid w:val="00A864FE"/>
    <w:rsid w:val="00A86F41"/>
    <w:rsid w:val="00A87D04"/>
    <w:rsid w:val="00A950C5"/>
    <w:rsid w:val="00AA1D25"/>
    <w:rsid w:val="00AB2B1A"/>
    <w:rsid w:val="00AB397F"/>
    <w:rsid w:val="00AB5832"/>
    <w:rsid w:val="00AC51F2"/>
    <w:rsid w:val="00AE5066"/>
    <w:rsid w:val="00AE5E24"/>
    <w:rsid w:val="00AE61B7"/>
    <w:rsid w:val="00AE6CBA"/>
    <w:rsid w:val="00AE79AD"/>
    <w:rsid w:val="00AF35E4"/>
    <w:rsid w:val="00AF5CDE"/>
    <w:rsid w:val="00B026A3"/>
    <w:rsid w:val="00B11A57"/>
    <w:rsid w:val="00B211C3"/>
    <w:rsid w:val="00B25597"/>
    <w:rsid w:val="00B267B9"/>
    <w:rsid w:val="00B33E09"/>
    <w:rsid w:val="00B352C3"/>
    <w:rsid w:val="00B416C2"/>
    <w:rsid w:val="00B50708"/>
    <w:rsid w:val="00B50C68"/>
    <w:rsid w:val="00B51293"/>
    <w:rsid w:val="00B52B1E"/>
    <w:rsid w:val="00B53998"/>
    <w:rsid w:val="00B55481"/>
    <w:rsid w:val="00B56C32"/>
    <w:rsid w:val="00B57ACF"/>
    <w:rsid w:val="00B64BB1"/>
    <w:rsid w:val="00B73166"/>
    <w:rsid w:val="00B8426C"/>
    <w:rsid w:val="00B85A9F"/>
    <w:rsid w:val="00B87606"/>
    <w:rsid w:val="00B91B8D"/>
    <w:rsid w:val="00B94E90"/>
    <w:rsid w:val="00BA34DA"/>
    <w:rsid w:val="00BB0A82"/>
    <w:rsid w:val="00BB7C94"/>
    <w:rsid w:val="00BC0A9D"/>
    <w:rsid w:val="00BC2D00"/>
    <w:rsid w:val="00BD06FC"/>
    <w:rsid w:val="00BD334F"/>
    <w:rsid w:val="00BF40ED"/>
    <w:rsid w:val="00BF5BC2"/>
    <w:rsid w:val="00C022CD"/>
    <w:rsid w:val="00C1133D"/>
    <w:rsid w:val="00C27A08"/>
    <w:rsid w:val="00C31312"/>
    <w:rsid w:val="00C326C6"/>
    <w:rsid w:val="00C3392E"/>
    <w:rsid w:val="00C35295"/>
    <w:rsid w:val="00C36ADD"/>
    <w:rsid w:val="00C36E74"/>
    <w:rsid w:val="00C40595"/>
    <w:rsid w:val="00C41621"/>
    <w:rsid w:val="00C449FA"/>
    <w:rsid w:val="00C47C25"/>
    <w:rsid w:val="00C5384F"/>
    <w:rsid w:val="00C56964"/>
    <w:rsid w:val="00C62AD4"/>
    <w:rsid w:val="00C62D9F"/>
    <w:rsid w:val="00C656D5"/>
    <w:rsid w:val="00C67103"/>
    <w:rsid w:val="00C71BB9"/>
    <w:rsid w:val="00C8081A"/>
    <w:rsid w:val="00C85706"/>
    <w:rsid w:val="00C94C28"/>
    <w:rsid w:val="00CA3D85"/>
    <w:rsid w:val="00CB0247"/>
    <w:rsid w:val="00CB3440"/>
    <w:rsid w:val="00CC1692"/>
    <w:rsid w:val="00CC5D63"/>
    <w:rsid w:val="00CD138B"/>
    <w:rsid w:val="00CD3E31"/>
    <w:rsid w:val="00CD74A3"/>
    <w:rsid w:val="00CE0527"/>
    <w:rsid w:val="00CE27D4"/>
    <w:rsid w:val="00CE5B23"/>
    <w:rsid w:val="00CF70AD"/>
    <w:rsid w:val="00CF7729"/>
    <w:rsid w:val="00D00059"/>
    <w:rsid w:val="00D107FA"/>
    <w:rsid w:val="00D12275"/>
    <w:rsid w:val="00D12766"/>
    <w:rsid w:val="00D175C6"/>
    <w:rsid w:val="00D205B2"/>
    <w:rsid w:val="00D20FF4"/>
    <w:rsid w:val="00D21DDE"/>
    <w:rsid w:val="00D24D2C"/>
    <w:rsid w:val="00D25BE4"/>
    <w:rsid w:val="00D34D6F"/>
    <w:rsid w:val="00D35881"/>
    <w:rsid w:val="00D94DAD"/>
    <w:rsid w:val="00DA7DA5"/>
    <w:rsid w:val="00DB073B"/>
    <w:rsid w:val="00DB4CE6"/>
    <w:rsid w:val="00DB78F0"/>
    <w:rsid w:val="00DC2E43"/>
    <w:rsid w:val="00DC3759"/>
    <w:rsid w:val="00DD095C"/>
    <w:rsid w:val="00DD1020"/>
    <w:rsid w:val="00DD1330"/>
    <w:rsid w:val="00DE0B83"/>
    <w:rsid w:val="00DE1A81"/>
    <w:rsid w:val="00DE1C13"/>
    <w:rsid w:val="00DE4E10"/>
    <w:rsid w:val="00E02ABF"/>
    <w:rsid w:val="00E14995"/>
    <w:rsid w:val="00E179CD"/>
    <w:rsid w:val="00E22835"/>
    <w:rsid w:val="00E23E8D"/>
    <w:rsid w:val="00E37F98"/>
    <w:rsid w:val="00E462ED"/>
    <w:rsid w:val="00E46559"/>
    <w:rsid w:val="00E51FE3"/>
    <w:rsid w:val="00E6670C"/>
    <w:rsid w:val="00E70682"/>
    <w:rsid w:val="00E776E8"/>
    <w:rsid w:val="00E92C1F"/>
    <w:rsid w:val="00E95D4B"/>
    <w:rsid w:val="00E969A9"/>
    <w:rsid w:val="00EA015D"/>
    <w:rsid w:val="00EB15F2"/>
    <w:rsid w:val="00EB199F"/>
    <w:rsid w:val="00EC23F7"/>
    <w:rsid w:val="00EC2D05"/>
    <w:rsid w:val="00EC4BD8"/>
    <w:rsid w:val="00EC63EB"/>
    <w:rsid w:val="00ED412F"/>
    <w:rsid w:val="00EE2614"/>
    <w:rsid w:val="00EE57BC"/>
    <w:rsid w:val="00EF36B2"/>
    <w:rsid w:val="00EF5F67"/>
    <w:rsid w:val="00F0006E"/>
    <w:rsid w:val="00F201EC"/>
    <w:rsid w:val="00F208A9"/>
    <w:rsid w:val="00F41D75"/>
    <w:rsid w:val="00F5139D"/>
    <w:rsid w:val="00F63DAC"/>
    <w:rsid w:val="00F7454F"/>
    <w:rsid w:val="00F77988"/>
    <w:rsid w:val="00F77F48"/>
    <w:rsid w:val="00F9543F"/>
    <w:rsid w:val="00FA0D67"/>
    <w:rsid w:val="00FB30F1"/>
    <w:rsid w:val="00FB53E7"/>
    <w:rsid w:val="00FC7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0617-67C3-4D84-AA87-6C4CAE68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5028</Characters>
  <Application>Microsoft Office Word</Application>
  <DocSecurity>0</DocSecurity>
  <Lines>162</Lines>
  <Paragraphs>64</Paragraphs>
  <ScaleCrop>false</ScaleCrop>
  <HeadingPairs>
    <vt:vector size="2" baseType="variant">
      <vt:variant>
        <vt:lpstr>Title</vt:lpstr>
      </vt:variant>
      <vt:variant>
        <vt:i4>1</vt:i4>
      </vt:variant>
    </vt:vector>
  </HeadingPairs>
  <TitlesOfParts>
    <vt:vector size="1" baseType="lpstr">
      <vt:lpstr>Ministru kabineta instrukcijas projekts “Tiesību akta projekta sākotnējās ietekmes izvērtēšanas kārtība”</vt:lpstr>
    </vt:vector>
  </TitlesOfParts>
  <Company>Valsts kanceleja, Politikas koordinācijas departaments</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keywords/>
  <dc:description>67082972_x000d_
Ieva.Bloma@mk.gov.lv</dc:description>
  <cp:lastModifiedBy>Ksenija Koroļova</cp:lastModifiedBy>
  <cp:revision>2</cp:revision>
  <cp:lastPrinted>2012-07-19T07:44:00Z</cp:lastPrinted>
  <dcterms:created xsi:type="dcterms:W3CDTF">2012-11-12T12:03:00Z</dcterms:created>
  <dcterms:modified xsi:type="dcterms:W3CDTF">2012-11-12T12:03:00Z</dcterms:modified>
</cp:coreProperties>
</file>