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B62" w:rsidRPr="009D5C1D" w:rsidRDefault="00BB09C5" w:rsidP="001F7814">
      <w:pPr>
        <w:pStyle w:val="BodyText"/>
        <w:spacing w:before="60" w:after="60"/>
        <w:jc w:val="center"/>
        <w:rPr>
          <w:b/>
          <w:szCs w:val="28"/>
        </w:rPr>
      </w:pPr>
      <w:bookmarkStart w:id="0" w:name="OLE_LINK3"/>
      <w:bookmarkStart w:id="1" w:name="OLE_LINK1"/>
      <w:bookmarkStart w:id="2" w:name="OLE_LINK2"/>
      <w:r w:rsidRPr="009D5C1D">
        <w:rPr>
          <w:b/>
          <w:szCs w:val="28"/>
        </w:rPr>
        <w:t xml:space="preserve">Ministru kabineta </w:t>
      </w:r>
      <w:r w:rsidR="00C83591" w:rsidRPr="009D5C1D">
        <w:rPr>
          <w:b/>
          <w:szCs w:val="28"/>
        </w:rPr>
        <w:t>noteikumu</w:t>
      </w:r>
      <w:r w:rsidR="001764E7" w:rsidRPr="009D5C1D">
        <w:rPr>
          <w:b/>
          <w:szCs w:val="28"/>
        </w:rPr>
        <w:t xml:space="preserve"> </w:t>
      </w:r>
      <w:r w:rsidRPr="009D5C1D">
        <w:rPr>
          <w:b/>
          <w:szCs w:val="28"/>
        </w:rPr>
        <w:t>projekta „</w:t>
      </w:r>
      <w:bookmarkStart w:id="3" w:name="OLE_LINK4"/>
      <w:bookmarkStart w:id="4" w:name="OLE_LINK5"/>
      <w:r w:rsidR="001611D0" w:rsidRPr="009D5C1D">
        <w:rPr>
          <w:b/>
          <w:szCs w:val="28"/>
        </w:rPr>
        <w:t xml:space="preserve">Grozījumi Ministru kabineta 2010.gada 31.augusta noteikumos Nr.824 „Noteikumi par darbības programmas „Infrastruktūra un pakalpojumi” papildinājuma </w:t>
      </w:r>
      <w:r w:rsidR="003F0C4F" w:rsidRPr="003F0C4F">
        <w:rPr>
          <w:b/>
          <w:szCs w:val="28"/>
        </w:rPr>
        <w:t xml:space="preserve">3.5.2.1.1.apakšaktivitātes </w:t>
      </w:r>
      <w:r w:rsidR="001611D0" w:rsidRPr="009D5C1D">
        <w:rPr>
          <w:b/>
          <w:szCs w:val="28"/>
        </w:rPr>
        <w:t>„Pasākumi centralizētās siltumapgādes sistēmu efektivitātes paaugstināšanai” projektu iesniegumu atlases otro kārtu un turpmākajām kārtām”</w:t>
      </w:r>
      <w:bookmarkEnd w:id="3"/>
      <w:bookmarkEnd w:id="4"/>
      <w:r w:rsidR="00E73425" w:rsidRPr="009D5C1D">
        <w:rPr>
          <w:b/>
          <w:szCs w:val="28"/>
        </w:rPr>
        <w:t>”</w:t>
      </w:r>
      <w:r w:rsidR="003000F0" w:rsidRPr="009D5C1D">
        <w:rPr>
          <w:b/>
          <w:szCs w:val="28"/>
        </w:rPr>
        <w:t xml:space="preserve"> sākotnējās ietekmes novērtējuma </w:t>
      </w:r>
      <w:smartTag w:uri="schemas-tilde-lv/tildestengine" w:element="veidnes">
        <w:smartTagPr>
          <w:attr w:name="text" w:val="ziņojums"/>
          <w:attr w:name="baseform" w:val="ziņojums"/>
          <w:attr w:name="id" w:val="-1"/>
        </w:smartTagPr>
        <w:r w:rsidR="003000F0" w:rsidRPr="009D5C1D">
          <w:rPr>
            <w:b/>
            <w:szCs w:val="28"/>
          </w:rPr>
          <w:t>ziņojums</w:t>
        </w:r>
      </w:smartTag>
      <w:r w:rsidR="00E73425" w:rsidRPr="009D5C1D">
        <w:rPr>
          <w:b/>
          <w:szCs w:val="28"/>
        </w:rPr>
        <w:t xml:space="preserve"> </w:t>
      </w:r>
      <w:r w:rsidR="003000F0" w:rsidRPr="009D5C1D">
        <w:rPr>
          <w:b/>
          <w:szCs w:val="28"/>
        </w:rPr>
        <w:t>(</w:t>
      </w:r>
      <w:r w:rsidR="00E73425" w:rsidRPr="009D5C1D">
        <w:rPr>
          <w:b/>
          <w:szCs w:val="28"/>
        </w:rPr>
        <w:t>anotācija</w:t>
      </w:r>
      <w:r w:rsidR="003000F0" w:rsidRPr="009D5C1D">
        <w:rPr>
          <w:b/>
          <w:szCs w:val="28"/>
        </w:rPr>
        <w:t>)</w:t>
      </w: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299"/>
        <w:gridCol w:w="2551"/>
        <w:gridCol w:w="6237"/>
      </w:tblGrid>
      <w:tr w:rsidR="00A31FDC" w:rsidRPr="00814B24" w:rsidTr="00F90307">
        <w:trPr>
          <w:trHeight w:val="141"/>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bookmarkEnd w:id="0"/>
          <w:bookmarkEnd w:id="1"/>
          <w:bookmarkEnd w:id="2"/>
          <w:p w:rsidR="00A31FDC" w:rsidRPr="009D5C1D" w:rsidRDefault="00A31FDC" w:rsidP="001F7814">
            <w:pPr>
              <w:spacing w:before="60" w:after="60"/>
              <w:ind w:firstLine="720"/>
              <w:jc w:val="both"/>
              <w:rPr>
                <w:rFonts w:eastAsia="Times New Roman"/>
                <w:b/>
                <w:sz w:val="28"/>
                <w:szCs w:val="28"/>
                <w:lang w:val="lv-LV" w:eastAsia="lv-LV"/>
              </w:rPr>
            </w:pPr>
            <w:r w:rsidRPr="009D5C1D">
              <w:rPr>
                <w:rFonts w:eastAsia="Times New Roman"/>
                <w:b/>
                <w:sz w:val="28"/>
                <w:szCs w:val="28"/>
                <w:lang w:val="lv-LV" w:eastAsia="lv-LV"/>
              </w:rPr>
              <w:t>I.Tiesību akta projekta izstrādes nepieciešamība</w:t>
            </w:r>
          </w:p>
        </w:tc>
      </w:tr>
      <w:tr w:rsidR="00A31FDC" w:rsidRPr="00814B24" w:rsidTr="00A31FDC">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9D5C1D" w:rsidRDefault="00A31FDC" w:rsidP="001F7814">
            <w:pPr>
              <w:spacing w:before="60" w:after="60"/>
              <w:jc w:val="both"/>
              <w:rPr>
                <w:rFonts w:eastAsia="Times New Roman"/>
                <w:sz w:val="28"/>
                <w:szCs w:val="28"/>
                <w:lang w:val="lv-LV" w:eastAsia="lv-LV"/>
              </w:rPr>
            </w:pPr>
            <w:r w:rsidRPr="009D5C1D">
              <w:rPr>
                <w:rFonts w:eastAsia="Times New Roman"/>
                <w:sz w:val="28"/>
                <w:szCs w:val="28"/>
                <w:lang w:val="lv-LV" w:eastAsia="lv-LV"/>
              </w:rPr>
              <w:t>1.</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9D5C1D" w:rsidRDefault="00A31FDC" w:rsidP="001F7814">
            <w:pPr>
              <w:spacing w:before="60" w:after="60"/>
              <w:jc w:val="both"/>
              <w:rPr>
                <w:rFonts w:eastAsia="Times New Roman"/>
                <w:sz w:val="28"/>
                <w:szCs w:val="28"/>
                <w:lang w:val="lv-LV" w:eastAsia="lv-LV"/>
              </w:rPr>
            </w:pPr>
            <w:r w:rsidRPr="009D5C1D">
              <w:rPr>
                <w:rFonts w:eastAsia="Times New Roman"/>
                <w:sz w:val="28"/>
                <w:szCs w:val="28"/>
                <w:lang w:val="lv-LV" w:eastAsia="lv-LV"/>
              </w:rPr>
              <w:t>Pamatojums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814B24" w:rsidRDefault="0001626D" w:rsidP="001F7814">
            <w:pPr>
              <w:spacing w:before="60" w:after="60"/>
              <w:ind w:firstLine="709"/>
              <w:jc w:val="both"/>
              <w:rPr>
                <w:rFonts w:eastAsia="Times New Roman"/>
                <w:sz w:val="28"/>
                <w:szCs w:val="28"/>
                <w:lang w:val="lv-LV" w:eastAsia="lv-LV"/>
              </w:rPr>
            </w:pPr>
            <w:r w:rsidRPr="009D5C1D">
              <w:rPr>
                <w:sz w:val="28"/>
                <w:szCs w:val="28"/>
                <w:lang w:val="lv-LV"/>
              </w:rPr>
              <w:t xml:space="preserve">Noteikumu projekts sagatavots, pamatojoties uz Eiropas Savienības struktūrfondu un </w:t>
            </w:r>
            <w:r w:rsidRPr="009D5C1D">
              <w:rPr>
                <w:sz w:val="28"/>
                <w:szCs w:val="28"/>
                <w:lang w:val="lv-LV"/>
              </w:rPr>
              <w:br/>
              <w:t xml:space="preserve">Kohēzijas fonda vadības likuma </w:t>
            </w:r>
            <w:r w:rsidRPr="009D5C1D">
              <w:rPr>
                <w:sz w:val="28"/>
                <w:szCs w:val="28"/>
                <w:lang w:val="lv-LV"/>
              </w:rPr>
              <w:br/>
              <w:t>18.panta 10.punktu.</w:t>
            </w:r>
          </w:p>
        </w:tc>
      </w:tr>
      <w:tr w:rsidR="00A31FDC" w:rsidRPr="00814B24" w:rsidTr="00FD7D7A">
        <w:trPr>
          <w:trHeight w:val="50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9D5C1D" w:rsidRDefault="00A31FDC" w:rsidP="001F7814">
            <w:pPr>
              <w:spacing w:before="60" w:after="60"/>
              <w:jc w:val="both"/>
              <w:rPr>
                <w:rFonts w:eastAsia="Times New Roman"/>
                <w:sz w:val="28"/>
                <w:szCs w:val="28"/>
                <w:lang w:val="lv-LV" w:eastAsia="lv-LV"/>
              </w:rPr>
            </w:pPr>
            <w:r w:rsidRPr="009D5C1D">
              <w:rPr>
                <w:rFonts w:eastAsia="Times New Roman"/>
                <w:sz w:val="28"/>
                <w:szCs w:val="28"/>
                <w:lang w:val="lv-LV" w:eastAsia="lv-LV"/>
              </w:rPr>
              <w:t>2.</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9D5C1D" w:rsidRDefault="00A31FDC" w:rsidP="001F7814">
            <w:pPr>
              <w:spacing w:before="60" w:after="60"/>
              <w:jc w:val="both"/>
              <w:rPr>
                <w:rFonts w:eastAsia="Times New Roman"/>
                <w:sz w:val="28"/>
                <w:szCs w:val="28"/>
                <w:lang w:val="lv-LV" w:eastAsia="lv-LV"/>
              </w:rPr>
            </w:pPr>
            <w:r w:rsidRPr="009D5C1D">
              <w:rPr>
                <w:rFonts w:eastAsia="Times New Roman"/>
                <w:sz w:val="28"/>
                <w:szCs w:val="28"/>
                <w:lang w:val="lv-LV" w:eastAsia="lv-LV"/>
              </w:rPr>
              <w:t>Pašreizējā situācija un problēmas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793A6B" w:rsidRPr="003611ED" w:rsidRDefault="00793A6B" w:rsidP="001F7814">
            <w:pPr>
              <w:spacing w:before="60" w:after="60"/>
              <w:ind w:firstLine="709"/>
              <w:jc w:val="both"/>
              <w:rPr>
                <w:sz w:val="28"/>
                <w:szCs w:val="28"/>
                <w:lang w:val="lv-LV"/>
              </w:rPr>
            </w:pPr>
            <w:r w:rsidRPr="003611ED">
              <w:rPr>
                <w:sz w:val="28"/>
                <w:szCs w:val="28"/>
                <w:lang w:val="lv-LV"/>
              </w:rPr>
              <w:t xml:space="preserve">Darbības programmas „Infrastruktūra un pakalpojumi” papildinājuma 3.5.2.1.1.apakšaktivitātes „Pasākumi centralizētās siltumapgādes sistēmu efektivitātes paaugstināšanai” (turpmāk – 3.5.2.1.1.apakšaktivitāte) mērķis ir būtiski paaugstināt siltumenerģijas ražošanas efektivitāti, samazināt siltumenerģijas zudumus pārvades un sadales sistēmās un sekmēt fosilā kurināmā veidu aizvietošanu ar atjaunojamiem vai citu veidu kurināmiem. </w:t>
            </w:r>
            <w:r w:rsidR="008E476F" w:rsidRPr="003611ED">
              <w:rPr>
                <w:sz w:val="28"/>
                <w:szCs w:val="28"/>
                <w:lang w:val="lv-LV"/>
              </w:rPr>
              <w:t>Ministru kabineta 2010.gada 31.augusta noteikumos Nr.824 „Noteikumi par darbības programmas „Infrastruktūra un pakalpojumi” papildinājuma 3.5.2.1.1.apakšaktivitātes „Pasākumi centralizētās siltumapgādes sistēmu efektivitātes paaugstināšanai” projektu iesniegumu atlases otro kārtu un turpmākajām kārtām” (turpmāk – MK noteikumi Nr.824)</w:t>
            </w:r>
            <w:r w:rsidRPr="003611ED">
              <w:rPr>
                <w:sz w:val="28"/>
                <w:szCs w:val="28"/>
                <w:lang w:val="lv-LV"/>
              </w:rPr>
              <w:t xml:space="preserve"> ir noteikts, ka 3.5.2.1.1.apakšaktivitātes ietvaros </w:t>
            </w:r>
            <w:r w:rsidR="00FD7D7A" w:rsidRPr="003611ED">
              <w:rPr>
                <w:sz w:val="28"/>
                <w:szCs w:val="28"/>
                <w:lang w:val="lv-LV"/>
              </w:rPr>
              <w:t xml:space="preserve">vienam projekta iesniegumam minimāli pieļaujamais Eiropas Savienības Kohēzijas fonda (turpmāk – KF) finansējuma apjoms ir 50 000 latu, ja projekta īstenošanas vieta ir Latvijas Republikas pilsēta vai novada pilsēta, kurā ir vairāk nekā 5 000 iedzīvotāju, kā arī šādas teritoriālās vienības – Ādažu novads, Babītes novada Babītes pagasts, Baldones novads, Carnikavas novads, Garkalnes novads, Ķekavas novada Ķekavas pagasts, Mārupes novads, Olaines novada Olaines pagasts, Ropažu novads, Salaspils </w:t>
            </w:r>
            <w:r w:rsidR="00FD7D7A" w:rsidRPr="003611ED">
              <w:rPr>
                <w:sz w:val="28"/>
                <w:szCs w:val="28"/>
                <w:lang w:val="lv-LV"/>
              </w:rPr>
              <w:lastRenderedPageBreak/>
              <w:t>novads, Saulkrastu novads, Siguldas novada Siguldas pagasts un Mores pagasts, Stopiņu novads</w:t>
            </w:r>
            <w:r w:rsidRPr="003611ED">
              <w:rPr>
                <w:sz w:val="28"/>
                <w:szCs w:val="28"/>
                <w:lang w:val="lv-LV"/>
              </w:rPr>
              <w:t xml:space="preserve">. </w:t>
            </w:r>
          </w:p>
          <w:p w:rsidR="00793A6B" w:rsidRPr="003611ED" w:rsidRDefault="00793A6B" w:rsidP="001F7814">
            <w:pPr>
              <w:autoSpaceDE w:val="0"/>
              <w:autoSpaceDN w:val="0"/>
              <w:adjustRightInd w:val="0"/>
              <w:spacing w:before="60" w:after="60"/>
              <w:ind w:firstLine="709"/>
              <w:jc w:val="both"/>
              <w:rPr>
                <w:sz w:val="28"/>
                <w:szCs w:val="28"/>
                <w:lang w:val="lv-LV"/>
              </w:rPr>
            </w:pPr>
            <w:r w:rsidRPr="003611ED">
              <w:rPr>
                <w:sz w:val="28"/>
                <w:szCs w:val="28"/>
                <w:lang w:val="lv-LV"/>
              </w:rPr>
              <w:t xml:space="preserve">Minimāli pieļaujamais KF finansējuma apjoms 3.5.2.1.1.apakšaktivitātē daļēji ir noteikts, lai novērstu finansējuma pārklāšanos ar Zemkopības ministrijas </w:t>
            </w:r>
            <w:proofErr w:type="spellStart"/>
            <w:r w:rsidRPr="003611ED">
              <w:rPr>
                <w:sz w:val="28"/>
                <w:szCs w:val="28"/>
                <w:lang w:val="lv-LV"/>
              </w:rPr>
              <w:t>pārziņā</w:t>
            </w:r>
            <w:proofErr w:type="spellEnd"/>
            <w:r w:rsidRPr="003611ED">
              <w:rPr>
                <w:sz w:val="28"/>
                <w:szCs w:val="28"/>
                <w:lang w:val="lv-LV"/>
              </w:rPr>
              <w:t xml:space="preserve"> esošo </w:t>
            </w:r>
            <w:r w:rsidRPr="00B55738">
              <w:rPr>
                <w:sz w:val="28"/>
                <w:szCs w:val="28"/>
                <w:lang w:val="lv-LV"/>
              </w:rPr>
              <w:t xml:space="preserve">pasākumu „Pamatpakalpojumi ekonomikai un iedzīvotājiem”. Tomēr atbalsta nodrošināšanai centralizētās siltumapgādes sistēmām visā Latvijas teritorijā nepieciešams </w:t>
            </w:r>
            <w:r w:rsidR="00D23599" w:rsidRPr="00B55738">
              <w:rPr>
                <w:sz w:val="28"/>
                <w:szCs w:val="28"/>
                <w:lang w:val="lv-LV"/>
              </w:rPr>
              <w:t xml:space="preserve">samazināt </w:t>
            </w:r>
            <w:r w:rsidRPr="00B55738">
              <w:rPr>
                <w:sz w:val="28"/>
                <w:szCs w:val="28"/>
                <w:lang w:val="lv-LV"/>
              </w:rPr>
              <w:t>minimālā KF finansējuma apjoma</w:t>
            </w:r>
            <w:r w:rsidR="00772BA3" w:rsidRPr="00B55738">
              <w:rPr>
                <w:sz w:val="28"/>
                <w:szCs w:val="28"/>
                <w:lang w:val="lv-LV"/>
              </w:rPr>
              <w:t xml:space="preserve"> </w:t>
            </w:r>
            <w:r w:rsidR="00D23599" w:rsidRPr="00B55738">
              <w:rPr>
                <w:sz w:val="28"/>
                <w:szCs w:val="28"/>
                <w:lang w:val="lv-LV"/>
              </w:rPr>
              <w:t xml:space="preserve">slieksni </w:t>
            </w:r>
            <w:r w:rsidRPr="00B55738">
              <w:rPr>
                <w:sz w:val="28"/>
                <w:szCs w:val="28"/>
                <w:lang w:val="lv-LV"/>
              </w:rPr>
              <w:t xml:space="preserve">vienam projektam ierobežojumu. Finansējuma nepārklāšanos ar Zemkopības ministrijas </w:t>
            </w:r>
            <w:proofErr w:type="spellStart"/>
            <w:r w:rsidRPr="00B55738">
              <w:rPr>
                <w:sz w:val="28"/>
                <w:szCs w:val="28"/>
                <w:lang w:val="lv-LV"/>
              </w:rPr>
              <w:t>pārziņā</w:t>
            </w:r>
            <w:proofErr w:type="spellEnd"/>
            <w:r w:rsidRPr="00B55738">
              <w:rPr>
                <w:sz w:val="28"/>
                <w:szCs w:val="28"/>
                <w:lang w:val="lv-LV"/>
              </w:rPr>
              <w:t xml:space="preserve"> esošo pasākumu „Pamatpakalpojumi ekonomikai un iedzīvotājiem” projektu līmenī nodrošinās</w:t>
            </w:r>
            <w:r w:rsidRPr="003611ED">
              <w:rPr>
                <w:sz w:val="28"/>
                <w:szCs w:val="28"/>
                <w:lang w:val="lv-LV"/>
              </w:rPr>
              <w:t xml:space="preserve"> valsts aģentūra „Latvijas Investīciju un attīstības aģentūra”. </w:t>
            </w:r>
          </w:p>
          <w:p w:rsidR="00415C03" w:rsidRDefault="00FD7D7A" w:rsidP="001F7814">
            <w:pPr>
              <w:spacing w:before="60" w:after="60"/>
              <w:ind w:firstLine="709"/>
              <w:jc w:val="both"/>
              <w:rPr>
                <w:sz w:val="28"/>
                <w:szCs w:val="28"/>
                <w:lang w:val="lv-LV"/>
              </w:rPr>
            </w:pPr>
            <w:r w:rsidRPr="003611ED">
              <w:rPr>
                <w:sz w:val="28"/>
                <w:szCs w:val="28"/>
                <w:lang w:val="lv-LV"/>
              </w:rPr>
              <w:t>MK noteikumos Nr.824</w:t>
            </w:r>
            <w:r w:rsidR="00793A6B" w:rsidRPr="003611ED">
              <w:rPr>
                <w:sz w:val="28"/>
                <w:szCs w:val="28"/>
                <w:lang w:val="lv-LV"/>
              </w:rPr>
              <w:t xml:space="preserve"> ir noteikts, ka  3.5.2.1.1.apakš</w:t>
            </w:r>
            <w:r w:rsidRPr="003611ED">
              <w:rPr>
                <w:sz w:val="28"/>
                <w:szCs w:val="28"/>
                <w:lang w:val="lv-LV"/>
              </w:rPr>
              <w:t>aktivitātes otrajā un turpmākajās kārtās</w:t>
            </w:r>
            <w:r w:rsidR="00793A6B" w:rsidRPr="003611ED">
              <w:rPr>
                <w:sz w:val="28"/>
                <w:szCs w:val="28"/>
                <w:lang w:val="lv-LV"/>
              </w:rPr>
              <w:t xml:space="preserve"> pieejamais KF finansējums ir </w:t>
            </w:r>
            <w:r w:rsidRPr="003611ED">
              <w:rPr>
                <w:sz w:val="28"/>
                <w:szCs w:val="28"/>
                <w:lang w:val="lv-LV"/>
              </w:rPr>
              <w:t>35 815 555 lati</w:t>
            </w:r>
            <w:r w:rsidR="00FF1D9A" w:rsidRPr="003611ED">
              <w:rPr>
                <w:sz w:val="28"/>
                <w:szCs w:val="28"/>
                <w:lang w:val="lv-LV"/>
              </w:rPr>
              <w:t xml:space="preserve">. </w:t>
            </w:r>
            <w:r w:rsidR="00FF1D9A">
              <w:rPr>
                <w:sz w:val="28"/>
                <w:szCs w:val="28"/>
                <w:lang w:val="lv-LV"/>
              </w:rPr>
              <w:t>Ministru kabineta 2009</w:t>
            </w:r>
            <w:r w:rsidR="00FF1D9A" w:rsidRPr="007D0DB4">
              <w:rPr>
                <w:sz w:val="28"/>
                <w:szCs w:val="28"/>
                <w:lang w:val="lv-LV"/>
              </w:rPr>
              <w:t xml:space="preserve">.gada </w:t>
            </w:r>
            <w:r w:rsidR="00FF1D9A">
              <w:rPr>
                <w:sz w:val="28"/>
                <w:szCs w:val="28"/>
                <w:lang w:val="lv-LV"/>
              </w:rPr>
              <w:t>17.februāra noteikumos Nr.162</w:t>
            </w:r>
            <w:r w:rsidR="00FF1D9A" w:rsidRPr="007D0DB4">
              <w:rPr>
                <w:sz w:val="28"/>
                <w:szCs w:val="28"/>
                <w:lang w:val="lv-LV"/>
              </w:rPr>
              <w:t xml:space="preserve"> „</w:t>
            </w:r>
            <w:r w:rsidR="00FF1D9A" w:rsidRPr="00276356">
              <w:rPr>
                <w:sz w:val="28"/>
                <w:szCs w:val="28"/>
                <w:lang w:val="lv-LV"/>
              </w:rPr>
              <w:t>Not</w:t>
            </w:r>
            <w:r w:rsidR="00FF1D9A">
              <w:rPr>
                <w:sz w:val="28"/>
                <w:szCs w:val="28"/>
                <w:lang w:val="lv-LV"/>
              </w:rPr>
              <w:t>eikumi par darbības programmas „</w:t>
            </w:r>
            <w:r w:rsidR="00FF1D9A" w:rsidRPr="00276356">
              <w:rPr>
                <w:sz w:val="28"/>
                <w:szCs w:val="28"/>
                <w:lang w:val="lv-LV"/>
              </w:rPr>
              <w:t>Infrastruktūra un pakalpojumi</w:t>
            </w:r>
            <w:r w:rsidR="00FF1D9A">
              <w:rPr>
                <w:sz w:val="28"/>
                <w:szCs w:val="28"/>
                <w:lang w:val="lv-LV"/>
              </w:rPr>
              <w:t>”</w:t>
            </w:r>
            <w:r w:rsidR="00FF1D9A" w:rsidRPr="00276356">
              <w:rPr>
                <w:sz w:val="28"/>
                <w:szCs w:val="28"/>
                <w:lang w:val="lv-LV"/>
              </w:rPr>
              <w:t xml:space="preserve"> papildināj</w:t>
            </w:r>
            <w:r w:rsidR="00FF1D9A">
              <w:rPr>
                <w:sz w:val="28"/>
                <w:szCs w:val="28"/>
                <w:lang w:val="lv-LV"/>
              </w:rPr>
              <w:t>uma 3.5.2.1.1.apakšaktivitātes „</w:t>
            </w:r>
            <w:r w:rsidR="00FF1D9A" w:rsidRPr="00276356">
              <w:rPr>
                <w:sz w:val="28"/>
                <w:szCs w:val="28"/>
                <w:lang w:val="lv-LV"/>
              </w:rPr>
              <w:t>Pasākumi centralizētās siltumapgādes sistēm</w:t>
            </w:r>
            <w:r w:rsidR="00FF1D9A">
              <w:rPr>
                <w:sz w:val="28"/>
                <w:szCs w:val="28"/>
                <w:lang w:val="lv-LV"/>
              </w:rPr>
              <w:t>u efektivitātes paaugstināšanai”</w:t>
            </w:r>
            <w:r w:rsidR="00FF1D9A" w:rsidRPr="00276356">
              <w:rPr>
                <w:sz w:val="28"/>
                <w:szCs w:val="28"/>
                <w:lang w:val="lv-LV"/>
              </w:rPr>
              <w:t xml:space="preserve"> projektu iesniegumu atlases pirmo kārtu</w:t>
            </w:r>
            <w:r w:rsidR="00FF1D9A" w:rsidRPr="007D0DB4">
              <w:rPr>
                <w:sz w:val="28"/>
                <w:szCs w:val="28"/>
                <w:lang w:val="lv-LV"/>
              </w:rPr>
              <w:t>”</w:t>
            </w:r>
            <w:r w:rsidR="00FF1D9A" w:rsidRPr="00FF1D9A">
              <w:rPr>
                <w:sz w:val="28"/>
                <w:szCs w:val="28"/>
                <w:lang w:val="lv-LV"/>
              </w:rPr>
              <w:t xml:space="preserve"> (turpmāk – MK noteikumi Nr.162) </w:t>
            </w:r>
            <w:r w:rsidR="00FF1D9A" w:rsidRPr="003611ED">
              <w:rPr>
                <w:sz w:val="28"/>
                <w:szCs w:val="28"/>
                <w:lang w:val="lv-LV"/>
              </w:rPr>
              <w:t xml:space="preserve">ir noteikts, ka  3.5.2.1.1.apakšaktivitātes pirmajā kārtā pieejamais KF finansējums ir 6 507 301 lati. Savukārt </w:t>
            </w:r>
            <w:r w:rsidR="00FF1D9A">
              <w:rPr>
                <w:sz w:val="28"/>
                <w:szCs w:val="28"/>
                <w:lang w:val="lv-LV"/>
              </w:rPr>
              <w:t>Ministru kabineta 2012.gada 11.oktobra noteikumos Nr.796 „</w:t>
            </w:r>
            <w:r w:rsidR="00FF1D9A" w:rsidRPr="00554B0C">
              <w:rPr>
                <w:sz w:val="28"/>
                <w:szCs w:val="28"/>
                <w:lang w:val="lv-LV"/>
              </w:rPr>
              <w:t>Not</w:t>
            </w:r>
            <w:r w:rsidR="00FF1D9A">
              <w:rPr>
                <w:sz w:val="28"/>
                <w:szCs w:val="28"/>
                <w:lang w:val="lv-LV"/>
              </w:rPr>
              <w:t>eikumi par darbības programmas „Infrastruktūra un pakalpojumi”</w:t>
            </w:r>
            <w:r w:rsidR="00FF1D9A" w:rsidRPr="00554B0C">
              <w:rPr>
                <w:sz w:val="28"/>
                <w:szCs w:val="28"/>
                <w:lang w:val="lv-LV"/>
              </w:rPr>
              <w:t xml:space="preserve"> papildinājuma 3.5.2.1.2.apakšaktivitāti </w:t>
            </w:r>
            <w:r w:rsidR="00FF1D9A">
              <w:rPr>
                <w:sz w:val="28"/>
                <w:szCs w:val="28"/>
                <w:lang w:val="lv-LV"/>
              </w:rPr>
              <w:t>„</w:t>
            </w:r>
            <w:r w:rsidR="00FF1D9A" w:rsidRPr="00554B0C">
              <w:rPr>
                <w:sz w:val="28"/>
                <w:szCs w:val="28"/>
                <w:lang w:val="lv-LV"/>
              </w:rPr>
              <w:t>Pasākumi uzņēmumu siltumapgādes sistēm</w:t>
            </w:r>
            <w:r w:rsidR="00FF1D9A">
              <w:rPr>
                <w:sz w:val="28"/>
                <w:szCs w:val="28"/>
                <w:lang w:val="lv-LV"/>
              </w:rPr>
              <w:t>u efektivitātes paaugstināšanai””</w:t>
            </w:r>
            <w:r w:rsidR="00793A6B" w:rsidRPr="003611ED">
              <w:rPr>
                <w:sz w:val="28"/>
                <w:szCs w:val="28"/>
                <w:lang w:val="lv-LV"/>
              </w:rPr>
              <w:t xml:space="preserve"> </w:t>
            </w:r>
            <w:r w:rsidR="00FF1D9A" w:rsidRPr="003611ED">
              <w:rPr>
                <w:sz w:val="28"/>
                <w:szCs w:val="28"/>
                <w:lang w:val="lv-LV"/>
              </w:rPr>
              <w:t>(turpmāk – MK noteikumi Nr.796</w:t>
            </w:r>
            <w:r w:rsidR="00793A6B" w:rsidRPr="003611ED">
              <w:rPr>
                <w:sz w:val="28"/>
                <w:szCs w:val="28"/>
                <w:lang w:val="lv-LV"/>
              </w:rPr>
              <w:t xml:space="preserve">) </w:t>
            </w:r>
            <w:r w:rsidR="00FF1D9A" w:rsidRPr="003611ED">
              <w:rPr>
                <w:sz w:val="28"/>
                <w:szCs w:val="28"/>
                <w:lang w:val="lv-LV"/>
              </w:rPr>
              <w:t xml:space="preserve">ir noteikts, ka </w:t>
            </w:r>
            <w:r w:rsidR="003611ED">
              <w:rPr>
                <w:sz w:val="28"/>
                <w:szCs w:val="28"/>
                <w:lang w:val="lv-LV"/>
              </w:rPr>
              <w:t>darbības programmas „Infrastruktūra un pakalpojumi”</w:t>
            </w:r>
            <w:r w:rsidR="003611ED" w:rsidRPr="00554B0C">
              <w:rPr>
                <w:sz w:val="28"/>
                <w:szCs w:val="28"/>
                <w:lang w:val="lv-LV"/>
              </w:rPr>
              <w:t xml:space="preserve"> papildi</w:t>
            </w:r>
            <w:r w:rsidR="003611ED">
              <w:rPr>
                <w:sz w:val="28"/>
                <w:szCs w:val="28"/>
                <w:lang w:val="lv-LV"/>
              </w:rPr>
              <w:t>nājuma 3.5.2.1.2.apakšaktivitātē</w:t>
            </w:r>
            <w:r w:rsidR="003611ED" w:rsidRPr="00554B0C">
              <w:rPr>
                <w:sz w:val="28"/>
                <w:szCs w:val="28"/>
                <w:lang w:val="lv-LV"/>
              </w:rPr>
              <w:t xml:space="preserve"> </w:t>
            </w:r>
            <w:r w:rsidR="003611ED">
              <w:rPr>
                <w:sz w:val="28"/>
                <w:szCs w:val="28"/>
                <w:lang w:val="lv-LV"/>
              </w:rPr>
              <w:t>„</w:t>
            </w:r>
            <w:r w:rsidR="003611ED" w:rsidRPr="00554B0C">
              <w:rPr>
                <w:sz w:val="28"/>
                <w:szCs w:val="28"/>
                <w:lang w:val="lv-LV"/>
              </w:rPr>
              <w:t>Pasākumi uzņēmumu siltumapgādes sistēm</w:t>
            </w:r>
            <w:r w:rsidR="003611ED">
              <w:rPr>
                <w:sz w:val="28"/>
                <w:szCs w:val="28"/>
                <w:lang w:val="lv-LV"/>
              </w:rPr>
              <w:t xml:space="preserve">u efektivitātes paaugstināšanai” (turpmāk – 3.5.2.1.2.apakšaktivitāte) </w:t>
            </w:r>
            <w:r w:rsidR="00793A6B" w:rsidRPr="003611ED">
              <w:rPr>
                <w:sz w:val="28"/>
                <w:szCs w:val="28"/>
                <w:lang w:val="lv-LV"/>
              </w:rPr>
              <w:t xml:space="preserve">pieejamais KF finansējums ir </w:t>
            </w:r>
            <w:r w:rsidR="003611ED" w:rsidRPr="003611ED">
              <w:rPr>
                <w:sz w:val="28"/>
                <w:szCs w:val="28"/>
                <w:lang w:val="lv-LV"/>
              </w:rPr>
              <w:t>13 007 742</w:t>
            </w:r>
            <w:r w:rsidR="00793A6B" w:rsidRPr="003611ED">
              <w:rPr>
                <w:sz w:val="28"/>
                <w:szCs w:val="28"/>
                <w:lang w:val="lv-LV"/>
              </w:rPr>
              <w:t xml:space="preserve"> </w:t>
            </w:r>
            <w:r w:rsidR="003611ED" w:rsidRPr="003611ED">
              <w:rPr>
                <w:sz w:val="28"/>
                <w:szCs w:val="28"/>
                <w:lang w:val="lv-LV"/>
              </w:rPr>
              <w:t>lati</w:t>
            </w:r>
            <w:r w:rsidR="00793A6B" w:rsidRPr="003611ED">
              <w:rPr>
                <w:sz w:val="28"/>
                <w:szCs w:val="28"/>
                <w:lang w:val="lv-LV"/>
              </w:rPr>
              <w:t xml:space="preserve">. </w:t>
            </w:r>
          </w:p>
          <w:p w:rsidR="00793A6B" w:rsidRPr="00B55738" w:rsidRDefault="00793A6B" w:rsidP="001F7814">
            <w:pPr>
              <w:spacing w:before="60" w:after="60"/>
              <w:ind w:firstLine="709"/>
              <w:jc w:val="both"/>
              <w:rPr>
                <w:sz w:val="28"/>
                <w:szCs w:val="28"/>
                <w:lang w:val="lv-LV"/>
              </w:rPr>
            </w:pPr>
            <w:r w:rsidRPr="003611ED">
              <w:rPr>
                <w:sz w:val="28"/>
                <w:szCs w:val="28"/>
                <w:lang w:val="lv-LV"/>
              </w:rPr>
              <w:t>3.5.2.1.1.apakšaktivitātē KF finansējuma atlikums projektu iesniegumu atlases pirmās</w:t>
            </w:r>
            <w:r w:rsidR="00026BA7">
              <w:rPr>
                <w:sz w:val="28"/>
                <w:szCs w:val="28"/>
                <w:lang w:val="lv-LV"/>
              </w:rPr>
              <w:t xml:space="preserve"> kārtas </w:t>
            </w:r>
            <w:r w:rsidR="00026BA7" w:rsidRPr="00B55738">
              <w:rPr>
                <w:sz w:val="28"/>
                <w:szCs w:val="28"/>
                <w:lang w:val="lv-LV"/>
              </w:rPr>
              <w:lastRenderedPageBreak/>
              <w:t>ietvaros ir 8 568 lati</w:t>
            </w:r>
            <w:r w:rsidRPr="00B55738">
              <w:rPr>
                <w:sz w:val="28"/>
                <w:szCs w:val="28"/>
                <w:lang w:val="lv-LV"/>
              </w:rPr>
              <w:t>, otrās un trešās kārtas</w:t>
            </w:r>
            <w:r w:rsidR="00026BA7" w:rsidRPr="00B55738">
              <w:rPr>
                <w:sz w:val="28"/>
                <w:szCs w:val="28"/>
                <w:lang w:val="lv-LV"/>
              </w:rPr>
              <w:t xml:space="preserve"> ietvaros</w:t>
            </w:r>
            <w:r w:rsidR="00415C03" w:rsidRPr="00B55738">
              <w:rPr>
                <w:sz w:val="28"/>
                <w:szCs w:val="28"/>
                <w:lang w:val="lv-LV"/>
              </w:rPr>
              <w:t xml:space="preserve"> –</w:t>
            </w:r>
            <w:r w:rsidR="00026BA7" w:rsidRPr="00B55738">
              <w:rPr>
                <w:sz w:val="28"/>
                <w:szCs w:val="28"/>
                <w:lang w:val="lv-LV"/>
              </w:rPr>
              <w:t xml:space="preserve"> </w:t>
            </w:r>
            <w:r w:rsidR="00772BA3" w:rsidRPr="00B55738">
              <w:rPr>
                <w:bCs/>
                <w:sz w:val="28"/>
                <w:szCs w:val="28"/>
                <w:lang w:val="lv-LV"/>
              </w:rPr>
              <w:t>7 248 433,08</w:t>
            </w:r>
            <w:r w:rsidRPr="00B55738">
              <w:rPr>
                <w:sz w:val="28"/>
                <w:szCs w:val="28"/>
                <w:lang w:val="lv-LV"/>
              </w:rPr>
              <w:t xml:space="preserve"> lati. Savukārt 3.5.2.1.2.apakšaktivitātē izsludinātās projektu iesniegumu atlases rezultātā tika iesniegti divi projektu iesniegumi par KF finansējumu 584 389,64 latiem, līdz ar to KF finansējuma atlikums ir 12 423 352,</w:t>
            </w:r>
            <w:r w:rsidR="00026BA7" w:rsidRPr="00B55738">
              <w:rPr>
                <w:sz w:val="28"/>
                <w:szCs w:val="28"/>
                <w:lang w:val="lv-LV"/>
              </w:rPr>
              <w:t>36</w:t>
            </w:r>
            <w:r w:rsidRPr="00B55738">
              <w:rPr>
                <w:sz w:val="28"/>
                <w:szCs w:val="28"/>
                <w:lang w:val="lv-LV"/>
              </w:rPr>
              <w:t xml:space="preserve"> lati.</w:t>
            </w:r>
          </w:p>
          <w:p w:rsidR="00C1739F" w:rsidRPr="00B55738" w:rsidRDefault="00793A6B" w:rsidP="001F7814">
            <w:pPr>
              <w:pStyle w:val="ListParagraph"/>
              <w:spacing w:before="60" w:after="60"/>
              <w:ind w:left="0" w:firstLine="709"/>
              <w:jc w:val="both"/>
              <w:rPr>
                <w:sz w:val="28"/>
                <w:szCs w:val="28"/>
                <w:lang w:val="lv-LV"/>
              </w:rPr>
            </w:pPr>
            <w:r w:rsidRPr="00B55738">
              <w:rPr>
                <w:sz w:val="28"/>
                <w:szCs w:val="28"/>
                <w:lang w:val="lv-LV"/>
              </w:rPr>
              <w:t>Ņemot vērā nepieciešamību veikt investīcijas centralizēto siltumapgādes</w:t>
            </w:r>
            <w:r w:rsidRPr="003611ED">
              <w:rPr>
                <w:sz w:val="28"/>
                <w:szCs w:val="28"/>
                <w:lang w:val="lv-LV"/>
              </w:rPr>
              <w:t xml:space="preserve"> sistēmu efektivitātes paaugstināšanai 3.5.2.1.1.apakšaktivitātes ietvaros (atbilstoši Latvijas </w:t>
            </w:r>
            <w:proofErr w:type="spellStart"/>
            <w:r w:rsidRPr="003611ED">
              <w:rPr>
                <w:sz w:val="28"/>
                <w:szCs w:val="28"/>
                <w:lang w:val="lv-LV"/>
              </w:rPr>
              <w:t>siltumuzņēmumu</w:t>
            </w:r>
            <w:proofErr w:type="spellEnd"/>
            <w:r w:rsidRPr="003611ED">
              <w:rPr>
                <w:sz w:val="28"/>
                <w:szCs w:val="28"/>
                <w:lang w:val="lv-LV"/>
              </w:rPr>
              <w:t xml:space="preserve"> asociācijas sniegtajai informācijai un Ekonomikas ministrijas veiktās aptaujas rezultātiem)</w:t>
            </w:r>
            <w:r w:rsidR="003611ED">
              <w:rPr>
                <w:sz w:val="28"/>
                <w:szCs w:val="28"/>
                <w:lang w:val="lv-LV"/>
              </w:rPr>
              <w:t>, nepieciešams veikt grozījumus MK noteikumos Nr.162</w:t>
            </w:r>
            <w:r w:rsidR="00190498">
              <w:rPr>
                <w:sz w:val="28"/>
                <w:szCs w:val="28"/>
                <w:lang w:val="lv-LV"/>
              </w:rPr>
              <w:t xml:space="preserve"> un MK noteikumos Nr.796</w:t>
            </w:r>
            <w:r w:rsidR="003611ED">
              <w:rPr>
                <w:sz w:val="28"/>
                <w:szCs w:val="28"/>
                <w:lang w:val="lv-LV"/>
              </w:rPr>
              <w:t xml:space="preserve">, lai 3.5.2.1.1.apakšaktivitātes projektu iesniegumu atlases pirmās kārtas finansējuma atlikumu un 3.5.2.1.2.apakšaktivitātes projektu iesniegumu atlases </w:t>
            </w:r>
            <w:r w:rsidR="003611ED" w:rsidRPr="00B55738">
              <w:rPr>
                <w:sz w:val="28"/>
                <w:szCs w:val="28"/>
                <w:lang w:val="lv-LV"/>
              </w:rPr>
              <w:t>finans</w:t>
            </w:r>
            <w:r w:rsidR="00190498" w:rsidRPr="00B55738">
              <w:rPr>
                <w:sz w:val="28"/>
                <w:szCs w:val="28"/>
                <w:lang w:val="lv-LV"/>
              </w:rPr>
              <w:t>ējuma atlikumu</w:t>
            </w:r>
            <w:r w:rsidR="003611ED" w:rsidRPr="00B55738">
              <w:rPr>
                <w:sz w:val="28"/>
                <w:szCs w:val="28"/>
                <w:lang w:val="lv-LV"/>
              </w:rPr>
              <w:t xml:space="preserve"> novirzītu </w:t>
            </w:r>
            <w:r w:rsidR="00190498" w:rsidRPr="00B55738">
              <w:rPr>
                <w:sz w:val="28"/>
                <w:szCs w:val="28"/>
                <w:lang w:val="lv-LV"/>
              </w:rPr>
              <w:t xml:space="preserve">3.5.2.1.1.apakšaktivitātes </w:t>
            </w:r>
            <w:r w:rsidR="003611ED" w:rsidRPr="00B55738">
              <w:rPr>
                <w:sz w:val="28"/>
                <w:szCs w:val="28"/>
                <w:lang w:val="lv-LV"/>
              </w:rPr>
              <w:t>projektu iesnie</w:t>
            </w:r>
            <w:r w:rsidR="00EF7435" w:rsidRPr="00B55738">
              <w:rPr>
                <w:sz w:val="28"/>
                <w:szCs w:val="28"/>
                <w:lang w:val="lv-LV"/>
              </w:rPr>
              <w:t>gumu atlases ceturtajai kārtai.</w:t>
            </w:r>
            <w:r w:rsidRPr="00B55738">
              <w:rPr>
                <w:sz w:val="28"/>
                <w:szCs w:val="28"/>
                <w:lang w:val="lv-LV"/>
              </w:rPr>
              <w:t xml:space="preserve"> Tādējādi </w:t>
            </w:r>
            <w:r w:rsidR="00593CA6" w:rsidRPr="00B55738">
              <w:rPr>
                <w:sz w:val="28"/>
                <w:szCs w:val="28"/>
                <w:lang w:val="lv-LV"/>
              </w:rPr>
              <w:t>MK noteikumu Nr.824</w:t>
            </w:r>
            <w:r w:rsidRPr="00B55738">
              <w:rPr>
                <w:sz w:val="28"/>
                <w:szCs w:val="28"/>
                <w:lang w:val="lv-LV"/>
              </w:rPr>
              <w:t xml:space="preserve"> ietvaros </w:t>
            </w:r>
            <w:r w:rsidR="00593CA6" w:rsidRPr="00B55738">
              <w:rPr>
                <w:sz w:val="28"/>
                <w:szCs w:val="28"/>
                <w:lang w:val="lv-LV"/>
              </w:rPr>
              <w:t>3.5.2.1.1.apakšaktivitātes projektu iesniegumu atlases otrajā un turpmākajās kārtās pieejamais KF finansējums būs 48 247 47</w:t>
            </w:r>
            <w:r w:rsidR="00D23599" w:rsidRPr="00B55738">
              <w:rPr>
                <w:sz w:val="28"/>
                <w:szCs w:val="28"/>
                <w:lang w:val="lv-LV"/>
              </w:rPr>
              <w:t>6</w:t>
            </w:r>
            <w:r w:rsidRPr="00B55738">
              <w:rPr>
                <w:sz w:val="28"/>
                <w:szCs w:val="28"/>
                <w:lang w:val="lv-LV"/>
              </w:rPr>
              <w:t xml:space="preserve"> la</w:t>
            </w:r>
            <w:r w:rsidR="00FD7D7A" w:rsidRPr="00B55738">
              <w:rPr>
                <w:sz w:val="28"/>
                <w:szCs w:val="28"/>
                <w:lang w:val="lv-LV"/>
              </w:rPr>
              <w:t>ti</w:t>
            </w:r>
            <w:r w:rsidRPr="00B55738">
              <w:rPr>
                <w:sz w:val="28"/>
                <w:szCs w:val="28"/>
                <w:lang w:val="lv-LV"/>
              </w:rPr>
              <w:t xml:space="preserve"> un tiks izsludināta projektu iesniegumu atlases ceturtā kārta par KF finansējumu </w:t>
            </w:r>
            <w:r w:rsidR="00026BA7" w:rsidRPr="00B55738">
              <w:rPr>
                <w:sz w:val="28"/>
                <w:szCs w:val="28"/>
                <w:lang w:val="lv-LV"/>
              </w:rPr>
              <w:t>19 </w:t>
            </w:r>
            <w:r w:rsidR="00772BA3" w:rsidRPr="00B55738">
              <w:rPr>
                <w:bCs/>
                <w:sz w:val="28"/>
                <w:szCs w:val="28"/>
                <w:lang w:val="lv-LV"/>
              </w:rPr>
              <w:t>680 353</w:t>
            </w:r>
            <w:r w:rsidRPr="00B55738">
              <w:rPr>
                <w:sz w:val="28"/>
                <w:szCs w:val="28"/>
                <w:lang w:val="lv-LV"/>
              </w:rPr>
              <w:t xml:space="preserve"> latiem.</w:t>
            </w:r>
          </w:p>
          <w:p w:rsidR="003611ED" w:rsidRPr="00191B2C" w:rsidRDefault="003611ED" w:rsidP="001F7814">
            <w:pPr>
              <w:pStyle w:val="ListParagraph"/>
              <w:spacing w:before="60" w:after="60"/>
              <w:ind w:left="0" w:firstLine="709"/>
              <w:jc w:val="both"/>
              <w:rPr>
                <w:sz w:val="28"/>
                <w:szCs w:val="28"/>
                <w:lang w:val="lv-LV"/>
              </w:rPr>
            </w:pPr>
            <w:r w:rsidRPr="00B55738">
              <w:rPr>
                <w:sz w:val="28"/>
                <w:szCs w:val="28"/>
                <w:lang w:val="lv-LV"/>
              </w:rPr>
              <w:t>Lai veiktu iepriekšminētos</w:t>
            </w:r>
            <w:r>
              <w:rPr>
                <w:sz w:val="28"/>
                <w:szCs w:val="28"/>
                <w:lang w:val="lv-LV"/>
              </w:rPr>
              <w:t xml:space="preserve"> grozījumus MK noteikumos Nr.824, Ekonomikas ministrija ir ierosinājusi attiecīgus grozījumus darbības programmas „Infrastruktūra un pakalpojumi” papildinājumā.</w:t>
            </w:r>
          </w:p>
        </w:tc>
      </w:tr>
      <w:tr w:rsidR="00A31FDC" w:rsidRPr="00191B2C" w:rsidTr="00A31FDC">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9D5C1D" w:rsidRDefault="00A31FDC" w:rsidP="001F7814">
            <w:pPr>
              <w:spacing w:before="60" w:after="60"/>
              <w:jc w:val="both"/>
              <w:rPr>
                <w:rFonts w:eastAsia="Times New Roman"/>
                <w:sz w:val="28"/>
                <w:szCs w:val="28"/>
                <w:lang w:val="lv-LV" w:eastAsia="lv-LV"/>
              </w:rPr>
            </w:pPr>
            <w:r w:rsidRPr="009D5C1D">
              <w:rPr>
                <w:rFonts w:eastAsia="Times New Roman"/>
                <w:sz w:val="28"/>
                <w:szCs w:val="28"/>
                <w:lang w:val="lv-LV" w:eastAsia="lv-LV"/>
              </w:rPr>
              <w:lastRenderedPageBreak/>
              <w:t>3.</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9D5C1D" w:rsidRDefault="00A31FDC" w:rsidP="001F7814">
            <w:pPr>
              <w:spacing w:before="60" w:after="60"/>
              <w:jc w:val="both"/>
              <w:rPr>
                <w:rFonts w:eastAsia="Times New Roman"/>
                <w:sz w:val="28"/>
                <w:szCs w:val="28"/>
                <w:lang w:val="lv-LV" w:eastAsia="lv-LV"/>
              </w:rPr>
            </w:pPr>
            <w:r w:rsidRPr="009D5C1D">
              <w:rPr>
                <w:rFonts w:eastAsia="Times New Roman"/>
                <w:sz w:val="28"/>
                <w:szCs w:val="28"/>
                <w:lang w:val="lv-LV" w:eastAsia="lv-LV"/>
              </w:rPr>
              <w:t>Saistītie politikas ietekmes novērtējumi un pētījumi</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9D5C1D" w:rsidRDefault="00A31FDC" w:rsidP="001F7814">
            <w:pPr>
              <w:spacing w:before="60" w:after="60"/>
              <w:ind w:firstLine="720"/>
              <w:jc w:val="both"/>
              <w:rPr>
                <w:bCs/>
                <w:sz w:val="28"/>
                <w:szCs w:val="28"/>
                <w:lang w:val="lv-LV"/>
              </w:rPr>
            </w:pPr>
            <w:r w:rsidRPr="009D5C1D">
              <w:rPr>
                <w:iCs/>
                <w:sz w:val="28"/>
                <w:szCs w:val="28"/>
                <w:lang w:val="lv-LV"/>
              </w:rPr>
              <w:t>Projekts šo jomu neskar</w:t>
            </w:r>
            <w:r w:rsidRPr="009D5C1D">
              <w:rPr>
                <w:color w:val="000000"/>
                <w:sz w:val="28"/>
                <w:szCs w:val="28"/>
                <w:lang w:val="lv-LV"/>
              </w:rPr>
              <w:t xml:space="preserve">. </w:t>
            </w:r>
          </w:p>
        </w:tc>
      </w:tr>
      <w:tr w:rsidR="00A31FDC" w:rsidRPr="00814B24" w:rsidTr="00026BA7">
        <w:trPr>
          <w:trHeight w:val="74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9D5C1D" w:rsidRDefault="00A31FDC" w:rsidP="001F7814">
            <w:pPr>
              <w:spacing w:before="60" w:after="60"/>
              <w:jc w:val="both"/>
              <w:rPr>
                <w:rFonts w:eastAsia="Times New Roman"/>
                <w:sz w:val="28"/>
                <w:szCs w:val="28"/>
                <w:lang w:val="lv-LV" w:eastAsia="lv-LV"/>
              </w:rPr>
            </w:pPr>
            <w:r w:rsidRPr="009D5C1D">
              <w:rPr>
                <w:rFonts w:eastAsia="Times New Roman"/>
                <w:sz w:val="28"/>
                <w:szCs w:val="28"/>
                <w:lang w:val="lv-LV" w:eastAsia="lv-LV"/>
              </w:rPr>
              <w:t>4.</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9D5C1D" w:rsidRDefault="00A31FDC" w:rsidP="001F7814">
            <w:pPr>
              <w:spacing w:before="60" w:after="60"/>
              <w:jc w:val="both"/>
              <w:rPr>
                <w:rFonts w:eastAsia="Times New Roman"/>
                <w:sz w:val="28"/>
                <w:szCs w:val="28"/>
                <w:lang w:val="lv-LV" w:eastAsia="lv-LV"/>
              </w:rPr>
            </w:pPr>
            <w:r w:rsidRPr="009D5C1D">
              <w:rPr>
                <w:rFonts w:eastAsia="Times New Roman"/>
                <w:sz w:val="28"/>
                <w:szCs w:val="28"/>
                <w:lang w:val="lv-LV" w:eastAsia="lv-LV"/>
              </w:rPr>
              <w:t>Tiesiskā regulējuma mērķis un būtība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02A2" w:rsidRPr="007D0DB4" w:rsidRDefault="001D02A2" w:rsidP="001F7814">
            <w:pPr>
              <w:pStyle w:val="BodyText"/>
              <w:spacing w:before="60" w:after="60"/>
              <w:ind w:firstLine="709"/>
              <w:rPr>
                <w:szCs w:val="28"/>
              </w:rPr>
            </w:pPr>
            <w:r w:rsidRPr="007D0DB4">
              <w:rPr>
                <w:szCs w:val="28"/>
              </w:rPr>
              <w:t xml:space="preserve">Ministru kabineta </w:t>
            </w:r>
            <w:r>
              <w:rPr>
                <w:szCs w:val="28"/>
              </w:rPr>
              <w:t>noteikumu</w:t>
            </w:r>
            <w:r w:rsidRPr="007D0DB4">
              <w:rPr>
                <w:szCs w:val="28"/>
              </w:rPr>
              <w:t xml:space="preserve"> projekts paredz: </w:t>
            </w:r>
          </w:p>
          <w:p w:rsidR="001D02A2" w:rsidRDefault="005759C7" w:rsidP="001F7814">
            <w:pPr>
              <w:pStyle w:val="BodyText"/>
              <w:numPr>
                <w:ilvl w:val="0"/>
                <w:numId w:val="4"/>
              </w:numPr>
              <w:spacing w:before="60" w:after="60"/>
              <w:rPr>
                <w:szCs w:val="28"/>
              </w:rPr>
            </w:pPr>
            <w:r>
              <w:rPr>
                <w:bCs/>
                <w:szCs w:val="28"/>
              </w:rPr>
              <w:t xml:space="preserve">samazināt </w:t>
            </w:r>
            <w:r w:rsidR="001D02A2">
              <w:rPr>
                <w:bCs/>
                <w:szCs w:val="28"/>
              </w:rPr>
              <w:t xml:space="preserve">KF </w:t>
            </w:r>
            <w:r w:rsidR="000A402E">
              <w:rPr>
                <w:bCs/>
                <w:szCs w:val="28"/>
              </w:rPr>
              <w:t xml:space="preserve">minimālā </w:t>
            </w:r>
            <w:r w:rsidR="001D02A2">
              <w:rPr>
                <w:bCs/>
                <w:szCs w:val="28"/>
              </w:rPr>
              <w:t>finansējuma apjoma</w:t>
            </w:r>
            <w:r>
              <w:rPr>
                <w:bCs/>
                <w:szCs w:val="28"/>
              </w:rPr>
              <w:t xml:space="preserve"> slieksni</w:t>
            </w:r>
            <w:r w:rsidR="001D02A2">
              <w:rPr>
                <w:bCs/>
                <w:szCs w:val="28"/>
              </w:rPr>
              <w:t xml:space="preserve"> vienam projektam 3.5.2.1.1.apakšaktivitātē</w:t>
            </w:r>
            <w:r w:rsidR="001D02A2" w:rsidRPr="007D0DB4">
              <w:rPr>
                <w:szCs w:val="28"/>
              </w:rPr>
              <w:t>;</w:t>
            </w:r>
          </w:p>
          <w:p w:rsidR="008F3931" w:rsidRPr="00B55738" w:rsidRDefault="001D02A2" w:rsidP="001F7814">
            <w:pPr>
              <w:pStyle w:val="BodyText"/>
              <w:numPr>
                <w:ilvl w:val="0"/>
                <w:numId w:val="4"/>
              </w:numPr>
              <w:spacing w:before="60" w:after="60"/>
              <w:rPr>
                <w:szCs w:val="28"/>
              </w:rPr>
            </w:pPr>
            <w:r>
              <w:rPr>
                <w:szCs w:val="28"/>
              </w:rPr>
              <w:t xml:space="preserve">palielināt 3.5.2.1.1.apakšaktivitātes </w:t>
            </w:r>
            <w:r w:rsidR="000A402E">
              <w:rPr>
                <w:szCs w:val="28"/>
              </w:rPr>
              <w:t xml:space="preserve">projektu </w:t>
            </w:r>
            <w:r w:rsidR="000A402E" w:rsidRPr="00B55738">
              <w:rPr>
                <w:szCs w:val="28"/>
              </w:rPr>
              <w:t xml:space="preserve">iesniegumu atlases </w:t>
            </w:r>
            <w:r w:rsidRPr="00B55738">
              <w:rPr>
                <w:szCs w:val="28"/>
              </w:rPr>
              <w:t xml:space="preserve">otrajā un turpmākajās kārtās pieejamo KF finansējumu par </w:t>
            </w:r>
            <w:r w:rsidR="00593CA6" w:rsidRPr="00B55738">
              <w:rPr>
                <w:szCs w:val="28"/>
              </w:rPr>
              <w:t>12 431 92</w:t>
            </w:r>
            <w:r w:rsidR="00D23599" w:rsidRPr="00B55738">
              <w:rPr>
                <w:szCs w:val="28"/>
              </w:rPr>
              <w:t>1</w:t>
            </w:r>
            <w:r w:rsidR="000A402E" w:rsidRPr="00B55738">
              <w:rPr>
                <w:szCs w:val="28"/>
              </w:rPr>
              <w:t xml:space="preserve"> latiem</w:t>
            </w:r>
            <w:r w:rsidR="008F3931" w:rsidRPr="00B55738">
              <w:rPr>
                <w:szCs w:val="28"/>
              </w:rPr>
              <w:t>;</w:t>
            </w:r>
          </w:p>
          <w:p w:rsidR="008F3931" w:rsidRPr="00B55738" w:rsidRDefault="008F3931" w:rsidP="001F7814">
            <w:pPr>
              <w:pStyle w:val="BodyText"/>
              <w:numPr>
                <w:ilvl w:val="0"/>
                <w:numId w:val="4"/>
              </w:numPr>
              <w:spacing w:before="60" w:after="60"/>
              <w:rPr>
                <w:szCs w:val="28"/>
              </w:rPr>
            </w:pPr>
            <w:r w:rsidRPr="00B55738">
              <w:rPr>
                <w:szCs w:val="28"/>
              </w:rPr>
              <w:t>precizēta grūtībās nonākuša komersanta definīcija;</w:t>
            </w:r>
          </w:p>
          <w:p w:rsidR="00A31FDC" w:rsidRPr="00EF4B50" w:rsidRDefault="008F3931" w:rsidP="001F7814">
            <w:pPr>
              <w:pStyle w:val="BodyText"/>
              <w:numPr>
                <w:ilvl w:val="0"/>
                <w:numId w:val="4"/>
              </w:numPr>
              <w:spacing w:before="60" w:after="60"/>
              <w:rPr>
                <w:szCs w:val="28"/>
              </w:rPr>
            </w:pPr>
            <w:r w:rsidRPr="00B55738">
              <w:rPr>
                <w:szCs w:val="28"/>
              </w:rPr>
              <w:t>tehniski grozījumi</w:t>
            </w:r>
            <w:r w:rsidR="001D02A2" w:rsidRPr="00B55738">
              <w:rPr>
                <w:szCs w:val="28"/>
              </w:rPr>
              <w:t>.</w:t>
            </w:r>
          </w:p>
        </w:tc>
      </w:tr>
      <w:tr w:rsidR="00A31FDC" w:rsidRPr="009D5C1D" w:rsidTr="00A31FDC">
        <w:trPr>
          <w:trHeight w:val="623"/>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9D5C1D" w:rsidRDefault="00A31FDC" w:rsidP="001F7814">
            <w:pPr>
              <w:spacing w:before="60" w:after="60"/>
              <w:jc w:val="both"/>
              <w:rPr>
                <w:rFonts w:eastAsia="Times New Roman"/>
                <w:sz w:val="28"/>
                <w:szCs w:val="28"/>
                <w:lang w:val="lv-LV" w:eastAsia="lv-LV"/>
              </w:rPr>
            </w:pPr>
            <w:r w:rsidRPr="009D5C1D">
              <w:rPr>
                <w:rFonts w:eastAsia="Times New Roman"/>
                <w:sz w:val="28"/>
                <w:szCs w:val="28"/>
                <w:lang w:val="lv-LV" w:eastAsia="lv-LV"/>
              </w:rPr>
              <w:t>5.</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9D5C1D" w:rsidRDefault="00A31FDC" w:rsidP="001F7814">
            <w:pPr>
              <w:spacing w:before="60" w:after="60"/>
              <w:jc w:val="both"/>
              <w:rPr>
                <w:rFonts w:eastAsia="Times New Roman"/>
                <w:sz w:val="28"/>
                <w:szCs w:val="28"/>
                <w:lang w:val="lv-LV" w:eastAsia="lv-LV"/>
              </w:rPr>
            </w:pPr>
            <w:r w:rsidRPr="009D5C1D">
              <w:rPr>
                <w:rFonts w:eastAsia="Times New Roman"/>
                <w:sz w:val="28"/>
                <w:szCs w:val="28"/>
                <w:lang w:val="lv-LV" w:eastAsia="lv-LV"/>
              </w:rPr>
              <w:t>Projekta izstrādē iesaistītās institūcijas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9D5C1D" w:rsidRDefault="00A31FDC" w:rsidP="001F7814">
            <w:pPr>
              <w:pStyle w:val="BodyText"/>
              <w:spacing w:before="60" w:after="60"/>
              <w:ind w:right="142" w:firstLine="720"/>
              <w:rPr>
                <w:szCs w:val="28"/>
              </w:rPr>
            </w:pPr>
            <w:r w:rsidRPr="009D5C1D">
              <w:rPr>
                <w:iCs/>
                <w:szCs w:val="28"/>
              </w:rPr>
              <w:t>Projekts šo jomu neskar</w:t>
            </w:r>
            <w:r w:rsidRPr="009D5C1D">
              <w:rPr>
                <w:szCs w:val="28"/>
              </w:rPr>
              <w:t>.</w:t>
            </w:r>
          </w:p>
        </w:tc>
      </w:tr>
      <w:tr w:rsidR="00A31FDC" w:rsidRPr="009D5C1D" w:rsidTr="00A31FDC">
        <w:trPr>
          <w:trHeight w:val="95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9D5C1D" w:rsidRDefault="00A31FDC" w:rsidP="001F7814">
            <w:pPr>
              <w:spacing w:before="60" w:after="60"/>
              <w:jc w:val="both"/>
              <w:rPr>
                <w:rFonts w:eastAsia="Times New Roman"/>
                <w:sz w:val="28"/>
                <w:szCs w:val="28"/>
                <w:lang w:val="lv-LV" w:eastAsia="lv-LV"/>
              </w:rPr>
            </w:pPr>
            <w:r w:rsidRPr="009D5C1D">
              <w:rPr>
                <w:rFonts w:eastAsia="Times New Roman"/>
                <w:sz w:val="28"/>
                <w:szCs w:val="28"/>
                <w:lang w:val="lv-LV" w:eastAsia="lv-LV"/>
              </w:rPr>
              <w:t>6.</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9D5C1D" w:rsidRDefault="00A31FDC" w:rsidP="001F7814">
            <w:pPr>
              <w:spacing w:before="60" w:after="60"/>
              <w:jc w:val="both"/>
              <w:rPr>
                <w:rFonts w:eastAsia="Times New Roman"/>
                <w:sz w:val="28"/>
                <w:szCs w:val="28"/>
                <w:lang w:val="lv-LV" w:eastAsia="lv-LV"/>
              </w:rPr>
            </w:pPr>
            <w:r w:rsidRPr="009D5C1D">
              <w:rPr>
                <w:rFonts w:eastAsia="Times New Roman"/>
                <w:sz w:val="28"/>
                <w:szCs w:val="28"/>
                <w:lang w:val="lv-LV" w:eastAsia="lv-LV"/>
              </w:rPr>
              <w:t>Iemesli, kādēļ netika nodrošināta sabiedrības līdzdalība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9D5C1D" w:rsidRDefault="00A31FDC" w:rsidP="001F7814">
            <w:pPr>
              <w:pStyle w:val="BodyText"/>
              <w:spacing w:before="60" w:after="60"/>
              <w:ind w:right="142" w:firstLine="720"/>
              <w:rPr>
                <w:szCs w:val="28"/>
              </w:rPr>
            </w:pPr>
            <w:r w:rsidRPr="009D5C1D">
              <w:rPr>
                <w:iCs/>
                <w:szCs w:val="28"/>
              </w:rPr>
              <w:t>Projekts šo jomu neskar</w:t>
            </w:r>
            <w:r w:rsidRPr="009D5C1D">
              <w:rPr>
                <w:szCs w:val="28"/>
              </w:rPr>
              <w:t>.</w:t>
            </w:r>
          </w:p>
          <w:p w:rsidR="00A31FDC" w:rsidRPr="009D5C1D" w:rsidRDefault="00A31FDC" w:rsidP="001F7814">
            <w:pPr>
              <w:pStyle w:val="BodyText"/>
              <w:spacing w:before="60" w:after="60"/>
              <w:ind w:right="142" w:firstLine="720"/>
              <w:rPr>
                <w:szCs w:val="28"/>
              </w:rPr>
            </w:pPr>
          </w:p>
        </w:tc>
      </w:tr>
      <w:tr w:rsidR="00A31FDC" w:rsidRPr="009D5C1D" w:rsidTr="00A31FDC">
        <w:trPr>
          <w:trHeight w:val="31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9D5C1D" w:rsidRDefault="00A31FDC" w:rsidP="001F7814">
            <w:pPr>
              <w:spacing w:before="60" w:after="60"/>
              <w:jc w:val="both"/>
              <w:rPr>
                <w:rFonts w:eastAsia="Times New Roman"/>
                <w:sz w:val="28"/>
                <w:szCs w:val="28"/>
                <w:lang w:val="lv-LV" w:eastAsia="lv-LV"/>
              </w:rPr>
            </w:pPr>
            <w:r w:rsidRPr="009D5C1D">
              <w:rPr>
                <w:rFonts w:eastAsia="Times New Roman"/>
                <w:sz w:val="28"/>
                <w:szCs w:val="28"/>
                <w:lang w:val="lv-LV" w:eastAsia="lv-LV"/>
              </w:rPr>
              <w:t>7.</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9D5C1D" w:rsidRDefault="00A31FDC" w:rsidP="001F7814">
            <w:pPr>
              <w:spacing w:before="60" w:after="60"/>
              <w:jc w:val="both"/>
              <w:rPr>
                <w:rFonts w:eastAsia="Times New Roman"/>
                <w:sz w:val="28"/>
                <w:szCs w:val="28"/>
                <w:lang w:val="lv-LV" w:eastAsia="lv-LV"/>
              </w:rPr>
            </w:pPr>
            <w:r w:rsidRPr="009D5C1D">
              <w:rPr>
                <w:rFonts w:eastAsia="Times New Roman"/>
                <w:sz w:val="28"/>
                <w:szCs w:val="28"/>
                <w:lang w:val="lv-LV" w:eastAsia="lv-LV"/>
              </w:rPr>
              <w:t>Cita informācija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9D5C1D" w:rsidRDefault="00543052" w:rsidP="001F7814">
            <w:pPr>
              <w:spacing w:before="60" w:after="60"/>
              <w:ind w:left="142" w:firstLine="567"/>
              <w:jc w:val="both"/>
              <w:rPr>
                <w:sz w:val="28"/>
                <w:szCs w:val="28"/>
                <w:lang w:val="lv-LV"/>
              </w:rPr>
            </w:pPr>
            <w:r w:rsidRPr="009D5C1D">
              <w:rPr>
                <w:sz w:val="28"/>
                <w:szCs w:val="28"/>
                <w:lang w:val="lv-LV"/>
              </w:rPr>
              <w:t>Nav.</w:t>
            </w:r>
          </w:p>
        </w:tc>
      </w:tr>
    </w:tbl>
    <w:p w:rsidR="00E8006C" w:rsidRPr="00753F7B" w:rsidRDefault="00E8006C" w:rsidP="001F7814">
      <w:pPr>
        <w:pStyle w:val="naisf"/>
        <w:spacing w:before="60" w:after="60"/>
        <w:rPr>
          <w:sz w:val="28"/>
          <w:szCs w:val="28"/>
        </w:rPr>
      </w:pPr>
    </w:p>
    <w:tbl>
      <w:tblPr>
        <w:tblW w:w="9072"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284"/>
        <w:gridCol w:w="2977"/>
        <w:gridCol w:w="5811"/>
      </w:tblGrid>
      <w:tr w:rsidR="00F22471" w:rsidRPr="00814B24" w:rsidTr="00511ADB">
        <w:tc>
          <w:tcPr>
            <w:tcW w:w="9072"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1F7814">
            <w:pPr>
              <w:spacing w:before="60" w:after="60"/>
              <w:ind w:firstLine="720"/>
              <w:jc w:val="both"/>
              <w:rPr>
                <w:rFonts w:eastAsia="Times New Roman"/>
                <w:b/>
                <w:sz w:val="28"/>
                <w:szCs w:val="28"/>
                <w:lang w:val="lv-LV" w:eastAsia="lv-LV"/>
              </w:rPr>
            </w:pPr>
            <w:r w:rsidRPr="00753F7B">
              <w:rPr>
                <w:rFonts w:eastAsia="Times New Roman"/>
                <w:b/>
                <w:sz w:val="28"/>
                <w:szCs w:val="28"/>
                <w:lang w:val="lv-LV" w:eastAsia="lv-LV"/>
              </w:rPr>
              <w:t>II. Tiesību akta projekta ietekme uz sabiedrību</w:t>
            </w:r>
          </w:p>
        </w:tc>
      </w:tr>
      <w:tr w:rsidR="00F22471" w:rsidRPr="00E76D97"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1F7814">
            <w:pPr>
              <w:spacing w:before="60" w:after="60"/>
              <w:jc w:val="both"/>
              <w:rPr>
                <w:rFonts w:eastAsia="Times New Roman"/>
                <w:sz w:val="28"/>
                <w:szCs w:val="28"/>
                <w:lang w:val="lv-LV" w:eastAsia="lv-LV"/>
              </w:rPr>
            </w:pPr>
            <w:r>
              <w:rPr>
                <w:rFonts w:eastAsia="Times New Roman"/>
                <w:sz w:val="28"/>
                <w:szCs w:val="28"/>
                <w:lang w:val="lv-LV" w:eastAsia="lv-LV"/>
              </w:rPr>
              <w:t>1.</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753F7B" w:rsidRDefault="00F22471" w:rsidP="001F7814">
            <w:pPr>
              <w:spacing w:before="60" w:after="60"/>
              <w:jc w:val="both"/>
              <w:rPr>
                <w:rFonts w:eastAsia="Times New Roman"/>
                <w:sz w:val="28"/>
                <w:szCs w:val="28"/>
                <w:lang w:val="lv-LV" w:eastAsia="lv-LV"/>
              </w:rPr>
            </w:pPr>
            <w:r w:rsidRPr="00753F7B">
              <w:rPr>
                <w:rFonts w:eastAsia="Times New Roman"/>
                <w:sz w:val="28"/>
                <w:szCs w:val="28"/>
                <w:lang w:val="lv-LV" w:eastAsia="lv-LV"/>
              </w:rPr>
              <w:t>Sabiedrības mērķgrupa</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E76D97" w:rsidRDefault="00F22471" w:rsidP="001F7814">
            <w:pPr>
              <w:spacing w:before="60" w:after="60"/>
              <w:ind w:firstLine="720"/>
              <w:jc w:val="both"/>
              <w:rPr>
                <w:rFonts w:eastAsia="Times New Roman"/>
                <w:iCs/>
                <w:sz w:val="28"/>
                <w:szCs w:val="28"/>
                <w:lang w:val="lv-LV" w:eastAsia="lv-LV"/>
              </w:rPr>
            </w:pPr>
            <w:r w:rsidRPr="00E76D97">
              <w:rPr>
                <w:rFonts w:eastAsia="Times New Roman"/>
                <w:iCs/>
                <w:sz w:val="28"/>
                <w:szCs w:val="28"/>
                <w:lang w:val="lv-LV" w:eastAsia="lv-LV"/>
              </w:rPr>
              <w:t>Siltumenerģijas lietotāji, pašvaldības, komersanti.</w:t>
            </w:r>
          </w:p>
        </w:tc>
      </w:tr>
      <w:tr w:rsidR="00F22471" w:rsidRPr="00753F7B"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1F7814">
            <w:pPr>
              <w:spacing w:before="60" w:after="60"/>
              <w:jc w:val="both"/>
              <w:rPr>
                <w:rFonts w:eastAsia="Times New Roman"/>
                <w:sz w:val="28"/>
                <w:szCs w:val="28"/>
                <w:lang w:val="lv-LV" w:eastAsia="lv-LV"/>
              </w:rPr>
            </w:pPr>
            <w:r>
              <w:rPr>
                <w:rFonts w:eastAsia="Times New Roman"/>
                <w:sz w:val="28"/>
                <w:szCs w:val="28"/>
                <w:lang w:val="lv-LV" w:eastAsia="lv-LV"/>
              </w:rPr>
              <w:t>2.</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753F7B" w:rsidRDefault="00F22471" w:rsidP="001F7814">
            <w:pPr>
              <w:spacing w:before="60" w:after="60"/>
              <w:jc w:val="both"/>
              <w:rPr>
                <w:rFonts w:eastAsia="Times New Roman"/>
                <w:sz w:val="28"/>
                <w:szCs w:val="28"/>
                <w:lang w:val="lv-LV" w:eastAsia="lv-LV"/>
              </w:rPr>
            </w:pPr>
            <w:r w:rsidRPr="00753F7B">
              <w:rPr>
                <w:rFonts w:eastAsia="Times New Roman"/>
                <w:sz w:val="28"/>
                <w:szCs w:val="28"/>
                <w:lang w:val="lv-LV" w:eastAsia="lv-LV"/>
              </w:rPr>
              <w:t>Citas sabiedrības grupas (bez mērķgrupas), kuras tiesiskais regulējums arī ietekmē vai varētu ietekmēt</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8A615D" w:rsidRDefault="00F22471" w:rsidP="001F7814">
            <w:pPr>
              <w:pStyle w:val="BodyText"/>
              <w:spacing w:before="60" w:after="60"/>
              <w:ind w:right="142" w:firstLine="720"/>
              <w:rPr>
                <w:szCs w:val="28"/>
              </w:rPr>
            </w:pPr>
            <w:r w:rsidRPr="008A615D">
              <w:rPr>
                <w:iCs/>
                <w:szCs w:val="28"/>
              </w:rPr>
              <w:t>Projekts šo jomu neskar</w:t>
            </w:r>
            <w:r w:rsidRPr="008A615D">
              <w:rPr>
                <w:szCs w:val="28"/>
              </w:rPr>
              <w:t>.</w:t>
            </w:r>
          </w:p>
          <w:p w:rsidR="00F22471" w:rsidRPr="00753F7B" w:rsidRDefault="00F22471" w:rsidP="001F7814">
            <w:pPr>
              <w:spacing w:before="60" w:after="60"/>
              <w:ind w:firstLine="720"/>
              <w:jc w:val="both"/>
              <w:rPr>
                <w:rFonts w:eastAsia="Times New Roman"/>
                <w:sz w:val="28"/>
                <w:szCs w:val="28"/>
                <w:lang w:val="lv-LV" w:eastAsia="lv-LV"/>
              </w:rPr>
            </w:pPr>
          </w:p>
        </w:tc>
      </w:tr>
      <w:tr w:rsidR="00F22471" w:rsidRPr="008E5F7D"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1F7814">
            <w:pPr>
              <w:spacing w:before="60" w:after="60"/>
              <w:jc w:val="both"/>
              <w:rPr>
                <w:rFonts w:eastAsia="Times New Roman"/>
                <w:sz w:val="28"/>
                <w:szCs w:val="28"/>
                <w:lang w:val="lv-LV" w:eastAsia="lv-LV"/>
              </w:rPr>
            </w:pPr>
            <w:r>
              <w:rPr>
                <w:rFonts w:eastAsia="Times New Roman"/>
                <w:sz w:val="28"/>
                <w:szCs w:val="28"/>
                <w:lang w:val="lv-LV" w:eastAsia="lv-LV"/>
              </w:rPr>
              <w:t>3.</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1F7814">
            <w:pPr>
              <w:spacing w:before="60" w:after="60"/>
              <w:jc w:val="both"/>
              <w:rPr>
                <w:rFonts w:eastAsia="Times New Roman"/>
                <w:sz w:val="28"/>
                <w:szCs w:val="28"/>
                <w:lang w:val="lv-LV" w:eastAsia="lv-LV"/>
              </w:rPr>
            </w:pPr>
            <w:r w:rsidRPr="00753F7B">
              <w:rPr>
                <w:rFonts w:eastAsia="Times New Roman"/>
                <w:sz w:val="28"/>
                <w:szCs w:val="28"/>
                <w:lang w:val="lv-LV" w:eastAsia="lv-LV"/>
              </w:rPr>
              <w:t>Tiesiskā regulējuma finansiālā ietekme</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0A402E" w:rsidP="001F7814">
            <w:pPr>
              <w:pStyle w:val="BodyText"/>
              <w:spacing w:before="60" w:after="60"/>
              <w:ind w:right="142" w:firstLine="720"/>
              <w:rPr>
                <w:szCs w:val="28"/>
              </w:rPr>
            </w:pPr>
            <w:r w:rsidRPr="004063FF">
              <w:rPr>
                <w:szCs w:val="28"/>
              </w:rPr>
              <w:t xml:space="preserve">Tiesību akta projekts nosaka, ka </w:t>
            </w:r>
            <w:r>
              <w:rPr>
                <w:szCs w:val="28"/>
              </w:rPr>
              <w:t xml:space="preserve">3.5.2.1.1.apakšaktivitātē </w:t>
            </w:r>
            <w:r w:rsidR="00593CA6">
              <w:rPr>
                <w:szCs w:val="28"/>
              </w:rPr>
              <w:t xml:space="preserve">projektu iesniegumu atlases </w:t>
            </w:r>
            <w:r w:rsidR="00593CA6" w:rsidRPr="00B55738">
              <w:rPr>
                <w:szCs w:val="28"/>
              </w:rPr>
              <w:t>otrajā un turpmākajās kārtās pieejamais KF finansējums ir 48 247 47</w:t>
            </w:r>
            <w:r w:rsidR="00D23599" w:rsidRPr="00B55738">
              <w:rPr>
                <w:szCs w:val="28"/>
              </w:rPr>
              <w:t>6</w:t>
            </w:r>
            <w:r w:rsidR="00593CA6" w:rsidRPr="00B55738">
              <w:rPr>
                <w:szCs w:val="28"/>
              </w:rPr>
              <w:t xml:space="preserve"> lati</w:t>
            </w:r>
            <w:r w:rsidR="00C1739F" w:rsidRPr="00B55738">
              <w:rPr>
                <w:szCs w:val="28"/>
              </w:rPr>
              <w:t>.</w:t>
            </w:r>
          </w:p>
        </w:tc>
      </w:tr>
      <w:tr w:rsidR="00F22471" w:rsidRPr="00753F7B"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1F7814">
            <w:pPr>
              <w:spacing w:before="60" w:after="60"/>
              <w:jc w:val="both"/>
              <w:rPr>
                <w:rFonts w:eastAsia="Times New Roman"/>
                <w:sz w:val="28"/>
                <w:szCs w:val="28"/>
                <w:lang w:val="lv-LV" w:eastAsia="lv-LV"/>
              </w:rPr>
            </w:pPr>
            <w:r>
              <w:rPr>
                <w:rFonts w:eastAsia="Times New Roman"/>
                <w:sz w:val="28"/>
                <w:szCs w:val="28"/>
                <w:lang w:val="lv-LV" w:eastAsia="lv-LV"/>
              </w:rPr>
              <w:t>4.</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1F7814">
            <w:pPr>
              <w:spacing w:before="60" w:after="60"/>
              <w:jc w:val="both"/>
              <w:rPr>
                <w:rFonts w:eastAsia="Times New Roman"/>
                <w:sz w:val="28"/>
                <w:szCs w:val="28"/>
                <w:lang w:val="lv-LV" w:eastAsia="lv-LV"/>
              </w:rPr>
            </w:pPr>
            <w:r w:rsidRPr="00753F7B">
              <w:rPr>
                <w:rFonts w:eastAsia="Times New Roman"/>
                <w:sz w:val="28"/>
                <w:szCs w:val="28"/>
                <w:lang w:val="lv-LV" w:eastAsia="lv-LV"/>
              </w:rPr>
              <w:t>Tiesiskā regulējuma nefinansiālā ietekme</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C1739F" w:rsidRPr="008A615D" w:rsidRDefault="00C1739F" w:rsidP="001F7814">
            <w:pPr>
              <w:pStyle w:val="BodyText"/>
              <w:spacing w:before="60" w:after="60"/>
              <w:ind w:right="142" w:firstLine="720"/>
              <w:rPr>
                <w:szCs w:val="28"/>
              </w:rPr>
            </w:pPr>
            <w:r w:rsidRPr="008A615D">
              <w:rPr>
                <w:iCs/>
                <w:szCs w:val="28"/>
              </w:rPr>
              <w:t>Projekts šo jomu neskar</w:t>
            </w:r>
            <w:r w:rsidRPr="008A615D">
              <w:rPr>
                <w:szCs w:val="28"/>
              </w:rPr>
              <w:t>.</w:t>
            </w:r>
          </w:p>
          <w:p w:rsidR="00F22471" w:rsidRPr="00753F7B" w:rsidRDefault="00F22471" w:rsidP="001F7814">
            <w:pPr>
              <w:spacing w:before="60" w:after="60"/>
              <w:ind w:firstLine="720"/>
              <w:jc w:val="both"/>
              <w:rPr>
                <w:rFonts w:eastAsia="Times New Roman"/>
                <w:sz w:val="28"/>
                <w:szCs w:val="28"/>
                <w:lang w:val="lv-LV" w:eastAsia="lv-LV"/>
              </w:rPr>
            </w:pPr>
          </w:p>
        </w:tc>
      </w:tr>
      <w:tr w:rsidR="00F22471" w:rsidRPr="00753F7B"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1F7814">
            <w:pPr>
              <w:spacing w:before="60" w:after="60"/>
              <w:jc w:val="both"/>
              <w:rPr>
                <w:rFonts w:eastAsia="Times New Roman"/>
                <w:sz w:val="28"/>
                <w:szCs w:val="28"/>
                <w:lang w:val="lv-LV" w:eastAsia="lv-LV"/>
              </w:rPr>
            </w:pPr>
            <w:r>
              <w:rPr>
                <w:rFonts w:eastAsia="Times New Roman"/>
                <w:sz w:val="28"/>
                <w:szCs w:val="28"/>
                <w:lang w:val="lv-LV" w:eastAsia="lv-LV"/>
              </w:rPr>
              <w:t>5.</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1F7814">
            <w:pPr>
              <w:spacing w:before="60" w:after="60"/>
              <w:jc w:val="both"/>
              <w:rPr>
                <w:rFonts w:eastAsia="Times New Roman"/>
                <w:sz w:val="28"/>
                <w:szCs w:val="28"/>
                <w:lang w:val="lv-LV" w:eastAsia="lv-LV"/>
              </w:rPr>
            </w:pPr>
            <w:r w:rsidRPr="00753F7B">
              <w:rPr>
                <w:rFonts w:eastAsia="Times New Roman"/>
                <w:sz w:val="28"/>
                <w:szCs w:val="28"/>
                <w:lang w:val="lv-LV" w:eastAsia="lv-LV"/>
              </w:rPr>
              <w:t>Administratīvās procedūras raksturojums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8A615D" w:rsidRDefault="00F22471" w:rsidP="001F7814">
            <w:pPr>
              <w:pStyle w:val="BodyText"/>
              <w:spacing w:before="60" w:after="60"/>
              <w:ind w:right="142" w:firstLine="720"/>
              <w:rPr>
                <w:szCs w:val="28"/>
              </w:rPr>
            </w:pPr>
            <w:r w:rsidRPr="008A615D">
              <w:rPr>
                <w:iCs/>
                <w:szCs w:val="28"/>
              </w:rPr>
              <w:t>Projekts šo jomu neskar</w:t>
            </w:r>
            <w:r w:rsidRPr="008A615D">
              <w:rPr>
                <w:szCs w:val="28"/>
              </w:rPr>
              <w:t>.</w:t>
            </w:r>
          </w:p>
          <w:p w:rsidR="00F22471" w:rsidRPr="00753F7B" w:rsidRDefault="00F22471" w:rsidP="001F7814">
            <w:pPr>
              <w:spacing w:before="60" w:after="60"/>
              <w:ind w:firstLine="720"/>
              <w:jc w:val="both"/>
              <w:rPr>
                <w:rFonts w:eastAsia="Times New Roman"/>
                <w:sz w:val="28"/>
                <w:szCs w:val="28"/>
                <w:lang w:val="lv-LV" w:eastAsia="lv-LV"/>
              </w:rPr>
            </w:pPr>
          </w:p>
        </w:tc>
      </w:tr>
      <w:tr w:rsidR="00F22471" w:rsidRPr="00753F7B"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1F7814">
            <w:pPr>
              <w:spacing w:before="60" w:after="60"/>
              <w:jc w:val="both"/>
              <w:rPr>
                <w:rFonts w:eastAsia="Times New Roman"/>
                <w:sz w:val="28"/>
                <w:szCs w:val="28"/>
                <w:lang w:val="lv-LV" w:eastAsia="lv-LV"/>
              </w:rPr>
            </w:pPr>
            <w:r>
              <w:rPr>
                <w:rFonts w:eastAsia="Times New Roman"/>
                <w:sz w:val="28"/>
                <w:szCs w:val="28"/>
                <w:lang w:val="lv-LV" w:eastAsia="lv-LV"/>
              </w:rPr>
              <w:t>6.</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1F7814">
            <w:pPr>
              <w:spacing w:before="60" w:after="60"/>
              <w:jc w:val="both"/>
              <w:rPr>
                <w:rFonts w:eastAsia="Times New Roman"/>
                <w:sz w:val="28"/>
                <w:szCs w:val="28"/>
                <w:lang w:val="lv-LV" w:eastAsia="lv-LV"/>
              </w:rPr>
            </w:pPr>
            <w:r w:rsidRPr="00753F7B">
              <w:rPr>
                <w:rFonts w:eastAsia="Times New Roman"/>
                <w:sz w:val="28"/>
                <w:szCs w:val="28"/>
                <w:lang w:val="lv-LV" w:eastAsia="lv-LV"/>
              </w:rPr>
              <w:t>Administratīvo izmaksu monetārs novērtējums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8A615D" w:rsidRDefault="00F22471" w:rsidP="001F7814">
            <w:pPr>
              <w:pStyle w:val="BodyText"/>
              <w:spacing w:before="60" w:after="60"/>
              <w:ind w:right="142" w:firstLine="720"/>
              <w:rPr>
                <w:szCs w:val="28"/>
              </w:rPr>
            </w:pPr>
            <w:r w:rsidRPr="008A615D">
              <w:rPr>
                <w:iCs/>
                <w:szCs w:val="28"/>
              </w:rPr>
              <w:t>Projekts šo jomu neskar</w:t>
            </w:r>
            <w:r w:rsidRPr="008A615D">
              <w:rPr>
                <w:szCs w:val="28"/>
              </w:rPr>
              <w:t>.</w:t>
            </w:r>
          </w:p>
          <w:p w:rsidR="00F22471" w:rsidRPr="00753F7B" w:rsidRDefault="00F22471" w:rsidP="001F7814">
            <w:pPr>
              <w:spacing w:before="60" w:after="60"/>
              <w:ind w:firstLine="720"/>
              <w:jc w:val="both"/>
              <w:rPr>
                <w:rFonts w:eastAsia="Times New Roman"/>
                <w:sz w:val="28"/>
                <w:szCs w:val="28"/>
                <w:lang w:val="lv-LV" w:eastAsia="lv-LV"/>
              </w:rPr>
            </w:pPr>
          </w:p>
        </w:tc>
      </w:tr>
      <w:tr w:rsidR="00F22471" w:rsidRPr="00753F7B"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1F7814">
            <w:pPr>
              <w:spacing w:before="60" w:after="60"/>
              <w:jc w:val="both"/>
              <w:rPr>
                <w:rFonts w:eastAsia="Times New Roman"/>
                <w:sz w:val="28"/>
                <w:szCs w:val="28"/>
                <w:lang w:val="lv-LV" w:eastAsia="lv-LV"/>
              </w:rPr>
            </w:pPr>
            <w:r>
              <w:rPr>
                <w:rFonts w:eastAsia="Times New Roman"/>
                <w:sz w:val="28"/>
                <w:szCs w:val="28"/>
                <w:lang w:val="lv-LV" w:eastAsia="lv-LV"/>
              </w:rPr>
              <w:t>7.</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1F7814">
            <w:pPr>
              <w:spacing w:before="60" w:after="60"/>
              <w:jc w:val="both"/>
              <w:rPr>
                <w:rFonts w:eastAsia="Times New Roman"/>
                <w:sz w:val="28"/>
                <w:szCs w:val="28"/>
                <w:lang w:val="lv-LV" w:eastAsia="lv-LV"/>
              </w:rPr>
            </w:pPr>
            <w:r w:rsidRPr="00753F7B">
              <w:rPr>
                <w:rFonts w:eastAsia="Times New Roman"/>
                <w:sz w:val="28"/>
                <w:szCs w:val="28"/>
                <w:lang w:val="lv-LV" w:eastAsia="lv-LV"/>
              </w:rPr>
              <w:t>Cita informācija</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1F7814">
            <w:pPr>
              <w:spacing w:before="60" w:after="60"/>
              <w:ind w:firstLine="720"/>
              <w:jc w:val="both"/>
              <w:rPr>
                <w:rFonts w:eastAsia="Times New Roman"/>
                <w:sz w:val="28"/>
                <w:szCs w:val="28"/>
                <w:lang w:val="lv-LV" w:eastAsia="lv-LV"/>
              </w:rPr>
            </w:pPr>
            <w:r w:rsidRPr="00753F7B">
              <w:rPr>
                <w:rFonts w:eastAsia="Times New Roman"/>
                <w:sz w:val="28"/>
                <w:szCs w:val="28"/>
                <w:lang w:val="lv-LV" w:eastAsia="lv-LV"/>
              </w:rPr>
              <w:t>Nav.</w:t>
            </w:r>
          </w:p>
        </w:tc>
      </w:tr>
    </w:tbl>
    <w:p w:rsidR="00E8006C" w:rsidRPr="009D5C1D" w:rsidRDefault="00E8006C" w:rsidP="001F7814">
      <w:pPr>
        <w:spacing w:before="60" w:after="60"/>
        <w:ind w:firstLine="720"/>
        <w:jc w:val="both"/>
        <w:rPr>
          <w:rFonts w:eastAsia="Times New Roman"/>
          <w:sz w:val="28"/>
          <w:szCs w:val="28"/>
          <w:lang w:val="lv-LV" w:eastAsia="lv-LV"/>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299"/>
        <w:gridCol w:w="2410"/>
        <w:gridCol w:w="6378"/>
      </w:tblGrid>
      <w:tr w:rsidR="003A7D89" w:rsidRPr="00814B24" w:rsidTr="00706EC2">
        <w:trPr>
          <w:trHeight w:val="623"/>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9D5C1D" w:rsidRDefault="003A7D89" w:rsidP="001F7814">
            <w:pPr>
              <w:spacing w:before="60" w:after="60"/>
              <w:ind w:firstLine="720"/>
              <w:jc w:val="both"/>
              <w:rPr>
                <w:rFonts w:eastAsia="Times New Roman"/>
                <w:b/>
                <w:sz w:val="28"/>
                <w:szCs w:val="28"/>
                <w:lang w:val="lv-LV" w:eastAsia="lv-LV"/>
              </w:rPr>
            </w:pPr>
            <w:r w:rsidRPr="009D5C1D">
              <w:rPr>
                <w:rFonts w:eastAsia="Times New Roman"/>
                <w:b/>
                <w:sz w:val="28"/>
                <w:szCs w:val="28"/>
                <w:lang w:val="lv-LV" w:eastAsia="lv-LV"/>
              </w:rPr>
              <w:t>IV. Tiesību akta projekta ietekme uz spēkā esošo tiesību normu sistēmu</w:t>
            </w:r>
          </w:p>
        </w:tc>
      </w:tr>
      <w:tr w:rsidR="003A7D89" w:rsidRPr="009D5C1D" w:rsidTr="003124BE">
        <w:trPr>
          <w:trHeight w:val="36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9D5C1D" w:rsidRDefault="003A7D89" w:rsidP="001F7814">
            <w:pPr>
              <w:spacing w:before="60" w:after="60"/>
              <w:jc w:val="both"/>
              <w:rPr>
                <w:rFonts w:eastAsia="Times New Roman"/>
                <w:sz w:val="28"/>
                <w:szCs w:val="28"/>
                <w:lang w:val="lv-LV" w:eastAsia="lv-LV"/>
              </w:rPr>
            </w:pPr>
            <w:r w:rsidRPr="009D5C1D">
              <w:rPr>
                <w:rFonts w:eastAsia="Times New Roman"/>
                <w:sz w:val="28"/>
                <w:szCs w:val="28"/>
                <w:lang w:val="lv-LV" w:eastAsia="lv-LV"/>
              </w:rPr>
              <w:t>1.</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1F7814">
            <w:pPr>
              <w:spacing w:before="60" w:after="60"/>
              <w:jc w:val="both"/>
              <w:rPr>
                <w:rFonts w:eastAsia="Times New Roman"/>
                <w:sz w:val="28"/>
                <w:szCs w:val="28"/>
                <w:lang w:val="lv-LV" w:eastAsia="lv-LV"/>
              </w:rPr>
            </w:pPr>
            <w:r w:rsidRPr="009D5C1D">
              <w:rPr>
                <w:rFonts w:eastAsia="Times New Roman"/>
                <w:sz w:val="28"/>
                <w:szCs w:val="28"/>
                <w:lang w:val="lv-LV" w:eastAsia="lv-LV"/>
              </w:rPr>
              <w:t>Nepieciešamie saistītie tiesību aktu projekti</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767E0F" w:rsidRPr="009D5C1D" w:rsidRDefault="000A402E" w:rsidP="001F7814">
            <w:pPr>
              <w:pStyle w:val="BodyText"/>
              <w:spacing w:before="60" w:after="60"/>
              <w:ind w:right="142" w:firstLine="720"/>
              <w:rPr>
                <w:szCs w:val="28"/>
              </w:rPr>
            </w:pPr>
            <w:r w:rsidRPr="007D0DB4">
              <w:rPr>
                <w:szCs w:val="28"/>
              </w:rPr>
              <w:t xml:space="preserve">Grozījumi </w:t>
            </w:r>
            <w:r>
              <w:rPr>
                <w:szCs w:val="28"/>
              </w:rPr>
              <w:t xml:space="preserve"> </w:t>
            </w:r>
            <w:r w:rsidR="00415C03">
              <w:rPr>
                <w:szCs w:val="28"/>
              </w:rPr>
              <w:t xml:space="preserve">darbības programmas „Infrastruktūra un pakalpojumi” papildinājumā, </w:t>
            </w:r>
            <w:r>
              <w:rPr>
                <w:szCs w:val="28"/>
              </w:rPr>
              <w:t>M</w:t>
            </w:r>
            <w:r w:rsidR="00415C03">
              <w:rPr>
                <w:szCs w:val="28"/>
              </w:rPr>
              <w:t>K noteikumos</w:t>
            </w:r>
            <w:r>
              <w:rPr>
                <w:szCs w:val="28"/>
              </w:rPr>
              <w:t xml:space="preserve"> Nr.162 un </w:t>
            </w:r>
            <w:r w:rsidR="00415C03">
              <w:rPr>
                <w:szCs w:val="28"/>
              </w:rPr>
              <w:t>MK</w:t>
            </w:r>
            <w:r>
              <w:rPr>
                <w:szCs w:val="28"/>
              </w:rPr>
              <w:t xml:space="preserve"> noteikumos Nr.796</w:t>
            </w:r>
            <w:r w:rsidRPr="007D0DB4">
              <w:rPr>
                <w:szCs w:val="28"/>
              </w:rPr>
              <w:t>.</w:t>
            </w:r>
          </w:p>
        </w:tc>
      </w:tr>
      <w:tr w:rsidR="003A7D89" w:rsidRPr="00814B24" w:rsidTr="003124BE">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9D5C1D" w:rsidRDefault="003A7D89" w:rsidP="001F7814">
            <w:pPr>
              <w:spacing w:before="60" w:after="60"/>
              <w:jc w:val="both"/>
              <w:rPr>
                <w:rFonts w:eastAsia="Times New Roman"/>
                <w:sz w:val="28"/>
                <w:szCs w:val="28"/>
                <w:lang w:val="lv-LV" w:eastAsia="lv-LV"/>
              </w:rPr>
            </w:pPr>
            <w:r w:rsidRPr="009D5C1D">
              <w:rPr>
                <w:rFonts w:eastAsia="Times New Roman"/>
                <w:sz w:val="28"/>
                <w:szCs w:val="28"/>
                <w:lang w:val="lv-LV" w:eastAsia="lv-LV"/>
              </w:rPr>
              <w:t>2.</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1F7814">
            <w:pPr>
              <w:spacing w:before="60" w:after="60"/>
              <w:jc w:val="both"/>
              <w:rPr>
                <w:rFonts w:eastAsia="Times New Roman"/>
                <w:sz w:val="28"/>
                <w:szCs w:val="28"/>
                <w:lang w:val="lv-LV" w:eastAsia="lv-LV"/>
              </w:rPr>
            </w:pPr>
            <w:r w:rsidRPr="009D5C1D">
              <w:rPr>
                <w:rFonts w:eastAsia="Times New Roman"/>
                <w:sz w:val="28"/>
                <w:szCs w:val="28"/>
                <w:lang w:val="lv-LV" w:eastAsia="lv-LV"/>
              </w:rPr>
              <w:t>Cita informācija</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932B78" w:rsidP="001F7814">
            <w:pPr>
              <w:spacing w:before="60" w:after="60"/>
              <w:ind w:firstLine="720"/>
              <w:jc w:val="both"/>
              <w:rPr>
                <w:rFonts w:eastAsia="Times New Roman"/>
                <w:sz w:val="28"/>
                <w:szCs w:val="28"/>
                <w:lang w:val="lv-LV" w:eastAsia="lv-LV"/>
              </w:rPr>
            </w:pPr>
            <w:r w:rsidRPr="00B55738">
              <w:rPr>
                <w:sz w:val="28"/>
                <w:szCs w:val="28"/>
                <w:lang w:val="lv-LV"/>
              </w:rPr>
              <w:t>Ministru ka</w:t>
            </w:r>
            <w:r w:rsidR="003124BE" w:rsidRPr="00B55738">
              <w:rPr>
                <w:sz w:val="28"/>
                <w:szCs w:val="28"/>
                <w:lang w:val="lv-LV"/>
              </w:rPr>
              <w:t>bineta noteikumu projekt</w:t>
            </w:r>
            <w:r w:rsidR="008E5F7D" w:rsidRPr="00B55738">
              <w:rPr>
                <w:sz w:val="28"/>
                <w:szCs w:val="28"/>
                <w:lang w:val="lv-LV"/>
              </w:rPr>
              <w:t xml:space="preserve">ā </w:t>
            </w:r>
            <w:r w:rsidR="00D23599" w:rsidRPr="00B55738">
              <w:rPr>
                <w:sz w:val="28"/>
                <w:szCs w:val="28"/>
                <w:lang w:val="lv-LV"/>
              </w:rPr>
              <w:t>1., 3.</w:t>
            </w:r>
            <w:r w:rsidR="00804795" w:rsidRPr="00B55738">
              <w:rPr>
                <w:sz w:val="28"/>
                <w:szCs w:val="28"/>
                <w:lang w:val="lv-LV"/>
              </w:rPr>
              <w:t>, 4.</w:t>
            </w:r>
            <w:r w:rsidR="00D23599" w:rsidRPr="00B55738">
              <w:rPr>
                <w:sz w:val="28"/>
                <w:szCs w:val="28"/>
                <w:lang w:val="lv-LV"/>
              </w:rPr>
              <w:t xml:space="preserve"> un </w:t>
            </w:r>
            <w:r w:rsidR="00804795" w:rsidRPr="00B55738">
              <w:rPr>
                <w:sz w:val="28"/>
                <w:szCs w:val="28"/>
                <w:lang w:val="lv-LV"/>
              </w:rPr>
              <w:t>5</w:t>
            </w:r>
            <w:r w:rsidR="008E476F" w:rsidRPr="00B55738">
              <w:rPr>
                <w:sz w:val="28"/>
                <w:szCs w:val="28"/>
                <w:lang w:val="lv-LV"/>
              </w:rPr>
              <w:t>.punktā paredzēt</w:t>
            </w:r>
            <w:r w:rsidR="00D23599" w:rsidRPr="00B55738">
              <w:rPr>
                <w:sz w:val="28"/>
                <w:szCs w:val="28"/>
                <w:lang w:val="lv-LV"/>
              </w:rPr>
              <w:t>ie</w:t>
            </w:r>
            <w:r w:rsidRPr="00B55738">
              <w:rPr>
                <w:sz w:val="28"/>
                <w:szCs w:val="28"/>
                <w:lang w:val="lv-LV"/>
              </w:rPr>
              <w:t xml:space="preserve"> g</w:t>
            </w:r>
            <w:r w:rsidR="00543052" w:rsidRPr="00B55738">
              <w:rPr>
                <w:sz w:val="28"/>
                <w:szCs w:val="28"/>
                <w:lang w:val="lv-LV"/>
              </w:rPr>
              <w:t>rozījum</w:t>
            </w:r>
            <w:r w:rsidR="00D23599" w:rsidRPr="00B55738">
              <w:rPr>
                <w:sz w:val="28"/>
                <w:szCs w:val="28"/>
                <w:lang w:val="lv-LV"/>
              </w:rPr>
              <w:t xml:space="preserve">i </w:t>
            </w:r>
            <w:r w:rsidR="00543052" w:rsidRPr="00B55738">
              <w:rPr>
                <w:sz w:val="28"/>
                <w:szCs w:val="28"/>
                <w:lang w:val="lv-LV"/>
              </w:rPr>
              <w:t>MK noteikumos Nr.824 attiecas</w:t>
            </w:r>
            <w:r w:rsidR="00543052" w:rsidRPr="009D5C1D">
              <w:rPr>
                <w:sz w:val="28"/>
                <w:szCs w:val="28"/>
                <w:lang w:val="lv-LV"/>
              </w:rPr>
              <w:t xml:space="preserve"> uz 3.5.2.1.1.apakšaktivitātes projektu iesniegumu atlas</w:t>
            </w:r>
            <w:r w:rsidR="00BB1C9B">
              <w:rPr>
                <w:sz w:val="28"/>
                <w:szCs w:val="28"/>
                <w:lang w:val="lv-LV"/>
              </w:rPr>
              <w:t>i</w:t>
            </w:r>
            <w:r w:rsidR="00543052" w:rsidRPr="009D5C1D">
              <w:rPr>
                <w:sz w:val="28"/>
                <w:szCs w:val="28"/>
                <w:lang w:val="lv-LV"/>
              </w:rPr>
              <w:t xml:space="preserve">, sākot ar </w:t>
            </w:r>
            <w:r w:rsidR="00F9294A">
              <w:rPr>
                <w:sz w:val="28"/>
                <w:szCs w:val="28"/>
                <w:lang w:val="lv-LV"/>
              </w:rPr>
              <w:t>ceturto</w:t>
            </w:r>
            <w:r w:rsidR="00543052" w:rsidRPr="009D5C1D">
              <w:rPr>
                <w:sz w:val="28"/>
                <w:szCs w:val="28"/>
                <w:lang w:val="lv-LV"/>
              </w:rPr>
              <w:t xml:space="preserve"> kārtu.</w:t>
            </w:r>
          </w:p>
        </w:tc>
      </w:tr>
    </w:tbl>
    <w:p w:rsidR="00C9779A" w:rsidRPr="00D54C3B" w:rsidRDefault="00C9779A" w:rsidP="001F7814">
      <w:pPr>
        <w:spacing w:before="60" w:after="60"/>
        <w:rPr>
          <w:sz w:val="28"/>
          <w:szCs w:val="28"/>
          <w:lang w:val="lv-LV"/>
        </w:rPr>
      </w:pPr>
    </w:p>
    <w:tbl>
      <w:tblPr>
        <w:tblW w:w="0" w:type="auto"/>
        <w:tblCellSpacing w:w="0" w:type="dxa"/>
        <w:tblBorders>
          <w:top w:val="thickThinLargeGap" w:sz="6" w:space="0" w:color="D9D9D9"/>
          <w:left w:val="thickThinLargeGap" w:sz="6" w:space="0" w:color="D9D9D9"/>
          <w:bottom w:val="thickThinLargeGap" w:sz="6" w:space="0" w:color="D9D9D9"/>
          <w:right w:val="thickThinLargeGap" w:sz="6" w:space="0" w:color="D9D9D9"/>
          <w:insideH w:val="thickThinLargeGap" w:sz="6" w:space="0" w:color="D9D9D9"/>
          <w:insideV w:val="thickThinLargeGap" w:sz="6" w:space="0" w:color="D9D9D9"/>
        </w:tblBorders>
        <w:tblCellMar>
          <w:left w:w="0" w:type="dxa"/>
          <w:right w:w="0" w:type="dxa"/>
        </w:tblCellMar>
        <w:tblLook w:val="04A0"/>
      </w:tblPr>
      <w:tblGrid>
        <w:gridCol w:w="400"/>
        <w:gridCol w:w="2495"/>
        <w:gridCol w:w="6296"/>
      </w:tblGrid>
      <w:tr w:rsidR="00C9779A" w:rsidRPr="00D54C3B" w:rsidTr="00772BA3">
        <w:trPr>
          <w:tblCellSpacing w:w="0" w:type="dxa"/>
        </w:trPr>
        <w:tc>
          <w:tcPr>
            <w:tcW w:w="9191" w:type="dxa"/>
            <w:gridSpan w:val="3"/>
            <w:hideMark/>
          </w:tcPr>
          <w:p w:rsidR="00C9779A" w:rsidRPr="00D54C3B" w:rsidRDefault="00C9779A" w:rsidP="001F7814">
            <w:pPr>
              <w:spacing w:before="60" w:after="60"/>
              <w:ind w:firstLine="709"/>
              <w:jc w:val="both"/>
              <w:rPr>
                <w:rFonts w:eastAsia="Times New Roman"/>
                <w:b/>
                <w:bCs/>
                <w:sz w:val="28"/>
                <w:szCs w:val="28"/>
                <w:lang w:val="lv-LV" w:eastAsia="lv-LV"/>
              </w:rPr>
            </w:pPr>
            <w:r w:rsidRPr="00D54C3B">
              <w:rPr>
                <w:rFonts w:eastAsia="Times New Roman"/>
                <w:b/>
                <w:bCs/>
                <w:sz w:val="28"/>
                <w:szCs w:val="28"/>
                <w:lang w:val="lv-LV" w:eastAsia="lv-LV"/>
              </w:rPr>
              <w:t> V. Tiesību akta projekta atbilstība Latvijas Republikas starptautiskajām saistībām</w:t>
            </w:r>
          </w:p>
        </w:tc>
      </w:tr>
      <w:tr w:rsidR="00C9779A" w:rsidRPr="00D54C3B" w:rsidTr="00772BA3">
        <w:trPr>
          <w:tblCellSpacing w:w="0" w:type="dxa"/>
        </w:trPr>
        <w:tc>
          <w:tcPr>
            <w:tcW w:w="400" w:type="dxa"/>
            <w:hideMark/>
          </w:tcPr>
          <w:p w:rsidR="00C9779A" w:rsidRPr="00D54C3B" w:rsidRDefault="00C9779A" w:rsidP="001F7814">
            <w:pPr>
              <w:spacing w:before="60" w:after="60"/>
              <w:rPr>
                <w:rFonts w:eastAsia="Times New Roman"/>
                <w:sz w:val="28"/>
                <w:szCs w:val="28"/>
                <w:lang w:val="lv-LV" w:eastAsia="lv-LV"/>
              </w:rPr>
            </w:pPr>
            <w:r w:rsidRPr="00D54C3B">
              <w:rPr>
                <w:rFonts w:eastAsia="Times New Roman"/>
                <w:sz w:val="28"/>
                <w:szCs w:val="28"/>
                <w:lang w:val="lv-LV" w:eastAsia="lv-LV"/>
              </w:rPr>
              <w:t> 1.</w:t>
            </w:r>
          </w:p>
        </w:tc>
        <w:tc>
          <w:tcPr>
            <w:tcW w:w="2495" w:type="dxa"/>
            <w:hideMark/>
          </w:tcPr>
          <w:p w:rsidR="00C9779A" w:rsidRPr="00D54C3B" w:rsidRDefault="00C9779A" w:rsidP="001F7814">
            <w:pPr>
              <w:spacing w:before="60" w:after="60"/>
              <w:rPr>
                <w:rFonts w:eastAsia="Times New Roman"/>
                <w:sz w:val="28"/>
                <w:szCs w:val="28"/>
                <w:lang w:val="lv-LV" w:eastAsia="lv-LV"/>
              </w:rPr>
            </w:pPr>
            <w:r w:rsidRPr="00D54C3B">
              <w:rPr>
                <w:rFonts w:eastAsia="Times New Roman"/>
                <w:sz w:val="28"/>
                <w:szCs w:val="28"/>
                <w:lang w:val="lv-LV" w:eastAsia="lv-LV"/>
              </w:rPr>
              <w:t> Saistības pret Eiropas Savienību</w:t>
            </w:r>
          </w:p>
        </w:tc>
        <w:tc>
          <w:tcPr>
            <w:tcW w:w="6296" w:type="dxa"/>
            <w:hideMark/>
          </w:tcPr>
          <w:p w:rsidR="000A1DA2" w:rsidRPr="00B55738" w:rsidRDefault="00D23599" w:rsidP="001F7814">
            <w:pPr>
              <w:spacing w:before="60" w:after="60"/>
              <w:ind w:firstLine="689"/>
              <w:jc w:val="both"/>
              <w:rPr>
                <w:rFonts w:eastAsia="Times New Roman"/>
                <w:sz w:val="28"/>
                <w:szCs w:val="28"/>
                <w:lang w:val="lv-LV" w:eastAsia="lv-LV"/>
              </w:rPr>
            </w:pPr>
            <w:r w:rsidRPr="00B55738">
              <w:rPr>
                <w:rFonts w:eastAsia="Times New Roman"/>
                <w:sz w:val="28"/>
                <w:szCs w:val="28"/>
                <w:lang w:val="lv-LV" w:eastAsia="lv-LV"/>
              </w:rPr>
              <w:t>Ar tiesību akta projektu tiek piemērotas:</w:t>
            </w:r>
          </w:p>
          <w:p w:rsidR="00435BB9" w:rsidRPr="00B55738" w:rsidRDefault="00D23599" w:rsidP="001F7814">
            <w:pPr>
              <w:spacing w:before="60" w:after="60"/>
              <w:ind w:firstLine="689"/>
              <w:jc w:val="both"/>
              <w:rPr>
                <w:sz w:val="28"/>
                <w:szCs w:val="28"/>
                <w:lang w:val="lv-LV"/>
              </w:rPr>
            </w:pPr>
            <w:r w:rsidRPr="00B55738">
              <w:rPr>
                <w:rFonts w:eastAsia="Times New Roman"/>
                <w:sz w:val="28"/>
                <w:szCs w:val="28"/>
                <w:lang w:val="lv-LV" w:eastAsia="lv-LV"/>
              </w:rPr>
              <w:t xml:space="preserve">- </w:t>
            </w:r>
            <w:r w:rsidR="00C9779A" w:rsidRPr="00B55738">
              <w:rPr>
                <w:sz w:val="28"/>
                <w:szCs w:val="28"/>
                <w:lang w:val="lv-LV"/>
              </w:rPr>
              <w:t>Komisijas 200</w:t>
            </w:r>
            <w:r w:rsidR="009D3A3F" w:rsidRPr="00B55738">
              <w:rPr>
                <w:sz w:val="28"/>
                <w:szCs w:val="28"/>
                <w:lang w:val="lv-LV"/>
              </w:rPr>
              <w:t>4</w:t>
            </w:r>
            <w:r w:rsidR="00C9779A" w:rsidRPr="00B55738">
              <w:rPr>
                <w:sz w:val="28"/>
                <w:szCs w:val="28"/>
                <w:lang w:val="lv-LV"/>
              </w:rPr>
              <w:t xml:space="preserve">.gada </w:t>
            </w:r>
            <w:r w:rsidR="009D3A3F" w:rsidRPr="00B55738">
              <w:rPr>
                <w:sz w:val="28"/>
                <w:szCs w:val="28"/>
                <w:lang w:val="lv-LV"/>
              </w:rPr>
              <w:t>21.aprīļa</w:t>
            </w:r>
            <w:r w:rsidR="00C9779A" w:rsidRPr="00B55738">
              <w:rPr>
                <w:sz w:val="28"/>
                <w:szCs w:val="28"/>
                <w:lang w:val="lv-LV"/>
              </w:rPr>
              <w:t xml:space="preserve"> Regulas (EK) Nr.</w:t>
            </w:r>
            <w:r w:rsidR="009D3A3F" w:rsidRPr="00B55738">
              <w:rPr>
                <w:sz w:val="28"/>
                <w:szCs w:val="28"/>
                <w:lang w:val="lv-LV"/>
              </w:rPr>
              <w:t>794/2004</w:t>
            </w:r>
            <w:r w:rsidR="00C9779A" w:rsidRPr="00B55738">
              <w:rPr>
                <w:sz w:val="28"/>
                <w:szCs w:val="28"/>
                <w:lang w:val="lv-LV"/>
              </w:rPr>
              <w:t xml:space="preserve">, </w:t>
            </w:r>
            <w:r w:rsidR="009D3A3F" w:rsidRPr="00B55738">
              <w:rPr>
                <w:sz w:val="28"/>
                <w:szCs w:val="28"/>
                <w:lang w:val="lv-LV"/>
              </w:rPr>
              <w:t>ar ko īsteno Padomes Regulu (EK) Nr.659/1999, ar kuru nosaka sīki izstrādātus noteikumus EK līguma 93.panta piemērošanai</w:t>
            </w:r>
            <w:r w:rsidR="00435BB9" w:rsidRPr="00B55738">
              <w:rPr>
                <w:sz w:val="28"/>
                <w:szCs w:val="28"/>
                <w:lang w:val="lv-LV"/>
              </w:rPr>
              <w:t>,</w:t>
            </w:r>
            <w:r w:rsidR="002954D4" w:rsidRPr="00B55738">
              <w:rPr>
                <w:sz w:val="28"/>
                <w:szCs w:val="28"/>
                <w:lang w:val="lv-LV"/>
              </w:rPr>
              <w:t xml:space="preserve"> (turpmāk – Komisijas Regula Nr.794/2004) prasības</w:t>
            </w:r>
            <w:r w:rsidR="00435BB9" w:rsidRPr="00B55738">
              <w:rPr>
                <w:sz w:val="28"/>
                <w:szCs w:val="28"/>
                <w:lang w:val="lv-LV"/>
              </w:rPr>
              <w:t>;</w:t>
            </w:r>
          </w:p>
          <w:p w:rsidR="00C9779A" w:rsidRPr="003D6D43" w:rsidRDefault="00D23599" w:rsidP="001F7814">
            <w:pPr>
              <w:spacing w:before="60" w:after="60"/>
              <w:ind w:firstLine="689"/>
              <w:jc w:val="both"/>
              <w:rPr>
                <w:b/>
                <w:sz w:val="28"/>
                <w:szCs w:val="28"/>
                <w:lang w:val="lv-LV"/>
              </w:rPr>
            </w:pPr>
            <w:r w:rsidRPr="00B55738">
              <w:rPr>
                <w:sz w:val="28"/>
                <w:szCs w:val="28"/>
                <w:lang w:val="lv-LV"/>
              </w:rPr>
              <w:t>-</w:t>
            </w:r>
            <w:r w:rsidR="00435BB9" w:rsidRPr="00B55738">
              <w:rPr>
                <w:sz w:val="28"/>
                <w:szCs w:val="28"/>
                <w:lang w:val="lv-LV"/>
              </w:rPr>
              <w:t xml:space="preserve"> </w:t>
            </w:r>
            <w:r w:rsidRPr="00B55738">
              <w:rPr>
                <w:sz w:val="28"/>
                <w:szCs w:val="28"/>
                <w:lang w:val="lv-LV"/>
              </w:rPr>
              <w:t xml:space="preserve">Komisijas Paziņojuma – Kopienas pamatnostādnes par valsts atbalstu grūtībās nonākušu uzņēmumu glābšanai un pārstrukturēšanai (Eiropas Savienības Oficiālais Vēstnesis, 2004.gada 1.oktobris, C 244) – (turpmāk </w:t>
            </w:r>
            <w:r w:rsidR="003D6D43" w:rsidRPr="00B55738">
              <w:rPr>
                <w:sz w:val="28"/>
                <w:szCs w:val="28"/>
                <w:lang w:val="lv-LV"/>
              </w:rPr>
              <w:t>–</w:t>
            </w:r>
            <w:r w:rsidRPr="00B55738">
              <w:rPr>
                <w:sz w:val="28"/>
                <w:szCs w:val="28"/>
                <w:lang w:val="lv-LV"/>
              </w:rPr>
              <w:t xml:space="preserve"> Pamatnostādnes) prasības</w:t>
            </w:r>
            <w:r w:rsidR="009D3A3F" w:rsidRPr="00B55738">
              <w:rPr>
                <w:sz w:val="28"/>
                <w:szCs w:val="28"/>
                <w:lang w:val="lv-LV"/>
              </w:rPr>
              <w:t>.</w:t>
            </w:r>
          </w:p>
        </w:tc>
      </w:tr>
      <w:tr w:rsidR="00C9779A" w:rsidRPr="00D54C3B" w:rsidTr="00772BA3">
        <w:trPr>
          <w:tblCellSpacing w:w="0" w:type="dxa"/>
        </w:trPr>
        <w:tc>
          <w:tcPr>
            <w:tcW w:w="400" w:type="dxa"/>
            <w:hideMark/>
          </w:tcPr>
          <w:p w:rsidR="00C9779A" w:rsidRPr="00D54C3B" w:rsidRDefault="00C9779A" w:rsidP="001F7814">
            <w:pPr>
              <w:spacing w:before="60" w:after="60"/>
              <w:rPr>
                <w:rFonts w:eastAsia="Times New Roman"/>
                <w:sz w:val="28"/>
                <w:szCs w:val="28"/>
                <w:lang w:val="lv-LV" w:eastAsia="lv-LV"/>
              </w:rPr>
            </w:pPr>
            <w:r w:rsidRPr="00D54C3B">
              <w:rPr>
                <w:rFonts w:eastAsia="Times New Roman"/>
                <w:sz w:val="28"/>
                <w:szCs w:val="28"/>
                <w:lang w:val="lv-LV" w:eastAsia="lv-LV"/>
              </w:rPr>
              <w:t> 2.</w:t>
            </w:r>
          </w:p>
        </w:tc>
        <w:tc>
          <w:tcPr>
            <w:tcW w:w="2495" w:type="dxa"/>
            <w:hideMark/>
          </w:tcPr>
          <w:p w:rsidR="00C9779A" w:rsidRPr="00D54C3B" w:rsidRDefault="00C9779A" w:rsidP="001F7814">
            <w:pPr>
              <w:spacing w:before="60" w:after="60"/>
              <w:rPr>
                <w:rFonts w:eastAsia="Times New Roman"/>
                <w:sz w:val="28"/>
                <w:szCs w:val="28"/>
                <w:lang w:val="lv-LV" w:eastAsia="lv-LV"/>
              </w:rPr>
            </w:pPr>
            <w:r w:rsidRPr="00D54C3B">
              <w:rPr>
                <w:rFonts w:eastAsia="Times New Roman"/>
                <w:sz w:val="28"/>
                <w:szCs w:val="28"/>
                <w:lang w:val="lv-LV" w:eastAsia="lv-LV"/>
              </w:rPr>
              <w:t> Citas starptautiskās saistības</w:t>
            </w:r>
          </w:p>
        </w:tc>
        <w:tc>
          <w:tcPr>
            <w:tcW w:w="6296" w:type="dxa"/>
            <w:hideMark/>
          </w:tcPr>
          <w:p w:rsidR="00C9779A" w:rsidRPr="004063FF" w:rsidRDefault="00C9779A" w:rsidP="001F7814">
            <w:pPr>
              <w:spacing w:before="60" w:after="60"/>
              <w:ind w:firstLine="689"/>
              <w:rPr>
                <w:rFonts w:eastAsia="Times New Roman"/>
                <w:sz w:val="28"/>
                <w:szCs w:val="28"/>
                <w:lang w:val="lv-LV" w:eastAsia="lv-LV"/>
              </w:rPr>
            </w:pPr>
            <w:r w:rsidRPr="004063FF">
              <w:rPr>
                <w:sz w:val="28"/>
                <w:szCs w:val="28"/>
                <w:lang w:val="lv-LV"/>
              </w:rPr>
              <w:t>Projekts šo jomu neskar.</w:t>
            </w:r>
          </w:p>
        </w:tc>
      </w:tr>
      <w:tr w:rsidR="00C9779A" w:rsidRPr="00D54C3B" w:rsidTr="00772BA3">
        <w:trPr>
          <w:tblCellSpacing w:w="0" w:type="dxa"/>
        </w:trPr>
        <w:tc>
          <w:tcPr>
            <w:tcW w:w="400" w:type="dxa"/>
            <w:hideMark/>
          </w:tcPr>
          <w:p w:rsidR="00C9779A" w:rsidRPr="00D54C3B" w:rsidRDefault="00C9779A" w:rsidP="001F7814">
            <w:pPr>
              <w:spacing w:before="60" w:after="60"/>
              <w:rPr>
                <w:rFonts w:eastAsia="Times New Roman"/>
                <w:sz w:val="28"/>
                <w:szCs w:val="28"/>
                <w:lang w:val="lv-LV" w:eastAsia="lv-LV"/>
              </w:rPr>
            </w:pPr>
            <w:r w:rsidRPr="00D54C3B">
              <w:rPr>
                <w:rFonts w:eastAsia="Times New Roman"/>
                <w:sz w:val="28"/>
                <w:szCs w:val="28"/>
                <w:lang w:val="lv-LV" w:eastAsia="lv-LV"/>
              </w:rPr>
              <w:t> 3.</w:t>
            </w:r>
          </w:p>
        </w:tc>
        <w:tc>
          <w:tcPr>
            <w:tcW w:w="2495" w:type="dxa"/>
            <w:hideMark/>
          </w:tcPr>
          <w:p w:rsidR="00C9779A" w:rsidRPr="00435CDA" w:rsidRDefault="00C9779A" w:rsidP="001F7814">
            <w:pPr>
              <w:spacing w:before="60" w:after="60"/>
              <w:rPr>
                <w:sz w:val="28"/>
                <w:szCs w:val="28"/>
                <w:lang w:val="lv-LV"/>
              </w:rPr>
            </w:pPr>
            <w:r w:rsidRPr="00435CDA">
              <w:rPr>
                <w:sz w:val="28"/>
                <w:szCs w:val="28"/>
                <w:lang w:val="lv-LV"/>
              </w:rPr>
              <w:t> Cita informācija</w:t>
            </w:r>
          </w:p>
        </w:tc>
        <w:tc>
          <w:tcPr>
            <w:tcW w:w="6296" w:type="dxa"/>
            <w:hideMark/>
          </w:tcPr>
          <w:p w:rsidR="00C9779A" w:rsidRPr="00435CDA" w:rsidRDefault="00435CDA" w:rsidP="001F7814">
            <w:pPr>
              <w:autoSpaceDE w:val="0"/>
              <w:autoSpaceDN w:val="0"/>
              <w:adjustRightInd w:val="0"/>
              <w:spacing w:before="60" w:after="60"/>
              <w:ind w:firstLine="649"/>
              <w:jc w:val="both"/>
              <w:rPr>
                <w:sz w:val="28"/>
                <w:szCs w:val="28"/>
                <w:lang w:val="lv-LV"/>
              </w:rPr>
            </w:pPr>
            <w:r w:rsidRPr="00DB1642">
              <w:rPr>
                <w:sz w:val="28"/>
                <w:szCs w:val="28"/>
                <w:lang w:val="lv-LV"/>
              </w:rPr>
              <w:t xml:space="preserve">Par </w:t>
            </w:r>
            <w:r w:rsidRPr="00B55738">
              <w:rPr>
                <w:sz w:val="28"/>
                <w:szCs w:val="28"/>
                <w:lang w:val="lv-LV"/>
              </w:rPr>
              <w:t>izmai</w:t>
            </w:r>
            <w:r w:rsidRPr="00B55738">
              <w:rPr>
                <w:rFonts w:hint="eastAsia"/>
                <w:sz w:val="28"/>
                <w:szCs w:val="28"/>
                <w:lang w:val="lv-LV"/>
              </w:rPr>
              <w:t>ņā</w:t>
            </w:r>
            <w:r w:rsidRPr="00B55738">
              <w:rPr>
                <w:sz w:val="28"/>
                <w:szCs w:val="28"/>
                <w:lang w:val="lv-LV"/>
              </w:rPr>
              <w:t xml:space="preserve">m </w:t>
            </w:r>
            <w:r w:rsidR="00DB1642" w:rsidRPr="00B55738">
              <w:rPr>
                <w:sz w:val="28"/>
                <w:szCs w:val="28"/>
                <w:lang w:val="lv-LV"/>
              </w:rPr>
              <w:t xml:space="preserve">3.5.2.1.1.apakšaktivitātes ietvaros </w:t>
            </w:r>
            <w:r w:rsidRPr="00B55738">
              <w:rPr>
                <w:sz w:val="28"/>
                <w:szCs w:val="28"/>
                <w:lang w:val="lv-LV"/>
              </w:rPr>
              <w:t xml:space="preserve">Eiropas Komisijai </w:t>
            </w:r>
            <w:r w:rsidR="00DB1642" w:rsidRPr="00B55738">
              <w:rPr>
                <w:sz w:val="28"/>
                <w:szCs w:val="28"/>
                <w:lang w:val="lv-LV"/>
              </w:rPr>
              <w:t>tiks paziņots</w:t>
            </w:r>
            <w:r w:rsidRPr="00B55738">
              <w:rPr>
                <w:sz w:val="28"/>
                <w:szCs w:val="28"/>
                <w:lang w:val="lv-LV"/>
              </w:rPr>
              <w:t xml:space="preserve"> saskaņā ar </w:t>
            </w:r>
            <w:r w:rsidR="002954D4" w:rsidRPr="00B55738">
              <w:rPr>
                <w:sz w:val="28"/>
                <w:szCs w:val="28"/>
                <w:lang w:val="lv-LV"/>
              </w:rPr>
              <w:t>Komisijas Regulas Nr.794/2004</w:t>
            </w:r>
            <w:r w:rsidRPr="00B55738">
              <w:rPr>
                <w:sz w:val="28"/>
                <w:szCs w:val="28"/>
                <w:lang w:val="lv-LV"/>
              </w:rPr>
              <w:t xml:space="preserve"> 4.panta 2.punkta a) apakšpunktu</w:t>
            </w:r>
            <w:r w:rsidR="00DB1642" w:rsidRPr="00B55738">
              <w:rPr>
                <w:sz w:val="28"/>
                <w:szCs w:val="28"/>
                <w:lang w:val="lv-LV"/>
              </w:rPr>
              <w:t xml:space="preserve"> ne vēlāk kā līdz MK noteikumu Nr.824 grozījumu apstiprināšanai Ministru kabinetā</w:t>
            </w:r>
            <w:r w:rsidR="00C9779A" w:rsidRPr="00B55738">
              <w:rPr>
                <w:sz w:val="28"/>
                <w:szCs w:val="28"/>
                <w:lang w:val="lv-LV"/>
              </w:rPr>
              <w:t>.</w:t>
            </w:r>
            <w:r w:rsidR="00DB1642" w:rsidRPr="00B55738">
              <w:rPr>
                <w:sz w:val="28"/>
                <w:szCs w:val="28"/>
                <w:lang w:val="lv-LV"/>
              </w:rPr>
              <w:t xml:space="preserve"> </w:t>
            </w:r>
            <w:r w:rsidR="00D23599" w:rsidRPr="00B55738">
              <w:rPr>
                <w:sz w:val="28"/>
                <w:szCs w:val="28"/>
                <w:lang w:val="lv-LV"/>
              </w:rPr>
              <w:t>T</w:t>
            </w:r>
            <w:r w:rsidR="00DB1642" w:rsidRPr="00B55738">
              <w:rPr>
                <w:sz w:val="28"/>
                <w:szCs w:val="28"/>
                <w:lang w:val="lv-LV"/>
              </w:rPr>
              <w:t>iks nodrošināts, ka līgumi par projektu īstenošanu 3.5.2.1.1.apakšaktivit</w:t>
            </w:r>
            <w:r w:rsidR="00D23599" w:rsidRPr="00B55738">
              <w:rPr>
                <w:sz w:val="28"/>
                <w:szCs w:val="28"/>
                <w:lang w:val="lv-LV"/>
              </w:rPr>
              <w:t>ā</w:t>
            </w:r>
            <w:r w:rsidR="00DB1642" w:rsidRPr="00B55738">
              <w:rPr>
                <w:sz w:val="28"/>
                <w:szCs w:val="28"/>
                <w:lang w:val="lv-LV"/>
              </w:rPr>
              <w:t xml:space="preserve">tes </w:t>
            </w:r>
            <w:r w:rsidR="001D46D6" w:rsidRPr="00B55738">
              <w:rPr>
                <w:sz w:val="28"/>
                <w:szCs w:val="28"/>
                <w:lang w:val="lv-LV"/>
              </w:rPr>
              <w:t xml:space="preserve">projektu iesniegumu </w:t>
            </w:r>
            <w:r w:rsidR="00D23599" w:rsidRPr="00B55738">
              <w:rPr>
                <w:sz w:val="28"/>
                <w:szCs w:val="28"/>
                <w:lang w:val="lv-LV"/>
              </w:rPr>
              <w:t>atlases</w:t>
            </w:r>
            <w:r w:rsidR="0067497E" w:rsidRPr="00B55738">
              <w:rPr>
                <w:sz w:val="28"/>
                <w:szCs w:val="28"/>
                <w:lang w:val="lv-LV"/>
              </w:rPr>
              <w:t xml:space="preserve"> </w:t>
            </w:r>
            <w:r w:rsidR="00DB1642" w:rsidRPr="00B55738">
              <w:rPr>
                <w:sz w:val="28"/>
                <w:szCs w:val="28"/>
                <w:lang w:val="lv-LV"/>
              </w:rPr>
              <w:t>ceturtās kārtas ietvaros</w:t>
            </w:r>
            <w:r w:rsidR="001D46D6" w:rsidRPr="00B55738">
              <w:rPr>
                <w:sz w:val="28"/>
                <w:szCs w:val="28"/>
                <w:lang w:val="lv-LV"/>
              </w:rPr>
              <w:t xml:space="preserve"> netiks noslēgti pirms Eiropas Komisija pieņems lēmumu.</w:t>
            </w:r>
          </w:p>
        </w:tc>
      </w:tr>
    </w:tbl>
    <w:p w:rsidR="00C9779A" w:rsidRDefault="00C9779A" w:rsidP="001F7814">
      <w:pPr>
        <w:spacing w:before="60" w:after="60"/>
        <w:ind w:firstLine="468"/>
        <w:jc w:val="both"/>
        <w:rPr>
          <w:rFonts w:eastAsia="Times New Roman"/>
          <w:sz w:val="28"/>
          <w:szCs w:val="28"/>
          <w:lang w:val="lv-LV" w:eastAsia="lv-LV"/>
        </w:rPr>
      </w:pPr>
      <w:r w:rsidRPr="00D54C3B">
        <w:rPr>
          <w:rFonts w:eastAsia="Times New Roman"/>
          <w:sz w:val="28"/>
          <w:szCs w:val="28"/>
          <w:lang w:val="lv-LV" w:eastAsia="lv-LV"/>
        </w:rPr>
        <w:t> </w:t>
      </w:r>
    </w:p>
    <w:tbl>
      <w:tblPr>
        <w:tblW w:w="0" w:type="auto"/>
        <w:tblCellSpacing w:w="0" w:type="dxa"/>
        <w:tblBorders>
          <w:top w:val="thickThinLargeGap" w:sz="6" w:space="0" w:color="D9D9D9"/>
          <w:left w:val="thickThinLargeGap" w:sz="6" w:space="0" w:color="D9D9D9"/>
          <w:bottom w:val="thickThinLargeGap" w:sz="6" w:space="0" w:color="D9D9D9"/>
          <w:right w:val="thickThinLargeGap" w:sz="6" w:space="0" w:color="D9D9D9"/>
          <w:insideH w:val="thickThinLargeGap" w:sz="6" w:space="0" w:color="D9D9D9"/>
          <w:insideV w:val="thickThinLargeGap" w:sz="6" w:space="0" w:color="D9D9D9"/>
        </w:tblBorders>
        <w:tblLayout w:type="fixed"/>
        <w:tblCellMar>
          <w:left w:w="0" w:type="dxa"/>
          <w:right w:w="0" w:type="dxa"/>
        </w:tblCellMar>
        <w:tblLook w:val="04A0"/>
      </w:tblPr>
      <w:tblGrid>
        <w:gridCol w:w="2003"/>
        <w:gridCol w:w="2452"/>
        <w:gridCol w:w="2703"/>
        <w:gridCol w:w="2033"/>
      </w:tblGrid>
      <w:tr w:rsidR="00C9779A" w:rsidRPr="00D54C3B" w:rsidTr="00772BA3">
        <w:trPr>
          <w:trHeight w:val="525"/>
          <w:tblCellSpacing w:w="0" w:type="dxa"/>
        </w:trPr>
        <w:tc>
          <w:tcPr>
            <w:tcW w:w="9191" w:type="dxa"/>
            <w:gridSpan w:val="4"/>
            <w:vAlign w:val="center"/>
            <w:hideMark/>
          </w:tcPr>
          <w:p w:rsidR="00C9779A" w:rsidRPr="00D54C3B" w:rsidRDefault="00C9779A" w:rsidP="001F7814">
            <w:pPr>
              <w:spacing w:before="60" w:after="60"/>
              <w:jc w:val="center"/>
              <w:rPr>
                <w:rFonts w:eastAsia="Times New Roman"/>
                <w:b/>
                <w:bCs/>
                <w:sz w:val="28"/>
                <w:szCs w:val="28"/>
                <w:lang w:val="lv-LV" w:eastAsia="lv-LV"/>
              </w:rPr>
            </w:pPr>
            <w:r w:rsidRPr="00D54C3B">
              <w:rPr>
                <w:rFonts w:eastAsia="Times New Roman"/>
                <w:b/>
                <w:bCs/>
                <w:sz w:val="28"/>
                <w:szCs w:val="28"/>
                <w:lang w:val="lv-LV" w:eastAsia="lv-LV"/>
              </w:rPr>
              <w:t> 1.tabula</w:t>
            </w:r>
          </w:p>
          <w:p w:rsidR="00C9779A" w:rsidRPr="00D54C3B" w:rsidRDefault="00C9779A" w:rsidP="001F7814">
            <w:pPr>
              <w:spacing w:before="60" w:after="60"/>
              <w:jc w:val="center"/>
              <w:rPr>
                <w:rFonts w:eastAsia="Times New Roman"/>
                <w:b/>
                <w:bCs/>
                <w:sz w:val="28"/>
                <w:szCs w:val="28"/>
                <w:lang w:val="lv-LV" w:eastAsia="lv-LV"/>
              </w:rPr>
            </w:pPr>
            <w:r w:rsidRPr="00D54C3B">
              <w:rPr>
                <w:rFonts w:eastAsia="Times New Roman"/>
                <w:b/>
                <w:bCs/>
                <w:sz w:val="28"/>
                <w:szCs w:val="28"/>
                <w:lang w:val="lv-LV" w:eastAsia="lv-LV"/>
              </w:rPr>
              <w:t>Tiesību akta projekta atbilstība ES tiesību aktiem</w:t>
            </w:r>
          </w:p>
        </w:tc>
      </w:tr>
      <w:tr w:rsidR="00C9779A" w:rsidRPr="00D54C3B" w:rsidTr="00772BA3">
        <w:trPr>
          <w:trHeight w:val="1256"/>
          <w:tblCellSpacing w:w="0" w:type="dxa"/>
        </w:trPr>
        <w:tc>
          <w:tcPr>
            <w:tcW w:w="2003" w:type="dxa"/>
            <w:vAlign w:val="center"/>
            <w:hideMark/>
          </w:tcPr>
          <w:p w:rsidR="00C9779A" w:rsidRPr="00D54C3B" w:rsidRDefault="00C9779A" w:rsidP="001F7814">
            <w:pPr>
              <w:spacing w:before="60" w:after="60"/>
              <w:jc w:val="center"/>
              <w:rPr>
                <w:rFonts w:eastAsia="Times New Roman"/>
                <w:sz w:val="28"/>
                <w:szCs w:val="28"/>
                <w:lang w:val="lv-LV" w:eastAsia="lv-LV"/>
              </w:rPr>
            </w:pPr>
            <w:r w:rsidRPr="00D54C3B">
              <w:rPr>
                <w:rFonts w:eastAsia="Times New Roman"/>
                <w:sz w:val="28"/>
                <w:szCs w:val="28"/>
                <w:lang w:val="lv-LV" w:eastAsia="lv-LV"/>
              </w:rPr>
              <w:t> Attiecīgā ES tiesību akta datums, numurs un nosaukums</w:t>
            </w:r>
          </w:p>
        </w:tc>
        <w:tc>
          <w:tcPr>
            <w:tcW w:w="7188" w:type="dxa"/>
            <w:gridSpan w:val="3"/>
            <w:vAlign w:val="center"/>
            <w:hideMark/>
          </w:tcPr>
          <w:p w:rsidR="00C9779A" w:rsidRPr="00D54C3B" w:rsidRDefault="00C9779A" w:rsidP="001F7814">
            <w:pPr>
              <w:spacing w:before="60" w:after="60"/>
              <w:jc w:val="center"/>
              <w:rPr>
                <w:rFonts w:eastAsia="Times New Roman"/>
                <w:sz w:val="28"/>
                <w:szCs w:val="28"/>
                <w:lang w:val="lv-LV" w:eastAsia="lv-LV"/>
              </w:rPr>
            </w:pPr>
            <w:r w:rsidRPr="00D54C3B">
              <w:rPr>
                <w:rFonts w:eastAsia="Times New Roman"/>
                <w:sz w:val="28"/>
                <w:szCs w:val="28"/>
                <w:lang w:val="lv-LV" w:eastAsia="lv-LV"/>
              </w:rPr>
              <w:t> Aizpilda, ja ar projektu tiek pārņemts vai ieviests vairāk nekā viens ES tiesību akts – jānorāda tā pati informācija, kas prasīta instrukcijas 55.1.apakšpunktā un jau tikusi norādīta arī V sadaļas 1.punkta ietvaros</w:t>
            </w:r>
          </w:p>
        </w:tc>
      </w:tr>
      <w:tr w:rsidR="00C9779A" w:rsidRPr="00D54C3B" w:rsidTr="00772BA3">
        <w:trPr>
          <w:trHeight w:val="164"/>
          <w:tblCellSpacing w:w="0" w:type="dxa"/>
        </w:trPr>
        <w:tc>
          <w:tcPr>
            <w:tcW w:w="9191" w:type="dxa"/>
            <w:gridSpan w:val="4"/>
            <w:vAlign w:val="center"/>
            <w:hideMark/>
          </w:tcPr>
          <w:p w:rsidR="00C9779A" w:rsidRPr="00D54C3B" w:rsidRDefault="00C9779A" w:rsidP="001F7814">
            <w:pPr>
              <w:spacing w:before="60" w:after="60"/>
              <w:rPr>
                <w:rFonts w:eastAsia="Times New Roman"/>
                <w:sz w:val="28"/>
                <w:szCs w:val="28"/>
                <w:lang w:val="lv-LV" w:eastAsia="lv-LV"/>
              </w:rPr>
            </w:pPr>
            <w:r w:rsidRPr="00D54C3B">
              <w:rPr>
                <w:rFonts w:eastAsia="Times New Roman"/>
                <w:sz w:val="28"/>
                <w:szCs w:val="28"/>
                <w:lang w:val="lv-LV" w:eastAsia="lv-LV"/>
              </w:rPr>
              <w:t>  </w:t>
            </w:r>
          </w:p>
        </w:tc>
      </w:tr>
      <w:tr w:rsidR="00C9779A" w:rsidRPr="00D54C3B" w:rsidTr="00772BA3">
        <w:trPr>
          <w:trHeight w:val="166"/>
          <w:tblCellSpacing w:w="0" w:type="dxa"/>
        </w:trPr>
        <w:tc>
          <w:tcPr>
            <w:tcW w:w="2003" w:type="dxa"/>
            <w:vAlign w:val="center"/>
            <w:hideMark/>
          </w:tcPr>
          <w:p w:rsidR="00C9779A" w:rsidRPr="00D54C3B" w:rsidRDefault="00C9779A" w:rsidP="001F7814">
            <w:pPr>
              <w:spacing w:before="60" w:after="60"/>
              <w:jc w:val="center"/>
              <w:rPr>
                <w:rFonts w:eastAsia="Times New Roman"/>
                <w:sz w:val="28"/>
                <w:szCs w:val="28"/>
                <w:lang w:val="lv-LV" w:eastAsia="lv-LV"/>
              </w:rPr>
            </w:pPr>
            <w:r w:rsidRPr="00D54C3B">
              <w:rPr>
                <w:rFonts w:eastAsia="Times New Roman"/>
                <w:sz w:val="28"/>
                <w:szCs w:val="28"/>
                <w:lang w:val="lv-LV" w:eastAsia="lv-LV"/>
              </w:rPr>
              <w:t> A</w:t>
            </w:r>
          </w:p>
        </w:tc>
        <w:tc>
          <w:tcPr>
            <w:tcW w:w="2452" w:type="dxa"/>
            <w:vAlign w:val="center"/>
            <w:hideMark/>
          </w:tcPr>
          <w:p w:rsidR="00C9779A" w:rsidRPr="00D54C3B" w:rsidRDefault="00C9779A" w:rsidP="001F7814">
            <w:pPr>
              <w:spacing w:before="60" w:after="60"/>
              <w:jc w:val="center"/>
              <w:rPr>
                <w:rFonts w:eastAsia="Times New Roman"/>
                <w:sz w:val="28"/>
                <w:szCs w:val="28"/>
                <w:lang w:val="lv-LV" w:eastAsia="lv-LV"/>
              </w:rPr>
            </w:pPr>
            <w:r w:rsidRPr="00D54C3B">
              <w:rPr>
                <w:rFonts w:eastAsia="Times New Roman"/>
                <w:sz w:val="28"/>
                <w:szCs w:val="28"/>
                <w:lang w:val="lv-LV" w:eastAsia="lv-LV"/>
              </w:rPr>
              <w:t> B</w:t>
            </w:r>
          </w:p>
        </w:tc>
        <w:tc>
          <w:tcPr>
            <w:tcW w:w="2703" w:type="dxa"/>
            <w:vAlign w:val="center"/>
            <w:hideMark/>
          </w:tcPr>
          <w:p w:rsidR="00C9779A" w:rsidRPr="00D54C3B" w:rsidRDefault="00C9779A" w:rsidP="001F7814">
            <w:pPr>
              <w:spacing w:before="60" w:after="60"/>
              <w:jc w:val="center"/>
              <w:rPr>
                <w:rFonts w:eastAsia="Times New Roman"/>
                <w:sz w:val="28"/>
                <w:szCs w:val="28"/>
                <w:lang w:val="lv-LV" w:eastAsia="lv-LV"/>
              </w:rPr>
            </w:pPr>
            <w:r w:rsidRPr="00D54C3B">
              <w:rPr>
                <w:rFonts w:eastAsia="Times New Roman"/>
                <w:sz w:val="28"/>
                <w:szCs w:val="28"/>
                <w:lang w:val="lv-LV" w:eastAsia="lv-LV"/>
              </w:rPr>
              <w:t> C</w:t>
            </w:r>
          </w:p>
        </w:tc>
        <w:tc>
          <w:tcPr>
            <w:tcW w:w="2033" w:type="dxa"/>
            <w:vAlign w:val="center"/>
            <w:hideMark/>
          </w:tcPr>
          <w:p w:rsidR="00C9779A" w:rsidRPr="00D54C3B" w:rsidRDefault="00C9779A" w:rsidP="001F7814">
            <w:pPr>
              <w:spacing w:before="60" w:after="60"/>
              <w:jc w:val="center"/>
              <w:rPr>
                <w:rFonts w:eastAsia="Times New Roman"/>
                <w:sz w:val="28"/>
                <w:szCs w:val="28"/>
                <w:lang w:val="lv-LV" w:eastAsia="lv-LV"/>
              </w:rPr>
            </w:pPr>
            <w:r w:rsidRPr="00D54C3B">
              <w:rPr>
                <w:rFonts w:eastAsia="Times New Roman"/>
                <w:sz w:val="28"/>
                <w:szCs w:val="28"/>
                <w:lang w:val="lv-LV" w:eastAsia="lv-LV"/>
              </w:rPr>
              <w:t> D</w:t>
            </w:r>
          </w:p>
        </w:tc>
      </w:tr>
      <w:tr w:rsidR="00C9779A" w:rsidRPr="004063FF" w:rsidTr="00772BA3">
        <w:trPr>
          <w:trHeight w:val="2917"/>
          <w:tblCellSpacing w:w="0" w:type="dxa"/>
        </w:trPr>
        <w:tc>
          <w:tcPr>
            <w:tcW w:w="2003" w:type="dxa"/>
            <w:hideMark/>
          </w:tcPr>
          <w:p w:rsidR="00C9779A" w:rsidRPr="004063FF" w:rsidRDefault="00C9779A" w:rsidP="001F7814">
            <w:pPr>
              <w:spacing w:before="60" w:after="60"/>
              <w:rPr>
                <w:rFonts w:eastAsia="Times New Roman"/>
                <w:sz w:val="28"/>
                <w:szCs w:val="28"/>
                <w:lang w:val="lv-LV" w:eastAsia="lv-LV"/>
              </w:rPr>
            </w:pPr>
            <w:r w:rsidRPr="004063FF">
              <w:rPr>
                <w:rFonts w:eastAsia="Times New Roman"/>
                <w:sz w:val="28"/>
                <w:szCs w:val="28"/>
                <w:lang w:val="lv-LV" w:eastAsia="lv-LV"/>
              </w:rPr>
              <w:t> Attiecīgā ES tiesību akta panta numurs (uzskaitot katru tiesību akta</w:t>
            </w:r>
            <w:r w:rsidRPr="004063FF">
              <w:rPr>
                <w:rFonts w:eastAsia="Times New Roman"/>
                <w:sz w:val="28"/>
                <w:szCs w:val="28"/>
                <w:lang w:val="lv-LV" w:eastAsia="lv-LV"/>
              </w:rPr>
              <w:br/>
              <w:t>vienību – pantu, daļu, punktu, apakšpunktu)</w:t>
            </w:r>
          </w:p>
        </w:tc>
        <w:tc>
          <w:tcPr>
            <w:tcW w:w="2452" w:type="dxa"/>
            <w:hideMark/>
          </w:tcPr>
          <w:p w:rsidR="00C9779A" w:rsidRPr="004063FF" w:rsidRDefault="00C9779A" w:rsidP="001F7814">
            <w:pPr>
              <w:spacing w:before="60" w:after="60"/>
              <w:rPr>
                <w:rFonts w:eastAsia="Times New Roman"/>
                <w:sz w:val="28"/>
                <w:szCs w:val="28"/>
                <w:lang w:val="lv-LV" w:eastAsia="lv-LV"/>
              </w:rPr>
            </w:pPr>
            <w:r w:rsidRPr="004063FF">
              <w:rPr>
                <w:rFonts w:eastAsia="Times New Roman"/>
                <w:sz w:val="28"/>
                <w:szCs w:val="28"/>
                <w:lang w:val="lv-LV" w:eastAsia="lv-LV"/>
              </w:rPr>
              <w:t> Projekta vienība, kas pārņem vai ievieš katru šīs tabulas A ailē minēto ES tiesību akta vienību</w:t>
            </w:r>
          </w:p>
        </w:tc>
        <w:tc>
          <w:tcPr>
            <w:tcW w:w="2703" w:type="dxa"/>
            <w:hideMark/>
          </w:tcPr>
          <w:p w:rsidR="00C9779A" w:rsidRPr="004063FF" w:rsidRDefault="00C9779A" w:rsidP="001F7814">
            <w:pPr>
              <w:spacing w:before="60" w:after="60"/>
              <w:rPr>
                <w:rFonts w:eastAsia="Times New Roman"/>
                <w:sz w:val="28"/>
                <w:szCs w:val="28"/>
                <w:lang w:val="lv-LV" w:eastAsia="lv-LV"/>
              </w:rPr>
            </w:pPr>
            <w:r w:rsidRPr="004063FF">
              <w:rPr>
                <w:rFonts w:eastAsia="Times New Roman"/>
                <w:sz w:val="28"/>
                <w:szCs w:val="28"/>
                <w:lang w:val="lv-LV" w:eastAsia="lv-LV"/>
              </w:rPr>
              <w:t> Informācija par to, vai šīs tabulas A ailē minētās ES tiesību akta vienības tiek pārņemtas vai ieviestas pilnībā vai daļēji.</w:t>
            </w:r>
          </w:p>
          <w:p w:rsidR="00C9779A" w:rsidRPr="004063FF" w:rsidRDefault="00C9779A" w:rsidP="001F7814">
            <w:pPr>
              <w:spacing w:before="60" w:after="60"/>
              <w:rPr>
                <w:rFonts w:eastAsia="Times New Roman"/>
                <w:sz w:val="28"/>
                <w:szCs w:val="28"/>
                <w:lang w:val="lv-LV" w:eastAsia="lv-LV"/>
              </w:rPr>
            </w:pPr>
            <w:r w:rsidRPr="004063FF">
              <w:rPr>
                <w:rFonts w:eastAsia="Times New Roman"/>
                <w:sz w:val="28"/>
                <w:szCs w:val="28"/>
                <w:lang w:val="lv-LV" w:eastAsia="lv-LV"/>
              </w:rPr>
              <w:t> </w:t>
            </w:r>
          </w:p>
          <w:p w:rsidR="00C9779A" w:rsidRPr="004063FF" w:rsidRDefault="00C9779A" w:rsidP="001F7814">
            <w:pPr>
              <w:spacing w:before="60" w:after="60"/>
              <w:rPr>
                <w:rFonts w:eastAsia="Times New Roman"/>
                <w:sz w:val="28"/>
                <w:szCs w:val="28"/>
                <w:lang w:val="lv-LV" w:eastAsia="lv-LV"/>
              </w:rPr>
            </w:pPr>
            <w:r w:rsidRPr="004063FF">
              <w:rPr>
                <w:rFonts w:eastAsia="Times New Roman"/>
                <w:sz w:val="28"/>
                <w:szCs w:val="28"/>
                <w:lang w:val="lv-LV" w:eastAsia="lv-LV"/>
              </w:rPr>
              <w:t>Ja attiecīgā ES tiesību akta vienība tiek pārņemta vai ieviesta daļēji, – sniedz attiecīgu skaidrojumu, kā arī precīzi norāda, kad un kādā veidā ES tiesību akta vienība tiks pārņemta vai ieviesta pilnībā.</w:t>
            </w:r>
          </w:p>
          <w:p w:rsidR="00C9779A" w:rsidRPr="004063FF" w:rsidRDefault="00C9779A" w:rsidP="001F7814">
            <w:pPr>
              <w:spacing w:before="60" w:after="60"/>
              <w:rPr>
                <w:rFonts w:eastAsia="Times New Roman"/>
                <w:sz w:val="28"/>
                <w:szCs w:val="28"/>
                <w:lang w:val="lv-LV" w:eastAsia="lv-LV"/>
              </w:rPr>
            </w:pPr>
            <w:r w:rsidRPr="004063FF">
              <w:rPr>
                <w:rFonts w:eastAsia="Times New Roman"/>
                <w:sz w:val="28"/>
                <w:szCs w:val="28"/>
                <w:lang w:val="lv-LV" w:eastAsia="lv-LV"/>
              </w:rPr>
              <w:t> </w:t>
            </w:r>
          </w:p>
          <w:p w:rsidR="00C9779A" w:rsidRPr="004063FF" w:rsidRDefault="00C9779A" w:rsidP="001F7814">
            <w:pPr>
              <w:spacing w:before="60" w:after="60"/>
              <w:rPr>
                <w:rFonts w:eastAsia="Times New Roman"/>
                <w:sz w:val="28"/>
                <w:szCs w:val="28"/>
                <w:lang w:val="lv-LV" w:eastAsia="lv-LV"/>
              </w:rPr>
            </w:pPr>
            <w:r w:rsidRPr="004063FF">
              <w:rPr>
                <w:rFonts w:eastAsia="Times New Roman"/>
                <w:sz w:val="28"/>
                <w:szCs w:val="28"/>
                <w:lang w:val="lv-LV" w:eastAsia="lv-LV"/>
              </w:rPr>
              <w:t>Norāda institūciju, kas ir atbildīga par šo saistību izpildi pilnībā</w:t>
            </w:r>
          </w:p>
        </w:tc>
        <w:tc>
          <w:tcPr>
            <w:tcW w:w="2033" w:type="dxa"/>
            <w:hideMark/>
          </w:tcPr>
          <w:p w:rsidR="00C9779A" w:rsidRPr="004063FF" w:rsidRDefault="00C9779A" w:rsidP="001F7814">
            <w:pPr>
              <w:spacing w:before="60" w:after="60"/>
              <w:rPr>
                <w:rFonts w:eastAsia="Times New Roman"/>
                <w:sz w:val="28"/>
                <w:szCs w:val="28"/>
                <w:lang w:val="lv-LV" w:eastAsia="lv-LV"/>
              </w:rPr>
            </w:pPr>
            <w:r w:rsidRPr="004063FF">
              <w:rPr>
                <w:rFonts w:eastAsia="Times New Roman"/>
                <w:sz w:val="28"/>
                <w:szCs w:val="28"/>
                <w:lang w:val="lv-LV" w:eastAsia="lv-LV"/>
              </w:rPr>
              <w:t> Informācija par to, vai šīs tabulas B ailē minētās projekta vienības paredz stingrākas prasības nekā šīs tabulas A ailē minētās ES tiesību akta vienības.</w:t>
            </w:r>
          </w:p>
          <w:p w:rsidR="00C9779A" w:rsidRPr="004063FF" w:rsidRDefault="00C9779A" w:rsidP="001F7814">
            <w:pPr>
              <w:spacing w:before="60" w:after="60"/>
              <w:rPr>
                <w:rFonts w:eastAsia="Times New Roman"/>
                <w:sz w:val="28"/>
                <w:szCs w:val="28"/>
                <w:lang w:val="lv-LV" w:eastAsia="lv-LV"/>
              </w:rPr>
            </w:pPr>
            <w:r w:rsidRPr="004063FF">
              <w:rPr>
                <w:rFonts w:eastAsia="Times New Roman"/>
                <w:sz w:val="28"/>
                <w:szCs w:val="28"/>
                <w:lang w:val="lv-LV" w:eastAsia="lv-LV"/>
              </w:rPr>
              <w:t> </w:t>
            </w:r>
          </w:p>
          <w:p w:rsidR="00C9779A" w:rsidRPr="004063FF" w:rsidRDefault="00C9779A" w:rsidP="001F7814">
            <w:pPr>
              <w:spacing w:before="60" w:after="60"/>
              <w:rPr>
                <w:rFonts w:eastAsia="Times New Roman"/>
                <w:sz w:val="28"/>
                <w:szCs w:val="28"/>
                <w:lang w:val="lv-LV" w:eastAsia="lv-LV"/>
              </w:rPr>
            </w:pPr>
            <w:r w:rsidRPr="004063FF">
              <w:rPr>
                <w:rFonts w:eastAsia="Times New Roman"/>
                <w:sz w:val="28"/>
                <w:szCs w:val="28"/>
                <w:lang w:val="lv-LV" w:eastAsia="lv-LV"/>
              </w:rPr>
              <w:t>Ja projekts satur stingrākas prasības nekā attiecīgais ES tiesību akts, – norāda pamatojumu un samērīgumu.</w:t>
            </w:r>
          </w:p>
          <w:p w:rsidR="00C9779A" w:rsidRPr="004063FF" w:rsidRDefault="00C9779A" w:rsidP="001F7814">
            <w:pPr>
              <w:spacing w:before="60" w:after="60"/>
              <w:rPr>
                <w:rFonts w:eastAsia="Times New Roman"/>
                <w:sz w:val="28"/>
                <w:szCs w:val="28"/>
                <w:lang w:val="lv-LV" w:eastAsia="lv-LV"/>
              </w:rPr>
            </w:pPr>
            <w:r w:rsidRPr="004063FF">
              <w:rPr>
                <w:rFonts w:eastAsia="Times New Roman"/>
                <w:sz w:val="28"/>
                <w:szCs w:val="28"/>
                <w:lang w:val="lv-LV" w:eastAsia="lv-LV"/>
              </w:rPr>
              <w:t> </w:t>
            </w:r>
          </w:p>
          <w:p w:rsidR="00C9779A" w:rsidRPr="004063FF" w:rsidRDefault="00C9779A" w:rsidP="001F7814">
            <w:pPr>
              <w:spacing w:before="60" w:after="60"/>
              <w:rPr>
                <w:rFonts w:eastAsia="Times New Roman"/>
                <w:sz w:val="28"/>
                <w:szCs w:val="28"/>
                <w:lang w:val="lv-LV" w:eastAsia="lv-LV"/>
              </w:rPr>
            </w:pPr>
            <w:r w:rsidRPr="004063FF">
              <w:rPr>
                <w:rFonts w:eastAsia="Times New Roman"/>
                <w:sz w:val="28"/>
                <w:szCs w:val="28"/>
                <w:lang w:val="lv-LV"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C9779A" w:rsidRPr="00B55738" w:rsidTr="002954D4">
        <w:trPr>
          <w:trHeight w:val="590"/>
          <w:tblCellSpacing w:w="0" w:type="dxa"/>
        </w:trPr>
        <w:tc>
          <w:tcPr>
            <w:tcW w:w="2003" w:type="dxa"/>
            <w:hideMark/>
          </w:tcPr>
          <w:p w:rsidR="00C9779A" w:rsidRPr="00B55738" w:rsidRDefault="00D23599" w:rsidP="001F7814">
            <w:pPr>
              <w:spacing w:before="60" w:after="60"/>
              <w:rPr>
                <w:sz w:val="28"/>
                <w:szCs w:val="28"/>
                <w:lang w:val="lv-LV"/>
              </w:rPr>
            </w:pPr>
            <w:r w:rsidRPr="00B55738">
              <w:rPr>
                <w:sz w:val="28"/>
                <w:szCs w:val="28"/>
                <w:lang w:val="lv-LV"/>
              </w:rPr>
              <w:t>Pamatnostādņu 9.</w:t>
            </w:r>
            <w:r w:rsidR="008F3931" w:rsidRPr="00B55738">
              <w:rPr>
                <w:sz w:val="28"/>
                <w:szCs w:val="28"/>
                <w:lang w:val="lv-LV"/>
              </w:rPr>
              <w:t>, 10. un 11.</w:t>
            </w:r>
            <w:r w:rsidRPr="00B55738">
              <w:rPr>
                <w:sz w:val="28"/>
                <w:szCs w:val="28"/>
                <w:lang w:val="lv-LV"/>
              </w:rPr>
              <w:t>punkts</w:t>
            </w:r>
            <w:r w:rsidR="002954D4" w:rsidRPr="00B55738">
              <w:rPr>
                <w:sz w:val="28"/>
                <w:szCs w:val="28"/>
                <w:lang w:val="lv-LV"/>
              </w:rPr>
              <w:t>.</w:t>
            </w:r>
          </w:p>
          <w:p w:rsidR="00583DF2" w:rsidRPr="00B55738" w:rsidRDefault="00583DF2" w:rsidP="001F7814">
            <w:pPr>
              <w:spacing w:before="60" w:after="60"/>
              <w:rPr>
                <w:sz w:val="28"/>
                <w:szCs w:val="28"/>
                <w:lang w:val="lv-LV"/>
              </w:rPr>
            </w:pPr>
          </w:p>
          <w:p w:rsidR="00583DF2" w:rsidRPr="00B55738" w:rsidRDefault="00583DF2" w:rsidP="001F7814">
            <w:pPr>
              <w:spacing w:before="60" w:after="60"/>
              <w:rPr>
                <w:rFonts w:eastAsia="Times New Roman"/>
                <w:sz w:val="28"/>
                <w:szCs w:val="28"/>
                <w:lang w:val="lv-LV" w:eastAsia="lv-LV"/>
              </w:rPr>
            </w:pPr>
          </w:p>
        </w:tc>
        <w:tc>
          <w:tcPr>
            <w:tcW w:w="2452" w:type="dxa"/>
            <w:hideMark/>
          </w:tcPr>
          <w:p w:rsidR="00C9779A" w:rsidRPr="00B55738" w:rsidRDefault="00583DF2" w:rsidP="001F7814">
            <w:pPr>
              <w:spacing w:before="60" w:after="60"/>
              <w:rPr>
                <w:sz w:val="28"/>
                <w:szCs w:val="28"/>
                <w:lang w:val="lv-LV"/>
              </w:rPr>
            </w:pPr>
            <w:r w:rsidRPr="00B55738">
              <w:rPr>
                <w:sz w:val="28"/>
                <w:szCs w:val="28"/>
                <w:lang w:val="lv-LV"/>
              </w:rPr>
              <w:t xml:space="preserve">Tiesību akta projekta </w:t>
            </w:r>
            <w:r w:rsidR="008F3931" w:rsidRPr="00B55738">
              <w:rPr>
                <w:sz w:val="28"/>
                <w:szCs w:val="28"/>
                <w:lang w:val="lv-LV"/>
              </w:rPr>
              <w:t>3.</w:t>
            </w:r>
            <w:r w:rsidR="00D23599" w:rsidRPr="00B55738">
              <w:rPr>
                <w:sz w:val="28"/>
                <w:szCs w:val="28"/>
                <w:lang w:val="lv-LV"/>
              </w:rPr>
              <w:t>punkts</w:t>
            </w:r>
            <w:r w:rsidR="002954D4" w:rsidRPr="00B55738">
              <w:rPr>
                <w:sz w:val="28"/>
                <w:szCs w:val="28"/>
                <w:lang w:val="lv-LV"/>
              </w:rPr>
              <w:t>.</w:t>
            </w:r>
          </w:p>
          <w:p w:rsidR="00583DF2" w:rsidRPr="00B55738" w:rsidRDefault="00583DF2" w:rsidP="001F7814">
            <w:pPr>
              <w:spacing w:before="60" w:after="60"/>
              <w:rPr>
                <w:rFonts w:eastAsia="Times New Roman"/>
                <w:sz w:val="28"/>
                <w:szCs w:val="28"/>
                <w:lang w:val="lv-LV" w:eastAsia="lv-LV"/>
              </w:rPr>
            </w:pPr>
          </w:p>
        </w:tc>
        <w:tc>
          <w:tcPr>
            <w:tcW w:w="2703" w:type="dxa"/>
            <w:hideMark/>
          </w:tcPr>
          <w:p w:rsidR="00C9779A" w:rsidRPr="00B55738" w:rsidRDefault="00D23599" w:rsidP="001F7814">
            <w:pPr>
              <w:spacing w:before="60" w:after="60"/>
              <w:jc w:val="both"/>
              <w:rPr>
                <w:rFonts w:eastAsia="Times New Roman"/>
                <w:sz w:val="28"/>
                <w:szCs w:val="28"/>
                <w:lang w:val="lv-LV" w:eastAsia="lv-LV"/>
              </w:rPr>
            </w:pPr>
            <w:r w:rsidRPr="00B55738">
              <w:rPr>
                <w:rFonts w:eastAsia="Times New Roman"/>
                <w:sz w:val="28"/>
                <w:szCs w:val="28"/>
                <w:lang w:val="lv-LV" w:eastAsia="lv-LV"/>
              </w:rPr>
              <w:t>ES tiesību akta n</w:t>
            </w:r>
            <w:r w:rsidRPr="00B55738">
              <w:rPr>
                <w:sz w:val="28"/>
                <w:szCs w:val="28"/>
                <w:lang w:val="lv-LV"/>
              </w:rPr>
              <w:t>ormas projektā tiek piemērotas pilnībā</w:t>
            </w:r>
            <w:r w:rsidR="002954D4" w:rsidRPr="00B55738">
              <w:rPr>
                <w:sz w:val="28"/>
                <w:szCs w:val="28"/>
                <w:lang w:val="lv-LV"/>
              </w:rPr>
              <w:t>.</w:t>
            </w:r>
          </w:p>
        </w:tc>
        <w:tc>
          <w:tcPr>
            <w:tcW w:w="2033" w:type="dxa"/>
            <w:hideMark/>
          </w:tcPr>
          <w:p w:rsidR="00C9779A" w:rsidRPr="00B55738" w:rsidRDefault="00D23599" w:rsidP="001F7814">
            <w:pPr>
              <w:spacing w:before="60" w:after="60"/>
              <w:jc w:val="both"/>
              <w:rPr>
                <w:rFonts w:eastAsia="Times New Roman"/>
                <w:sz w:val="28"/>
                <w:szCs w:val="28"/>
                <w:lang w:val="lv-LV" w:eastAsia="lv-LV"/>
              </w:rPr>
            </w:pPr>
            <w:r w:rsidRPr="00B55738">
              <w:rPr>
                <w:rFonts w:eastAsia="Times New Roman"/>
                <w:sz w:val="28"/>
                <w:szCs w:val="28"/>
                <w:lang w:val="lv-LV" w:eastAsia="lv-LV"/>
              </w:rPr>
              <w:t>Tiesību akta projekts neparedz stingrākas prasības kā noteikts ES tiesību aktos</w:t>
            </w:r>
            <w:r w:rsidR="002954D4" w:rsidRPr="00B55738">
              <w:rPr>
                <w:sz w:val="28"/>
                <w:szCs w:val="28"/>
                <w:lang w:val="lv-LV"/>
              </w:rPr>
              <w:t>.</w:t>
            </w:r>
          </w:p>
        </w:tc>
      </w:tr>
      <w:tr w:rsidR="00C9779A" w:rsidRPr="004063FF" w:rsidTr="00772BA3">
        <w:trPr>
          <w:trHeight w:val="282"/>
          <w:tblCellSpacing w:w="0" w:type="dxa"/>
        </w:trPr>
        <w:tc>
          <w:tcPr>
            <w:tcW w:w="2003" w:type="dxa"/>
            <w:vAlign w:val="center"/>
            <w:hideMark/>
          </w:tcPr>
          <w:p w:rsidR="00C9779A" w:rsidRPr="004063FF" w:rsidRDefault="00C9779A" w:rsidP="001F7814">
            <w:pPr>
              <w:spacing w:before="60" w:after="60"/>
              <w:rPr>
                <w:rFonts w:eastAsia="Times New Roman"/>
                <w:sz w:val="28"/>
                <w:szCs w:val="28"/>
                <w:lang w:val="lv-LV" w:eastAsia="lv-LV"/>
              </w:rPr>
            </w:pPr>
            <w:r w:rsidRPr="004063FF">
              <w:rPr>
                <w:rFonts w:eastAsia="Times New Roman"/>
                <w:sz w:val="28"/>
                <w:szCs w:val="28"/>
                <w:lang w:val="lv-LV" w:eastAsia="lv-LV"/>
              </w:rPr>
              <w:t> Kā ir izmantota ES tiesību aktā paredzētā rīcības brīvība dalībvalstij pārņemt vai ieviest noteiktas ES tiesību akta normas.</w:t>
            </w:r>
          </w:p>
          <w:p w:rsidR="00C9779A" w:rsidRPr="004063FF" w:rsidRDefault="00C9779A" w:rsidP="001F7814">
            <w:pPr>
              <w:spacing w:before="60" w:after="60"/>
              <w:rPr>
                <w:rFonts w:eastAsia="Times New Roman"/>
                <w:sz w:val="28"/>
                <w:szCs w:val="28"/>
                <w:lang w:val="lv-LV" w:eastAsia="lv-LV"/>
              </w:rPr>
            </w:pPr>
            <w:r w:rsidRPr="004063FF">
              <w:rPr>
                <w:rFonts w:eastAsia="Times New Roman"/>
                <w:sz w:val="28"/>
                <w:szCs w:val="28"/>
                <w:lang w:val="lv-LV" w:eastAsia="lv-LV"/>
              </w:rPr>
              <w:t>Kādēļ?</w:t>
            </w:r>
          </w:p>
        </w:tc>
        <w:tc>
          <w:tcPr>
            <w:tcW w:w="7188" w:type="dxa"/>
            <w:gridSpan w:val="3"/>
            <w:hideMark/>
          </w:tcPr>
          <w:p w:rsidR="00C9779A" w:rsidRPr="004063FF" w:rsidRDefault="00C9779A" w:rsidP="001F7814">
            <w:pPr>
              <w:spacing w:before="60" w:after="60"/>
              <w:rPr>
                <w:rFonts w:eastAsia="Times New Roman"/>
                <w:sz w:val="28"/>
                <w:szCs w:val="28"/>
                <w:lang w:val="lv-LV" w:eastAsia="lv-LV"/>
              </w:rPr>
            </w:pPr>
            <w:r w:rsidRPr="004063FF">
              <w:rPr>
                <w:rFonts w:eastAsia="Times New Roman"/>
                <w:sz w:val="28"/>
                <w:szCs w:val="28"/>
                <w:lang w:val="lv-LV" w:eastAsia="lv-LV"/>
              </w:rPr>
              <w:t> Projekts šo jomu neskar.</w:t>
            </w:r>
          </w:p>
        </w:tc>
      </w:tr>
      <w:tr w:rsidR="00C9779A" w:rsidRPr="004063FF" w:rsidTr="00583DF2">
        <w:trPr>
          <w:trHeight w:val="643"/>
          <w:tblCellSpacing w:w="0" w:type="dxa"/>
        </w:trPr>
        <w:tc>
          <w:tcPr>
            <w:tcW w:w="2003" w:type="dxa"/>
            <w:vAlign w:val="center"/>
            <w:hideMark/>
          </w:tcPr>
          <w:p w:rsidR="00C9779A" w:rsidRPr="004063FF" w:rsidRDefault="00C9779A" w:rsidP="001F7814">
            <w:pPr>
              <w:spacing w:before="60" w:after="60"/>
              <w:rPr>
                <w:rFonts w:eastAsia="Times New Roman"/>
                <w:sz w:val="28"/>
                <w:szCs w:val="28"/>
                <w:lang w:val="lv-LV" w:eastAsia="lv-LV"/>
              </w:rPr>
            </w:pPr>
            <w:r w:rsidRPr="004063FF">
              <w:rPr>
                <w:rFonts w:eastAsia="Times New Roman"/>
                <w:sz w:val="28"/>
                <w:szCs w:val="28"/>
                <w:lang w:val="lv-LV" w:eastAsia="lv-LV"/>
              </w:rPr>
              <w:t> 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188" w:type="dxa"/>
            <w:gridSpan w:val="3"/>
            <w:hideMark/>
          </w:tcPr>
          <w:p w:rsidR="00C9779A" w:rsidRPr="004063FF" w:rsidRDefault="00C9779A" w:rsidP="001F7814">
            <w:pPr>
              <w:spacing w:before="60" w:after="60"/>
              <w:jc w:val="both"/>
              <w:rPr>
                <w:rFonts w:eastAsia="Times New Roman"/>
                <w:sz w:val="28"/>
                <w:szCs w:val="28"/>
                <w:lang w:val="lv-LV" w:eastAsia="lv-LV"/>
              </w:rPr>
            </w:pPr>
            <w:r w:rsidRPr="004063FF">
              <w:rPr>
                <w:rFonts w:eastAsia="Times New Roman"/>
                <w:sz w:val="28"/>
                <w:szCs w:val="28"/>
                <w:lang w:val="lv-LV" w:eastAsia="lv-LV"/>
              </w:rPr>
              <w:t> </w:t>
            </w:r>
            <w:r w:rsidRPr="004063FF">
              <w:rPr>
                <w:sz w:val="28"/>
                <w:szCs w:val="28"/>
                <w:lang w:val="lv-LV"/>
              </w:rPr>
              <w:t>Latvijas Republikas Ministru kabineta 2007.gada 6.februāra noteikumi Nr.100 „</w:t>
            </w:r>
            <w:r w:rsidRPr="004063FF">
              <w:rPr>
                <w:bCs/>
                <w:sz w:val="28"/>
                <w:szCs w:val="28"/>
                <w:lang w:val="lv-LV"/>
              </w:rPr>
              <w:t>Kārtība, kādā Eiropas Komisijā elektroniski iesniedz atbalsta programmu un individuālo atbalsta projektu paziņojumus un kādā piešķir un anulē atbalsta paziņojumu elektroniskās sistēmas lietošanas tiesības</w:t>
            </w:r>
            <w:r w:rsidRPr="004063FF">
              <w:rPr>
                <w:sz w:val="28"/>
                <w:szCs w:val="28"/>
                <w:lang w:val="lv-LV"/>
              </w:rPr>
              <w:t>”.</w:t>
            </w:r>
          </w:p>
        </w:tc>
      </w:tr>
      <w:tr w:rsidR="00C9779A" w:rsidRPr="00D54C3B" w:rsidTr="00583DF2">
        <w:trPr>
          <w:trHeight w:val="399"/>
          <w:tblCellSpacing w:w="0" w:type="dxa"/>
        </w:trPr>
        <w:tc>
          <w:tcPr>
            <w:tcW w:w="2003" w:type="dxa"/>
            <w:hideMark/>
          </w:tcPr>
          <w:p w:rsidR="00C9779A" w:rsidRPr="00D54C3B" w:rsidRDefault="00C9779A" w:rsidP="001F7814">
            <w:pPr>
              <w:spacing w:before="60" w:after="60"/>
              <w:rPr>
                <w:rFonts w:eastAsia="Times New Roman"/>
                <w:sz w:val="28"/>
                <w:szCs w:val="28"/>
                <w:lang w:val="lv-LV" w:eastAsia="lv-LV"/>
              </w:rPr>
            </w:pPr>
            <w:r w:rsidRPr="00D54C3B">
              <w:rPr>
                <w:rFonts w:eastAsia="Times New Roman"/>
                <w:sz w:val="28"/>
                <w:szCs w:val="28"/>
                <w:lang w:val="lv-LV" w:eastAsia="lv-LV"/>
              </w:rPr>
              <w:t> Cita informācija</w:t>
            </w:r>
          </w:p>
        </w:tc>
        <w:tc>
          <w:tcPr>
            <w:tcW w:w="7188" w:type="dxa"/>
            <w:gridSpan w:val="3"/>
            <w:hideMark/>
          </w:tcPr>
          <w:p w:rsidR="00C9779A" w:rsidRPr="00D54C3B" w:rsidRDefault="00C9779A" w:rsidP="001F7814">
            <w:pPr>
              <w:spacing w:before="60" w:after="60"/>
              <w:rPr>
                <w:rFonts w:eastAsia="Times New Roman"/>
                <w:sz w:val="28"/>
                <w:szCs w:val="28"/>
                <w:lang w:val="lv-LV" w:eastAsia="lv-LV"/>
              </w:rPr>
            </w:pPr>
            <w:r w:rsidRPr="00D54C3B">
              <w:rPr>
                <w:rFonts w:eastAsia="Times New Roman"/>
                <w:sz w:val="28"/>
                <w:szCs w:val="28"/>
                <w:lang w:val="lv-LV" w:eastAsia="lv-LV"/>
              </w:rPr>
              <w:t> </w:t>
            </w:r>
            <w:r w:rsidRPr="00D54C3B">
              <w:rPr>
                <w:sz w:val="28"/>
                <w:szCs w:val="28"/>
                <w:lang w:val="lv-LV"/>
              </w:rPr>
              <w:t>Nav.</w:t>
            </w:r>
          </w:p>
        </w:tc>
      </w:tr>
    </w:tbl>
    <w:p w:rsidR="00C9779A" w:rsidRPr="00D54C3B" w:rsidRDefault="00C9779A" w:rsidP="001F7814">
      <w:pPr>
        <w:spacing w:before="60" w:after="60"/>
        <w:ind w:firstLine="468"/>
        <w:jc w:val="both"/>
        <w:rPr>
          <w:rFonts w:eastAsia="Times New Roman"/>
          <w:sz w:val="28"/>
          <w:szCs w:val="28"/>
          <w:lang w:val="lv-LV" w:eastAsia="lv-LV"/>
        </w:rPr>
      </w:pPr>
      <w:r w:rsidRPr="00D54C3B">
        <w:rPr>
          <w:rFonts w:eastAsia="Times New Roman"/>
          <w:sz w:val="28"/>
          <w:szCs w:val="28"/>
          <w:lang w:val="lv-LV" w:eastAsia="lv-LV"/>
        </w:rPr>
        <w:t> </w:t>
      </w:r>
    </w:p>
    <w:tbl>
      <w:tblPr>
        <w:tblW w:w="0" w:type="auto"/>
        <w:tblCellSpacing w:w="0" w:type="dxa"/>
        <w:tblBorders>
          <w:top w:val="thickThinLargeGap" w:sz="2" w:space="0" w:color="C0C0C0"/>
          <w:left w:val="thickThinLargeGap" w:sz="2" w:space="0" w:color="C0C0C0"/>
          <w:bottom w:val="thickThinLargeGap" w:sz="2" w:space="0" w:color="C0C0C0"/>
          <w:right w:val="thickThinLargeGap" w:sz="2" w:space="0" w:color="C0C0C0"/>
          <w:insideH w:val="thickThinLargeGap" w:sz="2" w:space="0" w:color="C0C0C0"/>
          <w:insideV w:val="thickThinLargeGap" w:sz="2" w:space="0" w:color="C0C0C0"/>
        </w:tblBorders>
        <w:tblCellMar>
          <w:left w:w="0" w:type="dxa"/>
          <w:right w:w="0" w:type="dxa"/>
        </w:tblCellMar>
        <w:tblLook w:val="04A0"/>
      </w:tblPr>
      <w:tblGrid>
        <w:gridCol w:w="2602"/>
        <w:gridCol w:w="992"/>
        <w:gridCol w:w="1607"/>
        <w:gridCol w:w="3914"/>
      </w:tblGrid>
      <w:tr w:rsidR="00C9779A" w:rsidRPr="00D54C3B" w:rsidTr="00772BA3">
        <w:trPr>
          <w:trHeight w:val="796"/>
          <w:tblCellSpacing w:w="0" w:type="dxa"/>
        </w:trPr>
        <w:tc>
          <w:tcPr>
            <w:tcW w:w="9115" w:type="dxa"/>
            <w:gridSpan w:val="4"/>
            <w:vAlign w:val="center"/>
            <w:hideMark/>
          </w:tcPr>
          <w:p w:rsidR="00C9779A" w:rsidRPr="00D54C3B" w:rsidRDefault="00C9779A" w:rsidP="001F7814">
            <w:pPr>
              <w:spacing w:before="60" w:after="60"/>
              <w:jc w:val="center"/>
              <w:rPr>
                <w:rFonts w:eastAsia="Times New Roman"/>
                <w:b/>
                <w:bCs/>
                <w:sz w:val="28"/>
                <w:szCs w:val="28"/>
                <w:lang w:val="lv-LV"/>
              </w:rPr>
            </w:pPr>
            <w:r w:rsidRPr="00D54C3B">
              <w:rPr>
                <w:rFonts w:eastAsia="Times New Roman"/>
                <w:b/>
                <w:bCs/>
                <w:sz w:val="28"/>
                <w:szCs w:val="28"/>
                <w:lang w:val="lv-LV"/>
              </w:rPr>
              <w:t> 2.tabula</w:t>
            </w:r>
          </w:p>
          <w:p w:rsidR="00C9779A" w:rsidRPr="00D54C3B" w:rsidRDefault="00C9779A" w:rsidP="001F7814">
            <w:pPr>
              <w:spacing w:before="60" w:after="60"/>
              <w:jc w:val="center"/>
              <w:rPr>
                <w:rFonts w:eastAsia="Times New Roman"/>
                <w:b/>
                <w:bCs/>
                <w:sz w:val="28"/>
                <w:szCs w:val="28"/>
                <w:lang w:val="lv-LV"/>
              </w:rPr>
            </w:pPr>
            <w:r w:rsidRPr="00D54C3B">
              <w:rPr>
                <w:rFonts w:eastAsia="Times New Roman"/>
                <w:b/>
                <w:bCs/>
                <w:sz w:val="28"/>
                <w:szCs w:val="28"/>
                <w:lang w:val="lv-LV"/>
              </w:rPr>
              <w:t>Ar tiesību akta projektu uzņemtās saistības, kas izriet no starptautiskajiem tiesību aktiem vai starptautiskas institūcijas vai organizācijas dokumentiem</w:t>
            </w:r>
          </w:p>
          <w:p w:rsidR="00C9779A" w:rsidRPr="00D54C3B" w:rsidRDefault="00C9779A" w:rsidP="001F7814">
            <w:pPr>
              <w:spacing w:before="60" w:after="60"/>
              <w:jc w:val="center"/>
              <w:rPr>
                <w:rFonts w:eastAsia="Times New Roman"/>
                <w:b/>
                <w:bCs/>
                <w:sz w:val="28"/>
                <w:szCs w:val="28"/>
                <w:lang w:val="lv-LV"/>
              </w:rPr>
            </w:pPr>
            <w:r w:rsidRPr="00D54C3B">
              <w:rPr>
                <w:rFonts w:eastAsia="Times New Roman"/>
                <w:b/>
                <w:bCs/>
                <w:sz w:val="28"/>
                <w:szCs w:val="28"/>
                <w:lang w:val="lv-LV"/>
              </w:rPr>
              <w:t>Pasākumi šo saistību izpildei</w:t>
            </w:r>
          </w:p>
        </w:tc>
      </w:tr>
      <w:tr w:rsidR="00C9779A" w:rsidRPr="00D54C3B" w:rsidTr="00772BA3">
        <w:trPr>
          <w:trHeight w:val="1845"/>
          <w:tblCellSpacing w:w="0" w:type="dxa"/>
        </w:trPr>
        <w:tc>
          <w:tcPr>
            <w:tcW w:w="3594" w:type="dxa"/>
            <w:gridSpan w:val="2"/>
            <w:vAlign w:val="center"/>
            <w:hideMark/>
          </w:tcPr>
          <w:p w:rsidR="00C9779A" w:rsidRPr="00D54C3B" w:rsidRDefault="00C9779A" w:rsidP="001F7814">
            <w:pPr>
              <w:spacing w:before="60" w:after="60"/>
              <w:rPr>
                <w:rFonts w:eastAsia="Times New Roman"/>
                <w:sz w:val="28"/>
                <w:szCs w:val="28"/>
                <w:lang w:val="lv-LV"/>
              </w:rPr>
            </w:pPr>
            <w:r w:rsidRPr="00D54C3B">
              <w:rPr>
                <w:rFonts w:eastAsia="Times New Roman"/>
                <w:sz w:val="28"/>
                <w:szCs w:val="28"/>
                <w:lang w:val="lv-LV"/>
              </w:rPr>
              <w:t> Attiecīgā starptautiskā tiesību akta vai starptautiskas institūcijas vai organizācijas dokumenta (turpmāk – starptautiskais dokuments) datums, numurs un nosaukums</w:t>
            </w:r>
          </w:p>
        </w:tc>
        <w:tc>
          <w:tcPr>
            <w:tcW w:w="5521" w:type="dxa"/>
            <w:gridSpan w:val="2"/>
            <w:hideMark/>
          </w:tcPr>
          <w:p w:rsidR="00C9779A" w:rsidRPr="00D54C3B" w:rsidRDefault="00C9779A" w:rsidP="001F7814">
            <w:pPr>
              <w:spacing w:before="60" w:after="60"/>
              <w:rPr>
                <w:rFonts w:eastAsia="Times New Roman"/>
                <w:sz w:val="28"/>
                <w:szCs w:val="28"/>
                <w:lang w:val="lv-LV"/>
              </w:rPr>
            </w:pPr>
            <w:r w:rsidRPr="00D54C3B">
              <w:rPr>
                <w:rFonts w:eastAsia="Times New Roman"/>
                <w:sz w:val="28"/>
                <w:szCs w:val="28"/>
                <w:lang w:val="lv-LV"/>
              </w:rPr>
              <w:t> Aizpilda, ja ar projektu izpildītas vai tiek uzņemtas saistības, kas izriet no vairāk nekā viena starptautiskā dokumenta, – jānorāda tā pati informācija, kas prasīta instrukcijas 57.1.apakšpunktā un jau tikusi norādīta arī V sadaļas 2.punkta ietvaros</w:t>
            </w:r>
          </w:p>
        </w:tc>
      </w:tr>
      <w:tr w:rsidR="00C9779A" w:rsidRPr="00D54C3B" w:rsidTr="00772BA3">
        <w:trPr>
          <w:trHeight w:val="219"/>
          <w:tblCellSpacing w:w="0" w:type="dxa"/>
        </w:trPr>
        <w:tc>
          <w:tcPr>
            <w:tcW w:w="9115" w:type="dxa"/>
            <w:gridSpan w:val="4"/>
            <w:vAlign w:val="center"/>
            <w:hideMark/>
          </w:tcPr>
          <w:p w:rsidR="00C9779A" w:rsidRPr="00D54C3B" w:rsidRDefault="00C9779A" w:rsidP="001F7814">
            <w:pPr>
              <w:spacing w:before="60" w:after="60"/>
              <w:rPr>
                <w:rFonts w:eastAsia="Times New Roman"/>
                <w:sz w:val="28"/>
                <w:szCs w:val="28"/>
                <w:lang w:val="lv-LV"/>
              </w:rPr>
            </w:pPr>
            <w:r w:rsidRPr="00D54C3B">
              <w:rPr>
                <w:rFonts w:eastAsia="Times New Roman"/>
                <w:sz w:val="28"/>
                <w:szCs w:val="28"/>
                <w:lang w:val="lv-LV"/>
              </w:rPr>
              <w:t>  </w:t>
            </w:r>
          </w:p>
        </w:tc>
      </w:tr>
      <w:tr w:rsidR="00C9779A" w:rsidRPr="00D54C3B" w:rsidTr="00772BA3">
        <w:trPr>
          <w:trHeight w:val="343"/>
          <w:tblCellSpacing w:w="0" w:type="dxa"/>
        </w:trPr>
        <w:tc>
          <w:tcPr>
            <w:tcW w:w="2602" w:type="dxa"/>
            <w:vAlign w:val="center"/>
            <w:hideMark/>
          </w:tcPr>
          <w:p w:rsidR="00C9779A" w:rsidRPr="00D54C3B" w:rsidRDefault="00C9779A" w:rsidP="001F7814">
            <w:pPr>
              <w:spacing w:before="60" w:after="60"/>
              <w:jc w:val="center"/>
              <w:rPr>
                <w:rFonts w:eastAsia="Times New Roman"/>
                <w:sz w:val="28"/>
                <w:szCs w:val="28"/>
                <w:lang w:val="lv-LV"/>
              </w:rPr>
            </w:pPr>
            <w:r w:rsidRPr="00D54C3B">
              <w:rPr>
                <w:rFonts w:eastAsia="Times New Roman"/>
                <w:sz w:val="28"/>
                <w:szCs w:val="28"/>
                <w:lang w:val="lv-LV"/>
              </w:rPr>
              <w:t> A</w:t>
            </w:r>
          </w:p>
        </w:tc>
        <w:tc>
          <w:tcPr>
            <w:tcW w:w="2599" w:type="dxa"/>
            <w:gridSpan w:val="2"/>
            <w:vAlign w:val="center"/>
            <w:hideMark/>
          </w:tcPr>
          <w:p w:rsidR="00C9779A" w:rsidRPr="00D54C3B" w:rsidRDefault="00C9779A" w:rsidP="001F7814">
            <w:pPr>
              <w:spacing w:before="60" w:after="60"/>
              <w:jc w:val="center"/>
              <w:rPr>
                <w:rFonts w:eastAsia="Times New Roman"/>
                <w:sz w:val="28"/>
                <w:szCs w:val="28"/>
                <w:lang w:val="lv-LV"/>
              </w:rPr>
            </w:pPr>
            <w:r w:rsidRPr="00D54C3B">
              <w:rPr>
                <w:rFonts w:eastAsia="Times New Roman"/>
                <w:sz w:val="28"/>
                <w:szCs w:val="28"/>
                <w:lang w:val="lv-LV"/>
              </w:rPr>
              <w:t> B</w:t>
            </w:r>
          </w:p>
        </w:tc>
        <w:tc>
          <w:tcPr>
            <w:tcW w:w="3914" w:type="dxa"/>
            <w:vAlign w:val="center"/>
            <w:hideMark/>
          </w:tcPr>
          <w:p w:rsidR="00C9779A" w:rsidRPr="00D54C3B" w:rsidRDefault="00C9779A" w:rsidP="001F7814">
            <w:pPr>
              <w:spacing w:before="60" w:after="60"/>
              <w:jc w:val="center"/>
              <w:rPr>
                <w:rFonts w:eastAsia="Times New Roman"/>
                <w:sz w:val="28"/>
                <w:szCs w:val="28"/>
                <w:lang w:val="lv-LV"/>
              </w:rPr>
            </w:pPr>
            <w:r w:rsidRPr="00D54C3B">
              <w:rPr>
                <w:rFonts w:eastAsia="Times New Roman"/>
                <w:sz w:val="28"/>
                <w:szCs w:val="28"/>
                <w:lang w:val="lv-LV"/>
              </w:rPr>
              <w:t> C</w:t>
            </w:r>
          </w:p>
        </w:tc>
      </w:tr>
      <w:tr w:rsidR="00C9779A" w:rsidRPr="00D54C3B" w:rsidTr="00772BA3">
        <w:trPr>
          <w:trHeight w:val="1512"/>
          <w:tblCellSpacing w:w="0" w:type="dxa"/>
        </w:trPr>
        <w:tc>
          <w:tcPr>
            <w:tcW w:w="2602" w:type="dxa"/>
            <w:hideMark/>
          </w:tcPr>
          <w:p w:rsidR="00C9779A" w:rsidRPr="00D54C3B" w:rsidRDefault="00C9779A" w:rsidP="001F7814">
            <w:pPr>
              <w:spacing w:before="60" w:after="60"/>
              <w:rPr>
                <w:rFonts w:eastAsia="Times New Roman"/>
                <w:sz w:val="28"/>
                <w:szCs w:val="28"/>
                <w:lang w:val="lv-LV"/>
              </w:rPr>
            </w:pPr>
            <w:r w:rsidRPr="00D54C3B">
              <w:rPr>
                <w:rFonts w:eastAsia="Times New Roman"/>
                <w:sz w:val="28"/>
                <w:szCs w:val="28"/>
                <w:lang w:val="lv-LV"/>
              </w:rPr>
              <w:t> Starptautiskās saistības (pēc būtības), kas izriet no norādītā starptautiskā dokumenta.</w:t>
            </w:r>
          </w:p>
          <w:p w:rsidR="00C9779A" w:rsidRPr="00D54C3B" w:rsidRDefault="00C9779A" w:rsidP="001F7814">
            <w:pPr>
              <w:spacing w:before="60" w:after="60"/>
              <w:rPr>
                <w:rFonts w:eastAsia="Times New Roman"/>
                <w:sz w:val="28"/>
                <w:szCs w:val="28"/>
                <w:lang w:val="lv-LV"/>
              </w:rPr>
            </w:pPr>
            <w:r w:rsidRPr="00D54C3B">
              <w:rPr>
                <w:rFonts w:eastAsia="Times New Roman"/>
                <w:sz w:val="28"/>
                <w:szCs w:val="28"/>
                <w:lang w:val="lv-LV"/>
              </w:rPr>
              <w:t> </w:t>
            </w:r>
          </w:p>
          <w:p w:rsidR="00C9779A" w:rsidRPr="00D54C3B" w:rsidRDefault="00C9779A" w:rsidP="001F7814">
            <w:pPr>
              <w:spacing w:before="60" w:after="60"/>
              <w:rPr>
                <w:rFonts w:eastAsia="Times New Roman"/>
                <w:sz w:val="28"/>
                <w:szCs w:val="28"/>
                <w:lang w:val="lv-LV"/>
              </w:rPr>
            </w:pPr>
            <w:r w:rsidRPr="00D54C3B">
              <w:rPr>
                <w:rFonts w:eastAsia="Times New Roman"/>
                <w:sz w:val="28"/>
                <w:szCs w:val="28"/>
                <w:lang w:val="lv-LV"/>
              </w:rPr>
              <w:t>Konkrēti veicamie pasākumi vai uzdevumi, kas nepieciešami šo starptautisko saistību izpildei</w:t>
            </w:r>
          </w:p>
        </w:tc>
        <w:tc>
          <w:tcPr>
            <w:tcW w:w="2599" w:type="dxa"/>
            <w:gridSpan w:val="2"/>
            <w:hideMark/>
          </w:tcPr>
          <w:p w:rsidR="00C9779A" w:rsidRPr="00D54C3B" w:rsidRDefault="00C9779A" w:rsidP="001F7814">
            <w:pPr>
              <w:spacing w:before="60" w:after="60"/>
              <w:rPr>
                <w:rFonts w:eastAsia="Times New Roman"/>
                <w:sz w:val="28"/>
                <w:szCs w:val="28"/>
                <w:lang w:val="lv-LV"/>
              </w:rPr>
            </w:pPr>
            <w:r w:rsidRPr="00D54C3B">
              <w:rPr>
                <w:rFonts w:eastAsia="Times New Roman"/>
                <w:sz w:val="28"/>
                <w:szCs w:val="28"/>
                <w:lang w:val="lv-LV"/>
              </w:rPr>
              <w:t> Ja pasākumi vai uzdevumi, ar ko tiks izpildītas starptautiskās saistības, tiek noteikti projektā, norāda attiecīgo projekta vienību.</w:t>
            </w:r>
          </w:p>
          <w:p w:rsidR="00C9779A" w:rsidRPr="00D54C3B" w:rsidRDefault="00C9779A" w:rsidP="001F7814">
            <w:pPr>
              <w:spacing w:before="60" w:after="60"/>
              <w:rPr>
                <w:rFonts w:eastAsia="Times New Roman"/>
                <w:sz w:val="28"/>
                <w:szCs w:val="28"/>
                <w:lang w:val="lv-LV"/>
              </w:rPr>
            </w:pPr>
            <w:r w:rsidRPr="00D54C3B">
              <w:rPr>
                <w:rFonts w:eastAsia="Times New Roman"/>
                <w:sz w:val="28"/>
                <w:szCs w:val="28"/>
                <w:lang w:val="lv-LV"/>
              </w:rPr>
              <w:t> </w:t>
            </w:r>
          </w:p>
          <w:p w:rsidR="00C9779A" w:rsidRPr="00D54C3B" w:rsidRDefault="00C9779A" w:rsidP="001F7814">
            <w:pPr>
              <w:spacing w:before="60" w:after="60"/>
              <w:rPr>
                <w:rFonts w:eastAsia="Times New Roman"/>
                <w:sz w:val="28"/>
                <w:szCs w:val="28"/>
                <w:lang w:val="lv-LV"/>
              </w:rPr>
            </w:pPr>
            <w:r w:rsidRPr="00D54C3B">
              <w:rPr>
                <w:rFonts w:eastAsia="Times New Roman"/>
                <w:sz w:val="28"/>
                <w:szCs w:val="28"/>
                <w:lang w:val="lv-LV"/>
              </w:rPr>
              <w:t>Vai arī norāda dokumentu, kurā sniegts izvērsts skaidrojums, kādā veidā tiks nodrošināta starptautisko saistību izpilde</w:t>
            </w:r>
          </w:p>
        </w:tc>
        <w:tc>
          <w:tcPr>
            <w:tcW w:w="3914" w:type="dxa"/>
            <w:hideMark/>
          </w:tcPr>
          <w:p w:rsidR="00C9779A" w:rsidRPr="00D54C3B" w:rsidRDefault="00C9779A" w:rsidP="001F7814">
            <w:pPr>
              <w:spacing w:before="60" w:after="60"/>
              <w:rPr>
                <w:rFonts w:eastAsia="Times New Roman"/>
                <w:sz w:val="28"/>
                <w:szCs w:val="28"/>
                <w:lang w:val="lv-LV"/>
              </w:rPr>
            </w:pPr>
            <w:r w:rsidRPr="00D54C3B">
              <w:rPr>
                <w:rFonts w:eastAsia="Times New Roman"/>
                <w:sz w:val="28"/>
                <w:szCs w:val="28"/>
                <w:lang w:val="lv-LV"/>
              </w:rPr>
              <w:t> Informācija par to, vai starptautiskās saistības, kas minētas šīs tabulas A ailē, tiek izpildītas pilnībā vai daļēji.</w:t>
            </w:r>
          </w:p>
          <w:p w:rsidR="00C9779A" w:rsidRPr="00D54C3B" w:rsidRDefault="00C9779A" w:rsidP="001F7814">
            <w:pPr>
              <w:spacing w:before="60" w:after="60"/>
              <w:rPr>
                <w:rFonts w:eastAsia="Times New Roman"/>
                <w:sz w:val="28"/>
                <w:szCs w:val="28"/>
                <w:lang w:val="lv-LV"/>
              </w:rPr>
            </w:pPr>
            <w:r w:rsidRPr="00D54C3B">
              <w:rPr>
                <w:rFonts w:eastAsia="Times New Roman"/>
                <w:sz w:val="28"/>
                <w:szCs w:val="28"/>
                <w:lang w:val="lv-LV"/>
              </w:rPr>
              <w:t> </w:t>
            </w:r>
          </w:p>
          <w:p w:rsidR="00C9779A" w:rsidRPr="00D54C3B" w:rsidRDefault="00C9779A" w:rsidP="001F7814">
            <w:pPr>
              <w:spacing w:before="60" w:after="60"/>
              <w:rPr>
                <w:rFonts w:eastAsia="Times New Roman"/>
                <w:sz w:val="28"/>
                <w:szCs w:val="28"/>
                <w:lang w:val="lv-LV"/>
              </w:rPr>
            </w:pPr>
            <w:r w:rsidRPr="00D54C3B">
              <w:rPr>
                <w:rFonts w:eastAsia="Times New Roman"/>
                <w:sz w:val="28"/>
                <w:szCs w:val="28"/>
                <w:lang w:val="lv-LV"/>
              </w:rPr>
              <w:t>Ja attiecīgās starptautiskās saistības tiek izpildītas daļēji, sniedz attiecīgu skaidrojumu, kā arī precīzi norāda, kad un kādā veidā starptautiskās saistības tiks izpildītas pilnībā.</w:t>
            </w:r>
          </w:p>
          <w:p w:rsidR="00C9779A" w:rsidRPr="00D54C3B" w:rsidRDefault="00C9779A" w:rsidP="001F7814">
            <w:pPr>
              <w:spacing w:before="60" w:after="60"/>
              <w:rPr>
                <w:rFonts w:eastAsia="Times New Roman"/>
                <w:sz w:val="28"/>
                <w:szCs w:val="28"/>
                <w:lang w:val="lv-LV"/>
              </w:rPr>
            </w:pPr>
            <w:r w:rsidRPr="00D54C3B">
              <w:rPr>
                <w:rFonts w:eastAsia="Times New Roman"/>
                <w:sz w:val="28"/>
                <w:szCs w:val="28"/>
                <w:lang w:val="lv-LV"/>
              </w:rPr>
              <w:t> </w:t>
            </w:r>
          </w:p>
          <w:p w:rsidR="00C9779A" w:rsidRPr="00D54C3B" w:rsidRDefault="00C9779A" w:rsidP="001F7814">
            <w:pPr>
              <w:spacing w:before="60" w:after="60"/>
              <w:rPr>
                <w:rFonts w:eastAsia="Times New Roman"/>
                <w:sz w:val="28"/>
                <w:szCs w:val="28"/>
                <w:lang w:val="lv-LV"/>
              </w:rPr>
            </w:pPr>
            <w:r w:rsidRPr="00D54C3B">
              <w:rPr>
                <w:rFonts w:eastAsia="Times New Roman"/>
                <w:sz w:val="28"/>
                <w:szCs w:val="28"/>
                <w:lang w:val="lv-LV"/>
              </w:rPr>
              <w:t>Norāda institūciju, kas ir atbildīga par šo saistību izpildi pilnībā</w:t>
            </w:r>
          </w:p>
        </w:tc>
      </w:tr>
      <w:tr w:rsidR="00C9779A" w:rsidRPr="00D54C3B" w:rsidTr="00772BA3">
        <w:trPr>
          <w:trHeight w:val="282"/>
          <w:tblCellSpacing w:w="0" w:type="dxa"/>
        </w:trPr>
        <w:tc>
          <w:tcPr>
            <w:tcW w:w="2602" w:type="dxa"/>
            <w:hideMark/>
          </w:tcPr>
          <w:p w:rsidR="00C9779A" w:rsidRPr="00D54C3B" w:rsidRDefault="00C9779A" w:rsidP="001F7814">
            <w:pPr>
              <w:spacing w:before="60" w:after="60"/>
              <w:rPr>
                <w:rFonts w:eastAsia="Times New Roman"/>
                <w:sz w:val="28"/>
                <w:szCs w:val="28"/>
                <w:lang w:val="lv-LV"/>
              </w:rPr>
            </w:pPr>
            <w:r w:rsidRPr="00D54C3B">
              <w:rPr>
                <w:rFonts w:eastAsia="Times New Roman"/>
                <w:sz w:val="28"/>
                <w:szCs w:val="28"/>
                <w:lang w:val="lv-LV"/>
              </w:rPr>
              <w:t xml:space="preserve"> Projekts šo jomu neskar.</w:t>
            </w:r>
          </w:p>
        </w:tc>
        <w:tc>
          <w:tcPr>
            <w:tcW w:w="2599" w:type="dxa"/>
            <w:gridSpan w:val="2"/>
            <w:hideMark/>
          </w:tcPr>
          <w:p w:rsidR="00C9779A" w:rsidRPr="00D54C3B" w:rsidRDefault="00C9779A" w:rsidP="001F7814">
            <w:pPr>
              <w:spacing w:before="60" w:after="60"/>
              <w:rPr>
                <w:rFonts w:eastAsia="Times New Roman"/>
                <w:sz w:val="28"/>
                <w:szCs w:val="28"/>
                <w:lang w:val="lv-LV"/>
              </w:rPr>
            </w:pPr>
            <w:r w:rsidRPr="00D54C3B">
              <w:rPr>
                <w:rFonts w:eastAsia="Times New Roman"/>
                <w:sz w:val="28"/>
                <w:szCs w:val="28"/>
                <w:lang w:val="lv-LV"/>
              </w:rPr>
              <w:t xml:space="preserve"> Projekts šo jomu neskar.</w:t>
            </w:r>
          </w:p>
        </w:tc>
        <w:tc>
          <w:tcPr>
            <w:tcW w:w="3914" w:type="dxa"/>
            <w:hideMark/>
          </w:tcPr>
          <w:p w:rsidR="00C9779A" w:rsidRPr="00D54C3B" w:rsidRDefault="00C9779A" w:rsidP="001F7814">
            <w:pPr>
              <w:spacing w:before="60" w:after="60"/>
              <w:rPr>
                <w:rFonts w:eastAsia="Times New Roman"/>
                <w:sz w:val="28"/>
                <w:szCs w:val="28"/>
                <w:lang w:val="lv-LV"/>
              </w:rPr>
            </w:pPr>
            <w:r w:rsidRPr="00D54C3B">
              <w:rPr>
                <w:rFonts w:eastAsia="Times New Roman"/>
                <w:sz w:val="28"/>
                <w:szCs w:val="28"/>
                <w:lang w:val="lv-LV"/>
              </w:rPr>
              <w:t xml:space="preserve"> Projekts šo jomu neskar.</w:t>
            </w:r>
          </w:p>
        </w:tc>
      </w:tr>
      <w:tr w:rsidR="00C9779A" w:rsidRPr="00D54C3B" w:rsidTr="00772BA3">
        <w:trPr>
          <w:trHeight w:val="260"/>
          <w:tblCellSpacing w:w="0" w:type="dxa"/>
        </w:trPr>
        <w:tc>
          <w:tcPr>
            <w:tcW w:w="2602" w:type="dxa"/>
            <w:vAlign w:val="center"/>
            <w:hideMark/>
          </w:tcPr>
          <w:p w:rsidR="00C9779A" w:rsidRPr="00D54C3B" w:rsidRDefault="00C9779A" w:rsidP="001F7814">
            <w:pPr>
              <w:spacing w:before="60" w:after="60"/>
              <w:jc w:val="center"/>
              <w:rPr>
                <w:rFonts w:eastAsia="Times New Roman"/>
                <w:sz w:val="28"/>
                <w:szCs w:val="28"/>
                <w:lang w:val="lv-LV"/>
              </w:rPr>
            </w:pPr>
            <w:r w:rsidRPr="00D54C3B">
              <w:rPr>
                <w:rFonts w:eastAsia="Times New Roman"/>
                <w:sz w:val="28"/>
                <w:szCs w:val="28"/>
                <w:lang w:val="lv-LV"/>
              </w:rPr>
              <w:t>  </w:t>
            </w:r>
          </w:p>
        </w:tc>
        <w:tc>
          <w:tcPr>
            <w:tcW w:w="2599" w:type="dxa"/>
            <w:gridSpan w:val="2"/>
            <w:vAlign w:val="center"/>
            <w:hideMark/>
          </w:tcPr>
          <w:p w:rsidR="00C9779A" w:rsidRPr="00D54C3B" w:rsidRDefault="00C9779A" w:rsidP="001F7814">
            <w:pPr>
              <w:spacing w:before="60" w:after="60"/>
              <w:jc w:val="center"/>
              <w:rPr>
                <w:rFonts w:eastAsia="Times New Roman"/>
                <w:sz w:val="28"/>
                <w:szCs w:val="28"/>
                <w:lang w:val="lv-LV"/>
              </w:rPr>
            </w:pPr>
            <w:r w:rsidRPr="00D54C3B">
              <w:rPr>
                <w:rFonts w:eastAsia="Times New Roman"/>
                <w:sz w:val="28"/>
                <w:szCs w:val="28"/>
                <w:lang w:val="lv-LV"/>
              </w:rPr>
              <w:t>  </w:t>
            </w:r>
          </w:p>
        </w:tc>
        <w:tc>
          <w:tcPr>
            <w:tcW w:w="3914" w:type="dxa"/>
            <w:vAlign w:val="center"/>
            <w:hideMark/>
          </w:tcPr>
          <w:p w:rsidR="00C9779A" w:rsidRPr="00D54C3B" w:rsidRDefault="00C9779A" w:rsidP="001F7814">
            <w:pPr>
              <w:spacing w:before="60" w:after="60"/>
              <w:jc w:val="center"/>
              <w:rPr>
                <w:rFonts w:eastAsia="Times New Roman"/>
                <w:sz w:val="28"/>
                <w:szCs w:val="28"/>
                <w:lang w:val="lv-LV"/>
              </w:rPr>
            </w:pPr>
            <w:r w:rsidRPr="00D54C3B">
              <w:rPr>
                <w:rFonts w:eastAsia="Times New Roman"/>
                <w:sz w:val="28"/>
                <w:szCs w:val="28"/>
                <w:lang w:val="lv-LV"/>
              </w:rPr>
              <w:t>  </w:t>
            </w:r>
          </w:p>
        </w:tc>
      </w:tr>
      <w:tr w:rsidR="00C9779A" w:rsidRPr="00D54C3B" w:rsidTr="00772BA3">
        <w:trPr>
          <w:trHeight w:val="1079"/>
          <w:tblCellSpacing w:w="0" w:type="dxa"/>
        </w:trPr>
        <w:tc>
          <w:tcPr>
            <w:tcW w:w="2602" w:type="dxa"/>
            <w:vAlign w:val="center"/>
            <w:hideMark/>
          </w:tcPr>
          <w:p w:rsidR="00C9779A" w:rsidRPr="00D54C3B" w:rsidRDefault="00C9779A" w:rsidP="001F7814">
            <w:pPr>
              <w:spacing w:before="60" w:after="60"/>
              <w:rPr>
                <w:rFonts w:eastAsia="Times New Roman"/>
                <w:sz w:val="28"/>
                <w:szCs w:val="28"/>
                <w:lang w:val="lv-LV"/>
              </w:rPr>
            </w:pPr>
            <w:r w:rsidRPr="00D54C3B">
              <w:rPr>
                <w:rFonts w:eastAsia="Times New Roman"/>
                <w:sz w:val="28"/>
                <w:szCs w:val="28"/>
                <w:lang w:val="lv-LV"/>
              </w:rPr>
              <w:t> Vai starptautiskajā dokumentā paredzētās saistības nav pretrunā ar jau esošajām Latvijas Republikas starptautiskajām saistībām</w:t>
            </w:r>
          </w:p>
        </w:tc>
        <w:tc>
          <w:tcPr>
            <w:tcW w:w="6513" w:type="dxa"/>
            <w:gridSpan w:val="3"/>
            <w:hideMark/>
          </w:tcPr>
          <w:p w:rsidR="00C9779A" w:rsidRPr="00D54C3B" w:rsidRDefault="00C9779A" w:rsidP="001F7814">
            <w:pPr>
              <w:spacing w:before="60" w:after="60"/>
              <w:rPr>
                <w:rFonts w:eastAsia="Times New Roman"/>
                <w:sz w:val="28"/>
                <w:szCs w:val="28"/>
                <w:lang w:val="lv-LV"/>
              </w:rPr>
            </w:pPr>
            <w:r w:rsidRPr="00D54C3B">
              <w:rPr>
                <w:rFonts w:eastAsia="Times New Roman"/>
                <w:sz w:val="28"/>
                <w:szCs w:val="28"/>
                <w:lang w:val="lv-LV"/>
              </w:rPr>
              <w:t> Projekts šo jomu neskar.</w:t>
            </w:r>
          </w:p>
        </w:tc>
      </w:tr>
      <w:tr w:rsidR="00C9779A" w:rsidRPr="00D54C3B" w:rsidTr="00772BA3">
        <w:trPr>
          <w:trHeight w:val="337"/>
          <w:tblCellSpacing w:w="0" w:type="dxa"/>
        </w:trPr>
        <w:tc>
          <w:tcPr>
            <w:tcW w:w="2602" w:type="dxa"/>
            <w:hideMark/>
          </w:tcPr>
          <w:p w:rsidR="00C9779A" w:rsidRPr="00D54C3B" w:rsidRDefault="00C9779A" w:rsidP="001F7814">
            <w:pPr>
              <w:spacing w:before="60" w:after="60"/>
              <w:rPr>
                <w:rFonts w:eastAsia="Times New Roman"/>
                <w:sz w:val="28"/>
                <w:szCs w:val="28"/>
                <w:lang w:val="lv-LV"/>
              </w:rPr>
            </w:pPr>
            <w:r w:rsidRPr="00D54C3B">
              <w:rPr>
                <w:rFonts w:eastAsia="Times New Roman"/>
                <w:sz w:val="28"/>
                <w:szCs w:val="28"/>
                <w:lang w:val="lv-LV"/>
              </w:rPr>
              <w:t> Cita informācija</w:t>
            </w:r>
          </w:p>
        </w:tc>
        <w:tc>
          <w:tcPr>
            <w:tcW w:w="6513" w:type="dxa"/>
            <w:gridSpan w:val="3"/>
            <w:hideMark/>
          </w:tcPr>
          <w:p w:rsidR="00C9779A" w:rsidRPr="00D54C3B" w:rsidRDefault="00C9779A" w:rsidP="001F7814">
            <w:pPr>
              <w:spacing w:before="60" w:after="60"/>
              <w:rPr>
                <w:rFonts w:eastAsia="Times New Roman"/>
                <w:sz w:val="28"/>
                <w:szCs w:val="28"/>
                <w:lang w:val="lv-LV"/>
              </w:rPr>
            </w:pPr>
            <w:r w:rsidRPr="00D54C3B">
              <w:rPr>
                <w:rFonts w:eastAsia="Times New Roman"/>
                <w:sz w:val="28"/>
                <w:szCs w:val="28"/>
                <w:lang w:val="lv-LV"/>
              </w:rPr>
              <w:t xml:space="preserve"> Nav.</w:t>
            </w:r>
          </w:p>
        </w:tc>
      </w:tr>
    </w:tbl>
    <w:p w:rsidR="00C9779A" w:rsidRPr="00D54C3B" w:rsidRDefault="00C9779A" w:rsidP="001F7814">
      <w:pPr>
        <w:spacing w:before="60" w:after="60"/>
        <w:rPr>
          <w:sz w:val="28"/>
          <w:szCs w:val="28"/>
          <w:lang w:val="lv-LV"/>
        </w:rPr>
      </w:pPr>
    </w:p>
    <w:tbl>
      <w:tblPr>
        <w:tblW w:w="904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705"/>
        <w:gridCol w:w="2854"/>
        <w:gridCol w:w="5488"/>
      </w:tblGrid>
      <w:tr w:rsidR="003A7D89" w:rsidRPr="00814B24" w:rsidTr="00F90307">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9D5C1D" w:rsidRDefault="003A7D89" w:rsidP="001F7814">
            <w:pPr>
              <w:spacing w:before="60" w:after="60"/>
              <w:ind w:firstLine="720"/>
              <w:jc w:val="both"/>
              <w:rPr>
                <w:rFonts w:eastAsia="Times New Roman"/>
                <w:b/>
                <w:sz w:val="28"/>
                <w:szCs w:val="28"/>
                <w:lang w:val="lv-LV" w:eastAsia="lv-LV"/>
              </w:rPr>
            </w:pPr>
            <w:r w:rsidRPr="009D5C1D">
              <w:rPr>
                <w:rFonts w:eastAsia="Times New Roman"/>
                <w:b/>
                <w:sz w:val="28"/>
                <w:szCs w:val="28"/>
                <w:lang w:val="lv-LV" w:eastAsia="lv-LV"/>
              </w:rPr>
              <w:t>VII. Tiesību akta projekta izpildes nodrošināšana un tās ietekme uz institūcijām</w:t>
            </w:r>
          </w:p>
        </w:tc>
      </w:tr>
      <w:tr w:rsidR="003A7D89" w:rsidRPr="00814B24" w:rsidTr="006C15FA">
        <w:trPr>
          <w:trHeight w:val="347"/>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9D5C1D" w:rsidRDefault="003A7D89" w:rsidP="001F7814">
            <w:pPr>
              <w:spacing w:before="60" w:after="60"/>
              <w:jc w:val="both"/>
              <w:rPr>
                <w:rFonts w:eastAsia="Times New Roman"/>
                <w:sz w:val="28"/>
                <w:szCs w:val="28"/>
                <w:lang w:val="lv-LV" w:eastAsia="lv-LV"/>
              </w:rPr>
            </w:pPr>
            <w:r w:rsidRPr="009D5C1D">
              <w:rPr>
                <w:rFonts w:eastAsia="Times New Roman"/>
                <w:sz w:val="28"/>
                <w:szCs w:val="28"/>
                <w:lang w:val="lv-LV" w:eastAsia="lv-LV"/>
              </w:rPr>
              <w:t>1.</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1F7814">
            <w:pPr>
              <w:spacing w:before="60" w:after="60"/>
              <w:jc w:val="both"/>
              <w:rPr>
                <w:rFonts w:eastAsia="Times New Roman"/>
                <w:sz w:val="28"/>
                <w:szCs w:val="28"/>
                <w:lang w:val="lv-LV" w:eastAsia="lv-LV"/>
              </w:rPr>
            </w:pPr>
            <w:r w:rsidRPr="009D5C1D">
              <w:rPr>
                <w:rFonts w:eastAsia="Times New Roman"/>
                <w:sz w:val="28"/>
                <w:szCs w:val="28"/>
                <w:lang w:val="lv-LV" w:eastAsia="lv-LV"/>
              </w:rPr>
              <w:t>Projekta izpildē iesaistītās institūcijas</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1F7814">
            <w:pPr>
              <w:spacing w:before="60" w:after="60"/>
              <w:ind w:firstLine="720"/>
              <w:jc w:val="both"/>
              <w:rPr>
                <w:rFonts w:eastAsia="Times New Roman"/>
                <w:sz w:val="28"/>
                <w:szCs w:val="28"/>
                <w:lang w:val="lv-LV" w:eastAsia="lv-LV"/>
              </w:rPr>
            </w:pPr>
            <w:r w:rsidRPr="009D5C1D">
              <w:rPr>
                <w:rFonts w:eastAsia="Times New Roman"/>
                <w:sz w:val="28"/>
                <w:szCs w:val="28"/>
                <w:lang w:val="lv-LV" w:eastAsia="lv-LV"/>
              </w:rPr>
              <w:t xml:space="preserve">Ministru kabineta </w:t>
            </w:r>
            <w:r w:rsidR="00A46462" w:rsidRPr="009D5C1D">
              <w:rPr>
                <w:sz w:val="28"/>
                <w:szCs w:val="28"/>
                <w:lang w:val="lv-LV"/>
              </w:rPr>
              <w:t>noteikumu</w:t>
            </w:r>
            <w:r w:rsidRPr="009D5C1D">
              <w:rPr>
                <w:rFonts w:eastAsia="Times New Roman"/>
                <w:sz w:val="28"/>
                <w:szCs w:val="28"/>
                <w:lang w:val="lv-LV" w:eastAsia="lv-LV"/>
              </w:rPr>
              <w:t xml:space="preserve"> projekta izpildi nodrošinās valsts aģentūra „Latvijas Investīciju un attīstības aģentūra”.</w:t>
            </w:r>
          </w:p>
        </w:tc>
      </w:tr>
      <w:tr w:rsidR="003A7D89" w:rsidRPr="00814B24" w:rsidTr="006C15FA">
        <w:trPr>
          <w:trHeight w:val="955"/>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9D5C1D" w:rsidRDefault="003A7D89" w:rsidP="001F7814">
            <w:pPr>
              <w:spacing w:before="60" w:after="60"/>
              <w:jc w:val="both"/>
              <w:rPr>
                <w:rFonts w:eastAsia="Times New Roman"/>
                <w:sz w:val="28"/>
                <w:szCs w:val="28"/>
                <w:lang w:val="lv-LV" w:eastAsia="lv-LV"/>
              </w:rPr>
            </w:pPr>
            <w:r w:rsidRPr="009D5C1D">
              <w:rPr>
                <w:rFonts w:eastAsia="Times New Roman"/>
                <w:sz w:val="28"/>
                <w:szCs w:val="28"/>
                <w:lang w:val="lv-LV" w:eastAsia="lv-LV"/>
              </w:rPr>
              <w:t>2.</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1F7814">
            <w:pPr>
              <w:spacing w:before="60" w:after="60"/>
              <w:jc w:val="both"/>
              <w:rPr>
                <w:rFonts w:eastAsia="Times New Roman"/>
                <w:sz w:val="28"/>
                <w:szCs w:val="28"/>
                <w:lang w:val="lv-LV" w:eastAsia="lv-LV"/>
              </w:rPr>
            </w:pPr>
            <w:r w:rsidRPr="009D5C1D">
              <w:rPr>
                <w:rFonts w:eastAsia="Times New Roman"/>
                <w:sz w:val="28"/>
                <w:szCs w:val="28"/>
                <w:lang w:val="lv-LV" w:eastAsia="lv-LV"/>
              </w:rPr>
              <w:t>Projekta izpildes ietekme uz pārvaldes funkcijām</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1F7814">
            <w:pPr>
              <w:spacing w:before="60" w:after="60"/>
              <w:ind w:firstLine="720"/>
              <w:jc w:val="both"/>
              <w:rPr>
                <w:rFonts w:eastAsia="Times New Roman"/>
                <w:sz w:val="28"/>
                <w:szCs w:val="28"/>
                <w:lang w:val="lv-LV" w:eastAsia="lv-LV"/>
              </w:rPr>
            </w:pPr>
            <w:r w:rsidRPr="009D5C1D">
              <w:rPr>
                <w:rFonts w:eastAsia="Times New Roman"/>
                <w:sz w:val="28"/>
                <w:szCs w:val="28"/>
                <w:lang w:val="lv-LV" w:eastAsia="lv-LV"/>
              </w:rPr>
              <w:t xml:space="preserve">Ministru kabineta </w:t>
            </w:r>
            <w:r w:rsidR="00A46462" w:rsidRPr="009D5C1D">
              <w:rPr>
                <w:sz w:val="28"/>
                <w:szCs w:val="28"/>
                <w:lang w:val="lv-LV"/>
              </w:rPr>
              <w:t>noteikumu</w:t>
            </w:r>
            <w:r w:rsidRPr="009D5C1D">
              <w:rPr>
                <w:rFonts w:eastAsia="Times New Roman"/>
                <w:sz w:val="28"/>
                <w:szCs w:val="28"/>
                <w:lang w:val="lv-LV" w:eastAsia="lv-LV"/>
              </w:rPr>
              <w:t xml:space="preserve"> projekta izpilde tiks nodrošināta valsts aģentūras „Latvijas Investīciju un attīstības aģentūra” esošo funkciju ietvaros.</w:t>
            </w:r>
          </w:p>
        </w:tc>
      </w:tr>
      <w:tr w:rsidR="003A7D89" w:rsidRPr="00814B24" w:rsidTr="006C15F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9D5C1D" w:rsidRDefault="003A7D89" w:rsidP="001F7814">
            <w:pPr>
              <w:spacing w:before="60" w:after="60"/>
              <w:jc w:val="both"/>
              <w:rPr>
                <w:rFonts w:eastAsia="Times New Roman"/>
                <w:sz w:val="28"/>
                <w:szCs w:val="28"/>
                <w:lang w:val="lv-LV" w:eastAsia="lv-LV"/>
              </w:rPr>
            </w:pPr>
            <w:r w:rsidRPr="009D5C1D">
              <w:rPr>
                <w:rFonts w:eastAsia="Times New Roman"/>
                <w:sz w:val="28"/>
                <w:szCs w:val="28"/>
                <w:lang w:val="lv-LV" w:eastAsia="lv-LV"/>
              </w:rPr>
              <w:t>3.</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1F7814">
            <w:pPr>
              <w:spacing w:before="60" w:after="60"/>
              <w:jc w:val="both"/>
              <w:rPr>
                <w:rFonts w:eastAsia="Times New Roman"/>
                <w:sz w:val="28"/>
                <w:szCs w:val="28"/>
                <w:lang w:val="lv-LV" w:eastAsia="lv-LV"/>
              </w:rPr>
            </w:pPr>
            <w:r w:rsidRPr="009D5C1D">
              <w:rPr>
                <w:rFonts w:eastAsia="Times New Roman"/>
                <w:sz w:val="28"/>
                <w:szCs w:val="28"/>
                <w:lang w:val="lv-LV" w:eastAsia="lv-LV"/>
              </w:rPr>
              <w:t>Projekta izpildes ietekme uz pārvaldes institucionālo struktūru. Jaunu institūciju izveide</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1F7814">
            <w:pPr>
              <w:spacing w:before="60" w:after="60"/>
              <w:ind w:firstLine="720"/>
              <w:jc w:val="both"/>
              <w:rPr>
                <w:rFonts w:eastAsia="Times New Roman"/>
                <w:sz w:val="28"/>
                <w:szCs w:val="28"/>
                <w:lang w:val="lv-LV" w:eastAsia="lv-LV"/>
              </w:rPr>
            </w:pPr>
            <w:r w:rsidRPr="009D5C1D">
              <w:rPr>
                <w:sz w:val="28"/>
                <w:szCs w:val="28"/>
                <w:lang w:val="lv-LV"/>
              </w:rPr>
              <w:t xml:space="preserve">Ministru kabineta </w:t>
            </w:r>
            <w:r w:rsidR="00A46462" w:rsidRPr="009D5C1D">
              <w:rPr>
                <w:sz w:val="28"/>
                <w:szCs w:val="28"/>
                <w:lang w:val="lv-LV"/>
              </w:rPr>
              <w:t>noteikumu</w:t>
            </w:r>
            <w:r w:rsidRPr="009D5C1D">
              <w:rPr>
                <w:sz w:val="28"/>
                <w:szCs w:val="28"/>
                <w:lang w:val="lv-LV"/>
              </w:rPr>
              <w:t xml:space="preserve"> projekta izpildei nav nepieciešams izveidot jaunas institūcijas</w:t>
            </w:r>
            <w:r w:rsidRPr="009D5C1D">
              <w:rPr>
                <w:rFonts w:eastAsia="Times New Roman"/>
                <w:sz w:val="28"/>
                <w:szCs w:val="28"/>
                <w:lang w:val="lv-LV" w:eastAsia="lv-LV"/>
              </w:rPr>
              <w:t>.</w:t>
            </w:r>
          </w:p>
        </w:tc>
      </w:tr>
      <w:tr w:rsidR="003A7D89" w:rsidRPr="00814B24" w:rsidTr="006C15F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9D5C1D" w:rsidRDefault="003A7D89" w:rsidP="001F7814">
            <w:pPr>
              <w:spacing w:before="60" w:after="60"/>
              <w:jc w:val="both"/>
              <w:rPr>
                <w:rFonts w:eastAsia="Times New Roman"/>
                <w:sz w:val="28"/>
                <w:szCs w:val="28"/>
                <w:lang w:val="lv-LV" w:eastAsia="lv-LV"/>
              </w:rPr>
            </w:pPr>
            <w:r w:rsidRPr="009D5C1D">
              <w:rPr>
                <w:rFonts w:eastAsia="Times New Roman"/>
                <w:sz w:val="28"/>
                <w:szCs w:val="28"/>
                <w:lang w:val="lv-LV" w:eastAsia="lv-LV"/>
              </w:rPr>
              <w:t>4.</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1F7814">
            <w:pPr>
              <w:spacing w:before="60" w:after="60"/>
              <w:jc w:val="both"/>
              <w:rPr>
                <w:rFonts w:eastAsia="Times New Roman"/>
                <w:sz w:val="28"/>
                <w:szCs w:val="28"/>
                <w:lang w:val="lv-LV" w:eastAsia="lv-LV"/>
              </w:rPr>
            </w:pPr>
            <w:r w:rsidRPr="009D5C1D">
              <w:rPr>
                <w:rFonts w:eastAsia="Times New Roman"/>
                <w:sz w:val="28"/>
                <w:szCs w:val="28"/>
                <w:lang w:val="lv-LV" w:eastAsia="lv-LV"/>
              </w:rPr>
              <w:t>Projekta izpildes ietekmes uz pārvaldes institucionālo struktūru. Esošu institūciju likvidācija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1F7814">
            <w:pPr>
              <w:spacing w:before="60" w:after="60"/>
              <w:ind w:firstLine="720"/>
              <w:jc w:val="both"/>
              <w:rPr>
                <w:rFonts w:eastAsia="Times New Roman"/>
                <w:sz w:val="28"/>
                <w:szCs w:val="28"/>
                <w:lang w:val="lv-LV" w:eastAsia="lv-LV"/>
              </w:rPr>
            </w:pPr>
            <w:r w:rsidRPr="009D5C1D">
              <w:rPr>
                <w:sz w:val="28"/>
                <w:szCs w:val="28"/>
                <w:lang w:val="lv-LV"/>
              </w:rPr>
              <w:t xml:space="preserve">Ministru kabineta </w:t>
            </w:r>
            <w:r w:rsidR="00A46462" w:rsidRPr="009D5C1D">
              <w:rPr>
                <w:sz w:val="28"/>
                <w:szCs w:val="28"/>
                <w:lang w:val="lv-LV"/>
              </w:rPr>
              <w:t>noteikumu</w:t>
            </w:r>
            <w:r w:rsidRPr="009D5C1D">
              <w:rPr>
                <w:sz w:val="28"/>
                <w:szCs w:val="28"/>
                <w:lang w:val="lv-LV"/>
              </w:rPr>
              <w:t xml:space="preserve"> projekta izpildei nav nepieciešams likvidēt esošās institūcijas</w:t>
            </w:r>
            <w:r w:rsidRPr="009D5C1D">
              <w:rPr>
                <w:rFonts w:eastAsia="Times New Roman"/>
                <w:sz w:val="28"/>
                <w:szCs w:val="28"/>
                <w:lang w:val="lv-LV" w:eastAsia="lv-LV"/>
              </w:rPr>
              <w:t>.</w:t>
            </w:r>
          </w:p>
        </w:tc>
      </w:tr>
      <w:tr w:rsidR="003A7D89" w:rsidRPr="00814B24" w:rsidTr="004522D7">
        <w:trPr>
          <w:trHeight w:val="508"/>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9D5C1D" w:rsidRDefault="003A7D89" w:rsidP="001F7814">
            <w:pPr>
              <w:spacing w:before="60" w:after="60"/>
              <w:jc w:val="both"/>
              <w:rPr>
                <w:rFonts w:eastAsia="Times New Roman"/>
                <w:sz w:val="28"/>
                <w:szCs w:val="28"/>
                <w:lang w:val="lv-LV" w:eastAsia="lv-LV"/>
              </w:rPr>
            </w:pPr>
            <w:r w:rsidRPr="009D5C1D">
              <w:rPr>
                <w:rFonts w:eastAsia="Times New Roman"/>
                <w:sz w:val="28"/>
                <w:szCs w:val="28"/>
                <w:lang w:val="lv-LV" w:eastAsia="lv-LV"/>
              </w:rPr>
              <w:t>5.</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1F7814">
            <w:pPr>
              <w:spacing w:before="60" w:after="60"/>
              <w:jc w:val="both"/>
              <w:rPr>
                <w:rFonts w:eastAsia="Times New Roman"/>
                <w:sz w:val="28"/>
                <w:szCs w:val="28"/>
                <w:lang w:val="lv-LV" w:eastAsia="lv-LV"/>
              </w:rPr>
            </w:pPr>
            <w:r w:rsidRPr="009D5C1D">
              <w:rPr>
                <w:rFonts w:eastAsia="Times New Roman"/>
                <w:sz w:val="28"/>
                <w:szCs w:val="28"/>
                <w:lang w:val="lv-LV" w:eastAsia="lv-LV"/>
              </w:rPr>
              <w:t>Projekta izpildes ietekmes uz pārvaldes institucionālo struktūru. Esošu institūciju reorganizācija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1F7814">
            <w:pPr>
              <w:spacing w:before="60" w:after="60"/>
              <w:ind w:firstLine="720"/>
              <w:jc w:val="both"/>
              <w:rPr>
                <w:rFonts w:eastAsia="Times New Roman"/>
                <w:sz w:val="28"/>
                <w:szCs w:val="28"/>
                <w:lang w:val="lv-LV" w:eastAsia="lv-LV"/>
              </w:rPr>
            </w:pPr>
            <w:r w:rsidRPr="009D5C1D">
              <w:rPr>
                <w:rFonts w:eastAsia="Times New Roman"/>
                <w:sz w:val="28"/>
                <w:szCs w:val="28"/>
                <w:lang w:val="lv-LV" w:eastAsia="lv-LV"/>
              </w:rPr>
              <w:t xml:space="preserve">Ministru kabineta </w:t>
            </w:r>
            <w:r w:rsidR="00A46462" w:rsidRPr="009D5C1D">
              <w:rPr>
                <w:sz w:val="28"/>
                <w:szCs w:val="28"/>
                <w:lang w:val="lv-LV"/>
              </w:rPr>
              <w:t>noteikumu</w:t>
            </w:r>
            <w:r w:rsidRPr="009D5C1D">
              <w:rPr>
                <w:sz w:val="28"/>
                <w:szCs w:val="28"/>
                <w:lang w:val="lv-LV"/>
              </w:rPr>
              <w:t xml:space="preserve"> projekta izpildei nav nepieciešams reorganizēt esošās institūcijas</w:t>
            </w:r>
            <w:r w:rsidRPr="009D5C1D">
              <w:rPr>
                <w:rFonts w:eastAsia="Times New Roman"/>
                <w:sz w:val="28"/>
                <w:szCs w:val="28"/>
                <w:lang w:val="lv-LV" w:eastAsia="lv-LV"/>
              </w:rPr>
              <w:t>.</w:t>
            </w:r>
          </w:p>
        </w:tc>
      </w:tr>
      <w:tr w:rsidR="003A7D89" w:rsidRPr="009D5C1D" w:rsidTr="004522D7">
        <w:trPr>
          <w:trHeight w:val="242"/>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9D5C1D" w:rsidRDefault="003A7D89" w:rsidP="001F7814">
            <w:pPr>
              <w:spacing w:before="60" w:after="60"/>
              <w:jc w:val="both"/>
              <w:rPr>
                <w:rFonts w:eastAsia="Times New Roman"/>
                <w:sz w:val="28"/>
                <w:szCs w:val="28"/>
                <w:lang w:val="lv-LV" w:eastAsia="lv-LV"/>
              </w:rPr>
            </w:pPr>
            <w:r w:rsidRPr="009D5C1D">
              <w:rPr>
                <w:rFonts w:eastAsia="Times New Roman"/>
                <w:sz w:val="28"/>
                <w:szCs w:val="28"/>
                <w:lang w:val="lv-LV" w:eastAsia="lv-LV"/>
              </w:rPr>
              <w:t>6.</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1F7814">
            <w:pPr>
              <w:spacing w:before="60" w:after="60"/>
              <w:jc w:val="both"/>
              <w:rPr>
                <w:rFonts w:eastAsia="Times New Roman"/>
                <w:sz w:val="28"/>
                <w:szCs w:val="28"/>
                <w:lang w:val="lv-LV" w:eastAsia="lv-LV"/>
              </w:rPr>
            </w:pPr>
            <w:r w:rsidRPr="009D5C1D">
              <w:rPr>
                <w:rFonts w:eastAsia="Times New Roman"/>
                <w:sz w:val="28"/>
                <w:szCs w:val="28"/>
                <w:lang w:val="lv-LV" w:eastAsia="lv-LV"/>
              </w:rPr>
              <w:t>Cita informācija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1F7814">
            <w:pPr>
              <w:spacing w:before="60" w:after="60"/>
              <w:ind w:firstLine="720"/>
              <w:jc w:val="both"/>
              <w:rPr>
                <w:rFonts w:eastAsia="Times New Roman"/>
                <w:sz w:val="28"/>
                <w:szCs w:val="28"/>
                <w:lang w:val="lv-LV" w:eastAsia="lv-LV"/>
              </w:rPr>
            </w:pPr>
            <w:r w:rsidRPr="009D5C1D">
              <w:rPr>
                <w:rFonts w:eastAsia="Times New Roman"/>
                <w:sz w:val="28"/>
                <w:szCs w:val="28"/>
                <w:lang w:val="lv-LV" w:eastAsia="lv-LV"/>
              </w:rPr>
              <w:t>Nav.</w:t>
            </w:r>
          </w:p>
        </w:tc>
      </w:tr>
    </w:tbl>
    <w:p w:rsidR="0088512F" w:rsidRPr="00BF193D" w:rsidRDefault="0088512F" w:rsidP="001F7814">
      <w:pPr>
        <w:tabs>
          <w:tab w:val="left" w:pos="7655"/>
        </w:tabs>
        <w:spacing w:before="60" w:after="60"/>
        <w:jc w:val="both"/>
        <w:rPr>
          <w:sz w:val="28"/>
          <w:szCs w:val="28"/>
          <w:lang w:val="lv-LV"/>
        </w:rPr>
      </w:pPr>
      <w:r w:rsidRPr="008A615D">
        <w:rPr>
          <w:sz w:val="28"/>
          <w:szCs w:val="28"/>
          <w:lang w:val="lv-LV"/>
        </w:rPr>
        <w:t xml:space="preserve">Anotācijas </w:t>
      </w:r>
      <w:r w:rsidR="00511ADB">
        <w:rPr>
          <w:sz w:val="28"/>
          <w:szCs w:val="28"/>
          <w:lang w:val="lv-LV"/>
        </w:rPr>
        <w:t>III</w:t>
      </w:r>
      <w:r w:rsidRPr="00087524">
        <w:rPr>
          <w:sz w:val="28"/>
          <w:szCs w:val="28"/>
          <w:lang w:val="lv-LV"/>
        </w:rPr>
        <w:t xml:space="preserve"> un</w:t>
      </w:r>
      <w:r w:rsidRPr="008A615D">
        <w:rPr>
          <w:sz w:val="28"/>
          <w:szCs w:val="28"/>
          <w:lang w:val="lv-LV"/>
        </w:rPr>
        <w:t xml:space="preserve"> VI sadaļa </w:t>
      </w:r>
      <w:r>
        <w:rPr>
          <w:sz w:val="28"/>
          <w:szCs w:val="28"/>
          <w:lang w:val="lv-LV"/>
        </w:rPr>
        <w:t>–</w:t>
      </w:r>
      <w:r w:rsidRPr="008A615D">
        <w:rPr>
          <w:sz w:val="28"/>
          <w:szCs w:val="28"/>
          <w:lang w:val="lv-LV"/>
        </w:rPr>
        <w:t xml:space="preserve"> </w:t>
      </w:r>
      <w:r w:rsidRPr="008A615D">
        <w:rPr>
          <w:iCs/>
          <w:sz w:val="28"/>
          <w:szCs w:val="28"/>
          <w:lang w:val="lv-LV"/>
        </w:rPr>
        <w:t>projekts šīs jomas neskar</w:t>
      </w:r>
      <w:r w:rsidRPr="008A615D">
        <w:rPr>
          <w:sz w:val="28"/>
          <w:szCs w:val="28"/>
          <w:lang w:val="lv-LV"/>
        </w:rPr>
        <w:t>.</w:t>
      </w:r>
    </w:p>
    <w:p w:rsidR="009D5C1D" w:rsidRDefault="009D5C1D" w:rsidP="001F7814">
      <w:pPr>
        <w:tabs>
          <w:tab w:val="left" w:pos="7655"/>
        </w:tabs>
        <w:spacing w:before="60" w:after="60"/>
        <w:rPr>
          <w:sz w:val="28"/>
          <w:szCs w:val="28"/>
          <w:lang w:val="lv-LV"/>
        </w:rPr>
      </w:pPr>
    </w:p>
    <w:p w:rsidR="00522B62" w:rsidRPr="009D5C1D" w:rsidRDefault="00E73425" w:rsidP="001F7814">
      <w:pPr>
        <w:tabs>
          <w:tab w:val="right" w:pos="9072"/>
        </w:tabs>
        <w:spacing w:before="60" w:after="60"/>
        <w:rPr>
          <w:sz w:val="28"/>
          <w:szCs w:val="28"/>
          <w:lang w:val="lv-LV"/>
        </w:rPr>
      </w:pPr>
      <w:r w:rsidRPr="009D5C1D">
        <w:rPr>
          <w:sz w:val="28"/>
          <w:szCs w:val="28"/>
          <w:lang w:val="lv-LV"/>
        </w:rPr>
        <w:t>Ekonomikas ministrs</w:t>
      </w:r>
      <w:r w:rsidR="00A43665">
        <w:rPr>
          <w:sz w:val="28"/>
          <w:szCs w:val="28"/>
          <w:lang w:val="lv-LV"/>
        </w:rPr>
        <w:tab/>
      </w:r>
      <w:r w:rsidR="00F9294A">
        <w:rPr>
          <w:sz w:val="28"/>
          <w:szCs w:val="28"/>
          <w:lang w:val="lv-LV"/>
        </w:rPr>
        <w:t>D.Pavļuts</w:t>
      </w:r>
      <w:r w:rsidR="00A43665">
        <w:rPr>
          <w:sz w:val="28"/>
          <w:szCs w:val="28"/>
          <w:lang w:val="lv-LV"/>
        </w:rPr>
        <w:tab/>
      </w:r>
      <w:r w:rsidR="00A43665">
        <w:rPr>
          <w:sz w:val="28"/>
          <w:szCs w:val="28"/>
          <w:lang w:val="lv-LV"/>
        </w:rPr>
        <w:tab/>
      </w:r>
      <w:r w:rsidR="00A43665">
        <w:rPr>
          <w:sz w:val="28"/>
          <w:szCs w:val="28"/>
          <w:lang w:val="lv-LV"/>
        </w:rPr>
        <w:tab/>
      </w:r>
      <w:r w:rsidR="00A43665">
        <w:rPr>
          <w:sz w:val="28"/>
          <w:szCs w:val="28"/>
          <w:lang w:val="lv-LV"/>
        </w:rPr>
        <w:tab/>
      </w:r>
      <w:r w:rsidR="00A43665">
        <w:rPr>
          <w:sz w:val="28"/>
          <w:szCs w:val="28"/>
          <w:lang w:val="lv-LV"/>
        </w:rPr>
        <w:tab/>
      </w:r>
      <w:r w:rsidR="00A43665">
        <w:rPr>
          <w:sz w:val="28"/>
          <w:szCs w:val="28"/>
          <w:lang w:val="lv-LV"/>
        </w:rPr>
        <w:tab/>
      </w:r>
    </w:p>
    <w:p w:rsidR="009D5C1D" w:rsidRDefault="009D5C1D" w:rsidP="001F7814">
      <w:pPr>
        <w:tabs>
          <w:tab w:val="left" w:pos="8222"/>
        </w:tabs>
        <w:spacing w:before="60" w:after="60"/>
        <w:rPr>
          <w:sz w:val="28"/>
          <w:szCs w:val="28"/>
          <w:lang w:val="lv-LV"/>
        </w:rPr>
      </w:pPr>
    </w:p>
    <w:p w:rsidR="007715A2" w:rsidRPr="008E5F7D" w:rsidRDefault="00B74BCA" w:rsidP="001F7814">
      <w:pPr>
        <w:tabs>
          <w:tab w:val="right" w:pos="9072"/>
        </w:tabs>
        <w:spacing w:before="60" w:after="60"/>
        <w:rPr>
          <w:sz w:val="28"/>
          <w:szCs w:val="28"/>
          <w:lang w:val="lv-LV"/>
        </w:rPr>
      </w:pPr>
      <w:r w:rsidRPr="009D5C1D">
        <w:rPr>
          <w:sz w:val="28"/>
          <w:szCs w:val="28"/>
          <w:lang w:val="lv-LV"/>
        </w:rPr>
        <w:t>Vīza: valsts sekretār</w:t>
      </w:r>
      <w:r w:rsidR="00A43665">
        <w:rPr>
          <w:sz w:val="28"/>
          <w:szCs w:val="28"/>
          <w:lang w:val="lv-LV"/>
        </w:rPr>
        <w:t>s</w:t>
      </w:r>
      <w:r w:rsidR="008E5F7D">
        <w:rPr>
          <w:sz w:val="28"/>
          <w:szCs w:val="28"/>
          <w:lang w:val="lv-LV"/>
        </w:rPr>
        <w:tab/>
        <w:t>J.Pūce</w:t>
      </w:r>
    </w:p>
    <w:p w:rsidR="009D5C1D" w:rsidRDefault="009D5C1D" w:rsidP="001F7814">
      <w:pPr>
        <w:spacing w:before="60" w:after="60"/>
        <w:jc w:val="both"/>
        <w:rPr>
          <w:color w:val="000000"/>
          <w:sz w:val="28"/>
          <w:szCs w:val="28"/>
          <w:lang w:val="lv-LV"/>
        </w:rPr>
      </w:pPr>
    </w:p>
    <w:p w:rsidR="00B74BCA" w:rsidRPr="001F7814" w:rsidRDefault="001667AB" w:rsidP="001F7814">
      <w:pPr>
        <w:spacing w:before="60" w:after="60"/>
        <w:jc w:val="both"/>
        <w:rPr>
          <w:color w:val="000000"/>
          <w:sz w:val="28"/>
          <w:szCs w:val="28"/>
          <w:lang w:val="lv-LV"/>
        </w:rPr>
      </w:pPr>
      <w:r>
        <w:rPr>
          <w:color w:val="000000"/>
          <w:sz w:val="28"/>
          <w:szCs w:val="28"/>
          <w:lang w:val="lv-LV"/>
        </w:rPr>
        <w:t>13.04.2012 16:14</w:t>
      </w:r>
    </w:p>
    <w:p w:rsidR="00B74BCA" w:rsidRPr="001F7814" w:rsidRDefault="007B76D3" w:rsidP="001F7814">
      <w:pPr>
        <w:spacing w:before="60" w:after="60"/>
        <w:jc w:val="both"/>
        <w:rPr>
          <w:color w:val="000000"/>
          <w:sz w:val="28"/>
          <w:szCs w:val="28"/>
          <w:lang w:val="lv-LV"/>
        </w:rPr>
      </w:pPr>
      <w:fldSimple w:instr=" NUMWORDS   \* MERGEFORMAT ">
        <w:r w:rsidR="001667AB" w:rsidRPr="001667AB">
          <w:rPr>
            <w:noProof/>
            <w:color w:val="000000"/>
            <w:sz w:val="28"/>
            <w:szCs w:val="28"/>
            <w:lang w:val="lv-LV"/>
          </w:rPr>
          <w:t>1604</w:t>
        </w:r>
      </w:fldSimple>
      <w:r w:rsidR="00511ADB" w:rsidRPr="001F7814">
        <w:rPr>
          <w:rFonts w:eastAsia="Times New Roman"/>
          <w:sz w:val="28"/>
          <w:szCs w:val="28"/>
          <w:lang w:val="fr-FR"/>
        </w:rPr>
        <w:t xml:space="preserve"> </w:t>
      </w:r>
    </w:p>
    <w:p w:rsidR="00643B54" w:rsidRPr="001F7814" w:rsidRDefault="00B74BCA" w:rsidP="001F7814">
      <w:pPr>
        <w:spacing w:before="60" w:after="60"/>
        <w:jc w:val="both"/>
        <w:rPr>
          <w:color w:val="000000"/>
          <w:sz w:val="28"/>
          <w:szCs w:val="28"/>
          <w:lang w:val="lv-LV"/>
        </w:rPr>
      </w:pPr>
      <w:r w:rsidRPr="001F7814">
        <w:rPr>
          <w:color w:val="000000"/>
          <w:sz w:val="28"/>
          <w:szCs w:val="28"/>
          <w:lang w:val="lv-LV"/>
        </w:rPr>
        <w:t>L.Mičule</w:t>
      </w:r>
    </w:p>
    <w:p w:rsidR="001F7814" w:rsidRPr="001F7814" w:rsidRDefault="00B74BCA" w:rsidP="001F7814">
      <w:pPr>
        <w:spacing w:before="60" w:after="60"/>
        <w:jc w:val="both"/>
        <w:rPr>
          <w:sz w:val="28"/>
          <w:szCs w:val="28"/>
        </w:rPr>
      </w:pPr>
      <w:r w:rsidRPr="001F7814">
        <w:rPr>
          <w:sz w:val="28"/>
          <w:szCs w:val="28"/>
          <w:lang w:val="lv-LV"/>
        </w:rPr>
        <w:t>67013</w:t>
      </w:r>
      <w:r w:rsidR="00864EFE" w:rsidRPr="001F7814">
        <w:rPr>
          <w:sz w:val="28"/>
          <w:szCs w:val="28"/>
          <w:lang w:val="lv-LV"/>
        </w:rPr>
        <w:t>093</w:t>
      </w:r>
      <w:r w:rsidR="00386053" w:rsidRPr="001F7814">
        <w:rPr>
          <w:sz w:val="28"/>
          <w:szCs w:val="28"/>
          <w:lang w:val="lv-LV"/>
        </w:rPr>
        <w:t>,</w:t>
      </w:r>
      <w:r w:rsidRPr="001F7814">
        <w:rPr>
          <w:sz w:val="28"/>
          <w:szCs w:val="28"/>
          <w:lang w:val="lv-LV"/>
        </w:rPr>
        <w:t xml:space="preserve"> </w:t>
      </w:r>
      <w:hyperlink r:id="rId8" w:history="1">
        <w:r w:rsidRPr="001F7814">
          <w:rPr>
            <w:rStyle w:val="Hyperlink"/>
            <w:color w:val="auto"/>
            <w:sz w:val="28"/>
            <w:szCs w:val="28"/>
            <w:u w:val="none"/>
            <w:lang w:val="lv-LV"/>
          </w:rPr>
          <w:t>Liga.Micule@em.gov.lv</w:t>
        </w:r>
      </w:hyperlink>
    </w:p>
    <w:sectPr w:rsidR="001F7814" w:rsidRPr="001F7814" w:rsidSect="00B014C2">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931" w:rsidRDefault="008F3931" w:rsidP="00B014C2">
      <w:r>
        <w:separator/>
      </w:r>
    </w:p>
  </w:endnote>
  <w:endnote w:type="continuationSeparator" w:id="0">
    <w:p w:rsidR="008F3931" w:rsidRDefault="008F3931" w:rsidP="00B01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931" w:rsidRPr="001611D0" w:rsidRDefault="007B76D3" w:rsidP="001611D0">
    <w:pPr>
      <w:pStyle w:val="BodyText"/>
      <w:rPr>
        <w:sz w:val="24"/>
        <w:szCs w:val="24"/>
      </w:rPr>
    </w:pPr>
    <w:fldSimple w:instr=" FILENAME   \* MERGEFORMAT ">
      <w:r w:rsidR="00CD1540" w:rsidRPr="00CD1540">
        <w:rPr>
          <w:noProof/>
          <w:sz w:val="24"/>
          <w:szCs w:val="24"/>
        </w:rPr>
        <w:t>EMAnot_130412_groz824</w:t>
      </w:r>
    </w:fldSimple>
    <w:r w:rsidR="008F3931" w:rsidRPr="00C33F2C">
      <w:rPr>
        <w:sz w:val="24"/>
        <w:szCs w:val="24"/>
      </w:rPr>
      <w:t xml:space="preserve">; </w:t>
    </w:r>
    <w:bookmarkStart w:id="5" w:name="OLE_LINK6"/>
    <w:bookmarkStart w:id="6" w:name="OLE_LINK7"/>
    <w:bookmarkStart w:id="7" w:name="OLE_LINK14"/>
    <w:r w:rsidR="008F3931" w:rsidRPr="00C33F2C">
      <w:rPr>
        <w:sz w:val="24"/>
        <w:szCs w:val="24"/>
      </w:rPr>
      <w:t xml:space="preserve">Ministru kabineta </w:t>
    </w:r>
    <w:r w:rsidR="008F3931">
      <w:rPr>
        <w:sz w:val="24"/>
        <w:szCs w:val="24"/>
      </w:rPr>
      <w:t>noteikumu</w:t>
    </w:r>
    <w:r w:rsidR="008F3931" w:rsidRPr="00C33F2C">
      <w:rPr>
        <w:sz w:val="24"/>
        <w:szCs w:val="24"/>
      </w:rPr>
      <w:t xml:space="preserve"> projekta </w:t>
    </w:r>
    <w:r w:rsidR="008F3931">
      <w:rPr>
        <w:sz w:val="24"/>
        <w:szCs w:val="24"/>
      </w:rPr>
      <w:t>„</w:t>
    </w:r>
    <w:r w:rsidR="008F3931" w:rsidRPr="001611D0">
      <w:rPr>
        <w:sz w:val="24"/>
        <w:szCs w:val="24"/>
      </w:rPr>
      <w:t xml:space="preserve">Grozījumi Ministru kabineta 2010.gada 31.augusta noteikumos Nr.824 „Noteikumi par darbības programmas „Infrastruktūra un pakalpojumi” papildinājuma </w:t>
    </w:r>
    <w:r w:rsidR="008F3931" w:rsidRPr="003F0C4F">
      <w:rPr>
        <w:sz w:val="24"/>
        <w:szCs w:val="24"/>
      </w:rPr>
      <w:t xml:space="preserve">3.5.2.1.1.apakšaktivitātes </w:t>
    </w:r>
    <w:r w:rsidR="008F3931" w:rsidRPr="001611D0">
      <w:rPr>
        <w:sz w:val="24"/>
        <w:szCs w:val="24"/>
      </w:rPr>
      <w:t>„Pasākumi centralizētās siltumapgādes sistēmu efektivitātes paaugstināšanai” projektu iesniegumu atlases otro kārtu un turpmākajām kārtām”</w:t>
    </w:r>
    <w:r w:rsidR="008F3931" w:rsidRPr="00C33F2C">
      <w:rPr>
        <w:sz w:val="24"/>
        <w:szCs w:val="24"/>
      </w:rPr>
      <w:t xml:space="preserve">” sākotnējās ietekmes novērtējuma </w:t>
    </w:r>
    <w:smartTag w:uri="schemas-tilde-lv/tildestengine" w:element="veidnes">
      <w:smartTagPr>
        <w:attr w:name="id" w:val="-1"/>
        <w:attr w:name="baseform" w:val="ziņojums"/>
        <w:attr w:name="text" w:val="ziņojums"/>
      </w:smartTagPr>
      <w:r w:rsidR="008F3931" w:rsidRPr="00C33F2C">
        <w:rPr>
          <w:sz w:val="24"/>
          <w:szCs w:val="24"/>
        </w:rPr>
        <w:t>ziņojums</w:t>
      </w:r>
    </w:smartTag>
    <w:r w:rsidR="008F3931" w:rsidRPr="00C33F2C">
      <w:rPr>
        <w:sz w:val="24"/>
        <w:szCs w:val="24"/>
      </w:rPr>
      <w:t xml:space="preserve"> (anotācija)</w:t>
    </w:r>
    <w:bookmarkEnd w:id="5"/>
    <w:bookmarkEnd w:id="6"/>
    <w:bookmarkEnd w:id="7"/>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931" w:rsidRPr="00C33F2C" w:rsidRDefault="007B76D3" w:rsidP="00D7256E">
    <w:pPr>
      <w:pStyle w:val="BodyText"/>
      <w:rPr>
        <w:sz w:val="24"/>
        <w:szCs w:val="24"/>
      </w:rPr>
    </w:pPr>
    <w:fldSimple w:instr=" FILENAME   \* MERGEFORMAT ">
      <w:r w:rsidR="00CD1540" w:rsidRPr="00CD1540">
        <w:rPr>
          <w:noProof/>
          <w:sz w:val="24"/>
          <w:szCs w:val="24"/>
        </w:rPr>
        <w:t>EMAnot_130412_groz824</w:t>
      </w:r>
    </w:fldSimple>
    <w:r w:rsidR="008F3931" w:rsidRPr="00C33F2C">
      <w:rPr>
        <w:sz w:val="24"/>
        <w:szCs w:val="24"/>
      </w:rPr>
      <w:t xml:space="preserve">; </w:t>
    </w:r>
    <w:bookmarkStart w:id="8" w:name="OLE_LINK12"/>
    <w:bookmarkStart w:id="9" w:name="OLE_LINK13"/>
    <w:bookmarkStart w:id="10" w:name="_Hlk259447629"/>
    <w:r w:rsidR="008F3931" w:rsidRPr="00C33F2C">
      <w:rPr>
        <w:sz w:val="24"/>
        <w:szCs w:val="24"/>
      </w:rPr>
      <w:t xml:space="preserve">Ministru kabineta </w:t>
    </w:r>
    <w:r w:rsidR="008F3931">
      <w:rPr>
        <w:sz w:val="24"/>
        <w:szCs w:val="24"/>
      </w:rPr>
      <w:t>noteikumu</w:t>
    </w:r>
    <w:r w:rsidR="008F3931" w:rsidRPr="00C33F2C">
      <w:rPr>
        <w:sz w:val="24"/>
        <w:szCs w:val="24"/>
      </w:rPr>
      <w:t xml:space="preserve"> projekta </w:t>
    </w:r>
    <w:r w:rsidR="008F3931">
      <w:rPr>
        <w:sz w:val="24"/>
        <w:szCs w:val="24"/>
      </w:rPr>
      <w:t>„</w:t>
    </w:r>
    <w:r w:rsidR="008F3931" w:rsidRPr="001611D0">
      <w:rPr>
        <w:sz w:val="24"/>
        <w:szCs w:val="24"/>
      </w:rPr>
      <w:t xml:space="preserve">Grozījumi Ministru kabineta 2010.gada 31.augusta noteikumos Nr.824 „Noteikumi par darbības programmas „Infrastruktūra un pakalpojumi” papildinājuma </w:t>
    </w:r>
    <w:r w:rsidR="008F3931" w:rsidRPr="003F0C4F">
      <w:rPr>
        <w:sz w:val="24"/>
        <w:szCs w:val="24"/>
      </w:rPr>
      <w:t xml:space="preserve">3.5.2.1.1.apakšaktivitātes </w:t>
    </w:r>
    <w:r w:rsidR="008F3931" w:rsidRPr="001611D0">
      <w:rPr>
        <w:sz w:val="24"/>
        <w:szCs w:val="24"/>
      </w:rPr>
      <w:t>„Pasākumi centralizētās siltumapgādes sistēmu efektivitātes paaugstināšanai” projektu iesniegumu atlases otro kārtu un turpmākajām kārtām”</w:t>
    </w:r>
    <w:r w:rsidR="008F3931" w:rsidRPr="00C33F2C">
      <w:rPr>
        <w:sz w:val="24"/>
        <w:szCs w:val="24"/>
      </w:rPr>
      <w:t xml:space="preserve">” sākotnējās ietekmes novērtējuma </w:t>
    </w:r>
    <w:smartTag w:uri="schemas-tilde-lv/tildestengine" w:element="veidnes">
      <w:smartTagPr>
        <w:attr w:name="id" w:val="-1"/>
        <w:attr w:name="baseform" w:val="ziņojums"/>
        <w:attr w:name="text" w:val="ziņojums"/>
      </w:smartTagPr>
      <w:r w:rsidR="008F3931" w:rsidRPr="00C33F2C">
        <w:rPr>
          <w:sz w:val="24"/>
          <w:szCs w:val="24"/>
        </w:rPr>
        <w:t>ziņojums</w:t>
      </w:r>
    </w:smartTag>
    <w:r w:rsidR="008F3931" w:rsidRPr="00C33F2C">
      <w:rPr>
        <w:sz w:val="24"/>
        <w:szCs w:val="24"/>
      </w:rPr>
      <w:t xml:space="preserve"> (anotācija)</w:t>
    </w:r>
    <w:bookmarkEnd w:id="8"/>
    <w:bookmarkEnd w:id="9"/>
    <w:bookmarkEnd w:id="1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931" w:rsidRDefault="008F3931" w:rsidP="00B014C2">
      <w:r>
        <w:separator/>
      </w:r>
    </w:p>
  </w:footnote>
  <w:footnote w:type="continuationSeparator" w:id="0">
    <w:p w:rsidR="008F3931" w:rsidRDefault="008F3931" w:rsidP="00B01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70797"/>
      <w:docPartObj>
        <w:docPartGallery w:val="Page Numbers (Top of Page)"/>
        <w:docPartUnique/>
      </w:docPartObj>
    </w:sdtPr>
    <w:sdtEndPr>
      <w:rPr>
        <w:sz w:val="24"/>
        <w:szCs w:val="24"/>
      </w:rPr>
    </w:sdtEndPr>
    <w:sdtContent>
      <w:p w:rsidR="008F3931" w:rsidRPr="00B014C2" w:rsidRDefault="007B76D3">
        <w:pPr>
          <w:pStyle w:val="Header"/>
          <w:jc w:val="center"/>
          <w:rPr>
            <w:sz w:val="24"/>
            <w:szCs w:val="24"/>
          </w:rPr>
        </w:pPr>
        <w:r w:rsidRPr="00B014C2">
          <w:rPr>
            <w:sz w:val="24"/>
            <w:szCs w:val="24"/>
          </w:rPr>
          <w:fldChar w:fldCharType="begin"/>
        </w:r>
        <w:r w:rsidR="008F3931" w:rsidRPr="00B014C2">
          <w:rPr>
            <w:sz w:val="24"/>
            <w:szCs w:val="24"/>
          </w:rPr>
          <w:instrText xml:space="preserve"> PAGE   \* MERGEFORMAT </w:instrText>
        </w:r>
        <w:r w:rsidRPr="00B014C2">
          <w:rPr>
            <w:sz w:val="24"/>
            <w:szCs w:val="24"/>
          </w:rPr>
          <w:fldChar w:fldCharType="separate"/>
        </w:r>
        <w:r w:rsidR="001667AB">
          <w:rPr>
            <w:noProof/>
            <w:sz w:val="24"/>
            <w:szCs w:val="24"/>
          </w:rPr>
          <w:t>10</w:t>
        </w:r>
        <w:r w:rsidRPr="00B014C2">
          <w:rPr>
            <w:sz w:val="24"/>
            <w:szCs w:val="24"/>
          </w:rPr>
          <w:fldChar w:fldCharType="end"/>
        </w:r>
      </w:p>
    </w:sdtContent>
  </w:sdt>
  <w:p w:rsidR="008F3931" w:rsidRDefault="008F39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11969"/>
  </w:hdrShapeDefaults>
  <w:footnotePr>
    <w:footnote w:id="-1"/>
    <w:footnote w:id="0"/>
  </w:footnotePr>
  <w:endnotePr>
    <w:endnote w:id="-1"/>
    <w:endnote w:id="0"/>
  </w:endnotePr>
  <w:compat/>
  <w:rsids>
    <w:rsidRoot w:val="00BB09C5"/>
    <w:rsid w:val="000016AB"/>
    <w:rsid w:val="00004C45"/>
    <w:rsid w:val="0001186C"/>
    <w:rsid w:val="000120A0"/>
    <w:rsid w:val="00014006"/>
    <w:rsid w:val="0001626D"/>
    <w:rsid w:val="0001764D"/>
    <w:rsid w:val="00020A02"/>
    <w:rsid w:val="000214DF"/>
    <w:rsid w:val="00026BA7"/>
    <w:rsid w:val="00026C03"/>
    <w:rsid w:val="0002762A"/>
    <w:rsid w:val="00031099"/>
    <w:rsid w:val="000320DD"/>
    <w:rsid w:val="0003693D"/>
    <w:rsid w:val="00036E03"/>
    <w:rsid w:val="0004167C"/>
    <w:rsid w:val="000445F3"/>
    <w:rsid w:val="00047EF5"/>
    <w:rsid w:val="00050184"/>
    <w:rsid w:val="00050EA4"/>
    <w:rsid w:val="00052380"/>
    <w:rsid w:val="000564DA"/>
    <w:rsid w:val="00060D39"/>
    <w:rsid w:val="000643D5"/>
    <w:rsid w:val="00071114"/>
    <w:rsid w:val="000729ED"/>
    <w:rsid w:val="00072ECD"/>
    <w:rsid w:val="00081C1D"/>
    <w:rsid w:val="00081F44"/>
    <w:rsid w:val="00083704"/>
    <w:rsid w:val="000847AE"/>
    <w:rsid w:val="0008486C"/>
    <w:rsid w:val="00086412"/>
    <w:rsid w:val="00087524"/>
    <w:rsid w:val="00091DBA"/>
    <w:rsid w:val="00097583"/>
    <w:rsid w:val="000A164A"/>
    <w:rsid w:val="000A1DA2"/>
    <w:rsid w:val="000A402E"/>
    <w:rsid w:val="000A4AED"/>
    <w:rsid w:val="000A5FB9"/>
    <w:rsid w:val="000B0719"/>
    <w:rsid w:val="000B2AE3"/>
    <w:rsid w:val="000D0388"/>
    <w:rsid w:val="000D19C8"/>
    <w:rsid w:val="000D2F05"/>
    <w:rsid w:val="000D4DC9"/>
    <w:rsid w:val="000D6DF2"/>
    <w:rsid w:val="000E2F17"/>
    <w:rsid w:val="000E409F"/>
    <w:rsid w:val="000E4277"/>
    <w:rsid w:val="000F0232"/>
    <w:rsid w:val="000F441B"/>
    <w:rsid w:val="000F6C72"/>
    <w:rsid w:val="000F6E9E"/>
    <w:rsid w:val="001000B5"/>
    <w:rsid w:val="001002E4"/>
    <w:rsid w:val="0010079A"/>
    <w:rsid w:val="0010385C"/>
    <w:rsid w:val="00103FE1"/>
    <w:rsid w:val="0010410B"/>
    <w:rsid w:val="001047E8"/>
    <w:rsid w:val="00115E25"/>
    <w:rsid w:val="00120651"/>
    <w:rsid w:val="0012067B"/>
    <w:rsid w:val="001232D1"/>
    <w:rsid w:val="001254CC"/>
    <w:rsid w:val="001267F1"/>
    <w:rsid w:val="001305B3"/>
    <w:rsid w:val="00130D33"/>
    <w:rsid w:val="00131980"/>
    <w:rsid w:val="00131C62"/>
    <w:rsid w:val="00134E0F"/>
    <w:rsid w:val="001428EB"/>
    <w:rsid w:val="00142A69"/>
    <w:rsid w:val="00142AC2"/>
    <w:rsid w:val="00142CBB"/>
    <w:rsid w:val="00144D39"/>
    <w:rsid w:val="00153C1A"/>
    <w:rsid w:val="001611D0"/>
    <w:rsid w:val="001667AB"/>
    <w:rsid w:val="0017312C"/>
    <w:rsid w:val="001733BE"/>
    <w:rsid w:val="0017472D"/>
    <w:rsid w:val="001764E7"/>
    <w:rsid w:val="00182537"/>
    <w:rsid w:val="00182CC4"/>
    <w:rsid w:val="001831F7"/>
    <w:rsid w:val="00184C02"/>
    <w:rsid w:val="00184E37"/>
    <w:rsid w:val="00186895"/>
    <w:rsid w:val="001871BB"/>
    <w:rsid w:val="00190498"/>
    <w:rsid w:val="00191102"/>
    <w:rsid w:val="00191B2C"/>
    <w:rsid w:val="00194800"/>
    <w:rsid w:val="001971A4"/>
    <w:rsid w:val="001973A7"/>
    <w:rsid w:val="001A082F"/>
    <w:rsid w:val="001A2ABA"/>
    <w:rsid w:val="001A3B25"/>
    <w:rsid w:val="001A3C19"/>
    <w:rsid w:val="001B0C97"/>
    <w:rsid w:val="001B262F"/>
    <w:rsid w:val="001B3236"/>
    <w:rsid w:val="001B4EB9"/>
    <w:rsid w:val="001B5566"/>
    <w:rsid w:val="001B5F59"/>
    <w:rsid w:val="001B6F62"/>
    <w:rsid w:val="001B7875"/>
    <w:rsid w:val="001C1BFF"/>
    <w:rsid w:val="001C2D96"/>
    <w:rsid w:val="001C6A1F"/>
    <w:rsid w:val="001D02A2"/>
    <w:rsid w:val="001D39D9"/>
    <w:rsid w:val="001D416F"/>
    <w:rsid w:val="001D46D6"/>
    <w:rsid w:val="001D5E9C"/>
    <w:rsid w:val="001D76FC"/>
    <w:rsid w:val="001E3BD0"/>
    <w:rsid w:val="001E5031"/>
    <w:rsid w:val="001E7BB7"/>
    <w:rsid w:val="001F02C1"/>
    <w:rsid w:val="001F44C0"/>
    <w:rsid w:val="001F6151"/>
    <w:rsid w:val="001F7527"/>
    <w:rsid w:val="001F7814"/>
    <w:rsid w:val="00200612"/>
    <w:rsid w:val="00205FEE"/>
    <w:rsid w:val="0021241F"/>
    <w:rsid w:val="00213D6A"/>
    <w:rsid w:val="002149CB"/>
    <w:rsid w:val="00216B96"/>
    <w:rsid w:val="00221058"/>
    <w:rsid w:val="00221205"/>
    <w:rsid w:val="00221561"/>
    <w:rsid w:val="00221CAE"/>
    <w:rsid w:val="00224C7C"/>
    <w:rsid w:val="0023085A"/>
    <w:rsid w:val="00230FB6"/>
    <w:rsid w:val="00231EB0"/>
    <w:rsid w:val="00233657"/>
    <w:rsid w:val="00233F7A"/>
    <w:rsid w:val="0023462C"/>
    <w:rsid w:val="00234C58"/>
    <w:rsid w:val="00234DDC"/>
    <w:rsid w:val="00245D09"/>
    <w:rsid w:val="00247529"/>
    <w:rsid w:val="002507A0"/>
    <w:rsid w:val="002543B5"/>
    <w:rsid w:val="0025484B"/>
    <w:rsid w:val="00257EAE"/>
    <w:rsid w:val="00261B9F"/>
    <w:rsid w:val="0026446F"/>
    <w:rsid w:val="00265C1B"/>
    <w:rsid w:val="002701D0"/>
    <w:rsid w:val="002702EB"/>
    <w:rsid w:val="00271EC3"/>
    <w:rsid w:val="00280A6B"/>
    <w:rsid w:val="00284232"/>
    <w:rsid w:val="00285613"/>
    <w:rsid w:val="00285CAB"/>
    <w:rsid w:val="0028698C"/>
    <w:rsid w:val="00287254"/>
    <w:rsid w:val="00290331"/>
    <w:rsid w:val="0029306A"/>
    <w:rsid w:val="002954D4"/>
    <w:rsid w:val="00295C0F"/>
    <w:rsid w:val="002A0052"/>
    <w:rsid w:val="002A0CEE"/>
    <w:rsid w:val="002B30A6"/>
    <w:rsid w:val="002B34B0"/>
    <w:rsid w:val="002B3515"/>
    <w:rsid w:val="002B4D01"/>
    <w:rsid w:val="002B667D"/>
    <w:rsid w:val="002B768A"/>
    <w:rsid w:val="002B7BFF"/>
    <w:rsid w:val="002C0E0E"/>
    <w:rsid w:val="002C20C8"/>
    <w:rsid w:val="002C4039"/>
    <w:rsid w:val="002D259E"/>
    <w:rsid w:val="002D3E95"/>
    <w:rsid w:val="002D43D4"/>
    <w:rsid w:val="002D7C26"/>
    <w:rsid w:val="002E1D56"/>
    <w:rsid w:val="002E3CFA"/>
    <w:rsid w:val="002E6122"/>
    <w:rsid w:val="002E7059"/>
    <w:rsid w:val="002E7530"/>
    <w:rsid w:val="002E7962"/>
    <w:rsid w:val="002E7BEF"/>
    <w:rsid w:val="002F063C"/>
    <w:rsid w:val="002F2AC8"/>
    <w:rsid w:val="002F423D"/>
    <w:rsid w:val="002F4553"/>
    <w:rsid w:val="002F6D2C"/>
    <w:rsid w:val="003000F0"/>
    <w:rsid w:val="003124BE"/>
    <w:rsid w:val="003129A9"/>
    <w:rsid w:val="00314594"/>
    <w:rsid w:val="00320EB0"/>
    <w:rsid w:val="00322A15"/>
    <w:rsid w:val="00324F11"/>
    <w:rsid w:val="00330AF0"/>
    <w:rsid w:val="00335837"/>
    <w:rsid w:val="003365BB"/>
    <w:rsid w:val="003372CD"/>
    <w:rsid w:val="00341D01"/>
    <w:rsid w:val="0034284E"/>
    <w:rsid w:val="00343717"/>
    <w:rsid w:val="00344B27"/>
    <w:rsid w:val="003479DF"/>
    <w:rsid w:val="0035647E"/>
    <w:rsid w:val="00357B86"/>
    <w:rsid w:val="00360437"/>
    <w:rsid w:val="00360962"/>
    <w:rsid w:val="003611ED"/>
    <w:rsid w:val="00361DA6"/>
    <w:rsid w:val="00362D30"/>
    <w:rsid w:val="003707C8"/>
    <w:rsid w:val="0037466C"/>
    <w:rsid w:val="00383500"/>
    <w:rsid w:val="00384799"/>
    <w:rsid w:val="00385DB0"/>
    <w:rsid w:val="00386053"/>
    <w:rsid w:val="00391942"/>
    <w:rsid w:val="00396D2E"/>
    <w:rsid w:val="003A5545"/>
    <w:rsid w:val="003A56E6"/>
    <w:rsid w:val="003A5F98"/>
    <w:rsid w:val="003A7D89"/>
    <w:rsid w:val="003B04FD"/>
    <w:rsid w:val="003B060D"/>
    <w:rsid w:val="003B2464"/>
    <w:rsid w:val="003B3450"/>
    <w:rsid w:val="003B4994"/>
    <w:rsid w:val="003B5399"/>
    <w:rsid w:val="003B590B"/>
    <w:rsid w:val="003C1C94"/>
    <w:rsid w:val="003C406A"/>
    <w:rsid w:val="003C5549"/>
    <w:rsid w:val="003D342E"/>
    <w:rsid w:val="003D3A14"/>
    <w:rsid w:val="003D6D43"/>
    <w:rsid w:val="003E0167"/>
    <w:rsid w:val="003E0BD3"/>
    <w:rsid w:val="003E284A"/>
    <w:rsid w:val="003E2968"/>
    <w:rsid w:val="003E3604"/>
    <w:rsid w:val="003E6CB3"/>
    <w:rsid w:val="003F0C4F"/>
    <w:rsid w:val="003F17ED"/>
    <w:rsid w:val="003F4E09"/>
    <w:rsid w:val="00401C5F"/>
    <w:rsid w:val="00402B2B"/>
    <w:rsid w:val="00404C10"/>
    <w:rsid w:val="00404D4B"/>
    <w:rsid w:val="004074FD"/>
    <w:rsid w:val="00414CC7"/>
    <w:rsid w:val="00415C03"/>
    <w:rsid w:val="00416C3A"/>
    <w:rsid w:val="00420FC8"/>
    <w:rsid w:val="0042129F"/>
    <w:rsid w:val="004232D7"/>
    <w:rsid w:val="0042395B"/>
    <w:rsid w:val="0042472B"/>
    <w:rsid w:val="00431CB5"/>
    <w:rsid w:val="00434ACC"/>
    <w:rsid w:val="00435BB9"/>
    <w:rsid w:val="00435CDA"/>
    <w:rsid w:val="00436E46"/>
    <w:rsid w:val="00436E6A"/>
    <w:rsid w:val="004413C4"/>
    <w:rsid w:val="00442884"/>
    <w:rsid w:val="00443B04"/>
    <w:rsid w:val="0044567A"/>
    <w:rsid w:val="004465FC"/>
    <w:rsid w:val="004522D7"/>
    <w:rsid w:val="004527EA"/>
    <w:rsid w:val="00457B62"/>
    <w:rsid w:val="00460A29"/>
    <w:rsid w:val="00472EF3"/>
    <w:rsid w:val="00475A76"/>
    <w:rsid w:val="004775F4"/>
    <w:rsid w:val="00484C10"/>
    <w:rsid w:val="00485E0B"/>
    <w:rsid w:val="00486BD6"/>
    <w:rsid w:val="00487753"/>
    <w:rsid w:val="0049013B"/>
    <w:rsid w:val="00491F0A"/>
    <w:rsid w:val="004960FB"/>
    <w:rsid w:val="00497086"/>
    <w:rsid w:val="004A22E5"/>
    <w:rsid w:val="004A554F"/>
    <w:rsid w:val="004B18A4"/>
    <w:rsid w:val="004B1FE7"/>
    <w:rsid w:val="004B77C0"/>
    <w:rsid w:val="004C1463"/>
    <w:rsid w:val="004D4997"/>
    <w:rsid w:val="004D54CD"/>
    <w:rsid w:val="004D6EF0"/>
    <w:rsid w:val="004D790D"/>
    <w:rsid w:val="004E01F5"/>
    <w:rsid w:val="004E3075"/>
    <w:rsid w:val="004E7B96"/>
    <w:rsid w:val="004F0E94"/>
    <w:rsid w:val="004F178A"/>
    <w:rsid w:val="004F2331"/>
    <w:rsid w:val="004F2B79"/>
    <w:rsid w:val="00501F08"/>
    <w:rsid w:val="00502247"/>
    <w:rsid w:val="00503D5C"/>
    <w:rsid w:val="00505A0D"/>
    <w:rsid w:val="00505B7D"/>
    <w:rsid w:val="00506DDA"/>
    <w:rsid w:val="00510235"/>
    <w:rsid w:val="00511ADB"/>
    <w:rsid w:val="0051358D"/>
    <w:rsid w:val="00513AF6"/>
    <w:rsid w:val="00517C20"/>
    <w:rsid w:val="00522B62"/>
    <w:rsid w:val="00524D01"/>
    <w:rsid w:val="005254AB"/>
    <w:rsid w:val="00530C47"/>
    <w:rsid w:val="00531687"/>
    <w:rsid w:val="00532532"/>
    <w:rsid w:val="00532EE4"/>
    <w:rsid w:val="00532FEB"/>
    <w:rsid w:val="00537A29"/>
    <w:rsid w:val="005422C3"/>
    <w:rsid w:val="00542739"/>
    <w:rsid w:val="00542F49"/>
    <w:rsid w:val="00543052"/>
    <w:rsid w:val="00546E77"/>
    <w:rsid w:val="00554A7A"/>
    <w:rsid w:val="0056506A"/>
    <w:rsid w:val="005663B6"/>
    <w:rsid w:val="0056795E"/>
    <w:rsid w:val="00570B3E"/>
    <w:rsid w:val="005747E7"/>
    <w:rsid w:val="0057501D"/>
    <w:rsid w:val="005759C7"/>
    <w:rsid w:val="00576AEE"/>
    <w:rsid w:val="00576D8A"/>
    <w:rsid w:val="00580317"/>
    <w:rsid w:val="0058086F"/>
    <w:rsid w:val="0058249F"/>
    <w:rsid w:val="00583DF2"/>
    <w:rsid w:val="0058679B"/>
    <w:rsid w:val="005877DA"/>
    <w:rsid w:val="00593CA6"/>
    <w:rsid w:val="0059700D"/>
    <w:rsid w:val="00597137"/>
    <w:rsid w:val="00597231"/>
    <w:rsid w:val="005A1D6F"/>
    <w:rsid w:val="005A2A2D"/>
    <w:rsid w:val="005A37FF"/>
    <w:rsid w:val="005B29DE"/>
    <w:rsid w:val="005B4307"/>
    <w:rsid w:val="005C251D"/>
    <w:rsid w:val="005C6DDB"/>
    <w:rsid w:val="005D1220"/>
    <w:rsid w:val="005D3658"/>
    <w:rsid w:val="005D4522"/>
    <w:rsid w:val="005D6171"/>
    <w:rsid w:val="005E4730"/>
    <w:rsid w:val="005E713D"/>
    <w:rsid w:val="005F09EC"/>
    <w:rsid w:val="00607722"/>
    <w:rsid w:val="00610DDF"/>
    <w:rsid w:val="00614602"/>
    <w:rsid w:val="006218A6"/>
    <w:rsid w:val="00625D54"/>
    <w:rsid w:val="00626F78"/>
    <w:rsid w:val="00630367"/>
    <w:rsid w:val="006309F5"/>
    <w:rsid w:val="00630BAA"/>
    <w:rsid w:val="00631039"/>
    <w:rsid w:val="00636440"/>
    <w:rsid w:val="00641379"/>
    <w:rsid w:val="00643B54"/>
    <w:rsid w:val="006456BB"/>
    <w:rsid w:val="00647402"/>
    <w:rsid w:val="00650716"/>
    <w:rsid w:val="006512F4"/>
    <w:rsid w:val="00651669"/>
    <w:rsid w:val="006543B3"/>
    <w:rsid w:val="00654C63"/>
    <w:rsid w:val="00664C33"/>
    <w:rsid w:val="00665020"/>
    <w:rsid w:val="00667BAB"/>
    <w:rsid w:val="006711E1"/>
    <w:rsid w:val="006722B5"/>
    <w:rsid w:val="00672A2F"/>
    <w:rsid w:val="00673175"/>
    <w:rsid w:val="0067497E"/>
    <w:rsid w:val="00674BA7"/>
    <w:rsid w:val="00676770"/>
    <w:rsid w:val="0068051B"/>
    <w:rsid w:val="00681496"/>
    <w:rsid w:val="00682B64"/>
    <w:rsid w:val="0068409B"/>
    <w:rsid w:val="00684EA2"/>
    <w:rsid w:val="006910BE"/>
    <w:rsid w:val="006A3A28"/>
    <w:rsid w:val="006A6AD4"/>
    <w:rsid w:val="006A7488"/>
    <w:rsid w:val="006A7638"/>
    <w:rsid w:val="006B0E03"/>
    <w:rsid w:val="006C114F"/>
    <w:rsid w:val="006C15FA"/>
    <w:rsid w:val="006D0B9B"/>
    <w:rsid w:val="006D1F62"/>
    <w:rsid w:val="006D30BF"/>
    <w:rsid w:val="006D662F"/>
    <w:rsid w:val="006D69A4"/>
    <w:rsid w:val="006E07AC"/>
    <w:rsid w:val="006E09B6"/>
    <w:rsid w:val="006E0ECB"/>
    <w:rsid w:val="006E1F97"/>
    <w:rsid w:val="006E3949"/>
    <w:rsid w:val="006F02CA"/>
    <w:rsid w:val="006F0C19"/>
    <w:rsid w:val="006F24A8"/>
    <w:rsid w:val="006F56C1"/>
    <w:rsid w:val="00703EA1"/>
    <w:rsid w:val="007058E9"/>
    <w:rsid w:val="0070678E"/>
    <w:rsid w:val="00706EC2"/>
    <w:rsid w:val="00720EE5"/>
    <w:rsid w:val="007217E4"/>
    <w:rsid w:val="00721D6C"/>
    <w:rsid w:val="00721E50"/>
    <w:rsid w:val="00725107"/>
    <w:rsid w:val="00725B16"/>
    <w:rsid w:val="007278CF"/>
    <w:rsid w:val="00732F77"/>
    <w:rsid w:val="007363F2"/>
    <w:rsid w:val="00737AB8"/>
    <w:rsid w:val="00743E33"/>
    <w:rsid w:val="00744513"/>
    <w:rsid w:val="0075648C"/>
    <w:rsid w:val="00767185"/>
    <w:rsid w:val="00767E0F"/>
    <w:rsid w:val="007715A2"/>
    <w:rsid w:val="00771E40"/>
    <w:rsid w:val="00772BA3"/>
    <w:rsid w:val="0077435A"/>
    <w:rsid w:val="00781C31"/>
    <w:rsid w:val="00790E90"/>
    <w:rsid w:val="00791433"/>
    <w:rsid w:val="00793496"/>
    <w:rsid w:val="00793A6B"/>
    <w:rsid w:val="00794B98"/>
    <w:rsid w:val="00797D6F"/>
    <w:rsid w:val="007A0D95"/>
    <w:rsid w:val="007A14D0"/>
    <w:rsid w:val="007A2498"/>
    <w:rsid w:val="007B0767"/>
    <w:rsid w:val="007B461A"/>
    <w:rsid w:val="007B76D3"/>
    <w:rsid w:val="007C1582"/>
    <w:rsid w:val="007C2960"/>
    <w:rsid w:val="007C2992"/>
    <w:rsid w:val="007C62F5"/>
    <w:rsid w:val="007C7357"/>
    <w:rsid w:val="007C7B92"/>
    <w:rsid w:val="007D054D"/>
    <w:rsid w:val="007D14B7"/>
    <w:rsid w:val="007D45FD"/>
    <w:rsid w:val="007D6721"/>
    <w:rsid w:val="007D6900"/>
    <w:rsid w:val="007D7A8A"/>
    <w:rsid w:val="007E0403"/>
    <w:rsid w:val="007E0A01"/>
    <w:rsid w:val="007E1DC0"/>
    <w:rsid w:val="007E7623"/>
    <w:rsid w:val="007F0242"/>
    <w:rsid w:val="007F0C15"/>
    <w:rsid w:val="00804795"/>
    <w:rsid w:val="00810BB4"/>
    <w:rsid w:val="00812990"/>
    <w:rsid w:val="00814B24"/>
    <w:rsid w:val="00815CC0"/>
    <w:rsid w:val="008173C3"/>
    <w:rsid w:val="00817839"/>
    <w:rsid w:val="00823419"/>
    <w:rsid w:val="00823C4F"/>
    <w:rsid w:val="0082492B"/>
    <w:rsid w:val="008253A7"/>
    <w:rsid w:val="008265EF"/>
    <w:rsid w:val="00827407"/>
    <w:rsid w:val="00836318"/>
    <w:rsid w:val="00837E38"/>
    <w:rsid w:val="008444BD"/>
    <w:rsid w:val="00844DC6"/>
    <w:rsid w:val="00851D2A"/>
    <w:rsid w:val="00855B83"/>
    <w:rsid w:val="00860387"/>
    <w:rsid w:val="00861F33"/>
    <w:rsid w:val="008620C5"/>
    <w:rsid w:val="00864EFE"/>
    <w:rsid w:val="008657D2"/>
    <w:rsid w:val="00866076"/>
    <w:rsid w:val="00874C25"/>
    <w:rsid w:val="0087682B"/>
    <w:rsid w:val="00877FED"/>
    <w:rsid w:val="00880F80"/>
    <w:rsid w:val="008822A5"/>
    <w:rsid w:val="008833AC"/>
    <w:rsid w:val="0088512F"/>
    <w:rsid w:val="00885C85"/>
    <w:rsid w:val="00890CFA"/>
    <w:rsid w:val="00891DAA"/>
    <w:rsid w:val="00891EFC"/>
    <w:rsid w:val="0089622A"/>
    <w:rsid w:val="00897C16"/>
    <w:rsid w:val="008A4831"/>
    <w:rsid w:val="008A492C"/>
    <w:rsid w:val="008A4C41"/>
    <w:rsid w:val="008A515D"/>
    <w:rsid w:val="008A615D"/>
    <w:rsid w:val="008A6918"/>
    <w:rsid w:val="008A69DC"/>
    <w:rsid w:val="008B4856"/>
    <w:rsid w:val="008C2886"/>
    <w:rsid w:val="008D17E5"/>
    <w:rsid w:val="008D6725"/>
    <w:rsid w:val="008D78FF"/>
    <w:rsid w:val="008E476F"/>
    <w:rsid w:val="008E5F7D"/>
    <w:rsid w:val="008E6217"/>
    <w:rsid w:val="008F3931"/>
    <w:rsid w:val="008F48C1"/>
    <w:rsid w:val="008F4C9D"/>
    <w:rsid w:val="008F5394"/>
    <w:rsid w:val="008F636C"/>
    <w:rsid w:val="008F6397"/>
    <w:rsid w:val="0090048A"/>
    <w:rsid w:val="009041C1"/>
    <w:rsid w:val="0090449A"/>
    <w:rsid w:val="00904A06"/>
    <w:rsid w:val="0090536A"/>
    <w:rsid w:val="00911D0C"/>
    <w:rsid w:val="00914CB3"/>
    <w:rsid w:val="00916328"/>
    <w:rsid w:val="00917324"/>
    <w:rsid w:val="00920CC5"/>
    <w:rsid w:val="009223E3"/>
    <w:rsid w:val="0092468A"/>
    <w:rsid w:val="009260C5"/>
    <w:rsid w:val="00930CFF"/>
    <w:rsid w:val="00932B78"/>
    <w:rsid w:val="00933744"/>
    <w:rsid w:val="0094012A"/>
    <w:rsid w:val="00940388"/>
    <w:rsid w:val="009429B7"/>
    <w:rsid w:val="00944903"/>
    <w:rsid w:val="00945AEE"/>
    <w:rsid w:val="0094732D"/>
    <w:rsid w:val="00947CF8"/>
    <w:rsid w:val="009520C3"/>
    <w:rsid w:val="0095680E"/>
    <w:rsid w:val="0095696B"/>
    <w:rsid w:val="00962693"/>
    <w:rsid w:val="00962CEA"/>
    <w:rsid w:val="00971B45"/>
    <w:rsid w:val="00977A1D"/>
    <w:rsid w:val="0098472B"/>
    <w:rsid w:val="0099344A"/>
    <w:rsid w:val="00994A10"/>
    <w:rsid w:val="00995388"/>
    <w:rsid w:val="00996D7F"/>
    <w:rsid w:val="009A164D"/>
    <w:rsid w:val="009A19C7"/>
    <w:rsid w:val="009A38AD"/>
    <w:rsid w:val="009A4558"/>
    <w:rsid w:val="009A6C4D"/>
    <w:rsid w:val="009A712C"/>
    <w:rsid w:val="009B0DB2"/>
    <w:rsid w:val="009B2F66"/>
    <w:rsid w:val="009C1ADF"/>
    <w:rsid w:val="009C2CF9"/>
    <w:rsid w:val="009C5919"/>
    <w:rsid w:val="009C6996"/>
    <w:rsid w:val="009C7064"/>
    <w:rsid w:val="009C7B1F"/>
    <w:rsid w:val="009D10C0"/>
    <w:rsid w:val="009D3A3F"/>
    <w:rsid w:val="009D46D6"/>
    <w:rsid w:val="009D5C1D"/>
    <w:rsid w:val="009D6B85"/>
    <w:rsid w:val="009E116E"/>
    <w:rsid w:val="009E182A"/>
    <w:rsid w:val="009E1AEA"/>
    <w:rsid w:val="009E2B24"/>
    <w:rsid w:val="009E388E"/>
    <w:rsid w:val="009E4C1F"/>
    <w:rsid w:val="009E532D"/>
    <w:rsid w:val="009E5351"/>
    <w:rsid w:val="009E604D"/>
    <w:rsid w:val="009F1B35"/>
    <w:rsid w:val="009F37B4"/>
    <w:rsid w:val="009F3B93"/>
    <w:rsid w:val="009F4D79"/>
    <w:rsid w:val="00A01864"/>
    <w:rsid w:val="00A045ED"/>
    <w:rsid w:val="00A14437"/>
    <w:rsid w:val="00A14502"/>
    <w:rsid w:val="00A15971"/>
    <w:rsid w:val="00A246DC"/>
    <w:rsid w:val="00A271B4"/>
    <w:rsid w:val="00A30576"/>
    <w:rsid w:val="00A30F97"/>
    <w:rsid w:val="00A31FDC"/>
    <w:rsid w:val="00A32343"/>
    <w:rsid w:val="00A326B1"/>
    <w:rsid w:val="00A3336D"/>
    <w:rsid w:val="00A34AC6"/>
    <w:rsid w:val="00A34F24"/>
    <w:rsid w:val="00A37DC3"/>
    <w:rsid w:val="00A425FC"/>
    <w:rsid w:val="00A43665"/>
    <w:rsid w:val="00A441B5"/>
    <w:rsid w:val="00A454E0"/>
    <w:rsid w:val="00A46462"/>
    <w:rsid w:val="00A47339"/>
    <w:rsid w:val="00A47536"/>
    <w:rsid w:val="00A51399"/>
    <w:rsid w:val="00A520CC"/>
    <w:rsid w:val="00A52BA6"/>
    <w:rsid w:val="00A5445A"/>
    <w:rsid w:val="00A552DA"/>
    <w:rsid w:val="00A6113D"/>
    <w:rsid w:val="00A6164F"/>
    <w:rsid w:val="00A6235A"/>
    <w:rsid w:val="00A6261D"/>
    <w:rsid w:val="00A62805"/>
    <w:rsid w:val="00A6716E"/>
    <w:rsid w:val="00A700D6"/>
    <w:rsid w:val="00A805C2"/>
    <w:rsid w:val="00A806F1"/>
    <w:rsid w:val="00A87BE9"/>
    <w:rsid w:val="00A9241A"/>
    <w:rsid w:val="00A95893"/>
    <w:rsid w:val="00A963C3"/>
    <w:rsid w:val="00A96F94"/>
    <w:rsid w:val="00AA127F"/>
    <w:rsid w:val="00AA230A"/>
    <w:rsid w:val="00AA5C4F"/>
    <w:rsid w:val="00AA712A"/>
    <w:rsid w:val="00AA7E8A"/>
    <w:rsid w:val="00AB1A94"/>
    <w:rsid w:val="00AB248D"/>
    <w:rsid w:val="00AB2915"/>
    <w:rsid w:val="00AB2B24"/>
    <w:rsid w:val="00AB488D"/>
    <w:rsid w:val="00AB5B30"/>
    <w:rsid w:val="00AB5FC3"/>
    <w:rsid w:val="00AB6101"/>
    <w:rsid w:val="00AC0231"/>
    <w:rsid w:val="00AC07D2"/>
    <w:rsid w:val="00AC6009"/>
    <w:rsid w:val="00AD0DF6"/>
    <w:rsid w:val="00AD2826"/>
    <w:rsid w:val="00AD4944"/>
    <w:rsid w:val="00AD5849"/>
    <w:rsid w:val="00AD7CF0"/>
    <w:rsid w:val="00AE05F1"/>
    <w:rsid w:val="00AE1659"/>
    <w:rsid w:val="00AE4EB6"/>
    <w:rsid w:val="00AE51EC"/>
    <w:rsid w:val="00AE6E0C"/>
    <w:rsid w:val="00AF1E99"/>
    <w:rsid w:val="00B014C2"/>
    <w:rsid w:val="00B033B8"/>
    <w:rsid w:val="00B0347F"/>
    <w:rsid w:val="00B04FAA"/>
    <w:rsid w:val="00B10557"/>
    <w:rsid w:val="00B121E8"/>
    <w:rsid w:val="00B13499"/>
    <w:rsid w:val="00B1662F"/>
    <w:rsid w:val="00B20342"/>
    <w:rsid w:val="00B221CA"/>
    <w:rsid w:val="00B274BB"/>
    <w:rsid w:val="00B30133"/>
    <w:rsid w:val="00B37577"/>
    <w:rsid w:val="00B45711"/>
    <w:rsid w:val="00B46B34"/>
    <w:rsid w:val="00B55738"/>
    <w:rsid w:val="00B5655C"/>
    <w:rsid w:val="00B56EB8"/>
    <w:rsid w:val="00B57637"/>
    <w:rsid w:val="00B60083"/>
    <w:rsid w:val="00B60EEC"/>
    <w:rsid w:val="00B6151B"/>
    <w:rsid w:val="00B6163A"/>
    <w:rsid w:val="00B62197"/>
    <w:rsid w:val="00B63BE0"/>
    <w:rsid w:val="00B6474E"/>
    <w:rsid w:val="00B65CFA"/>
    <w:rsid w:val="00B70F42"/>
    <w:rsid w:val="00B74BCA"/>
    <w:rsid w:val="00B756EA"/>
    <w:rsid w:val="00B75B65"/>
    <w:rsid w:val="00B7774A"/>
    <w:rsid w:val="00B81E82"/>
    <w:rsid w:val="00B82499"/>
    <w:rsid w:val="00B85C22"/>
    <w:rsid w:val="00B866E5"/>
    <w:rsid w:val="00B91EA5"/>
    <w:rsid w:val="00B931D1"/>
    <w:rsid w:val="00B943B1"/>
    <w:rsid w:val="00BA0A22"/>
    <w:rsid w:val="00BA14F4"/>
    <w:rsid w:val="00BA2E9B"/>
    <w:rsid w:val="00BA7189"/>
    <w:rsid w:val="00BB09C5"/>
    <w:rsid w:val="00BB1C9B"/>
    <w:rsid w:val="00BB2330"/>
    <w:rsid w:val="00BB4180"/>
    <w:rsid w:val="00BB6E67"/>
    <w:rsid w:val="00BB7960"/>
    <w:rsid w:val="00BC06E8"/>
    <w:rsid w:val="00BC4144"/>
    <w:rsid w:val="00BC4472"/>
    <w:rsid w:val="00BC51A3"/>
    <w:rsid w:val="00BC66EB"/>
    <w:rsid w:val="00BD1934"/>
    <w:rsid w:val="00BD1A48"/>
    <w:rsid w:val="00BD4752"/>
    <w:rsid w:val="00BD63E9"/>
    <w:rsid w:val="00BE0EC8"/>
    <w:rsid w:val="00BE4892"/>
    <w:rsid w:val="00BE649D"/>
    <w:rsid w:val="00BF13E2"/>
    <w:rsid w:val="00BF249C"/>
    <w:rsid w:val="00BF4361"/>
    <w:rsid w:val="00BF6568"/>
    <w:rsid w:val="00C01665"/>
    <w:rsid w:val="00C02217"/>
    <w:rsid w:val="00C044F2"/>
    <w:rsid w:val="00C11C6A"/>
    <w:rsid w:val="00C16A63"/>
    <w:rsid w:val="00C16F7D"/>
    <w:rsid w:val="00C1739F"/>
    <w:rsid w:val="00C20A0F"/>
    <w:rsid w:val="00C20EF9"/>
    <w:rsid w:val="00C21A1E"/>
    <w:rsid w:val="00C24F0A"/>
    <w:rsid w:val="00C25337"/>
    <w:rsid w:val="00C307D2"/>
    <w:rsid w:val="00C31A26"/>
    <w:rsid w:val="00C327A5"/>
    <w:rsid w:val="00C32F05"/>
    <w:rsid w:val="00C33F2C"/>
    <w:rsid w:val="00C34377"/>
    <w:rsid w:val="00C34941"/>
    <w:rsid w:val="00C37B14"/>
    <w:rsid w:val="00C40FDA"/>
    <w:rsid w:val="00C44C95"/>
    <w:rsid w:val="00C4549D"/>
    <w:rsid w:val="00C45AB4"/>
    <w:rsid w:val="00C5082A"/>
    <w:rsid w:val="00C52C5E"/>
    <w:rsid w:val="00C5549D"/>
    <w:rsid w:val="00C61BDC"/>
    <w:rsid w:val="00C61FF9"/>
    <w:rsid w:val="00C627A2"/>
    <w:rsid w:val="00C65525"/>
    <w:rsid w:val="00C6637E"/>
    <w:rsid w:val="00C7152A"/>
    <w:rsid w:val="00C728A7"/>
    <w:rsid w:val="00C7500F"/>
    <w:rsid w:val="00C751EA"/>
    <w:rsid w:val="00C75A4F"/>
    <w:rsid w:val="00C772EA"/>
    <w:rsid w:val="00C8212B"/>
    <w:rsid w:val="00C83591"/>
    <w:rsid w:val="00C83878"/>
    <w:rsid w:val="00C85068"/>
    <w:rsid w:val="00C86127"/>
    <w:rsid w:val="00C93C55"/>
    <w:rsid w:val="00C95CFC"/>
    <w:rsid w:val="00C9779A"/>
    <w:rsid w:val="00C97C3E"/>
    <w:rsid w:val="00CA0169"/>
    <w:rsid w:val="00CA0B16"/>
    <w:rsid w:val="00CA0E9F"/>
    <w:rsid w:val="00CA181C"/>
    <w:rsid w:val="00CA34C6"/>
    <w:rsid w:val="00CA4ADF"/>
    <w:rsid w:val="00CA6526"/>
    <w:rsid w:val="00CA7E59"/>
    <w:rsid w:val="00CB1829"/>
    <w:rsid w:val="00CB19CB"/>
    <w:rsid w:val="00CB204F"/>
    <w:rsid w:val="00CB45B6"/>
    <w:rsid w:val="00CB5D7B"/>
    <w:rsid w:val="00CB6882"/>
    <w:rsid w:val="00CB7A76"/>
    <w:rsid w:val="00CC2408"/>
    <w:rsid w:val="00CC76C2"/>
    <w:rsid w:val="00CD1540"/>
    <w:rsid w:val="00CD40FD"/>
    <w:rsid w:val="00CD4E1C"/>
    <w:rsid w:val="00CE09F6"/>
    <w:rsid w:val="00CE128B"/>
    <w:rsid w:val="00CE46A5"/>
    <w:rsid w:val="00CF05DA"/>
    <w:rsid w:val="00CF370C"/>
    <w:rsid w:val="00CF4D9E"/>
    <w:rsid w:val="00CF50F6"/>
    <w:rsid w:val="00CF5C7C"/>
    <w:rsid w:val="00D0079F"/>
    <w:rsid w:val="00D03BE9"/>
    <w:rsid w:val="00D11E93"/>
    <w:rsid w:val="00D12D69"/>
    <w:rsid w:val="00D12F6E"/>
    <w:rsid w:val="00D215C9"/>
    <w:rsid w:val="00D23599"/>
    <w:rsid w:val="00D23D51"/>
    <w:rsid w:val="00D23E53"/>
    <w:rsid w:val="00D24EDC"/>
    <w:rsid w:val="00D277E5"/>
    <w:rsid w:val="00D315BC"/>
    <w:rsid w:val="00D31657"/>
    <w:rsid w:val="00D31FAE"/>
    <w:rsid w:val="00D419F1"/>
    <w:rsid w:val="00D478F2"/>
    <w:rsid w:val="00D50452"/>
    <w:rsid w:val="00D56DA8"/>
    <w:rsid w:val="00D62CCB"/>
    <w:rsid w:val="00D71175"/>
    <w:rsid w:val="00D7155A"/>
    <w:rsid w:val="00D71706"/>
    <w:rsid w:val="00D7256E"/>
    <w:rsid w:val="00D72F3D"/>
    <w:rsid w:val="00D74282"/>
    <w:rsid w:val="00D83021"/>
    <w:rsid w:val="00D94F4A"/>
    <w:rsid w:val="00DA0A55"/>
    <w:rsid w:val="00DA33A5"/>
    <w:rsid w:val="00DA3D82"/>
    <w:rsid w:val="00DA4F89"/>
    <w:rsid w:val="00DA61A3"/>
    <w:rsid w:val="00DA6973"/>
    <w:rsid w:val="00DA775F"/>
    <w:rsid w:val="00DB0477"/>
    <w:rsid w:val="00DB1642"/>
    <w:rsid w:val="00DB28DC"/>
    <w:rsid w:val="00DB35ED"/>
    <w:rsid w:val="00DB7168"/>
    <w:rsid w:val="00DC0A98"/>
    <w:rsid w:val="00DC1068"/>
    <w:rsid w:val="00DC2009"/>
    <w:rsid w:val="00DC27BB"/>
    <w:rsid w:val="00DC2AFF"/>
    <w:rsid w:val="00DC2BEF"/>
    <w:rsid w:val="00DC614F"/>
    <w:rsid w:val="00DD0266"/>
    <w:rsid w:val="00DD21C0"/>
    <w:rsid w:val="00DD42C2"/>
    <w:rsid w:val="00DE01CE"/>
    <w:rsid w:val="00DE0762"/>
    <w:rsid w:val="00DE67FC"/>
    <w:rsid w:val="00DF00C1"/>
    <w:rsid w:val="00DF0637"/>
    <w:rsid w:val="00DF0A7E"/>
    <w:rsid w:val="00E03A78"/>
    <w:rsid w:val="00E07DF2"/>
    <w:rsid w:val="00E147E0"/>
    <w:rsid w:val="00E22906"/>
    <w:rsid w:val="00E22D5A"/>
    <w:rsid w:val="00E22EBE"/>
    <w:rsid w:val="00E25884"/>
    <w:rsid w:val="00E26AAA"/>
    <w:rsid w:val="00E3385D"/>
    <w:rsid w:val="00E43842"/>
    <w:rsid w:val="00E44062"/>
    <w:rsid w:val="00E4416C"/>
    <w:rsid w:val="00E51BA8"/>
    <w:rsid w:val="00E51BE9"/>
    <w:rsid w:val="00E52FCD"/>
    <w:rsid w:val="00E54741"/>
    <w:rsid w:val="00E56A1F"/>
    <w:rsid w:val="00E5743D"/>
    <w:rsid w:val="00E62150"/>
    <w:rsid w:val="00E6447F"/>
    <w:rsid w:val="00E65F36"/>
    <w:rsid w:val="00E65F64"/>
    <w:rsid w:val="00E671E2"/>
    <w:rsid w:val="00E70B81"/>
    <w:rsid w:val="00E73425"/>
    <w:rsid w:val="00E73C02"/>
    <w:rsid w:val="00E7628E"/>
    <w:rsid w:val="00E77577"/>
    <w:rsid w:val="00E8006C"/>
    <w:rsid w:val="00E90C7E"/>
    <w:rsid w:val="00E921F7"/>
    <w:rsid w:val="00EA2820"/>
    <w:rsid w:val="00EA6137"/>
    <w:rsid w:val="00EA6BCC"/>
    <w:rsid w:val="00EB03F5"/>
    <w:rsid w:val="00EB263C"/>
    <w:rsid w:val="00EB4862"/>
    <w:rsid w:val="00EC09FD"/>
    <w:rsid w:val="00EC1C10"/>
    <w:rsid w:val="00EC1CD1"/>
    <w:rsid w:val="00EC4103"/>
    <w:rsid w:val="00ED175B"/>
    <w:rsid w:val="00ED29AD"/>
    <w:rsid w:val="00ED377B"/>
    <w:rsid w:val="00ED49F3"/>
    <w:rsid w:val="00EE35DE"/>
    <w:rsid w:val="00EE4E64"/>
    <w:rsid w:val="00EE4FC3"/>
    <w:rsid w:val="00EF26A5"/>
    <w:rsid w:val="00EF335B"/>
    <w:rsid w:val="00EF4B50"/>
    <w:rsid w:val="00EF662A"/>
    <w:rsid w:val="00EF6E5B"/>
    <w:rsid w:val="00EF7435"/>
    <w:rsid w:val="00EF7A99"/>
    <w:rsid w:val="00F017F1"/>
    <w:rsid w:val="00F02F53"/>
    <w:rsid w:val="00F10EB1"/>
    <w:rsid w:val="00F14553"/>
    <w:rsid w:val="00F154DF"/>
    <w:rsid w:val="00F15932"/>
    <w:rsid w:val="00F17FB6"/>
    <w:rsid w:val="00F210C4"/>
    <w:rsid w:val="00F213B5"/>
    <w:rsid w:val="00F2244C"/>
    <w:rsid w:val="00F22471"/>
    <w:rsid w:val="00F23AB0"/>
    <w:rsid w:val="00F24053"/>
    <w:rsid w:val="00F25271"/>
    <w:rsid w:val="00F25DD3"/>
    <w:rsid w:val="00F27161"/>
    <w:rsid w:val="00F33C48"/>
    <w:rsid w:val="00F33E2D"/>
    <w:rsid w:val="00F45FC6"/>
    <w:rsid w:val="00F543D6"/>
    <w:rsid w:val="00F573E5"/>
    <w:rsid w:val="00F64547"/>
    <w:rsid w:val="00F65DC0"/>
    <w:rsid w:val="00F65EC5"/>
    <w:rsid w:val="00F67545"/>
    <w:rsid w:val="00F73E4D"/>
    <w:rsid w:val="00F768B2"/>
    <w:rsid w:val="00F80221"/>
    <w:rsid w:val="00F81BA5"/>
    <w:rsid w:val="00F82D25"/>
    <w:rsid w:val="00F86F4B"/>
    <w:rsid w:val="00F90307"/>
    <w:rsid w:val="00F9294A"/>
    <w:rsid w:val="00F92A3D"/>
    <w:rsid w:val="00F97A74"/>
    <w:rsid w:val="00FA2DB4"/>
    <w:rsid w:val="00FA371D"/>
    <w:rsid w:val="00FA6053"/>
    <w:rsid w:val="00FA6507"/>
    <w:rsid w:val="00FA6DB0"/>
    <w:rsid w:val="00FB0E25"/>
    <w:rsid w:val="00FB4555"/>
    <w:rsid w:val="00FC02DA"/>
    <w:rsid w:val="00FC4CC7"/>
    <w:rsid w:val="00FD3BBA"/>
    <w:rsid w:val="00FD4326"/>
    <w:rsid w:val="00FD7D7A"/>
    <w:rsid w:val="00FE2734"/>
    <w:rsid w:val="00FF1D9A"/>
    <w:rsid w:val="00FF3E15"/>
    <w:rsid w:val="00FF4A85"/>
    <w:rsid w:val="00FF5C79"/>
    <w:rsid w:val="00FF7B9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11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s>
</file>

<file path=word/webSettings.xml><?xml version="1.0" encoding="utf-8"?>
<w:webSettings xmlns:r="http://schemas.openxmlformats.org/officeDocument/2006/relationships" xmlns:w="http://schemas.openxmlformats.org/wordprocessingml/2006/main">
  <w:divs>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Micule@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A370D-30CD-49B0-8E93-B8B51B5F4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1633</Words>
  <Characters>11992</Characters>
  <Application>Microsoft Office Word</Application>
  <DocSecurity>0</DocSecurity>
  <Lines>545</Lines>
  <Paragraphs>170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31.augusta noteikumos Nr.824 „Noteikumi par darbības programmas „Infrastruktūra un pakalpojumi” papildinājuma 3.5.2.1.1.apakšaktivitātes „Pasākumi centralizētās siltumapgādes sist</vt:lpstr>
    </vt:vector>
  </TitlesOfParts>
  <Company>LR Ekonomikas ministrija</Company>
  <LinksUpToDate>false</LinksUpToDate>
  <CharactersWithSpaces>13455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31.augusta noteikumos Nr.824 „Noteikumi par darbības programmas „Infrastruktūra un pakalpojumi” papildinājuma 3.5.2.1.1.apakšaktivitātes „Pasākumi centralizētās siltumapgādes sistēmu efektivitātes paaugstināšanai” projektu iesniegumu atlases otro kārtu un turpmākajām kārtām”” sākotnējās ietekmes novērtējuma ziņojums (anotācija)</dc:title>
  <dc:subject>Ministru kabineta noteikumu projekta sākotnējās ietekmes novērtējuma ziņojums (anotācija)</dc:subject>
  <dc:creator>Līga Mičule</dc:creator>
  <dc:description>67013093, Liga.Micule@em.gov.lv</dc:description>
  <cp:lastModifiedBy>Līga Mičule</cp:lastModifiedBy>
  <cp:revision>15</cp:revision>
  <cp:lastPrinted>2012-03-22T13:55:00Z</cp:lastPrinted>
  <dcterms:created xsi:type="dcterms:W3CDTF">2012-03-22T13:55:00Z</dcterms:created>
  <dcterms:modified xsi:type="dcterms:W3CDTF">2012-04-13T13:14:00Z</dcterms:modified>
</cp:coreProperties>
</file>