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F8073A" w:rsidRDefault="00AD1A60" w:rsidP="00CE5A53">
      <w:pPr>
        <w:jc w:val="center"/>
        <w:outlineLvl w:val="0"/>
        <w:rPr>
          <w:b/>
          <w:sz w:val="26"/>
          <w:szCs w:val="26"/>
        </w:rPr>
      </w:pPr>
      <w:bookmarkStart w:id="0" w:name="OLE_LINK6"/>
      <w:bookmarkStart w:id="1" w:name="OLE_LINK7"/>
      <w:bookmarkStart w:id="2" w:name="OLE_LINK4"/>
      <w:bookmarkStart w:id="3" w:name="OLE_LINK12"/>
      <w:bookmarkStart w:id="4" w:name="OLE_LINK13"/>
      <w:bookmarkStart w:id="5" w:name="OLE_LINK5"/>
      <w:bookmarkStart w:id="6" w:name="OLE_LINK8"/>
      <w:bookmarkStart w:id="7" w:name="OLE_LINK10"/>
      <w:bookmarkStart w:id="8" w:name="OLE_LINK9"/>
      <w:bookmarkStart w:id="9" w:name="OLE_LINK3"/>
      <w:bookmarkStart w:id="10" w:name="OLE_LINK1"/>
      <w:bookmarkStart w:id="11" w:name="OLE_LINK2"/>
      <w:bookmarkStart w:id="12" w:name="OLE_LINK11"/>
      <w:r w:rsidRPr="00F8073A">
        <w:rPr>
          <w:b/>
          <w:sz w:val="26"/>
          <w:szCs w:val="26"/>
        </w:rPr>
        <w:t>Ministru kabineta noteikumu projekta „</w:t>
      </w:r>
      <w:r w:rsidR="009D55B1">
        <w:rPr>
          <w:b/>
          <w:bCs/>
          <w:sz w:val="26"/>
          <w:szCs w:val="26"/>
        </w:rPr>
        <w:t>Grozījumi</w:t>
      </w:r>
      <w:r w:rsidR="00F8073A" w:rsidRPr="00F8073A">
        <w:rPr>
          <w:b/>
          <w:bCs/>
          <w:sz w:val="26"/>
          <w:szCs w:val="26"/>
        </w:rPr>
        <w:t xml:space="preserve"> Ministru kabineta 2012.gada 13.marta noteikumos Nr.179 „Noteikumi par darbības programmas „Cilvēkresursi un nodarbinātība” papildinājuma 1.3.1.1.6.apakšaktivitāti „Atbalsts darba vietu radīšanai””</w:t>
      </w:r>
      <w:r w:rsidR="007E5D4D" w:rsidRPr="00F8073A">
        <w:rPr>
          <w:b/>
          <w:sz w:val="26"/>
          <w:szCs w:val="26"/>
        </w:rPr>
        <w:t xml:space="preserve"> sākotnējās ietekmes novērtējuma ziņojums (anotācija)</w:t>
      </w:r>
      <w:bookmarkEnd w:id="0"/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4B638C" w:rsidRPr="00F8073A" w:rsidRDefault="004B638C" w:rsidP="00CE5A53">
      <w:pPr>
        <w:jc w:val="center"/>
        <w:rPr>
          <w:b/>
          <w:sz w:val="26"/>
          <w:szCs w:val="26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5953"/>
      </w:tblGrid>
      <w:tr w:rsidR="00BB09C5" w:rsidRPr="00846ACB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9"/>
          <w:bookmarkEnd w:id="10"/>
          <w:bookmarkEnd w:id="11"/>
          <w:bookmarkEnd w:id="12"/>
          <w:p w:rsidR="00BB09C5" w:rsidRPr="00846ACB" w:rsidRDefault="00E73425" w:rsidP="00CE5A53">
            <w:pPr>
              <w:jc w:val="center"/>
              <w:rPr>
                <w:b/>
              </w:rPr>
            </w:pPr>
            <w:r w:rsidRPr="00846ACB">
              <w:rPr>
                <w:b/>
              </w:rPr>
              <w:t xml:space="preserve">I.Tiesību akta projekta izstrādes </w:t>
            </w:r>
            <w:r w:rsidR="007E5D4D" w:rsidRPr="00846ACB">
              <w:rPr>
                <w:b/>
              </w:rPr>
              <w:t>nepieciešamība</w:t>
            </w:r>
          </w:p>
        </w:tc>
      </w:tr>
      <w:tr w:rsidR="00BB09C5" w:rsidRPr="00846ACB" w:rsidTr="00846ACB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846ACB" w:rsidRDefault="00BB09C5" w:rsidP="00CE5A53">
            <w:r w:rsidRPr="00846ACB">
              <w:t>1</w:t>
            </w:r>
            <w:r w:rsidR="00F15932" w:rsidRPr="00846ACB">
              <w:t>. Pamatojums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846ACB" w:rsidRDefault="00700070" w:rsidP="00CE5A53">
            <w:pPr>
              <w:jc w:val="both"/>
            </w:pPr>
            <w:r w:rsidRPr="00846ACB">
              <w:t>Noteikumu projekts sagatavots, pamatojoties uz Eirop</w:t>
            </w:r>
            <w:r w:rsidR="00E06A8F" w:rsidRPr="00846ACB">
              <w:t xml:space="preserve">as Savienības struktūrfondu un Kohēzijas fonda vadības likuma </w:t>
            </w:r>
            <w:r w:rsidRPr="00846ACB">
              <w:t>18.panta 10.punktu.</w:t>
            </w:r>
          </w:p>
        </w:tc>
      </w:tr>
      <w:tr w:rsidR="00BB09C5" w:rsidRPr="00846ACB" w:rsidTr="00846ACB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846ACB" w:rsidRDefault="00BB09C5" w:rsidP="00CE5A53">
            <w:r w:rsidRPr="00846ACB">
              <w:t>2</w:t>
            </w:r>
            <w:r w:rsidR="00F15932" w:rsidRPr="00846ACB">
              <w:t>. Pašreizējā situācija un problēma</w:t>
            </w:r>
            <w:r w:rsidR="007E5D4D" w:rsidRPr="00846ACB">
              <w:t>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B1F2A" w:rsidRPr="00846ACB" w:rsidRDefault="00E06A8F" w:rsidP="008F773F">
            <w:pPr>
              <w:ind w:firstLine="567"/>
              <w:jc w:val="both"/>
            </w:pPr>
            <w:r w:rsidRPr="00846ACB">
              <w:t xml:space="preserve">Ekonomikas ministrija informē, ka </w:t>
            </w:r>
            <w:r w:rsidR="00F8073A" w:rsidRPr="00846ACB">
              <w:t xml:space="preserve">no 2012. gada 1.novembra līdz 2013.gada 28.martam notika projektu iesniegumu pieņemšana </w:t>
            </w:r>
            <w:r w:rsidR="00F8073A" w:rsidRPr="00846ACB">
              <w:rPr>
                <w:bCs/>
              </w:rPr>
              <w:t>darbības programmas „Cilvēkresursi un nodarbinātība” papildinājuma 1.3.1.1.6.apakšaktivitāti „Atbalsts darba vietu radīšanai”</w:t>
            </w:r>
            <w:r w:rsidR="009B1F2A" w:rsidRPr="00846ACB">
              <w:rPr>
                <w:bCs/>
              </w:rPr>
              <w:t xml:space="preserve"> (turpmāk –</w:t>
            </w:r>
            <w:r w:rsidR="006C4F11">
              <w:rPr>
                <w:bCs/>
              </w:rPr>
              <w:t xml:space="preserve"> 1.3.1.1.6.</w:t>
            </w:r>
            <w:r w:rsidR="009B1F2A" w:rsidRPr="00846ACB">
              <w:rPr>
                <w:bCs/>
              </w:rPr>
              <w:t>apakšaktivitāte)</w:t>
            </w:r>
            <w:r w:rsidR="00F8073A" w:rsidRPr="00846ACB">
              <w:t xml:space="preserve">. </w:t>
            </w:r>
            <w:r w:rsidR="009B1F2A" w:rsidRPr="00846ACB">
              <w:t xml:space="preserve"> </w:t>
            </w:r>
          </w:p>
          <w:p w:rsidR="00DC59D0" w:rsidRPr="00846ACB" w:rsidRDefault="006C4F11" w:rsidP="008F773F">
            <w:pPr>
              <w:ind w:firstLine="567"/>
              <w:jc w:val="both"/>
            </w:pPr>
            <w:r>
              <w:rPr>
                <w:bCs/>
              </w:rPr>
              <w:t>1.3.1.1.6.a</w:t>
            </w:r>
            <w:r w:rsidR="00DC59D0" w:rsidRPr="00846ACB">
              <w:t xml:space="preserve">pakšaktivitātes ietvaros pieejamais kopējais finansējums ir 7 000 000 lati (Eiropas Sociālā fonda līdzfinansējums 3 000 000 lati un </w:t>
            </w:r>
            <w:proofErr w:type="spellStart"/>
            <w:r w:rsidR="00DC59D0" w:rsidRPr="00846ACB">
              <w:t>virssaistību</w:t>
            </w:r>
            <w:proofErr w:type="spellEnd"/>
            <w:r w:rsidR="00DC59D0" w:rsidRPr="00846ACB">
              <w:t xml:space="preserve"> finansējums </w:t>
            </w:r>
            <w:r w:rsidR="00DC59D0" w:rsidRPr="00846ACB">
              <w:rPr>
                <w:color w:val="000000"/>
              </w:rPr>
              <w:t xml:space="preserve"> 4 000 000 lati).</w:t>
            </w:r>
          </w:p>
          <w:p w:rsidR="009B1F2A" w:rsidRPr="00846ACB" w:rsidRDefault="006C4F11" w:rsidP="008F773F">
            <w:pPr>
              <w:ind w:firstLine="567"/>
              <w:jc w:val="both"/>
            </w:pPr>
            <w:r>
              <w:rPr>
                <w:bCs/>
              </w:rPr>
              <w:t>1.3.1.1.6.a</w:t>
            </w:r>
            <w:r w:rsidR="009B1F2A" w:rsidRPr="00846ACB">
              <w:t xml:space="preserve">pakšaktivitātes ietvaros tika iesniegti un apstiprināti projektu iesniegumi par kopējo finansējumu 4 544 125,86 lati (Eiropas Sociālā fonda līdzfinansējums 3 000 000 lati un </w:t>
            </w:r>
            <w:proofErr w:type="spellStart"/>
            <w:r w:rsidR="009B1F2A" w:rsidRPr="00846ACB">
              <w:t>virssaistību</w:t>
            </w:r>
            <w:proofErr w:type="spellEnd"/>
            <w:r w:rsidR="009B1F2A" w:rsidRPr="00846ACB">
              <w:t xml:space="preserve"> finansējums </w:t>
            </w:r>
            <w:r w:rsidR="009B1F2A" w:rsidRPr="00846ACB">
              <w:rPr>
                <w:color w:val="000000"/>
              </w:rPr>
              <w:t>1 544 125,86 lati).</w:t>
            </w:r>
          </w:p>
          <w:p w:rsidR="00FA7A4C" w:rsidRDefault="009B1F2A" w:rsidP="00957238">
            <w:pPr>
              <w:ind w:firstLine="567"/>
              <w:jc w:val="both"/>
              <w:rPr>
                <w:color w:val="000000"/>
              </w:rPr>
            </w:pPr>
            <w:r w:rsidRPr="00846ACB">
              <w:t xml:space="preserve">Ņemot vērā pieprasīto līdzfinansējuma apjomu, </w:t>
            </w:r>
            <w:r w:rsidR="006C4F11">
              <w:rPr>
                <w:bCs/>
              </w:rPr>
              <w:t>1.3.1.1.6.</w:t>
            </w:r>
            <w:r w:rsidRPr="00846ACB">
              <w:t xml:space="preserve">apakšaktivitātes ietvaros ir atbrīvojies </w:t>
            </w:r>
            <w:proofErr w:type="spellStart"/>
            <w:r w:rsidRPr="00846ACB">
              <w:t>virssaistību</w:t>
            </w:r>
            <w:proofErr w:type="spellEnd"/>
            <w:r w:rsidRPr="00846ACB">
              <w:t xml:space="preserve"> finansējums </w:t>
            </w:r>
            <w:r w:rsidRPr="00846ACB">
              <w:rPr>
                <w:color w:val="000000"/>
              </w:rPr>
              <w:t>2 455 874,14 lati</w:t>
            </w:r>
            <w:r w:rsidR="00DC59D0" w:rsidRPr="00846ACB">
              <w:rPr>
                <w:color w:val="000000"/>
              </w:rPr>
              <w:t xml:space="preserve"> no</w:t>
            </w:r>
            <w:r w:rsidR="00DF671B" w:rsidRPr="00846ACB">
              <w:rPr>
                <w:color w:val="000000"/>
              </w:rPr>
              <w:t xml:space="preserve"> pieejamajiem 4 000 000 latiem</w:t>
            </w:r>
            <w:r w:rsidRPr="00846ACB">
              <w:rPr>
                <w:color w:val="000000"/>
              </w:rPr>
              <w:t>.</w:t>
            </w:r>
          </w:p>
          <w:p w:rsidR="0064342C" w:rsidRPr="006C4F11" w:rsidRDefault="0064342C" w:rsidP="006C4F11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>Saskaņā</w:t>
            </w:r>
            <w:r w:rsidR="00234215">
              <w:rPr>
                <w:color w:val="000000"/>
              </w:rPr>
              <w:t xml:space="preserve"> ar Ministru kabineta 2013.gada 20.augusta </w:t>
            </w:r>
            <w:proofErr w:type="spellStart"/>
            <w:r w:rsidR="00234215">
              <w:rPr>
                <w:color w:val="000000"/>
              </w:rPr>
              <w:t>protokollēmuma</w:t>
            </w:r>
            <w:proofErr w:type="spellEnd"/>
            <w:r w:rsidR="00234215">
              <w:rPr>
                <w:color w:val="000000"/>
              </w:rPr>
              <w:t xml:space="preserve"> Nr.45 97.paragrāfa 10.1., un 10.2.apakšpunktu</w:t>
            </w:r>
            <w:r w:rsidR="006C4F11">
              <w:rPr>
                <w:color w:val="000000"/>
              </w:rPr>
              <w:t xml:space="preserve">, tika apstiprinātas </w:t>
            </w:r>
            <w:proofErr w:type="spellStart"/>
            <w:r w:rsidR="006C4F11">
              <w:rPr>
                <w:color w:val="000000"/>
              </w:rPr>
              <w:t>virssaistību</w:t>
            </w:r>
            <w:proofErr w:type="spellEnd"/>
            <w:r w:rsidR="006C4F11">
              <w:rPr>
                <w:color w:val="000000"/>
              </w:rPr>
              <w:t xml:space="preserve"> finansējuma </w:t>
            </w:r>
            <w:r w:rsidR="00705DEA">
              <w:rPr>
                <w:color w:val="000000"/>
              </w:rPr>
              <w:t xml:space="preserve"> </w:t>
            </w:r>
            <w:r w:rsidR="006C4F11" w:rsidRPr="006C4F11">
              <w:rPr>
                <w:shd w:val="clear" w:color="auto" w:fill="FFFFFF"/>
              </w:rPr>
              <w:t>pārdales</w:t>
            </w:r>
            <w:r w:rsidR="006C4F11">
              <w:rPr>
                <w:shd w:val="clear" w:color="auto" w:fill="FFFFFF"/>
              </w:rPr>
              <w:t xml:space="preserve"> no 1.3.1.1.6.apakšaktivitātes</w:t>
            </w:r>
            <w:r w:rsidR="006C4F11" w:rsidRPr="006C4F11">
              <w:rPr>
                <w:shd w:val="clear" w:color="auto" w:fill="FFFFFF"/>
              </w:rPr>
              <w:t xml:space="preserve"> 840 132 latu apmērā</w:t>
            </w:r>
            <w:r w:rsidR="009D55B1">
              <w:rPr>
                <w:shd w:val="clear" w:color="auto" w:fill="FFFFFF"/>
              </w:rPr>
              <w:t xml:space="preserve"> uz</w:t>
            </w:r>
            <w:r w:rsidR="006C4F11" w:rsidRPr="006C4F11">
              <w:rPr>
                <w:shd w:val="clear" w:color="auto" w:fill="FFFFFF"/>
              </w:rPr>
              <w:t xml:space="preserve"> Labkl</w:t>
            </w:r>
            <w:r w:rsidR="00665A30">
              <w:rPr>
                <w:shd w:val="clear" w:color="auto" w:fill="FFFFFF"/>
              </w:rPr>
              <w:t>ā</w:t>
            </w:r>
            <w:r w:rsidR="009D55B1">
              <w:rPr>
                <w:shd w:val="clear" w:color="auto" w:fill="FFFFFF"/>
              </w:rPr>
              <w:t xml:space="preserve">jības ministrijas </w:t>
            </w:r>
            <w:proofErr w:type="spellStart"/>
            <w:r w:rsidR="009D55B1">
              <w:rPr>
                <w:shd w:val="clear" w:color="auto" w:fill="FFFFFF"/>
              </w:rPr>
              <w:t>pārziņā</w:t>
            </w:r>
            <w:proofErr w:type="spellEnd"/>
            <w:r w:rsidR="009D55B1">
              <w:rPr>
                <w:shd w:val="clear" w:color="auto" w:fill="FFFFFF"/>
              </w:rPr>
              <w:t xml:space="preserve"> esošās</w:t>
            </w:r>
            <w:r w:rsidR="006C4F11" w:rsidRPr="006C4F11">
              <w:rPr>
                <w:shd w:val="clear" w:color="auto" w:fill="FFFFFF"/>
              </w:rPr>
              <w:t xml:space="preserve"> aktīvās darba tirgus politikas pasākumu īstenošanai </w:t>
            </w:r>
            <w:r w:rsidR="006C4F11">
              <w:rPr>
                <w:shd w:val="clear" w:color="auto" w:fill="FFFFFF"/>
              </w:rPr>
              <w:t xml:space="preserve">un </w:t>
            </w:r>
            <w:r w:rsidR="006C4F11" w:rsidRPr="006C4F11">
              <w:rPr>
                <w:shd w:val="clear" w:color="auto" w:fill="FFFFFF"/>
              </w:rPr>
              <w:t>1 615 742 latu apmērā</w:t>
            </w:r>
            <w:r w:rsidR="006C4F11">
              <w:rPr>
                <w:shd w:val="clear" w:color="auto" w:fill="FFFFFF"/>
              </w:rPr>
              <w:t xml:space="preserve"> uz </w:t>
            </w:r>
            <w:r w:rsidR="006C4F11" w:rsidRPr="006C4F11">
              <w:rPr>
                <w:shd w:val="clear" w:color="auto" w:fill="FFFFFF"/>
              </w:rPr>
              <w:t>3.6.1.1.aktivitāt</w:t>
            </w:r>
            <w:r w:rsidR="006C4F11">
              <w:rPr>
                <w:shd w:val="clear" w:color="auto" w:fill="FFFFFF"/>
              </w:rPr>
              <w:t>i</w:t>
            </w:r>
            <w:r w:rsidR="006C4F11" w:rsidRPr="006C4F11">
              <w:rPr>
                <w:shd w:val="clear" w:color="auto" w:fill="FFFFFF"/>
              </w:rPr>
              <w:t xml:space="preserve"> „Nacionālas un reģionālas nozīmes attīstības centru izaugsmes veicināšanas un līdzsvarota valsts attīstība”</w:t>
            </w:r>
            <w:r w:rsidR="006C4F11">
              <w:rPr>
                <w:shd w:val="clear" w:color="auto" w:fill="FFFFFF"/>
              </w:rPr>
              <w:t>.</w:t>
            </w:r>
          </w:p>
        </w:tc>
      </w:tr>
      <w:tr w:rsidR="00537A29" w:rsidRPr="00846ACB" w:rsidTr="00846ACB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846ACB" w:rsidRDefault="00537A29" w:rsidP="00CE5A53">
            <w:r w:rsidRPr="00846ACB">
              <w:t>3. Saistītie politikas ietekmes novērtējumi un pētījumi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846ACB" w:rsidRDefault="00FC69E0" w:rsidP="009F0571">
            <w:pPr>
              <w:ind w:firstLine="567"/>
              <w:jc w:val="both"/>
              <w:rPr>
                <w:color w:val="000000"/>
              </w:rPr>
            </w:pPr>
            <w:r w:rsidRPr="00846ACB">
              <w:rPr>
                <w:color w:val="000000"/>
              </w:rPr>
              <w:t>Projekts šo jomu neskar.</w:t>
            </w:r>
          </w:p>
        </w:tc>
      </w:tr>
      <w:tr w:rsidR="00BB09C5" w:rsidRPr="00846ACB" w:rsidTr="00846ACB">
        <w:trPr>
          <w:trHeight w:val="508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846ACB" w:rsidRDefault="00537A29" w:rsidP="00CE5A53">
            <w:r w:rsidRPr="00846ACB">
              <w:t>4. Tiesiskā regulējuma mērķis un būtība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770C8" w:rsidRPr="00846ACB" w:rsidRDefault="0066625A" w:rsidP="00AB73EA">
            <w:pPr>
              <w:ind w:firstLine="567"/>
              <w:jc w:val="both"/>
            </w:pPr>
            <w:r w:rsidRPr="00846ACB">
              <w:t>Tiesību akta projekts paredz vei</w:t>
            </w:r>
            <w:r w:rsidR="00C83F08" w:rsidRPr="00846ACB">
              <w:t>kt grozījumu</w:t>
            </w:r>
            <w:r w:rsidR="002770C8" w:rsidRPr="00846ACB">
              <w:t>s</w:t>
            </w:r>
            <w:r w:rsidR="00C83F08" w:rsidRPr="00846ACB">
              <w:t xml:space="preserve"> </w:t>
            </w:r>
            <w:r w:rsidR="00DC59D0" w:rsidRPr="00846ACB">
              <w:rPr>
                <w:bCs/>
              </w:rPr>
              <w:t xml:space="preserve">Ministru kabineta 2012.gada 13.marta noteikumos Nr.179 „Noteikumi par darbības programmas „Cilvēkresursi un nodarbinātība” papildinājuma 1.3.1.1.6.apakšaktivitāti „Atbalsts darba vietu radīšanai””, </w:t>
            </w:r>
            <w:r w:rsidR="00156A74" w:rsidRPr="00846ACB">
              <w:t>samazin</w:t>
            </w:r>
            <w:r w:rsidR="00DC59D0" w:rsidRPr="00846ACB">
              <w:t>o</w:t>
            </w:r>
            <w:r w:rsidR="00156A74" w:rsidRPr="00846ACB">
              <w:t>t</w:t>
            </w:r>
            <w:r w:rsidR="007C7FC6" w:rsidRPr="00846ACB">
              <w:t xml:space="preserve"> </w:t>
            </w:r>
            <w:proofErr w:type="spellStart"/>
            <w:r w:rsidR="00DC59D0" w:rsidRPr="00846ACB">
              <w:rPr>
                <w:bCs/>
              </w:rPr>
              <w:t>apakšaktivitātes</w:t>
            </w:r>
            <w:proofErr w:type="spellEnd"/>
            <w:r w:rsidR="00DC59D0" w:rsidRPr="00846ACB">
              <w:rPr>
                <w:bCs/>
              </w:rPr>
              <w:t xml:space="preserve"> </w:t>
            </w:r>
            <w:proofErr w:type="spellStart"/>
            <w:r w:rsidR="006A1591" w:rsidRPr="00846ACB">
              <w:rPr>
                <w:bCs/>
              </w:rPr>
              <w:t>virssaistību</w:t>
            </w:r>
            <w:proofErr w:type="spellEnd"/>
            <w:r w:rsidR="006A1591" w:rsidRPr="00846ACB">
              <w:rPr>
                <w:bCs/>
              </w:rPr>
              <w:t xml:space="preserve"> </w:t>
            </w:r>
            <w:r w:rsidR="007C7FC6" w:rsidRPr="00846ACB">
              <w:t>finansējumu</w:t>
            </w:r>
            <w:r w:rsidR="00156A74" w:rsidRPr="00846ACB">
              <w:t xml:space="preserve"> par </w:t>
            </w:r>
            <w:r w:rsidR="00D712F9" w:rsidRPr="00846ACB">
              <w:rPr>
                <w:color w:val="000000"/>
              </w:rPr>
              <w:t xml:space="preserve">2 455 874 </w:t>
            </w:r>
            <w:r w:rsidR="00156A74" w:rsidRPr="00846ACB">
              <w:t>latiem</w:t>
            </w:r>
            <w:r w:rsidR="0064342C">
              <w:t>, kā arī tiek precizēts sasniedzamais uzraudzības rādītājs „</w:t>
            </w:r>
            <w:r w:rsidR="006C4F11">
              <w:t>J</w:t>
            </w:r>
            <w:r w:rsidR="0064342C">
              <w:t>a</w:t>
            </w:r>
            <w:r w:rsidR="006C4F11">
              <w:t>u</w:t>
            </w:r>
            <w:r w:rsidR="0064342C">
              <w:t>nradīto darba vietu skaits”</w:t>
            </w:r>
            <w:r w:rsidR="006C4F11">
              <w:t>.</w:t>
            </w:r>
          </w:p>
        </w:tc>
      </w:tr>
      <w:tr w:rsidR="00537A29" w:rsidRPr="00846ACB" w:rsidTr="00846ACB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846ACB" w:rsidRDefault="00537A29" w:rsidP="00CE5A53">
            <w:r w:rsidRPr="00846ACB">
              <w:lastRenderedPageBreak/>
              <w:t>5. Projekta izstrādē iesaistītās institūcijas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846ACB" w:rsidRDefault="00FC69E0" w:rsidP="009F0571">
            <w:pPr>
              <w:pStyle w:val="BodyText"/>
              <w:ind w:right="142" w:firstLine="567"/>
              <w:rPr>
                <w:sz w:val="24"/>
                <w:szCs w:val="24"/>
              </w:rPr>
            </w:pPr>
            <w:r w:rsidRPr="00846ACB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AB248D" w:rsidRPr="00846ACB" w:rsidTr="00846ACB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846ACB" w:rsidRDefault="00AB248D" w:rsidP="00CE5A53">
            <w:r w:rsidRPr="00846ACB">
              <w:t>6. Iemesli, kādēļ netika nodrošināta sabiedrības līdzdalība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846ACB" w:rsidRDefault="00FC69E0" w:rsidP="009F0571">
            <w:pPr>
              <w:pStyle w:val="BodyText"/>
              <w:ind w:right="142" w:firstLine="567"/>
              <w:rPr>
                <w:sz w:val="24"/>
                <w:szCs w:val="24"/>
              </w:rPr>
            </w:pPr>
            <w:r w:rsidRPr="00846ACB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BB09C5" w:rsidRPr="00846ACB" w:rsidTr="00846ACB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846ACB" w:rsidRDefault="00D07CDB" w:rsidP="00CE5A53">
            <w:r w:rsidRPr="00846ACB">
              <w:t> 7</w:t>
            </w:r>
            <w:r w:rsidR="00BB09C5" w:rsidRPr="00846ACB">
              <w:t>. Cita informācija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03990" w:rsidRPr="00846ACB" w:rsidRDefault="00665A30" w:rsidP="009F0571">
            <w:pPr>
              <w:ind w:firstLine="567"/>
              <w:jc w:val="both"/>
            </w:pPr>
            <w:r>
              <w:t xml:space="preserve">Paralēli tiesību akta projektam tiek izstrādāti un virzīti izskatīšanai Ministru kabinetā grozījumi Ministru kabineta noteikumos par </w:t>
            </w:r>
            <w:r w:rsidRPr="00E30A05">
              <w:rPr>
                <w:bCs/>
              </w:rPr>
              <w:t xml:space="preserve">3.6.1.1.apakšaktivitātes „Nacionālas un reģionālas nozīmes attīstības centru izaugsmes veicināšanas un līdzsvarota valsts attīstība”, 1.4.1.1.2.apakšaktivitātes „Atbalstītās nodarbinātības pasākumi </w:t>
            </w:r>
            <w:proofErr w:type="spellStart"/>
            <w:r w:rsidRPr="00E30A05">
              <w:rPr>
                <w:bCs/>
              </w:rPr>
              <w:t>mērķgrupu</w:t>
            </w:r>
            <w:proofErr w:type="spellEnd"/>
            <w:r w:rsidRPr="00E30A05">
              <w:rPr>
                <w:bCs/>
              </w:rPr>
              <w:t xml:space="preserve"> bezdarbniekiem” un 1.3.1.1.3.apakšaktivitātes „Bezdarbnieku un darba meklētāju apmācība” pirmās un otrās kārtas īstenošanu.</w:t>
            </w:r>
            <w:r>
              <w:t>” Īstenošanu.</w:t>
            </w:r>
          </w:p>
        </w:tc>
      </w:tr>
    </w:tbl>
    <w:p w:rsidR="004E7663" w:rsidRDefault="004E7663" w:rsidP="00CE5A53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lv-LV"/>
        </w:rPr>
      </w:pPr>
    </w:p>
    <w:tbl>
      <w:tblPr>
        <w:tblpPr w:leftFromText="180" w:rightFromText="180" w:vertAnchor="text" w:horzAnchor="margin" w:tblpY="58"/>
        <w:tblW w:w="910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835"/>
        <w:gridCol w:w="5811"/>
      </w:tblGrid>
      <w:tr w:rsidR="00D712F9" w:rsidRPr="00846ACB" w:rsidTr="00D712F9">
        <w:tc>
          <w:tcPr>
            <w:tcW w:w="9102" w:type="dxa"/>
            <w:gridSpan w:val="3"/>
            <w:vAlign w:val="center"/>
          </w:tcPr>
          <w:p w:rsidR="00D712F9" w:rsidRPr="00846ACB" w:rsidRDefault="00D712F9" w:rsidP="00D712F9">
            <w:pPr>
              <w:jc w:val="center"/>
              <w:rPr>
                <w:b/>
                <w:bCs/>
              </w:rPr>
            </w:pPr>
            <w:r w:rsidRPr="00846ACB">
              <w:rPr>
                <w:b/>
                <w:bCs/>
              </w:rPr>
              <w:t>II. Tiesību akta projekta ietekme uz sabiedrību</w:t>
            </w:r>
          </w:p>
        </w:tc>
      </w:tr>
      <w:tr w:rsidR="00D712F9" w:rsidRPr="00846ACB" w:rsidTr="00D712F9">
        <w:trPr>
          <w:trHeight w:val="467"/>
        </w:trPr>
        <w:tc>
          <w:tcPr>
            <w:tcW w:w="456" w:type="dxa"/>
          </w:tcPr>
          <w:p w:rsidR="00D712F9" w:rsidRPr="00846ACB" w:rsidRDefault="00D712F9" w:rsidP="00D712F9">
            <w:r w:rsidRPr="00846ACB">
              <w:t>1.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 xml:space="preserve">Sabiedrības </w:t>
            </w:r>
            <w:proofErr w:type="spellStart"/>
            <w:r w:rsidRPr="00846ACB">
              <w:t>mērķgrupa</w:t>
            </w:r>
            <w:proofErr w:type="spellEnd"/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  <w:jc w:val="both"/>
              <w:rPr>
                <w:iCs/>
              </w:rPr>
            </w:pPr>
            <w:r w:rsidRPr="00846ACB">
              <w:rPr>
                <w:iCs/>
              </w:rPr>
              <w:t>Komersanti.</w:t>
            </w:r>
          </w:p>
        </w:tc>
      </w:tr>
      <w:tr w:rsidR="00D712F9" w:rsidRPr="00846ACB" w:rsidTr="00D712F9">
        <w:trPr>
          <w:trHeight w:val="523"/>
        </w:trPr>
        <w:tc>
          <w:tcPr>
            <w:tcW w:w="456" w:type="dxa"/>
          </w:tcPr>
          <w:p w:rsidR="00D712F9" w:rsidRPr="00846ACB" w:rsidRDefault="00D712F9" w:rsidP="00D712F9">
            <w:r w:rsidRPr="00846ACB">
              <w:t>2.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 xml:space="preserve">Citas sabiedrības grupas (bez </w:t>
            </w:r>
            <w:proofErr w:type="spellStart"/>
            <w:r w:rsidRPr="00846ACB">
              <w:t>mērķgrupas</w:t>
            </w:r>
            <w:proofErr w:type="spellEnd"/>
            <w:r w:rsidRPr="00846ACB">
              <w:t>), kuras tiesiskais regulējums arī ietekmē vai varētu ietekmēt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  <w:jc w:val="both"/>
            </w:pPr>
            <w:r w:rsidRPr="00846ACB">
              <w:t>Nav.</w:t>
            </w:r>
          </w:p>
        </w:tc>
      </w:tr>
      <w:tr w:rsidR="00D712F9" w:rsidRPr="00846ACB" w:rsidTr="00D712F9">
        <w:trPr>
          <w:trHeight w:val="517"/>
        </w:trPr>
        <w:tc>
          <w:tcPr>
            <w:tcW w:w="456" w:type="dxa"/>
          </w:tcPr>
          <w:p w:rsidR="00D712F9" w:rsidRPr="00846ACB" w:rsidRDefault="00D712F9" w:rsidP="00D712F9">
            <w:r w:rsidRPr="00846ACB">
              <w:t>3.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>Tiesiskā regulējuma finansiālā ietekme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  <w:jc w:val="both"/>
            </w:pPr>
            <w:r w:rsidRPr="00846ACB">
              <w:rPr>
                <w:color w:val="000000"/>
              </w:rPr>
              <w:t xml:space="preserve">Noteikumu projekts paredz samazināt </w:t>
            </w:r>
            <w:r w:rsidR="006C4F11">
              <w:rPr>
                <w:bCs/>
              </w:rPr>
              <w:t>1.3.1.1.6.</w:t>
            </w:r>
            <w:r w:rsidRPr="00846ACB">
              <w:rPr>
                <w:color w:val="000000"/>
              </w:rPr>
              <w:t xml:space="preserve">apakšaktivitātes ietvaros pieejamo brīvo </w:t>
            </w:r>
            <w:proofErr w:type="spellStart"/>
            <w:r w:rsidRPr="00846ACB">
              <w:rPr>
                <w:color w:val="000000"/>
              </w:rPr>
              <w:t>virssasitību</w:t>
            </w:r>
            <w:proofErr w:type="spellEnd"/>
            <w:r w:rsidRPr="00846ACB">
              <w:rPr>
                <w:color w:val="000000"/>
              </w:rPr>
              <w:t xml:space="preserve"> finansējumu</w:t>
            </w:r>
            <w:r w:rsidRPr="00846ACB">
              <w:t xml:space="preserve"> par </w:t>
            </w:r>
            <w:r w:rsidRPr="00846ACB">
              <w:rPr>
                <w:color w:val="000000"/>
              </w:rPr>
              <w:t xml:space="preserve">2 455 874 </w:t>
            </w:r>
            <w:r w:rsidRPr="00846ACB">
              <w:t>latiem</w:t>
            </w:r>
            <w:r w:rsidRPr="00846ACB">
              <w:rPr>
                <w:color w:val="000000"/>
              </w:rPr>
              <w:t>.</w:t>
            </w:r>
          </w:p>
        </w:tc>
      </w:tr>
      <w:tr w:rsidR="00D712F9" w:rsidRPr="00846ACB" w:rsidTr="00D712F9">
        <w:trPr>
          <w:trHeight w:val="517"/>
        </w:trPr>
        <w:tc>
          <w:tcPr>
            <w:tcW w:w="456" w:type="dxa"/>
          </w:tcPr>
          <w:p w:rsidR="00D712F9" w:rsidRPr="00846ACB" w:rsidRDefault="00D712F9" w:rsidP="00D712F9">
            <w:r w:rsidRPr="00846ACB">
              <w:t>4.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>Tiesiskā regulējuma nefinansiālā ietekme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  <w:jc w:val="both"/>
              <w:rPr>
                <w:iCs/>
              </w:rPr>
            </w:pPr>
            <w:r w:rsidRPr="00846ACB">
              <w:rPr>
                <w:color w:val="000000"/>
              </w:rPr>
              <w:t>Projekts šo jomu neskar.</w:t>
            </w:r>
          </w:p>
        </w:tc>
      </w:tr>
      <w:tr w:rsidR="00D712F9" w:rsidRPr="00846ACB" w:rsidTr="00D712F9">
        <w:trPr>
          <w:trHeight w:val="531"/>
        </w:trPr>
        <w:tc>
          <w:tcPr>
            <w:tcW w:w="456" w:type="dxa"/>
          </w:tcPr>
          <w:p w:rsidR="00D712F9" w:rsidRPr="00846ACB" w:rsidRDefault="00D712F9" w:rsidP="00D712F9">
            <w:r w:rsidRPr="00846ACB">
              <w:t>5.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>Administratīvās procedūras raksturojums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</w:pPr>
            <w:r w:rsidRPr="00846ACB">
              <w:rPr>
                <w:color w:val="000000"/>
              </w:rPr>
              <w:t>Projekts šo jomu neskar.</w:t>
            </w:r>
          </w:p>
        </w:tc>
      </w:tr>
      <w:tr w:rsidR="00D712F9" w:rsidRPr="00846ACB" w:rsidTr="00D712F9">
        <w:trPr>
          <w:trHeight w:val="357"/>
        </w:trPr>
        <w:tc>
          <w:tcPr>
            <w:tcW w:w="456" w:type="dxa"/>
          </w:tcPr>
          <w:p w:rsidR="00D712F9" w:rsidRPr="00846ACB" w:rsidRDefault="00D712F9" w:rsidP="00D712F9">
            <w:r w:rsidRPr="00846ACB">
              <w:t>6.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>Administratīvo izmaksu monetārs novērtējums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</w:pPr>
            <w:r w:rsidRPr="00846ACB">
              <w:rPr>
                <w:color w:val="000000"/>
              </w:rPr>
              <w:t>Projekts šo jomu neskar.</w:t>
            </w:r>
          </w:p>
        </w:tc>
      </w:tr>
      <w:tr w:rsidR="00D712F9" w:rsidRPr="00846ACB" w:rsidTr="00D712F9">
        <w:trPr>
          <w:trHeight w:val="489"/>
        </w:trPr>
        <w:tc>
          <w:tcPr>
            <w:tcW w:w="456" w:type="dxa"/>
          </w:tcPr>
          <w:p w:rsidR="00D712F9" w:rsidRPr="00846ACB" w:rsidRDefault="00D712F9" w:rsidP="00D712F9">
            <w:r w:rsidRPr="00846ACB">
              <w:t>7.</w:t>
            </w:r>
          </w:p>
        </w:tc>
        <w:tc>
          <w:tcPr>
            <w:tcW w:w="2835" w:type="dxa"/>
          </w:tcPr>
          <w:p w:rsidR="00D712F9" w:rsidRPr="00846ACB" w:rsidRDefault="00D712F9" w:rsidP="00D712F9">
            <w:r w:rsidRPr="00846ACB">
              <w:t>Cita informācija</w:t>
            </w:r>
          </w:p>
        </w:tc>
        <w:tc>
          <w:tcPr>
            <w:tcW w:w="5811" w:type="dxa"/>
          </w:tcPr>
          <w:p w:rsidR="00D712F9" w:rsidRPr="00846ACB" w:rsidRDefault="00D712F9" w:rsidP="00D712F9">
            <w:pPr>
              <w:ind w:firstLine="450"/>
            </w:pPr>
            <w:r w:rsidRPr="00846ACB">
              <w:t>Nav.</w:t>
            </w:r>
          </w:p>
        </w:tc>
      </w:tr>
    </w:tbl>
    <w:p w:rsidR="00D712F9" w:rsidRDefault="00D712F9" w:rsidP="00CE5A53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0"/>
        <w:gridCol w:w="4677"/>
      </w:tblGrid>
      <w:tr w:rsidR="00BB09C5" w:rsidRPr="00846ACB" w:rsidTr="00B17C2B">
        <w:tc>
          <w:tcPr>
            <w:tcW w:w="9087" w:type="dxa"/>
            <w:gridSpan w:val="2"/>
            <w:hideMark/>
          </w:tcPr>
          <w:p w:rsidR="00BB09C5" w:rsidRPr="00846ACB" w:rsidRDefault="007E5D4D" w:rsidP="00CE5A53">
            <w:pPr>
              <w:jc w:val="center"/>
              <w:rPr>
                <w:b/>
              </w:rPr>
            </w:pPr>
            <w:r w:rsidRPr="00846ACB">
              <w:rPr>
                <w:b/>
              </w:rPr>
              <w:t>VII. Tiesību akta projekta izpildes nodrošināšana un tās ietekme uz institūcijām</w:t>
            </w:r>
          </w:p>
        </w:tc>
      </w:tr>
      <w:tr w:rsidR="00AB248D" w:rsidRPr="00846ACB" w:rsidTr="00846ACB">
        <w:tc>
          <w:tcPr>
            <w:tcW w:w="4410" w:type="dxa"/>
            <w:hideMark/>
          </w:tcPr>
          <w:p w:rsidR="00AB248D" w:rsidRPr="00846ACB" w:rsidRDefault="00AB248D" w:rsidP="00CE5A53">
            <w:r w:rsidRPr="00846ACB">
              <w:t>1. Projekta izpildē iesaistītās institūcijas</w:t>
            </w:r>
          </w:p>
        </w:tc>
        <w:tc>
          <w:tcPr>
            <w:tcW w:w="4677" w:type="dxa"/>
            <w:hideMark/>
          </w:tcPr>
          <w:p w:rsidR="00004E51" w:rsidRPr="00846ACB" w:rsidRDefault="008536FD" w:rsidP="009F0571">
            <w:pPr>
              <w:ind w:firstLine="567"/>
              <w:jc w:val="both"/>
            </w:pPr>
            <w:r w:rsidRPr="00846ACB">
              <w:rPr>
                <w:iCs/>
              </w:rPr>
              <w:t>Projekts šo jomu neskar. </w:t>
            </w:r>
          </w:p>
        </w:tc>
      </w:tr>
      <w:tr w:rsidR="00AB248D" w:rsidRPr="00846ACB" w:rsidTr="00846ACB">
        <w:tc>
          <w:tcPr>
            <w:tcW w:w="4410" w:type="dxa"/>
            <w:hideMark/>
          </w:tcPr>
          <w:p w:rsidR="00AB248D" w:rsidRPr="00846ACB" w:rsidRDefault="00AB248D" w:rsidP="00CE5A53">
            <w:r w:rsidRPr="00846ACB">
              <w:t xml:space="preserve">2. </w:t>
            </w:r>
            <w:r w:rsidR="00E07DF2" w:rsidRPr="00846ACB">
              <w:t>Projekta izpildes ietekme uz pārvaldes funkcijā</w:t>
            </w:r>
          </w:p>
        </w:tc>
        <w:tc>
          <w:tcPr>
            <w:tcW w:w="4677" w:type="dxa"/>
            <w:hideMark/>
          </w:tcPr>
          <w:p w:rsidR="00AB248D" w:rsidRPr="00846ACB" w:rsidRDefault="008536FD" w:rsidP="009F0571">
            <w:pPr>
              <w:ind w:firstLine="567"/>
              <w:jc w:val="both"/>
            </w:pPr>
            <w:r w:rsidRPr="00846ACB">
              <w:rPr>
                <w:iCs/>
              </w:rPr>
              <w:t>Projekts šo jomu neskar. </w:t>
            </w:r>
          </w:p>
        </w:tc>
      </w:tr>
      <w:tr w:rsidR="00BB09C5" w:rsidRPr="00846ACB" w:rsidTr="00846ACB">
        <w:trPr>
          <w:trHeight w:val="930"/>
        </w:trPr>
        <w:tc>
          <w:tcPr>
            <w:tcW w:w="4410" w:type="dxa"/>
            <w:hideMark/>
          </w:tcPr>
          <w:p w:rsidR="00BB09C5" w:rsidRPr="00846ACB" w:rsidRDefault="00E07DF2" w:rsidP="00CE5A53">
            <w:r w:rsidRPr="00846ACB">
              <w:t>3. Projekta izpildes ietekme uz pārvaldes institucionālo struktūru. Jaunu institūciju izveide</w:t>
            </w:r>
          </w:p>
        </w:tc>
        <w:tc>
          <w:tcPr>
            <w:tcW w:w="4677" w:type="dxa"/>
            <w:hideMark/>
          </w:tcPr>
          <w:p w:rsidR="00004E51" w:rsidRPr="00846ACB" w:rsidRDefault="00C82B27" w:rsidP="009F0571">
            <w:pPr>
              <w:ind w:firstLine="567"/>
              <w:jc w:val="both"/>
            </w:pPr>
            <w:r w:rsidRPr="00846ACB">
              <w:t>Noteikumu projekta izpildei nav nepieciešams radīt jaunas institūcijas.</w:t>
            </w:r>
          </w:p>
        </w:tc>
      </w:tr>
      <w:tr w:rsidR="00BB09C5" w:rsidRPr="00846ACB" w:rsidTr="00846ACB">
        <w:trPr>
          <w:trHeight w:val="735"/>
        </w:trPr>
        <w:tc>
          <w:tcPr>
            <w:tcW w:w="4410" w:type="dxa"/>
            <w:hideMark/>
          </w:tcPr>
          <w:p w:rsidR="00BB09C5" w:rsidRPr="00846ACB" w:rsidRDefault="00E07DF2" w:rsidP="00CE5A53">
            <w:r w:rsidRPr="00846ACB">
              <w:t>4. Projekta izpildes ietekmes uz pārvaldes institucionālo struktūru. Esošu institūciju likvidācija</w:t>
            </w:r>
          </w:p>
        </w:tc>
        <w:tc>
          <w:tcPr>
            <w:tcW w:w="4677" w:type="dxa"/>
            <w:hideMark/>
          </w:tcPr>
          <w:p w:rsidR="00004E51" w:rsidRPr="00846ACB" w:rsidRDefault="00C9165D" w:rsidP="009F0571">
            <w:pPr>
              <w:ind w:firstLine="567"/>
              <w:jc w:val="both"/>
            </w:pPr>
            <w:r w:rsidRPr="00846ACB">
              <w:rPr>
                <w:iCs/>
              </w:rPr>
              <w:t>Projekts šo jomu neskar. </w:t>
            </w:r>
          </w:p>
        </w:tc>
      </w:tr>
      <w:tr w:rsidR="00BB09C5" w:rsidRPr="00846ACB" w:rsidTr="00846ACB">
        <w:trPr>
          <w:trHeight w:val="912"/>
        </w:trPr>
        <w:tc>
          <w:tcPr>
            <w:tcW w:w="4410" w:type="dxa"/>
            <w:hideMark/>
          </w:tcPr>
          <w:p w:rsidR="00BB09C5" w:rsidRPr="00846ACB" w:rsidRDefault="00E07DF2" w:rsidP="00CE5A53">
            <w:r w:rsidRPr="00846ACB">
              <w:lastRenderedPageBreak/>
              <w:t>5. Projekta izpildes ietekmes uz pārvaldes institucionālo struktūru. Esošu institūciju reorganizācija</w:t>
            </w:r>
          </w:p>
        </w:tc>
        <w:tc>
          <w:tcPr>
            <w:tcW w:w="4677" w:type="dxa"/>
            <w:hideMark/>
          </w:tcPr>
          <w:p w:rsidR="00004E51" w:rsidRPr="00846ACB" w:rsidRDefault="00C9165D" w:rsidP="009F0571">
            <w:pPr>
              <w:ind w:firstLine="567"/>
              <w:jc w:val="both"/>
            </w:pPr>
            <w:r w:rsidRPr="00846ACB">
              <w:rPr>
                <w:iCs/>
              </w:rPr>
              <w:t>Projekts šo jomu neskar. </w:t>
            </w:r>
          </w:p>
        </w:tc>
      </w:tr>
      <w:tr w:rsidR="00BB09C5" w:rsidRPr="00846ACB" w:rsidTr="00846ACB">
        <w:tc>
          <w:tcPr>
            <w:tcW w:w="4410" w:type="dxa"/>
            <w:hideMark/>
          </w:tcPr>
          <w:p w:rsidR="00BB09C5" w:rsidRPr="00846ACB" w:rsidRDefault="00E07DF2" w:rsidP="00CE5A53">
            <w:r w:rsidRPr="00846ACB">
              <w:t>6</w:t>
            </w:r>
            <w:r w:rsidR="00BB09C5" w:rsidRPr="00846ACB">
              <w:t>. Cita informācija</w:t>
            </w:r>
          </w:p>
        </w:tc>
        <w:tc>
          <w:tcPr>
            <w:tcW w:w="4677" w:type="dxa"/>
            <w:hideMark/>
          </w:tcPr>
          <w:p w:rsidR="00004E51" w:rsidRPr="00846ACB" w:rsidRDefault="007E5D4D" w:rsidP="009F0571">
            <w:pPr>
              <w:ind w:firstLine="567"/>
            </w:pPr>
            <w:r w:rsidRPr="00846ACB">
              <w:t>Nav.</w:t>
            </w:r>
          </w:p>
        </w:tc>
      </w:tr>
    </w:tbl>
    <w:p w:rsidR="004B638C" w:rsidRPr="00F8073A" w:rsidRDefault="008C75E5" w:rsidP="00CE5A53">
      <w:pPr>
        <w:tabs>
          <w:tab w:val="left" w:pos="7655"/>
        </w:tabs>
        <w:jc w:val="both"/>
        <w:rPr>
          <w:bCs/>
          <w:sz w:val="26"/>
          <w:szCs w:val="26"/>
        </w:rPr>
      </w:pPr>
      <w:r w:rsidRPr="00F8073A">
        <w:rPr>
          <w:b/>
          <w:sz w:val="26"/>
          <w:szCs w:val="26"/>
        </w:rPr>
        <w:t xml:space="preserve">Anotācijas III., </w:t>
      </w:r>
      <w:r w:rsidR="00D712F9">
        <w:rPr>
          <w:b/>
          <w:sz w:val="26"/>
          <w:szCs w:val="26"/>
        </w:rPr>
        <w:t xml:space="preserve">IV., </w:t>
      </w:r>
      <w:r w:rsidRPr="00F8073A">
        <w:rPr>
          <w:b/>
          <w:sz w:val="26"/>
          <w:szCs w:val="26"/>
        </w:rPr>
        <w:t>V., VI. sadaļa - projekts šīs jomas neskar.</w:t>
      </w:r>
    </w:p>
    <w:p w:rsidR="00CE5A53" w:rsidRPr="00F8073A" w:rsidRDefault="00CE5A53" w:rsidP="00CE5A53">
      <w:pPr>
        <w:tabs>
          <w:tab w:val="left" w:pos="7655"/>
        </w:tabs>
        <w:jc w:val="both"/>
        <w:rPr>
          <w:bCs/>
          <w:sz w:val="26"/>
          <w:szCs w:val="26"/>
        </w:rPr>
      </w:pPr>
    </w:p>
    <w:p w:rsidR="00E03990" w:rsidRDefault="00E03990" w:rsidP="00CE5A53">
      <w:pPr>
        <w:tabs>
          <w:tab w:val="left" w:pos="7655"/>
        </w:tabs>
        <w:jc w:val="both"/>
        <w:rPr>
          <w:bCs/>
          <w:sz w:val="26"/>
          <w:szCs w:val="26"/>
        </w:rPr>
      </w:pPr>
    </w:p>
    <w:p w:rsidR="00CE1D0F" w:rsidRDefault="00CE1D0F" w:rsidP="00D62DE8">
      <w:pPr>
        <w:tabs>
          <w:tab w:val="left" w:pos="7938"/>
        </w:tabs>
        <w:jc w:val="both"/>
        <w:rPr>
          <w:sz w:val="26"/>
          <w:szCs w:val="26"/>
        </w:rPr>
      </w:pPr>
    </w:p>
    <w:p w:rsidR="00CE1D0F" w:rsidRDefault="00CE1D0F" w:rsidP="00D62DE8">
      <w:pPr>
        <w:tabs>
          <w:tab w:val="left" w:pos="7938"/>
        </w:tabs>
        <w:jc w:val="both"/>
        <w:rPr>
          <w:sz w:val="26"/>
          <w:szCs w:val="26"/>
        </w:rPr>
      </w:pPr>
    </w:p>
    <w:p w:rsidR="00403EAD" w:rsidRPr="00F8073A" w:rsidRDefault="008F463A" w:rsidP="00D62DE8">
      <w:pPr>
        <w:tabs>
          <w:tab w:val="left" w:pos="7938"/>
        </w:tabs>
        <w:jc w:val="both"/>
        <w:rPr>
          <w:sz w:val="26"/>
          <w:szCs w:val="26"/>
        </w:rPr>
      </w:pPr>
      <w:r w:rsidRPr="00F8073A">
        <w:rPr>
          <w:sz w:val="26"/>
          <w:szCs w:val="26"/>
        </w:rPr>
        <w:t>Ekonomikas ministrs</w:t>
      </w:r>
      <w:r w:rsidR="00D62DE8">
        <w:rPr>
          <w:sz w:val="26"/>
          <w:szCs w:val="26"/>
        </w:rPr>
        <w:tab/>
      </w:r>
      <w:proofErr w:type="spellStart"/>
      <w:r w:rsidRPr="00F8073A">
        <w:rPr>
          <w:sz w:val="26"/>
          <w:szCs w:val="26"/>
        </w:rPr>
        <w:t>D.Pavļuts</w:t>
      </w:r>
      <w:proofErr w:type="spellEnd"/>
    </w:p>
    <w:p w:rsidR="00D712F9" w:rsidRPr="00F8073A" w:rsidRDefault="00D712F9" w:rsidP="00CE5A53">
      <w:pPr>
        <w:pStyle w:val="EnvelopeReturn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8F463A" w:rsidRPr="00F8073A" w:rsidRDefault="008F463A" w:rsidP="00CE5A53">
      <w:pPr>
        <w:pStyle w:val="EnvelopeReturn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9D55B1" w:rsidRDefault="009D55B1" w:rsidP="00AD2012">
      <w:pPr>
        <w:pStyle w:val="EnvelopeReturn"/>
        <w:tabs>
          <w:tab w:val="left" w:pos="7797"/>
        </w:tabs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9D55B1" w:rsidRDefault="009D55B1" w:rsidP="00AD2012">
      <w:pPr>
        <w:pStyle w:val="EnvelopeReturn"/>
        <w:tabs>
          <w:tab w:val="left" w:pos="7797"/>
        </w:tabs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9D55B1" w:rsidRDefault="009D55B1" w:rsidP="00AD2012">
      <w:pPr>
        <w:pStyle w:val="EnvelopeReturn"/>
        <w:tabs>
          <w:tab w:val="left" w:pos="7797"/>
        </w:tabs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AD2012" w:rsidRPr="00AD2012" w:rsidRDefault="00C82B27" w:rsidP="00CE1D0F">
      <w:pPr>
        <w:pStyle w:val="EnvelopeReturn"/>
        <w:tabs>
          <w:tab w:val="left" w:pos="7797"/>
        </w:tabs>
        <w:jc w:val="both"/>
        <w:rPr>
          <w:rFonts w:ascii="Times New Roman" w:hAnsi="Times New Roman"/>
          <w:sz w:val="26"/>
          <w:szCs w:val="26"/>
          <w:lang w:val="lv-LV"/>
        </w:rPr>
      </w:pPr>
      <w:r w:rsidRPr="00F8073A">
        <w:rPr>
          <w:rFonts w:ascii="Times New Roman" w:hAnsi="Times New Roman"/>
          <w:color w:val="000000"/>
          <w:sz w:val="26"/>
          <w:szCs w:val="26"/>
          <w:lang w:val="lv-LV"/>
        </w:rPr>
        <w:t xml:space="preserve">Vīza: </w:t>
      </w:r>
      <w:r w:rsidR="00AD2012" w:rsidRPr="00AD2012">
        <w:rPr>
          <w:rFonts w:ascii="Times New Roman" w:hAnsi="Times New Roman"/>
          <w:sz w:val="26"/>
          <w:szCs w:val="26"/>
          <w:lang w:val="lv-LV"/>
        </w:rPr>
        <w:t>Valsts sekretār</w:t>
      </w:r>
      <w:r w:rsidR="00CE1D0F">
        <w:rPr>
          <w:rFonts w:ascii="Times New Roman" w:hAnsi="Times New Roman"/>
          <w:sz w:val="26"/>
          <w:szCs w:val="26"/>
          <w:lang w:val="lv-LV"/>
        </w:rPr>
        <w:t>s</w:t>
      </w:r>
      <w:r w:rsidR="00CE1D0F">
        <w:rPr>
          <w:rFonts w:ascii="Times New Roman" w:hAnsi="Times New Roman"/>
          <w:sz w:val="26"/>
          <w:szCs w:val="26"/>
          <w:lang w:val="lv-LV"/>
        </w:rPr>
        <w:tab/>
        <w:t>J.Pūce</w:t>
      </w:r>
    </w:p>
    <w:p w:rsidR="00403EAD" w:rsidRPr="00F8073A" w:rsidRDefault="00403EAD" w:rsidP="008F463A">
      <w:pPr>
        <w:pStyle w:val="EnvelopeReturn"/>
        <w:tabs>
          <w:tab w:val="left" w:pos="7938"/>
        </w:tabs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D712F9" w:rsidRPr="00F8073A" w:rsidRDefault="00D712F9" w:rsidP="00CE5A53">
      <w:pPr>
        <w:jc w:val="both"/>
        <w:rPr>
          <w:color w:val="000000"/>
          <w:sz w:val="26"/>
          <w:szCs w:val="26"/>
        </w:rPr>
      </w:pPr>
    </w:p>
    <w:p w:rsidR="009D55B1" w:rsidRDefault="009D55B1" w:rsidP="00CE5A53">
      <w:pPr>
        <w:jc w:val="both"/>
        <w:rPr>
          <w:color w:val="000000"/>
          <w:sz w:val="20"/>
          <w:szCs w:val="20"/>
        </w:rPr>
      </w:pPr>
    </w:p>
    <w:p w:rsidR="009D55B1" w:rsidRDefault="009D55B1" w:rsidP="00CE5A53">
      <w:pPr>
        <w:jc w:val="both"/>
        <w:rPr>
          <w:color w:val="000000"/>
          <w:sz w:val="20"/>
          <w:szCs w:val="20"/>
        </w:rPr>
      </w:pPr>
    </w:p>
    <w:p w:rsidR="009D55B1" w:rsidRDefault="009D55B1" w:rsidP="00CE5A53">
      <w:pPr>
        <w:jc w:val="both"/>
        <w:rPr>
          <w:color w:val="000000"/>
          <w:sz w:val="20"/>
          <w:szCs w:val="20"/>
        </w:rPr>
      </w:pPr>
    </w:p>
    <w:p w:rsidR="009D55B1" w:rsidRDefault="009D55B1" w:rsidP="00CE5A53">
      <w:pPr>
        <w:jc w:val="both"/>
        <w:rPr>
          <w:color w:val="000000"/>
          <w:sz w:val="20"/>
          <w:szCs w:val="20"/>
        </w:rPr>
      </w:pPr>
    </w:p>
    <w:p w:rsidR="008F463A" w:rsidRPr="00D712F9" w:rsidRDefault="00D8165E" w:rsidP="00CE5A5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2013.09.13. 12:10</w:t>
      </w:r>
    </w:p>
    <w:p w:rsidR="00D07CDB" w:rsidRPr="00D712F9" w:rsidRDefault="009279F5" w:rsidP="00CE5A53">
      <w:pPr>
        <w:jc w:val="both"/>
        <w:rPr>
          <w:color w:val="000000"/>
          <w:sz w:val="20"/>
          <w:szCs w:val="20"/>
        </w:rPr>
      </w:pPr>
      <w:fldSimple w:instr=" NUMWORDS   \* MERGEFORMAT ">
        <w:r w:rsidR="00D8165E" w:rsidRPr="00D8165E">
          <w:rPr>
            <w:noProof/>
            <w:color w:val="000000"/>
            <w:sz w:val="20"/>
            <w:szCs w:val="20"/>
          </w:rPr>
          <w:t>532</w:t>
        </w:r>
      </w:fldSimple>
      <w:bookmarkStart w:id="13" w:name="_GoBack"/>
      <w:bookmarkEnd w:id="13"/>
    </w:p>
    <w:p w:rsidR="00004E51" w:rsidRPr="00D712F9" w:rsidRDefault="00EB5EED" w:rsidP="00CE5A53">
      <w:pPr>
        <w:jc w:val="both"/>
        <w:rPr>
          <w:color w:val="000000"/>
          <w:sz w:val="20"/>
          <w:szCs w:val="20"/>
        </w:rPr>
      </w:pPr>
      <w:r w:rsidRPr="00D712F9">
        <w:rPr>
          <w:color w:val="000000"/>
          <w:sz w:val="20"/>
          <w:szCs w:val="20"/>
        </w:rPr>
        <w:t>Austris Jansons</w:t>
      </w:r>
    </w:p>
    <w:p w:rsidR="00FA1511" w:rsidRPr="00D712F9" w:rsidRDefault="00456ADC" w:rsidP="00CE5A53">
      <w:pPr>
        <w:jc w:val="both"/>
        <w:rPr>
          <w:sz w:val="20"/>
          <w:szCs w:val="20"/>
        </w:rPr>
      </w:pPr>
      <w:r w:rsidRPr="00D712F9">
        <w:rPr>
          <w:color w:val="000000"/>
          <w:sz w:val="20"/>
          <w:szCs w:val="20"/>
        </w:rPr>
        <w:t>67013</w:t>
      </w:r>
      <w:r w:rsidR="00EB5EED" w:rsidRPr="00D712F9">
        <w:rPr>
          <w:color w:val="000000"/>
          <w:sz w:val="20"/>
          <w:szCs w:val="20"/>
        </w:rPr>
        <w:t>06</w:t>
      </w:r>
      <w:r w:rsidR="00885AEF" w:rsidRPr="00D712F9">
        <w:rPr>
          <w:color w:val="000000"/>
          <w:sz w:val="20"/>
          <w:szCs w:val="20"/>
        </w:rPr>
        <w:t>2</w:t>
      </w:r>
      <w:r w:rsidR="00C852AB" w:rsidRPr="00D712F9">
        <w:rPr>
          <w:color w:val="000000"/>
          <w:sz w:val="20"/>
          <w:szCs w:val="20"/>
        </w:rPr>
        <w:t xml:space="preserve">, </w:t>
      </w:r>
      <w:r w:rsidR="00EB5EED" w:rsidRPr="00D712F9">
        <w:rPr>
          <w:sz w:val="20"/>
          <w:szCs w:val="20"/>
        </w:rPr>
        <w:t>Austris.Jansons</w:t>
      </w:r>
      <w:r w:rsidR="00C852AB" w:rsidRPr="00D712F9">
        <w:rPr>
          <w:sz w:val="20"/>
          <w:szCs w:val="20"/>
        </w:rPr>
        <w:t>@em.gov.lv</w:t>
      </w:r>
    </w:p>
    <w:sectPr w:rsidR="00FA1511" w:rsidRPr="00D712F9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88" w:rsidRDefault="00FF6E88" w:rsidP="00B014C2">
      <w:r>
        <w:separator/>
      </w:r>
    </w:p>
  </w:endnote>
  <w:endnote w:type="continuationSeparator" w:id="0">
    <w:p w:rsidR="00FF6E88" w:rsidRDefault="00FF6E88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60" w:rsidRPr="00D712F9" w:rsidRDefault="00CE1D0F" w:rsidP="00EB5EED">
    <w:pPr>
      <w:jc w:val="both"/>
      <w:outlineLvl w:val="0"/>
      <w:rPr>
        <w:sz w:val="20"/>
        <w:szCs w:val="20"/>
      </w:rPr>
    </w:pPr>
    <w:r>
      <w:rPr>
        <w:sz w:val="20"/>
        <w:szCs w:val="20"/>
      </w:rPr>
      <w:t>EMAnot_1309</w:t>
    </w:r>
    <w:r w:rsidR="00D712F9">
      <w:rPr>
        <w:sz w:val="20"/>
        <w:szCs w:val="20"/>
      </w:rPr>
      <w:t>2013_groz179</w:t>
    </w:r>
    <w:r w:rsidR="00D712F9" w:rsidRPr="00D712F9">
      <w:rPr>
        <w:sz w:val="20"/>
        <w:szCs w:val="20"/>
      </w:rPr>
      <w:t>; Ministru kabineta noteikumu projekta „</w:t>
    </w:r>
    <w:r w:rsidR="009D55B1">
      <w:rPr>
        <w:bCs/>
        <w:sz w:val="20"/>
        <w:szCs w:val="20"/>
      </w:rPr>
      <w:t>Grozījumi</w:t>
    </w:r>
    <w:r w:rsidR="00D712F9" w:rsidRPr="00D712F9">
      <w:rPr>
        <w:bCs/>
        <w:sz w:val="20"/>
        <w:szCs w:val="20"/>
      </w:rPr>
      <w:t xml:space="preserve"> Ministru kabineta 2012.gada 13.marta noteikumos Nr.179 „Noteikumi par darbības programmas „Cilvēkresursi un nodarbinātība” papildinājuma 1.3.1.1.6.apakšaktivitāti „Atbalsts darba vietu radīšanai”” </w:t>
    </w:r>
    <w:r w:rsidR="00D712F9" w:rsidRPr="00D712F9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D712F9" w:rsidRDefault="00986D33" w:rsidP="00EB5EED">
    <w:pPr>
      <w:jc w:val="both"/>
      <w:outlineLvl w:val="0"/>
      <w:rPr>
        <w:sz w:val="20"/>
        <w:szCs w:val="20"/>
      </w:rPr>
    </w:pPr>
    <w:r>
      <w:rPr>
        <w:sz w:val="20"/>
        <w:szCs w:val="20"/>
      </w:rPr>
      <w:t>EMAn</w:t>
    </w:r>
    <w:r w:rsidR="00CE1D0F">
      <w:rPr>
        <w:sz w:val="20"/>
        <w:szCs w:val="20"/>
      </w:rPr>
      <w:t>ot_1309</w:t>
    </w:r>
    <w:r w:rsidR="00D712F9">
      <w:rPr>
        <w:sz w:val="20"/>
        <w:szCs w:val="20"/>
      </w:rPr>
      <w:t>2013_groz179</w:t>
    </w:r>
    <w:r w:rsidR="00EB5EED" w:rsidRPr="00D712F9">
      <w:rPr>
        <w:sz w:val="20"/>
        <w:szCs w:val="20"/>
      </w:rPr>
      <w:t xml:space="preserve">; Ministru kabineta noteikumu projekta </w:t>
    </w:r>
    <w:r w:rsidR="00D712F9" w:rsidRPr="00D712F9">
      <w:rPr>
        <w:sz w:val="20"/>
        <w:szCs w:val="20"/>
      </w:rPr>
      <w:t>„</w:t>
    </w:r>
    <w:r w:rsidR="009D55B1">
      <w:rPr>
        <w:bCs/>
        <w:sz w:val="20"/>
        <w:szCs w:val="20"/>
      </w:rPr>
      <w:t>Grozījumi</w:t>
    </w:r>
    <w:r w:rsidR="00D712F9" w:rsidRPr="00D712F9">
      <w:rPr>
        <w:bCs/>
        <w:sz w:val="20"/>
        <w:szCs w:val="20"/>
      </w:rPr>
      <w:t xml:space="preserve"> Ministru kabineta 2012.gada 13.marta noteikumos Nr.179 „Noteikumi par darbības programmas „Cilvēkresursi un nodarbinātība” papildinājuma 1.3.1.1.6.apakšaktivitāti „Atbalsts darba vietu radīšanai””</w:t>
    </w:r>
    <w:r w:rsidR="00EB5EED" w:rsidRPr="00D712F9">
      <w:rPr>
        <w:bCs/>
        <w:sz w:val="20"/>
        <w:szCs w:val="20"/>
      </w:rPr>
      <w:t xml:space="preserve"> </w:t>
    </w:r>
    <w:r w:rsidR="00EB5EED" w:rsidRPr="00D712F9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88" w:rsidRDefault="00FF6E88" w:rsidP="00B014C2">
      <w:r>
        <w:separator/>
      </w:r>
    </w:p>
  </w:footnote>
  <w:footnote w:type="continuationSeparator" w:id="0">
    <w:p w:rsidR="00FF6E88" w:rsidRDefault="00FF6E88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9279F5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D8165E">
      <w:rPr>
        <w:noProof/>
        <w:sz w:val="24"/>
        <w:szCs w:val="24"/>
      </w:rPr>
      <w:t>3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0A"/>
    <w:multiLevelType w:val="hybridMultilevel"/>
    <w:tmpl w:val="8A02F5B2"/>
    <w:lvl w:ilvl="0" w:tplc="773E25B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231AA"/>
    <w:multiLevelType w:val="hybridMultilevel"/>
    <w:tmpl w:val="D07473DE"/>
    <w:lvl w:ilvl="0" w:tplc="2190D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C5"/>
    <w:rsid w:val="000016AB"/>
    <w:rsid w:val="00004E51"/>
    <w:rsid w:val="000117F5"/>
    <w:rsid w:val="0001186C"/>
    <w:rsid w:val="00011CCB"/>
    <w:rsid w:val="000158C8"/>
    <w:rsid w:val="0001764D"/>
    <w:rsid w:val="000229E4"/>
    <w:rsid w:val="00025B0A"/>
    <w:rsid w:val="0002603A"/>
    <w:rsid w:val="00026C03"/>
    <w:rsid w:val="0002762A"/>
    <w:rsid w:val="0003046E"/>
    <w:rsid w:val="000312E7"/>
    <w:rsid w:val="00034C7F"/>
    <w:rsid w:val="00036E03"/>
    <w:rsid w:val="000415DE"/>
    <w:rsid w:val="0004167C"/>
    <w:rsid w:val="000439AC"/>
    <w:rsid w:val="00047EF5"/>
    <w:rsid w:val="00050EA4"/>
    <w:rsid w:val="00052E89"/>
    <w:rsid w:val="000643D5"/>
    <w:rsid w:val="000673C0"/>
    <w:rsid w:val="0007058B"/>
    <w:rsid w:val="000729ED"/>
    <w:rsid w:val="00083227"/>
    <w:rsid w:val="00085E74"/>
    <w:rsid w:val="000921C6"/>
    <w:rsid w:val="0009399C"/>
    <w:rsid w:val="00097583"/>
    <w:rsid w:val="000A434E"/>
    <w:rsid w:val="000A4AED"/>
    <w:rsid w:val="000B0719"/>
    <w:rsid w:val="000C633E"/>
    <w:rsid w:val="000D0388"/>
    <w:rsid w:val="000D1257"/>
    <w:rsid w:val="000D140B"/>
    <w:rsid w:val="000D2F05"/>
    <w:rsid w:val="000D30E0"/>
    <w:rsid w:val="000D4B8D"/>
    <w:rsid w:val="000D72B7"/>
    <w:rsid w:val="000E1D6D"/>
    <w:rsid w:val="000E409F"/>
    <w:rsid w:val="000E4277"/>
    <w:rsid w:val="000E58E8"/>
    <w:rsid w:val="000F309F"/>
    <w:rsid w:val="000F3F4C"/>
    <w:rsid w:val="000F6E9E"/>
    <w:rsid w:val="001002E4"/>
    <w:rsid w:val="00101FE0"/>
    <w:rsid w:val="0010410B"/>
    <w:rsid w:val="001047E8"/>
    <w:rsid w:val="00110E66"/>
    <w:rsid w:val="00113586"/>
    <w:rsid w:val="00115E25"/>
    <w:rsid w:val="0011745E"/>
    <w:rsid w:val="001226E1"/>
    <w:rsid w:val="001237C7"/>
    <w:rsid w:val="0013076A"/>
    <w:rsid w:val="00130C6B"/>
    <w:rsid w:val="00131C62"/>
    <w:rsid w:val="00137D8E"/>
    <w:rsid w:val="00141EF2"/>
    <w:rsid w:val="001421A7"/>
    <w:rsid w:val="00142CBB"/>
    <w:rsid w:val="001507B4"/>
    <w:rsid w:val="00156A74"/>
    <w:rsid w:val="00156BF0"/>
    <w:rsid w:val="00157107"/>
    <w:rsid w:val="00166B88"/>
    <w:rsid w:val="001705C0"/>
    <w:rsid w:val="001720E2"/>
    <w:rsid w:val="0017312C"/>
    <w:rsid w:val="001764E7"/>
    <w:rsid w:val="00177A26"/>
    <w:rsid w:val="00177DD5"/>
    <w:rsid w:val="001831F7"/>
    <w:rsid w:val="00184350"/>
    <w:rsid w:val="00184DAE"/>
    <w:rsid w:val="001871BB"/>
    <w:rsid w:val="00191102"/>
    <w:rsid w:val="00191A88"/>
    <w:rsid w:val="00193BE3"/>
    <w:rsid w:val="00195030"/>
    <w:rsid w:val="00196FE3"/>
    <w:rsid w:val="001973A7"/>
    <w:rsid w:val="001A0D4B"/>
    <w:rsid w:val="001A6894"/>
    <w:rsid w:val="001B1D13"/>
    <w:rsid w:val="001B3236"/>
    <w:rsid w:val="001B3656"/>
    <w:rsid w:val="001B5F59"/>
    <w:rsid w:val="001B6899"/>
    <w:rsid w:val="001B6A67"/>
    <w:rsid w:val="001B6D15"/>
    <w:rsid w:val="001C1BFF"/>
    <w:rsid w:val="001C3E23"/>
    <w:rsid w:val="001D1BF7"/>
    <w:rsid w:val="001D2C93"/>
    <w:rsid w:val="001D37CE"/>
    <w:rsid w:val="001D5E9C"/>
    <w:rsid w:val="001D6919"/>
    <w:rsid w:val="001D76FC"/>
    <w:rsid w:val="001E3E6F"/>
    <w:rsid w:val="001E5031"/>
    <w:rsid w:val="001E748E"/>
    <w:rsid w:val="001F02C1"/>
    <w:rsid w:val="001F387A"/>
    <w:rsid w:val="001F7479"/>
    <w:rsid w:val="001F7527"/>
    <w:rsid w:val="0020345E"/>
    <w:rsid w:val="00205FEE"/>
    <w:rsid w:val="002117BC"/>
    <w:rsid w:val="0021241F"/>
    <w:rsid w:val="00213D6A"/>
    <w:rsid w:val="002142A2"/>
    <w:rsid w:val="00217BC1"/>
    <w:rsid w:val="00222C39"/>
    <w:rsid w:val="00223C20"/>
    <w:rsid w:val="0023085A"/>
    <w:rsid w:val="00230FB6"/>
    <w:rsid w:val="00232BF5"/>
    <w:rsid w:val="00233657"/>
    <w:rsid w:val="00234215"/>
    <w:rsid w:val="00240CAE"/>
    <w:rsid w:val="00243A9D"/>
    <w:rsid w:val="00247084"/>
    <w:rsid w:val="00247529"/>
    <w:rsid w:val="002507A0"/>
    <w:rsid w:val="00257028"/>
    <w:rsid w:val="00257A14"/>
    <w:rsid w:val="00257EAE"/>
    <w:rsid w:val="0026022E"/>
    <w:rsid w:val="00265959"/>
    <w:rsid w:val="0026604A"/>
    <w:rsid w:val="00271DF1"/>
    <w:rsid w:val="002720E3"/>
    <w:rsid w:val="00273490"/>
    <w:rsid w:val="002748FF"/>
    <w:rsid w:val="00274A8B"/>
    <w:rsid w:val="002770C8"/>
    <w:rsid w:val="0028114E"/>
    <w:rsid w:val="00284615"/>
    <w:rsid w:val="0028698C"/>
    <w:rsid w:val="002A0CEE"/>
    <w:rsid w:val="002A126D"/>
    <w:rsid w:val="002A5B1C"/>
    <w:rsid w:val="002A646A"/>
    <w:rsid w:val="002B4D01"/>
    <w:rsid w:val="002C0E0E"/>
    <w:rsid w:val="002C20C8"/>
    <w:rsid w:val="002C7CFA"/>
    <w:rsid w:val="002D5DD6"/>
    <w:rsid w:val="002D7773"/>
    <w:rsid w:val="002D7DF1"/>
    <w:rsid w:val="002E0D23"/>
    <w:rsid w:val="002E507C"/>
    <w:rsid w:val="002E6122"/>
    <w:rsid w:val="002E7530"/>
    <w:rsid w:val="002F063C"/>
    <w:rsid w:val="002F2FD6"/>
    <w:rsid w:val="002F423D"/>
    <w:rsid w:val="002F4553"/>
    <w:rsid w:val="002F53BF"/>
    <w:rsid w:val="002F5BBF"/>
    <w:rsid w:val="002F65BB"/>
    <w:rsid w:val="002F6D2C"/>
    <w:rsid w:val="0030005E"/>
    <w:rsid w:val="003000F0"/>
    <w:rsid w:val="0030221B"/>
    <w:rsid w:val="00303B7C"/>
    <w:rsid w:val="003041D7"/>
    <w:rsid w:val="003108D5"/>
    <w:rsid w:val="00316613"/>
    <w:rsid w:val="003205FD"/>
    <w:rsid w:val="00320B71"/>
    <w:rsid w:val="00322A15"/>
    <w:rsid w:val="0032394F"/>
    <w:rsid w:val="0033352C"/>
    <w:rsid w:val="00335837"/>
    <w:rsid w:val="003372CD"/>
    <w:rsid w:val="0034284E"/>
    <w:rsid w:val="0034329B"/>
    <w:rsid w:val="003451DA"/>
    <w:rsid w:val="003525FA"/>
    <w:rsid w:val="0035442C"/>
    <w:rsid w:val="0035647E"/>
    <w:rsid w:val="00360437"/>
    <w:rsid w:val="00361DA6"/>
    <w:rsid w:val="003633B3"/>
    <w:rsid w:val="00363B7B"/>
    <w:rsid w:val="00374BCF"/>
    <w:rsid w:val="003756B1"/>
    <w:rsid w:val="00375A4C"/>
    <w:rsid w:val="00382BEB"/>
    <w:rsid w:val="00383500"/>
    <w:rsid w:val="00384799"/>
    <w:rsid w:val="003970C6"/>
    <w:rsid w:val="003A0206"/>
    <w:rsid w:val="003A2B62"/>
    <w:rsid w:val="003A5963"/>
    <w:rsid w:val="003B5DF9"/>
    <w:rsid w:val="003C3FA4"/>
    <w:rsid w:val="003C5D28"/>
    <w:rsid w:val="003C5F56"/>
    <w:rsid w:val="003D40D5"/>
    <w:rsid w:val="003E0167"/>
    <w:rsid w:val="003E28D2"/>
    <w:rsid w:val="003E2968"/>
    <w:rsid w:val="003E3604"/>
    <w:rsid w:val="003E6CB3"/>
    <w:rsid w:val="003F095C"/>
    <w:rsid w:val="003F464F"/>
    <w:rsid w:val="003F4E09"/>
    <w:rsid w:val="00402B2B"/>
    <w:rsid w:val="00403279"/>
    <w:rsid w:val="00403EAD"/>
    <w:rsid w:val="00404D4B"/>
    <w:rsid w:val="00404E4B"/>
    <w:rsid w:val="00410A64"/>
    <w:rsid w:val="00412398"/>
    <w:rsid w:val="004124AF"/>
    <w:rsid w:val="00420FC8"/>
    <w:rsid w:val="0042395B"/>
    <w:rsid w:val="0042472B"/>
    <w:rsid w:val="004260C8"/>
    <w:rsid w:val="0043243D"/>
    <w:rsid w:val="004368B2"/>
    <w:rsid w:val="00436E6A"/>
    <w:rsid w:val="004527EA"/>
    <w:rsid w:val="00456ADC"/>
    <w:rsid w:val="00460A29"/>
    <w:rsid w:val="0046143F"/>
    <w:rsid w:val="004657AC"/>
    <w:rsid w:val="00471B85"/>
    <w:rsid w:val="00472755"/>
    <w:rsid w:val="0047619D"/>
    <w:rsid w:val="004775F4"/>
    <w:rsid w:val="004829AD"/>
    <w:rsid w:val="00484C10"/>
    <w:rsid w:val="00485D96"/>
    <w:rsid w:val="004878E3"/>
    <w:rsid w:val="004A19D5"/>
    <w:rsid w:val="004A1A10"/>
    <w:rsid w:val="004A20FA"/>
    <w:rsid w:val="004A5588"/>
    <w:rsid w:val="004A7CF9"/>
    <w:rsid w:val="004B3CA5"/>
    <w:rsid w:val="004B638C"/>
    <w:rsid w:val="004B72F3"/>
    <w:rsid w:val="004C54F0"/>
    <w:rsid w:val="004C7B7E"/>
    <w:rsid w:val="004D074A"/>
    <w:rsid w:val="004D1812"/>
    <w:rsid w:val="004D4997"/>
    <w:rsid w:val="004D6AC5"/>
    <w:rsid w:val="004E5E7D"/>
    <w:rsid w:val="004E7663"/>
    <w:rsid w:val="004E7F2B"/>
    <w:rsid w:val="004F0005"/>
    <w:rsid w:val="004F2F91"/>
    <w:rsid w:val="004F6851"/>
    <w:rsid w:val="00502E9A"/>
    <w:rsid w:val="005064C9"/>
    <w:rsid w:val="00510235"/>
    <w:rsid w:val="00510261"/>
    <w:rsid w:val="00511361"/>
    <w:rsid w:val="00517C20"/>
    <w:rsid w:val="00522B62"/>
    <w:rsid w:val="00523530"/>
    <w:rsid w:val="005279FC"/>
    <w:rsid w:val="00531E23"/>
    <w:rsid w:val="00533893"/>
    <w:rsid w:val="0053500F"/>
    <w:rsid w:val="00537A29"/>
    <w:rsid w:val="005422C3"/>
    <w:rsid w:val="00542F49"/>
    <w:rsid w:val="005443B9"/>
    <w:rsid w:val="0054660D"/>
    <w:rsid w:val="005471CA"/>
    <w:rsid w:val="00547DB1"/>
    <w:rsid w:val="00547E7F"/>
    <w:rsid w:val="00551B3C"/>
    <w:rsid w:val="00554A7A"/>
    <w:rsid w:val="00556A56"/>
    <w:rsid w:val="00560311"/>
    <w:rsid w:val="00561CB9"/>
    <w:rsid w:val="0056528D"/>
    <w:rsid w:val="00575602"/>
    <w:rsid w:val="00575C67"/>
    <w:rsid w:val="00576B09"/>
    <w:rsid w:val="00580317"/>
    <w:rsid w:val="0058249F"/>
    <w:rsid w:val="00585FD0"/>
    <w:rsid w:val="0058679B"/>
    <w:rsid w:val="005867C2"/>
    <w:rsid w:val="005867EB"/>
    <w:rsid w:val="005877DA"/>
    <w:rsid w:val="00593827"/>
    <w:rsid w:val="005A4931"/>
    <w:rsid w:val="005A7A23"/>
    <w:rsid w:val="005B1EC4"/>
    <w:rsid w:val="005B29DE"/>
    <w:rsid w:val="005B4178"/>
    <w:rsid w:val="005B4D4E"/>
    <w:rsid w:val="005C03F5"/>
    <w:rsid w:val="005C251D"/>
    <w:rsid w:val="005C3235"/>
    <w:rsid w:val="005C6DDB"/>
    <w:rsid w:val="005D3658"/>
    <w:rsid w:val="005E15A8"/>
    <w:rsid w:val="005E2C40"/>
    <w:rsid w:val="005F129D"/>
    <w:rsid w:val="005F5121"/>
    <w:rsid w:val="005F65CE"/>
    <w:rsid w:val="006056A8"/>
    <w:rsid w:val="00606694"/>
    <w:rsid w:val="006126A9"/>
    <w:rsid w:val="00613019"/>
    <w:rsid w:val="00616CBC"/>
    <w:rsid w:val="006218A6"/>
    <w:rsid w:val="006224F7"/>
    <w:rsid w:val="00623730"/>
    <w:rsid w:val="00630367"/>
    <w:rsid w:val="00631039"/>
    <w:rsid w:val="006316BA"/>
    <w:rsid w:val="006349DF"/>
    <w:rsid w:val="00636440"/>
    <w:rsid w:val="0064342C"/>
    <w:rsid w:val="006456BB"/>
    <w:rsid w:val="00647FA6"/>
    <w:rsid w:val="00650716"/>
    <w:rsid w:val="00651669"/>
    <w:rsid w:val="00665A30"/>
    <w:rsid w:val="0066625A"/>
    <w:rsid w:val="00672A2F"/>
    <w:rsid w:val="00674BA7"/>
    <w:rsid w:val="00675E3B"/>
    <w:rsid w:val="00676770"/>
    <w:rsid w:val="00677C88"/>
    <w:rsid w:val="00681496"/>
    <w:rsid w:val="00681CDB"/>
    <w:rsid w:val="00684CB3"/>
    <w:rsid w:val="006865C9"/>
    <w:rsid w:val="00686D4E"/>
    <w:rsid w:val="006910BE"/>
    <w:rsid w:val="00692060"/>
    <w:rsid w:val="00693FAB"/>
    <w:rsid w:val="00696772"/>
    <w:rsid w:val="0069780B"/>
    <w:rsid w:val="006A1591"/>
    <w:rsid w:val="006A7638"/>
    <w:rsid w:val="006B1596"/>
    <w:rsid w:val="006B584A"/>
    <w:rsid w:val="006B5ADF"/>
    <w:rsid w:val="006C04B0"/>
    <w:rsid w:val="006C136E"/>
    <w:rsid w:val="006C1797"/>
    <w:rsid w:val="006C21E7"/>
    <w:rsid w:val="006C4F11"/>
    <w:rsid w:val="006D0B9B"/>
    <w:rsid w:val="006D1F62"/>
    <w:rsid w:val="006D2D9E"/>
    <w:rsid w:val="006D3A18"/>
    <w:rsid w:val="006D4C40"/>
    <w:rsid w:val="006D69A4"/>
    <w:rsid w:val="006D6A53"/>
    <w:rsid w:val="006D7150"/>
    <w:rsid w:val="006E2307"/>
    <w:rsid w:val="006E2C3C"/>
    <w:rsid w:val="006E3C5D"/>
    <w:rsid w:val="006E53FC"/>
    <w:rsid w:val="006E67D7"/>
    <w:rsid w:val="006F0C19"/>
    <w:rsid w:val="006F24A8"/>
    <w:rsid w:val="006F56C1"/>
    <w:rsid w:val="00700070"/>
    <w:rsid w:val="007058E9"/>
    <w:rsid w:val="00705BB2"/>
    <w:rsid w:val="00705DEA"/>
    <w:rsid w:val="0071026C"/>
    <w:rsid w:val="0071191D"/>
    <w:rsid w:val="0071224D"/>
    <w:rsid w:val="007217E4"/>
    <w:rsid w:val="00725107"/>
    <w:rsid w:val="0072668A"/>
    <w:rsid w:val="0072762C"/>
    <w:rsid w:val="007278CF"/>
    <w:rsid w:val="0073085C"/>
    <w:rsid w:val="007315C5"/>
    <w:rsid w:val="007355DD"/>
    <w:rsid w:val="007363F2"/>
    <w:rsid w:val="00737AB8"/>
    <w:rsid w:val="00741F6A"/>
    <w:rsid w:val="007547B1"/>
    <w:rsid w:val="00760465"/>
    <w:rsid w:val="00767185"/>
    <w:rsid w:val="0077435A"/>
    <w:rsid w:val="00787BED"/>
    <w:rsid w:val="00794B98"/>
    <w:rsid w:val="007A0D95"/>
    <w:rsid w:val="007A14D0"/>
    <w:rsid w:val="007A1D95"/>
    <w:rsid w:val="007A25F6"/>
    <w:rsid w:val="007A388B"/>
    <w:rsid w:val="007A3DB5"/>
    <w:rsid w:val="007A567C"/>
    <w:rsid w:val="007A7FC5"/>
    <w:rsid w:val="007B1BE8"/>
    <w:rsid w:val="007C2432"/>
    <w:rsid w:val="007C2992"/>
    <w:rsid w:val="007C35B2"/>
    <w:rsid w:val="007C3AD7"/>
    <w:rsid w:val="007C7FC6"/>
    <w:rsid w:val="007D6900"/>
    <w:rsid w:val="007D6ED3"/>
    <w:rsid w:val="007D7613"/>
    <w:rsid w:val="007D7A8A"/>
    <w:rsid w:val="007E2958"/>
    <w:rsid w:val="007E34D8"/>
    <w:rsid w:val="007E5D4D"/>
    <w:rsid w:val="007E7623"/>
    <w:rsid w:val="007F0242"/>
    <w:rsid w:val="007F0C15"/>
    <w:rsid w:val="007F30ED"/>
    <w:rsid w:val="007F5DF7"/>
    <w:rsid w:val="0080787C"/>
    <w:rsid w:val="00810454"/>
    <w:rsid w:val="00812990"/>
    <w:rsid w:val="00817839"/>
    <w:rsid w:val="00823419"/>
    <w:rsid w:val="0082376A"/>
    <w:rsid w:val="00823BD0"/>
    <w:rsid w:val="00823CBA"/>
    <w:rsid w:val="008265EF"/>
    <w:rsid w:val="00827407"/>
    <w:rsid w:val="00832642"/>
    <w:rsid w:val="00843294"/>
    <w:rsid w:val="00845F2C"/>
    <w:rsid w:val="00846ACB"/>
    <w:rsid w:val="008536FD"/>
    <w:rsid w:val="008549AE"/>
    <w:rsid w:val="00860387"/>
    <w:rsid w:val="00860FDE"/>
    <w:rsid w:val="00862D34"/>
    <w:rsid w:val="00864EF9"/>
    <w:rsid w:val="00874C25"/>
    <w:rsid w:val="00877265"/>
    <w:rsid w:val="00877FED"/>
    <w:rsid w:val="00883403"/>
    <w:rsid w:val="00885AEF"/>
    <w:rsid w:val="00890831"/>
    <w:rsid w:val="0089090B"/>
    <w:rsid w:val="00891DAA"/>
    <w:rsid w:val="008927D8"/>
    <w:rsid w:val="0089622A"/>
    <w:rsid w:val="00896E11"/>
    <w:rsid w:val="008972A4"/>
    <w:rsid w:val="00897C16"/>
    <w:rsid w:val="008A515D"/>
    <w:rsid w:val="008A6918"/>
    <w:rsid w:val="008B01EF"/>
    <w:rsid w:val="008B6C2F"/>
    <w:rsid w:val="008C37BE"/>
    <w:rsid w:val="008C47D6"/>
    <w:rsid w:val="008C6A83"/>
    <w:rsid w:val="008C75E5"/>
    <w:rsid w:val="008C76E4"/>
    <w:rsid w:val="008D0A17"/>
    <w:rsid w:val="008D17E5"/>
    <w:rsid w:val="008D6725"/>
    <w:rsid w:val="008D78FF"/>
    <w:rsid w:val="008E0248"/>
    <w:rsid w:val="008E2ECE"/>
    <w:rsid w:val="008E45A6"/>
    <w:rsid w:val="008F122D"/>
    <w:rsid w:val="008F463A"/>
    <w:rsid w:val="008F48C1"/>
    <w:rsid w:val="008F4C9D"/>
    <w:rsid w:val="008F5394"/>
    <w:rsid w:val="008F773F"/>
    <w:rsid w:val="0090048A"/>
    <w:rsid w:val="0090395A"/>
    <w:rsid w:val="0090449A"/>
    <w:rsid w:val="0090536A"/>
    <w:rsid w:val="009062D3"/>
    <w:rsid w:val="00906324"/>
    <w:rsid w:val="00906840"/>
    <w:rsid w:val="00906909"/>
    <w:rsid w:val="00911B94"/>
    <w:rsid w:val="00914CB3"/>
    <w:rsid w:val="00916054"/>
    <w:rsid w:val="009162C0"/>
    <w:rsid w:val="00916509"/>
    <w:rsid w:val="009243DD"/>
    <w:rsid w:val="0092468A"/>
    <w:rsid w:val="00925417"/>
    <w:rsid w:val="00925C96"/>
    <w:rsid w:val="00927127"/>
    <w:rsid w:val="009279F5"/>
    <w:rsid w:val="00932C66"/>
    <w:rsid w:val="009347CA"/>
    <w:rsid w:val="00937618"/>
    <w:rsid w:val="00940388"/>
    <w:rsid w:val="009414BE"/>
    <w:rsid w:val="00944628"/>
    <w:rsid w:val="00944903"/>
    <w:rsid w:val="00945AEE"/>
    <w:rsid w:val="00946AD2"/>
    <w:rsid w:val="0094732D"/>
    <w:rsid w:val="00953044"/>
    <w:rsid w:val="0095696B"/>
    <w:rsid w:val="00957238"/>
    <w:rsid w:val="00960815"/>
    <w:rsid w:val="00962CEA"/>
    <w:rsid w:val="0096699E"/>
    <w:rsid w:val="009741BB"/>
    <w:rsid w:val="00976DE4"/>
    <w:rsid w:val="00981D69"/>
    <w:rsid w:val="00986D33"/>
    <w:rsid w:val="0099321D"/>
    <w:rsid w:val="0099344A"/>
    <w:rsid w:val="00995388"/>
    <w:rsid w:val="00996E0E"/>
    <w:rsid w:val="009A164D"/>
    <w:rsid w:val="009A38AD"/>
    <w:rsid w:val="009A4789"/>
    <w:rsid w:val="009B0DB2"/>
    <w:rsid w:val="009B1F2A"/>
    <w:rsid w:val="009B2624"/>
    <w:rsid w:val="009B2F66"/>
    <w:rsid w:val="009B4731"/>
    <w:rsid w:val="009B623D"/>
    <w:rsid w:val="009C17F8"/>
    <w:rsid w:val="009C2CF9"/>
    <w:rsid w:val="009C34B1"/>
    <w:rsid w:val="009C412F"/>
    <w:rsid w:val="009C7064"/>
    <w:rsid w:val="009D0CB9"/>
    <w:rsid w:val="009D10C0"/>
    <w:rsid w:val="009D55B1"/>
    <w:rsid w:val="009D6B85"/>
    <w:rsid w:val="009E116E"/>
    <w:rsid w:val="009E182A"/>
    <w:rsid w:val="009E1AEA"/>
    <w:rsid w:val="009E604D"/>
    <w:rsid w:val="009E66C4"/>
    <w:rsid w:val="009E7DF3"/>
    <w:rsid w:val="009F0571"/>
    <w:rsid w:val="009F306F"/>
    <w:rsid w:val="009F37B4"/>
    <w:rsid w:val="009F4FB5"/>
    <w:rsid w:val="00A0695D"/>
    <w:rsid w:val="00A14437"/>
    <w:rsid w:val="00A144E8"/>
    <w:rsid w:val="00A15971"/>
    <w:rsid w:val="00A20A03"/>
    <w:rsid w:val="00A2509F"/>
    <w:rsid w:val="00A30576"/>
    <w:rsid w:val="00A30F97"/>
    <w:rsid w:val="00A326B1"/>
    <w:rsid w:val="00A34AC6"/>
    <w:rsid w:val="00A419B3"/>
    <w:rsid w:val="00A425FC"/>
    <w:rsid w:val="00A44590"/>
    <w:rsid w:val="00A46F4B"/>
    <w:rsid w:val="00A47339"/>
    <w:rsid w:val="00A4747A"/>
    <w:rsid w:val="00A47536"/>
    <w:rsid w:val="00A52BA6"/>
    <w:rsid w:val="00A54D4C"/>
    <w:rsid w:val="00A55C87"/>
    <w:rsid w:val="00A6113D"/>
    <w:rsid w:val="00A6164F"/>
    <w:rsid w:val="00A62C9B"/>
    <w:rsid w:val="00A63E1E"/>
    <w:rsid w:val="00A77600"/>
    <w:rsid w:val="00A806F1"/>
    <w:rsid w:val="00A92DAD"/>
    <w:rsid w:val="00A963C3"/>
    <w:rsid w:val="00A97500"/>
    <w:rsid w:val="00AA46D0"/>
    <w:rsid w:val="00AA5C4F"/>
    <w:rsid w:val="00AA5F61"/>
    <w:rsid w:val="00AB067F"/>
    <w:rsid w:val="00AB248D"/>
    <w:rsid w:val="00AB2498"/>
    <w:rsid w:val="00AB2B93"/>
    <w:rsid w:val="00AB488D"/>
    <w:rsid w:val="00AB5B30"/>
    <w:rsid w:val="00AB73EA"/>
    <w:rsid w:val="00AC0231"/>
    <w:rsid w:val="00AC50C7"/>
    <w:rsid w:val="00AC51C0"/>
    <w:rsid w:val="00AD01D2"/>
    <w:rsid w:val="00AD1A52"/>
    <w:rsid w:val="00AD1A60"/>
    <w:rsid w:val="00AD2012"/>
    <w:rsid w:val="00AD2F9E"/>
    <w:rsid w:val="00AD452A"/>
    <w:rsid w:val="00AD5849"/>
    <w:rsid w:val="00AE05F1"/>
    <w:rsid w:val="00AE1659"/>
    <w:rsid w:val="00AE395D"/>
    <w:rsid w:val="00AE51EC"/>
    <w:rsid w:val="00AE52B6"/>
    <w:rsid w:val="00AE6E0C"/>
    <w:rsid w:val="00AF1E99"/>
    <w:rsid w:val="00B014C2"/>
    <w:rsid w:val="00B033B8"/>
    <w:rsid w:val="00B171AA"/>
    <w:rsid w:val="00B17C2B"/>
    <w:rsid w:val="00B219DE"/>
    <w:rsid w:val="00B221CA"/>
    <w:rsid w:val="00B23358"/>
    <w:rsid w:val="00B23B0C"/>
    <w:rsid w:val="00B26A25"/>
    <w:rsid w:val="00B30133"/>
    <w:rsid w:val="00B31842"/>
    <w:rsid w:val="00B37ECA"/>
    <w:rsid w:val="00B4309E"/>
    <w:rsid w:val="00B45132"/>
    <w:rsid w:val="00B45711"/>
    <w:rsid w:val="00B46611"/>
    <w:rsid w:val="00B5466B"/>
    <w:rsid w:val="00B55C21"/>
    <w:rsid w:val="00B613AA"/>
    <w:rsid w:val="00B6151B"/>
    <w:rsid w:val="00B62197"/>
    <w:rsid w:val="00B626F8"/>
    <w:rsid w:val="00B67838"/>
    <w:rsid w:val="00B74BCA"/>
    <w:rsid w:val="00B7774A"/>
    <w:rsid w:val="00B81E82"/>
    <w:rsid w:val="00B82499"/>
    <w:rsid w:val="00B85F43"/>
    <w:rsid w:val="00B912E7"/>
    <w:rsid w:val="00B9200D"/>
    <w:rsid w:val="00B931D1"/>
    <w:rsid w:val="00B97180"/>
    <w:rsid w:val="00BA0A22"/>
    <w:rsid w:val="00BA6836"/>
    <w:rsid w:val="00BA7293"/>
    <w:rsid w:val="00BB09C5"/>
    <w:rsid w:val="00BB1832"/>
    <w:rsid w:val="00BB4180"/>
    <w:rsid w:val="00BB6516"/>
    <w:rsid w:val="00BB6D20"/>
    <w:rsid w:val="00BC06E8"/>
    <w:rsid w:val="00BC16B4"/>
    <w:rsid w:val="00BC1DE4"/>
    <w:rsid w:val="00BC262B"/>
    <w:rsid w:val="00BC3943"/>
    <w:rsid w:val="00BC3A03"/>
    <w:rsid w:val="00BC40A4"/>
    <w:rsid w:val="00BC486B"/>
    <w:rsid w:val="00BC4AAD"/>
    <w:rsid w:val="00BC51A3"/>
    <w:rsid w:val="00BC70FB"/>
    <w:rsid w:val="00BD1934"/>
    <w:rsid w:val="00BD22EA"/>
    <w:rsid w:val="00BE0EC8"/>
    <w:rsid w:val="00BE1338"/>
    <w:rsid w:val="00BE4892"/>
    <w:rsid w:val="00BF13E2"/>
    <w:rsid w:val="00BF232B"/>
    <w:rsid w:val="00C044F2"/>
    <w:rsid w:val="00C04B3F"/>
    <w:rsid w:val="00C0764D"/>
    <w:rsid w:val="00C0788D"/>
    <w:rsid w:val="00C10CEA"/>
    <w:rsid w:val="00C11C6A"/>
    <w:rsid w:val="00C12C72"/>
    <w:rsid w:val="00C13F45"/>
    <w:rsid w:val="00C1663D"/>
    <w:rsid w:val="00C16BBF"/>
    <w:rsid w:val="00C2030D"/>
    <w:rsid w:val="00C20EF9"/>
    <w:rsid w:val="00C21702"/>
    <w:rsid w:val="00C257B7"/>
    <w:rsid w:val="00C307D2"/>
    <w:rsid w:val="00C31F73"/>
    <w:rsid w:val="00C32F05"/>
    <w:rsid w:val="00C37B14"/>
    <w:rsid w:val="00C40FDA"/>
    <w:rsid w:val="00C43F6F"/>
    <w:rsid w:val="00C5549D"/>
    <w:rsid w:val="00C62F1C"/>
    <w:rsid w:val="00C7152A"/>
    <w:rsid w:val="00C73791"/>
    <w:rsid w:val="00C74EF8"/>
    <w:rsid w:val="00C82A06"/>
    <w:rsid w:val="00C82B27"/>
    <w:rsid w:val="00C83F08"/>
    <w:rsid w:val="00C85068"/>
    <w:rsid w:val="00C852AB"/>
    <w:rsid w:val="00C8713B"/>
    <w:rsid w:val="00C9021A"/>
    <w:rsid w:val="00C9165D"/>
    <w:rsid w:val="00C95B8B"/>
    <w:rsid w:val="00CA0B16"/>
    <w:rsid w:val="00CA181C"/>
    <w:rsid w:val="00CA334F"/>
    <w:rsid w:val="00CA4ADF"/>
    <w:rsid w:val="00CA5DE0"/>
    <w:rsid w:val="00CA6526"/>
    <w:rsid w:val="00CA75EE"/>
    <w:rsid w:val="00CA7E59"/>
    <w:rsid w:val="00CB2CB2"/>
    <w:rsid w:val="00CB3979"/>
    <w:rsid w:val="00CB4D81"/>
    <w:rsid w:val="00CB5D7B"/>
    <w:rsid w:val="00CB6A16"/>
    <w:rsid w:val="00CB6DC5"/>
    <w:rsid w:val="00CB7A76"/>
    <w:rsid w:val="00CC76C2"/>
    <w:rsid w:val="00CE09F6"/>
    <w:rsid w:val="00CE1D0F"/>
    <w:rsid w:val="00CE46A5"/>
    <w:rsid w:val="00CE5A53"/>
    <w:rsid w:val="00CF05DA"/>
    <w:rsid w:val="00CF370C"/>
    <w:rsid w:val="00CF5C7C"/>
    <w:rsid w:val="00D03BE9"/>
    <w:rsid w:val="00D07CDB"/>
    <w:rsid w:val="00D11D2F"/>
    <w:rsid w:val="00D135FA"/>
    <w:rsid w:val="00D16BE8"/>
    <w:rsid w:val="00D17FC9"/>
    <w:rsid w:val="00D215C9"/>
    <w:rsid w:val="00D255D7"/>
    <w:rsid w:val="00D25DF0"/>
    <w:rsid w:val="00D26AD1"/>
    <w:rsid w:val="00D30469"/>
    <w:rsid w:val="00D315BC"/>
    <w:rsid w:val="00D33BC8"/>
    <w:rsid w:val="00D347F4"/>
    <w:rsid w:val="00D402F5"/>
    <w:rsid w:val="00D5184D"/>
    <w:rsid w:val="00D51E6D"/>
    <w:rsid w:val="00D55E4C"/>
    <w:rsid w:val="00D62CCB"/>
    <w:rsid w:val="00D62DE8"/>
    <w:rsid w:val="00D71175"/>
    <w:rsid w:val="00D712F9"/>
    <w:rsid w:val="00D7256E"/>
    <w:rsid w:val="00D74282"/>
    <w:rsid w:val="00D751F5"/>
    <w:rsid w:val="00D76982"/>
    <w:rsid w:val="00D8165E"/>
    <w:rsid w:val="00D84793"/>
    <w:rsid w:val="00D97223"/>
    <w:rsid w:val="00DA61A3"/>
    <w:rsid w:val="00DA7414"/>
    <w:rsid w:val="00DB28DC"/>
    <w:rsid w:val="00DB35ED"/>
    <w:rsid w:val="00DB3BCB"/>
    <w:rsid w:val="00DC1AD1"/>
    <w:rsid w:val="00DC1D17"/>
    <w:rsid w:val="00DC406B"/>
    <w:rsid w:val="00DC44CC"/>
    <w:rsid w:val="00DC4C6D"/>
    <w:rsid w:val="00DC59D0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C9D"/>
    <w:rsid w:val="00DE5D69"/>
    <w:rsid w:val="00DE67FC"/>
    <w:rsid w:val="00DF0637"/>
    <w:rsid w:val="00DF0A7E"/>
    <w:rsid w:val="00DF4F04"/>
    <w:rsid w:val="00DF671B"/>
    <w:rsid w:val="00DF6B2B"/>
    <w:rsid w:val="00E007C1"/>
    <w:rsid w:val="00E035C6"/>
    <w:rsid w:val="00E03990"/>
    <w:rsid w:val="00E03A78"/>
    <w:rsid w:val="00E06A8F"/>
    <w:rsid w:val="00E07DF2"/>
    <w:rsid w:val="00E10D14"/>
    <w:rsid w:val="00E147E0"/>
    <w:rsid w:val="00E22EBE"/>
    <w:rsid w:val="00E26AAA"/>
    <w:rsid w:val="00E26E54"/>
    <w:rsid w:val="00E374A8"/>
    <w:rsid w:val="00E4147B"/>
    <w:rsid w:val="00E42E89"/>
    <w:rsid w:val="00E45814"/>
    <w:rsid w:val="00E47E61"/>
    <w:rsid w:val="00E47F99"/>
    <w:rsid w:val="00E53C62"/>
    <w:rsid w:val="00E60458"/>
    <w:rsid w:val="00E619C2"/>
    <w:rsid w:val="00E65238"/>
    <w:rsid w:val="00E65F36"/>
    <w:rsid w:val="00E65F64"/>
    <w:rsid w:val="00E67992"/>
    <w:rsid w:val="00E70B81"/>
    <w:rsid w:val="00E723A4"/>
    <w:rsid w:val="00E73425"/>
    <w:rsid w:val="00E76A2A"/>
    <w:rsid w:val="00E775B6"/>
    <w:rsid w:val="00E77E51"/>
    <w:rsid w:val="00E85DB7"/>
    <w:rsid w:val="00E90C7E"/>
    <w:rsid w:val="00E91702"/>
    <w:rsid w:val="00E93D72"/>
    <w:rsid w:val="00E95AC2"/>
    <w:rsid w:val="00E96283"/>
    <w:rsid w:val="00EA2820"/>
    <w:rsid w:val="00EA50BA"/>
    <w:rsid w:val="00EA5412"/>
    <w:rsid w:val="00EA57EF"/>
    <w:rsid w:val="00EB03F5"/>
    <w:rsid w:val="00EB1BE8"/>
    <w:rsid w:val="00EB263C"/>
    <w:rsid w:val="00EB5EED"/>
    <w:rsid w:val="00EC2AD9"/>
    <w:rsid w:val="00EC38D3"/>
    <w:rsid w:val="00EC4E88"/>
    <w:rsid w:val="00EC59C9"/>
    <w:rsid w:val="00EC5C1C"/>
    <w:rsid w:val="00ED29AD"/>
    <w:rsid w:val="00ED3116"/>
    <w:rsid w:val="00ED377B"/>
    <w:rsid w:val="00EE1948"/>
    <w:rsid w:val="00EE2B7B"/>
    <w:rsid w:val="00EE424E"/>
    <w:rsid w:val="00EE4FC3"/>
    <w:rsid w:val="00EF0674"/>
    <w:rsid w:val="00EF26A5"/>
    <w:rsid w:val="00EF335B"/>
    <w:rsid w:val="00EF662A"/>
    <w:rsid w:val="00EF6E5B"/>
    <w:rsid w:val="00EF7906"/>
    <w:rsid w:val="00EF7A99"/>
    <w:rsid w:val="00EF7D9D"/>
    <w:rsid w:val="00F00BB6"/>
    <w:rsid w:val="00F010E4"/>
    <w:rsid w:val="00F067B2"/>
    <w:rsid w:val="00F069E5"/>
    <w:rsid w:val="00F103C0"/>
    <w:rsid w:val="00F13D17"/>
    <w:rsid w:val="00F15932"/>
    <w:rsid w:val="00F210C4"/>
    <w:rsid w:val="00F213B5"/>
    <w:rsid w:val="00F24674"/>
    <w:rsid w:val="00F25271"/>
    <w:rsid w:val="00F258DB"/>
    <w:rsid w:val="00F27161"/>
    <w:rsid w:val="00F3042A"/>
    <w:rsid w:val="00F34F76"/>
    <w:rsid w:val="00F35826"/>
    <w:rsid w:val="00F45FC6"/>
    <w:rsid w:val="00F53491"/>
    <w:rsid w:val="00F54C76"/>
    <w:rsid w:val="00F60258"/>
    <w:rsid w:val="00F621F0"/>
    <w:rsid w:val="00F6350C"/>
    <w:rsid w:val="00F6526D"/>
    <w:rsid w:val="00F73226"/>
    <w:rsid w:val="00F73CBA"/>
    <w:rsid w:val="00F73E4D"/>
    <w:rsid w:val="00F74837"/>
    <w:rsid w:val="00F768B2"/>
    <w:rsid w:val="00F80221"/>
    <w:rsid w:val="00F8073A"/>
    <w:rsid w:val="00F86808"/>
    <w:rsid w:val="00F871B7"/>
    <w:rsid w:val="00F942CC"/>
    <w:rsid w:val="00F94B10"/>
    <w:rsid w:val="00F9656B"/>
    <w:rsid w:val="00FA09B1"/>
    <w:rsid w:val="00FA1511"/>
    <w:rsid w:val="00FA2035"/>
    <w:rsid w:val="00FA3614"/>
    <w:rsid w:val="00FA5921"/>
    <w:rsid w:val="00FA6053"/>
    <w:rsid w:val="00FA6507"/>
    <w:rsid w:val="00FA77F3"/>
    <w:rsid w:val="00FA7A4C"/>
    <w:rsid w:val="00FB1448"/>
    <w:rsid w:val="00FB2469"/>
    <w:rsid w:val="00FC1889"/>
    <w:rsid w:val="00FC2BD5"/>
    <w:rsid w:val="00FC4CC7"/>
    <w:rsid w:val="00FC69E0"/>
    <w:rsid w:val="00FC6E18"/>
    <w:rsid w:val="00FC7014"/>
    <w:rsid w:val="00FD42A6"/>
    <w:rsid w:val="00FF54DF"/>
    <w:rsid w:val="00FF5C79"/>
    <w:rsid w:val="00FF6E88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2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  <w:rPr>
      <w:rFonts w:eastAsia="Calibri"/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  <w:rPr>
      <w:rFonts w:eastAsia="Calibri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  <w:rPr>
      <w:rFonts w:eastAsia="Calibri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  <w:rPr>
      <w:rFonts w:eastAsia="Calibri"/>
      <w:sz w:val="20"/>
      <w:szCs w:val="20"/>
      <w:lang w:val="en-AU" w:eastAsia="en-US"/>
    </w:r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6E03"/>
    <w:pPr>
      <w:spacing w:before="75" w:after="75"/>
    </w:p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hAnsi="Cambria"/>
      <w:sz w:val="20"/>
      <w:szCs w:val="20"/>
      <w:lang w:val="en-AU" w:eastAsia="en-US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13"/>
    <w:rPr>
      <w:rFonts w:eastAsia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1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13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5E15A8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1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13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5E15A8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2F9D74-C933-460B-B943-2D1A1A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541</Words>
  <Characters>4070</Characters>
  <Application>Microsoft Office Word</Application>
  <DocSecurity>0</DocSecurity>
  <Lines>150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2012.gada 13.marta noteikumos Nr.179 „Noteikumi par darbības programmas „Cilvēkresursi un nodarbinātība” papildinājuma 1.3.1.1.6.apakšaktivitāti „Atbalsts darba vietu radīšanai”” sākotnējās</vt:lpstr>
    </vt:vector>
  </TitlesOfParts>
  <Company>LR Ekonomikas ministrija</Company>
  <LinksUpToDate>false</LinksUpToDate>
  <CharactersWithSpaces>4541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2012.gada 13.marta noteikumos Nr.179 „Noteikumi par darbības programmas „Cilvēkresursi un nodarbinātība” papildinājuma 1.3.1.1.6.apakšaktivitāti „Atbalsts darba vietu radīšanai”” sākotnējās ietekmes novērtējuma ziņojums (anotācija)</dc:title>
  <dc:subject>Anotācija</dc:subject>
  <dc:creator>Austris Jansons</dc:creator>
  <dc:description>Austris.Jansons@em.gov.lv, 67013062</dc:description>
  <cp:lastModifiedBy>Austris Jansons</cp:lastModifiedBy>
  <cp:revision>29</cp:revision>
  <cp:lastPrinted>2013-08-20T11:01:00Z</cp:lastPrinted>
  <dcterms:created xsi:type="dcterms:W3CDTF">2013-05-07T07:54:00Z</dcterms:created>
  <dcterms:modified xsi:type="dcterms:W3CDTF">2013-09-13T09:10:00Z</dcterms:modified>
</cp:coreProperties>
</file>