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638C" w:rsidRPr="00AC50C7" w:rsidRDefault="00AD1A60" w:rsidP="00CE5A53">
      <w:pPr>
        <w:jc w:val="center"/>
        <w:outlineLvl w:val="0"/>
        <w:rPr>
          <w:rFonts w:eastAsia="Times New Roman"/>
          <w:b/>
          <w:sz w:val="24"/>
          <w:szCs w:val="24"/>
          <w:lang w:val="lv-LV" w:eastAsia="lv-LV"/>
        </w:rPr>
      </w:pPr>
      <w:bookmarkStart w:id="0" w:name="OLE_LINK6"/>
      <w:bookmarkStart w:id="1" w:name="OLE_LINK7"/>
      <w:bookmarkStart w:id="2" w:name="OLE_LINK4"/>
      <w:bookmarkStart w:id="3" w:name="OLE_LINK5"/>
      <w:bookmarkStart w:id="4" w:name="OLE_LINK8"/>
      <w:bookmarkStart w:id="5" w:name="OLE_LINK10"/>
      <w:bookmarkStart w:id="6" w:name="OLE_LINK9"/>
      <w:bookmarkStart w:id="7" w:name="OLE_LINK3"/>
      <w:bookmarkStart w:id="8" w:name="OLE_LINK1"/>
      <w:bookmarkStart w:id="9" w:name="OLE_LINK2"/>
      <w:r w:rsidRPr="00AC50C7">
        <w:rPr>
          <w:b/>
          <w:sz w:val="24"/>
          <w:szCs w:val="24"/>
          <w:lang w:val="lv-LV"/>
        </w:rPr>
        <w:t>Ministru kabineta noteikumu projekta „Grozījum</w:t>
      </w:r>
      <w:r w:rsidR="007F5DF7">
        <w:rPr>
          <w:b/>
          <w:sz w:val="24"/>
          <w:szCs w:val="24"/>
          <w:lang w:val="lv-LV"/>
        </w:rPr>
        <w:t>s</w:t>
      </w:r>
      <w:r w:rsidRPr="00AC50C7">
        <w:rPr>
          <w:b/>
          <w:sz w:val="24"/>
          <w:szCs w:val="24"/>
          <w:lang w:val="lv-LV"/>
        </w:rPr>
        <w:t xml:space="preserve"> Ministru kabineta 2008.gada 7.oktobra noteikumos Nr.834 „</w:t>
      </w:r>
      <w:r w:rsidRPr="00AC50C7">
        <w:rPr>
          <w:rFonts w:eastAsia="Times New Roman"/>
          <w:b/>
          <w:bCs/>
          <w:sz w:val="24"/>
          <w:szCs w:val="24"/>
          <w:lang w:val="lv-LV" w:eastAsia="lv-LV"/>
        </w:rPr>
        <w:t>Noteikumi par darbības programmas „Uzņēmējdarbība un inovācijas” papildinājuma 2.1.2.2.aktivitātes „Jaunu produktu un tehnoloģiju izstrāde” 2.1.2.2.1.apakšaktivitāti „Jaunu produktu un tehnoloģiju izstrāde” un 2.1.2.2.3.apakšaktivitāti „Jaunu produktu un tehnoloģiju izstrāde – atbalsts rūpnieciskā īpašuma tiesību nostiprināšanai””</w:t>
      </w:r>
      <w:r w:rsidRPr="00AC50C7">
        <w:rPr>
          <w:b/>
          <w:bCs/>
          <w:sz w:val="24"/>
          <w:szCs w:val="24"/>
          <w:lang w:val="lv-LV" w:eastAsia="lv-LV"/>
        </w:rPr>
        <w:t>”</w:t>
      </w:r>
      <w:r w:rsidR="007E5D4D" w:rsidRPr="00AC50C7">
        <w:rPr>
          <w:rFonts w:eastAsia="Times New Roman"/>
          <w:b/>
          <w:sz w:val="24"/>
          <w:szCs w:val="24"/>
          <w:lang w:val="lv-LV" w:eastAsia="lv-LV"/>
        </w:rPr>
        <w:t xml:space="preserve"> sākotnējās ietekmes novērtējuma ziņojums (anotācija)</w:t>
      </w:r>
      <w:bookmarkEnd w:id="0"/>
      <w:bookmarkEnd w:id="1"/>
      <w:bookmarkEnd w:id="2"/>
    </w:p>
    <w:bookmarkEnd w:id="3"/>
    <w:bookmarkEnd w:id="4"/>
    <w:bookmarkEnd w:id="5"/>
    <w:bookmarkEnd w:id="6"/>
    <w:p w:rsidR="004B638C" w:rsidRPr="00AC50C7" w:rsidRDefault="004B638C" w:rsidP="00CE5A53">
      <w:pPr>
        <w:jc w:val="center"/>
        <w:rPr>
          <w:rFonts w:eastAsia="Times New Roman"/>
          <w:b/>
          <w:sz w:val="24"/>
          <w:szCs w:val="24"/>
          <w:lang w:val="lv-LV" w:eastAsia="lv-LV"/>
        </w:rPr>
      </w:pPr>
    </w:p>
    <w:tbl>
      <w:tblPr>
        <w:tblW w:w="0" w:type="auto"/>
        <w:tblInd w:w="15" w:type="dxa"/>
        <w:tblBorders>
          <w:top w:val="thickThinLargeGap" w:sz="6" w:space="0" w:color="C0C0C0"/>
          <w:left w:val="thickThinLargeGap" w:sz="6" w:space="0" w:color="C0C0C0"/>
          <w:bottom w:val="thickThinLargeGap" w:sz="6" w:space="0" w:color="C0C0C0"/>
          <w:right w:val="thickThinLargeGap" w:sz="6" w:space="0" w:color="C0C0C0"/>
        </w:tblBorders>
        <w:tblLayout w:type="fixed"/>
        <w:tblCellMar>
          <w:left w:w="0" w:type="dxa"/>
          <w:right w:w="0" w:type="dxa"/>
        </w:tblCellMar>
        <w:tblLook w:val="04A0"/>
      </w:tblPr>
      <w:tblGrid>
        <w:gridCol w:w="3134"/>
        <w:gridCol w:w="5953"/>
      </w:tblGrid>
      <w:tr w:rsidR="00BB09C5" w:rsidRPr="003328FF" w:rsidTr="000729ED">
        <w:tc>
          <w:tcPr>
            <w:tcW w:w="9087" w:type="dxa"/>
            <w:gridSpan w:val="2"/>
            <w:tcBorders>
              <w:top w:val="thickThinLargeGap" w:sz="6" w:space="0" w:color="C0C0C0"/>
              <w:left w:val="thickThinLargeGap" w:sz="6" w:space="0" w:color="C0C0C0"/>
              <w:bottom w:val="thickThinLargeGap" w:sz="6" w:space="0" w:color="C0C0C0"/>
              <w:right w:val="thickThinLargeGap" w:sz="6" w:space="0" w:color="C0C0C0"/>
            </w:tcBorders>
            <w:vAlign w:val="center"/>
            <w:hideMark/>
          </w:tcPr>
          <w:bookmarkEnd w:id="7"/>
          <w:bookmarkEnd w:id="8"/>
          <w:bookmarkEnd w:id="9"/>
          <w:p w:rsidR="00BB09C5" w:rsidRPr="00AC50C7" w:rsidRDefault="00E73425" w:rsidP="00CE5A53">
            <w:pPr>
              <w:jc w:val="center"/>
              <w:rPr>
                <w:rFonts w:eastAsia="Times New Roman"/>
                <w:b/>
                <w:sz w:val="24"/>
                <w:szCs w:val="24"/>
                <w:lang w:val="lv-LV" w:eastAsia="lv-LV"/>
              </w:rPr>
            </w:pPr>
            <w:r w:rsidRPr="00AC50C7">
              <w:rPr>
                <w:rFonts w:eastAsia="Times New Roman"/>
                <w:b/>
                <w:sz w:val="24"/>
                <w:szCs w:val="24"/>
                <w:lang w:val="lv-LV" w:eastAsia="lv-LV"/>
              </w:rPr>
              <w:t xml:space="preserve">I.Tiesību akta projekta izstrādes </w:t>
            </w:r>
            <w:r w:rsidR="007E5D4D" w:rsidRPr="00AC50C7">
              <w:rPr>
                <w:rFonts w:eastAsia="Times New Roman"/>
                <w:b/>
                <w:sz w:val="24"/>
                <w:szCs w:val="24"/>
                <w:lang w:val="lv-LV" w:eastAsia="lv-LV"/>
              </w:rPr>
              <w:t>nepieciešamība</w:t>
            </w:r>
          </w:p>
        </w:tc>
      </w:tr>
      <w:tr w:rsidR="00BB09C5" w:rsidRPr="003328FF" w:rsidTr="00C257B7">
        <w:tc>
          <w:tcPr>
            <w:tcW w:w="3134" w:type="dxa"/>
            <w:tcBorders>
              <w:top w:val="thickThinLargeGap" w:sz="6" w:space="0" w:color="C0C0C0"/>
              <w:left w:val="thickThinLargeGap" w:sz="6" w:space="0" w:color="C0C0C0"/>
              <w:bottom w:val="thickThinLargeGap" w:sz="6" w:space="0" w:color="C0C0C0"/>
              <w:right w:val="thickThinLargeGap" w:sz="6" w:space="0" w:color="C0C0C0"/>
            </w:tcBorders>
            <w:hideMark/>
          </w:tcPr>
          <w:p w:rsidR="00BB09C5" w:rsidRPr="00AC50C7" w:rsidRDefault="00BB09C5" w:rsidP="00CE5A53">
            <w:pPr>
              <w:rPr>
                <w:rFonts w:eastAsia="Times New Roman"/>
                <w:sz w:val="24"/>
                <w:szCs w:val="24"/>
                <w:lang w:val="lv-LV" w:eastAsia="lv-LV"/>
              </w:rPr>
            </w:pPr>
            <w:r w:rsidRPr="00AC50C7">
              <w:rPr>
                <w:rFonts w:eastAsia="Times New Roman"/>
                <w:sz w:val="24"/>
                <w:szCs w:val="24"/>
                <w:lang w:val="lv-LV" w:eastAsia="lv-LV"/>
              </w:rPr>
              <w:t>1</w:t>
            </w:r>
            <w:r w:rsidR="00F15932" w:rsidRPr="00AC50C7">
              <w:rPr>
                <w:rFonts w:eastAsia="Times New Roman"/>
                <w:sz w:val="24"/>
                <w:szCs w:val="24"/>
                <w:lang w:val="lv-LV" w:eastAsia="lv-LV"/>
              </w:rPr>
              <w:t>. Pamatojums</w:t>
            </w:r>
          </w:p>
        </w:tc>
        <w:tc>
          <w:tcPr>
            <w:tcW w:w="5953" w:type="dxa"/>
            <w:tcBorders>
              <w:top w:val="thickThinLargeGap" w:sz="6" w:space="0" w:color="C0C0C0"/>
              <w:left w:val="thickThinLargeGap" w:sz="6" w:space="0" w:color="C0C0C0"/>
              <w:bottom w:val="thickThinLargeGap" w:sz="6" w:space="0" w:color="C0C0C0"/>
              <w:right w:val="thickThinLargeGap" w:sz="6" w:space="0" w:color="C0C0C0"/>
            </w:tcBorders>
            <w:hideMark/>
          </w:tcPr>
          <w:p w:rsidR="00EF0674" w:rsidRPr="00AC50C7" w:rsidRDefault="00700070" w:rsidP="00D1522B">
            <w:pPr>
              <w:ind w:firstLine="567"/>
              <w:jc w:val="both"/>
              <w:rPr>
                <w:sz w:val="24"/>
                <w:szCs w:val="24"/>
                <w:lang w:val="lv-LV"/>
              </w:rPr>
            </w:pPr>
            <w:r w:rsidRPr="00AC50C7">
              <w:rPr>
                <w:sz w:val="24"/>
                <w:szCs w:val="24"/>
                <w:lang w:val="lv-LV"/>
              </w:rPr>
              <w:t xml:space="preserve">Noteikumu projekts sagatavots, pamatojoties uz Eiropas Savienības struktūrfondu un </w:t>
            </w:r>
            <w:r w:rsidRPr="00AC50C7">
              <w:rPr>
                <w:sz w:val="24"/>
                <w:szCs w:val="24"/>
                <w:lang w:val="lv-LV"/>
              </w:rPr>
              <w:br/>
              <w:t xml:space="preserve">Kohēzijas fonda vadības likuma </w:t>
            </w:r>
            <w:r w:rsidRPr="00AC50C7">
              <w:rPr>
                <w:sz w:val="24"/>
                <w:szCs w:val="24"/>
                <w:lang w:val="lv-LV"/>
              </w:rPr>
              <w:br/>
              <w:t>18.panta 10.punktu.</w:t>
            </w:r>
          </w:p>
        </w:tc>
      </w:tr>
      <w:tr w:rsidR="00BB09C5" w:rsidRPr="003328FF" w:rsidTr="00C257B7">
        <w:trPr>
          <w:trHeight w:val="360"/>
        </w:trPr>
        <w:tc>
          <w:tcPr>
            <w:tcW w:w="3134" w:type="dxa"/>
            <w:tcBorders>
              <w:top w:val="thickThinLargeGap" w:sz="6" w:space="0" w:color="C0C0C0"/>
              <w:left w:val="thickThinLargeGap" w:sz="6" w:space="0" w:color="C0C0C0"/>
              <w:bottom w:val="thickThinLargeGap" w:sz="6" w:space="0" w:color="C0C0C0"/>
              <w:right w:val="thickThinLargeGap" w:sz="6" w:space="0" w:color="C0C0C0"/>
            </w:tcBorders>
            <w:hideMark/>
          </w:tcPr>
          <w:p w:rsidR="00BB09C5" w:rsidRPr="00AC50C7" w:rsidRDefault="00BB09C5" w:rsidP="00CE5A53">
            <w:pPr>
              <w:rPr>
                <w:rFonts w:eastAsia="Times New Roman"/>
                <w:sz w:val="24"/>
                <w:szCs w:val="24"/>
                <w:lang w:val="lv-LV" w:eastAsia="lv-LV"/>
              </w:rPr>
            </w:pPr>
            <w:r w:rsidRPr="00AC50C7">
              <w:rPr>
                <w:rFonts w:eastAsia="Times New Roman"/>
                <w:sz w:val="24"/>
                <w:szCs w:val="24"/>
                <w:lang w:val="lv-LV" w:eastAsia="lv-LV"/>
              </w:rPr>
              <w:t>2</w:t>
            </w:r>
            <w:r w:rsidR="00F15932" w:rsidRPr="00AC50C7">
              <w:rPr>
                <w:rFonts w:eastAsia="Times New Roman"/>
                <w:sz w:val="24"/>
                <w:szCs w:val="24"/>
                <w:lang w:val="lv-LV" w:eastAsia="lv-LV"/>
              </w:rPr>
              <w:t>. Pašreizējā situācija un problēma</w:t>
            </w:r>
            <w:r w:rsidR="007E5D4D" w:rsidRPr="00AC50C7">
              <w:rPr>
                <w:rFonts w:eastAsia="Times New Roman"/>
                <w:sz w:val="24"/>
                <w:szCs w:val="24"/>
                <w:lang w:val="lv-LV" w:eastAsia="lv-LV"/>
              </w:rPr>
              <w:t>s</w:t>
            </w:r>
          </w:p>
        </w:tc>
        <w:tc>
          <w:tcPr>
            <w:tcW w:w="5953" w:type="dxa"/>
            <w:tcBorders>
              <w:top w:val="thickThinLargeGap" w:sz="6" w:space="0" w:color="C0C0C0"/>
              <w:left w:val="thickThinLargeGap" w:sz="6" w:space="0" w:color="C0C0C0"/>
              <w:bottom w:val="thickThinLargeGap" w:sz="6" w:space="0" w:color="C0C0C0"/>
              <w:right w:val="thickThinLargeGap" w:sz="6" w:space="0" w:color="C0C0C0"/>
            </w:tcBorders>
            <w:hideMark/>
          </w:tcPr>
          <w:p w:rsidR="00F73CBA" w:rsidRPr="00AC50C7" w:rsidRDefault="001E748E" w:rsidP="001E748E">
            <w:pPr>
              <w:ind w:firstLine="567"/>
              <w:jc w:val="both"/>
              <w:rPr>
                <w:bCs/>
                <w:sz w:val="24"/>
                <w:szCs w:val="24"/>
                <w:lang w:val="lv-LV" w:eastAsia="lv-LV"/>
              </w:rPr>
            </w:pPr>
            <w:r w:rsidRPr="00AC50C7">
              <w:rPr>
                <w:sz w:val="24"/>
                <w:szCs w:val="24"/>
                <w:lang w:val="lv-LV"/>
              </w:rPr>
              <w:t>2008.gada 7.oktobrī Ministru kabinets apstiprināja Ministru kabineta noteikumus Nr.834 „</w:t>
            </w:r>
            <w:r w:rsidRPr="00AC50C7">
              <w:rPr>
                <w:rFonts w:eastAsia="Times New Roman"/>
                <w:bCs/>
                <w:sz w:val="24"/>
                <w:szCs w:val="24"/>
                <w:lang w:val="lv-LV" w:eastAsia="lv-LV"/>
              </w:rPr>
              <w:t>Noteikumi par darbības programmas „Uzņēmējdarbība un inovācijas” papildinājuma 2.1.2.2.aktivitātes „Jaunu produktu un tehnoloģiju izstrāde” 2.1.2.2.1.apakšaktivitāti „Jaunu produktu un tehnoloģiju izstrāde” un 2.1.2.2.3.apakšaktivitāti „Jaunu produktu un tehnoloģiju izstrāde – atbalsts rūpnieciskā ī</w:t>
            </w:r>
            <w:r w:rsidR="000312E7" w:rsidRPr="00AC50C7">
              <w:rPr>
                <w:rFonts w:eastAsia="Times New Roman"/>
                <w:bCs/>
                <w:sz w:val="24"/>
                <w:szCs w:val="24"/>
                <w:lang w:val="lv-LV" w:eastAsia="lv-LV"/>
              </w:rPr>
              <w:t>pašuma tiesību nostiprināšanai”</w:t>
            </w:r>
            <w:r w:rsidRPr="00AC50C7">
              <w:rPr>
                <w:bCs/>
                <w:sz w:val="24"/>
                <w:szCs w:val="24"/>
                <w:lang w:val="lv-LV" w:eastAsia="lv-LV"/>
              </w:rPr>
              <w:t>” (turpmāk – MK noteikumi Nr.834).</w:t>
            </w:r>
          </w:p>
          <w:p w:rsidR="00CA75EE" w:rsidRDefault="00CA75EE" w:rsidP="001E748E">
            <w:pPr>
              <w:ind w:firstLine="567"/>
              <w:jc w:val="both"/>
              <w:rPr>
                <w:bCs/>
                <w:sz w:val="24"/>
                <w:szCs w:val="24"/>
                <w:lang w:val="lv-LV" w:eastAsia="lv-LV"/>
              </w:rPr>
            </w:pPr>
            <w:r>
              <w:rPr>
                <w:color w:val="000000" w:themeColor="text1"/>
                <w:sz w:val="24"/>
                <w:szCs w:val="24"/>
                <w:lang w:val="lv-LV"/>
              </w:rPr>
              <w:t>P</w:t>
            </w:r>
            <w:r w:rsidRPr="00FB7BEB">
              <w:rPr>
                <w:color w:val="000000" w:themeColor="text1"/>
                <w:sz w:val="24"/>
                <w:szCs w:val="24"/>
                <w:lang w:val="lv-LV"/>
              </w:rPr>
              <w:t>amatojoties uz 2011.gada 14.jūnija Ministru kabineta sēdes protokola Nr.</w:t>
            </w:r>
            <w:r>
              <w:rPr>
                <w:color w:val="000000" w:themeColor="text1"/>
                <w:sz w:val="24"/>
                <w:szCs w:val="24"/>
                <w:lang w:val="lv-LV"/>
              </w:rPr>
              <w:t>36</w:t>
            </w:r>
            <w:r w:rsidRPr="00FB7BEB">
              <w:rPr>
                <w:color w:val="000000" w:themeColor="text1"/>
                <w:sz w:val="24"/>
                <w:szCs w:val="24"/>
                <w:lang w:val="lv-LV"/>
              </w:rPr>
              <w:t xml:space="preserve"> 21.§ 5.punktu</w:t>
            </w:r>
            <w:r>
              <w:rPr>
                <w:color w:val="000000" w:themeColor="text1"/>
                <w:sz w:val="24"/>
                <w:szCs w:val="24"/>
                <w:lang w:val="lv-LV"/>
              </w:rPr>
              <w:t xml:space="preserve">, </w:t>
            </w:r>
            <w:r w:rsidRPr="00FB7BEB">
              <w:rPr>
                <w:color w:val="000000" w:themeColor="text1"/>
                <w:sz w:val="24"/>
                <w:szCs w:val="24"/>
                <w:lang w:val="lv-LV"/>
              </w:rPr>
              <w:t xml:space="preserve">Ekonomikas ministrijai </w:t>
            </w:r>
            <w:r>
              <w:rPr>
                <w:color w:val="000000" w:themeColor="text1"/>
                <w:sz w:val="24"/>
                <w:szCs w:val="24"/>
                <w:lang w:val="lv-LV"/>
              </w:rPr>
              <w:t xml:space="preserve">tika uzdots </w:t>
            </w:r>
            <w:r w:rsidRPr="00FB7BEB">
              <w:rPr>
                <w:color w:val="000000" w:themeColor="text1"/>
                <w:sz w:val="24"/>
                <w:szCs w:val="24"/>
                <w:lang w:val="lv-LV"/>
              </w:rPr>
              <w:t xml:space="preserve">līdz 2011.gada 19.augustam </w:t>
            </w:r>
            <w:r>
              <w:rPr>
                <w:color w:val="000000" w:themeColor="text1"/>
                <w:sz w:val="24"/>
                <w:szCs w:val="24"/>
                <w:lang w:val="lv-LV"/>
              </w:rPr>
              <w:t>sagatavot</w:t>
            </w:r>
            <w:r w:rsidRPr="00FB7BEB">
              <w:rPr>
                <w:color w:val="000000" w:themeColor="text1"/>
                <w:sz w:val="24"/>
                <w:szCs w:val="24"/>
                <w:lang w:val="lv-LV"/>
              </w:rPr>
              <w:t xml:space="preserve"> un </w:t>
            </w:r>
            <w:r>
              <w:rPr>
                <w:color w:val="000000" w:themeColor="text1"/>
                <w:sz w:val="24"/>
                <w:szCs w:val="24"/>
                <w:lang w:val="lv-LV"/>
              </w:rPr>
              <w:t>iesniegt</w:t>
            </w:r>
            <w:r w:rsidRPr="00FB7BEB">
              <w:rPr>
                <w:color w:val="000000" w:themeColor="text1"/>
                <w:sz w:val="24"/>
                <w:szCs w:val="24"/>
                <w:lang w:val="lv-LV"/>
              </w:rPr>
              <w:t xml:space="preserve"> izskatīšanai Ministru kabinetā grozījumus</w:t>
            </w:r>
            <w:r>
              <w:rPr>
                <w:color w:val="000000" w:themeColor="text1"/>
                <w:sz w:val="24"/>
                <w:szCs w:val="24"/>
                <w:lang w:val="lv-LV"/>
              </w:rPr>
              <w:t xml:space="preserve"> MK noteikumos Nr.834, lai nodrošinātu atbilstību darbības programmas „Uzņēmējdarbības un inovācijas” papildinājumam.</w:t>
            </w:r>
          </w:p>
          <w:p w:rsidR="001E748E" w:rsidRPr="00316613" w:rsidRDefault="00CA75EE" w:rsidP="001E748E">
            <w:pPr>
              <w:ind w:firstLine="567"/>
              <w:jc w:val="both"/>
              <w:rPr>
                <w:bCs/>
                <w:sz w:val="24"/>
                <w:szCs w:val="24"/>
                <w:lang w:val="lv-LV" w:eastAsia="lv-LV"/>
              </w:rPr>
            </w:pPr>
            <w:r>
              <w:rPr>
                <w:bCs/>
                <w:sz w:val="24"/>
                <w:szCs w:val="24"/>
                <w:lang w:val="lv-LV" w:eastAsia="lv-LV"/>
              </w:rPr>
              <w:t>Līdz ar to tiek samazināts</w:t>
            </w:r>
            <w:r w:rsidR="0066625A" w:rsidRPr="00AC50C7">
              <w:rPr>
                <w:bCs/>
                <w:sz w:val="24"/>
                <w:szCs w:val="24"/>
                <w:lang w:val="lv-LV" w:eastAsia="lv-LV"/>
              </w:rPr>
              <w:t xml:space="preserve"> 2.1.2.2.1.apakšaktivitātē „Jaunu produktu un tehnoloģiju izstrāde” (turpmāk – 2.1.2.2.1.apakšaktivitāte) pieejam</w:t>
            </w:r>
            <w:r>
              <w:rPr>
                <w:bCs/>
                <w:sz w:val="24"/>
                <w:szCs w:val="24"/>
                <w:lang w:val="lv-LV" w:eastAsia="lv-LV"/>
              </w:rPr>
              <w:t>ais</w:t>
            </w:r>
            <w:r w:rsidR="0066625A" w:rsidRPr="00AC50C7">
              <w:rPr>
                <w:bCs/>
                <w:sz w:val="24"/>
                <w:szCs w:val="24"/>
                <w:lang w:val="lv-LV" w:eastAsia="lv-LV"/>
              </w:rPr>
              <w:t xml:space="preserve"> </w:t>
            </w:r>
            <w:r w:rsidR="006D7150" w:rsidRPr="00AC50C7">
              <w:rPr>
                <w:sz w:val="24"/>
                <w:szCs w:val="24"/>
                <w:lang w:val="lv-LV"/>
              </w:rPr>
              <w:t xml:space="preserve">Eiropas </w:t>
            </w:r>
            <w:r w:rsidR="006D7150" w:rsidRPr="00316613">
              <w:rPr>
                <w:sz w:val="24"/>
                <w:szCs w:val="24"/>
                <w:lang w:val="lv-LV"/>
              </w:rPr>
              <w:t>Reģionālā attīstības fonda (turpmāk – ERAF)</w:t>
            </w:r>
            <w:r w:rsidR="0066625A" w:rsidRPr="00316613">
              <w:rPr>
                <w:bCs/>
                <w:sz w:val="24"/>
                <w:szCs w:val="24"/>
                <w:lang w:val="lv-LV" w:eastAsia="lv-LV"/>
              </w:rPr>
              <w:t xml:space="preserve"> finansējum</w:t>
            </w:r>
            <w:r>
              <w:rPr>
                <w:bCs/>
                <w:sz w:val="24"/>
                <w:szCs w:val="24"/>
                <w:lang w:val="lv-LV" w:eastAsia="lv-LV"/>
              </w:rPr>
              <w:t>s par 801 851 latiem no</w:t>
            </w:r>
            <w:r w:rsidR="0066625A" w:rsidRPr="00316613">
              <w:rPr>
                <w:bCs/>
                <w:sz w:val="24"/>
                <w:szCs w:val="24"/>
                <w:lang w:val="lv-LV" w:eastAsia="lv-LV"/>
              </w:rPr>
              <w:t xml:space="preserve"> </w:t>
            </w:r>
            <w:r w:rsidR="003B5DF9">
              <w:rPr>
                <w:bCs/>
                <w:sz w:val="24"/>
                <w:szCs w:val="24"/>
                <w:lang w:val="lv-LV" w:eastAsia="lv-LV"/>
              </w:rPr>
              <w:t>8 097 355</w:t>
            </w:r>
            <w:r>
              <w:rPr>
                <w:bCs/>
                <w:sz w:val="24"/>
                <w:szCs w:val="24"/>
                <w:lang w:val="lv-LV" w:eastAsia="lv-LV"/>
              </w:rPr>
              <w:t xml:space="preserve"> latiem līdz 7 295 504 latiem.</w:t>
            </w:r>
            <w:r w:rsidR="0066625A" w:rsidRPr="00316613">
              <w:rPr>
                <w:bCs/>
                <w:sz w:val="24"/>
                <w:szCs w:val="24"/>
                <w:lang w:val="lv-LV" w:eastAsia="lv-LV"/>
              </w:rPr>
              <w:t>.</w:t>
            </w:r>
          </w:p>
          <w:p w:rsidR="00034C7F" w:rsidRPr="00AC50C7" w:rsidRDefault="00CA75EE" w:rsidP="00FC69E0">
            <w:pPr>
              <w:ind w:firstLine="567"/>
              <w:jc w:val="both"/>
              <w:rPr>
                <w:rFonts w:eastAsia="Times New Roman"/>
                <w:bCs/>
                <w:sz w:val="24"/>
                <w:szCs w:val="24"/>
                <w:lang w:val="lv-LV" w:eastAsia="lv-LV"/>
              </w:rPr>
            </w:pPr>
            <w:r>
              <w:rPr>
                <w:sz w:val="24"/>
                <w:szCs w:val="24"/>
                <w:lang w:val="lv-LV" w:eastAsia="lv-LV"/>
              </w:rPr>
              <w:t>Tāpat tiek samazināts</w:t>
            </w:r>
            <w:r w:rsidR="00883403" w:rsidRPr="00316613">
              <w:rPr>
                <w:sz w:val="24"/>
                <w:szCs w:val="24"/>
                <w:lang w:val="lv-LV" w:eastAsia="lv-LV"/>
              </w:rPr>
              <w:t xml:space="preserve"> 2.1.2.2.3.apakšaktivitātē </w:t>
            </w:r>
            <w:r w:rsidR="00883403" w:rsidRPr="00316613">
              <w:rPr>
                <w:rFonts w:eastAsia="Times New Roman"/>
                <w:bCs/>
                <w:sz w:val="24"/>
                <w:szCs w:val="24"/>
                <w:lang w:val="lv-LV" w:eastAsia="lv-LV"/>
              </w:rPr>
              <w:t>„Jaunu produktu un tehnoloģiju izstrāde – atbalsts rūpnieciskā īpašuma tiesību nostiprināšanai” (turpmāk – 2.1.2.2.3.apakšaktivitāte) pieejam</w:t>
            </w:r>
            <w:r>
              <w:rPr>
                <w:rFonts w:eastAsia="Times New Roman"/>
                <w:bCs/>
                <w:sz w:val="24"/>
                <w:szCs w:val="24"/>
                <w:lang w:val="lv-LV" w:eastAsia="lv-LV"/>
              </w:rPr>
              <w:t>ais</w:t>
            </w:r>
            <w:r w:rsidR="00883403" w:rsidRPr="00316613">
              <w:rPr>
                <w:rFonts w:eastAsia="Times New Roman"/>
                <w:bCs/>
                <w:sz w:val="24"/>
                <w:szCs w:val="24"/>
                <w:lang w:val="lv-LV" w:eastAsia="lv-LV"/>
              </w:rPr>
              <w:t xml:space="preserve"> ERAF finansējum</w:t>
            </w:r>
            <w:r>
              <w:rPr>
                <w:rFonts w:eastAsia="Times New Roman"/>
                <w:bCs/>
                <w:sz w:val="24"/>
                <w:szCs w:val="24"/>
                <w:lang w:val="lv-LV" w:eastAsia="lv-LV"/>
              </w:rPr>
              <w:t>s par  28 437 latiem no</w:t>
            </w:r>
            <w:r w:rsidR="00883403" w:rsidRPr="00316613">
              <w:rPr>
                <w:rFonts w:eastAsia="Times New Roman"/>
                <w:bCs/>
                <w:sz w:val="24"/>
                <w:szCs w:val="24"/>
                <w:lang w:val="lv-LV" w:eastAsia="lv-LV"/>
              </w:rPr>
              <w:t xml:space="preserve"> </w:t>
            </w:r>
            <w:r w:rsidR="003B5DF9">
              <w:rPr>
                <w:rFonts w:eastAsia="Times New Roman"/>
                <w:bCs/>
                <w:sz w:val="24"/>
                <w:szCs w:val="24"/>
                <w:lang w:val="lv-LV" w:eastAsia="lv-LV"/>
              </w:rPr>
              <w:t>203 201</w:t>
            </w:r>
            <w:r w:rsidR="00883403" w:rsidRPr="00316613">
              <w:rPr>
                <w:rFonts w:eastAsia="Times New Roman"/>
                <w:bCs/>
                <w:sz w:val="24"/>
                <w:szCs w:val="24"/>
                <w:lang w:val="lv-LV" w:eastAsia="lv-LV"/>
              </w:rPr>
              <w:t xml:space="preserve"> lati</w:t>
            </w:r>
            <w:r>
              <w:rPr>
                <w:rFonts w:eastAsia="Times New Roman"/>
                <w:bCs/>
                <w:sz w:val="24"/>
                <w:szCs w:val="24"/>
                <w:lang w:val="lv-LV" w:eastAsia="lv-LV"/>
              </w:rPr>
              <w:t>em</w:t>
            </w:r>
            <w:r w:rsidR="00883403" w:rsidRPr="00316613">
              <w:rPr>
                <w:rFonts w:eastAsia="Times New Roman"/>
                <w:bCs/>
                <w:sz w:val="24"/>
                <w:szCs w:val="24"/>
                <w:lang w:val="lv-LV" w:eastAsia="lv-LV"/>
              </w:rPr>
              <w:t xml:space="preserve"> </w:t>
            </w:r>
            <w:r>
              <w:rPr>
                <w:rFonts w:eastAsia="Times New Roman"/>
                <w:bCs/>
                <w:sz w:val="24"/>
                <w:szCs w:val="24"/>
                <w:lang w:val="lv-LV" w:eastAsia="lv-LV"/>
              </w:rPr>
              <w:t>līdz 174 764 latiem</w:t>
            </w:r>
            <w:r w:rsidR="00686D4E" w:rsidRPr="00316613">
              <w:rPr>
                <w:rFonts w:eastAsia="Times New Roman"/>
                <w:bCs/>
                <w:sz w:val="24"/>
                <w:szCs w:val="24"/>
                <w:lang w:val="lv-LV" w:eastAsia="lv-LV"/>
              </w:rPr>
              <w:t>.</w:t>
            </w:r>
          </w:p>
        </w:tc>
      </w:tr>
      <w:tr w:rsidR="00537A29" w:rsidRPr="00AC50C7" w:rsidTr="00C257B7">
        <w:trPr>
          <w:trHeight w:val="360"/>
        </w:trPr>
        <w:tc>
          <w:tcPr>
            <w:tcW w:w="3134" w:type="dxa"/>
            <w:tcBorders>
              <w:top w:val="thickThinLargeGap" w:sz="6" w:space="0" w:color="C0C0C0"/>
              <w:left w:val="thickThinLargeGap" w:sz="6" w:space="0" w:color="C0C0C0"/>
              <w:bottom w:val="thickThinLargeGap" w:sz="6" w:space="0" w:color="C0C0C0"/>
              <w:right w:val="thickThinLargeGap" w:sz="6" w:space="0" w:color="C0C0C0"/>
            </w:tcBorders>
            <w:hideMark/>
          </w:tcPr>
          <w:p w:rsidR="00537A29" w:rsidRPr="00AC50C7" w:rsidRDefault="00537A29" w:rsidP="00CE5A53">
            <w:pPr>
              <w:rPr>
                <w:rFonts w:eastAsia="Times New Roman"/>
                <w:sz w:val="24"/>
                <w:szCs w:val="24"/>
                <w:lang w:val="lv-LV" w:eastAsia="lv-LV"/>
              </w:rPr>
            </w:pPr>
            <w:r w:rsidRPr="00AC50C7">
              <w:rPr>
                <w:rFonts w:eastAsia="Times New Roman"/>
                <w:sz w:val="24"/>
                <w:szCs w:val="24"/>
                <w:lang w:val="lv-LV" w:eastAsia="lv-LV"/>
              </w:rPr>
              <w:t>3. Saistītie politikas ietekmes novērtējumi un pētījumi</w:t>
            </w:r>
          </w:p>
        </w:tc>
        <w:tc>
          <w:tcPr>
            <w:tcW w:w="5953" w:type="dxa"/>
            <w:tcBorders>
              <w:top w:val="thickThinLargeGap" w:sz="6" w:space="0" w:color="C0C0C0"/>
              <w:left w:val="thickThinLargeGap" w:sz="6" w:space="0" w:color="C0C0C0"/>
              <w:bottom w:val="thickThinLargeGap" w:sz="6" w:space="0" w:color="C0C0C0"/>
              <w:right w:val="thickThinLargeGap" w:sz="6" w:space="0" w:color="C0C0C0"/>
            </w:tcBorders>
            <w:hideMark/>
          </w:tcPr>
          <w:p w:rsidR="00004E51" w:rsidRPr="00AC50C7" w:rsidRDefault="00FC69E0" w:rsidP="009F0571">
            <w:pPr>
              <w:ind w:firstLine="567"/>
              <w:jc w:val="both"/>
              <w:rPr>
                <w:color w:val="000000"/>
                <w:sz w:val="24"/>
                <w:szCs w:val="24"/>
                <w:lang w:val="lv-LV"/>
              </w:rPr>
            </w:pPr>
            <w:r>
              <w:rPr>
                <w:color w:val="000000"/>
                <w:sz w:val="24"/>
                <w:szCs w:val="24"/>
                <w:lang w:val="lv-LV"/>
              </w:rPr>
              <w:t>Projekts šo jomu neskar.</w:t>
            </w:r>
          </w:p>
        </w:tc>
      </w:tr>
      <w:tr w:rsidR="00BB09C5" w:rsidRPr="003328FF" w:rsidTr="00191A88">
        <w:trPr>
          <w:trHeight w:val="508"/>
        </w:trPr>
        <w:tc>
          <w:tcPr>
            <w:tcW w:w="3134" w:type="dxa"/>
            <w:tcBorders>
              <w:top w:val="thickThinLargeGap" w:sz="6" w:space="0" w:color="C0C0C0"/>
              <w:left w:val="thickThinLargeGap" w:sz="6" w:space="0" w:color="C0C0C0"/>
              <w:bottom w:val="thickThinLargeGap" w:sz="6" w:space="0" w:color="C0C0C0"/>
              <w:right w:val="thickThinLargeGap" w:sz="6" w:space="0" w:color="C0C0C0"/>
            </w:tcBorders>
            <w:hideMark/>
          </w:tcPr>
          <w:p w:rsidR="00BB09C5" w:rsidRPr="00AC50C7" w:rsidRDefault="00537A29" w:rsidP="00CE5A53">
            <w:pPr>
              <w:rPr>
                <w:rFonts w:eastAsia="Times New Roman"/>
                <w:sz w:val="24"/>
                <w:szCs w:val="24"/>
                <w:lang w:val="lv-LV" w:eastAsia="lv-LV"/>
              </w:rPr>
            </w:pPr>
            <w:r w:rsidRPr="00AC50C7">
              <w:rPr>
                <w:rFonts w:eastAsia="Times New Roman"/>
                <w:sz w:val="24"/>
                <w:szCs w:val="24"/>
                <w:lang w:val="lv-LV" w:eastAsia="lv-LV"/>
              </w:rPr>
              <w:t>4. Tiesiskā regulējuma mērķis un būtība</w:t>
            </w:r>
          </w:p>
        </w:tc>
        <w:tc>
          <w:tcPr>
            <w:tcW w:w="5953" w:type="dxa"/>
            <w:tcBorders>
              <w:top w:val="thickThinLargeGap" w:sz="6" w:space="0" w:color="C0C0C0"/>
              <w:left w:val="thickThinLargeGap" w:sz="6" w:space="0" w:color="C0C0C0"/>
              <w:bottom w:val="thickThinLargeGap" w:sz="6" w:space="0" w:color="C0C0C0"/>
              <w:right w:val="thickThinLargeGap" w:sz="6" w:space="0" w:color="C0C0C0"/>
            </w:tcBorders>
            <w:hideMark/>
          </w:tcPr>
          <w:p w:rsidR="0030221B" w:rsidRDefault="0066625A" w:rsidP="009F0571">
            <w:pPr>
              <w:ind w:firstLine="567"/>
              <w:jc w:val="both"/>
              <w:rPr>
                <w:sz w:val="24"/>
                <w:szCs w:val="24"/>
                <w:lang w:val="lv-LV"/>
              </w:rPr>
            </w:pPr>
            <w:r w:rsidRPr="00AC50C7">
              <w:rPr>
                <w:sz w:val="24"/>
                <w:szCs w:val="24"/>
                <w:lang w:val="lv-LV"/>
              </w:rPr>
              <w:t xml:space="preserve">Tiesību akta projekts paredz veikt grozījumu MK noteikumos Nr.834, lai noteiktu, ka 2.1.2.2.1.apakšaktivitātē pieejamais ERAF finansējums tiek samazināts par </w:t>
            </w:r>
            <w:r w:rsidR="00CA75EE">
              <w:rPr>
                <w:bCs/>
                <w:sz w:val="24"/>
                <w:szCs w:val="24"/>
                <w:lang w:val="lv-LV" w:eastAsia="lv-LV"/>
              </w:rPr>
              <w:t xml:space="preserve">801 851 </w:t>
            </w:r>
            <w:r w:rsidRPr="00AC50C7">
              <w:rPr>
                <w:sz w:val="24"/>
                <w:szCs w:val="24"/>
                <w:lang w:val="lv-LV"/>
              </w:rPr>
              <w:t>latiem</w:t>
            </w:r>
            <w:r w:rsidR="00686D4E" w:rsidRPr="00AC50C7">
              <w:rPr>
                <w:sz w:val="24"/>
                <w:szCs w:val="24"/>
                <w:lang w:val="lv-LV"/>
              </w:rPr>
              <w:t xml:space="preserve"> un 2.1.2.2.3.apakšaktivitātē pieejamais ERAF finansējums tiek samazināts </w:t>
            </w:r>
            <w:r w:rsidR="00686D4E" w:rsidRPr="00316613">
              <w:rPr>
                <w:sz w:val="24"/>
                <w:szCs w:val="24"/>
                <w:lang w:val="lv-LV"/>
              </w:rPr>
              <w:t xml:space="preserve">par </w:t>
            </w:r>
            <w:r w:rsidR="00CA75EE">
              <w:rPr>
                <w:rFonts w:eastAsia="Times New Roman"/>
                <w:bCs/>
                <w:sz w:val="24"/>
                <w:szCs w:val="24"/>
                <w:lang w:val="lv-LV" w:eastAsia="lv-LV"/>
              </w:rPr>
              <w:t xml:space="preserve">28 437 </w:t>
            </w:r>
            <w:r w:rsidR="00686D4E" w:rsidRPr="00316613">
              <w:rPr>
                <w:sz w:val="24"/>
                <w:szCs w:val="24"/>
                <w:lang w:val="lv-LV"/>
              </w:rPr>
              <w:t>latiem</w:t>
            </w:r>
            <w:r w:rsidR="00686D4E" w:rsidRPr="00AC50C7">
              <w:rPr>
                <w:sz w:val="24"/>
                <w:szCs w:val="24"/>
                <w:lang w:val="lv-LV"/>
              </w:rPr>
              <w:t>.</w:t>
            </w:r>
            <w:r w:rsidR="00AC50C7" w:rsidRPr="00AC50C7">
              <w:rPr>
                <w:sz w:val="24"/>
                <w:szCs w:val="24"/>
                <w:lang w:val="lv-LV"/>
              </w:rPr>
              <w:t xml:space="preserve"> </w:t>
            </w:r>
          </w:p>
          <w:p w:rsidR="00CB6A16" w:rsidRPr="00AC50C7" w:rsidRDefault="00AC50C7" w:rsidP="004B72F3">
            <w:pPr>
              <w:ind w:firstLine="567"/>
              <w:jc w:val="both"/>
              <w:rPr>
                <w:sz w:val="24"/>
                <w:szCs w:val="24"/>
                <w:lang w:val="lv-LV"/>
              </w:rPr>
            </w:pPr>
            <w:r w:rsidRPr="00AC50C7">
              <w:rPr>
                <w:sz w:val="24"/>
                <w:szCs w:val="24"/>
                <w:lang w:val="lv-LV"/>
              </w:rPr>
              <w:t xml:space="preserve">Finansējums </w:t>
            </w:r>
            <w:r w:rsidR="004B72F3">
              <w:rPr>
                <w:sz w:val="24"/>
                <w:szCs w:val="24"/>
                <w:lang w:val="lv-LV"/>
              </w:rPr>
              <w:t>atbilstoši darbības programmas „Uzņēmējdarbība un inovācijas” papildinājumam ir</w:t>
            </w:r>
            <w:r w:rsidRPr="00AC50C7">
              <w:rPr>
                <w:sz w:val="24"/>
                <w:szCs w:val="24"/>
                <w:lang w:val="lv-LV"/>
              </w:rPr>
              <w:t xml:space="preserve"> pārdalīts </w:t>
            </w:r>
            <w:r w:rsidRPr="00AC50C7">
              <w:rPr>
                <w:sz w:val="24"/>
                <w:szCs w:val="24"/>
                <w:lang w:val="lv-LV"/>
              </w:rPr>
              <w:lastRenderedPageBreak/>
              <w:t>uz 2.1.2.</w:t>
            </w:r>
            <w:r w:rsidR="00191A88">
              <w:rPr>
                <w:sz w:val="24"/>
                <w:szCs w:val="24"/>
                <w:lang w:val="lv-LV"/>
              </w:rPr>
              <w:t>4</w:t>
            </w:r>
            <w:r w:rsidRPr="00AC50C7">
              <w:rPr>
                <w:sz w:val="24"/>
                <w:szCs w:val="24"/>
                <w:lang w:val="lv-LV"/>
              </w:rPr>
              <w:t>.</w:t>
            </w:r>
            <w:r w:rsidR="00191A88" w:rsidRPr="00AC50C7">
              <w:rPr>
                <w:sz w:val="24"/>
                <w:szCs w:val="24"/>
                <w:lang w:val="lv-LV"/>
              </w:rPr>
              <w:t xml:space="preserve"> </w:t>
            </w:r>
            <w:r w:rsidRPr="00AC50C7">
              <w:rPr>
                <w:sz w:val="24"/>
                <w:szCs w:val="24"/>
                <w:lang w:val="lv-LV"/>
              </w:rPr>
              <w:t>aktivitāt</w:t>
            </w:r>
            <w:r w:rsidR="004B72F3">
              <w:rPr>
                <w:sz w:val="24"/>
                <w:szCs w:val="24"/>
                <w:lang w:val="lv-LV"/>
              </w:rPr>
              <w:t>es</w:t>
            </w:r>
            <w:r w:rsidRPr="00AC50C7">
              <w:rPr>
                <w:sz w:val="24"/>
                <w:szCs w:val="24"/>
                <w:lang w:val="lv-LV"/>
              </w:rPr>
              <w:t xml:space="preserve"> „</w:t>
            </w:r>
            <w:r w:rsidR="00191A88">
              <w:rPr>
                <w:sz w:val="24"/>
                <w:szCs w:val="24"/>
                <w:lang w:val="lv-LV"/>
              </w:rPr>
              <w:t>Augstas pievienotās vērtības investīcijas</w:t>
            </w:r>
            <w:r w:rsidRPr="00AC50C7">
              <w:rPr>
                <w:sz w:val="24"/>
                <w:szCs w:val="24"/>
                <w:lang w:val="lv-LV"/>
              </w:rPr>
              <w:t>”</w:t>
            </w:r>
            <w:r w:rsidR="00191A88">
              <w:rPr>
                <w:sz w:val="24"/>
                <w:szCs w:val="24"/>
                <w:lang w:val="lv-LV"/>
              </w:rPr>
              <w:t xml:space="preserve"> </w:t>
            </w:r>
            <w:r w:rsidR="0030221B">
              <w:rPr>
                <w:sz w:val="24"/>
                <w:szCs w:val="24"/>
                <w:lang w:val="lv-LV"/>
              </w:rPr>
              <w:t xml:space="preserve">otro </w:t>
            </w:r>
            <w:r w:rsidR="00191A88">
              <w:rPr>
                <w:sz w:val="24"/>
                <w:szCs w:val="24"/>
                <w:lang w:val="lv-LV"/>
              </w:rPr>
              <w:t>kārtu.</w:t>
            </w:r>
          </w:p>
        </w:tc>
      </w:tr>
      <w:tr w:rsidR="00537A29" w:rsidRPr="00AC50C7" w:rsidTr="00C257B7">
        <w:tc>
          <w:tcPr>
            <w:tcW w:w="3134" w:type="dxa"/>
            <w:tcBorders>
              <w:top w:val="thickThinLargeGap" w:sz="6" w:space="0" w:color="C0C0C0"/>
              <w:left w:val="thickThinLargeGap" w:sz="6" w:space="0" w:color="C0C0C0"/>
              <w:bottom w:val="thickThinLargeGap" w:sz="6" w:space="0" w:color="C0C0C0"/>
              <w:right w:val="thickThinLargeGap" w:sz="6" w:space="0" w:color="C0C0C0"/>
            </w:tcBorders>
            <w:hideMark/>
          </w:tcPr>
          <w:p w:rsidR="00537A29" w:rsidRPr="00AC50C7" w:rsidRDefault="00537A29" w:rsidP="00CE5A53">
            <w:pPr>
              <w:rPr>
                <w:rFonts w:eastAsia="Times New Roman"/>
                <w:sz w:val="24"/>
                <w:szCs w:val="24"/>
                <w:lang w:val="lv-LV" w:eastAsia="lv-LV"/>
              </w:rPr>
            </w:pPr>
            <w:r w:rsidRPr="00AC50C7">
              <w:rPr>
                <w:rFonts w:eastAsia="Times New Roman"/>
                <w:sz w:val="24"/>
                <w:szCs w:val="24"/>
                <w:lang w:val="lv-LV" w:eastAsia="lv-LV"/>
              </w:rPr>
              <w:lastRenderedPageBreak/>
              <w:t>5. Projekta izstrādē iesaistītās institūcijas</w:t>
            </w:r>
          </w:p>
        </w:tc>
        <w:tc>
          <w:tcPr>
            <w:tcW w:w="5953" w:type="dxa"/>
            <w:tcBorders>
              <w:top w:val="thickThinLargeGap" w:sz="6" w:space="0" w:color="C0C0C0"/>
              <w:left w:val="thickThinLargeGap" w:sz="6" w:space="0" w:color="C0C0C0"/>
              <w:bottom w:val="thickThinLargeGap" w:sz="6" w:space="0" w:color="C0C0C0"/>
              <w:right w:val="thickThinLargeGap" w:sz="6" w:space="0" w:color="C0C0C0"/>
            </w:tcBorders>
            <w:hideMark/>
          </w:tcPr>
          <w:p w:rsidR="00004E51" w:rsidRPr="00AC50C7" w:rsidRDefault="00FC69E0" w:rsidP="009F0571">
            <w:pPr>
              <w:pStyle w:val="BodyText"/>
              <w:ind w:right="142" w:firstLine="567"/>
              <w:rPr>
                <w:sz w:val="24"/>
                <w:szCs w:val="24"/>
              </w:rPr>
            </w:pPr>
            <w:r>
              <w:rPr>
                <w:color w:val="000000"/>
                <w:sz w:val="24"/>
                <w:szCs w:val="24"/>
              </w:rPr>
              <w:t>Projekts šo jomu neskar.</w:t>
            </w:r>
          </w:p>
        </w:tc>
      </w:tr>
      <w:tr w:rsidR="00AB248D" w:rsidRPr="00AC50C7" w:rsidTr="00C257B7">
        <w:tc>
          <w:tcPr>
            <w:tcW w:w="3134" w:type="dxa"/>
            <w:tcBorders>
              <w:top w:val="thickThinLargeGap" w:sz="6" w:space="0" w:color="C0C0C0"/>
              <w:left w:val="thickThinLargeGap" w:sz="6" w:space="0" w:color="C0C0C0"/>
              <w:bottom w:val="thickThinLargeGap" w:sz="6" w:space="0" w:color="C0C0C0"/>
              <w:right w:val="thickThinLargeGap" w:sz="6" w:space="0" w:color="C0C0C0"/>
            </w:tcBorders>
            <w:hideMark/>
          </w:tcPr>
          <w:p w:rsidR="00AB248D" w:rsidRPr="00AC50C7" w:rsidRDefault="00AB248D" w:rsidP="00CE5A53">
            <w:pPr>
              <w:rPr>
                <w:rFonts w:eastAsia="Times New Roman"/>
                <w:sz w:val="24"/>
                <w:szCs w:val="24"/>
                <w:lang w:val="lv-LV" w:eastAsia="lv-LV"/>
              </w:rPr>
            </w:pPr>
            <w:r w:rsidRPr="00AC50C7">
              <w:rPr>
                <w:rFonts w:eastAsia="Times New Roman"/>
                <w:sz w:val="24"/>
                <w:szCs w:val="24"/>
                <w:lang w:val="lv-LV" w:eastAsia="lv-LV"/>
              </w:rPr>
              <w:t>6. Iemesli, kādēļ netika nodrošināta sabiedrības līdzdalība</w:t>
            </w:r>
          </w:p>
        </w:tc>
        <w:tc>
          <w:tcPr>
            <w:tcW w:w="5953" w:type="dxa"/>
            <w:tcBorders>
              <w:top w:val="thickThinLargeGap" w:sz="6" w:space="0" w:color="C0C0C0"/>
              <w:left w:val="thickThinLargeGap" w:sz="6" w:space="0" w:color="C0C0C0"/>
              <w:bottom w:val="thickThinLargeGap" w:sz="6" w:space="0" w:color="C0C0C0"/>
              <w:right w:val="thickThinLargeGap" w:sz="6" w:space="0" w:color="C0C0C0"/>
            </w:tcBorders>
            <w:hideMark/>
          </w:tcPr>
          <w:p w:rsidR="00004E51" w:rsidRPr="00AC50C7" w:rsidRDefault="00FC69E0" w:rsidP="009F0571">
            <w:pPr>
              <w:pStyle w:val="BodyText"/>
              <w:ind w:right="142" w:firstLine="567"/>
              <w:rPr>
                <w:sz w:val="24"/>
                <w:szCs w:val="24"/>
              </w:rPr>
            </w:pPr>
            <w:r>
              <w:rPr>
                <w:color w:val="000000"/>
                <w:sz w:val="24"/>
                <w:szCs w:val="24"/>
              </w:rPr>
              <w:t>Projekts šo jomu neskar.</w:t>
            </w:r>
          </w:p>
        </w:tc>
      </w:tr>
      <w:tr w:rsidR="00BB09C5" w:rsidRPr="00AC50C7" w:rsidTr="00C257B7">
        <w:tc>
          <w:tcPr>
            <w:tcW w:w="3134" w:type="dxa"/>
            <w:tcBorders>
              <w:top w:val="thickThinLargeGap" w:sz="6" w:space="0" w:color="C0C0C0"/>
              <w:left w:val="thickThinLargeGap" w:sz="6" w:space="0" w:color="C0C0C0"/>
              <w:bottom w:val="thickThinLargeGap" w:sz="6" w:space="0" w:color="C0C0C0"/>
              <w:right w:val="thickThinLargeGap" w:sz="6" w:space="0" w:color="C0C0C0"/>
            </w:tcBorders>
            <w:hideMark/>
          </w:tcPr>
          <w:p w:rsidR="00BB09C5" w:rsidRPr="00AC50C7" w:rsidRDefault="00D07CDB" w:rsidP="00CE5A53">
            <w:pPr>
              <w:rPr>
                <w:rFonts w:eastAsia="Times New Roman"/>
                <w:sz w:val="24"/>
                <w:szCs w:val="24"/>
                <w:lang w:val="lv-LV" w:eastAsia="lv-LV"/>
              </w:rPr>
            </w:pPr>
            <w:r w:rsidRPr="00AC50C7">
              <w:rPr>
                <w:rFonts w:eastAsia="Times New Roman"/>
                <w:sz w:val="24"/>
                <w:szCs w:val="24"/>
                <w:lang w:val="lv-LV" w:eastAsia="lv-LV"/>
              </w:rPr>
              <w:t> 7</w:t>
            </w:r>
            <w:r w:rsidR="00BB09C5" w:rsidRPr="00AC50C7">
              <w:rPr>
                <w:rFonts w:eastAsia="Times New Roman"/>
                <w:sz w:val="24"/>
                <w:szCs w:val="24"/>
                <w:lang w:val="lv-LV" w:eastAsia="lv-LV"/>
              </w:rPr>
              <w:t>. Cita informācija</w:t>
            </w:r>
          </w:p>
        </w:tc>
        <w:tc>
          <w:tcPr>
            <w:tcW w:w="5953" w:type="dxa"/>
            <w:tcBorders>
              <w:top w:val="thickThinLargeGap" w:sz="6" w:space="0" w:color="C0C0C0"/>
              <w:left w:val="thickThinLargeGap" w:sz="6" w:space="0" w:color="C0C0C0"/>
              <w:bottom w:val="thickThinLargeGap" w:sz="6" w:space="0" w:color="C0C0C0"/>
              <w:right w:val="thickThinLargeGap" w:sz="6" w:space="0" w:color="C0C0C0"/>
            </w:tcBorders>
            <w:hideMark/>
          </w:tcPr>
          <w:p w:rsidR="00004E51" w:rsidRPr="00AC50C7" w:rsidRDefault="007E5D4D" w:rsidP="009F0571">
            <w:pPr>
              <w:ind w:firstLine="567"/>
              <w:jc w:val="both"/>
              <w:rPr>
                <w:sz w:val="24"/>
                <w:szCs w:val="24"/>
                <w:lang w:val="lv-LV"/>
              </w:rPr>
            </w:pPr>
            <w:r w:rsidRPr="00AC50C7">
              <w:rPr>
                <w:sz w:val="24"/>
                <w:szCs w:val="24"/>
                <w:lang w:val="lv-LV"/>
              </w:rPr>
              <w:t>Nav.</w:t>
            </w:r>
          </w:p>
        </w:tc>
      </w:tr>
    </w:tbl>
    <w:p w:rsidR="004B638C" w:rsidRPr="00AC50C7" w:rsidRDefault="004B638C" w:rsidP="00CE5A53">
      <w:pPr>
        <w:pStyle w:val="NormalWeb"/>
        <w:spacing w:before="0" w:beforeAutospacing="0" w:after="0" w:afterAutospacing="0"/>
        <w:jc w:val="center"/>
        <w:rPr>
          <w:b/>
          <w:lang w:val="lv-LV"/>
        </w:rPr>
      </w:pPr>
    </w:p>
    <w:tbl>
      <w:tblPr>
        <w:tblpPr w:leftFromText="180" w:rightFromText="180" w:vertAnchor="text" w:horzAnchor="margin" w:tblpXSpec="center" w:tblpY="149"/>
        <w:tblW w:w="9013" w:type="dxa"/>
        <w:tblBorders>
          <w:top w:val="thickThinLargeGap" w:sz="6" w:space="0" w:color="C0C0C0"/>
          <w:left w:val="thickThinLargeGap" w:sz="6" w:space="0" w:color="C0C0C0"/>
          <w:bottom w:val="thickThinLargeGap" w:sz="6" w:space="0" w:color="C0C0C0"/>
          <w:right w:val="thickThinLargeGap" w:sz="6" w:space="0" w:color="C0C0C0"/>
          <w:insideH w:val="thickThinLargeGap" w:sz="6" w:space="0" w:color="C0C0C0"/>
          <w:insideV w:val="thickThinLargeGap" w:sz="6" w:space="0" w:color="C0C0C0"/>
        </w:tblBorders>
        <w:tblCellMar>
          <w:left w:w="0" w:type="dxa"/>
          <w:right w:w="0" w:type="dxa"/>
        </w:tblCellMar>
        <w:tblLook w:val="0000"/>
      </w:tblPr>
      <w:tblGrid>
        <w:gridCol w:w="3149"/>
        <w:gridCol w:w="5864"/>
      </w:tblGrid>
      <w:tr w:rsidR="00AC50C7" w:rsidRPr="00AC50C7" w:rsidTr="00AC50C7">
        <w:trPr>
          <w:trHeight w:val="467"/>
        </w:trPr>
        <w:tc>
          <w:tcPr>
            <w:tcW w:w="3149" w:type="dxa"/>
          </w:tcPr>
          <w:p w:rsidR="00AC50C7" w:rsidRPr="00AC50C7" w:rsidRDefault="00AC50C7">
            <w:pPr>
              <w:pStyle w:val="naiskr"/>
              <w:spacing w:before="0" w:after="0"/>
            </w:pPr>
            <w:r>
              <w:t>1.</w:t>
            </w:r>
            <w:r w:rsidRPr="00AC50C7">
              <w:t>Sabiedrības mērķgrupa</w:t>
            </w:r>
          </w:p>
        </w:tc>
        <w:tc>
          <w:tcPr>
            <w:tcW w:w="5864" w:type="dxa"/>
          </w:tcPr>
          <w:p w:rsidR="00AC50C7" w:rsidRPr="00AC50C7" w:rsidRDefault="00AC50C7" w:rsidP="009F0571">
            <w:pPr>
              <w:pStyle w:val="naiskr"/>
              <w:ind w:firstLine="567"/>
              <w:jc w:val="both"/>
              <w:rPr>
                <w:iCs/>
              </w:rPr>
            </w:pPr>
            <w:r w:rsidRPr="00AC50C7">
              <w:rPr>
                <w:bCs/>
                <w:color w:val="000000"/>
              </w:rPr>
              <w:t>2.1.2.2.1.apakšaktivitātes un 2.1.2.2.3.apakšaktivitātes mērķa grupa ir komersanti.</w:t>
            </w:r>
          </w:p>
        </w:tc>
      </w:tr>
      <w:tr w:rsidR="00AC50C7" w:rsidRPr="00AC50C7" w:rsidTr="00AC50C7">
        <w:trPr>
          <w:trHeight w:val="523"/>
        </w:trPr>
        <w:tc>
          <w:tcPr>
            <w:tcW w:w="3149" w:type="dxa"/>
          </w:tcPr>
          <w:p w:rsidR="00AC50C7" w:rsidRPr="00AC50C7" w:rsidRDefault="00AC50C7">
            <w:pPr>
              <w:pStyle w:val="naiskr"/>
              <w:spacing w:before="0" w:after="0"/>
            </w:pPr>
            <w:r>
              <w:t>2.</w:t>
            </w:r>
            <w:r w:rsidRPr="00AC50C7">
              <w:t>Citas sabiedrības grupas (bez mērķgrupas), kuras tiesiskais regulējums arī ietekmē vai varētu ietekmēt</w:t>
            </w:r>
          </w:p>
        </w:tc>
        <w:tc>
          <w:tcPr>
            <w:tcW w:w="5864" w:type="dxa"/>
          </w:tcPr>
          <w:p w:rsidR="00AC50C7" w:rsidRPr="00AC50C7" w:rsidRDefault="00AC50C7" w:rsidP="009F0571">
            <w:pPr>
              <w:pStyle w:val="naiskr"/>
              <w:spacing w:before="0" w:after="0"/>
              <w:ind w:firstLine="567"/>
              <w:jc w:val="both"/>
            </w:pPr>
            <w:r w:rsidRPr="00AC50C7">
              <w:t>Nav.</w:t>
            </w:r>
          </w:p>
        </w:tc>
      </w:tr>
      <w:tr w:rsidR="00AC50C7" w:rsidRPr="003328FF" w:rsidTr="00AC50C7">
        <w:trPr>
          <w:trHeight w:val="517"/>
        </w:trPr>
        <w:tc>
          <w:tcPr>
            <w:tcW w:w="3149" w:type="dxa"/>
          </w:tcPr>
          <w:p w:rsidR="00AC50C7" w:rsidRPr="00AC50C7" w:rsidRDefault="00AC50C7">
            <w:pPr>
              <w:pStyle w:val="naiskr"/>
              <w:spacing w:before="0" w:after="0"/>
            </w:pPr>
            <w:r>
              <w:t>3.</w:t>
            </w:r>
            <w:r w:rsidRPr="00AC50C7">
              <w:t>Tiesiskā regulējuma finansiālā ietekme</w:t>
            </w:r>
          </w:p>
        </w:tc>
        <w:tc>
          <w:tcPr>
            <w:tcW w:w="5864" w:type="dxa"/>
          </w:tcPr>
          <w:p w:rsidR="00AC50C7" w:rsidRPr="00AC50C7" w:rsidRDefault="00AC50C7" w:rsidP="009F0571">
            <w:pPr>
              <w:pStyle w:val="naiskr"/>
              <w:spacing w:before="0" w:after="0"/>
              <w:ind w:firstLine="567"/>
              <w:jc w:val="both"/>
            </w:pPr>
            <w:r w:rsidRPr="00AC50C7">
              <w:t xml:space="preserve">Noteikumu projekts paredz samazināt 2.1.2.2.1.apakšaktivitātes ietvaros pieejamā ERAF finansējuma apjomu par </w:t>
            </w:r>
            <w:r w:rsidR="00FC69E0">
              <w:rPr>
                <w:bCs/>
              </w:rPr>
              <w:t>801 851</w:t>
            </w:r>
            <w:r w:rsidR="00316613" w:rsidRPr="00AC50C7">
              <w:t xml:space="preserve"> </w:t>
            </w:r>
            <w:r w:rsidRPr="00AC50C7">
              <w:t xml:space="preserve">latiem un 2.1.2.2.3.apakšaktivitātes ietvaros pieejamo ERAF finansējumu par </w:t>
            </w:r>
            <w:r w:rsidR="00FC69E0">
              <w:rPr>
                <w:bCs/>
              </w:rPr>
              <w:t>28 437</w:t>
            </w:r>
            <w:r w:rsidR="00316613" w:rsidRPr="00316613">
              <w:t xml:space="preserve"> </w:t>
            </w:r>
            <w:r w:rsidRPr="00AC50C7">
              <w:t>latiem.</w:t>
            </w:r>
          </w:p>
        </w:tc>
      </w:tr>
      <w:tr w:rsidR="00AC50C7" w:rsidRPr="00AC50C7" w:rsidTr="00AC50C7">
        <w:trPr>
          <w:trHeight w:val="517"/>
        </w:trPr>
        <w:tc>
          <w:tcPr>
            <w:tcW w:w="3149" w:type="dxa"/>
          </w:tcPr>
          <w:p w:rsidR="00AC50C7" w:rsidRPr="00AC50C7" w:rsidRDefault="00AC50C7">
            <w:pPr>
              <w:pStyle w:val="naiskr"/>
              <w:spacing w:before="0" w:after="0"/>
            </w:pPr>
            <w:r>
              <w:t>4.</w:t>
            </w:r>
            <w:r w:rsidRPr="00AC50C7">
              <w:t>Tiesiskā regulējuma nefinansiālā ietekme</w:t>
            </w:r>
          </w:p>
        </w:tc>
        <w:tc>
          <w:tcPr>
            <w:tcW w:w="5864" w:type="dxa"/>
          </w:tcPr>
          <w:p w:rsidR="00AC50C7" w:rsidRPr="00AC50C7" w:rsidRDefault="00FC69E0" w:rsidP="009F0571">
            <w:pPr>
              <w:pStyle w:val="naiskr"/>
              <w:spacing w:before="0" w:after="0"/>
              <w:ind w:firstLine="567"/>
              <w:jc w:val="both"/>
              <w:rPr>
                <w:iCs/>
              </w:rPr>
            </w:pPr>
            <w:r>
              <w:rPr>
                <w:color w:val="000000"/>
              </w:rPr>
              <w:t>Projekts šo jomu neskar.</w:t>
            </w:r>
          </w:p>
        </w:tc>
      </w:tr>
      <w:tr w:rsidR="00AC50C7" w:rsidRPr="00AC50C7" w:rsidTr="00AC50C7">
        <w:trPr>
          <w:trHeight w:val="531"/>
        </w:trPr>
        <w:tc>
          <w:tcPr>
            <w:tcW w:w="3149" w:type="dxa"/>
          </w:tcPr>
          <w:p w:rsidR="00AC50C7" w:rsidRPr="00AC50C7" w:rsidRDefault="00AC50C7">
            <w:pPr>
              <w:pStyle w:val="naiskr"/>
              <w:spacing w:before="0" w:after="0"/>
            </w:pPr>
            <w:r>
              <w:t>5.</w:t>
            </w:r>
            <w:r w:rsidRPr="00AC50C7">
              <w:t>Administratīvās procedūras raksturojums</w:t>
            </w:r>
          </w:p>
        </w:tc>
        <w:tc>
          <w:tcPr>
            <w:tcW w:w="5864" w:type="dxa"/>
          </w:tcPr>
          <w:p w:rsidR="00AC50C7" w:rsidRPr="00AC50C7" w:rsidRDefault="00FC69E0" w:rsidP="009F0571">
            <w:pPr>
              <w:pStyle w:val="naiskr"/>
              <w:spacing w:before="0" w:after="0"/>
              <w:ind w:firstLine="567"/>
            </w:pPr>
            <w:r>
              <w:rPr>
                <w:color w:val="000000"/>
              </w:rPr>
              <w:t>Projekts šo jomu neskar.</w:t>
            </w:r>
          </w:p>
        </w:tc>
      </w:tr>
      <w:tr w:rsidR="00AC50C7" w:rsidRPr="00AC50C7" w:rsidTr="00AC50C7">
        <w:trPr>
          <w:trHeight w:val="357"/>
        </w:trPr>
        <w:tc>
          <w:tcPr>
            <w:tcW w:w="3149" w:type="dxa"/>
          </w:tcPr>
          <w:p w:rsidR="00AC50C7" w:rsidRPr="00AC50C7" w:rsidRDefault="00AC50C7">
            <w:pPr>
              <w:pStyle w:val="naiskr"/>
              <w:spacing w:before="0" w:after="0"/>
            </w:pPr>
            <w:r>
              <w:t>6.</w:t>
            </w:r>
            <w:r w:rsidRPr="00AC50C7">
              <w:t>Administratīvo izmaksu monetārs novērtējums</w:t>
            </w:r>
          </w:p>
        </w:tc>
        <w:tc>
          <w:tcPr>
            <w:tcW w:w="5864" w:type="dxa"/>
          </w:tcPr>
          <w:p w:rsidR="00AC50C7" w:rsidRPr="00AC50C7" w:rsidRDefault="00FC69E0" w:rsidP="009F0571">
            <w:pPr>
              <w:pStyle w:val="naiskr"/>
              <w:spacing w:before="0" w:after="0"/>
              <w:ind w:firstLine="567"/>
            </w:pPr>
            <w:r>
              <w:rPr>
                <w:color w:val="000000"/>
              </w:rPr>
              <w:t>Projekts šo jomu neskar.</w:t>
            </w:r>
          </w:p>
        </w:tc>
      </w:tr>
      <w:tr w:rsidR="00AC50C7" w:rsidRPr="00AC50C7" w:rsidTr="00AC50C7">
        <w:trPr>
          <w:trHeight w:val="489"/>
        </w:trPr>
        <w:tc>
          <w:tcPr>
            <w:tcW w:w="3149" w:type="dxa"/>
          </w:tcPr>
          <w:p w:rsidR="00AC50C7" w:rsidRPr="00AC50C7" w:rsidRDefault="00AC50C7">
            <w:pPr>
              <w:pStyle w:val="naiskr"/>
              <w:spacing w:before="0" w:after="0"/>
            </w:pPr>
            <w:r>
              <w:t>7.</w:t>
            </w:r>
            <w:r w:rsidRPr="00AC50C7">
              <w:t>Cita informācija</w:t>
            </w:r>
          </w:p>
        </w:tc>
        <w:tc>
          <w:tcPr>
            <w:tcW w:w="5864" w:type="dxa"/>
          </w:tcPr>
          <w:p w:rsidR="00AC50C7" w:rsidRPr="00AC50C7" w:rsidRDefault="00AC50C7" w:rsidP="009F0571">
            <w:pPr>
              <w:pStyle w:val="naiskr"/>
              <w:spacing w:before="0" w:after="0"/>
              <w:ind w:firstLine="567"/>
            </w:pPr>
            <w:r w:rsidRPr="00AC50C7">
              <w:t>Nav.</w:t>
            </w:r>
          </w:p>
        </w:tc>
      </w:tr>
    </w:tbl>
    <w:p w:rsidR="00885AEF" w:rsidRPr="00AC50C7" w:rsidRDefault="00885AEF" w:rsidP="00CE5A53">
      <w:pPr>
        <w:pStyle w:val="NormalWeb"/>
        <w:spacing w:before="0" w:beforeAutospacing="0" w:after="0" w:afterAutospacing="0"/>
        <w:jc w:val="center"/>
        <w:rPr>
          <w:b/>
          <w:lang w:val="lv-LV"/>
        </w:rPr>
      </w:pPr>
    </w:p>
    <w:p w:rsidR="004E7663" w:rsidRPr="00AC50C7" w:rsidRDefault="004E7663" w:rsidP="00CE5A53">
      <w:pPr>
        <w:pStyle w:val="NormalWeb"/>
        <w:spacing w:before="0" w:beforeAutospacing="0" w:after="0" w:afterAutospacing="0"/>
        <w:jc w:val="center"/>
        <w:rPr>
          <w:b/>
          <w:lang w:val="lv-LV"/>
        </w:rPr>
      </w:pPr>
    </w:p>
    <w:tbl>
      <w:tblPr>
        <w:tblW w:w="9087" w:type="dxa"/>
        <w:tblInd w:w="15" w:type="dxa"/>
        <w:tblBorders>
          <w:top w:val="thickThinLargeGap" w:sz="6" w:space="0" w:color="C0C0C0"/>
          <w:left w:val="thickThinLargeGap" w:sz="6" w:space="0" w:color="C0C0C0"/>
          <w:bottom w:val="thickThinLargeGap" w:sz="6" w:space="0" w:color="C0C0C0"/>
          <w:right w:val="thickThinLargeGap" w:sz="6" w:space="0" w:color="C0C0C0"/>
          <w:insideH w:val="thickThinLargeGap" w:sz="6" w:space="0" w:color="C0C0C0"/>
          <w:insideV w:val="thickThinLargeGap" w:sz="6" w:space="0" w:color="C0C0C0"/>
        </w:tblBorders>
        <w:tblLayout w:type="fixed"/>
        <w:tblCellMar>
          <w:left w:w="0" w:type="dxa"/>
          <w:right w:w="0" w:type="dxa"/>
        </w:tblCellMar>
        <w:tblLook w:val="04A0"/>
      </w:tblPr>
      <w:tblGrid>
        <w:gridCol w:w="3134"/>
        <w:gridCol w:w="5953"/>
      </w:tblGrid>
      <w:tr w:rsidR="00BB09C5" w:rsidRPr="003328FF" w:rsidTr="00B17C2B">
        <w:tc>
          <w:tcPr>
            <w:tcW w:w="9087" w:type="dxa"/>
            <w:gridSpan w:val="2"/>
            <w:hideMark/>
          </w:tcPr>
          <w:p w:rsidR="00BB09C5" w:rsidRPr="00AC50C7" w:rsidRDefault="007E5D4D" w:rsidP="00CE5A53">
            <w:pPr>
              <w:jc w:val="center"/>
              <w:rPr>
                <w:rFonts w:eastAsia="Times New Roman"/>
                <w:b/>
                <w:sz w:val="24"/>
                <w:szCs w:val="24"/>
                <w:lang w:val="lv-LV" w:eastAsia="lv-LV"/>
              </w:rPr>
            </w:pPr>
            <w:r w:rsidRPr="00AC50C7">
              <w:rPr>
                <w:rFonts w:eastAsia="Times New Roman"/>
                <w:b/>
                <w:sz w:val="24"/>
                <w:szCs w:val="24"/>
                <w:lang w:val="lv-LV" w:eastAsia="lv-LV"/>
              </w:rPr>
              <w:t>VII. Tiesību akta projekta izpildes nodrošināšana un tās ietekme uz institūcijām</w:t>
            </w:r>
          </w:p>
        </w:tc>
      </w:tr>
      <w:tr w:rsidR="00AB248D" w:rsidRPr="003328FF" w:rsidTr="00AC50C7">
        <w:tc>
          <w:tcPr>
            <w:tcW w:w="3134" w:type="dxa"/>
            <w:hideMark/>
          </w:tcPr>
          <w:p w:rsidR="00AB248D" w:rsidRPr="00AC50C7" w:rsidRDefault="00AB248D" w:rsidP="00CE5A53">
            <w:pPr>
              <w:rPr>
                <w:rFonts w:eastAsia="Times New Roman"/>
                <w:sz w:val="24"/>
                <w:szCs w:val="24"/>
                <w:lang w:val="lv-LV" w:eastAsia="lv-LV"/>
              </w:rPr>
            </w:pPr>
            <w:r w:rsidRPr="00AC50C7">
              <w:rPr>
                <w:rFonts w:eastAsia="Times New Roman"/>
                <w:sz w:val="24"/>
                <w:szCs w:val="24"/>
                <w:lang w:val="lv-LV" w:eastAsia="lv-LV"/>
              </w:rPr>
              <w:t>1. Projekta izpildē iesaistītās institūcijas</w:t>
            </w:r>
          </w:p>
        </w:tc>
        <w:tc>
          <w:tcPr>
            <w:tcW w:w="5953" w:type="dxa"/>
            <w:hideMark/>
          </w:tcPr>
          <w:p w:rsidR="00004E51" w:rsidRPr="00AC50C7" w:rsidRDefault="00C82B27" w:rsidP="009F0571">
            <w:pPr>
              <w:ind w:firstLine="567"/>
              <w:jc w:val="both"/>
              <w:rPr>
                <w:rFonts w:eastAsia="Times New Roman"/>
                <w:sz w:val="24"/>
                <w:szCs w:val="24"/>
                <w:lang w:val="lv-LV" w:eastAsia="lv-LV"/>
              </w:rPr>
            </w:pPr>
            <w:r w:rsidRPr="00AC50C7">
              <w:rPr>
                <w:sz w:val="24"/>
                <w:szCs w:val="24"/>
                <w:lang w:val="lv-LV"/>
              </w:rPr>
              <w:t xml:space="preserve">Noteikumu projekta izpildē ir iesaistīta </w:t>
            </w:r>
            <w:r w:rsidR="00862D34" w:rsidRPr="00AC50C7">
              <w:rPr>
                <w:sz w:val="24"/>
                <w:szCs w:val="24"/>
                <w:lang w:val="lv-LV"/>
              </w:rPr>
              <w:t>Latvijas Investīciju un attīstības aģentūra</w:t>
            </w:r>
            <w:r w:rsidR="002A126D" w:rsidRPr="00AC50C7">
              <w:rPr>
                <w:sz w:val="24"/>
                <w:szCs w:val="24"/>
                <w:lang w:val="lv-LV"/>
              </w:rPr>
              <w:t>.</w:t>
            </w:r>
          </w:p>
        </w:tc>
      </w:tr>
      <w:tr w:rsidR="00AB248D" w:rsidRPr="003328FF" w:rsidTr="00AC50C7">
        <w:tc>
          <w:tcPr>
            <w:tcW w:w="3134" w:type="dxa"/>
            <w:hideMark/>
          </w:tcPr>
          <w:p w:rsidR="00AB248D" w:rsidRPr="00AC50C7" w:rsidRDefault="00AB248D" w:rsidP="00CE5A53">
            <w:pPr>
              <w:rPr>
                <w:rFonts w:eastAsia="Times New Roman"/>
                <w:sz w:val="24"/>
                <w:szCs w:val="24"/>
                <w:lang w:val="lv-LV" w:eastAsia="lv-LV"/>
              </w:rPr>
            </w:pPr>
            <w:r w:rsidRPr="00AC50C7">
              <w:rPr>
                <w:rFonts w:eastAsia="Times New Roman"/>
                <w:sz w:val="24"/>
                <w:szCs w:val="24"/>
                <w:lang w:val="lv-LV" w:eastAsia="lv-LV"/>
              </w:rPr>
              <w:t xml:space="preserve">2. </w:t>
            </w:r>
            <w:r w:rsidR="00E07DF2" w:rsidRPr="00AC50C7">
              <w:rPr>
                <w:rFonts w:eastAsia="Times New Roman"/>
                <w:sz w:val="24"/>
                <w:szCs w:val="24"/>
                <w:lang w:val="lv-LV" w:eastAsia="lv-LV"/>
              </w:rPr>
              <w:t>Projekta izpildes ietekme uz pārvaldes funkcijā</w:t>
            </w:r>
          </w:p>
        </w:tc>
        <w:tc>
          <w:tcPr>
            <w:tcW w:w="5953" w:type="dxa"/>
            <w:hideMark/>
          </w:tcPr>
          <w:p w:rsidR="00AB248D" w:rsidRPr="00AC50C7" w:rsidRDefault="00C82B27" w:rsidP="009F0571">
            <w:pPr>
              <w:ind w:firstLine="567"/>
              <w:jc w:val="both"/>
              <w:rPr>
                <w:sz w:val="24"/>
                <w:szCs w:val="24"/>
                <w:lang w:val="lv-LV"/>
              </w:rPr>
            </w:pPr>
            <w:r w:rsidRPr="00AC50C7">
              <w:rPr>
                <w:sz w:val="24"/>
                <w:szCs w:val="24"/>
                <w:lang w:val="lv-LV"/>
              </w:rPr>
              <w:t xml:space="preserve">Noteikumu projekta izpildi nodrošinās </w:t>
            </w:r>
            <w:r w:rsidR="00700070" w:rsidRPr="00AC50C7">
              <w:rPr>
                <w:sz w:val="24"/>
                <w:szCs w:val="24"/>
                <w:lang w:val="lv-LV"/>
              </w:rPr>
              <w:t xml:space="preserve">Latvijas Investīciju un attīstības aģentūras </w:t>
            </w:r>
            <w:r w:rsidRPr="00AC50C7">
              <w:rPr>
                <w:sz w:val="24"/>
                <w:szCs w:val="24"/>
                <w:lang w:val="lv-LV"/>
              </w:rPr>
              <w:t>darbības ietvaros.</w:t>
            </w:r>
          </w:p>
        </w:tc>
      </w:tr>
      <w:tr w:rsidR="00BB09C5" w:rsidRPr="00AC50C7" w:rsidTr="00AC50C7">
        <w:trPr>
          <w:trHeight w:val="930"/>
        </w:trPr>
        <w:tc>
          <w:tcPr>
            <w:tcW w:w="3134" w:type="dxa"/>
            <w:hideMark/>
          </w:tcPr>
          <w:p w:rsidR="00BB09C5" w:rsidRPr="00AC50C7" w:rsidRDefault="00E07DF2" w:rsidP="00CE5A53">
            <w:pPr>
              <w:rPr>
                <w:rFonts w:eastAsia="Times New Roman"/>
                <w:sz w:val="24"/>
                <w:szCs w:val="24"/>
                <w:lang w:val="lv-LV" w:eastAsia="lv-LV"/>
              </w:rPr>
            </w:pPr>
            <w:r w:rsidRPr="00AC50C7">
              <w:rPr>
                <w:rFonts w:eastAsia="Times New Roman"/>
                <w:sz w:val="24"/>
                <w:szCs w:val="24"/>
                <w:lang w:val="lv-LV" w:eastAsia="lv-LV"/>
              </w:rPr>
              <w:t>3. Projekta izpildes ietekme uz pārvaldes institucionālo struktūru. Jaunu institūciju izveide</w:t>
            </w:r>
          </w:p>
        </w:tc>
        <w:tc>
          <w:tcPr>
            <w:tcW w:w="5953" w:type="dxa"/>
            <w:hideMark/>
          </w:tcPr>
          <w:p w:rsidR="00004E51" w:rsidRPr="00AC50C7" w:rsidRDefault="00C82B27" w:rsidP="009F0571">
            <w:pPr>
              <w:ind w:firstLine="567"/>
              <w:jc w:val="both"/>
              <w:rPr>
                <w:rFonts w:eastAsia="Times New Roman"/>
                <w:sz w:val="24"/>
                <w:szCs w:val="24"/>
                <w:lang w:val="lv-LV" w:eastAsia="lv-LV"/>
              </w:rPr>
            </w:pPr>
            <w:r w:rsidRPr="00AC50C7">
              <w:rPr>
                <w:sz w:val="24"/>
                <w:szCs w:val="24"/>
                <w:lang w:val="lv-LV"/>
              </w:rPr>
              <w:t>Noteikumu projekta izpildei nav nepieciešams radīt jaunas institūcijas.</w:t>
            </w:r>
          </w:p>
        </w:tc>
      </w:tr>
      <w:tr w:rsidR="00BB09C5" w:rsidRPr="003328FF" w:rsidTr="00AC50C7">
        <w:trPr>
          <w:trHeight w:val="1133"/>
        </w:trPr>
        <w:tc>
          <w:tcPr>
            <w:tcW w:w="3134" w:type="dxa"/>
            <w:hideMark/>
          </w:tcPr>
          <w:p w:rsidR="00BB09C5" w:rsidRPr="00AC50C7" w:rsidRDefault="00E07DF2" w:rsidP="00CE5A53">
            <w:pPr>
              <w:rPr>
                <w:rFonts w:eastAsia="Times New Roman"/>
                <w:sz w:val="24"/>
                <w:szCs w:val="24"/>
                <w:lang w:val="lv-LV" w:eastAsia="lv-LV"/>
              </w:rPr>
            </w:pPr>
            <w:r w:rsidRPr="00AC50C7">
              <w:rPr>
                <w:rFonts w:eastAsia="Times New Roman"/>
                <w:sz w:val="24"/>
                <w:szCs w:val="24"/>
                <w:lang w:val="lv-LV" w:eastAsia="lv-LV"/>
              </w:rPr>
              <w:t>4. Projekta izpildes ietekmes uz pārvaldes institucionālo struktūru. Esošu institūciju likvidācija</w:t>
            </w:r>
          </w:p>
        </w:tc>
        <w:tc>
          <w:tcPr>
            <w:tcW w:w="5953" w:type="dxa"/>
            <w:hideMark/>
          </w:tcPr>
          <w:p w:rsidR="00004E51" w:rsidRPr="00AC50C7" w:rsidRDefault="00C82B27" w:rsidP="009F0571">
            <w:pPr>
              <w:ind w:firstLine="567"/>
              <w:jc w:val="both"/>
              <w:rPr>
                <w:rFonts w:eastAsia="Times New Roman"/>
                <w:sz w:val="24"/>
                <w:szCs w:val="24"/>
                <w:lang w:val="lv-LV" w:eastAsia="lv-LV"/>
              </w:rPr>
            </w:pPr>
            <w:r w:rsidRPr="00AC50C7">
              <w:rPr>
                <w:sz w:val="24"/>
                <w:szCs w:val="24"/>
                <w:lang w:val="lv-LV"/>
              </w:rPr>
              <w:t>Noteikumu projekta izpildei nav nepieciešams likvidēt esošās institūcijas.</w:t>
            </w:r>
          </w:p>
        </w:tc>
      </w:tr>
      <w:tr w:rsidR="00BB09C5" w:rsidRPr="00AC50C7" w:rsidTr="00AC50C7">
        <w:trPr>
          <w:trHeight w:val="912"/>
        </w:trPr>
        <w:tc>
          <w:tcPr>
            <w:tcW w:w="3134" w:type="dxa"/>
            <w:hideMark/>
          </w:tcPr>
          <w:p w:rsidR="00BB09C5" w:rsidRPr="00AC50C7" w:rsidRDefault="00E07DF2" w:rsidP="00CE5A53">
            <w:pPr>
              <w:rPr>
                <w:rFonts w:eastAsia="Times New Roman"/>
                <w:sz w:val="24"/>
                <w:szCs w:val="24"/>
                <w:lang w:val="lv-LV" w:eastAsia="lv-LV"/>
              </w:rPr>
            </w:pPr>
            <w:r w:rsidRPr="00AC50C7">
              <w:rPr>
                <w:rFonts w:eastAsia="Times New Roman"/>
                <w:sz w:val="24"/>
                <w:szCs w:val="24"/>
                <w:lang w:val="lv-LV" w:eastAsia="lv-LV"/>
              </w:rPr>
              <w:lastRenderedPageBreak/>
              <w:t>5. Projekta izpildes ietekmes uz pārvaldes institucionālo struktūru. Esošu institūciju reorganizācija</w:t>
            </w:r>
          </w:p>
        </w:tc>
        <w:tc>
          <w:tcPr>
            <w:tcW w:w="5953" w:type="dxa"/>
            <w:hideMark/>
          </w:tcPr>
          <w:p w:rsidR="00004E51" w:rsidRPr="00AC50C7" w:rsidRDefault="00C852AB" w:rsidP="009F0571">
            <w:pPr>
              <w:ind w:firstLine="567"/>
              <w:jc w:val="both"/>
              <w:rPr>
                <w:rFonts w:eastAsia="Times New Roman"/>
                <w:sz w:val="24"/>
                <w:szCs w:val="24"/>
                <w:lang w:val="lv-LV" w:eastAsia="lv-LV"/>
              </w:rPr>
            </w:pPr>
            <w:r w:rsidRPr="00AC50C7">
              <w:rPr>
                <w:sz w:val="24"/>
                <w:szCs w:val="24"/>
                <w:lang w:val="lv-LV"/>
              </w:rPr>
              <w:t>Noteikumu projekta izpildei nav nepieciešams reorganizēt esošās institūcijas.</w:t>
            </w:r>
          </w:p>
        </w:tc>
      </w:tr>
      <w:tr w:rsidR="00BB09C5" w:rsidRPr="00AC50C7" w:rsidTr="00AC50C7">
        <w:tc>
          <w:tcPr>
            <w:tcW w:w="3134" w:type="dxa"/>
            <w:hideMark/>
          </w:tcPr>
          <w:p w:rsidR="00BB09C5" w:rsidRPr="00AC50C7" w:rsidRDefault="00E07DF2" w:rsidP="00CE5A53">
            <w:pPr>
              <w:rPr>
                <w:rFonts w:eastAsia="Times New Roman"/>
                <w:sz w:val="24"/>
                <w:szCs w:val="24"/>
                <w:lang w:val="lv-LV" w:eastAsia="lv-LV"/>
              </w:rPr>
            </w:pPr>
            <w:r w:rsidRPr="00AC50C7">
              <w:rPr>
                <w:rFonts w:eastAsia="Times New Roman"/>
                <w:sz w:val="24"/>
                <w:szCs w:val="24"/>
                <w:lang w:val="lv-LV" w:eastAsia="lv-LV"/>
              </w:rPr>
              <w:t>6</w:t>
            </w:r>
            <w:r w:rsidR="00BB09C5" w:rsidRPr="00AC50C7">
              <w:rPr>
                <w:rFonts w:eastAsia="Times New Roman"/>
                <w:sz w:val="24"/>
                <w:szCs w:val="24"/>
                <w:lang w:val="lv-LV" w:eastAsia="lv-LV"/>
              </w:rPr>
              <w:t>. Cita informācija</w:t>
            </w:r>
          </w:p>
        </w:tc>
        <w:tc>
          <w:tcPr>
            <w:tcW w:w="5953" w:type="dxa"/>
            <w:hideMark/>
          </w:tcPr>
          <w:p w:rsidR="00004E51" w:rsidRPr="00AC50C7" w:rsidRDefault="007E5D4D" w:rsidP="009F0571">
            <w:pPr>
              <w:ind w:firstLine="567"/>
              <w:rPr>
                <w:rFonts w:eastAsia="Times New Roman"/>
                <w:sz w:val="24"/>
                <w:szCs w:val="24"/>
                <w:lang w:val="lv-LV" w:eastAsia="lv-LV"/>
              </w:rPr>
            </w:pPr>
            <w:r w:rsidRPr="00AC50C7">
              <w:rPr>
                <w:rFonts w:eastAsia="Times New Roman"/>
                <w:sz w:val="24"/>
                <w:szCs w:val="24"/>
                <w:lang w:val="lv-LV" w:eastAsia="lv-LV"/>
              </w:rPr>
              <w:t>Nav.</w:t>
            </w:r>
          </w:p>
        </w:tc>
      </w:tr>
    </w:tbl>
    <w:p w:rsidR="00403EAD" w:rsidRPr="008C75E5" w:rsidRDefault="008C75E5" w:rsidP="00CE5A53">
      <w:pPr>
        <w:tabs>
          <w:tab w:val="left" w:pos="7655"/>
        </w:tabs>
        <w:jc w:val="both"/>
        <w:rPr>
          <w:bCs/>
          <w:sz w:val="24"/>
          <w:szCs w:val="24"/>
          <w:lang w:val="lv-LV"/>
        </w:rPr>
      </w:pPr>
      <w:r w:rsidRPr="008C75E5">
        <w:rPr>
          <w:b/>
          <w:sz w:val="24"/>
          <w:szCs w:val="24"/>
          <w:lang w:val="lv-LV"/>
        </w:rPr>
        <w:t>Anotācijas III</w:t>
      </w:r>
      <w:r>
        <w:rPr>
          <w:b/>
          <w:sz w:val="24"/>
          <w:szCs w:val="24"/>
          <w:lang w:val="lv-LV"/>
        </w:rPr>
        <w:t>.</w:t>
      </w:r>
      <w:r w:rsidRPr="008C75E5">
        <w:rPr>
          <w:b/>
          <w:sz w:val="24"/>
          <w:szCs w:val="24"/>
          <w:lang w:val="lv-LV"/>
        </w:rPr>
        <w:t>, IV</w:t>
      </w:r>
      <w:r>
        <w:rPr>
          <w:b/>
          <w:sz w:val="24"/>
          <w:szCs w:val="24"/>
          <w:lang w:val="lv-LV"/>
        </w:rPr>
        <w:t>.</w:t>
      </w:r>
      <w:r w:rsidRPr="008C75E5">
        <w:rPr>
          <w:b/>
          <w:sz w:val="24"/>
          <w:szCs w:val="24"/>
          <w:lang w:val="lv-LV"/>
        </w:rPr>
        <w:t>, V</w:t>
      </w:r>
      <w:r>
        <w:rPr>
          <w:b/>
          <w:sz w:val="24"/>
          <w:szCs w:val="24"/>
          <w:lang w:val="lv-LV"/>
        </w:rPr>
        <w:t>.</w:t>
      </w:r>
      <w:r w:rsidRPr="008C75E5">
        <w:rPr>
          <w:b/>
          <w:sz w:val="24"/>
          <w:szCs w:val="24"/>
          <w:lang w:val="lv-LV"/>
        </w:rPr>
        <w:t>, VI</w:t>
      </w:r>
      <w:r>
        <w:rPr>
          <w:b/>
          <w:sz w:val="24"/>
          <w:szCs w:val="24"/>
          <w:lang w:val="lv-LV"/>
        </w:rPr>
        <w:t>.</w:t>
      </w:r>
      <w:r w:rsidRPr="008C75E5">
        <w:rPr>
          <w:b/>
          <w:sz w:val="24"/>
          <w:szCs w:val="24"/>
          <w:lang w:val="lv-LV"/>
        </w:rPr>
        <w:t xml:space="preserve"> sadaļa - projekts šīs jomas neskar.</w:t>
      </w:r>
    </w:p>
    <w:p w:rsidR="004B638C" w:rsidRPr="00AC50C7" w:rsidRDefault="004B638C" w:rsidP="00CE5A53">
      <w:pPr>
        <w:tabs>
          <w:tab w:val="left" w:pos="7655"/>
        </w:tabs>
        <w:jc w:val="both"/>
        <w:rPr>
          <w:bCs/>
          <w:sz w:val="24"/>
          <w:szCs w:val="24"/>
          <w:lang w:val="lv-LV"/>
        </w:rPr>
      </w:pPr>
    </w:p>
    <w:p w:rsidR="00CE5A53" w:rsidRPr="00AC50C7" w:rsidRDefault="00CE5A53" w:rsidP="00CE5A53">
      <w:pPr>
        <w:tabs>
          <w:tab w:val="left" w:pos="7655"/>
        </w:tabs>
        <w:jc w:val="both"/>
        <w:rPr>
          <w:bCs/>
          <w:sz w:val="24"/>
          <w:szCs w:val="24"/>
          <w:lang w:val="lv-LV"/>
        </w:rPr>
      </w:pPr>
    </w:p>
    <w:p w:rsidR="00403EAD" w:rsidRPr="00AC50C7" w:rsidRDefault="00C82B27" w:rsidP="00CE5A53">
      <w:pPr>
        <w:tabs>
          <w:tab w:val="left" w:pos="7655"/>
        </w:tabs>
        <w:jc w:val="both"/>
        <w:rPr>
          <w:bCs/>
          <w:sz w:val="24"/>
          <w:szCs w:val="24"/>
          <w:lang w:val="lv-LV"/>
        </w:rPr>
      </w:pPr>
      <w:r w:rsidRPr="00AC50C7">
        <w:rPr>
          <w:bCs/>
          <w:sz w:val="24"/>
          <w:szCs w:val="24"/>
          <w:lang w:val="lv-LV"/>
        </w:rPr>
        <w:t>Ekonomikas ministrs</w:t>
      </w:r>
      <w:r w:rsidRPr="00AC50C7">
        <w:rPr>
          <w:bCs/>
          <w:sz w:val="24"/>
          <w:szCs w:val="24"/>
          <w:lang w:val="lv-LV"/>
        </w:rPr>
        <w:tab/>
        <w:t>A.Kampars</w:t>
      </w:r>
    </w:p>
    <w:p w:rsidR="00860FDE" w:rsidRPr="00AC50C7" w:rsidRDefault="00860FDE" w:rsidP="00CE5A53">
      <w:pPr>
        <w:pStyle w:val="EnvelopeReturn"/>
        <w:jc w:val="both"/>
        <w:rPr>
          <w:rFonts w:ascii="Times New Roman" w:hAnsi="Times New Roman"/>
          <w:color w:val="000000"/>
          <w:sz w:val="24"/>
          <w:szCs w:val="24"/>
          <w:lang w:val="lv-LV"/>
        </w:rPr>
      </w:pPr>
    </w:p>
    <w:p w:rsidR="00CE5A53" w:rsidRPr="00AC50C7" w:rsidRDefault="00CE5A53" w:rsidP="00CE5A53">
      <w:pPr>
        <w:pStyle w:val="EnvelopeReturn"/>
        <w:jc w:val="both"/>
        <w:rPr>
          <w:rFonts w:ascii="Times New Roman" w:hAnsi="Times New Roman"/>
          <w:color w:val="000000"/>
          <w:sz w:val="24"/>
          <w:szCs w:val="24"/>
          <w:lang w:val="lv-LV"/>
        </w:rPr>
      </w:pPr>
    </w:p>
    <w:p w:rsidR="004B638C" w:rsidRPr="00AC50C7" w:rsidRDefault="004B638C" w:rsidP="00CE5A53">
      <w:pPr>
        <w:pStyle w:val="EnvelopeReturn"/>
        <w:jc w:val="both"/>
        <w:rPr>
          <w:rFonts w:ascii="Times New Roman" w:hAnsi="Times New Roman"/>
          <w:color w:val="000000"/>
          <w:sz w:val="24"/>
          <w:szCs w:val="24"/>
          <w:lang w:val="lv-LV"/>
        </w:rPr>
      </w:pPr>
    </w:p>
    <w:p w:rsidR="004B638C" w:rsidRPr="00AC50C7" w:rsidRDefault="004B638C" w:rsidP="00CE5A53">
      <w:pPr>
        <w:pStyle w:val="EnvelopeReturn"/>
        <w:jc w:val="both"/>
        <w:rPr>
          <w:rFonts w:ascii="Times New Roman" w:hAnsi="Times New Roman"/>
          <w:color w:val="000000"/>
          <w:sz w:val="24"/>
          <w:szCs w:val="24"/>
          <w:lang w:val="lv-LV"/>
        </w:rPr>
      </w:pPr>
    </w:p>
    <w:p w:rsidR="00403EAD" w:rsidRPr="00AC50C7" w:rsidRDefault="00C82B27" w:rsidP="00CE5A53">
      <w:pPr>
        <w:pStyle w:val="EnvelopeReturn"/>
        <w:jc w:val="both"/>
        <w:rPr>
          <w:rFonts w:ascii="Times New Roman" w:hAnsi="Times New Roman"/>
          <w:color w:val="000000"/>
          <w:sz w:val="24"/>
          <w:szCs w:val="24"/>
          <w:lang w:val="lv-LV"/>
        </w:rPr>
      </w:pPr>
      <w:r w:rsidRPr="00AC50C7">
        <w:rPr>
          <w:rFonts w:ascii="Times New Roman" w:hAnsi="Times New Roman"/>
          <w:color w:val="000000"/>
          <w:sz w:val="24"/>
          <w:szCs w:val="24"/>
          <w:lang w:val="lv-LV"/>
        </w:rPr>
        <w:t>Vīza: Valsts sekretār</w:t>
      </w:r>
      <w:r w:rsidR="0054660D" w:rsidRPr="00AC50C7">
        <w:rPr>
          <w:rFonts w:ascii="Times New Roman" w:hAnsi="Times New Roman"/>
          <w:color w:val="000000"/>
          <w:sz w:val="24"/>
          <w:szCs w:val="24"/>
          <w:lang w:val="lv-LV"/>
        </w:rPr>
        <w:t>s</w:t>
      </w:r>
      <w:r w:rsidR="0054660D" w:rsidRPr="00AC50C7">
        <w:rPr>
          <w:rFonts w:ascii="Times New Roman" w:hAnsi="Times New Roman"/>
          <w:color w:val="000000"/>
          <w:sz w:val="24"/>
          <w:szCs w:val="24"/>
          <w:lang w:val="lv-LV"/>
        </w:rPr>
        <w:tab/>
      </w:r>
      <w:r w:rsidRPr="00AC50C7">
        <w:rPr>
          <w:rFonts w:ascii="Times New Roman" w:hAnsi="Times New Roman"/>
          <w:color w:val="000000"/>
          <w:sz w:val="24"/>
          <w:szCs w:val="24"/>
          <w:lang w:val="lv-LV"/>
        </w:rPr>
        <w:tab/>
      </w:r>
      <w:r w:rsidRPr="00AC50C7">
        <w:rPr>
          <w:rFonts w:ascii="Times New Roman" w:hAnsi="Times New Roman"/>
          <w:color w:val="000000"/>
          <w:sz w:val="24"/>
          <w:szCs w:val="24"/>
          <w:lang w:val="lv-LV"/>
        </w:rPr>
        <w:tab/>
      </w:r>
      <w:r w:rsidRPr="00AC50C7">
        <w:rPr>
          <w:rFonts w:ascii="Times New Roman" w:hAnsi="Times New Roman"/>
          <w:color w:val="000000"/>
          <w:sz w:val="24"/>
          <w:szCs w:val="24"/>
          <w:lang w:val="lv-LV"/>
        </w:rPr>
        <w:tab/>
      </w:r>
      <w:r w:rsidRPr="00AC50C7">
        <w:rPr>
          <w:rFonts w:ascii="Times New Roman" w:hAnsi="Times New Roman"/>
          <w:color w:val="000000"/>
          <w:sz w:val="24"/>
          <w:szCs w:val="24"/>
          <w:lang w:val="lv-LV"/>
        </w:rPr>
        <w:tab/>
      </w:r>
      <w:r w:rsidRPr="00AC50C7">
        <w:rPr>
          <w:rFonts w:ascii="Times New Roman" w:hAnsi="Times New Roman"/>
          <w:color w:val="000000"/>
          <w:sz w:val="24"/>
          <w:szCs w:val="24"/>
          <w:lang w:val="lv-LV"/>
        </w:rPr>
        <w:tab/>
      </w:r>
      <w:r w:rsidRPr="00AC50C7">
        <w:rPr>
          <w:rFonts w:ascii="Times New Roman" w:hAnsi="Times New Roman"/>
          <w:color w:val="000000"/>
          <w:sz w:val="24"/>
          <w:szCs w:val="24"/>
          <w:lang w:val="lv-LV"/>
        </w:rPr>
        <w:tab/>
        <w:t xml:space="preserve">     </w:t>
      </w:r>
      <w:r w:rsidR="00AC50C7">
        <w:rPr>
          <w:rFonts w:ascii="Times New Roman" w:hAnsi="Times New Roman"/>
          <w:color w:val="000000"/>
          <w:sz w:val="24"/>
          <w:szCs w:val="24"/>
          <w:lang w:val="lv-LV"/>
        </w:rPr>
        <w:tab/>
      </w:r>
      <w:r w:rsidRPr="00AC50C7">
        <w:rPr>
          <w:rFonts w:ascii="Times New Roman" w:hAnsi="Times New Roman"/>
          <w:color w:val="000000"/>
          <w:sz w:val="24"/>
          <w:szCs w:val="24"/>
          <w:lang w:val="lv-LV"/>
        </w:rPr>
        <w:t xml:space="preserve"> </w:t>
      </w:r>
      <w:r w:rsidR="0054660D" w:rsidRPr="00AC50C7">
        <w:rPr>
          <w:rFonts w:ascii="Times New Roman" w:hAnsi="Times New Roman"/>
          <w:color w:val="000000"/>
          <w:sz w:val="24"/>
          <w:szCs w:val="24"/>
          <w:lang w:val="lv-LV"/>
        </w:rPr>
        <w:tab/>
        <w:t>J</w:t>
      </w:r>
      <w:r w:rsidRPr="00AC50C7">
        <w:rPr>
          <w:rFonts w:ascii="Times New Roman" w:hAnsi="Times New Roman"/>
          <w:color w:val="000000"/>
          <w:sz w:val="24"/>
          <w:szCs w:val="24"/>
          <w:lang w:val="lv-LV"/>
        </w:rPr>
        <w:t>.</w:t>
      </w:r>
      <w:r w:rsidR="0054660D" w:rsidRPr="00AC50C7">
        <w:rPr>
          <w:rFonts w:ascii="Times New Roman" w:hAnsi="Times New Roman"/>
          <w:color w:val="000000"/>
          <w:sz w:val="24"/>
          <w:szCs w:val="24"/>
          <w:lang w:val="lv-LV"/>
        </w:rPr>
        <w:t>Pūce</w:t>
      </w:r>
    </w:p>
    <w:p w:rsidR="00403EAD" w:rsidRDefault="00403EAD" w:rsidP="00CE5A53">
      <w:pPr>
        <w:jc w:val="both"/>
        <w:rPr>
          <w:color w:val="000000"/>
          <w:sz w:val="28"/>
          <w:szCs w:val="28"/>
          <w:lang w:val="lv-LV"/>
        </w:rPr>
      </w:pPr>
    </w:p>
    <w:p w:rsidR="00AC50C7" w:rsidRDefault="00AC50C7" w:rsidP="00CE5A53">
      <w:pPr>
        <w:jc w:val="both"/>
        <w:rPr>
          <w:color w:val="000000"/>
          <w:sz w:val="28"/>
          <w:szCs w:val="28"/>
          <w:lang w:val="lv-LV"/>
        </w:rPr>
      </w:pPr>
    </w:p>
    <w:p w:rsidR="00AC50C7" w:rsidRDefault="00AC50C7" w:rsidP="00CE5A53">
      <w:pPr>
        <w:jc w:val="both"/>
        <w:rPr>
          <w:color w:val="000000"/>
          <w:sz w:val="28"/>
          <w:szCs w:val="28"/>
          <w:lang w:val="lv-LV"/>
        </w:rPr>
      </w:pPr>
    </w:p>
    <w:p w:rsidR="00AC50C7" w:rsidRDefault="00AC50C7" w:rsidP="00CE5A53">
      <w:pPr>
        <w:jc w:val="both"/>
        <w:rPr>
          <w:color w:val="000000"/>
          <w:sz w:val="28"/>
          <w:szCs w:val="28"/>
          <w:lang w:val="lv-LV"/>
        </w:rPr>
      </w:pPr>
    </w:p>
    <w:p w:rsidR="00AC50C7" w:rsidRPr="00DC44CC" w:rsidRDefault="00AC50C7" w:rsidP="00CE5A53">
      <w:pPr>
        <w:jc w:val="both"/>
        <w:rPr>
          <w:color w:val="000000"/>
          <w:sz w:val="28"/>
          <w:szCs w:val="28"/>
          <w:lang w:val="lv-LV"/>
        </w:rPr>
      </w:pPr>
    </w:p>
    <w:p w:rsidR="00403EAD" w:rsidRPr="00DC44CC" w:rsidRDefault="00403EAD" w:rsidP="00CE5A53">
      <w:pPr>
        <w:jc w:val="both"/>
        <w:rPr>
          <w:color w:val="000000"/>
          <w:sz w:val="28"/>
          <w:szCs w:val="28"/>
          <w:lang w:val="lv-LV"/>
        </w:rPr>
      </w:pPr>
    </w:p>
    <w:p w:rsidR="00265959" w:rsidRPr="00DC44CC" w:rsidRDefault="00265959" w:rsidP="00CE5A53">
      <w:pPr>
        <w:jc w:val="both"/>
        <w:rPr>
          <w:color w:val="000000"/>
          <w:sz w:val="28"/>
          <w:szCs w:val="28"/>
          <w:lang w:val="lv-LV"/>
        </w:rPr>
      </w:pPr>
    </w:p>
    <w:p w:rsidR="00173B15" w:rsidRDefault="003328FF" w:rsidP="00CE5A53">
      <w:pPr>
        <w:jc w:val="both"/>
        <w:rPr>
          <w:color w:val="000000"/>
          <w:lang w:val="lv-LV"/>
        </w:rPr>
      </w:pPr>
      <w:r>
        <w:rPr>
          <w:color w:val="000000"/>
          <w:lang w:val="lv-LV"/>
        </w:rPr>
        <w:t>2011.10.13. 9:14</w:t>
      </w:r>
    </w:p>
    <w:p w:rsidR="00D07CDB" w:rsidRPr="00AC50C7" w:rsidRDefault="002261DF" w:rsidP="00CE5A53">
      <w:pPr>
        <w:jc w:val="both"/>
        <w:rPr>
          <w:color w:val="000000"/>
          <w:lang w:val="lv-LV"/>
        </w:rPr>
      </w:pPr>
      <w:fldSimple w:instr=" NUMWORDS   \* MERGEFORMAT ">
        <w:r w:rsidR="00D1522B" w:rsidRPr="00D1522B">
          <w:rPr>
            <w:noProof/>
            <w:color w:val="000000"/>
            <w:lang w:val="lv-LV"/>
          </w:rPr>
          <w:t>523</w:t>
        </w:r>
      </w:fldSimple>
    </w:p>
    <w:p w:rsidR="00004E51" w:rsidRPr="00AC50C7" w:rsidRDefault="00885AEF" w:rsidP="00CE5A53">
      <w:pPr>
        <w:jc w:val="both"/>
        <w:rPr>
          <w:color w:val="000000"/>
          <w:lang w:val="lv-LV"/>
        </w:rPr>
      </w:pPr>
      <w:r w:rsidRPr="00AC50C7">
        <w:rPr>
          <w:color w:val="000000"/>
          <w:lang w:val="lv-LV"/>
        </w:rPr>
        <w:t>Māris Krūmiņš</w:t>
      </w:r>
    </w:p>
    <w:p w:rsidR="00FA1511" w:rsidRPr="00AC50C7" w:rsidRDefault="00456ADC" w:rsidP="00CE5A53">
      <w:pPr>
        <w:jc w:val="both"/>
        <w:rPr>
          <w:lang w:val="lv-LV"/>
        </w:rPr>
      </w:pPr>
      <w:r w:rsidRPr="00AC50C7">
        <w:rPr>
          <w:color w:val="000000"/>
          <w:lang w:val="lv-LV"/>
        </w:rPr>
        <w:t>67013</w:t>
      </w:r>
      <w:r w:rsidR="00885AEF" w:rsidRPr="00AC50C7">
        <w:rPr>
          <w:color w:val="000000"/>
          <w:lang w:val="lv-LV"/>
        </w:rPr>
        <w:t>082</w:t>
      </w:r>
      <w:r w:rsidR="00C852AB" w:rsidRPr="00AC50C7">
        <w:rPr>
          <w:color w:val="000000"/>
          <w:lang w:val="lv-LV"/>
        </w:rPr>
        <w:t xml:space="preserve">, </w:t>
      </w:r>
      <w:r w:rsidR="00885AEF" w:rsidRPr="00AC50C7">
        <w:rPr>
          <w:lang w:val="lv-LV"/>
        </w:rPr>
        <w:t>Maris.Krumins</w:t>
      </w:r>
      <w:r w:rsidR="00C852AB" w:rsidRPr="00AC50C7">
        <w:rPr>
          <w:lang w:val="lv-LV"/>
        </w:rPr>
        <w:t>@em.gov.lv</w:t>
      </w:r>
    </w:p>
    <w:sectPr w:rsidR="00FA1511" w:rsidRPr="00AC50C7" w:rsidSect="00B014C2">
      <w:headerReference w:type="default" r:id="rId8"/>
      <w:footerReference w:type="default" r:id="rId9"/>
      <w:footerReference w:type="first" r:id="rId10"/>
      <w:pgSz w:w="11906" w:h="16838"/>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27E3" w:rsidRDefault="005327E3" w:rsidP="00B014C2">
      <w:r>
        <w:separator/>
      </w:r>
    </w:p>
  </w:endnote>
  <w:endnote w:type="continuationSeparator" w:id="0">
    <w:p w:rsidR="005327E3" w:rsidRDefault="005327E3" w:rsidP="00B014C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E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A00002EF" w:usb1="4000004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1A60" w:rsidRPr="00AD1A60" w:rsidRDefault="002261DF" w:rsidP="00AD1A60">
    <w:pPr>
      <w:jc w:val="both"/>
      <w:outlineLvl w:val="0"/>
      <w:rPr>
        <w:rFonts w:eastAsia="Times New Roman"/>
        <w:lang w:val="lv-LV" w:eastAsia="lv-LV"/>
      </w:rPr>
    </w:pPr>
    <w:fldSimple w:instr=" FILENAME   \* MERGEFORMAT ">
      <w:r w:rsidR="00AD1A60" w:rsidRPr="00AD1A60">
        <w:rPr>
          <w:noProof/>
        </w:rPr>
        <w:t>EMAnot_</w:t>
      </w:r>
      <w:r w:rsidR="00173B15">
        <w:rPr>
          <w:noProof/>
        </w:rPr>
        <w:t>1</w:t>
      </w:r>
      <w:r w:rsidR="003328FF">
        <w:rPr>
          <w:noProof/>
        </w:rPr>
        <w:t>3</w:t>
      </w:r>
      <w:r w:rsidR="00173B15">
        <w:rPr>
          <w:noProof/>
        </w:rPr>
        <w:t>10</w:t>
      </w:r>
      <w:r w:rsidR="00BF232B">
        <w:rPr>
          <w:noProof/>
        </w:rPr>
        <w:t>11</w:t>
      </w:r>
      <w:r w:rsidR="00AD1A60" w:rsidRPr="00AD1A60">
        <w:rPr>
          <w:noProof/>
        </w:rPr>
        <w:t>_groz834</w:t>
      </w:r>
    </w:fldSimple>
    <w:r w:rsidR="00AD1A60" w:rsidRPr="00AD1A60">
      <w:t xml:space="preserve">; </w:t>
    </w:r>
    <w:r w:rsidR="00AD1A60" w:rsidRPr="00AD1A60">
      <w:rPr>
        <w:lang w:val="lv-LV"/>
      </w:rPr>
      <w:t xml:space="preserve">Ministru kabineta noteikumu </w:t>
    </w:r>
    <w:r w:rsidR="00257028">
      <w:rPr>
        <w:lang w:val="lv-LV"/>
      </w:rPr>
      <w:t>projekta „Grozījum</w:t>
    </w:r>
    <w:r w:rsidR="007F5DF7">
      <w:rPr>
        <w:lang w:val="lv-LV"/>
      </w:rPr>
      <w:t>s</w:t>
    </w:r>
    <w:r w:rsidR="00AD1A60" w:rsidRPr="00AD1A60">
      <w:rPr>
        <w:lang w:val="lv-LV"/>
      </w:rPr>
      <w:t xml:space="preserve"> Ministru kabineta 2008.gada 7.oktobra noteikumos Nr.834 „</w:t>
    </w:r>
    <w:r w:rsidR="00AD1A60" w:rsidRPr="00AD1A60">
      <w:rPr>
        <w:rFonts w:eastAsia="Times New Roman"/>
        <w:bCs/>
        <w:lang w:val="lv-LV" w:eastAsia="lv-LV"/>
      </w:rPr>
      <w:t>Noteikumi par darbības programmas „Uzņēmējdarbība un inovācijas” papildinājuma 2.1.2.2.aktivitātes „Jaunu produktu un tehnoloģiju izstrāde” 2.1.2.2.1.apakšaktivitāti „Jaunu produktu un tehnoloģiju izstrāde” un 2.1.2.2.3.apakšaktivitāti „Jaunu produktu un tehnoloģiju izstrāde – atbalsts rūpnieciskā īpašuma tiesību nostiprināšanai””</w:t>
    </w:r>
    <w:r w:rsidR="00AD1A60" w:rsidRPr="00AD1A60">
      <w:rPr>
        <w:bCs/>
        <w:lang w:val="lv-LV" w:eastAsia="lv-LV"/>
      </w:rPr>
      <w:t>”</w:t>
    </w:r>
    <w:r w:rsidR="00AD1A60" w:rsidRPr="00AD1A60">
      <w:rPr>
        <w:rFonts w:eastAsia="Times New Roman"/>
        <w:lang w:val="lv-LV" w:eastAsia="lv-LV"/>
      </w:rPr>
      <w:t xml:space="preserve"> sākotnējās ietekmes novērtējuma ziņojums (anotācija)</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1257" w:rsidRPr="00AD1A60" w:rsidRDefault="002261DF" w:rsidP="00DD7A97">
    <w:pPr>
      <w:jc w:val="both"/>
      <w:outlineLvl w:val="0"/>
      <w:rPr>
        <w:rFonts w:eastAsia="Times New Roman"/>
        <w:lang w:val="lv-LV" w:eastAsia="lv-LV"/>
      </w:rPr>
    </w:pPr>
    <w:fldSimple w:instr=" FILENAME   \* MERGEFORMAT ">
      <w:r w:rsidR="0054660D" w:rsidRPr="00AD1A60">
        <w:rPr>
          <w:noProof/>
        </w:rPr>
        <w:t>EMAnot_</w:t>
      </w:r>
      <w:r w:rsidR="00173B15">
        <w:rPr>
          <w:noProof/>
        </w:rPr>
        <w:t>1</w:t>
      </w:r>
      <w:r w:rsidR="003328FF">
        <w:rPr>
          <w:noProof/>
        </w:rPr>
        <w:t>3</w:t>
      </w:r>
      <w:r w:rsidR="00173B15">
        <w:rPr>
          <w:noProof/>
        </w:rPr>
        <w:t>10</w:t>
      </w:r>
      <w:r w:rsidR="00BF232B">
        <w:rPr>
          <w:noProof/>
        </w:rPr>
        <w:t>11</w:t>
      </w:r>
      <w:r w:rsidR="0054660D" w:rsidRPr="00AD1A60">
        <w:rPr>
          <w:noProof/>
        </w:rPr>
        <w:t>_groz</w:t>
      </w:r>
      <w:r w:rsidR="00AD1A60" w:rsidRPr="00AD1A60">
        <w:rPr>
          <w:noProof/>
        </w:rPr>
        <w:t>834</w:t>
      </w:r>
    </w:fldSimple>
    <w:r w:rsidR="000D1257" w:rsidRPr="00AD1A60">
      <w:t xml:space="preserve">; </w:t>
    </w:r>
    <w:r w:rsidR="00AD1A60" w:rsidRPr="00AD1A60">
      <w:rPr>
        <w:lang w:val="lv-LV"/>
      </w:rPr>
      <w:t>Ministru kabineta noteikumu projekta „Grozījum</w:t>
    </w:r>
    <w:r w:rsidR="007F5DF7">
      <w:rPr>
        <w:lang w:val="lv-LV"/>
      </w:rPr>
      <w:t>s</w:t>
    </w:r>
    <w:r w:rsidR="00AD1A60" w:rsidRPr="00AD1A60">
      <w:rPr>
        <w:lang w:val="lv-LV"/>
      </w:rPr>
      <w:t xml:space="preserve"> Ministru kabineta 2008.gada 7.oktobra noteikumos Nr.834 „</w:t>
    </w:r>
    <w:r w:rsidR="00AD1A60" w:rsidRPr="00AD1A60">
      <w:rPr>
        <w:rFonts w:eastAsia="Times New Roman"/>
        <w:bCs/>
        <w:lang w:val="lv-LV" w:eastAsia="lv-LV"/>
      </w:rPr>
      <w:t>Noteikumi par darbības programmas „Uzņēmējdarbība un inovācijas” papildinājuma 2.1.2.2.aktivitātes „Jaunu produktu un tehnoloģiju izstrāde” 2.1.2.2.1.apakšaktivitāti „Jaunu produktu un tehnoloģiju izstrāde” un 2.1.2.2.3.apakšaktivitāti „Jaunu produktu un tehnoloģiju izstrāde – atbalsts rūpnieciskā īpašuma tiesību nostiprināšanai””</w:t>
    </w:r>
    <w:r w:rsidR="00AD1A60" w:rsidRPr="00AD1A60">
      <w:rPr>
        <w:bCs/>
        <w:lang w:val="lv-LV" w:eastAsia="lv-LV"/>
      </w:rPr>
      <w:t>”</w:t>
    </w:r>
    <w:r w:rsidR="00AD1A60" w:rsidRPr="00AD1A60">
      <w:rPr>
        <w:rFonts w:eastAsia="Times New Roman"/>
        <w:lang w:val="lv-LV" w:eastAsia="lv-LV"/>
      </w:rPr>
      <w:t xml:space="preserve"> sākotnējās ietekmes novērtējuma ziņojums (anotācija)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27E3" w:rsidRDefault="005327E3" w:rsidP="00B014C2">
      <w:r>
        <w:separator/>
      </w:r>
    </w:p>
  </w:footnote>
  <w:footnote w:type="continuationSeparator" w:id="0">
    <w:p w:rsidR="005327E3" w:rsidRDefault="005327E3" w:rsidP="00B014C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1257" w:rsidRPr="00B014C2" w:rsidRDefault="002261DF">
    <w:pPr>
      <w:pStyle w:val="Header"/>
      <w:jc w:val="center"/>
      <w:rPr>
        <w:sz w:val="24"/>
        <w:szCs w:val="24"/>
      </w:rPr>
    </w:pPr>
    <w:r w:rsidRPr="00B014C2">
      <w:rPr>
        <w:sz w:val="24"/>
        <w:szCs w:val="24"/>
      </w:rPr>
      <w:fldChar w:fldCharType="begin"/>
    </w:r>
    <w:r w:rsidR="000D1257" w:rsidRPr="00B014C2">
      <w:rPr>
        <w:sz w:val="24"/>
        <w:szCs w:val="24"/>
      </w:rPr>
      <w:instrText xml:space="preserve"> PAGE   \* MERGEFORMAT </w:instrText>
    </w:r>
    <w:r w:rsidRPr="00B014C2">
      <w:rPr>
        <w:sz w:val="24"/>
        <w:szCs w:val="24"/>
      </w:rPr>
      <w:fldChar w:fldCharType="separate"/>
    </w:r>
    <w:r w:rsidR="003328FF">
      <w:rPr>
        <w:noProof/>
        <w:sz w:val="24"/>
        <w:szCs w:val="24"/>
      </w:rPr>
      <w:t>3</w:t>
    </w:r>
    <w:r w:rsidRPr="00B014C2">
      <w:rPr>
        <w:sz w:val="24"/>
        <w:szCs w:val="24"/>
      </w:rPr>
      <w:fldChar w:fldCharType="end"/>
    </w:r>
  </w:p>
  <w:p w:rsidR="000D1257" w:rsidRDefault="000D125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C673D4"/>
    <w:multiLevelType w:val="hybridMultilevel"/>
    <w:tmpl w:val="937C8CC2"/>
    <w:lvl w:ilvl="0" w:tplc="C7F6DE7A">
      <w:start w:val="2009"/>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
    <w:nsid w:val="3C984F69"/>
    <w:multiLevelType w:val="hybridMultilevel"/>
    <w:tmpl w:val="001A3FCC"/>
    <w:lvl w:ilvl="0" w:tplc="013EF558">
      <w:start w:val="1"/>
      <w:numFmt w:val="decimal"/>
      <w:lvlText w:val="%1."/>
      <w:lvlJc w:val="left"/>
      <w:pPr>
        <w:tabs>
          <w:tab w:val="num" w:pos="1080"/>
        </w:tabs>
        <w:ind w:left="1080" w:hanging="360"/>
      </w:pPr>
      <w:rPr>
        <w:rFonts w:ascii="Times New Roman" w:hAnsi="Times New Roman" w:cs="Times New Roman" w:hint="default"/>
      </w:r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2">
    <w:nsid w:val="58DA79B7"/>
    <w:multiLevelType w:val="hybridMultilevel"/>
    <w:tmpl w:val="FFDE7B3C"/>
    <w:lvl w:ilvl="0" w:tplc="5EE8603C">
      <w:start w:val="1"/>
      <w:numFmt w:val="decimal"/>
      <w:lvlText w:val="%1)"/>
      <w:lvlJc w:val="left"/>
      <w:pPr>
        <w:ind w:left="720" w:hanging="360"/>
      </w:pPr>
      <w:rPr>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64B83233"/>
    <w:multiLevelType w:val="hybridMultilevel"/>
    <w:tmpl w:val="4BE2A3F4"/>
    <w:lvl w:ilvl="0" w:tplc="1124D03C">
      <w:numFmt w:val="bullet"/>
      <w:lvlText w:val="-"/>
      <w:lvlJc w:val="left"/>
      <w:pPr>
        <w:tabs>
          <w:tab w:val="num" w:pos="720"/>
        </w:tabs>
        <w:ind w:left="720" w:hanging="360"/>
      </w:pPr>
      <w:rPr>
        <w:rFonts w:ascii="Times New Roman" w:eastAsia="Times New Roman" w:hAnsi="Times New Roman"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4">
    <w:nsid w:val="6F142C6F"/>
    <w:multiLevelType w:val="hybridMultilevel"/>
    <w:tmpl w:val="C55E3054"/>
    <w:lvl w:ilvl="0" w:tplc="EACE7FA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nsid w:val="712C625F"/>
    <w:multiLevelType w:val="hybridMultilevel"/>
    <w:tmpl w:val="C55E3054"/>
    <w:lvl w:ilvl="0" w:tplc="EACE7FA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nsid w:val="791B46C5"/>
    <w:multiLevelType w:val="hybridMultilevel"/>
    <w:tmpl w:val="C55E3054"/>
    <w:lvl w:ilvl="0" w:tplc="EACE7FA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5"/>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4"/>
  </w:num>
  <w:num w:numId="5">
    <w:abstractNumId w:val="6"/>
  </w:num>
  <w:num w:numId="6">
    <w:abstractNumId w:val="2"/>
  </w:num>
  <w:num w:numId="7">
    <w:abstractNumId w:val="1"/>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grammar="clean"/>
  <w:defaultTabStop w:val="720"/>
  <w:drawingGridHorizontalSpacing w:val="100"/>
  <w:displayHorizontalDrawingGridEvery w:val="2"/>
  <w:characterSpacingControl w:val="doNotCompress"/>
  <w:footnotePr>
    <w:footnote w:id="-1"/>
    <w:footnote w:id="0"/>
  </w:footnotePr>
  <w:endnotePr>
    <w:endnote w:id="-1"/>
    <w:endnote w:id="0"/>
  </w:endnotePr>
  <w:compat/>
  <w:rsids>
    <w:rsidRoot w:val="00BB09C5"/>
    <w:rsid w:val="000016AB"/>
    <w:rsid w:val="00004E51"/>
    <w:rsid w:val="0001186C"/>
    <w:rsid w:val="00011CCB"/>
    <w:rsid w:val="000158C8"/>
    <w:rsid w:val="0001764D"/>
    <w:rsid w:val="000229E4"/>
    <w:rsid w:val="00025B0A"/>
    <w:rsid w:val="0002603A"/>
    <w:rsid w:val="00026C03"/>
    <w:rsid w:val="0002762A"/>
    <w:rsid w:val="0003046E"/>
    <w:rsid w:val="000312E7"/>
    <w:rsid w:val="00034C7F"/>
    <w:rsid w:val="00036E03"/>
    <w:rsid w:val="000415DE"/>
    <w:rsid w:val="0004167C"/>
    <w:rsid w:val="00047EF5"/>
    <w:rsid w:val="00050EA4"/>
    <w:rsid w:val="00052E89"/>
    <w:rsid w:val="000643D5"/>
    <w:rsid w:val="0007058B"/>
    <w:rsid w:val="000729ED"/>
    <w:rsid w:val="00083227"/>
    <w:rsid w:val="00085E74"/>
    <w:rsid w:val="000921C6"/>
    <w:rsid w:val="0009399C"/>
    <w:rsid w:val="00097583"/>
    <w:rsid w:val="000A434E"/>
    <w:rsid w:val="000A4AED"/>
    <w:rsid w:val="000B0719"/>
    <w:rsid w:val="000D0388"/>
    <w:rsid w:val="000D1257"/>
    <w:rsid w:val="000D140B"/>
    <w:rsid w:val="000D2F05"/>
    <w:rsid w:val="000D30E0"/>
    <w:rsid w:val="000D4B8D"/>
    <w:rsid w:val="000D72B7"/>
    <w:rsid w:val="000E1D6D"/>
    <w:rsid w:val="000E409F"/>
    <w:rsid w:val="000E4277"/>
    <w:rsid w:val="000F3F4C"/>
    <w:rsid w:val="000F6E9E"/>
    <w:rsid w:val="001002E4"/>
    <w:rsid w:val="00101C45"/>
    <w:rsid w:val="00101FE0"/>
    <w:rsid w:val="0010410B"/>
    <w:rsid w:val="001047E8"/>
    <w:rsid w:val="00110E66"/>
    <w:rsid w:val="00113586"/>
    <w:rsid w:val="00115E25"/>
    <w:rsid w:val="0011745E"/>
    <w:rsid w:val="001226E1"/>
    <w:rsid w:val="001237C7"/>
    <w:rsid w:val="0013076A"/>
    <w:rsid w:val="00130C6B"/>
    <w:rsid w:val="00131C62"/>
    <w:rsid w:val="00141EF2"/>
    <w:rsid w:val="00142CBB"/>
    <w:rsid w:val="001507B4"/>
    <w:rsid w:val="00156BF0"/>
    <w:rsid w:val="00157107"/>
    <w:rsid w:val="00166B88"/>
    <w:rsid w:val="001705C0"/>
    <w:rsid w:val="001720E2"/>
    <w:rsid w:val="0017312C"/>
    <w:rsid w:val="00173B15"/>
    <w:rsid w:val="001764E7"/>
    <w:rsid w:val="00177A26"/>
    <w:rsid w:val="00177DD5"/>
    <w:rsid w:val="001831F7"/>
    <w:rsid w:val="00184350"/>
    <w:rsid w:val="001871BB"/>
    <w:rsid w:val="00191102"/>
    <w:rsid w:val="00191A88"/>
    <w:rsid w:val="00193BE3"/>
    <w:rsid w:val="00195030"/>
    <w:rsid w:val="001973A7"/>
    <w:rsid w:val="001A0D4B"/>
    <w:rsid w:val="001A6894"/>
    <w:rsid w:val="001B3236"/>
    <w:rsid w:val="001B3656"/>
    <w:rsid w:val="001B5F59"/>
    <w:rsid w:val="001B6899"/>
    <w:rsid w:val="001B6A67"/>
    <w:rsid w:val="001B6D15"/>
    <w:rsid w:val="001C1BFF"/>
    <w:rsid w:val="001C3E23"/>
    <w:rsid w:val="001D1BF7"/>
    <w:rsid w:val="001D2C93"/>
    <w:rsid w:val="001D37CE"/>
    <w:rsid w:val="001D5E9C"/>
    <w:rsid w:val="001D6919"/>
    <w:rsid w:val="001D76FC"/>
    <w:rsid w:val="001E3E6F"/>
    <w:rsid w:val="001E5031"/>
    <w:rsid w:val="001E748E"/>
    <w:rsid w:val="001F02C1"/>
    <w:rsid w:val="001F7479"/>
    <w:rsid w:val="001F7527"/>
    <w:rsid w:val="0020345E"/>
    <w:rsid w:val="00205FEE"/>
    <w:rsid w:val="0021241F"/>
    <w:rsid w:val="00213D6A"/>
    <w:rsid w:val="002142A2"/>
    <w:rsid w:val="00217BC1"/>
    <w:rsid w:val="00222C39"/>
    <w:rsid w:val="00223C20"/>
    <w:rsid w:val="002261DF"/>
    <w:rsid w:val="0023085A"/>
    <w:rsid w:val="00230FB6"/>
    <w:rsid w:val="00233657"/>
    <w:rsid w:val="00240CAE"/>
    <w:rsid w:val="00243A9D"/>
    <w:rsid w:val="00247084"/>
    <w:rsid w:val="00247529"/>
    <w:rsid w:val="002507A0"/>
    <w:rsid w:val="00257028"/>
    <w:rsid w:val="00257A14"/>
    <w:rsid w:val="00257EAE"/>
    <w:rsid w:val="00265959"/>
    <w:rsid w:val="0026604A"/>
    <w:rsid w:val="00271DF1"/>
    <w:rsid w:val="002720E3"/>
    <w:rsid w:val="002748FF"/>
    <w:rsid w:val="00274A8B"/>
    <w:rsid w:val="0028114E"/>
    <w:rsid w:val="00284615"/>
    <w:rsid w:val="0028698C"/>
    <w:rsid w:val="002A0CEE"/>
    <w:rsid w:val="002A126D"/>
    <w:rsid w:val="002A5B1C"/>
    <w:rsid w:val="002A646A"/>
    <w:rsid w:val="002B4D01"/>
    <w:rsid w:val="002C0E0E"/>
    <w:rsid w:val="002C20C8"/>
    <w:rsid w:val="002C7CFA"/>
    <w:rsid w:val="002D7773"/>
    <w:rsid w:val="002D7DF1"/>
    <w:rsid w:val="002E0D23"/>
    <w:rsid w:val="002E507C"/>
    <w:rsid w:val="002E6122"/>
    <w:rsid w:val="002E7530"/>
    <w:rsid w:val="002F063C"/>
    <w:rsid w:val="002F2FD6"/>
    <w:rsid w:val="002F423D"/>
    <w:rsid w:val="002F4553"/>
    <w:rsid w:val="002F53BF"/>
    <w:rsid w:val="002F5BBF"/>
    <w:rsid w:val="002F65BB"/>
    <w:rsid w:val="002F6D2C"/>
    <w:rsid w:val="0030005E"/>
    <w:rsid w:val="003000F0"/>
    <w:rsid w:val="0030221B"/>
    <w:rsid w:val="00303B7C"/>
    <w:rsid w:val="003108D5"/>
    <w:rsid w:val="00316613"/>
    <w:rsid w:val="003205FD"/>
    <w:rsid w:val="00320B71"/>
    <w:rsid w:val="00322A15"/>
    <w:rsid w:val="0032394F"/>
    <w:rsid w:val="003328FF"/>
    <w:rsid w:val="0033352C"/>
    <w:rsid w:val="00335837"/>
    <w:rsid w:val="003372CD"/>
    <w:rsid w:val="0034284E"/>
    <w:rsid w:val="0034329B"/>
    <w:rsid w:val="003451DA"/>
    <w:rsid w:val="003525FA"/>
    <w:rsid w:val="0035647E"/>
    <w:rsid w:val="00360437"/>
    <w:rsid w:val="00361DA6"/>
    <w:rsid w:val="003633B3"/>
    <w:rsid w:val="00363B7B"/>
    <w:rsid w:val="00374BCF"/>
    <w:rsid w:val="003756B1"/>
    <w:rsid w:val="00375A4C"/>
    <w:rsid w:val="00382BEB"/>
    <w:rsid w:val="00383500"/>
    <w:rsid w:val="00384799"/>
    <w:rsid w:val="003970C6"/>
    <w:rsid w:val="003A0206"/>
    <w:rsid w:val="003A2B62"/>
    <w:rsid w:val="003A5963"/>
    <w:rsid w:val="003B5DF9"/>
    <w:rsid w:val="003C3FA4"/>
    <w:rsid w:val="003C5D28"/>
    <w:rsid w:val="003E0167"/>
    <w:rsid w:val="003E28D2"/>
    <w:rsid w:val="003E2968"/>
    <w:rsid w:val="003E3604"/>
    <w:rsid w:val="003E6CB3"/>
    <w:rsid w:val="003F095C"/>
    <w:rsid w:val="003F464F"/>
    <w:rsid w:val="003F4E09"/>
    <w:rsid w:val="00402B2B"/>
    <w:rsid w:val="00403279"/>
    <w:rsid w:val="00403EAD"/>
    <w:rsid w:val="00404D4B"/>
    <w:rsid w:val="00404E4B"/>
    <w:rsid w:val="004124AF"/>
    <w:rsid w:val="00420FC8"/>
    <w:rsid w:val="0042395B"/>
    <w:rsid w:val="0042472B"/>
    <w:rsid w:val="004260C8"/>
    <w:rsid w:val="0043243D"/>
    <w:rsid w:val="004368B2"/>
    <w:rsid w:val="00436E6A"/>
    <w:rsid w:val="004527EA"/>
    <w:rsid w:val="00456ADC"/>
    <w:rsid w:val="00460A29"/>
    <w:rsid w:val="0046143F"/>
    <w:rsid w:val="004657AC"/>
    <w:rsid w:val="00471B85"/>
    <w:rsid w:val="00472755"/>
    <w:rsid w:val="0047619D"/>
    <w:rsid w:val="004775F4"/>
    <w:rsid w:val="004829AD"/>
    <w:rsid w:val="00484C10"/>
    <w:rsid w:val="00485D96"/>
    <w:rsid w:val="004878E3"/>
    <w:rsid w:val="0049541C"/>
    <w:rsid w:val="004A19D5"/>
    <w:rsid w:val="004A1A10"/>
    <w:rsid w:val="004A20FA"/>
    <w:rsid w:val="004A7CF9"/>
    <w:rsid w:val="004B3CA5"/>
    <w:rsid w:val="004B638C"/>
    <w:rsid w:val="004B72F3"/>
    <w:rsid w:val="004C0234"/>
    <w:rsid w:val="004C54F0"/>
    <w:rsid w:val="004C7B7E"/>
    <w:rsid w:val="004D074A"/>
    <w:rsid w:val="004D4997"/>
    <w:rsid w:val="004D6AC5"/>
    <w:rsid w:val="004E5E7D"/>
    <w:rsid w:val="004E7663"/>
    <w:rsid w:val="004E7F2B"/>
    <w:rsid w:val="004F2F91"/>
    <w:rsid w:val="00502E9A"/>
    <w:rsid w:val="005064C9"/>
    <w:rsid w:val="00510235"/>
    <w:rsid w:val="00517C20"/>
    <w:rsid w:val="00522B62"/>
    <w:rsid w:val="005279FC"/>
    <w:rsid w:val="00531E23"/>
    <w:rsid w:val="005327E3"/>
    <w:rsid w:val="00533893"/>
    <w:rsid w:val="0053500F"/>
    <w:rsid w:val="00537A29"/>
    <w:rsid w:val="005422C3"/>
    <w:rsid w:val="00542F49"/>
    <w:rsid w:val="0054660D"/>
    <w:rsid w:val="005471CA"/>
    <w:rsid w:val="00551B3C"/>
    <w:rsid w:val="00554A7A"/>
    <w:rsid w:val="00556A56"/>
    <w:rsid w:val="00560311"/>
    <w:rsid w:val="00561CB9"/>
    <w:rsid w:val="0056528D"/>
    <w:rsid w:val="00575602"/>
    <w:rsid w:val="00575C67"/>
    <w:rsid w:val="00576B09"/>
    <w:rsid w:val="00580317"/>
    <w:rsid w:val="0058249F"/>
    <w:rsid w:val="0058679B"/>
    <w:rsid w:val="005867C2"/>
    <w:rsid w:val="005867EB"/>
    <w:rsid w:val="005877DA"/>
    <w:rsid w:val="005B1EC4"/>
    <w:rsid w:val="005B29DE"/>
    <w:rsid w:val="005B4178"/>
    <w:rsid w:val="005B4D4E"/>
    <w:rsid w:val="005C03F5"/>
    <w:rsid w:val="005C251D"/>
    <w:rsid w:val="005C3235"/>
    <w:rsid w:val="005C6DDB"/>
    <w:rsid w:val="005D3658"/>
    <w:rsid w:val="005E2C40"/>
    <w:rsid w:val="005F129D"/>
    <w:rsid w:val="005F28E5"/>
    <w:rsid w:val="005F5121"/>
    <w:rsid w:val="005F65CE"/>
    <w:rsid w:val="006056A8"/>
    <w:rsid w:val="00606694"/>
    <w:rsid w:val="006126A9"/>
    <w:rsid w:val="00613019"/>
    <w:rsid w:val="00616CBC"/>
    <w:rsid w:val="006218A6"/>
    <w:rsid w:val="006224F7"/>
    <w:rsid w:val="00623730"/>
    <w:rsid w:val="00630367"/>
    <w:rsid w:val="00631039"/>
    <w:rsid w:val="006316BA"/>
    <w:rsid w:val="006349DF"/>
    <w:rsid w:val="00636440"/>
    <w:rsid w:val="006456BB"/>
    <w:rsid w:val="00647FA6"/>
    <w:rsid w:val="00650716"/>
    <w:rsid w:val="00651669"/>
    <w:rsid w:val="0066625A"/>
    <w:rsid w:val="00672A2F"/>
    <w:rsid w:val="00674BA7"/>
    <w:rsid w:val="00676770"/>
    <w:rsid w:val="00681496"/>
    <w:rsid w:val="00681CDB"/>
    <w:rsid w:val="00686D4E"/>
    <w:rsid w:val="006910BE"/>
    <w:rsid w:val="00693FAB"/>
    <w:rsid w:val="00696772"/>
    <w:rsid w:val="0069780B"/>
    <w:rsid w:val="006A7638"/>
    <w:rsid w:val="006B1596"/>
    <w:rsid w:val="006B584A"/>
    <w:rsid w:val="006C04B0"/>
    <w:rsid w:val="006C136E"/>
    <w:rsid w:val="006C1797"/>
    <w:rsid w:val="006C21E7"/>
    <w:rsid w:val="006D0B9B"/>
    <w:rsid w:val="006D1F62"/>
    <w:rsid w:val="006D3A18"/>
    <w:rsid w:val="006D4C40"/>
    <w:rsid w:val="006D69A4"/>
    <w:rsid w:val="006D7150"/>
    <w:rsid w:val="006E2C3C"/>
    <w:rsid w:val="006E3C5D"/>
    <w:rsid w:val="006E53FC"/>
    <w:rsid w:val="006E67D7"/>
    <w:rsid w:val="006F0C19"/>
    <w:rsid w:val="006F24A8"/>
    <w:rsid w:val="006F56C1"/>
    <w:rsid w:val="00700070"/>
    <w:rsid w:val="007058E9"/>
    <w:rsid w:val="0071026C"/>
    <w:rsid w:val="0071224D"/>
    <w:rsid w:val="007217E4"/>
    <w:rsid w:val="00725107"/>
    <w:rsid w:val="0072668A"/>
    <w:rsid w:val="007278CF"/>
    <w:rsid w:val="007315C5"/>
    <w:rsid w:val="007355DD"/>
    <w:rsid w:val="007363F2"/>
    <w:rsid w:val="00737AB8"/>
    <w:rsid w:val="00741F6A"/>
    <w:rsid w:val="007547B1"/>
    <w:rsid w:val="00760465"/>
    <w:rsid w:val="00767185"/>
    <w:rsid w:val="0077435A"/>
    <w:rsid w:val="00787BED"/>
    <w:rsid w:val="00794B98"/>
    <w:rsid w:val="007A0D95"/>
    <w:rsid w:val="007A14D0"/>
    <w:rsid w:val="007A1D95"/>
    <w:rsid w:val="007A25F6"/>
    <w:rsid w:val="007A388B"/>
    <w:rsid w:val="007A3DB5"/>
    <w:rsid w:val="007A7FC5"/>
    <w:rsid w:val="007B1BE8"/>
    <w:rsid w:val="007C2992"/>
    <w:rsid w:val="007C35B2"/>
    <w:rsid w:val="007C3AD7"/>
    <w:rsid w:val="007D6900"/>
    <w:rsid w:val="007D6ED3"/>
    <w:rsid w:val="007D7613"/>
    <w:rsid w:val="007D7A8A"/>
    <w:rsid w:val="007E2958"/>
    <w:rsid w:val="007E34D8"/>
    <w:rsid w:val="007E5D4D"/>
    <w:rsid w:val="007E7623"/>
    <w:rsid w:val="007F0242"/>
    <w:rsid w:val="007F0C15"/>
    <w:rsid w:val="007F5DF7"/>
    <w:rsid w:val="00810454"/>
    <w:rsid w:val="00812990"/>
    <w:rsid w:val="00816F09"/>
    <w:rsid w:val="00817839"/>
    <w:rsid w:val="00823419"/>
    <w:rsid w:val="0082376A"/>
    <w:rsid w:val="00823CBA"/>
    <w:rsid w:val="008265EF"/>
    <w:rsid w:val="00827407"/>
    <w:rsid w:val="00832642"/>
    <w:rsid w:val="00843294"/>
    <w:rsid w:val="00845F2C"/>
    <w:rsid w:val="008549AE"/>
    <w:rsid w:val="00860387"/>
    <w:rsid w:val="00860FDE"/>
    <w:rsid w:val="00862D34"/>
    <w:rsid w:val="00874C25"/>
    <w:rsid w:val="00877265"/>
    <w:rsid w:val="00877FED"/>
    <w:rsid w:val="00883403"/>
    <w:rsid w:val="00885AEF"/>
    <w:rsid w:val="00890831"/>
    <w:rsid w:val="0089090B"/>
    <w:rsid w:val="00891DAA"/>
    <w:rsid w:val="008927D8"/>
    <w:rsid w:val="0089622A"/>
    <w:rsid w:val="008972A4"/>
    <w:rsid w:val="00897C16"/>
    <w:rsid w:val="008A515D"/>
    <w:rsid w:val="008A6918"/>
    <w:rsid w:val="008B6C2F"/>
    <w:rsid w:val="008C37BE"/>
    <w:rsid w:val="008C47D6"/>
    <w:rsid w:val="008C75E5"/>
    <w:rsid w:val="008C76E4"/>
    <w:rsid w:val="008D0A17"/>
    <w:rsid w:val="008D17E5"/>
    <w:rsid w:val="008D6725"/>
    <w:rsid w:val="008D78FF"/>
    <w:rsid w:val="008E0248"/>
    <w:rsid w:val="008E2ECE"/>
    <w:rsid w:val="008E45A6"/>
    <w:rsid w:val="008F122D"/>
    <w:rsid w:val="008F48C1"/>
    <w:rsid w:val="008F4C9D"/>
    <w:rsid w:val="008F5394"/>
    <w:rsid w:val="0090048A"/>
    <w:rsid w:val="0090395A"/>
    <w:rsid w:val="0090449A"/>
    <w:rsid w:val="0090536A"/>
    <w:rsid w:val="009062D3"/>
    <w:rsid w:val="00906840"/>
    <w:rsid w:val="00906909"/>
    <w:rsid w:val="00911B94"/>
    <w:rsid w:val="00914CB3"/>
    <w:rsid w:val="00916054"/>
    <w:rsid w:val="00916509"/>
    <w:rsid w:val="009243DD"/>
    <w:rsid w:val="0092468A"/>
    <w:rsid w:val="00925417"/>
    <w:rsid w:val="00925C96"/>
    <w:rsid w:val="00927127"/>
    <w:rsid w:val="00932C66"/>
    <w:rsid w:val="009347CA"/>
    <w:rsid w:val="00937618"/>
    <w:rsid w:val="00940388"/>
    <w:rsid w:val="009414BE"/>
    <w:rsid w:val="00944628"/>
    <w:rsid w:val="00944903"/>
    <w:rsid w:val="00945AEE"/>
    <w:rsid w:val="0094732D"/>
    <w:rsid w:val="00953044"/>
    <w:rsid w:val="0095696B"/>
    <w:rsid w:val="00962CEA"/>
    <w:rsid w:val="0096699E"/>
    <w:rsid w:val="009741BB"/>
    <w:rsid w:val="00976DE4"/>
    <w:rsid w:val="00981D69"/>
    <w:rsid w:val="0099344A"/>
    <w:rsid w:val="00995388"/>
    <w:rsid w:val="009A164D"/>
    <w:rsid w:val="009A38AD"/>
    <w:rsid w:val="009A4789"/>
    <w:rsid w:val="009B0DB2"/>
    <w:rsid w:val="009B2624"/>
    <w:rsid w:val="009B2F66"/>
    <w:rsid w:val="009B4731"/>
    <w:rsid w:val="009B623D"/>
    <w:rsid w:val="009C17F8"/>
    <w:rsid w:val="009C2CF9"/>
    <w:rsid w:val="009C34B1"/>
    <w:rsid w:val="009C412F"/>
    <w:rsid w:val="009C7064"/>
    <w:rsid w:val="009D0CB9"/>
    <w:rsid w:val="009D10C0"/>
    <w:rsid w:val="009D6B85"/>
    <w:rsid w:val="009E116E"/>
    <w:rsid w:val="009E182A"/>
    <w:rsid w:val="009E1AEA"/>
    <w:rsid w:val="009E604D"/>
    <w:rsid w:val="009E66C4"/>
    <w:rsid w:val="009E7DF3"/>
    <w:rsid w:val="009F0571"/>
    <w:rsid w:val="009F37B4"/>
    <w:rsid w:val="00A14437"/>
    <w:rsid w:val="00A15971"/>
    <w:rsid w:val="00A20A03"/>
    <w:rsid w:val="00A30576"/>
    <w:rsid w:val="00A30F97"/>
    <w:rsid w:val="00A326B1"/>
    <w:rsid w:val="00A34AC6"/>
    <w:rsid w:val="00A419B3"/>
    <w:rsid w:val="00A425FC"/>
    <w:rsid w:val="00A44590"/>
    <w:rsid w:val="00A46F4B"/>
    <w:rsid w:val="00A47339"/>
    <w:rsid w:val="00A47536"/>
    <w:rsid w:val="00A52BA6"/>
    <w:rsid w:val="00A54D4C"/>
    <w:rsid w:val="00A55C87"/>
    <w:rsid w:val="00A6113D"/>
    <w:rsid w:val="00A6164F"/>
    <w:rsid w:val="00A62C9B"/>
    <w:rsid w:val="00A806F1"/>
    <w:rsid w:val="00A92DAD"/>
    <w:rsid w:val="00A963C3"/>
    <w:rsid w:val="00A97500"/>
    <w:rsid w:val="00AA46D0"/>
    <w:rsid w:val="00AA5C4F"/>
    <w:rsid w:val="00AA5F61"/>
    <w:rsid w:val="00AB067F"/>
    <w:rsid w:val="00AB248D"/>
    <w:rsid w:val="00AB2498"/>
    <w:rsid w:val="00AB2B93"/>
    <w:rsid w:val="00AB488D"/>
    <w:rsid w:val="00AB5B30"/>
    <w:rsid w:val="00AC0231"/>
    <w:rsid w:val="00AC50C7"/>
    <w:rsid w:val="00AC51C0"/>
    <w:rsid w:val="00AD01D2"/>
    <w:rsid w:val="00AD1A52"/>
    <w:rsid w:val="00AD1A60"/>
    <w:rsid w:val="00AD2F9E"/>
    <w:rsid w:val="00AD452A"/>
    <w:rsid w:val="00AD5849"/>
    <w:rsid w:val="00AE05F1"/>
    <w:rsid w:val="00AE1659"/>
    <w:rsid w:val="00AE395D"/>
    <w:rsid w:val="00AE51EC"/>
    <w:rsid w:val="00AE52B6"/>
    <w:rsid w:val="00AE6E0C"/>
    <w:rsid w:val="00AF1E99"/>
    <w:rsid w:val="00B014C2"/>
    <w:rsid w:val="00B033B8"/>
    <w:rsid w:val="00B171AA"/>
    <w:rsid w:val="00B17C2B"/>
    <w:rsid w:val="00B219DE"/>
    <w:rsid w:val="00B221CA"/>
    <w:rsid w:val="00B23358"/>
    <w:rsid w:val="00B23B0C"/>
    <w:rsid w:val="00B26A25"/>
    <w:rsid w:val="00B30133"/>
    <w:rsid w:val="00B31842"/>
    <w:rsid w:val="00B37ECA"/>
    <w:rsid w:val="00B4309E"/>
    <w:rsid w:val="00B45132"/>
    <w:rsid w:val="00B45711"/>
    <w:rsid w:val="00B46611"/>
    <w:rsid w:val="00B5466B"/>
    <w:rsid w:val="00B6151B"/>
    <w:rsid w:val="00B62197"/>
    <w:rsid w:val="00B626F8"/>
    <w:rsid w:val="00B67838"/>
    <w:rsid w:val="00B74BCA"/>
    <w:rsid w:val="00B7774A"/>
    <w:rsid w:val="00B81E82"/>
    <w:rsid w:val="00B82499"/>
    <w:rsid w:val="00B85F43"/>
    <w:rsid w:val="00B912E7"/>
    <w:rsid w:val="00B9200D"/>
    <w:rsid w:val="00B931D1"/>
    <w:rsid w:val="00B97180"/>
    <w:rsid w:val="00BA0A22"/>
    <w:rsid w:val="00BA7293"/>
    <w:rsid w:val="00BB09C5"/>
    <w:rsid w:val="00BB1832"/>
    <w:rsid w:val="00BB4180"/>
    <w:rsid w:val="00BB6516"/>
    <w:rsid w:val="00BB6D20"/>
    <w:rsid w:val="00BC06E8"/>
    <w:rsid w:val="00BC16B4"/>
    <w:rsid w:val="00BC1DE4"/>
    <w:rsid w:val="00BC262B"/>
    <w:rsid w:val="00BC3A03"/>
    <w:rsid w:val="00BC486B"/>
    <w:rsid w:val="00BC4AAD"/>
    <w:rsid w:val="00BC51A3"/>
    <w:rsid w:val="00BC70FB"/>
    <w:rsid w:val="00BD1934"/>
    <w:rsid w:val="00BD22EA"/>
    <w:rsid w:val="00BE0EC8"/>
    <w:rsid w:val="00BE1338"/>
    <w:rsid w:val="00BE4892"/>
    <w:rsid w:val="00BF13E2"/>
    <w:rsid w:val="00BF232B"/>
    <w:rsid w:val="00C044F2"/>
    <w:rsid w:val="00C04B3F"/>
    <w:rsid w:val="00C0764D"/>
    <w:rsid w:val="00C10CEA"/>
    <w:rsid w:val="00C11C6A"/>
    <w:rsid w:val="00C12C72"/>
    <w:rsid w:val="00C13F45"/>
    <w:rsid w:val="00C1663D"/>
    <w:rsid w:val="00C16BBF"/>
    <w:rsid w:val="00C20EF9"/>
    <w:rsid w:val="00C21702"/>
    <w:rsid w:val="00C257B7"/>
    <w:rsid w:val="00C307D2"/>
    <w:rsid w:val="00C31F73"/>
    <w:rsid w:val="00C32F05"/>
    <w:rsid w:val="00C37B14"/>
    <w:rsid w:val="00C40FDA"/>
    <w:rsid w:val="00C43F6F"/>
    <w:rsid w:val="00C5549D"/>
    <w:rsid w:val="00C7152A"/>
    <w:rsid w:val="00C73791"/>
    <w:rsid w:val="00C74EF8"/>
    <w:rsid w:val="00C82A06"/>
    <w:rsid w:val="00C82B27"/>
    <w:rsid w:val="00C85068"/>
    <w:rsid w:val="00C852AB"/>
    <w:rsid w:val="00CA0B16"/>
    <w:rsid w:val="00CA181C"/>
    <w:rsid w:val="00CA334F"/>
    <w:rsid w:val="00CA4ADF"/>
    <w:rsid w:val="00CA5DE0"/>
    <w:rsid w:val="00CA6526"/>
    <w:rsid w:val="00CA75EE"/>
    <w:rsid w:val="00CA7E59"/>
    <w:rsid w:val="00CB2CB2"/>
    <w:rsid w:val="00CB3979"/>
    <w:rsid w:val="00CB4D81"/>
    <w:rsid w:val="00CB5D7B"/>
    <w:rsid w:val="00CB6A16"/>
    <w:rsid w:val="00CB7A76"/>
    <w:rsid w:val="00CC76C2"/>
    <w:rsid w:val="00CE09F6"/>
    <w:rsid w:val="00CE46A5"/>
    <w:rsid w:val="00CE5A53"/>
    <w:rsid w:val="00CF05DA"/>
    <w:rsid w:val="00CF370C"/>
    <w:rsid w:val="00CF5C7C"/>
    <w:rsid w:val="00D03BE9"/>
    <w:rsid w:val="00D07CDB"/>
    <w:rsid w:val="00D11D2F"/>
    <w:rsid w:val="00D135FA"/>
    <w:rsid w:val="00D1522B"/>
    <w:rsid w:val="00D16BE8"/>
    <w:rsid w:val="00D17FC9"/>
    <w:rsid w:val="00D215C9"/>
    <w:rsid w:val="00D255D7"/>
    <w:rsid w:val="00D25DF0"/>
    <w:rsid w:val="00D30469"/>
    <w:rsid w:val="00D315BC"/>
    <w:rsid w:val="00D33BC8"/>
    <w:rsid w:val="00D347F4"/>
    <w:rsid w:val="00D402F5"/>
    <w:rsid w:val="00D5184D"/>
    <w:rsid w:val="00D51E6D"/>
    <w:rsid w:val="00D55E4C"/>
    <w:rsid w:val="00D62CCB"/>
    <w:rsid w:val="00D71175"/>
    <w:rsid w:val="00D7256E"/>
    <w:rsid w:val="00D74282"/>
    <w:rsid w:val="00D751F5"/>
    <w:rsid w:val="00D76982"/>
    <w:rsid w:val="00D84793"/>
    <w:rsid w:val="00D97223"/>
    <w:rsid w:val="00DA61A3"/>
    <w:rsid w:val="00DA7414"/>
    <w:rsid w:val="00DB28DC"/>
    <w:rsid w:val="00DB35ED"/>
    <w:rsid w:val="00DB3BCB"/>
    <w:rsid w:val="00DC1D17"/>
    <w:rsid w:val="00DC406B"/>
    <w:rsid w:val="00DC44CC"/>
    <w:rsid w:val="00DC4C6D"/>
    <w:rsid w:val="00DD0266"/>
    <w:rsid w:val="00DD28ED"/>
    <w:rsid w:val="00DD32A1"/>
    <w:rsid w:val="00DD3C99"/>
    <w:rsid w:val="00DD42C2"/>
    <w:rsid w:val="00DD50FD"/>
    <w:rsid w:val="00DD7A97"/>
    <w:rsid w:val="00DE043D"/>
    <w:rsid w:val="00DE1404"/>
    <w:rsid w:val="00DE5C9D"/>
    <w:rsid w:val="00DE5D69"/>
    <w:rsid w:val="00DE67FC"/>
    <w:rsid w:val="00DF0637"/>
    <w:rsid w:val="00DF0A7E"/>
    <w:rsid w:val="00DF4F04"/>
    <w:rsid w:val="00DF6B2B"/>
    <w:rsid w:val="00E007C1"/>
    <w:rsid w:val="00E03A78"/>
    <w:rsid w:val="00E07DF2"/>
    <w:rsid w:val="00E10D14"/>
    <w:rsid w:val="00E147E0"/>
    <w:rsid w:val="00E22EBE"/>
    <w:rsid w:val="00E24C3B"/>
    <w:rsid w:val="00E26AAA"/>
    <w:rsid w:val="00E26E54"/>
    <w:rsid w:val="00E374A8"/>
    <w:rsid w:val="00E4147B"/>
    <w:rsid w:val="00E42E89"/>
    <w:rsid w:val="00E45814"/>
    <w:rsid w:val="00E47E61"/>
    <w:rsid w:val="00E47F99"/>
    <w:rsid w:val="00E53C62"/>
    <w:rsid w:val="00E60458"/>
    <w:rsid w:val="00E65238"/>
    <w:rsid w:val="00E65F36"/>
    <w:rsid w:val="00E65F64"/>
    <w:rsid w:val="00E67992"/>
    <w:rsid w:val="00E70B81"/>
    <w:rsid w:val="00E723A4"/>
    <w:rsid w:val="00E73425"/>
    <w:rsid w:val="00E76A2A"/>
    <w:rsid w:val="00E775B6"/>
    <w:rsid w:val="00E77E51"/>
    <w:rsid w:val="00E90C7E"/>
    <w:rsid w:val="00E91702"/>
    <w:rsid w:val="00E93D72"/>
    <w:rsid w:val="00E96283"/>
    <w:rsid w:val="00EA2820"/>
    <w:rsid w:val="00EA50BA"/>
    <w:rsid w:val="00EA5412"/>
    <w:rsid w:val="00EA57EF"/>
    <w:rsid w:val="00EB03F5"/>
    <w:rsid w:val="00EB1BE8"/>
    <w:rsid w:val="00EB263C"/>
    <w:rsid w:val="00EC2AD9"/>
    <w:rsid w:val="00EC4E88"/>
    <w:rsid w:val="00EC59C9"/>
    <w:rsid w:val="00EC5C1C"/>
    <w:rsid w:val="00ED29AD"/>
    <w:rsid w:val="00ED3116"/>
    <w:rsid w:val="00ED377B"/>
    <w:rsid w:val="00EE1948"/>
    <w:rsid w:val="00EE2B7B"/>
    <w:rsid w:val="00EE424E"/>
    <w:rsid w:val="00EE4FC3"/>
    <w:rsid w:val="00EF0674"/>
    <w:rsid w:val="00EF26A5"/>
    <w:rsid w:val="00EF335B"/>
    <w:rsid w:val="00EF662A"/>
    <w:rsid w:val="00EF6E5B"/>
    <w:rsid w:val="00EF7906"/>
    <w:rsid w:val="00EF7A99"/>
    <w:rsid w:val="00EF7D9D"/>
    <w:rsid w:val="00F00BB6"/>
    <w:rsid w:val="00F010E4"/>
    <w:rsid w:val="00F067B2"/>
    <w:rsid w:val="00F103C0"/>
    <w:rsid w:val="00F15932"/>
    <w:rsid w:val="00F210C4"/>
    <w:rsid w:val="00F213B5"/>
    <w:rsid w:val="00F24674"/>
    <w:rsid w:val="00F25271"/>
    <w:rsid w:val="00F258DB"/>
    <w:rsid w:val="00F27161"/>
    <w:rsid w:val="00F3042A"/>
    <w:rsid w:val="00F34F76"/>
    <w:rsid w:val="00F35826"/>
    <w:rsid w:val="00F45FC6"/>
    <w:rsid w:val="00F53491"/>
    <w:rsid w:val="00F54C76"/>
    <w:rsid w:val="00F621F0"/>
    <w:rsid w:val="00F6350C"/>
    <w:rsid w:val="00F6526D"/>
    <w:rsid w:val="00F66F8B"/>
    <w:rsid w:val="00F73226"/>
    <w:rsid w:val="00F73CBA"/>
    <w:rsid w:val="00F73E4D"/>
    <w:rsid w:val="00F74837"/>
    <w:rsid w:val="00F768B2"/>
    <w:rsid w:val="00F80221"/>
    <w:rsid w:val="00F86808"/>
    <w:rsid w:val="00F942CC"/>
    <w:rsid w:val="00F94B10"/>
    <w:rsid w:val="00F9656B"/>
    <w:rsid w:val="00FA1511"/>
    <w:rsid w:val="00FA2035"/>
    <w:rsid w:val="00FA3614"/>
    <w:rsid w:val="00FA6053"/>
    <w:rsid w:val="00FA6507"/>
    <w:rsid w:val="00FB1448"/>
    <w:rsid w:val="00FB2469"/>
    <w:rsid w:val="00FC1889"/>
    <w:rsid w:val="00FC4CC7"/>
    <w:rsid w:val="00FC69E0"/>
    <w:rsid w:val="00FC6E18"/>
    <w:rsid w:val="00FD42A6"/>
    <w:rsid w:val="00FF54DF"/>
    <w:rsid w:val="00FF5C79"/>
    <w:rsid w:val="00FF7B9D"/>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634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Signature" w:uiPriority="0"/>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09C5"/>
    <w:rPr>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B09C5"/>
    <w:pPr>
      <w:tabs>
        <w:tab w:val="center" w:pos="4153"/>
        <w:tab w:val="right" w:pos="8306"/>
      </w:tabs>
    </w:pPr>
  </w:style>
  <w:style w:type="character" w:customStyle="1" w:styleId="FooterChar">
    <w:name w:val="Footer Char"/>
    <w:basedOn w:val="DefaultParagraphFont"/>
    <w:link w:val="Footer"/>
    <w:uiPriority w:val="99"/>
    <w:rsid w:val="00BB09C5"/>
    <w:rPr>
      <w:rFonts w:eastAsia="Calibri" w:cs="Times New Roman"/>
      <w:sz w:val="20"/>
      <w:szCs w:val="20"/>
      <w:lang w:val="en-AU"/>
    </w:rPr>
  </w:style>
  <w:style w:type="paragraph" w:styleId="BodyText">
    <w:name w:val="Body Text"/>
    <w:basedOn w:val="Normal"/>
    <w:link w:val="BodyTextChar"/>
    <w:unhideWhenUsed/>
    <w:rsid w:val="00BB09C5"/>
    <w:pPr>
      <w:jc w:val="both"/>
    </w:pPr>
    <w:rPr>
      <w:rFonts w:eastAsia="Times New Roman"/>
      <w:sz w:val="28"/>
      <w:lang w:val="lv-LV" w:eastAsia="lv-LV"/>
    </w:rPr>
  </w:style>
  <w:style w:type="character" w:customStyle="1" w:styleId="BodyTextChar">
    <w:name w:val="Body Text Char"/>
    <w:basedOn w:val="DefaultParagraphFont"/>
    <w:link w:val="BodyText"/>
    <w:rsid w:val="00BB09C5"/>
    <w:rPr>
      <w:rFonts w:eastAsia="Times New Roman" w:cs="Times New Roman"/>
      <w:sz w:val="28"/>
      <w:szCs w:val="20"/>
      <w:lang w:eastAsia="lv-LV"/>
    </w:rPr>
  </w:style>
  <w:style w:type="paragraph" w:styleId="BodyTextIndent">
    <w:name w:val="Body Text Indent"/>
    <w:basedOn w:val="Normal"/>
    <w:link w:val="BodyTextIndentChar"/>
    <w:uiPriority w:val="99"/>
    <w:unhideWhenUsed/>
    <w:rsid w:val="00BB09C5"/>
    <w:pPr>
      <w:spacing w:after="120"/>
      <w:ind w:left="283"/>
    </w:pPr>
  </w:style>
  <w:style w:type="character" w:customStyle="1" w:styleId="BodyTextIndentChar">
    <w:name w:val="Body Text Indent Char"/>
    <w:basedOn w:val="DefaultParagraphFont"/>
    <w:link w:val="BodyTextIndent"/>
    <w:uiPriority w:val="99"/>
    <w:rsid w:val="00BB09C5"/>
    <w:rPr>
      <w:rFonts w:eastAsia="Calibri" w:cs="Times New Roman"/>
      <w:sz w:val="20"/>
      <w:szCs w:val="20"/>
      <w:lang w:val="en-AU"/>
    </w:rPr>
  </w:style>
  <w:style w:type="paragraph" w:styleId="BodyTextIndent2">
    <w:name w:val="Body Text Indent 2"/>
    <w:basedOn w:val="Normal"/>
    <w:link w:val="BodyTextIndent2Char"/>
    <w:uiPriority w:val="99"/>
    <w:semiHidden/>
    <w:unhideWhenUsed/>
    <w:rsid w:val="00BB09C5"/>
    <w:pPr>
      <w:spacing w:after="120" w:line="480" w:lineRule="auto"/>
      <w:ind w:left="283"/>
    </w:pPr>
  </w:style>
  <w:style w:type="character" w:customStyle="1" w:styleId="BodyTextIndent2Char">
    <w:name w:val="Body Text Indent 2 Char"/>
    <w:basedOn w:val="DefaultParagraphFont"/>
    <w:link w:val="BodyTextIndent2"/>
    <w:uiPriority w:val="99"/>
    <w:semiHidden/>
    <w:rsid w:val="00BB09C5"/>
    <w:rPr>
      <w:rFonts w:eastAsia="Calibri" w:cs="Times New Roman"/>
      <w:sz w:val="20"/>
      <w:szCs w:val="20"/>
      <w:lang w:val="en-AU"/>
    </w:rPr>
  </w:style>
  <w:style w:type="paragraph" w:styleId="Header">
    <w:name w:val="header"/>
    <w:basedOn w:val="Normal"/>
    <w:link w:val="HeaderChar"/>
    <w:uiPriority w:val="99"/>
    <w:unhideWhenUsed/>
    <w:rsid w:val="00B014C2"/>
    <w:pPr>
      <w:tabs>
        <w:tab w:val="center" w:pos="4153"/>
        <w:tab w:val="right" w:pos="8306"/>
      </w:tabs>
    </w:pPr>
  </w:style>
  <w:style w:type="character" w:customStyle="1" w:styleId="HeaderChar">
    <w:name w:val="Header Char"/>
    <w:basedOn w:val="DefaultParagraphFont"/>
    <w:link w:val="Header"/>
    <w:uiPriority w:val="99"/>
    <w:rsid w:val="00B014C2"/>
    <w:rPr>
      <w:rFonts w:eastAsia="Calibri" w:cs="Times New Roman"/>
      <w:sz w:val="20"/>
      <w:szCs w:val="20"/>
      <w:lang w:val="en-AU"/>
    </w:rPr>
  </w:style>
  <w:style w:type="paragraph" w:styleId="ListParagraph">
    <w:name w:val="List Paragraph"/>
    <w:basedOn w:val="Normal"/>
    <w:uiPriority w:val="34"/>
    <w:qFormat/>
    <w:rsid w:val="009B2F66"/>
    <w:pPr>
      <w:ind w:left="720"/>
      <w:contextualSpacing/>
    </w:pPr>
  </w:style>
  <w:style w:type="paragraph" w:customStyle="1" w:styleId="naisf">
    <w:name w:val="naisf"/>
    <w:basedOn w:val="Normal"/>
    <w:rsid w:val="00036E03"/>
    <w:pPr>
      <w:spacing w:before="75" w:after="75"/>
      <w:ind w:firstLine="375"/>
      <w:jc w:val="both"/>
    </w:pPr>
    <w:rPr>
      <w:rFonts w:eastAsia="Times New Roman"/>
      <w:sz w:val="24"/>
      <w:szCs w:val="24"/>
      <w:lang w:val="lv-LV" w:eastAsia="lv-LV"/>
    </w:rPr>
  </w:style>
  <w:style w:type="paragraph" w:customStyle="1" w:styleId="naisnod">
    <w:name w:val="naisnod"/>
    <w:basedOn w:val="Normal"/>
    <w:rsid w:val="00036E03"/>
    <w:pPr>
      <w:spacing w:before="150" w:after="150"/>
      <w:jc w:val="center"/>
    </w:pPr>
    <w:rPr>
      <w:rFonts w:eastAsia="Times New Roman"/>
      <w:b/>
      <w:bCs/>
      <w:sz w:val="24"/>
      <w:szCs w:val="24"/>
      <w:lang w:val="lv-LV" w:eastAsia="lv-LV"/>
    </w:rPr>
  </w:style>
  <w:style w:type="paragraph" w:customStyle="1" w:styleId="naiskr">
    <w:name w:val="naiskr"/>
    <w:basedOn w:val="Normal"/>
    <w:rsid w:val="00036E03"/>
    <w:pPr>
      <w:spacing w:before="75" w:after="75"/>
    </w:pPr>
    <w:rPr>
      <w:rFonts w:eastAsia="Times New Roman"/>
      <w:sz w:val="24"/>
      <w:szCs w:val="24"/>
      <w:lang w:val="lv-LV" w:eastAsia="lv-LV"/>
    </w:rPr>
  </w:style>
  <w:style w:type="table" w:styleId="TableGrid">
    <w:name w:val="Table Grid"/>
    <w:basedOn w:val="TableNormal"/>
    <w:uiPriority w:val="59"/>
    <w:rsid w:val="00BE0EC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F063C"/>
    <w:rPr>
      <w:rFonts w:ascii="Tahoma" w:hAnsi="Tahoma" w:cs="Tahoma"/>
      <w:sz w:val="16"/>
      <w:szCs w:val="16"/>
    </w:rPr>
  </w:style>
  <w:style w:type="character" w:customStyle="1" w:styleId="BalloonTextChar">
    <w:name w:val="Balloon Text Char"/>
    <w:basedOn w:val="DefaultParagraphFont"/>
    <w:link w:val="BalloonText"/>
    <w:uiPriority w:val="99"/>
    <w:semiHidden/>
    <w:rsid w:val="002F063C"/>
    <w:rPr>
      <w:rFonts w:ascii="Tahoma" w:eastAsia="Calibri" w:hAnsi="Tahoma" w:cs="Tahoma"/>
      <w:sz w:val="16"/>
      <w:szCs w:val="16"/>
      <w:lang w:val="en-AU"/>
    </w:rPr>
  </w:style>
  <w:style w:type="character" w:styleId="Hyperlink">
    <w:name w:val="Hyperlink"/>
    <w:basedOn w:val="DefaultParagraphFont"/>
    <w:rsid w:val="00B74BCA"/>
    <w:rPr>
      <w:color w:val="0000FF"/>
      <w:u w:val="single"/>
    </w:rPr>
  </w:style>
  <w:style w:type="character" w:customStyle="1" w:styleId="apple-style-span">
    <w:name w:val="apple-style-span"/>
    <w:basedOn w:val="DefaultParagraphFont"/>
    <w:rsid w:val="00B97180"/>
  </w:style>
  <w:style w:type="paragraph" w:styleId="Signature">
    <w:name w:val="Signature"/>
    <w:basedOn w:val="Normal"/>
    <w:next w:val="EnvelopeReturn"/>
    <w:link w:val="SignatureChar"/>
    <w:rsid w:val="00CB6A16"/>
    <w:pPr>
      <w:keepNext/>
      <w:keepLines/>
      <w:widowControl w:val="0"/>
      <w:tabs>
        <w:tab w:val="right" w:pos="9072"/>
      </w:tabs>
      <w:suppressAutoHyphens/>
      <w:spacing w:before="600"/>
      <w:ind w:firstLine="720"/>
    </w:pPr>
    <w:rPr>
      <w:rFonts w:eastAsia="Times New Roman"/>
      <w:sz w:val="26"/>
    </w:rPr>
  </w:style>
  <w:style w:type="character" w:customStyle="1" w:styleId="SignatureChar">
    <w:name w:val="Signature Char"/>
    <w:basedOn w:val="DefaultParagraphFont"/>
    <w:link w:val="Signature"/>
    <w:rsid w:val="00CB6A16"/>
    <w:rPr>
      <w:rFonts w:eastAsia="Times New Roman" w:cs="Times New Roman"/>
      <w:sz w:val="26"/>
      <w:szCs w:val="20"/>
      <w:lang w:val="en-AU"/>
    </w:rPr>
  </w:style>
  <w:style w:type="paragraph" w:styleId="EnvelopeReturn">
    <w:name w:val="envelope return"/>
    <w:basedOn w:val="Normal"/>
    <w:uiPriority w:val="99"/>
    <w:unhideWhenUsed/>
    <w:rsid w:val="00CB6A16"/>
    <w:rPr>
      <w:rFonts w:ascii="Cambria" w:eastAsia="Times New Roman" w:hAnsi="Cambria"/>
    </w:rPr>
  </w:style>
  <w:style w:type="paragraph" w:customStyle="1" w:styleId="naisc">
    <w:name w:val="naisc"/>
    <w:basedOn w:val="Normal"/>
    <w:rsid w:val="00B17C2B"/>
    <w:pPr>
      <w:spacing w:before="94" w:after="94"/>
      <w:jc w:val="center"/>
    </w:pPr>
    <w:rPr>
      <w:rFonts w:eastAsia="Times New Roman"/>
      <w:sz w:val="24"/>
      <w:szCs w:val="24"/>
      <w:lang w:val="lv-LV" w:eastAsia="lv-LV"/>
    </w:rPr>
  </w:style>
  <w:style w:type="paragraph" w:styleId="NormalWeb">
    <w:name w:val="Normal (Web)"/>
    <w:basedOn w:val="Normal"/>
    <w:rsid w:val="00166B88"/>
    <w:pPr>
      <w:spacing w:before="100" w:beforeAutospacing="1" w:after="100" w:afterAutospacing="1"/>
    </w:pPr>
    <w:rPr>
      <w:rFonts w:eastAsia="Arial Unicode MS"/>
      <w:sz w:val="24"/>
      <w:szCs w:val="24"/>
      <w:lang w:val="en-GB"/>
    </w:rPr>
  </w:style>
</w:styles>
</file>

<file path=word/webSettings.xml><?xml version="1.0" encoding="utf-8"?>
<w:webSettings xmlns:r="http://schemas.openxmlformats.org/officeDocument/2006/relationships" xmlns:w="http://schemas.openxmlformats.org/wordprocessingml/2006/main">
  <w:divs>
    <w:div w:id="203371814">
      <w:bodyDiv w:val="1"/>
      <w:marLeft w:val="0"/>
      <w:marRight w:val="0"/>
      <w:marTop w:val="0"/>
      <w:marBottom w:val="0"/>
      <w:divBdr>
        <w:top w:val="none" w:sz="0" w:space="0" w:color="auto"/>
        <w:left w:val="none" w:sz="0" w:space="0" w:color="auto"/>
        <w:bottom w:val="none" w:sz="0" w:space="0" w:color="auto"/>
        <w:right w:val="none" w:sz="0" w:space="0" w:color="auto"/>
      </w:divBdr>
    </w:div>
    <w:div w:id="550118591">
      <w:bodyDiv w:val="1"/>
      <w:marLeft w:val="0"/>
      <w:marRight w:val="0"/>
      <w:marTop w:val="0"/>
      <w:marBottom w:val="0"/>
      <w:divBdr>
        <w:top w:val="none" w:sz="0" w:space="0" w:color="auto"/>
        <w:left w:val="none" w:sz="0" w:space="0" w:color="auto"/>
        <w:bottom w:val="none" w:sz="0" w:space="0" w:color="auto"/>
        <w:right w:val="none" w:sz="0" w:space="0" w:color="auto"/>
      </w:divBdr>
    </w:div>
    <w:div w:id="1232346339">
      <w:bodyDiv w:val="1"/>
      <w:marLeft w:val="0"/>
      <w:marRight w:val="0"/>
      <w:marTop w:val="0"/>
      <w:marBottom w:val="0"/>
      <w:divBdr>
        <w:top w:val="none" w:sz="0" w:space="0" w:color="auto"/>
        <w:left w:val="none" w:sz="0" w:space="0" w:color="auto"/>
        <w:bottom w:val="none" w:sz="0" w:space="0" w:color="auto"/>
        <w:right w:val="none" w:sz="0" w:space="0" w:color="auto"/>
      </w:divBdr>
    </w:div>
    <w:div w:id="1620868621">
      <w:bodyDiv w:val="1"/>
      <w:marLeft w:val="0"/>
      <w:marRight w:val="0"/>
      <w:marTop w:val="0"/>
      <w:marBottom w:val="0"/>
      <w:divBdr>
        <w:top w:val="none" w:sz="0" w:space="0" w:color="auto"/>
        <w:left w:val="none" w:sz="0" w:space="0" w:color="auto"/>
        <w:bottom w:val="none" w:sz="0" w:space="0" w:color="auto"/>
        <w:right w:val="none" w:sz="0" w:space="0" w:color="auto"/>
      </w:divBdr>
    </w:div>
    <w:div w:id="1901941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4F8F9E05-29CA-4CD2-A727-C63192A585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3</Pages>
  <Words>2987</Words>
  <Characters>1703</Characters>
  <Application>Microsoft Office Word</Application>
  <DocSecurity>0</DocSecurity>
  <Lines>14</Lines>
  <Paragraphs>9</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Ministru kabineta noteikumu projekta „Grozījums Ministru kabineta 2008.gada 7.oktobra noteikumos Nr.834 „Noteikumi par darbības programmas „Uzņēmējdarbība un inovācijas” papildinājuma 2.1.2.2.aktivitātes „Jaunu produktu un tehnoloģiju izstrāde” 2.1.2.2.1.</vt:lpstr>
      <vt:lpstr>Ministru kabineta noteikumu projekta „Grozījums Ministru kabineta 2008.gada 7.ok</vt:lpstr>
    </vt:vector>
  </TitlesOfParts>
  <Company>LR Ekonomikas ministrija</Company>
  <LinksUpToDate>false</LinksUpToDate>
  <CharactersWithSpaces>4681</CharactersWithSpaces>
  <SharedDoc>false</SharedDoc>
  <HLinks>
    <vt:vector size="6" baseType="variant">
      <vt:variant>
        <vt:i4>8323164</vt:i4>
      </vt:variant>
      <vt:variant>
        <vt:i4>3</vt:i4>
      </vt:variant>
      <vt:variant>
        <vt:i4>0</vt:i4>
      </vt:variant>
      <vt:variant>
        <vt:i4>5</vt:i4>
      </vt:variant>
      <vt:variant>
        <vt:lpwstr>mailto:Viktorija.Rimjane@em.gov.lv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2008.gada 7.oktobra noteikumos Nr.834 „Noteikumi par darbības programmas „Uzņēmējdarbība un inovācijas” papildinājuma 2.1.2.2.aktivitātes „Jaunu produktu un tehnoloģiju izstrāde” 2.1.2.2.1.apakšaktivitāti „Jaunu produktu un tehnoloģiju izstrāde” un 2.1.2.2.3.apakšaktivitāti „Jaunu produktu un tehnoloģiju izstrāde – atbalsts rūpnieciskā īpašuma tiesību nostiprināšanai””” sākotnējās ietekmes novērtējuma ziņojums (anotācija)</dc:title>
  <dc:subject>Anotācija</dc:subject>
  <dc:creator>Māris Krūmiņš</dc:creator>
  <dc:description>Maris.Krumins@em.gov.lv, 67013082</dc:description>
  <cp:lastModifiedBy>kruminsM</cp:lastModifiedBy>
  <cp:revision>36</cp:revision>
  <cp:lastPrinted>2010-03-29T10:15:00Z</cp:lastPrinted>
  <dcterms:created xsi:type="dcterms:W3CDTF">2010-12-25T14:52:00Z</dcterms:created>
  <dcterms:modified xsi:type="dcterms:W3CDTF">2011-10-13T06:14:00Z</dcterms:modified>
</cp:coreProperties>
</file>