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F60258" w:rsidRDefault="00AD1A60" w:rsidP="00CE5A53">
      <w:pPr>
        <w:jc w:val="center"/>
        <w:outlineLvl w:val="0"/>
        <w:rPr>
          <w:rFonts w:eastAsia="Times New Roman"/>
          <w:b/>
          <w:sz w:val="28"/>
          <w:szCs w:val="28"/>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3"/>
      <w:bookmarkStart w:id="8" w:name="OLE_LINK1"/>
      <w:bookmarkStart w:id="9" w:name="OLE_LINK2"/>
      <w:bookmarkStart w:id="10" w:name="OLE_LINK11"/>
      <w:r w:rsidRPr="00F60258">
        <w:rPr>
          <w:b/>
          <w:sz w:val="28"/>
          <w:szCs w:val="28"/>
          <w:lang w:val="lv-LV"/>
        </w:rPr>
        <w:t>Ministru kabineta noteikumu projekta „</w:t>
      </w:r>
      <w:r w:rsidR="00E06A8F" w:rsidRPr="00F60258">
        <w:rPr>
          <w:b/>
          <w:sz w:val="28"/>
          <w:szCs w:val="28"/>
          <w:lang w:val="lv-LV"/>
        </w:rPr>
        <w:t>Grozījum</w:t>
      </w:r>
      <w:r w:rsidR="008F463A">
        <w:rPr>
          <w:b/>
          <w:sz w:val="28"/>
          <w:szCs w:val="28"/>
          <w:lang w:val="lv-LV"/>
        </w:rPr>
        <w:t>i</w:t>
      </w:r>
      <w:r w:rsidR="00E06A8F" w:rsidRPr="00F60258">
        <w:rPr>
          <w:b/>
          <w:sz w:val="28"/>
          <w:szCs w:val="28"/>
          <w:lang w:val="lv-LV"/>
        </w:rPr>
        <w:t xml:space="preserve"> Ministru kabineta 2009.gada 24.februāra noteikumos Nr.197 „Noteikumi par darbības programmas „Uzņēmējdarbība un inovācijas” papildinājuma 2.3.2.2.aktivitāti „Atbalsts ieguldījumiem mikro, maziem un vidējiem komersantiem īpaši atbalstāmajās teritorijās””</w:t>
      </w:r>
      <w:r w:rsidRPr="00F60258">
        <w:rPr>
          <w:b/>
          <w:bCs/>
          <w:sz w:val="28"/>
          <w:szCs w:val="28"/>
          <w:lang w:val="lv-LV" w:eastAsia="lv-LV"/>
        </w:rPr>
        <w:t>”</w:t>
      </w:r>
      <w:r w:rsidR="007E5D4D" w:rsidRPr="00F60258">
        <w:rPr>
          <w:rFonts w:eastAsia="Times New Roman"/>
          <w:b/>
          <w:sz w:val="28"/>
          <w:szCs w:val="28"/>
          <w:lang w:val="lv-LV" w:eastAsia="lv-LV"/>
        </w:rPr>
        <w:t xml:space="preserve"> sākotnējās ietekmes novērtējuma ziņojums (anotācija)</w:t>
      </w:r>
      <w:bookmarkEnd w:id="0"/>
      <w:bookmarkEnd w:id="1"/>
      <w:bookmarkEnd w:id="2"/>
    </w:p>
    <w:bookmarkEnd w:id="3"/>
    <w:bookmarkEnd w:id="4"/>
    <w:bookmarkEnd w:id="5"/>
    <w:bookmarkEnd w:id="6"/>
    <w:p w:rsidR="004B638C" w:rsidRPr="00F60258" w:rsidRDefault="004B638C" w:rsidP="00CE5A53">
      <w:pPr>
        <w:jc w:val="center"/>
        <w:rPr>
          <w:rFonts w:eastAsia="Times New Roman"/>
          <w:b/>
          <w:sz w:val="28"/>
          <w:szCs w:val="28"/>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09"/>
        <w:gridCol w:w="6378"/>
      </w:tblGrid>
      <w:tr w:rsidR="00BB09C5" w:rsidRPr="00F60258"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bookmarkEnd w:id="10"/>
          <w:p w:rsidR="00BB09C5" w:rsidRPr="00F60258" w:rsidRDefault="00E73425" w:rsidP="00CE5A53">
            <w:pPr>
              <w:jc w:val="center"/>
              <w:rPr>
                <w:rFonts w:eastAsia="Times New Roman"/>
                <w:b/>
                <w:sz w:val="28"/>
                <w:szCs w:val="28"/>
                <w:lang w:val="lv-LV" w:eastAsia="lv-LV"/>
              </w:rPr>
            </w:pPr>
            <w:r w:rsidRPr="00F60258">
              <w:rPr>
                <w:rFonts w:eastAsia="Times New Roman"/>
                <w:b/>
                <w:sz w:val="28"/>
                <w:szCs w:val="28"/>
                <w:lang w:val="lv-LV" w:eastAsia="lv-LV"/>
              </w:rPr>
              <w:t xml:space="preserve">I.Tiesību akta projekta izstrādes </w:t>
            </w:r>
            <w:r w:rsidR="007E5D4D" w:rsidRPr="00F60258">
              <w:rPr>
                <w:rFonts w:eastAsia="Times New Roman"/>
                <w:b/>
                <w:sz w:val="28"/>
                <w:szCs w:val="28"/>
                <w:lang w:val="lv-LV" w:eastAsia="lv-LV"/>
              </w:rPr>
              <w:t>nepieciešamība</w:t>
            </w:r>
          </w:p>
        </w:tc>
      </w:tr>
      <w:tr w:rsidR="00BB09C5" w:rsidRPr="00F60258" w:rsidTr="0035442C">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F60258" w:rsidRDefault="00BB09C5" w:rsidP="00CE5A53">
            <w:pPr>
              <w:rPr>
                <w:rFonts w:eastAsia="Times New Roman"/>
                <w:sz w:val="28"/>
                <w:szCs w:val="28"/>
                <w:lang w:val="lv-LV" w:eastAsia="lv-LV"/>
              </w:rPr>
            </w:pPr>
            <w:r w:rsidRPr="00F60258">
              <w:rPr>
                <w:rFonts w:eastAsia="Times New Roman"/>
                <w:sz w:val="28"/>
                <w:szCs w:val="28"/>
                <w:lang w:val="lv-LV" w:eastAsia="lv-LV"/>
              </w:rPr>
              <w:t>1</w:t>
            </w:r>
            <w:r w:rsidR="00F15932" w:rsidRPr="00F60258">
              <w:rPr>
                <w:rFonts w:eastAsia="Times New Roman"/>
                <w:sz w:val="28"/>
                <w:szCs w:val="28"/>
                <w:lang w:val="lv-LV" w:eastAsia="lv-LV"/>
              </w:rPr>
              <w:t>. Pamatojums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F60258" w:rsidRDefault="00700070" w:rsidP="00CE5A53">
            <w:pPr>
              <w:jc w:val="both"/>
              <w:rPr>
                <w:sz w:val="28"/>
                <w:szCs w:val="28"/>
                <w:lang w:val="lv-LV"/>
              </w:rPr>
            </w:pPr>
            <w:r w:rsidRPr="00F60258">
              <w:rPr>
                <w:sz w:val="28"/>
                <w:szCs w:val="28"/>
                <w:lang w:val="lv-LV"/>
              </w:rPr>
              <w:t>Noteikumu projekts sagatavots, pamatojoties uz Eirop</w:t>
            </w:r>
            <w:r w:rsidR="00E06A8F" w:rsidRPr="00F60258">
              <w:rPr>
                <w:sz w:val="28"/>
                <w:szCs w:val="28"/>
                <w:lang w:val="lv-LV"/>
              </w:rPr>
              <w:t xml:space="preserve">as Savienības struktūrfondu un Kohēzijas fonda vadības likuma </w:t>
            </w:r>
            <w:r w:rsidRPr="00F60258">
              <w:rPr>
                <w:sz w:val="28"/>
                <w:szCs w:val="28"/>
                <w:lang w:val="lv-LV"/>
              </w:rPr>
              <w:t>18.panta 10.punktu.</w:t>
            </w:r>
          </w:p>
        </w:tc>
      </w:tr>
      <w:tr w:rsidR="00BB09C5" w:rsidRPr="00F60258" w:rsidTr="0035442C">
        <w:trPr>
          <w:trHeight w:val="360"/>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F60258" w:rsidRDefault="00BB09C5" w:rsidP="00CE5A53">
            <w:pPr>
              <w:rPr>
                <w:rFonts w:eastAsia="Times New Roman"/>
                <w:sz w:val="28"/>
                <w:szCs w:val="28"/>
                <w:lang w:val="lv-LV" w:eastAsia="lv-LV"/>
              </w:rPr>
            </w:pPr>
            <w:r w:rsidRPr="00F60258">
              <w:rPr>
                <w:rFonts w:eastAsia="Times New Roman"/>
                <w:sz w:val="28"/>
                <w:szCs w:val="28"/>
                <w:lang w:val="lv-LV" w:eastAsia="lv-LV"/>
              </w:rPr>
              <w:t>2</w:t>
            </w:r>
            <w:r w:rsidR="00F15932" w:rsidRPr="00F60258">
              <w:rPr>
                <w:rFonts w:eastAsia="Times New Roman"/>
                <w:sz w:val="28"/>
                <w:szCs w:val="28"/>
                <w:lang w:val="lv-LV" w:eastAsia="lv-LV"/>
              </w:rPr>
              <w:t>. Pašreizējā situācija un problēma</w:t>
            </w:r>
            <w:r w:rsidR="007E5D4D" w:rsidRPr="00F60258">
              <w:rPr>
                <w:rFonts w:eastAsia="Times New Roman"/>
                <w:sz w:val="28"/>
                <w:szCs w:val="28"/>
                <w:lang w:val="lv-LV" w:eastAsia="lv-LV"/>
              </w:rPr>
              <w:t>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547DB1" w:rsidRDefault="00E06A8F" w:rsidP="008F773F">
            <w:pPr>
              <w:ind w:firstLine="567"/>
              <w:jc w:val="both"/>
              <w:rPr>
                <w:sz w:val="28"/>
                <w:szCs w:val="28"/>
                <w:lang w:val="lv-LV"/>
              </w:rPr>
            </w:pPr>
            <w:r w:rsidRPr="00F60258">
              <w:rPr>
                <w:sz w:val="28"/>
                <w:szCs w:val="28"/>
                <w:lang w:val="lv-LV"/>
              </w:rPr>
              <w:t>Ekonomikas ministrija informē, ka 2.3.2.2.aktivitātes „Atbalsts ieguldījumiem mikro, maziem un vidējiem komersantiem īpaši atbalstāmajās teritorijās” ietvaros ir brīvi Eiropas Reģionālā attīstības fonda</w:t>
            </w:r>
            <w:r w:rsidR="00232BF5" w:rsidRPr="00F60258">
              <w:rPr>
                <w:sz w:val="28"/>
                <w:szCs w:val="28"/>
                <w:lang w:val="lv-LV"/>
              </w:rPr>
              <w:t xml:space="preserve"> (turpmāk – ERAF)</w:t>
            </w:r>
            <w:r w:rsidRPr="00F60258">
              <w:rPr>
                <w:sz w:val="28"/>
                <w:szCs w:val="28"/>
                <w:lang w:val="lv-LV"/>
              </w:rPr>
              <w:t xml:space="preserve"> finanšu līdzekļi 6 615 525 latu (9 413 045 EUR) apmērā. </w:t>
            </w:r>
          </w:p>
          <w:p w:rsidR="00BA6836" w:rsidRDefault="00547DB1" w:rsidP="005E15A8">
            <w:pPr>
              <w:ind w:firstLine="567"/>
              <w:jc w:val="both"/>
              <w:rPr>
                <w:sz w:val="28"/>
                <w:szCs w:val="28"/>
                <w:lang w:val="lv-LV"/>
              </w:rPr>
            </w:pPr>
            <w:r>
              <w:rPr>
                <w:sz w:val="28"/>
                <w:szCs w:val="28"/>
                <w:lang w:val="lv-LV"/>
              </w:rPr>
              <w:t xml:space="preserve"> </w:t>
            </w:r>
            <w:r w:rsidR="00A144E8" w:rsidRPr="00F60258">
              <w:rPr>
                <w:sz w:val="28"/>
                <w:szCs w:val="28"/>
                <w:lang w:val="lv-LV"/>
              </w:rPr>
              <w:t>L</w:t>
            </w:r>
            <w:r w:rsidR="00E06A8F" w:rsidRPr="00F60258">
              <w:rPr>
                <w:sz w:val="28"/>
                <w:szCs w:val="28"/>
                <w:lang w:val="lv-LV"/>
              </w:rPr>
              <w:t>ai veicinātu efektīvāku brīvo līdzekļu apguvi un veicinātu uzņēmējdarbības vienlīdzīgu un konkurētspējīgu attīstību Latvijas reģionos, Ekonomikas ministrija ir izstrādājusi jaunu 2.3.2.2.2.apakšaktivitāti „Atbalsts ieguldījumiem ražošanas telpu izveidei vai rekonstrukcijai”</w:t>
            </w:r>
            <w:r w:rsidR="00FA77F3">
              <w:rPr>
                <w:sz w:val="28"/>
                <w:szCs w:val="28"/>
                <w:lang w:val="lv-LV"/>
              </w:rPr>
              <w:t xml:space="preserve"> (turpmāk 2.3.2.2.2.apakšaktivitāte)</w:t>
            </w:r>
            <w:r w:rsidR="00E06A8F" w:rsidRPr="00F60258">
              <w:rPr>
                <w:sz w:val="28"/>
                <w:szCs w:val="28"/>
                <w:lang w:val="lv-LV"/>
              </w:rPr>
              <w:t>, kur projektu iesniegumu vērtēšanas kritēriji tika apstiprināti</w:t>
            </w:r>
            <w:r w:rsidR="00BA6836">
              <w:rPr>
                <w:sz w:val="28"/>
                <w:szCs w:val="28"/>
                <w:lang w:val="lv-LV"/>
              </w:rPr>
              <w:t xml:space="preserve"> </w:t>
            </w:r>
            <w:r w:rsidR="00E06A8F" w:rsidRPr="00F60258">
              <w:rPr>
                <w:sz w:val="28"/>
                <w:szCs w:val="28"/>
                <w:lang w:val="lv-LV"/>
              </w:rPr>
              <w:t xml:space="preserve">ES fondu uzraudzības komitejas </w:t>
            </w:r>
            <w:r w:rsidR="005E15A8" w:rsidRPr="00F60258">
              <w:rPr>
                <w:sz w:val="28"/>
                <w:szCs w:val="28"/>
                <w:lang w:val="lv-LV"/>
              </w:rPr>
              <w:t xml:space="preserve">2012.gada septembra </w:t>
            </w:r>
            <w:r w:rsidR="00E06A8F" w:rsidRPr="00F60258">
              <w:rPr>
                <w:sz w:val="28"/>
                <w:szCs w:val="28"/>
                <w:lang w:val="lv-LV"/>
              </w:rPr>
              <w:t xml:space="preserve">rakstiskās procedūras laikā. Šobrīd, lai būtu iespējams  apstiprināt Ministru kabineta noteikumus par 2.3.2.2.2.apakšaktivitātes ieviešanu, ir nepieciešams </w:t>
            </w:r>
            <w:r w:rsidR="009162C0">
              <w:rPr>
                <w:sz w:val="28"/>
                <w:szCs w:val="28"/>
                <w:lang w:val="lv-LV"/>
              </w:rPr>
              <w:t xml:space="preserve">pārdalīt </w:t>
            </w:r>
            <w:r w:rsidR="00E06A8F" w:rsidRPr="00F60258">
              <w:rPr>
                <w:sz w:val="28"/>
                <w:szCs w:val="28"/>
                <w:lang w:val="lv-LV"/>
              </w:rPr>
              <w:t>brīvo</w:t>
            </w:r>
            <w:r w:rsidR="009162C0">
              <w:rPr>
                <w:sz w:val="28"/>
                <w:szCs w:val="28"/>
                <w:lang w:val="lv-LV"/>
              </w:rPr>
              <w:t>s</w:t>
            </w:r>
            <w:r w:rsidR="00E06A8F" w:rsidRPr="00F60258">
              <w:rPr>
                <w:sz w:val="28"/>
                <w:szCs w:val="28"/>
                <w:lang w:val="lv-LV"/>
              </w:rPr>
              <w:t xml:space="preserve"> Eiropas Reģionālā attīstības fonda finanšu līdzekļu</w:t>
            </w:r>
            <w:r w:rsidR="009162C0">
              <w:rPr>
                <w:sz w:val="28"/>
                <w:szCs w:val="28"/>
                <w:lang w:val="lv-LV"/>
              </w:rPr>
              <w:t>s</w:t>
            </w:r>
            <w:r w:rsidR="00E06A8F" w:rsidRPr="00F60258">
              <w:rPr>
                <w:sz w:val="28"/>
                <w:szCs w:val="28"/>
                <w:lang w:val="lv-LV"/>
              </w:rPr>
              <w:t xml:space="preserve"> no 2.3.2.2.aktivitātes „Atbalsts ieguldījumiem mikro, maziem un vidējiem komersantiem īpaši atbalstāmajās </w:t>
            </w:r>
            <w:r w:rsidR="00E06A8F" w:rsidRPr="00E03990">
              <w:rPr>
                <w:sz w:val="28"/>
                <w:szCs w:val="28"/>
                <w:lang w:val="lv-LV"/>
              </w:rPr>
              <w:t>teritorijās (ĪAT)”.</w:t>
            </w:r>
            <w:r w:rsidR="00232BF5" w:rsidRPr="00E03990">
              <w:rPr>
                <w:sz w:val="28"/>
                <w:szCs w:val="28"/>
                <w:lang w:val="lv-LV"/>
              </w:rPr>
              <w:t xml:space="preserve"> ERAF pārdales apjoms </w:t>
            </w:r>
            <w:r w:rsidR="0071191D" w:rsidRPr="00E03990">
              <w:rPr>
                <w:sz w:val="28"/>
                <w:szCs w:val="28"/>
                <w:lang w:val="lv-LV"/>
              </w:rPr>
              <w:t xml:space="preserve">ir </w:t>
            </w:r>
            <w:r w:rsidR="00232BF5" w:rsidRPr="00E03990">
              <w:rPr>
                <w:sz w:val="28"/>
                <w:szCs w:val="28"/>
                <w:lang w:val="lv-LV"/>
              </w:rPr>
              <w:t>6 615 525 lati</w:t>
            </w:r>
            <w:r w:rsidR="0071191D" w:rsidRPr="00E03990">
              <w:rPr>
                <w:sz w:val="28"/>
                <w:szCs w:val="28"/>
                <w:lang w:val="lv-LV"/>
              </w:rPr>
              <w:t xml:space="preserve">. </w:t>
            </w:r>
            <w:r w:rsidR="00511361" w:rsidRPr="00E03990">
              <w:rPr>
                <w:sz w:val="28"/>
                <w:szCs w:val="28"/>
                <w:lang w:val="lv-LV"/>
              </w:rPr>
              <w:t>Pēc  pārdales 2.3.2.2.1.apakšaktivitātē paliek 7 488</w:t>
            </w:r>
            <w:r w:rsidR="008B01EF" w:rsidRPr="00E03990">
              <w:rPr>
                <w:sz w:val="28"/>
                <w:szCs w:val="28"/>
                <w:lang w:val="lv-LV"/>
              </w:rPr>
              <w:t> </w:t>
            </w:r>
            <w:r w:rsidR="00511361" w:rsidRPr="00E03990">
              <w:rPr>
                <w:sz w:val="28"/>
                <w:szCs w:val="28"/>
                <w:lang w:val="lv-LV"/>
              </w:rPr>
              <w:t>412</w:t>
            </w:r>
            <w:r w:rsidR="008B01EF" w:rsidRPr="00F60258">
              <w:rPr>
                <w:sz w:val="28"/>
                <w:szCs w:val="28"/>
                <w:lang w:val="lv-LV"/>
              </w:rPr>
              <w:t xml:space="preserve"> lati</w:t>
            </w:r>
            <w:r w:rsidR="00C8713B">
              <w:rPr>
                <w:sz w:val="28"/>
                <w:szCs w:val="28"/>
                <w:lang w:val="lv-LV"/>
              </w:rPr>
              <w:t xml:space="preserve"> ERAF</w:t>
            </w:r>
            <w:r w:rsidR="00273490">
              <w:rPr>
                <w:sz w:val="28"/>
                <w:szCs w:val="28"/>
                <w:lang w:val="lv-LV"/>
              </w:rPr>
              <w:t xml:space="preserve"> finansējuma</w:t>
            </w:r>
            <w:r w:rsidR="008B01EF" w:rsidRPr="00F60258">
              <w:rPr>
                <w:sz w:val="28"/>
                <w:szCs w:val="28"/>
                <w:lang w:val="lv-LV"/>
              </w:rPr>
              <w:t>.</w:t>
            </w:r>
            <w:r w:rsidR="00BA6836" w:rsidRPr="00F60258">
              <w:rPr>
                <w:sz w:val="28"/>
                <w:szCs w:val="28"/>
                <w:lang w:val="lv-LV"/>
              </w:rPr>
              <w:t xml:space="preserve"> </w:t>
            </w:r>
          </w:p>
          <w:p w:rsidR="00BA6836" w:rsidRPr="00E03990" w:rsidRDefault="00FA77F3" w:rsidP="00FA09B1">
            <w:pPr>
              <w:ind w:firstLine="567"/>
              <w:jc w:val="both"/>
              <w:rPr>
                <w:sz w:val="28"/>
                <w:szCs w:val="28"/>
                <w:lang w:val="lv-LV"/>
              </w:rPr>
            </w:pPr>
            <w:r>
              <w:rPr>
                <w:sz w:val="28"/>
                <w:szCs w:val="28"/>
                <w:lang w:val="lv-LV"/>
              </w:rPr>
              <w:t>Nomainot aktivit</w:t>
            </w:r>
            <w:r w:rsidR="00677C88">
              <w:rPr>
                <w:sz w:val="28"/>
                <w:szCs w:val="28"/>
                <w:lang w:val="lv-LV"/>
              </w:rPr>
              <w:t>ātes nosaukumu</w:t>
            </w:r>
            <w:r>
              <w:rPr>
                <w:sz w:val="28"/>
                <w:szCs w:val="28"/>
                <w:lang w:val="lv-LV"/>
              </w:rPr>
              <w:t xml:space="preserve"> tiek nodrošināta saderība ar darbības </w:t>
            </w:r>
            <w:r w:rsidRPr="00FA77F3">
              <w:rPr>
                <w:sz w:val="28"/>
                <w:szCs w:val="28"/>
                <w:lang w:val="lv-LV"/>
              </w:rPr>
              <w:t>programm</w:t>
            </w:r>
            <w:r>
              <w:rPr>
                <w:sz w:val="28"/>
                <w:szCs w:val="28"/>
                <w:lang w:val="lv-LV"/>
              </w:rPr>
              <w:t>u „Uz</w:t>
            </w:r>
            <w:r w:rsidRPr="00FA77F3">
              <w:rPr>
                <w:sz w:val="28"/>
                <w:szCs w:val="28"/>
                <w:lang w:val="lv-LV"/>
              </w:rPr>
              <w:t>ņēmējdarbība un inovācijas”</w:t>
            </w:r>
            <w:r w:rsidR="004D1812">
              <w:rPr>
                <w:sz w:val="28"/>
                <w:szCs w:val="28"/>
                <w:lang w:val="lv-LV"/>
              </w:rPr>
              <w:t xml:space="preserve"> (turpmāk – DP)</w:t>
            </w:r>
            <w:r>
              <w:rPr>
                <w:sz w:val="28"/>
                <w:szCs w:val="28"/>
                <w:lang w:val="lv-LV"/>
              </w:rPr>
              <w:t xml:space="preserve">, jo abas apakšaktivitātes pēc būtības ir līdzīgas. Abas </w:t>
            </w:r>
            <w:r w:rsidR="00E95AC2">
              <w:rPr>
                <w:sz w:val="28"/>
                <w:szCs w:val="28"/>
                <w:lang w:val="lv-LV"/>
              </w:rPr>
              <w:t>apakš</w:t>
            </w:r>
            <w:r>
              <w:rPr>
                <w:sz w:val="28"/>
                <w:szCs w:val="28"/>
                <w:lang w:val="lv-LV"/>
              </w:rPr>
              <w:t xml:space="preserve">aktivitātes ir vērstas uz </w:t>
            </w:r>
            <w:r w:rsidR="00E95AC2">
              <w:rPr>
                <w:sz w:val="28"/>
                <w:szCs w:val="28"/>
                <w:lang w:val="lv-LV"/>
              </w:rPr>
              <w:t xml:space="preserve">atbalstu </w:t>
            </w:r>
            <w:r>
              <w:rPr>
                <w:sz w:val="28"/>
                <w:szCs w:val="28"/>
                <w:lang w:val="lv-LV"/>
              </w:rPr>
              <w:t>jaun</w:t>
            </w:r>
            <w:r w:rsidR="00E95AC2">
              <w:rPr>
                <w:sz w:val="28"/>
                <w:szCs w:val="28"/>
                <w:lang w:val="lv-LV"/>
              </w:rPr>
              <w:t xml:space="preserve">iem uzņēmumiem </w:t>
            </w:r>
            <w:r w:rsidR="004D1812">
              <w:rPr>
                <w:sz w:val="28"/>
                <w:szCs w:val="28"/>
                <w:lang w:val="lv-LV"/>
              </w:rPr>
              <w:t xml:space="preserve">(2.3.2.2.2.apakšaktivitāte ir paredzēta īpaši apstrādes </w:t>
            </w:r>
            <w:r w:rsidR="004D1812">
              <w:rPr>
                <w:sz w:val="28"/>
                <w:szCs w:val="28"/>
                <w:lang w:val="lv-LV"/>
              </w:rPr>
              <w:lastRenderedPageBreak/>
              <w:t>rūpniecības mikro, mazajiem un vidējiem komersantiem)</w:t>
            </w:r>
            <w:r w:rsidR="00677C88">
              <w:rPr>
                <w:sz w:val="28"/>
                <w:szCs w:val="28"/>
                <w:lang w:val="lv-LV"/>
              </w:rPr>
              <w:t xml:space="preserve"> reģionos</w:t>
            </w:r>
            <w:r w:rsidR="004D1812">
              <w:rPr>
                <w:sz w:val="28"/>
                <w:szCs w:val="28"/>
                <w:lang w:val="lv-LV"/>
              </w:rPr>
              <w:t xml:space="preserve">, kā arī uz jaunu darba vietu </w:t>
            </w:r>
            <w:r w:rsidR="00E95AC2">
              <w:rPr>
                <w:sz w:val="28"/>
                <w:szCs w:val="28"/>
                <w:lang w:val="lv-LV"/>
              </w:rPr>
              <w:t>radīšanu</w:t>
            </w:r>
            <w:r w:rsidR="00677C88">
              <w:rPr>
                <w:sz w:val="28"/>
                <w:szCs w:val="28"/>
                <w:lang w:val="lv-LV"/>
              </w:rPr>
              <w:t>, un to gala atbalsta saņēmēji ir mikro, mazie un vidējie komersanti</w:t>
            </w:r>
            <w:r w:rsidR="004D1812">
              <w:rPr>
                <w:sz w:val="28"/>
                <w:szCs w:val="28"/>
                <w:lang w:val="lv-LV"/>
              </w:rPr>
              <w:t>. Vēršam uzmanību, ka DP ir norād</w:t>
            </w:r>
            <w:r w:rsidR="00677C88">
              <w:rPr>
                <w:sz w:val="28"/>
                <w:szCs w:val="28"/>
                <w:lang w:val="lv-LV"/>
              </w:rPr>
              <w:t>īt</w:t>
            </w:r>
            <w:r w:rsidR="00FA09B1">
              <w:rPr>
                <w:sz w:val="28"/>
                <w:szCs w:val="28"/>
                <w:lang w:val="lv-LV"/>
              </w:rPr>
              <w:t>i</w:t>
            </w:r>
            <w:r w:rsidR="004D1812">
              <w:rPr>
                <w:sz w:val="28"/>
                <w:szCs w:val="28"/>
                <w:lang w:val="lv-LV"/>
              </w:rPr>
              <w:t xml:space="preserve"> indikatīv</w:t>
            </w:r>
            <w:r w:rsidR="00677C88">
              <w:rPr>
                <w:sz w:val="28"/>
                <w:szCs w:val="28"/>
                <w:lang w:val="lv-LV"/>
              </w:rPr>
              <w:t>ie</w:t>
            </w:r>
            <w:r w:rsidR="004D1812">
              <w:rPr>
                <w:sz w:val="28"/>
                <w:szCs w:val="28"/>
                <w:lang w:val="lv-LV"/>
              </w:rPr>
              <w:t xml:space="preserve"> aktivitātes nosaukum</w:t>
            </w:r>
            <w:r w:rsidR="00677C88">
              <w:rPr>
                <w:sz w:val="28"/>
                <w:szCs w:val="28"/>
                <w:lang w:val="lv-LV"/>
              </w:rPr>
              <w:t>i un mērķi, attiecīgi ir iespējamas minimālas novirzes</w:t>
            </w:r>
            <w:r w:rsidR="00FA09B1">
              <w:rPr>
                <w:sz w:val="28"/>
                <w:szCs w:val="28"/>
                <w:lang w:val="lv-LV"/>
              </w:rPr>
              <w:t>. Ī</w:t>
            </w:r>
            <w:r w:rsidR="00677C88">
              <w:rPr>
                <w:sz w:val="28"/>
                <w:szCs w:val="28"/>
                <w:lang w:val="lv-LV"/>
              </w:rPr>
              <w:t>paši atbalstām</w:t>
            </w:r>
            <w:r w:rsidR="00FA09B1">
              <w:rPr>
                <w:sz w:val="28"/>
                <w:szCs w:val="28"/>
                <w:lang w:val="lv-LV"/>
              </w:rPr>
              <w:t xml:space="preserve">ās teritorijas statuss nav attiecināms kopš 2012.gada 31.decembra, kas nozīmē, ka šis termins vairs nav </w:t>
            </w:r>
            <w:r w:rsidR="00FA09B1" w:rsidRPr="00E03990">
              <w:rPr>
                <w:sz w:val="28"/>
                <w:szCs w:val="28"/>
                <w:lang w:val="lv-LV"/>
              </w:rPr>
              <w:t>lietojams aktivitātēs, kas tiek ieviestas, attiecīgi izņemot to no aktivitātes nosaukuma, kas ir aprakstīt</w:t>
            </w:r>
            <w:r w:rsidR="00E95AC2" w:rsidRPr="00E03990">
              <w:rPr>
                <w:sz w:val="28"/>
                <w:szCs w:val="28"/>
                <w:lang w:val="lv-LV"/>
              </w:rPr>
              <w:t>a</w:t>
            </w:r>
            <w:r w:rsidR="00FA09B1" w:rsidRPr="00E03990">
              <w:rPr>
                <w:sz w:val="28"/>
                <w:szCs w:val="28"/>
                <w:lang w:val="lv-LV"/>
              </w:rPr>
              <w:t xml:space="preserve"> DP, neizmaina aktivitātes būtību.</w:t>
            </w:r>
          </w:p>
          <w:p w:rsidR="00DC1AD1" w:rsidRPr="00E03990" w:rsidRDefault="00DC1AD1" w:rsidP="005E15A8">
            <w:pPr>
              <w:ind w:firstLine="567"/>
              <w:jc w:val="both"/>
              <w:rPr>
                <w:sz w:val="28"/>
                <w:szCs w:val="28"/>
                <w:lang w:val="lv-LV"/>
              </w:rPr>
            </w:pPr>
            <w:r w:rsidRPr="00E03990">
              <w:rPr>
                <w:sz w:val="28"/>
                <w:szCs w:val="28"/>
                <w:lang w:val="lv-LV"/>
              </w:rPr>
              <w:t xml:space="preserve">Grozījumi DPP radīs atkāpi no DP iekļautā 2.3.2.2.aktivitātes nosaukuma, mērķa un mērķa grupas. DP </w:t>
            </w:r>
            <w:r w:rsidR="00BC40A4" w:rsidRPr="00E03990">
              <w:rPr>
                <w:sz w:val="28"/>
                <w:szCs w:val="28"/>
                <w:lang w:val="lv-LV"/>
              </w:rPr>
              <w:t xml:space="preserve">konsolidēto grozījumu projekta </w:t>
            </w:r>
            <w:r w:rsidRPr="00E03990">
              <w:rPr>
                <w:sz w:val="28"/>
                <w:szCs w:val="28"/>
                <w:lang w:val="lv-LV"/>
              </w:rPr>
              <w:t xml:space="preserve">375.punktā (par aktivitātes nosaukumu), 376.punktā (par aktivitātes mērķi) un 377.punktā (par aktivitātes mērķa grupu) ir lietots vārds „indikatīvs”, kas nozīmē, ka DPP ir pieļaujama atkāpe no DP noteiktā. Lai gan vārds „indikatīvs” vēl oficiāli nav saskaņots ar Eiropas Komisiju (turpmāk – EK), </w:t>
            </w:r>
            <w:r w:rsidR="00BC40A4" w:rsidRPr="00E03990">
              <w:rPr>
                <w:sz w:val="28"/>
                <w:szCs w:val="28"/>
                <w:lang w:val="lv-LV"/>
              </w:rPr>
              <w:t>jo</w:t>
            </w:r>
            <w:r w:rsidRPr="00E03990">
              <w:rPr>
                <w:sz w:val="28"/>
                <w:szCs w:val="28"/>
                <w:lang w:val="lv-LV"/>
              </w:rPr>
              <w:t xml:space="preserve"> DP konsolidētie grozījumi joprojām atrodas saskaņošanas stadijā  un „indikatīvi” ir tikai viens no DP konsolidēto grozījumu punktiem, tomēr iemesls, kāpēc EK vēl nav saskaņojusi DP grozījumus, galvenokārt ir saistīts ar neattiecināmajiem izdevumiem finanšu instrumentu aktivitātēs un nepieciešamību veikt finanšu  korekciju, nevis tādēļ, ka EK neatbalsta vārda „indikatīvs” lietošanu. Šāda pieeja ir saskaņota arī citās </w:t>
            </w:r>
            <w:r w:rsidR="00412398" w:rsidRPr="00E03990">
              <w:rPr>
                <w:sz w:val="28"/>
                <w:szCs w:val="28"/>
                <w:lang w:val="lv-LV"/>
              </w:rPr>
              <w:t>darbības programmās</w:t>
            </w:r>
            <w:r w:rsidRPr="00E03990">
              <w:rPr>
                <w:sz w:val="28"/>
                <w:szCs w:val="28"/>
                <w:lang w:val="lv-LV"/>
              </w:rPr>
              <w:t xml:space="preserve">. </w:t>
            </w:r>
            <w:r w:rsidR="00BC40A4" w:rsidRPr="00E03990">
              <w:rPr>
                <w:sz w:val="28"/>
                <w:szCs w:val="28"/>
                <w:lang w:val="lv-LV"/>
              </w:rPr>
              <w:t xml:space="preserve">Tāpat </w:t>
            </w:r>
            <w:r w:rsidRPr="00E03990">
              <w:rPr>
                <w:sz w:val="28"/>
                <w:szCs w:val="28"/>
                <w:lang w:val="lv-LV"/>
              </w:rPr>
              <w:t xml:space="preserve">EK ir saskaņojusi 2.3.2.2.2.apakšaktivitātes „Atbalsts ieguldījumiem ražošanas telpu izveidei vai rekonstrukcijai” kritērijus, kas nozīmē- arī – </w:t>
            </w:r>
            <w:r w:rsidR="00BC40A4" w:rsidRPr="00E03990">
              <w:rPr>
                <w:sz w:val="28"/>
                <w:szCs w:val="28"/>
                <w:lang w:val="lv-LV"/>
              </w:rPr>
              <w:t xml:space="preserve">konceptuāli </w:t>
            </w:r>
            <w:r w:rsidRPr="00E03990">
              <w:rPr>
                <w:sz w:val="28"/>
                <w:szCs w:val="28"/>
                <w:lang w:val="lv-LV"/>
              </w:rPr>
              <w:t>atbalstījusi 2.3.2.2.1.apakšaktivitātes „Atbalsts ieguldījumiem mikro, maziem un vidējiem komersantiem īpaši atbalstāmajās teritorijās  (ĪAT)” īstenošanu, līdz ar to arī nepieciešamos grozījumus DP un DPP.</w:t>
            </w:r>
          </w:p>
          <w:p w:rsidR="00C2030D" w:rsidRDefault="00BA6836" w:rsidP="005E15A8">
            <w:pPr>
              <w:ind w:firstLine="567"/>
              <w:jc w:val="both"/>
              <w:rPr>
                <w:sz w:val="28"/>
                <w:szCs w:val="28"/>
                <w:lang w:val="lv-LV"/>
              </w:rPr>
            </w:pPr>
            <w:r w:rsidRPr="00E03990">
              <w:rPr>
                <w:sz w:val="28"/>
                <w:szCs w:val="28"/>
                <w:lang w:val="lv-LV"/>
              </w:rPr>
              <w:t>Vēršam uzmanību, ka esošās 2.3.2.2.aktivitātes „Atbalsts ieguldīju</w:t>
            </w:r>
            <w:r w:rsidRPr="00F60258">
              <w:rPr>
                <w:sz w:val="28"/>
                <w:szCs w:val="28"/>
                <w:lang w:val="lv-LV"/>
              </w:rPr>
              <w:t>miem mikro, maziem un vidējiem komersantiem īpaši atbalstāmajās teritorijās”” ietvaros līgumi jau ir noslēgti un aktivitātei nav paredzēts piešķirt papildus finansējumu.</w:t>
            </w:r>
            <w:r>
              <w:rPr>
                <w:sz w:val="28"/>
                <w:szCs w:val="28"/>
                <w:lang w:val="lv-LV"/>
              </w:rPr>
              <w:t xml:space="preserve"> Pēdējā projektu iesniegumu atlases kārta noslēdzās 2009.gada </w:t>
            </w:r>
            <w:r>
              <w:rPr>
                <w:sz w:val="28"/>
                <w:szCs w:val="28"/>
                <w:lang w:val="lv-LV"/>
              </w:rPr>
              <w:lastRenderedPageBreak/>
              <w:t xml:space="preserve">31.decembrī, kā arī pēdējais </w:t>
            </w:r>
            <w:r w:rsidRPr="008F773F">
              <w:rPr>
                <w:sz w:val="28"/>
                <w:szCs w:val="28"/>
                <w:lang w:val="lv-LV"/>
              </w:rPr>
              <w:t>apstiprināt</w:t>
            </w:r>
            <w:r>
              <w:rPr>
                <w:sz w:val="28"/>
                <w:szCs w:val="28"/>
                <w:lang w:val="lv-LV"/>
              </w:rPr>
              <w:t>ais</w:t>
            </w:r>
            <w:r w:rsidRPr="008F773F">
              <w:rPr>
                <w:sz w:val="28"/>
                <w:szCs w:val="28"/>
                <w:lang w:val="lv-LV"/>
              </w:rPr>
              <w:t xml:space="preserve"> plānošanas reģionu īpaši atbalstāmo teritoriju saraksts </w:t>
            </w:r>
            <w:r>
              <w:rPr>
                <w:sz w:val="28"/>
                <w:szCs w:val="28"/>
                <w:lang w:val="lv-LV"/>
              </w:rPr>
              <w:t xml:space="preserve">tika apstiprināts 2009.gada 22.decembrī un ir attiecināms līdz 2012.gada 31.decembrim. Tas nozīmē, ka īpaši atbalstāmās teritorijas nav iespējams atbalstīt tādā pat formā, kā tas darīts </w:t>
            </w:r>
            <w:r w:rsidRPr="008F773F">
              <w:rPr>
                <w:sz w:val="28"/>
                <w:szCs w:val="28"/>
                <w:lang w:val="lv-LV"/>
              </w:rPr>
              <w:t>2.3.2.2.aktivitātes „Atbalsts ieguldījumiem mikro, maziem un vidējiem komersantiem īpaši atbal</w:t>
            </w:r>
            <w:r>
              <w:rPr>
                <w:sz w:val="28"/>
                <w:szCs w:val="28"/>
                <w:lang w:val="lv-LV"/>
              </w:rPr>
              <w:t xml:space="preserve">stāmajās teritorijās” ietvaros. Ņemot vērā, ka jaunas projektu iesniegumu atlases kārtas nav iespējamas, brīvo līdzekļu pārdale no </w:t>
            </w:r>
            <w:r w:rsidRPr="00547DB1">
              <w:rPr>
                <w:sz w:val="28"/>
                <w:szCs w:val="28"/>
                <w:lang w:val="lv-LV"/>
              </w:rPr>
              <w:t>2.3.2.2.aktivitātes „Atbalsts ieguldījumiem mikro, maziem un vidējiem komersantiem īpaši atbalstāmajās teritorijās”</w:t>
            </w:r>
            <w:r>
              <w:rPr>
                <w:sz w:val="28"/>
                <w:szCs w:val="28"/>
                <w:lang w:val="lv-LV"/>
              </w:rPr>
              <w:t xml:space="preserve"> neietekmēs aktivitātes ietvaros noteikto rādītāju sasniegšanu.</w:t>
            </w:r>
          </w:p>
          <w:p w:rsidR="00BA6836" w:rsidRPr="00F60258" w:rsidRDefault="008F463A" w:rsidP="004D1812">
            <w:pPr>
              <w:ind w:firstLine="567"/>
              <w:jc w:val="both"/>
              <w:rPr>
                <w:sz w:val="28"/>
                <w:szCs w:val="28"/>
                <w:lang w:val="lv-LV"/>
              </w:rPr>
            </w:pPr>
            <w:r>
              <w:rPr>
                <w:sz w:val="28"/>
                <w:szCs w:val="28"/>
                <w:lang w:val="lv-LV"/>
              </w:rPr>
              <w:t>Noteikumos nepieciešams mainīt aktivitātes nosaukumu no „</w:t>
            </w:r>
            <w:r w:rsidRPr="008F463A">
              <w:rPr>
                <w:sz w:val="28"/>
                <w:szCs w:val="28"/>
                <w:lang w:val="lv-LV"/>
              </w:rPr>
              <w:t>2.3.2.2.aktivitāt</w:t>
            </w:r>
            <w:r>
              <w:rPr>
                <w:sz w:val="28"/>
                <w:szCs w:val="28"/>
                <w:lang w:val="lv-LV"/>
              </w:rPr>
              <w:t>e</w:t>
            </w:r>
            <w:r w:rsidRPr="008F463A">
              <w:rPr>
                <w:sz w:val="28"/>
                <w:szCs w:val="28"/>
                <w:lang w:val="lv-LV"/>
              </w:rPr>
              <w:t xml:space="preserve"> „Atbalsts ieguldījumiem mikro, maziem un vidējiem komersantiem īpaši atbalstāmajās teritorijās”</w:t>
            </w:r>
            <w:r>
              <w:rPr>
                <w:sz w:val="28"/>
                <w:szCs w:val="28"/>
                <w:lang w:val="lv-LV"/>
              </w:rPr>
              <w:t>” uz „2.3.2.2.1.apakšaktivitāte „Atbalsts ieguldī</w:t>
            </w:r>
            <w:r w:rsidRPr="008F463A">
              <w:rPr>
                <w:sz w:val="28"/>
                <w:szCs w:val="28"/>
                <w:lang w:val="lv-LV"/>
              </w:rPr>
              <w:t>jumiem mikro, maziem un vidējiem komersantiem īpaši atbalstāmajās teritorijās  (ĪAT)</w:t>
            </w:r>
            <w:r>
              <w:rPr>
                <w:sz w:val="28"/>
                <w:szCs w:val="28"/>
                <w:lang w:val="lv-LV"/>
              </w:rPr>
              <w:t>””</w:t>
            </w:r>
            <w:r w:rsidR="00156A74">
              <w:rPr>
                <w:sz w:val="28"/>
                <w:szCs w:val="28"/>
                <w:lang w:val="lv-LV"/>
              </w:rPr>
              <w:t>, lai tas atbilstu darbības programmas papildinājumam, ņemot vērā</w:t>
            </w:r>
            <w:r w:rsidR="005E15A8">
              <w:rPr>
                <w:sz w:val="28"/>
                <w:szCs w:val="28"/>
                <w:lang w:val="lv-LV"/>
              </w:rPr>
              <w:t>,</w:t>
            </w:r>
            <w:r w:rsidR="00156A74">
              <w:rPr>
                <w:sz w:val="28"/>
                <w:szCs w:val="28"/>
                <w:lang w:val="lv-LV"/>
              </w:rPr>
              <w:t xml:space="preserve"> ka tiek ieviesta jauna apakšaktivitātes.</w:t>
            </w:r>
            <w:r>
              <w:rPr>
                <w:sz w:val="28"/>
                <w:szCs w:val="28"/>
                <w:lang w:val="lv-LV"/>
              </w:rPr>
              <w:t xml:space="preserve"> </w:t>
            </w:r>
          </w:p>
        </w:tc>
      </w:tr>
      <w:tr w:rsidR="00537A29" w:rsidRPr="00F60258" w:rsidTr="0035442C">
        <w:trPr>
          <w:trHeight w:val="360"/>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F60258" w:rsidRDefault="00537A29" w:rsidP="00CE5A53">
            <w:pPr>
              <w:rPr>
                <w:rFonts w:eastAsia="Times New Roman"/>
                <w:sz w:val="28"/>
                <w:szCs w:val="28"/>
                <w:lang w:val="lv-LV" w:eastAsia="lv-LV"/>
              </w:rPr>
            </w:pPr>
            <w:r w:rsidRPr="00F60258">
              <w:rPr>
                <w:rFonts w:eastAsia="Times New Roman"/>
                <w:sz w:val="28"/>
                <w:szCs w:val="28"/>
                <w:lang w:val="lv-LV" w:eastAsia="lv-LV"/>
              </w:rPr>
              <w:lastRenderedPageBreak/>
              <w:t>3. Saistītie politikas ietekmes novērtējumi un pētījumi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F60258" w:rsidRDefault="00FC69E0" w:rsidP="009F0571">
            <w:pPr>
              <w:ind w:firstLine="567"/>
              <w:jc w:val="both"/>
              <w:rPr>
                <w:color w:val="000000"/>
                <w:sz w:val="28"/>
                <w:szCs w:val="28"/>
                <w:lang w:val="lv-LV"/>
              </w:rPr>
            </w:pPr>
            <w:r w:rsidRPr="00F60258">
              <w:rPr>
                <w:color w:val="000000"/>
                <w:sz w:val="28"/>
                <w:szCs w:val="28"/>
                <w:lang w:val="lv-LV"/>
              </w:rPr>
              <w:t>Projekts šo jomu neskar.</w:t>
            </w:r>
          </w:p>
        </w:tc>
      </w:tr>
      <w:tr w:rsidR="00BB09C5" w:rsidRPr="00F60258" w:rsidTr="0035442C">
        <w:trPr>
          <w:trHeight w:val="508"/>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F60258" w:rsidRDefault="00537A29" w:rsidP="00CE5A53">
            <w:pPr>
              <w:rPr>
                <w:rFonts w:eastAsia="Times New Roman"/>
                <w:sz w:val="28"/>
                <w:szCs w:val="28"/>
                <w:lang w:val="lv-LV" w:eastAsia="lv-LV"/>
              </w:rPr>
            </w:pPr>
            <w:r w:rsidRPr="00F60258">
              <w:rPr>
                <w:rFonts w:eastAsia="Times New Roman"/>
                <w:sz w:val="28"/>
                <w:szCs w:val="28"/>
                <w:lang w:val="lv-LV" w:eastAsia="lv-LV"/>
              </w:rPr>
              <w:t>4. Tiesiskā regulējuma mērķis un būtība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2770C8" w:rsidRDefault="0066625A" w:rsidP="002770C8">
            <w:pPr>
              <w:ind w:firstLine="567"/>
              <w:jc w:val="both"/>
              <w:rPr>
                <w:sz w:val="28"/>
                <w:szCs w:val="28"/>
                <w:lang w:val="lv-LV"/>
              </w:rPr>
            </w:pPr>
            <w:r w:rsidRPr="00F60258">
              <w:rPr>
                <w:sz w:val="28"/>
                <w:szCs w:val="28"/>
                <w:lang w:val="lv-LV"/>
              </w:rPr>
              <w:t>Tiesību akta projekts paredz vei</w:t>
            </w:r>
            <w:r w:rsidR="00C83F08" w:rsidRPr="00F60258">
              <w:rPr>
                <w:sz w:val="28"/>
                <w:szCs w:val="28"/>
                <w:lang w:val="lv-LV"/>
              </w:rPr>
              <w:t>kt grozījumu</w:t>
            </w:r>
            <w:r w:rsidR="002770C8">
              <w:rPr>
                <w:sz w:val="28"/>
                <w:szCs w:val="28"/>
                <w:lang w:val="lv-LV"/>
              </w:rPr>
              <w:t>s</w:t>
            </w:r>
            <w:r w:rsidR="00C83F08" w:rsidRPr="00F60258">
              <w:rPr>
                <w:sz w:val="28"/>
                <w:szCs w:val="28"/>
                <w:lang w:val="lv-LV"/>
              </w:rPr>
              <w:t xml:space="preserve"> MK noteikumos Nr.197</w:t>
            </w:r>
            <w:r w:rsidRPr="00F60258">
              <w:rPr>
                <w:sz w:val="28"/>
                <w:szCs w:val="28"/>
                <w:lang w:val="lv-LV"/>
              </w:rPr>
              <w:t xml:space="preserve">, </w:t>
            </w:r>
            <w:r w:rsidR="007C7FC6">
              <w:rPr>
                <w:sz w:val="28"/>
                <w:szCs w:val="28"/>
                <w:lang w:val="lv-LV"/>
              </w:rPr>
              <w:t>izdarot šād</w:t>
            </w:r>
            <w:r w:rsidR="002770C8">
              <w:rPr>
                <w:sz w:val="28"/>
                <w:szCs w:val="28"/>
                <w:lang w:val="lv-LV"/>
              </w:rPr>
              <w:t>as</w:t>
            </w:r>
            <w:r w:rsidR="007C7FC6">
              <w:rPr>
                <w:sz w:val="28"/>
                <w:szCs w:val="28"/>
                <w:lang w:val="lv-LV"/>
              </w:rPr>
              <w:t xml:space="preserve"> izmaiņ</w:t>
            </w:r>
            <w:r w:rsidR="002770C8">
              <w:rPr>
                <w:sz w:val="28"/>
                <w:szCs w:val="28"/>
                <w:lang w:val="lv-LV"/>
              </w:rPr>
              <w:t>as</w:t>
            </w:r>
            <w:r w:rsidR="00946AD2" w:rsidRPr="00F60258">
              <w:rPr>
                <w:sz w:val="28"/>
                <w:szCs w:val="28"/>
                <w:lang w:val="lv-LV"/>
              </w:rPr>
              <w:t>:</w:t>
            </w:r>
          </w:p>
          <w:p w:rsidR="00EC38D3" w:rsidRPr="002770C8" w:rsidRDefault="00156A74" w:rsidP="00156A74">
            <w:pPr>
              <w:pStyle w:val="ListParagraph"/>
              <w:numPr>
                <w:ilvl w:val="0"/>
                <w:numId w:val="10"/>
              </w:numPr>
              <w:ind w:left="567" w:hanging="426"/>
              <w:jc w:val="both"/>
              <w:rPr>
                <w:sz w:val="28"/>
                <w:szCs w:val="28"/>
                <w:lang w:val="lv-LV"/>
              </w:rPr>
            </w:pPr>
            <w:r>
              <w:rPr>
                <w:sz w:val="28"/>
                <w:szCs w:val="28"/>
                <w:lang w:val="lv-LV"/>
              </w:rPr>
              <w:t>samazināt</w:t>
            </w:r>
            <w:r w:rsidR="007C7FC6" w:rsidRPr="002770C8">
              <w:rPr>
                <w:sz w:val="28"/>
                <w:szCs w:val="28"/>
                <w:lang w:val="lv-LV"/>
              </w:rPr>
              <w:t xml:space="preserve"> 2.3.2.2.aktivitātes „Atbalsts ieguldījumiem mikro, maziem un vidējiem komersantiem īpaši atbalstāmajās teritorijās” finansējumu</w:t>
            </w:r>
            <w:r>
              <w:rPr>
                <w:sz w:val="28"/>
                <w:szCs w:val="28"/>
                <w:lang w:val="lv-LV"/>
              </w:rPr>
              <w:t xml:space="preserve"> par </w:t>
            </w:r>
            <w:r w:rsidRPr="00156A74">
              <w:rPr>
                <w:sz w:val="28"/>
                <w:szCs w:val="28"/>
                <w:lang w:val="lv-LV"/>
              </w:rPr>
              <w:t>6 615 525 lati</w:t>
            </w:r>
            <w:r>
              <w:rPr>
                <w:sz w:val="28"/>
                <w:szCs w:val="28"/>
                <w:lang w:val="lv-LV"/>
              </w:rPr>
              <w:t>em</w:t>
            </w:r>
            <w:r w:rsidR="002770C8" w:rsidRPr="002770C8">
              <w:rPr>
                <w:sz w:val="28"/>
                <w:szCs w:val="28"/>
                <w:lang w:val="lv-LV"/>
              </w:rPr>
              <w:t>;</w:t>
            </w:r>
          </w:p>
          <w:p w:rsidR="002770C8" w:rsidRPr="002770C8" w:rsidRDefault="002770C8" w:rsidP="005E15A8">
            <w:pPr>
              <w:pStyle w:val="ListParagraph"/>
              <w:numPr>
                <w:ilvl w:val="0"/>
                <w:numId w:val="10"/>
              </w:numPr>
              <w:ind w:left="567" w:hanging="395"/>
              <w:jc w:val="both"/>
              <w:rPr>
                <w:sz w:val="28"/>
                <w:szCs w:val="28"/>
                <w:lang w:val="lv-LV"/>
              </w:rPr>
            </w:pPr>
            <w:r>
              <w:rPr>
                <w:sz w:val="28"/>
                <w:szCs w:val="28"/>
                <w:lang w:val="lv-LV"/>
              </w:rPr>
              <w:t xml:space="preserve">mainīt aktivitātes nosaukumu no aktivitātes uz </w:t>
            </w:r>
            <w:proofErr w:type="spellStart"/>
            <w:r>
              <w:rPr>
                <w:sz w:val="28"/>
                <w:szCs w:val="28"/>
                <w:lang w:val="lv-LV"/>
              </w:rPr>
              <w:t>apakšaktivitāti</w:t>
            </w:r>
            <w:proofErr w:type="spellEnd"/>
            <w:r>
              <w:rPr>
                <w:sz w:val="28"/>
                <w:szCs w:val="28"/>
                <w:lang w:val="lv-LV"/>
              </w:rPr>
              <w:t>.</w:t>
            </w:r>
          </w:p>
        </w:tc>
      </w:tr>
      <w:tr w:rsidR="00537A29" w:rsidRPr="00F60258" w:rsidTr="0035442C">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F60258" w:rsidRDefault="00537A29" w:rsidP="00CE5A53">
            <w:pPr>
              <w:rPr>
                <w:rFonts w:eastAsia="Times New Roman"/>
                <w:sz w:val="28"/>
                <w:szCs w:val="28"/>
                <w:lang w:val="lv-LV" w:eastAsia="lv-LV"/>
              </w:rPr>
            </w:pPr>
            <w:r w:rsidRPr="00F60258">
              <w:rPr>
                <w:rFonts w:eastAsia="Times New Roman"/>
                <w:sz w:val="28"/>
                <w:szCs w:val="28"/>
                <w:lang w:val="lv-LV" w:eastAsia="lv-LV"/>
              </w:rPr>
              <w:t>5. Projekta izstrādē iesaistītās institūcijas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F60258" w:rsidRDefault="00FC69E0" w:rsidP="009F0571">
            <w:pPr>
              <w:pStyle w:val="BodyText"/>
              <w:ind w:right="142" w:firstLine="567"/>
              <w:rPr>
                <w:szCs w:val="28"/>
              </w:rPr>
            </w:pPr>
            <w:r w:rsidRPr="00F60258">
              <w:rPr>
                <w:color w:val="000000"/>
                <w:szCs w:val="28"/>
              </w:rPr>
              <w:t>Projekts šo jomu neskar.</w:t>
            </w:r>
          </w:p>
        </w:tc>
      </w:tr>
      <w:tr w:rsidR="00AB248D" w:rsidRPr="00F60258" w:rsidTr="0035442C">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F60258" w:rsidRDefault="00AB248D" w:rsidP="00CE5A53">
            <w:pPr>
              <w:rPr>
                <w:rFonts w:eastAsia="Times New Roman"/>
                <w:sz w:val="28"/>
                <w:szCs w:val="28"/>
                <w:lang w:val="lv-LV" w:eastAsia="lv-LV"/>
              </w:rPr>
            </w:pPr>
            <w:r w:rsidRPr="00F60258">
              <w:rPr>
                <w:rFonts w:eastAsia="Times New Roman"/>
                <w:sz w:val="28"/>
                <w:szCs w:val="28"/>
                <w:lang w:val="lv-LV" w:eastAsia="lv-LV"/>
              </w:rPr>
              <w:t>6. Iemesli, kādēļ netika nodrošināta sabiedrības līdzdalība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F60258" w:rsidRDefault="00FC69E0" w:rsidP="009F0571">
            <w:pPr>
              <w:pStyle w:val="BodyText"/>
              <w:ind w:right="142" w:firstLine="567"/>
              <w:rPr>
                <w:szCs w:val="28"/>
              </w:rPr>
            </w:pPr>
            <w:r w:rsidRPr="00F60258">
              <w:rPr>
                <w:color w:val="000000"/>
                <w:szCs w:val="28"/>
              </w:rPr>
              <w:t>Projekts šo jomu neskar.</w:t>
            </w:r>
          </w:p>
        </w:tc>
      </w:tr>
      <w:tr w:rsidR="00BB09C5" w:rsidRPr="00F60258" w:rsidTr="0035442C">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F60258" w:rsidRDefault="00D07CDB" w:rsidP="00CE5A53">
            <w:pPr>
              <w:rPr>
                <w:rFonts w:eastAsia="Times New Roman"/>
                <w:sz w:val="28"/>
                <w:szCs w:val="28"/>
                <w:lang w:val="lv-LV" w:eastAsia="lv-LV"/>
              </w:rPr>
            </w:pPr>
            <w:r w:rsidRPr="00F60258">
              <w:rPr>
                <w:rFonts w:eastAsia="Times New Roman"/>
                <w:sz w:val="28"/>
                <w:szCs w:val="28"/>
                <w:lang w:val="lv-LV" w:eastAsia="lv-LV"/>
              </w:rPr>
              <w:t> 7</w:t>
            </w:r>
            <w:r w:rsidR="00BB09C5" w:rsidRPr="00F60258">
              <w:rPr>
                <w:rFonts w:eastAsia="Times New Roman"/>
                <w:sz w:val="28"/>
                <w:szCs w:val="28"/>
                <w:lang w:val="lv-LV" w:eastAsia="lv-LV"/>
              </w:rPr>
              <w:t>. 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Default="007E5D4D" w:rsidP="009F0571">
            <w:pPr>
              <w:ind w:firstLine="567"/>
              <w:jc w:val="both"/>
              <w:rPr>
                <w:sz w:val="28"/>
                <w:szCs w:val="28"/>
                <w:lang w:val="lv-LV"/>
              </w:rPr>
            </w:pPr>
            <w:r w:rsidRPr="00F60258">
              <w:rPr>
                <w:sz w:val="28"/>
                <w:szCs w:val="28"/>
                <w:lang w:val="lv-LV"/>
              </w:rPr>
              <w:t>Nav.</w:t>
            </w:r>
          </w:p>
          <w:p w:rsidR="00E03990" w:rsidRPr="00F60258" w:rsidRDefault="00E03990" w:rsidP="009F0571">
            <w:pPr>
              <w:ind w:firstLine="567"/>
              <w:jc w:val="both"/>
              <w:rPr>
                <w:sz w:val="28"/>
                <w:szCs w:val="28"/>
                <w:lang w:val="lv-LV"/>
              </w:rPr>
            </w:pPr>
          </w:p>
        </w:tc>
      </w:tr>
    </w:tbl>
    <w:tbl>
      <w:tblPr>
        <w:tblpPr w:leftFromText="180" w:rightFromText="180" w:vertAnchor="text" w:horzAnchor="margin" w:tblpY="691"/>
        <w:tblW w:w="910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00" w:firstRow="0" w:lastRow="0" w:firstColumn="0" w:lastColumn="0" w:noHBand="0" w:noVBand="0"/>
      </w:tblPr>
      <w:tblGrid>
        <w:gridCol w:w="456"/>
        <w:gridCol w:w="2835"/>
        <w:gridCol w:w="5811"/>
      </w:tblGrid>
      <w:tr w:rsidR="00C9165D" w:rsidRPr="00F60258" w:rsidTr="00E03990">
        <w:tc>
          <w:tcPr>
            <w:tcW w:w="9102" w:type="dxa"/>
            <w:gridSpan w:val="3"/>
            <w:vAlign w:val="center"/>
          </w:tcPr>
          <w:p w:rsidR="00C9165D" w:rsidRPr="00F60258" w:rsidRDefault="00C9165D" w:rsidP="0035442C">
            <w:pPr>
              <w:jc w:val="center"/>
              <w:rPr>
                <w:rFonts w:eastAsia="Times New Roman"/>
                <w:b/>
                <w:bCs/>
                <w:sz w:val="28"/>
                <w:szCs w:val="28"/>
                <w:lang w:val="lv-LV" w:eastAsia="lv-LV"/>
              </w:rPr>
            </w:pPr>
            <w:r w:rsidRPr="00F60258">
              <w:rPr>
                <w:rFonts w:eastAsia="Times New Roman"/>
                <w:b/>
                <w:bCs/>
                <w:sz w:val="28"/>
                <w:szCs w:val="28"/>
                <w:lang w:val="lv-LV" w:eastAsia="lv-LV"/>
              </w:rPr>
              <w:lastRenderedPageBreak/>
              <w:t>II. Tiesību akta projekta ietekme uz sabiedrību</w:t>
            </w:r>
          </w:p>
        </w:tc>
      </w:tr>
      <w:tr w:rsidR="00C9165D" w:rsidRPr="00F60258" w:rsidTr="00E03990">
        <w:trPr>
          <w:trHeight w:val="467"/>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1.</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 xml:space="preserve">Sabiedrības </w:t>
            </w:r>
            <w:proofErr w:type="spellStart"/>
            <w:r w:rsidRPr="00F60258">
              <w:rPr>
                <w:rFonts w:eastAsia="Times New Roman"/>
                <w:sz w:val="28"/>
                <w:szCs w:val="28"/>
                <w:lang w:val="lv-LV" w:eastAsia="lv-LV"/>
              </w:rPr>
              <w:t>mērķgrupa</w:t>
            </w:r>
            <w:proofErr w:type="spellEnd"/>
          </w:p>
        </w:tc>
        <w:tc>
          <w:tcPr>
            <w:tcW w:w="5811" w:type="dxa"/>
          </w:tcPr>
          <w:p w:rsidR="00C9165D" w:rsidRPr="00F60258" w:rsidRDefault="00C9165D" w:rsidP="0035442C">
            <w:pPr>
              <w:ind w:firstLine="450"/>
              <w:jc w:val="both"/>
              <w:rPr>
                <w:rFonts w:eastAsia="Times New Roman"/>
                <w:iCs/>
                <w:sz w:val="28"/>
                <w:szCs w:val="28"/>
                <w:lang w:val="lv-LV" w:eastAsia="lv-LV"/>
              </w:rPr>
            </w:pPr>
            <w:r w:rsidRPr="00F60258">
              <w:rPr>
                <w:rFonts w:eastAsia="Times New Roman"/>
                <w:iCs/>
                <w:sz w:val="28"/>
                <w:szCs w:val="28"/>
                <w:lang w:val="lv-LV" w:eastAsia="lv-LV"/>
              </w:rPr>
              <w:t>Komersanti.</w:t>
            </w:r>
          </w:p>
        </w:tc>
      </w:tr>
      <w:tr w:rsidR="00C9165D" w:rsidRPr="00F60258" w:rsidTr="00E03990">
        <w:trPr>
          <w:trHeight w:val="523"/>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2.</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 xml:space="preserve">Citas sabiedrības grupas (bez </w:t>
            </w:r>
            <w:proofErr w:type="spellStart"/>
            <w:r w:rsidRPr="00F60258">
              <w:rPr>
                <w:rFonts w:eastAsia="Times New Roman"/>
                <w:sz w:val="28"/>
                <w:szCs w:val="28"/>
                <w:lang w:val="lv-LV" w:eastAsia="lv-LV"/>
              </w:rPr>
              <w:t>mērķgrupas</w:t>
            </w:r>
            <w:proofErr w:type="spellEnd"/>
            <w:r w:rsidRPr="00F60258">
              <w:rPr>
                <w:rFonts w:eastAsia="Times New Roman"/>
                <w:sz w:val="28"/>
                <w:szCs w:val="28"/>
                <w:lang w:val="lv-LV" w:eastAsia="lv-LV"/>
              </w:rPr>
              <w:t>), kuras tiesiskais regulējums arī ietekmē vai varētu ietekmēt</w:t>
            </w:r>
          </w:p>
        </w:tc>
        <w:tc>
          <w:tcPr>
            <w:tcW w:w="5811" w:type="dxa"/>
          </w:tcPr>
          <w:p w:rsidR="00C9165D" w:rsidRPr="00F60258" w:rsidRDefault="00C9165D" w:rsidP="0035442C">
            <w:pPr>
              <w:ind w:firstLine="450"/>
              <w:jc w:val="both"/>
              <w:rPr>
                <w:rFonts w:eastAsia="Times New Roman"/>
                <w:sz w:val="28"/>
                <w:szCs w:val="28"/>
                <w:lang w:val="lv-LV" w:eastAsia="lv-LV"/>
              </w:rPr>
            </w:pPr>
            <w:r w:rsidRPr="00F60258">
              <w:rPr>
                <w:sz w:val="28"/>
                <w:szCs w:val="28"/>
              </w:rPr>
              <w:t>Nav.</w:t>
            </w:r>
          </w:p>
        </w:tc>
      </w:tr>
      <w:tr w:rsidR="00C9165D" w:rsidRPr="00F60258" w:rsidTr="00E03990">
        <w:trPr>
          <w:trHeight w:val="517"/>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3.</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Tiesiskā regulējuma finansiālā ietekme</w:t>
            </w:r>
          </w:p>
        </w:tc>
        <w:tc>
          <w:tcPr>
            <w:tcW w:w="5811" w:type="dxa"/>
          </w:tcPr>
          <w:p w:rsidR="00C9165D" w:rsidRPr="00F60258" w:rsidRDefault="00F13D17" w:rsidP="0035442C">
            <w:pPr>
              <w:ind w:firstLine="450"/>
              <w:jc w:val="both"/>
              <w:rPr>
                <w:rFonts w:eastAsia="Times New Roman"/>
                <w:sz w:val="28"/>
                <w:szCs w:val="28"/>
                <w:lang w:val="lv-LV" w:eastAsia="lv-LV"/>
              </w:rPr>
            </w:pPr>
            <w:r>
              <w:rPr>
                <w:rFonts w:eastAsia="Times New Roman"/>
                <w:color w:val="000000"/>
                <w:sz w:val="28"/>
                <w:szCs w:val="28"/>
                <w:lang w:val="lv-LV" w:eastAsia="lv-LV"/>
              </w:rPr>
              <w:t>Noteikumu projekts paredz</w:t>
            </w:r>
            <w:r w:rsidR="000C633E" w:rsidRPr="00F60258">
              <w:rPr>
                <w:rFonts w:eastAsia="Times New Roman"/>
                <w:color w:val="000000"/>
                <w:sz w:val="28"/>
                <w:szCs w:val="28"/>
                <w:lang w:val="lv-LV" w:eastAsia="lv-LV"/>
              </w:rPr>
              <w:t xml:space="preserve"> sadalīt 2.3.2.2.aktivitātē pieejamo ERAF finansējumu, starp 2.3.2.2.1.un 2.3.2.2.2.apakšaktivitāti.</w:t>
            </w:r>
          </w:p>
        </w:tc>
      </w:tr>
      <w:tr w:rsidR="00C9165D" w:rsidRPr="00F60258" w:rsidTr="00E03990">
        <w:trPr>
          <w:trHeight w:val="517"/>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4.</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Tiesiskā regulējuma nefinansiālā ietekme</w:t>
            </w:r>
          </w:p>
        </w:tc>
        <w:tc>
          <w:tcPr>
            <w:tcW w:w="5811" w:type="dxa"/>
          </w:tcPr>
          <w:p w:rsidR="00C9165D" w:rsidRPr="00F60258" w:rsidRDefault="00C9165D" w:rsidP="0035442C">
            <w:pPr>
              <w:ind w:firstLine="450"/>
              <w:jc w:val="both"/>
              <w:rPr>
                <w:rFonts w:eastAsia="Times New Roman"/>
                <w:iCs/>
                <w:sz w:val="28"/>
                <w:szCs w:val="28"/>
                <w:lang w:val="lv-LV" w:eastAsia="lv-LV"/>
              </w:rPr>
            </w:pPr>
            <w:r w:rsidRPr="00F60258">
              <w:rPr>
                <w:rFonts w:eastAsia="Times New Roman"/>
                <w:color w:val="000000"/>
                <w:sz w:val="28"/>
                <w:szCs w:val="28"/>
                <w:lang w:val="lv-LV" w:eastAsia="lv-LV"/>
              </w:rPr>
              <w:t>Projekts šo jomu neskar.</w:t>
            </w:r>
          </w:p>
        </w:tc>
      </w:tr>
      <w:tr w:rsidR="00C9165D" w:rsidRPr="00F60258" w:rsidTr="00E03990">
        <w:trPr>
          <w:trHeight w:val="531"/>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5.</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Administratīvās procedūras raksturojums</w:t>
            </w:r>
          </w:p>
        </w:tc>
        <w:tc>
          <w:tcPr>
            <w:tcW w:w="5811" w:type="dxa"/>
          </w:tcPr>
          <w:p w:rsidR="00C9165D" w:rsidRPr="00F60258" w:rsidRDefault="00C9165D" w:rsidP="0035442C">
            <w:pPr>
              <w:ind w:firstLine="450"/>
              <w:rPr>
                <w:rFonts w:eastAsia="Times New Roman"/>
                <w:sz w:val="28"/>
                <w:szCs w:val="28"/>
                <w:lang w:val="lv-LV" w:eastAsia="lv-LV"/>
              </w:rPr>
            </w:pPr>
            <w:r w:rsidRPr="00F60258">
              <w:rPr>
                <w:rFonts w:eastAsia="Times New Roman"/>
                <w:color w:val="000000"/>
                <w:sz w:val="28"/>
                <w:szCs w:val="28"/>
                <w:lang w:val="lv-LV" w:eastAsia="lv-LV"/>
              </w:rPr>
              <w:t>Projekts šo jomu neskar.</w:t>
            </w:r>
          </w:p>
        </w:tc>
      </w:tr>
      <w:tr w:rsidR="00C9165D" w:rsidRPr="00F60258" w:rsidTr="00E03990">
        <w:trPr>
          <w:trHeight w:val="357"/>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6.</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Administratīvo izmaksu monetārs novērtējums</w:t>
            </w:r>
          </w:p>
        </w:tc>
        <w:tc>
          <w:tcPr>
            <w:tcW w:w="5811" w:type="dxa"/>
          </w:tcPr>
          <w:p w:rsidR="00C9165D" w:rsidRPr="00F60258" w:rsidRDefault="00C9165D" w:rsidP="0035442C">
            <w:pPr>
              <w:ind w:firstLine="450"/>
              <w:rPr>
                <w:rFonts w:eastAsia="Times New Roman"/>
                <w:sz w:val="28"/>
                <w:szCs w:val="28"/>
                <w:lang w:val="lv-LV" w:eastAsia="lv-LV"/>
              </w:rPr>
            </w:pPr>
            <w:r w:rsidRPr="00F60258">
              <w:rPr>
                <w:rFonts w:eastAsia="Times New Roman"/>
                <w:color w:val="000000"/>
                <w:sz w:val="28"/>
                <w:szCs w:val="28"/>
                <w:lang w:val="lv-LV" w:eastAsia="lv-LV"/>
              </w:rPr>
              <w:t>Projekts šo jomu neskar.</w:t>
            </w:r>
          </w:p>
        </w:tc>
      </w:tr>
      <w:tr w:rsidR="00C9165D" w:rsidRPr="00F60258" w:rsidTr="00E03990">
        <w:trPr>
          <w:trHeight w:val="489"/>
        </w:trPr>
        <w:tc>
          <w:tcPr>
            <w:tcW w:w="456"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7.</w:t>
            </w:r>
          </w:p>
        </w:tc>
        <w:tc>
          <w:tcPr>
            <w:tcW w:w="2835" w:type="dxa"/>
          </w:tcPr>
          <w:p w:rsidR="00C9165D" w:rsidRPr="00F60258" w:rsidRDefault="00C9165D" w:rsidP="0035442C">
            <w:pPr>
              <w:rPr>
                <w:rFonts w:eastAsia="Times New Roman"/>
                <w:sz w:val="28"/>
                <w:szCs w:val="28"/>
                <w:lang w:val="lv-LV" w:eastAsia="lv-LV"/>
              </w:rPr>
            </w:pPr>
            <w:r w:rsidRPr="00F60258">
              <w:rPr>
                <w:rFonts w:eastAsia="Times New Roman"/>
                <w:sz w:val="28"/>
                <w:szCs w:val="28"/>
                <w:lang w:val="lv-LV" w:eastAsia="lv-LV"/>
              </w:rPr>
              <w:t>Cita informācija</w:t>
            </w:r>
          </w:p>
        </w:tc>
        <w:tc>
          <w:tcPr>
            <w:tcW w:w="5811" w:type="dxa"/>
          </w:tcPr>
          <w:p w:rsidR="00C9165D" w:rsidRPr="00F60258" w:rsidRDefault="00C9165D" w:rsidP="0035442C">
            <w:pPr>
              <w:ind w:firstLine="450"/>
              <w:rPr>
                <w:rFonts w:eastAsia="Times New Roman"/>
                <w:sz w:val="28"/>
                <w:szCs w:val="28"/>
                <w:lang w:val="lv-LV" w:eastAsia="lv-LV"/>
              </w:rPr>
            </w:pPr>
            <w:r w:rsidRPr="00F60258">
              <w:rPr>
                <w:rFonts w:eastAsia="Times New Roman"/>
                <w:sz w:val="28"/>
                <w:szCs w:val="28"/>
                <w:lang w:val="lv-LV" w:eastAsia="lv-LV"/>
              </w:rPr>
              <w:t>Nav.</w:t>
            </w:r>
          </w:p>
        </w:tc>
      </w:tr>
    </w:tbl>
    <w:p w:rsidR="004B638C" w:rsidRDefault="004B638C" w:rsidP="00CE5A53">
      <w:pPr>
        <w:pStyle w:val="NormalWeb"/>
        <w:spacing w:before="0" w:beforeAutospacing="0" w:after="0" w:afterAutospacing="0"/>
        <w:jc w:val="center"/>
        <w:rPr>
          <w:b/>
          <w:sz w:val="28"/>
          <w:szCs w:val="28"/>
          <w:lang w:val="lv-LV"/>
        </w:rPr>
      </w:pPr>
    </w:p>
    <w:p w:rsidR="00E03990" w:rsidRDefault="00E03990" w:rsidP="00CE5A53">
      <w:pPr>
        <w:pStyle w:val="NormalWeb"/>
        <w:spacing w:before="0" w:beforeAutospacing="0" w:after="0" w:afterAutospacing="0"/>
        <w:jc w:val="center"/>
        <w:rPr>
          <w:b/>
          <w:sz w:val="28"/>
          <w:szCs w:val="28"/>
          <w:lang w:val="lv-LV"/>
        </w:rPr>
      </w:pPr>
    </w:p>
    <w:p w:rsidR="00E03990" w:rsidRPr="00F60258" w:rsidRDefault="00E03990" w:rsidP="00CE5A53">
      <w:pPr>
        <w:pStyle w:val="NormalWeb"/>
        <w:spacing w:before="0" w:beforeAutospacing="0" w:after="0" w:afterAutospacing="0"/>
        <w:jc w:val="center"/>
        <w:rPr>
          <w:b/>
          <w:sz w:val="28"/>
          <w:szCs w:val="28"/>
          <w:lang w:val="lv-LV"/>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3"/>
        <w:gridCol w:w="6804"/>
      </w:tblGrid>
      <w:tr w:rsidR="00C9165D" w:rsidRPr="00F60258" w:rsidTr="0026022E">
        <w:tc>
          <w:tcPr>
            <w:tcW w:w="426" w:type="dxa"/>
            <w:tcBorders>
              <w:top w:val="thickThinLargeGap" w:sz="6" w:space="0" w:color="C0C0C0"/>
              <w:bottom w:val="thickThinLargeGap" w:sz="6" w:space="0" w:color="C0C0C0"/>
            </w:tcBorders>
          </w:tcPr>
          <w:p w:rsidR="00C9165D" w:rsidRPr="00F60258" w:rsidRDefault="00C9165D" w:rsidP="00C9165D">
            <w:pPr>
              <w:ind w:firstLine="720"/>
              <w:jc w:val="center"/>
              <w:rPr>
                <w:b/>
                <w:sz w:val="28"/>
                <w:szCs w:val="28"/>
                <w:lang w:val="lv-LV" w:eastAsia="lv-LV"/>
              </w:rPr>
            </w:pPr>
          </w:p>
        </w:tc>
        <w:tc>
          <w:tcPr>
            <w:tcW w:w="8647" w:type="dxa"/>
            <w:gridSpan w:val="2"/>
            <w:tcBorders>
              <w:top w:val="thickThinLargeGap" w:sz="6" w:space="0" w:color="C0C0C0"/>
              <w:bottom w:val="thickThinLargeGap" w:sz="6" w:space="0" w:color="C0C0C0"/>
            </w:tcBorders>
          </w:tcPr>
          <w:p w:rsidR="00C9165D" w:rsidRPr="00F60258" w:rsidRDefault="00C9165D" w:rsidP="00C9165D">
            <w:pPr>
              <w:rPr>
                <w:b/>
                <w:sz w:val="28"/>
                <w:szCs w:val="28"/>
                <w:lang w:val="lv-LV" w:eastAsia="lv-LV"/>
              </w:rPr>
            </w:pPr>
            <w:r w:rsidRPr="00F60258">
              <w:rPr>
                <w:b/>
                <w:sz w:val="28"/>
                <w:szCs w:val="28"/>
                <w:lang w:val="lv-LV" w:eastAsia="lv-LV"/>
              </w:rPr>
              <w:t>IV. Tiesību akta projekta ietekme uz spēkā esošo tiesību normu sistēmu</w:t>
            </w:r>
          </w:p>
        </w:tc>
      </w:tr>
      <w:tr w:rsidR="00C9165D" w:rsidRPr="00F60258" w:rsidTr="0035442C">
        <w:tc>
          <w:tcPr>
            <w:tcW w:w="426" w:type="dxa"/>
            <w:tcBorders>
              <w:top w:val="thickThinLargeGap" w:sz="6" w:space="0" w:color="C0C0C0"/>
              <w:bottom w:val="thickThinLargeGap" w:sz="6" w:space="0" w:color="C0C0C0"/>
              <w:right w:val="thickThinLargeGap" w:sz="6" w:space="0" w:color="C0C0C0"/>
            </w:tcBorders>
          </w:tcPr>
          <w:p w:rsidR="00C9165D" w:rsidRPr="00F60258" w:rsidRDefault="00C9165D" w:rsidP="00C9165D">
            <w:pPr>
              <w:jc w:val="both"/>
              <w:rPr>
                <w:sz w:val="28"/>
                <w:szCs w:val="28"/>
                <w:lang w:val="lv-LV" w:eastAsia="lv-LV"/>
              </w:rPr>
            </w:pPr>
            <w:r w:rsidRPr="00F60258">
              <w:rPr>
                <w:sz w:val="28"/>
                <w:szCs w:val="28"/>
                <w:lang w:val="lv-LV" w:eastAsia="lv-LV"/>
              </w:rPr>
              <w:t>1.</w:t>
            </w:r>
          </w:p>
        </w:tc>
        <w:tc>
          <w:tcPr>
            <w:tcW w:w="1843" w:type="dxa"/>
            <w:tcBorders>
              <w:top w:val="thickThinLargeGap" w:sz="6" w:space="0" w:color="C0C0C0"/>
              <w:bottom w:val="thickThinLargeGap" w:sz="6" w:space="0" w:color="C0C0C0"/>
              <w:right w:val="thickThinLargeGap" w:sz="6" w:space="0" w:color="C0C0C0"/>
            </w:tcBorders>
          </w:tcPr>
          <w:p w:rsidR="00C9165D" w:rsidRPr="00F60258" w:rsidRDefault="00C9165D" w:rsidP="00C9165D">
            <w:pPr>
              <w:jc w:val="both"/>
              <w:rPr>
                <w:sz w:val="28"/>
                <w:szCs w:val="28"/>
                <w:lang w:val="lv-LV" w:eastAsia="lv-LV"/>
              </w:rPr>
            </w:pPr>
            <w:r w:rsidRPr="00F60258">
              <w:rPr>
                <w:sz w:val="28"/>
                <w:szCs w:val="28"/>
                <w:lang w:val="lv-LV" w:eastAsia="lv-LV"/>
              </w:rPr>
              <w:t>Nepieciešamie saistītie tiesību aktu projekti</w:t>
            </w:r>
          </w:p>
        </w:tc>
        <w:tc>
          <w:tcPr>
            <w:tcW w:w="6804" w:type="dxa"/>
            <w:tcBorders>
              <w:top w:val="thickThinLargeGap" w:sz="6" w:space="0" w:color="C0C0C0"/>
              <w:left w:val="thickThinLargeGap" w:sz="6" w:space="0" w:color="C0C0C0"/>
              <w:bottom w:val="thickThinLargeGap" w:sz="6" w:space="0" w:color="C0C0C0"/>
            </w:tcBorders>
          </w:tcPr>
          <w:p w:rsidR="00C9165D" w:rsidRPr="00F60258" w:rsidRDefault="006865C9" w:rsidP="00705BB2">
            <w:pPr>
              <w:ind w:firstLine="426"/>
              <w:jc w:val="both"/>
              <w:rPr>
                <w:bCs/>
                <w:sz w:val="28"/>
                <w:szCs w:val="28"/>
                <w:lang w:val="lv-LV"/>
              </w:rPr>
            </w:pPr>
            <w:r w:rsidRPr="00F60258">
              <w:rPr>
                <w:bCs/>
                <w:sz w:val="28"/>
                <w:szCs w:val="28"/>
                <w:lang w:val="lv-LV"/>
              </w:rPr>
              <w:t>Noteikumu projekts ir saistīts ar grozījumiem darbības programmas „Uzņēmējdarbība un inovācijas” papildinājumā</w:t>
            </w:r>
            <w:r w:rsidR="003D40D5" w:rsidRPr="00F60258">
              <w:rPr>
                <w:bCs/>
                <w:sz w:val="28"/>
                <w:szCs w:val="28"/>
                <w:lang w:val="lv-LV"/>
              </w:rPr>
              <w:t xml:space="preserve">. </w:t>
            </w:r>
            <w:r w:rsidR="00705BB2" w:rsidRPr="00F60258">
              <w:rPr>
                <w:bCs/>
                <w:sz w:val="28"/>
                <w:szCs w:val="28"/>
                <w:lang w:val="lv-LV"/>
              </w:rPr>
              <w:t>G</w:t>
            </w:r>
            <w:r w:rsidR="003D40D5" w:rsidRPr="00F60258">
              <w:rPr>
                <w:bCs/>
                <w:sz w:val="28"/>
                <w:szCs w:val="28"/>
                <w:lang w:val="lv-LV"/>
              </w:rPr>
              <w:t xml:space="preserve">rozījumi </w:t>
            </w:r>
            <w:r w:rsidR="00705BB2" w:rsidRPr="00F60258">
              <w:rPr>
                <w:bCs/>
                <w:sz w:val="28"/>
                <w:szCs w:val="28"/>
                <w:lang w:val="lv-LV"/>
              </w:rPr>
              <w:t xml:space="preserve">darbības programmas „Uzņēmējdarbība un inovācijas” papildinājumā </w:t>
            </w:r>
            <w:r w:rsidR="003D40D5" w:rsidRPr="00F60258">
              <w:rPr>
                <w:bCs/>
                <w:sz w:val="28"/>
                <w:szCs w:val="28"/>
                <w:lang w:val="lv-LV"/>
              </w:rPr>
              <w:t>ir nepieciešami, lai veicinātu efektīvāku brīvo līdzekļu apguvi</w:t>
            </w:r>
            <w:r w:rsidR="00705BB2" w:rsidRPr="00F60258">
              <w:rPr>
                <w:bCs/>
                <w:sz w:val="28"/>
                <w:szCs w:val="28"/>
                <w:lang w:val="lv-LV"/>
              </w:rPr>
              <w:t>, kā arī lai būtu iespējams apstiprināt Ministru kabineta noteikumus par 2.3.2.2.2.apakšaktivitātes „Atbalsts ieguldījumiem ražošanas telpu izveidei vai rekonstrukcijai” ieviešanu.</w:t>
            </w:r>
          </w:p>
          <w:p w:rsidR="00F60258" w:rsidRDefault="00F60258" w:rsidP="00F069E5">
            <w:pPr>
              <w:ind w:firstLine="426"/>
              <w:jc w:val="both"/>
              <w:rPr>
                <w:bCs/>
                <w:sz w:val="28"/>
                <w:szCs w:val="28"/>
                <w:lang w:val="lv-LV"/>
              </w:rPr>
            </w:pPr>
            <w:r w:rsidRPr="00F60258">
              <w:rPr>
                <w:bCs/>
                <w:sz w:val="28"/>
                <w:szCs w:val="28"/>
                <w:lang w:val="lv-LV"/>
              </w:rPr>
              <w:t xml:space="preserve">Noteikumu projekts saistīts ar </w:t>
            </w:r>
            <w:r w:rsidR="00F069E5">
              <w:rPr>
                <w:bCs/>
                <w:sz w:val="28"/>
                <w:szCs w:val="28"/>
                <w:lang w:val="lv-LV"/>
              </w:rPr>
              <w:t>Ministru kabineta noteikumu projektu „Noteikumi</w:t>
            </w:r>
            <w:r w:rsidRPr="00F60258">
              <w:rPr>
                <w:bCs/>
                <w:sz w:val="28"/>
                <w:szCs w:val="28"/>
                <w:lang w:val="lv-LV"/>
              </w:rPr>
              <w:t xml:space="preserve"> par darbības programmas „Uzņēmējdarbība un inovācijas” papildinājuma 2.3.2.2.2.apakšaktivitāti „Atbalsts ieguldījumiem ražošanas telpu izveidei vai rekonstrukcijai”</w:t>
            </w:r>
            <w:r w:rsidR="00F069E5">
              <w:rPr>
                <w:bCs/>
                <w:sz w:val="28"/>
                <w:szCs w:val="28"/>
                <w:lang w:val="lv-LV"/>
              </w:rPr>
              <w:t>”</w:t>
            </w:r>
            <w:r w:rsidRPr="00F60258">
              <w:rPr>
                <w:bCs/>
                <w:sz w:val="28"/>
                <w:szCs w:val="28"/>
                <w:lang w:val="lv-LV"/>
              </w:rPr>
              <w:t>, ar kuriem ir plānots ieviest jaunu aktivitāti.</w:t>
            </w:r>
          </w:p>
          <w:p w:rsidR="00C2030D" w:rsidRPr="00F60258" w:rsidRDefault="00C2030D" w:rsidP="00F069E5">
            <w:pPr>
              <w:ind w:firstLine="426"/>
              <w:jc w:val="both"/>
              <w:rPr>
                <w:bCs/>
                <w:sz w:val="28"/>
                <w:szCs w:val="28"/>
                <w:lang w:val="lv-LV"/>
              </w:rPr>
            </w:pPr>
            <w:r w:rsidRPr="00C2030D">
              <w:rPr>
                <w:bCs/>
                <w:sz w:val="28"/>
                <w:szCs w:val="28"/>
                <w:lang w:val="lv-LV"/>
              </w:rPr>
              <w:t xml:space="preserve">Vēršam uzmanību, ka noteikumu projekts var stāties spēkā vienlaicīgi vai pēc grozījumiem darbības programmas „Uzņēmējdarbība un inovācijas” </w:t>
            </w:r>
            <w:r w:rsidRPr="00C2030D">
              <w:rPr>
                <w:bCs/>
                <w:sz w:val="28"/>
                <w:szCs w:val="28"/>
                <w:lang w:val="lv-LV"/>
              </w:rPr>
              <w:lastRenderedPageBreak/>
              <w:t>papildinājumā spēkā stāšanās.</w:t>
            </w:r>
          </w:p>
        </w:tc>
      </w:tr>
      <w:tr w:rsidR="00C9165D" w:rsidRPr="00F60258" w:rsidTr="0035442C">
        <w:tc>
          <w:tcPr>
            <w:tcW w:w="426" w:type="dxa"/>
            <w:tcBorders>
              <w:top w:val="thickThinLargeGap" w:sz="6" w:space="0" w:color="C0C0C0"/>
              <w:bottom w:val="thickThinLargeGap" w:sz="6" w:space="0" w:color="C0C0C0"/>
              <w:right w:val="thickThinLargeGap" w:sz="6" w:space="0" w:color="C0C0C0"/>
            </w:tcBorders>
          </w:tcPr>
          <w:p w:rsidR="00C9165D" w:rsidRPr="00F60258" w:rsidRDefault="00C9165D" w:rsidP="00C9165D">
            <w:pPr>
              <w:jc w:val="both"/>
              <w:rPr>
                <w:sz w:val="28"/>
                <w:szCs w:val="28"/>
                <w:lang w:val="lv-LV" w:eastAsia="lv-LV"/>
              </w:rPr>
            </w:pPr>
            <w:r w:rsidRPr="00F60258">
              <w:rPr>
                <w:sz w:val="28"/>
                <w:szCs w:val="28"/>
                <w:lang w:val="lv-LV" w:eastAsia="lv-LV"/>
              </w:rPr>
              <w:lastRenderedPageBreak/>
              <w:t>2.</w:t>
            </w:r>
          </w:p>
        </w:tc>
        <w:tc>
          <w:tcPr>
            <w:tcW w:w="1843" w:type="dxa"/>
            <w:tcBorders>
              <w:top w:val="thickThinLargeGap" w:sz="6" w:space="0" w:color="C0C0C0"/>
              <w:bottom w:val="thickThinLargeGap" w:sz="6" w:space="0" w:color="C0C0C0"/>
              <w:right w:val="thickThinLargeGap" w:sz="6" w:space="0" w:color="C0C0C0"/>
            </w:tcBorders>
          </w:tcPr>
          <w:p w:rsidR="00C9165D" w:rsidRPr="00F60258" w:rsidRDefault="00C9165D" w:rsidP="00C9165D">
            <w:pPr>
              <w:jc w:val="both"/>
              <w:rPr>
                <w:sz w:val="28"/>
                <w:szCs w:val="28"/>
                <w:lang w:val="lv-LV" w:eastAsia="lv-LV"/>
              </w:rPr>
            </w:pPr>
            <w:r w:rsidRPr="00F60258">
              <w:rPr>
                <w:sz w:val="28"/>
                <w:szCs w:val="28"/>
                <w:lang w:val="lv-LV" w:eastAsia="lv-LV"/>
              </w:rPr>
              <w:t>Cita informācija</w:t>
            </w:r>
          </w:p>
        </w:tc>
        <w:tc>
          <w:tcPr>
            <w:tcW w:w="6804" w:type="dxa"/>
            <w:tcBorders>
              <w:top w:val="thickThinLargeGap" w:sz="6" w:space="0" w:color="C0C0C0"/>
              <w:left w:val="thickThinLargeGap" w:sz="6" w:space="0" w:color="C0C0C0"/>
              <w:bottom w:val="thickThinLargeGap" w:sz="6" w:space="0" w:color="C0C0C0"/>
            </w:tcBorders>
          </w:tcPr>
          <w:p w:rsidR="00C9165D" w:rsidRPr="00F60258" w:rsidRDefault="00C9165D" w:rsidP="00C9165D">
            <w:pPr>
              <w:ind w:firstLine="426"/>
              <w:jc w:val="both"/>
              <w:rPr>
                <w:sz w:val="28"/>
                <w:szCs w:val="28"/>
                <w:lang w:val="lv-LV" w:eastAsia="lv-LV"/>
              </w:rPr>
            </w:pPr>
            <w:r w:rsidRPr="00F60258">
              <w:rPr>
                <w:sz w:val="28"/>
                <w:szCs w:val="28"/>
                <w:lang w:val="lv-LV" w:eastAsia="lv-LV"/>
              </w:rPr>
              <w:t>Nav.</w:t>
            </w:r>
          </w:p>
        </w:tc>
      </w:tr>
    </w:tbl>
    <w:p w:rsidR="00C9165D" w:rsidRPr="00F60258" w:rsidRDefault="00C9165D" w:rsidP="00CE5A53">
      <w:pPr>
        <w:pStyle w:val="NormalWeb"/>
        <w:spacing w:before="0" w:beforeAutospacing="0" w:after="0" w:afterAutospacing="0"/>
        <w:jc w:val="center"/>
        <w:rPr>
          <w:b/>
          <w:sz w:val="28"/>
          <w:szCs w:val="28"/>
          <w:lang w:val="lv-LV"/>
        </w:rPr>
      </w:pPr>
    </w:p>
    <w:p w:rsidR="004E7663" w:rsidRPr="00F60258" w:rsidRDefault="004E7663" w:rsidP="00CE5A53">
      <w:pPr>
        <w:pStyle w:val="NormalWeb"/>
        <w:spacing w:before="0" w:beforeAutospacing="0" w:after="0" w:afterAutospacing="0"/>
        <w:jc w:val="center"/>
        <w:rPr>
          <w:b/>
          <w:sz w:val="2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84"/>
        <w:gridCol w:w="5103"/>
      </w:tblGrid>
      <w:tr w:rsidR="00BB09C5" w:rsidRPr="00F60258" w:rsidTr="00B17C2B">
        <w:tc>
          <w:tcPr>
            <w:tcW w:w="9087" w:type="dxa"/>
            <w:gridSpan w:val="2"/>
            <w:hideMark/>
          </w:tcPr>
          <w:p w:rsidR="00BB09C5" w:rsidRPr="00F60258" w:rsidRDefault="007E5D4D" w:rsidP="00CE5A53">
            <w:pPr>
              <w:jc w:val="center"/>
              <w:rPr>
                <w:rFonts w:eastAsia="Times New Roman"/>
                <w:b/>
                <w:sz w:val="28"/>
                <w:szCs w:val="28"/>
                <w:lang w:val="lv-LV" w:eastAsia="lv-LV"/>
              </w:rPr>
            </w:pPr>
            <w:r w:rsidRPr="00F60258">
              <w:rPr>
                <w:rFonts w:eastAsia="Times New Roman"/>
                <w:b/>
                <w:sz w:val="28"/>
                <w:szCs w:val="28"/>
                <w:lang w:val="lv-LV" w:eastAsia="lv-LV"/>
              </w:rPr>
              <w:t>VII. Tiesību akta projekta izpildes nodrošināšana un tās ietekme uz institūcijām</w:t>
            </w:r>
          </w:p>
        </w:tc>
      </w:tr>
      <w:tr w:rsidR="00AB248D" w:rsidRPr="00F60258" w:rsidTr="00E03990">
        <w:tc>
          <w:tcPr>
            <w:tcW w:w="3984" w:type="dxa"/>
            <w:hideMark/>
          </w:tcPr>
          <w:p w:rsidR="00AB248D" w:rsidRPr="00F60258" w:rsidRDefault="00AB248D" w:rsidP="00CE5A53">
            <w:pPr>
              <w:rPr>
                <w:rFonts w:eastAsia="Times New Roman"/>
                <w:sz w:val="28"/>
                <w:szCs w:val="28"/>
                <w:lang w:val="lv-LV" w:eastAsia="lv-LV"/>
              </w:rPr>
            </w:pPr>
            <w:r w:rsidRPr="00F60258">
              <w:rPr>
                <w:rFonts w:eastAsia="Times New Roman"/>
                <w:sz w:val="28"/>
                <w:szCs w:val="28"/>
                <w:lang w:val="lv-LV" w:eastAsia="lv-LV"/>
              </w:rPr>
              <w:t>1. Projekta izpildē iesaistītās institūcijas</w:t>
            </w:r>
          </w:p>
        </w:tc>
        <w:tc>
          <w:tcPr>
            <w:tcW w:w="5103" w:type="dxa"/>
            <w:hideMark/>
          </w:tcPr>
          <w:p w:rsidR="00004E51" w:rsidRPr="00F60258" w:rsidRDefault="008536FD" w:rsidP="009F0571">
            <w:pPr>
              <w:ind w:firstLine="567"/>
              <w:jc w:val="both"/>
              <w:rPr>
                <w:rFonts w:eastAsia="Times New Roman"/>
                <w:sz w:val="28"/>
                <w:szCs w:val="28"/>
                <w:lang w:val="lv-LV" w:eastAsia="lv-LV"/>
              </w:rPr>
            </w:pPr>
            <w:r w:rsidRPr="00F60258">
              <w:rPr>
                <w:rFonts w:eastAsia="Times New Roman"/>
                <w:iCs/>
                <w:sz w:val="28"/>
                <w:szCs w:val="28"/>
                <w:lang w:val="lv-LV" w:eastAsia="lv-LV"/>
              </w:rPr>
              <w:t>Projekts šo jomu neskar. </w:t>
            </w:r>
          </w:p>
        </w:tc>
      </w:tr>
      <w:tr w:rsidR="00AB248D" w:rsidRPr="00F60258" w:rsidTr="00E03990">
        <w:tc>
          <w:tcPr>
            <w:tcW w:w="3984" w:type="dxa"/>
            <w:hideMark/>
          </w:tcPr>
          <w:p w:rsidR="00AB248D" w:rsidRPr="00F60258" w:rsidRDefault="00AB248D" w:rsidP="00CE5A53">
            <w:pPr>
              <w:rPr>
                <w:rFonts w:eastAsia="Times New Roman"/>
                <w:sz w:val="28"/>
                <w:szCs w:val="28"/>
                <w:lang w:val="lv-LV" w:eastAsia="lv-LV"/>
              </w:rPr>
            </w:pPr>
            <w:r w:rsidRPr="00F60258">
              <w:rPr>
                <w:rFonts w:eastAsia="Times New Roman"/>
                <w:sz w:val="28"/>
                <w:szCs w:val="28"/>
                <w:lang w:val="lv-LV" w:eastAsia="lv-LV"/>
              </w:rPr>
              <w:t xml:space="preserve">2. </w:t>
            </w:r>
            <w:r w:rsidR="00E07DF2" w:rsidRPr="00F60258">
              <w:rPr>
                <w:rFonts w:eastAsia="Times New Roman"/>
                <w:sz w:val="28"/>
                <w:szCs w:val="28"/>
                <w:lang w:val="lv-LV" w:eastAsia="lv-LV"/>
              </w:rPr>
              <w:t>Projekta izpildes ietekme uz pārvaldes funkcijā</w:t>
            </w:r>
          </w:p>
        </w:tc>
        <w:tc>
          <w:tcPr>
            <w:tcW w:w="5103" w:type="dxa"/>
            <w:hideMark/>
          </w:tcPr>
          <w:p w:rsidR="00AB248D" w:rsidRPr="00F60258" w:rsidRDefault="008536FD" w:rsidP="009F0571">
            <w:pPr>
              <w:ind w:firstLine="567"/>
              <w:jc w:val="both"/>
              <w:rPr>
                <w:sz w:val="28"/>
                <w:szCs w:val="28"/>
                <w:lang w:val="lv-LV"/>
              </w:rPr>
            </w:pPr>
            <w:r w:rsidRPr="00F60258">
              <w:rPr>
                <w:rFonts w:eastAsia="Times New Roman"/>
                <w:iCs/>
                <w:sz w:val="28"/>
                <w:szCs w:val="28"/>
                <w:lang w:val="lv-LV" w:eastAsia="lv-LV"/>
              </w:rPr>
              <w:t>Projekts šo jomu neskar. </w:t>
            </w:r>
          </w:p>
        </w:tc>
      </w:tr>
      <w:tr w:rsidR="00BB09C5" w:rsidRPr="00F60258" w:rsidTr="00E03990">
        <w:trPr>
          <w:trHeight w:val="930"/>
        </w:trPr>
        <w:tc>
          <w:tcPr>
            <w:tcW w:w="3984" w:type="dxa"/>
            <w:hideMark/>
          </w:tcPr>
          <w:p w:rsidR="00BB09C5" w:rsidRPr="00F60258" w:rsidRDefault="00E07DF2" w:rsidP="00CE5A53">
            <w:pPr>
              <w:rPr>
                <w:rFonts w:eastAsia="Times New Roman"/>
                <w:sz w:val="28"/>
                <w:szCs w:val="28"/>
                <w:lang w:val="lv-LV" w:eastAsia="lv-LV"/>
              </w:rPr>
            </w:pPr>
            <w:r w:rsidRPr="00F60258">
              <w:rPr>
                <w:rFonts w:eastAsia="Times New Roman"/>
                <w:sz w:val="28"/>
                <w:szCs w:val="28"/>
                <w:lang w:val="lv-LV" w:eastAsia="lv-LV"/>
              </w:rPr>
              <w:t>3. Projekta izpildes ietekme uz pārvaldes institucionālo struktūru. Jaunu institūciju izveide</w:t>
            </w:r>
          </w:p>
        </w:tc>
        <w:tc>
          <w:tcPr>
            <w:tcW w:w="5103" w:type="dxa"/>
            <w:hideMark/>
          </w:tcPr>
          <w:p w:rsidR="00004E51" w:rsidRPr="00F60258" w:rsidRDefault="00C82B27" w:rsidP="009F0571">
            <w:pPr>
              <w:ind w:firstLine="567"/>
              <w:jc w:val="both"/>
              <w:rPr>
                <w:rFonts w:eastAsia="Times New Roman"/>
                <w:sz w:val="28"/>
                <w:szCs w:val="28"/>
                <w:lang w:val="lv-LV" w:eastAsia="lv-LV"/>
              </w:rPr>
            </w:pPr>
            <w:r w:rsidRPr="00F60258">
              <w:rPr>
                <w:sz w:val="28"/>
                <w:szCs w:val="28"/>
                <w:lang w:val="lv-LV"/>
              </w:rPr>
              <w:t>Noteikumu projekta izpildei nav nepieciešams radīt jaunas institūcijas.</w:t>
            </w:r>
          </w:p>
        </w:tc>
      </w:tr>
      <w:tr w:rsidR="00BB09C5" w:rsidRPr="00F60258" w:rsidTr="00E03990">
        <w:trPr>
          <w:trHeight w:val="1133"/>
        </w:trPr>
        <w:tc>
          <w:tcPr>
            <w:tcW w:w="3984" w:type="dxa"/>
            <w:hideMark/>
          </w:tcPr>
          <w:p w:rsidR="00BB09C5" w:rsidRPr="00F60258" w:rsidRDefault="00E07DF2" w:rsidP="00CE5A53">
            <w:pPr>
              <w:rPr>
                <w:rFonts w:eastAsia="Times New Roman"/>
                <w:sz w:val="28"/>
                <w:szCs w:val="28"/>
                <w:lang w:val="lv-LV" w:eastAsia="lv-LV"/>
              </w:rPr>
            </w:pPr>
            <w:r w:rsidRPr="00F60258">
              <w:rPr>
                <w:rFonts w:eastAsia="Times New Roman"/>
                <w:sz w:val="28"/>
                <w:szCs w:val="28"/>
                <w:lang w:val="lv-LV" w:eastAsia="lv-LV"/>
              </w:rPr>
              <w:t>4. Projekta izpildes ietekmes uz pārvaldes institucionālo struktūru. Esošu institūciju likvidācija</w:t>
            </w:r>
          </w:p>
        </w:tc>
        <w:tc>
          <w:tcPr>
            <w:tcW w:w="5103" w:type="dxa"/>
            <w:hideMark/>
          </w:tcPr>
          <w:p w:rsidR="00004E51" w:rsidRPr="00F60258" w:rsidRDefault="00C9165D" w:rsidP="009F0571">
            <w:pPr>
              <w:ind w:firstLine="567"/>
              <w:jc w:val="both"/>
              <w:rPr>
                <w:rFonts w:eastAsia="Times New Roman"/>
                <w:sz w:val="28"/>
                <w:szCs w:val="28"/>
                <w:lang w:val="lv-LV" w:eastAsia="lv-LV"/>
              </w:rPr>
            </w:pPr>
            <w:r w:rsidRPr="00F60258">
              <w:rPr>
                <w:rFonts w:eastAsia="Times New Roman"/>
                <w:iCs/>
                <w:sz w:val="28"/>
                <w:szCs w:val="28"/>
                <w:lang w:val="lv-LV" w:eastAsia="lv-LV"/>
              </w:rPr>
              <w:t>Projekts šo jomu neskar. </w:t>
            </w:r>
          </w:p>
        </w:tc>
      </w:tr>
      <w:tr w:rsidR="00BB09C5" w:rsidRPr="00F60258" w:rsidTr="00E03990">
        <w:trPr>
          <w:trHeight w:val="912"/>
        </w:trPr>
        <w:tc>
          <w:tcPr>
            <w:tcW w:w="3984" w:type="dxa"/>
            <w:hideMark/>
          </w:tcPr>
          <w:p w:rsidR="00BB09C5" w:rsidRPr="00F60258" w:rsidRDefault="00E07DF2" w:rsidP="00CE5A53">
            <w:pPr>
              <w:rPr>
                <w:rFonts w:eastAsia="Times New Roman"/>
                <w:sz w:val="28"/>
                <w:szCs w:val="28"/>
                <w:lang w:val="lv-LV" w:eastAsia="lv-LV"/>
              </w:rPr>
            </w:pPr>
            <w:r w:rsidRPr="00F60258">
              <w:rPr>
                <w:rFonts w:eastAsia="Times New Roman"/>
                <w:sz w:val="28"/>
                <w:szCs w:val="28"/>
                <w:lang w:val="lv-LV" w:eastAsia="lv-LV"/>
              </w:rPr>
              <w:t>5. Projekta izpildes ietekmes uz pārvaldes institucionālo struktūru. Esošu institūciju reorganizācija</w:t>
            </w:r>
          </w:p>
        </w:tc>
        <w:tc>
          <w:tcPr>
            <w:tcW w:w="5103" w:type="dxa"/>
            <w:hideMark/>
          </w:tcPr>
          <w:p w:rsidR="00004E51" w:rsidRPr="00F60258" w:rsidRDefault="00C9165D" w:rsidP="009F0571">
            <w:pPr>
              <w:ind w:firstLine="567"/>
              <w:jc w:val="both"/>
              <w:rPr>
                <w:rFonts w:eastAsia="Times New Roman"/>
                <w:sz w:val="28"/>
                <w:szCs w:val="28"/>
                <w:lang w:val="lv-LV" w:eastAsia="lv-LV"/>
              </w:rPr>
            </w:pPr>
            <w:r w:rsidRPr="00F60258">
              <w:rPr>
                <w:rFonts w:eastAsia="Times New Roman"/>
                <w:iCs/>
                <w:sz w:val="28"/>
                <w:szCs w:val="28"/>
                <w:lang w:val="lv-LV" w:eastAsia="lv-LV"/>
              </w:rPr>
              <w:t>Projekts šo jomu neskar. </w:t>
            </w:r>
          </w:p>
        </w:tc>
      </w:tr>
      <w:tr w:rsidR="00BB09C5" w:rsidRPr="00F60258" w:rsidTr="00E03990">
        <w:tc>
          <w:tcPr>
            <w:tcW w:w="3984" w:type="dxa"/>
            <w:hideMark/>
          </w:tcPr>
          <w:p w:rsidR="00BB09C5" w:rsidRPr="00F60258" w:rsidRDefault="00E07DF2" w:rsidP="00CE5A53">
            <w:pPr>
              <w:rPr>
                <w:rFonts w:eastAsia="Times New Roman"/>
                <w:sz w:val="28"/>
                <w:szCs w:val="28"/>
                <w:lang w:val="lv-LV" w:eastAsia="lv-LV"/>
              </w:rPr>
            </w:pPr>
            <w:r w:rsidRPr="00F60258">
              <w:rPr>
                <w:rFonts w:eastAsia="Times New Roman"/>
                <w:sz w:val="28"/>
                <w:szCs w:val="28"/>
                <w:lang w:val="lv-LV" w:eastAsia="lv-LV"/>
              </w:rPr>
              <w:t>6</w:t>
            </w:r>
            <w:r w:rsidR="00BB09C5" w:rsidRPr="00F60258">
              <w:rPr>
                <w:rFonts w:eastAsia="Times New Roman"/>
                <w:sz w:val="28"/>
                <w:szCs w:val="28"/>
                <w:lang w:val="lv-LV" w:eastAsia="lv-LV"/>
              </w:rPr>
              <w:t>. Cita informācija</w:t>
            </w:r>
          </w:p>
        </w:tc>
        <w:tc>
          <w:tcPr>
            <w:tcW w:w="5103" w:type="dxa"/>
            <w:hideMark/>
          </w:tcPr>
          <w:p w:rsidR="00004E51" w:rsidRPr="00F60258" w:rsidRDefault="007E5D4D" w:rsidP="009F0571">
            <w:pPr>
              <w:ind w:firstLine="567"/>
              <w:rPr>
                <w:rFonts w:eastAsia="Times New Roman"/>
                <w:sz w:val="28"/>
                <w:szCs w:val="28"/>
                <w:lang w:val="lv-LV" w:eastAsia="lv-LV"/>
              </w:rPr>
            </w:pPr>
            <w:r w:rsidRPr="00F60258">
              <w:rPr>
                <w:rFonts w:eastAsia="Times New Roman"/>
                <w:sz w:val="28"/>
                <w:szCs w:val="28"/>
                <w:lang w:val="lv-LV" w:eastAsia="lv-LV"/>
              </w:rPr>
              <w:t>Nav.</w:t>
            </w:r>
          </w:p>
        </w:tc>
      </w:tr>
    </w:tbl>
    <w:p w:rsidR="004B638C" w:rsidRPr="00F60258" w:rsidRDefault="008C75E5" w:rsidP="00CE5A53">
      <w:pPr>
        <w:tabs>
          <w:tab w:val="left" w:pos="7655"/>
        </w:tabs>
        <w:jc w:val="both"/>
        <w:rPr>
          <w:bCs/>
          <w:sz w:val="28"/>
          <w:szCs w:val="28"/>
          <w:lang w:val="lv-LV"/>
        </w:rPr>
      </w:pPr>
      <w:r w:rsidRPr="00F60258">
        <w:rPr>
          <w:b/>
          <w:sz w:val="28"/>
          <w:szCs w:val="28"/>
          <w:lang w:val="lv-LV"/>
        </w:rPr>
        <w:t>Anotācijas III., V., VI. sadaļa - projekts šīs jomas neskar.</w:t>
      </w:r>
    </w:p>
    <w:p w:rsidR="00CE5A53" w:rsidRDefault="00CE5A53" w:rsidP="00CE5A53">
      <w:pPr>
        <w:tabs>
          <w:tab w:val="left" w:pos="7655"/>
        </w:tabs>
        <w:jc w:val="both"/>
        <w:rPr>
          <w:bCs/>
          <w:sz w:val="28"/>
          <w:szCs w:val="28"/>
          <w:lang w:val="lv-LV"/>
        </w:rPr>
      </w:pPr>
    </w:p>
    <w:p w:rsidR="00E03990" w:rsidRDefault="00E03990" w:rsidP="00CE5A53">
      <w:pPr>
        <w:tabs>
          <w:tab w:val="left" w:pos="7655"/>
        </w:tabs>
        <w:jc w:val="both"/>
        <w:rPr>
          <w:bCs/>
          <w:sz w:val="28"/>
          <w:szCs w:val="28"/>
          <w:lang w:val="lv-LV"/>
        </w:rPr>
      </w:pPr>
    </w:p>
    <w:p w:rsidR="008F463A" w:rsidRPr="00F60258" w:rsidRDefault="008F463A" w:rsidP="00CE5A53">
      <w:pPr>
        <w:tabs>
          <w:tab w:val="left" w:pos="7655"/>
        </w:tabs>
        <w:jc w:val="both"/>
        <w:rPr>
          <w:bCs/>
          <w:sz w:val="28"/>
          <w:szCs w:val="28"/>
          <w:lang w:val="lv-LV"/>
        </w:rPr>
      </w:pPr>
    </w:p>
    <w:p w:rsidR="00403EAD" w:rsidRPr="00F60258" w:rsidRDefault="008F463A" w:rsidP="000673C0">
      <w:pPr>
        <w:tabs>
          <w:tab w:val="right" w:pos="9071"/>
        </w:tabs>
        <w:jc w:val="both"/>
        <w:rPr>
          <w:rFonts w:eastAsia="Times New Roman"/>
          <w:sz w:val="28"/>
          <w:szCs w:val="28"/>
          <w:lang w:val="lv-LV" w:eastAsia="lv-LV"/>
        </w:rPr>
      </w:pPr>
      <w:r>
        <w:rPr>
          <w:rFonts w:eastAsia="Times New Roman"/>
          <w:sz w:val="28"/>
          <w:szCs w:val="28"/>
          <w:lang w:val="lv-LV" w:eastAsia="lv-LV"/>
        </w:rPr>
        <w:t>Ekonomikas ministrs</w:t>
      </w:r>
      <w:r w:rsidR="000673C0" w:rsidRPr="000673C0">
        <w:rPr>
          <w:rFonts w:eastAsia="Times New Roman"/>
          <w:sz w:val="28"/>
          <w:szCs w:val="28"/>
          <w:lang w:val="lv-LV" w:eastAsia="lv-LV"/>
        </w:rPr>
        <w:tab/>
      </w:r>
      <w:r>
        <w:rPr>
          <w:rFonts w:eastAsia="Times New Roman"/>
          <w:sz w:val="28"/>
          <w:szCs w:val="28"/>
          <w:lang w:val="lv-LV" w:eastAsia="lv-LV"/>
        </w:rPr>
        <w:t>D.Pavļuts</w:t>
      </w:r>
    </w:p>
    <w:p w:rsidR="00860FDE" w:rsidRPr="00F60258" w:rsidRDefault="00860FDE" w:rsidP="00CE5A53">
      <w:pPr>
        <w:pStyle w:val="EnvelopeReturn"/>
        <w:jc w:val="both"/>
        <w:rPr>
          <w:rFonts w:ascii="Times New Roman" w:hAnsi="Times New Roman"/>
          <w:color w:val="000000"/>
          <w:sz w:val="28"/>
          <w:szCs w:val="28"/>
          <w:lang w:val="lv-LV"/>
        </w:rPr>
      </w:pPr>
    </w:p>
    <w:p w:rsidR="008F463A" w:rsidRDefault="008F463A" w:rsidP="00CE5A53">
      <w:pPr>
        <w:pStyle w:val="EnvelopeReturn"/>
        <w:jc w:val="both"/>
        <w:rPr>
          <w:rFonts w:ascii="Times New Roman" w:hAnsi="Times New Roman"/>
          <w:color w:val="000000"/>
          <w:sz w:val="28"/>
          <w:szCs w:val="28"/>
          <w:lang w:val="lv-LV"/>
        </w:rPr>
      </w:pPr>
    </w:p>
    <w:p w:rsidR="008F463A" w:rsidRDefault="008F463A" w:rsidP="00CE5A53">
      <w:pPr>
        <w:pStyle w:val="EnvelopeReturn"/>
        <w:jc w:val="both"/>
        <w:rPr>
          <w:rFonts w:ascii="Times New Roman" w:hAnsi="Times New Roman"/>
          <w:color w:val="000000"/>
          <w:sz w:val="28"/>
          <w:szCs w:val="28"/>
          <w:lang w:val="lv-LV"/>
        </w:rPr>
      </w:pPr>
    </w:p>
    <w:p w:rsidR="0026022E" w:rsidRPr="00F60258" w:rsidRDefault="0026022E" w:rsidP="00CE5A53">
      <w:pPr>
        <w:pStyle w:val="EnvelopeReturn"/>
        <w:jc w:val="both"/>
        <w:rPr>
          <w:rFonts w:ascii="Times New Roman" w:hAnsi="Times New Roman"/>
          <w:color w:val="000000"/>
          <w:sz w:val="28"/>
          <w:szCs w:val="28"/>
          <w:lang w:val="lv-LV"/>
        </w:rPr>
      </w:pPr>
    </w:p>
    <w:p w:rsidR="00403EAD" w:rsidRPr="00F60258" w:rsidRDefault="00C82B27" w:rsidP="008F463A">
      <w:pPr>
        <w:pStyle w:val="EnvelopeReturn"/>
        <w:tabs>
          <w:tab w:val="left" w:pos="7938"/>
        </w:tabs>
        <w:jc w:val="both"/>
        <w:rPr>
          <w:rFonts w:ascii="Times New Roman" w:hAnsi="Times New Roman"/>
          <w:color w:val="000000"/>
          <w:sz w:val="28"/>
          <w:szCs w:val="28"/>
          <w:lang w:val="lv-LV"/>
        </w:rPr>
      </w:pPr>
      <w:r w:rsidRPr="00F60258">
        <w:rPr>
          <w:rFonts w:ascii="Times New Roman" w:hAnsi="Times New Roman"/>
          <w:color w:val="000000"/>
          <w:sz w:val="28"/>
          <w:szCs w:val="28"/>
          <w:lang w:val="lv-LV"/>
        </w:rPr>
        <w:t>Vīza: Valsts sekretār</w:t>
      </w:r>
      <w:r w:rsidR="008F463A">
        <w:rPr>
          <w:rFonts w:ascii="Times New Roman" w:hAnsi="Times New Roman"/>
          <w:color w:val="000000"/>
          <w:sz w:val="28"/>
          <w:szCs w:val="28"/>
          <w:lang w:val="lv-LV"/>
        </w:rPr>
        <w:t xml:space="preserve">s </w:t>
      </w:r>
      <w:r w:rsidR="008F463A">
        <w:rPr>
          <w:rFonts w:ascii="Times New Roman" w:hAnsi="Times New Roman"/>
          <w:color w:val="000000"/>
          <w:sz w:val="28"/>
          <w:szCs w:val="28"/>
          <w:lang w:val="lv-LV"/>
        </w:rPr>
        <w:tab/>
        <w:t>J.Pūce</w:t>
      </w:r>
    </w:p>
    <w:p w:rsidR="00265959" w:rsidRDefault="00265959" w:rsidP="00CE5A53">
      <w:pPr>
        <w:jc w:val="both"/>
        <w:rPr>
          <w:color w:val="000000"/>
          <w:sz w:val="28"/>
          <w:szCs w:val="28"/>
          <w:lang w:val="lv-LV"/>
        </w:rPr>
      </w:pPr>
    </w:p>
    <w:p w:rsidR="008F463A" w:rsidRDefault="008F463A" w:rsidP="00CE5A53">
      <w:pPr>
        <w:jc w:val="both"/>
        <w:rPr>
          <w:color w:val="000000"/>
          <w:sz w:val="28"/>
          <w:szCs w:val="28"/>
          <w:lang w:val="lv-LV"/>
        </w:rPr>
      </w:pPr>
    </w:p>
    <w:p w:rsidR="0026022E" w:rsidRDefault="0026022E" w:rsidP="00CE5A53">
      <w:pPr>
        <w:jc w:val="both"/>
        <w:rPr>
          <w:color w:val="000000"/>
          <w:sz w:val="28"/>
          <w:szCs w:val="28"/>
          <w:lang w:val="lv-LV"/>
        </w:rPr>
      </w:pPr>
    </w:p>
    <w:p w:rsidR="0026022E" w:rsidRPr="00DC44CC" w:rsidRDefault="0026022E" w:rsidP="00CE5A53">
      <w:pPr>
        <w:jc w:val="both"/>
        <w:rPr>
          <w:color w:val="000000"/>
          <w:sz w:val="28"/>
          <w:szCs w:val="28"/>
          <w:lang w:val="lv-LV"/>
        </w:rPr>
      </w:pPr>
    </w:p>
    <w:p w:rsidR="008F463A" w:rsidRDefault="00E03990" w:rsidP="00CE5A53">
      <w:pPr>
        <w:jc w:val="both"/>
        <w:rPr>
          <w:color w:val="000000"/>
          <w:lang w:val="lv-LV"/>
        </w:rPr>
      </w:pPr>
      <w:r>
        <w:rPr>
          <w:color w:val="000000"/>
          <w:sz w:val="18"/>
          <w:lang w:val="lv-LV"/>
        </w:rPr>
        <w:t>2013-05-16 16:28</w:t>
      </w:r>
    </w:p>
    <w:p w:rsidR="00D07CDB" w:rsidRPr="00AC50C7" w:rsidRDefault="00D26AD1" w:rsidP="00CE5A53">
      <w:pPr>
        <w:jc w:val="both"/>
        <w:rPr>
          <w:color w:val="000000"/>
          <w:lang w:val="lv-LV"/>
        </w:rPr>
      </w:pPr>
      <w:r>
        <w:fldChar w:fldCharType="begin"/>
      </w:r>
      <w:r>
        <w:instrText xml:space="preserve"> NUMWORDS   \* MERGEFORMAT </w:instrText>
      </w:r>
      <w:r>
        <w:fldChar w:fldCharType="separate"/>
      </w:r>
      <w:r w:rsidR="00A2509F" w:rsidRPr="00A2509F">
        <w:rPr>
          <w:noProof/>
          <w:color w:val="000000"/>
          <w:lang w:val="lv-LV"/>
        </w:rPr>
        <w:t>993</w:t>
      </w:r>
      <w:r>
        <w:rPr>
          <w:noProof/>
          <w:color w:val="000000"/>
          <w:lang w:val="lv-LV"/>
        </w:rPr>
        <w:fldChar w:fldCharType="end"/>
      </w:r>
      <w:bookmarkStart w:id="11" w:name="_GoBack"/>
      <w:bookmarkEnd w:id="11"/>
    </w:p>
    <w:p w:rsidR="00004E51" w:rsidRPr="00AC50C7" w:rsidRDefault="00EB5EED" w:rsidP="00CE5A53">
      <w:pPr>
        <w:jc w:val="both"/>
        <w:rPr>
          <w:color w:val="000000"/>
          <w:lang w:val="lv-LV"/>
        </w:rPr>
      </w:pPr>
      <w:r>
        <w:rPr>
          <w:color w:val="000000"/>
          <w:lang w:val="lv-LV"/>
        </w:rPr>
        <w:t>Austris Jansons</w:t>
      </w:r>
    </w:p>
    <w:p w:rsidR="00FA1511" w:rsidRPr="00AC50C7" w:rsidRDefault="00456ADC" w:rsidP="00CE5A53">
      <w:pPr>
        <w:jc w:val="both"/>
        <w:rPr>
          <w:lang w:val="lv-LV"/>
        </w:rPr>
      </w:pPr>
      <w:r w:rsidRPr="00AC50C7">
        <w:rPr>
          <w:color w:val="000000"/>
          <w:lang w:val="lv-LV"/>
        </w:rPr>
        <w:t>67013</w:t>
      </w:r>
      <w:r w:rsidR="00EB5EED">
        <w:rPr>
          <w:color w:val="000000"/>
          <w:lang w:val="lv-LV"/>
        </w:rPr>
        <w:t>06</w:t>
      </w:r>
      <w:r w:rsidR="00885AEF" w:rsidRPr="00AC50C7">
        <w:rPr>
          <w:color w:val="000000"/>
          <w:lang w:val="lv-LV"/>
        </w:rPr>
        <w:t>2</w:t>
      </w:r>
      <w:r w:rsidR="00C852AB" w:rsidRPr="00AC50C7">
        <w:rPr>
          <w:color w:val="000000"/>
          <w:lang w:val="lv-LV"/>
        </w:rPr>
        <w:t xml:space="preserve">, </w:t>
      </w:r>
      <w:r w:rsidR="00EB5EED">
        <w:rPr>
          <w:lang w:val="lv-LV"/>
        </w:rPr>
        <w:t>Austris.Jansons</w:t>
      </w:r>
      <w:r w:rsidR="00C852AB" w:rsidRPr="00AC50C7">
        <w:rPr>
          <w:lang w:val="lv-LV"/>
        </w:rPr>
        <w:t>@em.gov.lv</w:t>
      </w:r>
    </w:p>
    <w:sectPr w:rsidR="00FA1511" w:rsidRPr="00AC50C7"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D1" w:rsidRDefault="00D26AD1" w:rsidP="00B014C2">
      <w:r>
        <w:separator/>
      </w:r>
    </w:p>
  </w:endnote>
  <w:endnote w:type="continuationSeparator" w:id="0">
    <w:p w:rsidR="00D26AD1" w:rsidRDefault="00D26AD1"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60" w:rsidRPr="00EB5EED" w:rsidRDefault="00D26AD1" w:rsidP="00EB5EED">
    <w:pPr>
      <w:jc w:val="both"/>
      <w:outlineLvl w:val="0"/>
      <w:rPr>
        <w:rFonts w:eastAsia="Times New Roman"/>
        <w:lang w:val="lv-LV" w:eastAsia="lv-LV"/>
      </w:rPr>
    </w:pPr>
    <w:r>
      <w:fldChar w:fldCharType="begin"/>
    </w:r>
    <w:r>
      <w:instrText xml:space="preserve"> FILENAME   \* MERGEFORMAT </w:instrText>
    </w:r>
    <w:r>
      <w:fldChar w:fldCharType="separate"/>
    </w:r>
    <w:r w:rsidR="00E03990">
      <w:rPr>
        <w:noProof/>
      </w:rPr>
      <w:t>EMAnot_160513_groz197</w:t>
    </w:r>
    <w:r>
      <w:rPr>
        <w:noProof/>
      </w:rPr>
      <w:fldChar w:fldCharType="end"/>
    </w:r>
    <w:r w:rsidR="00EB5EED" w:rsidRPr="00EB5EED">
      <w:t xml:space="preserve">; </w:t>
    </w:r>
    <w:r w:rsidR="00EB5EED" w:rsidRPr="00EB5EED">
      <w:rPr>
        <w:lang w:val="lv-LV"/>
      </w:rPr>
      <w:t xml:space="preserve">Ministru kabineta noteikumu projekta </w:t>
    </w:r>
    <w:r w:rsidR="00EB5EED" w:rsidRPr="00EB5EED">
      <w:t>„</w:t>
    </w:r>
    <w:r w:rsidR="00EB5EED" w:rsidRPr="00EB5EED">
      <w:rPr>
        <w:lang w:val="lv-LV"/>
      </w:rPr>
      <w:t>Grozījum</w:t>
    </w:r>
    <w:r w:rsidR="008F463A">
      <w:rPr>
        <w:lang w:val="lv-LV"/>
      </w:rPr>
      <w:t>i</w:t>
    </w:r>
    <w:r w:rsidR="00EB5EED" w:rsidRPr="00EB5EED">
      <w:rPr>
        <w:lang w:val="lv-LV"/>
      </w:rPr>
      <w:t xml:space="preserve"> Ministru kabineta 2009.gada 24.februāra noteikumos Nr.197 „</w:t>
    </w:r>
    <w:r w:rsidR="00EB5EED" w:rsidRPr="00EB5EED">
      <w:rPr>
        <w:rStyle w:val="apple-style-span"/>
        <w:bCs/>
        <w:color w:val="000000"/>
        <w:shd w:val="clear" w:color="auto" w:fill="FFFFFF"/>
        <w:lang w:val="lv-LV"/>
      </w:rPr>
      <w:t>Noteikumi par darbības programmas “Uzņēmējdarbība un inovācijas” papildinājuma 2.3.2.2.aktivitāti “Atbalsts ieguldījumiem mikro, maziem un vidējiem komersantiem īpaši atbalstāmajās teritorijās</w:t>
    </w:r>
    <w:r w:rsidR="00EB5EED" w:rsidRPr="00EB5EED">
      <w:rPr>
        <w:rStyle w:val="apple-style-span"/>
        <w:bCs/>
        <w:color w:val="000000"/>
        <w:shd w:val="clear" w:color="auto" w:fill="FFFFFF"/>
      </w:rPr>
      <w:t>”</w:t>
    </w:r>
    <w:r w:rsidR="00EB5EED" w:rsidRPr="00EB5EED">
      <w:rPr>
        <w:bCs/>
        <w:lang w:eastAsia="lv-LV"/>
      </w:rPr>
      <w:t>””</w:t>
    </w:r>
    <w:r w:rsidR="00EB5EED" w:rsidRPr="00EB5EED">
      <w:rPr>
        <w:bCs/>
        <w:lang w:val="lv-LV" w:eastAsia="lv-LV"/>
      </w:rPr>
      <w:t xml:space="preserve"> </w:t>
    </w:r>
    <w:r w:rsidR="00EB5EED" w:rsidRPr="00EB5EED">
      <w:rPr>
        <w:rFonts w:eastAsia="Times New Roman"/>
        <w:lang w:val="lv-LV"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7" w:rsidRPr="00EB5EED" w:rsidRDefault="00D26AD1" w:rsidP="00EB5EED">
    <w:pPr>
      <w:jc w:val="both"/>
      <w:outlineLvl w:val="0"/>
      <w:rPr>
        <w:rFonts w:eastAsia="Times New Roman"/>
        <w:lang w:val="lv-LV" w:eastAsia="lv-LV"/>
      </w:rPr>
    </w:pPr>
    <w:r>
      <w:fldChar w:fldCharType="begin"/>
    </w:r>
    <w:r>
      <w:instrText xml:space="preserve"> FILENAME   \* MERGEFORMAT </w:instrText>
    </w:r>
    <w:r>
      <w:fldChar w:fldCharType="separate"/>
    </w:r>
    <w:r w:rsidR="00E03990">
      <w:rPr>
        <w:noProof/>
      </w:rPr>
      <w:t>EMAnot_160513_groz197</w:t>
    </w:r>
    <w:r>
      <w:rPr>
        <w:noProof/>
      </w:rPr>
      <w:fldChar w:fldCharType="end"/>
    </w:r>
    <w:r w:rsidR="00EB5EED" w:rsidRPr="00EB5EED">
      <w:t xml:space="preserve">; </w:t>
    </w:r>
    <w:r w:rsidR="00EB5EED" w:rsidRPr="00EB5EED">
      <w:rPr>
        <w:lang w:val="lv-LV"/>
      </w:rPr>
      <w:t xml:space="preserve">Ministru kabineta noteikumu projekta </w:t>
    </w:r>
    <w:r w:rsidR="00EB5EED" w:rsidRPr="00EB5EED">
      <w:t>„</w:t>
    </w:r>
    <w:r w:rsidR="00EB5EED" w:rsidRPr="00EB5EED">
      <w:rPr>
        <w:lang w:val="lv-LV"/>
      </w:rPr>
      <w:t>Grozījum</w:t>
    </w:r>
    <w:r w:rsidR="008F463A">
      <w:rPr>
        <w:lang w:val="lv-LV"/>
      </w:rPr>
      <w:t>i</w:t>
    </w:r>
    <w:r w:rsidR="00EB5EED" w:rsidRPr="00EB5EED">
      <w:rPr>
        <w:lang w:val="lv-LV"/>
      </w:rPr>
      <w:t xml:space="preserve"> Ministru kabineta 2009.gada 24.februāra noteikumos Nr.197 „</w:t>
    </w:r>
    <w:r w:rsidR="00EB5EED" w:rsidRPr="00EB5EED">
      <w:rPr>
        <w:rStyle w:val="apple-style-span"/>
        <w:bCs/>
        <w:color w:val="000000"/>
        <w:shd w:val="clear" w:color="auto" w:fill="FFFFFF"/>
        <w:lang w:val="lv-LV"/>
      </w:rPr>
      <w:t>Noteikumi par darbības programmas “Uzņēmējdarbība un inovācijas” papildinājuma 2.3.2.2.aktivitāti “Atbalsts ieguldījumiem mikro, maziem un vidējiem komersantiem īpaši atbalstāmajās teritorijās</w:t>
    </w:r>
    <w:r w:rsidR="00EB5EED" w:rsidRPr="00EB5EED">
      <w:rPr>
        <w:rStyle w:val="apple-style-span"/>
        <w:bCs/>
        <w:color w:val="000000"/>
        <w:shd w:val="clear" w:color="auto" w:fill="FFFFFF"/>
      </w:rPr>
      <w:t>”</w:t>
    </w:r>
    <w:r w:rsidR="00EB5EED" w:rsidRPr="00EB5EED">
      <w:rPr>
        <w:bCs/>
        <w:lang w:eastAsia="lv-LV"/>
      </w:rPr>
      <w:t>””</w:t>
    </w:r>
    <w:r w:rsidR="00EB5EED" w:rsidRPr="00EB5EED">
      <w:rPr>
        <w:bCs/>
        <w:lang w:val="lv-LV" w:eastAsia="lv-LV"/>
      </w:rPr>
      <w:t xml:space="preserve"> </w:t>
    </w:r>
    <w:r w:rsidR="00EB5EED" w:rsidRPr="00EB5EED">
      <w:rPr>
        <w:rFonts w:eastAsia="Times New Roman"/>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D1" w:rsidRDefault="00D26AD1" w:rsidP="00B014C2">
      <w:r>
        <w:separator/>
      </w:r>
    </w:p>
  </w:footnote>
  <w:footnote w:type="continuationSeparator" w:id="0">
    <w:p w:rsidR="00D26AD1" w:rsidRDefault="00D26AD1"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7" w:rsidRPr="00B014C2" w:rsidRDefault="00137D8E">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A2509F">
      <w:rPr>
        <w:noProof/>
        <w:sz w:val="24"/>
        <w:szCs w:val="24"/>
      </w:rPr>
      <w:t>5</w:t>
    </w:r>
    <w:r w:rsidRPr="00B014C2">
      <w:rPr>
        <w:sz w:val="24"/>
        <w:szCs w:val="24"/>
      </w:rPr>
      <w:fldChar w:fldCharType="end"/>
    </w:r>
  </w:p>
  <w:p w:rsidR="000D1257" w:rsidRDefault="000D1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D0A"/>
    <w:multiLevelType w:val="hybridMultilevel"/>
    <w:tmpl w:val="8A02F5B2"/>
    <w:lvl w:ilvl="0" w:tplc="773E25B2">
      <w:start w:val="1"/>
      <w:numFmt w:val="decimal"/>
      <w:lvlText w:val="%1."/>
      <w:lvlJc w:val="left"/>
      <w:pPr>
        <w:ind w:left="1812" w:hanging="12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EB231AA"/>
    <w:multiLevelType w:val="hybridMultilevel"/>
    <w:tmpl w:val="D07473DE"/>
    <w:lvl w:ilvl="0" w:tplc="2190D7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4"/>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E51"/>
    <w:rsid w:val="0001186C"/>
    <w:rsid w:val="00011CCB"/>
    <w:rsid w:val="000158C8"/>
    <w:rsid w:val="0001764D"/>
    <w:rsid w:val="000229E4"/>
    <w:rsid w:val="00025B0A"/>
    <w:rsid w:val="0002603A"/>
    <w:rsid w:val="00026C03"/>
    <w:rsid w:val="0002762A"/>
    <w:rsid w:val="0003046E"/>
    <w:rsid w:val="000312E7"/>
    <w:rsid w:val="00034C7F"/>
    <w:rsid w:val="00036E03"/>
    <w:rsid w:val="000415DE"/>
    <w:rsid w:val="0004167C"/>
    <w:rsid w:val="00047EF5"/>
    <w:rsid w:val="00050EA4"/>
    <w:rsid w:val="00052E89"/>
    <w:rsid w:val="000643D5"/>
    <w:rsid w:val="000673C0"/>
    <w:rsid w:val="0007058B"/>
    <w:rsid w:val="000729ED"/>
    <w:rsid w:val="00083227"/>
    <w:rsid w:val="00085E74"/>
    <w:rsid w:val="000921C6"/>
    <w:rsid w:val="0009399C"/>
    <w:rsid w:val="00097583"/>
    <w:rsid w:val="000A434E"/>
    <w:rsid w:val="000A4AED"/>
    <w:rsid w:val="000B0719"/>
    <w:rsid w:val="000C633E"/>
    <w:rsid w:val="000D0388"/>
    <w:rsid w:val="000D1257"/>
    <w:rsid w:val="000D140B"/>
    <w:rsid w:val="000D2F05"/>
    <w:rsid w:val="000D30E0"/>
    <w:rsid w:val="000D4B8D"/>
    <w:rsid w:val="000D72B7"/>
    <w:rsid w:val="000E1D6D"/>
    <w:rsid w:val="000E409F"/>
    <w:rsid w:val="000E4277"/>
    <w:rsid w:val="000E58E8"/>
    <w:rsid w:val="000F3F4C"/>
    <w:rsid w:val="000F6E9E"/>
    <w:rsid w:val="001002E4"/>
    <w:rsid w:val="00101FE0"/>
    <w:rsid w:val="0010410B"/>
    <w:rsid w:val="001047E8"/>
    <w:rsid w:val="00110E66"/>
    <w:rsid w:val="00113586"/>
    <w:rsid w:val="00115E25"/>
    <w:rsid w:val="0011745E"/>
    <w:rsid w:val="001226E1"/>
    <w:rsid w:val="001237C7"/>
    <w:rsid w:val="0013076A"/>
    <w:rsid w:val="00130C6B"/>
    <w:rsid w:val="00131C62"/>
    <w:rsid w:val="00137D8E"/>
    <w:rsid w:val="00141EF2"/>
    <w:rsid w:val="00142CBB"/>
    <w:rsid w:val="001507B4"/>
    <w:rsid w:val="00156A74"/>
    <w:rsid w:val="00156BF0"/>
    <w:rsid w:val="00157107"/>
    <w:rsid w:val="00166B88"/>
    <w:rsid w:val="001705C0"/>
    <w:rsid w:val="001720E2"/>
    <w:rsid w:val="0017312C"/>
    <w:rsid w:val="001764E7"/>
    <w:rsid w:val="00177A26"/>
    <w:rsid w:val="00177DD5"/>
    <w:rsid w:val="001831F7"/>
    <w:rsid w:val="00184350"/>
    <w:rsid w:val="00184DAE"/>
    <w:rsid w:val="001871BB"/>
    <w:rsid w:val="00191102"/>
    <w:rsid w:val="00191A88"/>
    <w:rsid w:val="00193BE3"/>
    <w:rsid w:val="00195030"/>
    <w:rsid w:val="001973A7"/>
    <w:rsid w:val="001A0D4B"/>
    <w:rsid w:val="001A6894"/>
    <w:rsid w:val="001B1D13"/>
    <w:rsid w:val="001B3236"/>
    <w:rsid w:val="001B3656"/>
    <w:rsid w:val="001B5F59"/>
    <w:rsid w:val="001B6899"/>
    <w:rsid w:val="001B6A67"/>
    <w:rsid w:val="001B6D15"/>
    <w:rsid w:val="001C1BFF"/>
    <w:rsid w:val="001C3E23"/>
    <w:rsid w:val="001D1BF7"/>
    <w:rsid w:val="001D2C93"/>
    <w:rsid w:val="001D37CE"/>
    <w:rsid w:val="001D5E9C"/>
    <w:rsid w:val="001D6919"/>
    <w:rsid w:val="001D76FC"/>
    <w:rsid w:val="001E3E6F"/>
    <w:rsid w:val="001E5031"/>
    <w:rsid w:val="001E748E"/>
    <w:rsid w:val="001F02C1"/>
    <w:rsid w:val="001F387A"/>
    <w:rsid w:val="001F7479"/>
    <w:rsid w:val="001F7527"/>
    <w:rsid w:val="0020345E"/>
    <w:rsid w:val="00205FEE"/>
    <w:rsid w:val="002117BC"/>
    <w:rsid w:val="0021241F"/>
    <w:rsid w:val="00213D6A"/>
    <w:rsid w:val="002142A2"/>
    <w:rsid w:val="00217BC1"/>
    <w:rsid w:val="00222C39"/>
    <w:rsid w:val="00223C20"/>
    <w:rsid w:val="0023085A"/>
    <w:rsid w:val="00230FB6"/>
    <w:rsid w:val="00232BF5"/>
    <w:rsid w:val="00233657"/>
    <w:rsid w:val="00240CAE"/>
    <w:rsid w:val="00243A9D"/>
    <w:rsid w:val="00247084"/>
    <w:rsid w:val="00247529"/>
    <w:rsid w:val="002507A0"/>
    <w:rsid w:val="00257028"/>
    <w:rsid w:val="00257A14"/>
    <w:rsid w:val="00257EAE"/>
    <w:rsid w:val="0026022E"/>
    <w:rsid w:val="00265959"/>
    <w:rsid w:val="0026604A"/>
    <w:rsid w:val="00271DF1"/>
    <w:rsid w:val="002720E3"/>
    <w:rsid w:val="00273490"/>
    <w:rsid w:val="002748FF"/>
    <w:rsid w:val="00274A8B"/>
    <w:rsid w:val="002770C8"/>
    <w:rsid w:val="0028114E"/>
    <w:rsid w:val="00284615"/>
    <w:rsid w:val="0028698C"/>
    <w:rsid w:val="002A0CEE"/>
    <w:rsid w:val="002A126D"/>
    <w:rsid w:val="002A5B1C"/>
    <w:rsid w:val="002A646A"/>
    <w:rsid w:val="002B4D01"/>
    <w:rsid w:val="002C0E0E"/>
    <w:rsid w:val="002C20C8"/>
    <w:rsid w:val="002C7CFA"/>
    <w:rsid w:val="002D7773"/>
    <w:rsid w:val="002D7DF1"/>
    <w:rsid w:val="002E0D23"/>
    <w:rsid w:val="002E507C"/>
    <w:rsid w:val="002E6122"/>
    <w:rsid w:val="002E7530"/>
    <w:rsid w:val="002F063C"/>
    <w:rsid w:val="002F2FD6"/>
    <w:rsid w:val="002F423D"/>
    <w:rsid w:val="002F4553"/>
    <w:rsid w:val="002F53BF"/>
    <w:rsid w:val="002F5BBF"/>
    <w:rsid w:val="002F65BB"/>
    <w:rsid w:val="002F6D2C"/>
    <w:rsid w:val="0030005E"/>
    <w:rsid w:val="003000F0"/>
    <w:rsid w:val="0030221B"/>
    <w:rsid w:val="00303B7C"/>
    <w:rsid w:val="003108D5"/>
    <w:rsid w:val="00316613"/>
    <w:rsid w:val="003205FD"/>
    <w:rsid w:val="00320B71"/>
    <w:rsid w:val="00322A15"/>
    <w:rsid w:val="0032394F"/>
    <w:rsid w:val="0033352C"/>
    <w:rsid w:val="00335837"/>
    <w:rsid w:val="003372CD"/>
    <w:rsid w:val="0034284E"/>
    <w:rsid w:val="0034329B"/>
    <w:rsid w:val="003451DA"/>
    <w:rsid w:val="003525FA"/>
    <w:rsid w:val="0035442C"/>
    <w:rsid w:val="0035647E"/>
    <w:rsid w:val="00360437"/>
    <w:rsid w:val="00361DA6"/>
    <w:rsid w:val="003633B3"/>
    <w:rsid w:val="00363B7B"/>
    <w:rsid w:val="00374BCF"/>
    <w:rsid w:val="003756B1"/>
    <w:rsid w:val="00375A4C"/>
    <w:rsid w:val="00382BEB"/>
    <w:rsid w:val="00383500"/>
    <w:rsid w:val="00384799"/>
    <w:rsid w:val="003970C6"/>
    <w:rsid w:val="003A0206"/>
    <w:rsid w:val="003A2B62"/>
    <w:rsid w:val="003A5963"/>
    <w:rsid w:val="003B5DF9"/>
    <w:rsid w:val="003C3FA4"/>
    <w:rsid w:val="003C5D28"/>
    <w:rsid w:val="003C5F56"/>
    <w:rsid w:val="003D40D5"/>
    <w:rsid w:val="003E0167"/>
    <w:rsid w:val="003E28D2"/>
    <w:rsid w:val="003E2968"/>
    <w:rsid w:val="003E3604"/>
    <w:rsid w:val="003E6CB3"/>
    <w:rsid w:val="003F095C"/>
    <w:rsid w:val="003F464F"/>
    <w:rsid w:val="003F4E09"/>
    <w:rsid w:val="00402B2B"/>
    <w:rsid w:val="00403279"/>
    <w:rsid w:val="00403EAD"/>
    <w:rsid w:val="00404D4B"/>
    <w:rsid w:val="00404E4B"/>
    <w:rsid w:val="00410A64"/>
    <w:rsid w:val="00412398"/>
    <w:rsid w:val="004124AF"/>
    <w:rsid w:val="00420FC8"/>
    <w:rsid w:val="0042395B"/>
    <w:rsid w:val="0042472B"/>
    <w:rsid w:val="004260C8"/>
    <w:rsid w:val="0043243D"/>
    <w:rsid w:val="004368B2"/>
    <w:rsid w:val="00436E6A"/>
    <w:rsid w:val="004527EA"/>
    <w:rsid w:val="00456ADC"/>
    <w:rsid w:val="00460A29"/>
    <w:rsid w:val="0046143F"/>
    <w:rsid w:val="004657AC"/>
    <w:rsid w:val="00471B85"/>
    <w:rsid w:val="00472755"/>
    <w:rsid w:val="0047619D"/>
    <w:rsid w:val="004775F4"/>
    <w:rsid w:val="004829AD"/>
    <w:rsid w:val="00484C10"/>
    <w:rsid w:val="00485D96"/>
    <w:rsid w:val="004878E3"/>
    <w:rsid w:val="004A19D5"/>
    <w:rsid w:val="004A1A10"/>
    <w:rsid w:val="004A20FA"/>
    <w:rsid w:val="004A5588"/>
    <w:rsid w:val="004A7CF9"/>
    <w:rsid w:val="004B3CA5"/>
    <w:rsid w:val="004B638C"/>
    <w:rsid w:val="004B72F3"/>
    <w:rsid w:val="004C54F0"/>
    <w:rsid w:val="004C7B7E"/>
    <w:rsid w:val="004D074A"/>
    <w:rsid w:val="004D1812"/>
    <w:rsid w:val="004D4997"/>
    <w:rsid w:val="004D6AC5"/>
    <w:rsid w:val="004E5E7D"/>
    <w:rsid w:val="004E7663"/>
    <w:rsid w:val="004E7F2B"/>
    <w:rsid w:val="004F0005"/>
    <w:rsid w:val="004F2F91"/>
    <w:rsid w:val="004F6851"/>
    <w:rsid w:val="00502E9A"/>
    <w:rsid w:val="005064C9"/>
    <w:rsid w:val="00510235"/>
    <w:rsid w:val="00510261"/>
    <w:rsid w:val="00511361"/>
    <w:rsid w:val="00517C20"/>
    <w:rsid w:val="00522B62"/>
    <w:rsid w:val="00523530"/>
    <w:rsid w:val="005279FC"/>
    <w:rsid w:val="00531E23"/>
    <w:rsid w:val="00533893"/>
    <w:rsid w:val="0053500F"/>
    <w:rsid w:val="00537A29"/>
    <w:rsid w:val="005422C3"/>
    <w:rsid w:val="00542F49"/>
    <w:rsid w:val="005443B9"/>
    <w:rsid w:val="0054660D"/>
    <w:rsid w:val="005471CA"/>
    <w:rsid w:val="00547DB1"/>
    <w:rsid w:val="00547E7F"/>
    <w:rsid w:val="00551B3C"/>
    <w:rsid w:val="00554A7A"/>
    <w:rsid w:val="00556A56"/>
    <w:rsid w:val="00560311"/>
    <w:rsid w:val="00561CB9"/>
    <w:rsid w:val="0056528D"/>
    <w:rsid w:val="00575602"/>
    <w:rsid w:val="00575C67"/>
    <w:rsid w:val="00576B09"/>
    <w:rsid w:val="00580317"/>
    <w:rsid w:val="0058249F"/>
    <w:rsid w:val="0058679B"/>
    <w:rsid w:val="005867C2"/>
    <w:rsid w:val="005867EB"/>
    <w:rsid w:val="005877DA"/>
    <w:rsid w:val="00593827"/>
    <w:rsid w:val="005B1EC4"/>
    <w:rsid w:val="005B29DE"/>
    <w:rsid w:val="005B4178"/>
    <w:rsid w:val="005B4D4E"/>
    <w:rsid w:val="005C03F5"/>
    <w:rsid w:val="005C251D"/>
    <w:rsid w:val="005C3235"/>
    <w:rsid w:val="005C6DDB"/>
    <w:rsid w:val="005D3658"/>
    <w:rsid w:val="005E15A8"/>
    <w:rsid w:val="005E2C40"/>
    <w:rsid w:val="005F129D"/>
    <w:rsid w:val="005F5121"/>
    <w:rsid w:val="005F65CE"/>
    <w:rsid w:val="006056A8"/>
    <w:rsid w:val="00606694"/>
    <w:rsid w:val="006126A9"/>
    <w:rsid w:val="00613019"/>
    <w:rsid w:val="00616CBC"/>
    <w:rsid w:val="006218A6"/>
    <w:rsid w:val="006224F7"/>
    <w:rsid w:val="00623730"/>
    <w:rsid w:val="00630367"/>
    <w:rsid w:val="00631039"/>
    <w:rsid w:val="006316BA"/>
    <w:rsid w:val="006349DF"/>
    <w:rsid w:val="00636440"/>
    <w:rsid w:val="006456BB"/>
    <w:rsid w:val="00647FA6"/>
    <w:rsid w:val="00650716"/>
    <w:rsid w:val="00651669"/>
    <w:rsid w:val="0066625A"/>
    <w:rsid w:val="00672A2F"/>
    <w:rsid w:val="00674BA7"/>
    <w:rsid w:val="00676770"/>
    <w:rsid w:val="00677C88"/>
    <w:rsid w:val="00681496"/>
    <w:rsid w:val="00681CDB"/>
    <w:rsid w:val="006865C9"/>
    <w:rsid w:val="00686D4E"/>
    <w:rsid w:val="006910BE"/>
    <w:rsid w:val="00692060"/>
    <w:rsid w:val="00693FAB"/>
    <w:rsid w:val="00696772"/>
    <w:rsid w:val="0069780B"/>
    <w:rsid w:val="006A7638"/>
    <w:rsid w:val="006B1596"/>
    <w:rsid w:val="006B584A"/>
    <w:rsid w:val="006B5ADF"/>
    <w:rsid w:val="006C04B0"/>
    <w:rsid w:val="006C136E"/>
    <w:rsid w:val="006C1797"/>
    <w:rsid w:val="006C21E7"/>
    <w:rsid w:val="006D0B9B"/>
    <w:rsid w:val="006D1F62"/>
    <w:rsid w:val="006D3A18"/>
    <w:rsid w:val="006D4C40"/>
    <w:rsid w:val="006D69A4"/>
    <w:rsid w:val="006D7150"/>
    <w:rsid w:val="006E2C3C"/>
    <w:rsid w:val="006E3C5D"/>
    <w:rsid w:val="006E53FC"/>
    <w:rsid w:val="006E67D7"/>
    <w:rsid w:val="006F0C19"/>
    <w:rsid w:val="006F24A8"/>
    <w:rsid w:val="006F56C1"/>
    <w:rsid w:val="00700070"/>
    <w:rsid w:val="007058E9"/>
    <w:rsid w:val="00705BB2"/>
    <w:rsid w:val="0071026C"/>
    <w:rsid w:val="0071191D"/>
    <w:rsid w:val="0071224D"/>
    <w:rsid w:val="007217E4"/>
    <w:rsid w:val="00725107"/>
    <w:rsid w:val="0072668A"/>
    <w:rsid w:val="0072762C"/>
    <w:rsid w:val="007278CF"/>
    <w:rsid w:val="0073085C"/>
    <w:rsid w:val="007315C5"/>
    <w:rsid w:val="007355DD"/>
    <w:rsid w:val="007363F2"/>
    <w:rsid w:val="00737AB8"/>
    <w:rsid w:val="00741F6A"/>
    <w:rsid w:val="007547B1"/>
    <w:rsid w:val="00760465"/>
    <w:rsid w:val="00767185"/>
    <w:rsid w:val="0077435A"/>
    <w:rsid w:val="00787BED"/>
    <w:rsid w:val="00794B98"/>
    <w:rsid w:val="007A0D95"/>
    <w:rsid w:val="007A14D0"/>
    <w:rsid w:val="007A1D95"/>
    <w:rsid w:val="007A25F6"/>
    <w:rsid w:val="007A388B"/>
    <w:rsid w:val="007A3DB5"/>
    <w:rsid w:val="007A7FC5"/>
    <w:rsid w:val="007B1BE8"/>
    <w:rsid w:val="007C2432"/>
    <w:rsid w:val="007C2992"/>
    <w:rsid w:val="007C35B2"/>
    <w:rsid w:val="007C3AD7"/>
    <w:rsid w:val="007C7FC6"/>
    <w:rsid w:val="007D6900"/>
    <w:rsid w:val="007D6ED3"/>
    <w:rsid w:val="007D7613"/>
    <w:rsid w:val="007D7A8A"/>
    <w:rsid w:val="007E2958"/>
    <w:rsid w:val="007E34D8"/>
    <w:rsid w:val="007E5D4D"/>
    <w:rsid w:val="007E7623"/>
    <w:rsid w:val="007F0242"/>
    <w:rsid w:val="007F0C15"/>
    <w:rsid w:val="007F5DF7"/>
    <w:rsid w:val="0080787C"/>
    <w:rsid w:val="00810454"/>
    <w:rsid w:val="00812990"/>
    <w:rsid w:val="00817839"/>
    <w:rsid w:val="00823419"/>
    <w:rsid w:val="0082376A"/>
    <w:rsid w:val="00823CBA"/>
    <w:rsid w:val="008265EF"/>
    <w:rsid w:val="00827407"/>
    <w:rsid w:val="00832642"/>
    <w:rsid w:val="00843294"/>
    <w:rsid w:val="00845F2C"/>
    <w:rsid w:val="008536FD"/>
    <w:rsid w:val="008549AE"/>
    <w:rsid w:val="00860387"/>
    <w:rsid w:val="00860FDE"/>
    <w:rsid w:val="00862D34"/>
    <w:rsid w:val="00874C25"/>
    <w:rsid w:val="00877265"/>
    <w:rsid w:val="00877FED"/>
    <w:rsid w:val="00883403"/>
    <w:rsid w:val="00885AEF"/>
    <w:rsid w:val="00890831"/>
    <w:rsid w:val="0089090B"/>
    <w:rsid w:val="00891DAA"/>
    <w:rsid w:val="008927D8"/>
    <w:rsid w:val="0089622A"/>
    <w:rsid w:val="008972A4"/>
    <w:rsid w:val="00897C16"/>
    <w:rsid w:val="008A515D"/>
    <w:rsid w:val="008A6918"/>
    <w:rsid w:val="008B01EF"/>
    <w:rsid w:val="008B6C2F"/>
    <w:rsid w:val="008C37BE"/>
    <w:rsid w:val="008C47D6"/>
    <w:rsid w:val="008C6A83"/>
    <w:rsid w:val="008C75E5"/>
    <w:rsid w:val="008C76E4"/>
    <w:rsid w:val="008D0A17"/>
    <w:rsid w:val="008D17E5"/>
    <w:rsid w:val="008D6725"/>
    <w:rsid w:val="008D78FF"/>
    <w:rsid w:val="008E0248"/>
    <w:rsid w:val="008E2ECE"/>
    <w:rsid w:val="008E45A6"/>
    <w:rsid w:val="008F122D"/>
    <w:rsid w:val="008F463A"/>
    <w:rsid w:val="008F48C1"/>
    <w:rsid w:val="008F4C9D"/>
    <w:rsid w:val="008F5394"/>
    <w:rsid w:val="008F773F"/>
    <w:rsid w:val="0090048A"/>
    <w:rsid w:val="0090395A"/>
    <w:rsid w:val="0090449A"/>
    <w:rsid w:val="0090536A"/>
    <w:rsid w:val="009062D3"/>
    <w:rsid w:val="00906324"/>
    <w:rsid w:val="00906840"/>
    <w:rsid w:val="00906909"/>
    <w:rsid w:val="00911B94"/>
    <w:rsid w:val="00914CB3"/>
    <w:rsid w:val="00916054"/>
    <w:rsid w:val="009162C0"/>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6AD2"/>
    <w:rsid w:val="0094732D"/>
    <w:rsid w:val="00953044"/>
    <w:rsid w:val="0095696B"/>
    <w:rsid w:val="00962CEA"/>
    <w:rsid w:val="0096699E"/>
    <w:rsid w:val="009741BB"/>
    <w:rsid w:val="00976DE4"/>
    <w:rsid w:val="00981D69"/>
    <w:rsid w:val="0099321D"/>
    <w:rsid w:val="0099344A"/>
    <w:rsid w:val="00995388"/>
    <w:rsid w:val="00996E0E"/>
    <w:rsid w:val="009A164D"/>
    <w:rsid w:val="009A38AD"/>
    <w:rsid w:val="009A4789"/>
    <w:rsid w:val="009B0DB2"/>
    <w:rsid w:val="009B2624"/>
    <w:rsid w:val="009B2F66"/>
    <w:rsid w:val="009B4731"/>
    <w:rsid w:val="009B623D"/>
    <w:rsid w:val="009C17F8"/>
    <w:rsid w:val="009C2CF9"/>
    <w:rsid w:val="009C34B1"/>
    <w:rsid w:val="009C412F"/>
    <w:rsid w:val="009C7064"/>
    <w:rsid w:val="009D0CB9"/>
    <w:rsid w:val="009D10C0"/>
    <w:rsid w:val="009D6B85"/>
    <w:rsid w:val="009E116E"/>
    <w:rsid w:val="009E182A"/>
    <w:rsid w:val="009E1AEA"/>
    <w:rsid w:val="009E604D"/>
    <w:rsid w:val="009E66C4"/>
    <w:rsid w:val="009E7DF3"/>
    <w:rsid w:val="009F0571"/>
    <w:rsid w:val="009F306F"/>
    <w:rsid w:val="009F37B4"/>
    <w:rsid w:val="009F4FB5"/>
    <w:rsid w:val="00A0695D"/>
    <w:rsid w:val="00A14437"/>
    <w:rsid w:val="00A144E8"/>
    <w:rsid w:val="00A15971"/>
    <w:rsid w:val="00A20A03"/>
    <w:rsid w:val="00A2509F"/>
    <w:rsid w:val="00A30576"/>
    <w:rsid w:val="00A30F97"/>
    <w:rsid w:val="00A326B1"/>
    <w:rsid w:val="00A34AC6"/>
    <w:rsid w:val="00A419B3"/>
    <w:rsid w:val="00A425FC"/>
    <w:rsid w:val="00A44590"/>
    <w:rsid w:val="00A46F4B"/>
    <w:rsid w:val="00A47339"/>
    <w:rsid w:val="00A4747A"/>
    <w:rsid w:val="00A47536"/>
    <w:rsid w:val="00A52BA6"/>
    <w:rsid w:val="00A54D4C"/>
    <w:rsid w:val="00A55C87"/>
    <w:rsid w:val="00A6113D"/>
    <w:rsid w:val="00A6164F"/>
    <w:rsid w:val="00A62C9B"/>
    <w:rsid w:val="00A63E1E"/>
    <w:rsid w:val="00A77600"/>
    <w:rsid w:val="00A806F1"/>
    <w:rsid w:val="00A92DAD"/>
    <w:rsid w:val="00A963C3"/>
    <w:rsid w:val="00A97500"/>
    <w:rsid w:val="00AA46D0"/>
    <w:rsid w:val="00AA5C4F"/>
    <w:rsid w:val="00AA5F61"/>
    <w:rsid w:val="00AB067F"/>
    <w:rsid w:val="00AB248D"/>
    <w:rsid w:val="00AB2498"/>
    <w:rsid w:val="00AB2B93"/>
    <w:rsid w:val="00AB488D"/>
    <w:rsid w:val="00AB5B30"/>
    <w:rsid w:val="00AC0231"/>
    <w:rsid w:val="00AC50C7"/>
    <w:rsid w:val="00AC51C0"/>
    <w:rsid w:val="00AD01D2"/>
    <w:rsid w:val="00AD1A52"/>
    <w:rsid w:val="00AD1A60"/>
    <w:rsid w:val="00AD2F9E"/>
    <w:rsid w:val="00AD452A"/>
    <w:rsid w:val="00AD5849"/>
    <w:rsid w:val="00AE05F1"/>
    <w:rsid w:val="00AE1659"/>
    <w:rsid w:val="00AE395D"/>
    <w:rsid w:val="00AE51EC"/>
    <w:rsid w:val="00AE52B6"/>
    <w:rsid w:val="00AE6E0C"/>
    <w:rsid w:val="00AF1E99"/>
    <w:rsid w:val="00B014C2"/>
    <w:rsid w:val="00B033B8"/>
    <w:rsid w:val="00B171AA"/>
    <w:rsid w:val="00B17C2B"/>
    <w:rsid w:val="00B219DE"/>
    <w:rsid w:val="00B221CA"/>
    <w:rsid w:val="00B23358"/>
    <w:rsid w:val="00B23B0C"/>
    <w:rsid w:val="00B26A25"/>
    <w:rsid w:val="00B30133"/>
    <w:rsid w:val="00B31842"/>
    <w:rsid w:val="00B37ECA"/>
    <w:rsid w:val="00B4309E"/>
    <w:rsid w:val="00B45132"/>
    <w:rsid w:val="00B45711"/>
    <w:rsid w:val="00B46611"/>
    <w:rsid w:val="00B5466B"/>
    <w:rsid w:val="00B55C21"/>
    <w:rsid w:val="00B613AA"/>
    <w:rsid w:val="00B6151B"/>
    <w:rsid w:val="00B62197"/>
    <w:rsid w:val="00B626F8"/>
    <w:rsid w:val="00B67838"/>
    <w:rsid w:val="00B74BCA"/>
    <w:rsid w:val="00B7774A"/>
    <w:rsid w:val="00B81E82"/>
    <w:rsid w:val="00B82499"/>
    <w:rsid w:val="00B85F43"/>
    <w:rsid w:val="00B912E7"/>
    <w:rsid w:val="00B9200D"/>
    <w:rsid w:val="00B931D1"/>
    <w:rsid w:val="00B97180"/>
    <w:rsid w:val="00BA0A22"/>
    <w:rsid w:val="00BA6836"/>
    <w:rsid w:val="00BA7293"/>
    <w:rsid w:val="00BB09C5"/>
    <w:rsid w:val="00BB1832"/>
    <w:rsid w:val="00BB4180"/>
    <w:rsid w:val="00BB6516"/>
    <w:rsid w:val="00BB6D20"/>
    <w:rsid w:val="00BC06E8"/>
    <w:rsid w:val="00BC16B4"/>
    <w:rsid w:val="00BC1DE4"/>
    <w:rsid w:val="00BC262B"/>
    <w:rsid w:val="00BC3943"/>
    <w:rsid w:val="00BC3A03"/>
    <w:rsid w:val="00BC40A4"/>
    <w:rsid w:val="00BC486B"/>
    <w:rsid w:val="00BC4AAD"/>
    <w:rsid w:val="00BC51A3"/>
    <w:rsid w:val="00BC70FB"/>
    <w:rsid w:val="00BD1934"/>
    <w:rsid w:val="00BD22EA"/>
    <w:rsid w:val="00BE0EC8"/>
    <w:rsid w:val="00BE1338"/>
    <w:rsid w:val="00BE4892"/>
    <w:rsid w:val="00BF13E2"/>
    <w:rsid w:val="00BF232B"/>
    <w:rsid w:val="00C044F2"/>
    <w:rsid w:val="00C04B3F"/>
    <w:rsid w:val="00C0764D"/>
    <w:rsid w:val="00C0788D"/>
    <w:rsid w:val="00C10CEA"/>
    <w:rsid w:val="00C11C6A"/>
    <w:rsid w:val="00C12C72"/>
    <w:rsid w:val="00C13F45"/>
    <w:rsid w:val="00C1663D"/>
    <w:rsid w:val="00C16BBF"/>
    <w:rsid w:val="00C2030D"/>
    <w:rsid w:val="00C20EF9"/>
    <w:rsid w:val="00C21702"/>
    <w:rsid w:val="00C257B7"/>
    <w:rsid w:val="00C307D2"/>
    <w:rsid w:val="00C31F73"/>
    <w:rsid w:val="00C32F05"/>
    <w:rsid w:val="00C37B14"/>
    <w:rsid w:val="00C40FDA"/>
    <w:rsid w:val="00C43F6F"/>
    <w:rsid w:val="00C5549D"/>
    <w:rsid w:val="00C62F1C"/>
    <w:rsid w:val="00C7152A"/>
    <w:rsid w:val="00C73791"/>
    <w:rsid w:val="00C74EF8"/>
    <w:rsid w:val="00C82A06"/>
    <w:rsid w:val="00C82B27"/>
    <w:rsid w:val="00C83F08"/>
    <w:rsid w:val="00C85068"/>
    <w:rsid w:val="00C852AB"/>
    <w:rsid w:val="00C8713B"/>
    <w:rsid w:val="00C9021A"/>
    <w:rsid w:val="00C9165D"/>
    <w:rsid w:val="00CA0B16"/>
    <w:rsid w:val="00CA181C"/>
    <w:rsid w:val="00CA334F"/>
    <w:rsid w:val="00CA4ADF"/>
    <w:rsid w:val="00CA5DE0"/>
    <w:rsid w:val="00CA6526"/>
    <w:rsid w:val="00CA75EE"/>
    <w:rsid w:val="00CA7E59"/>
    <w:rsid w:val="00CB2CB2"/>
    <w:rsid w:val="00CB3979"/>
    <w:rsid w:val="00CB4D81"/>
    <w:rsid w:val="00CB5D7B"/>
    <w:rsid w:val="00CB6A16"/>
    <w:rsid w:val="00CB7A76"/>
    <w:rsid w:val="00CC76C2"/>
    <w:rsid w:val="00CE09F6"/>
    <w:rsid w:val="00CE46A5"/>
    <w:rsid w:val="00CE5A53"/>
    <w:rsid w:val="00CF05DA"/>
    <w:rsid w:val="00CF370C"/>
    <w:rsid w:val="00CF5C7C"/>
    <w:rsid w:val="00D03BE9"/>
    <w:rsid w:val="00D07CDB"/>
    <w:rsid w:val="00D11D2F"/>
    <w:rsid w:val="00D135FA"/>
    <w:rsid w:val="00D16BE8"/>
    <w:rsid w:val="00D17FC9"/>
    <w:rsid w:val="00D215C9"/>
    <w:rsid w:val="00D255D7"/>
    <w:rsid w:val="00D25DF0"/>
    <w:rsid w:val="00D26AD1"/>
    <w:rsid w:val="00D30469"/>
    <w:rsid w:val="00D315BC"/>
    <w:rsid w:val="00D33BC8"/>
    <w:rsid w:val="00D347F4"/>
    <w:rsid w:val="00D402F5"/>
    <w:rsid w:val="00D5184D"/>
    <w:rsid w:val="00D51E6D"/>
    <w:rsid w:val="00D55E4C"/>
    <w:rsid w:val="00D62CCB"/>
    <w:rsid w:val="00D71175"/>
    <w:rsid w:val="00D7256E"/>
    <w:rsid w:val="00D74282"/>
    <w:rsid w:val="00D751F5"/>
    <w:rsid w:val="00D76982"/>
    <w:rsid w:val="00D84793"/>
    <w:rsid w:val="00D97223"/>
    <w:rsid w:val="00DA61A3"/>
    <w:rsid w:val="00DA7414"/>
    <w:rsid w:val="00DB28DC"/>
    <w:rsid w:val="00DB35ED"/>
    <w:rsid w:val="00DB3BCB"/>
    <w:rsid w:val="00DC1AD1"/>
    <w:rsid w:val="00DC1D17"/>
    <w:rsid w:val="00DC406B"/>
    <w:rsid w:val="00DC44CC"/>
    <w:rsid w:val="00DC4C6D"/>
    <w:rsid w:val="00DD0266"/>
    <w:rsid w:val="00DD28ED"/>
    <w:rsid w:val="00DD32A1"/>
    <w:rsid w:val="00DD3C99"/>
    <w:rsid w:val="00DD42C2"/>
    <w:rsid w:val="00DD50FD"/>
    <w:rsid w:val="00DD7A97"/>
    <w:rsid w:val="00DE043D"/>
    <w:rsid w:val="00DE1404"/>
    <w:rsid w:val="00DE5C9D"/>
    <w:rsid w:val="00DE5D69"/>
    <w:rsid w:val="00DE67FC"/>
    <w:rsid w:val="00DF0637"/>
    <w:rsid w:val="00DF0A7E"/>
    <w:rsid w:val="00DF4F04"/>
    <w:rsid w:val="00DF6B2B"/>
    <w:rsid w:val="00E007C1"/>
    <w:rsid w:val="00E035C6"/>
    <w:rsid w:val="00E03990"/>
    <w:rsid w:val="00E03A78"/>
    <w:rsid w:val="00E06A8F"/>
    <w:rsid w:val="00E07DF2"/>
    <w:rsid w:val="00E10D14"/>
    <w:rsid w:val="00E147E0"/>
    <w:rsid w:val="00E22EBE"/>
    <w:rsid w:val="00E26AAA"/>
    <w:rsid w:val="00E26E54"/>
    <w:rsid w:val="00E374A8"/>
    <w:rsid w:val="00E4147B"/>
    <w:rsid w:val="00E42E89"/>
    <w:rsid w:val="00E45814"/>
    <w:rsid w:val="00E47E61"/>
    <w:rsid w:val="00E47F99"/>
    <w:rsid w:val="00E53C62"/>
    <w:rsid w:val="00E60458"/>
    <w:rsid w:val="00E619C2"/>
    <w:rsid w:val="00E65238"/>
    <w:rsid w:val="00E65F36"/>
    <w:rsid w:val="00E65F64"/>
    <w:rsid w:val="00E67992"/>
    <w:rsid w:val="00E70B81"/>
    <w:rsid w:val="00E723A4"/>
    <w:rsid w:val="00E73425"/>
    <w:rsid w:val="00E76A2A"/>
    <w:rsid w:val="00E775B6"/>
    <w:rsid w:val="00E77E51"/>
    <w:rsid w:val="00E90C7E"/>
    <w:rsid w:val="00E91702"/>
    <w:rsid w:val="00E93D72"/>
    <w:rsid w:val="00E95AC2"/>
    <w:rsid w:val="00E96283"/>
    <w:rsid w:val="00EA2820"/>
    <w:rsid w:val="00EA50BA"/>
    <w:rsid w:val="00EA5412"/>
    <w:rsid w:val="00EA57EF"/>
    <w:rsid w:val="00EB03F5"/>
    <w:rsid w:val="00EB1BE8"/>
    <w:rsid w:val="00EB263C"/>
    <w:rsid w:val="00EB5EED"/>
    <w:rsid w:val="00EC2AD9"/>
    <w:rsid w:val="00EC38D3"/>
    <w:rsid w:val="00EC4E88"/>
    <w:rsid w:val="00EC59C9"/>
    <w:rsid w:val="00EC5C1C"/>
    <w:rsid w:val="00ED29AD"/>
    <w:rsid w:val="00ED3116"/>
    <w:rsid w:val="00ED377B"/>
    <w:rsid w:val="00EE1948"/>
    <w:rsid w:val="00EE2B7B"/>
    <w:rsid w:val="00EE424E"/>
    <w:rsid w:val="00EE4FC3"/>
    <w:rsid w:val="00EF0674"/>
    <w:rsid w:val="00EF26A5"/>
    <w:rsid w:val="00EF335B"/>
    <w:rsid w:val="00EF662A"/>
    <w:rsid w:val="00EF6E5B"/>
    <w:rsid w:val="00EF7906"/>
    <w:rsid w:val="00EF7A99"/>
    <w:rsid w:val="00EF7D9D"/>
    <w:rsid w:val="00F00BB6"/>
    <w:rsid w:val="00F010E4"/>
    <w:rsid w:val="00F067B2"/>
    <w:rsid w:val="00F069E5"/>
    <w:rsid w:val="00F103C0"/>
    <w:rsid w:val="00F13D17"/>
    <w:rsid w:val="00F15932"/>
    <w:rsid w:val="00F210C4"/>
    <w:rsid w:val="00F213B5"/>
    <w:rsid w:val="00F24674"/>
    <w:rsid w:val="00F25271"/>
    <w:rsid w:val="00F258DB"/>
    <w:rsid w:val="00F27161"/>
    <w:rsid w:val="00F3042A"/>
    <w:rsid w:val="00F34F76"/>
    <w:rsid w:val="00F35826"/>
    <w:rsid w:val="00F45FC6"/>
    <w:rsid w:val="00F53491"/>
    <w:rsid w:val="00F54C76"/>
    <w:rsid w:val="00F60258"/>
    <w:rsid w:val="00F621F0"/>
    <w:rsid w:val="00F6350C"/>
    <w:rsid w:val="00F6526D"/>
    <w:rsid w:val="00F73226"/>
    <w:rsid w:val="00F73CBA"/>
    <w:rsid w:val="00F73E4D"/>
    <w:rsid w:val="00F74837"/>
    <w:rsid w:val="00F768B2"/>
    <w:rsid w:val="00F80221"/>
    <w:rsid w:val="00F86808"/>
    <w:rsid w:val="00F871B7"/>
    <w:rsid w:val="00F942CC"/>
    <w:rsid w:val="00F94B10"/>
    <w:rsid w:val="00F9656B"/>
    <w:rsid w:val="00FA09B1"/>
    <w:rsid w:val="00FA1511"/>
    <w:rsid w:val="00FA2035"/>
    <w:rsid w:val="00FA3614"/>
    <w:rsid w:val="00FA5921"/>
    <w:rsid w:val="00FA6053"/>
    <w:rsid w:val="00FA6507"/>
    <w:rsid w:val="00FA77F3"/>
    <w:rsid w:val="00FB1448"/>
    <w:rsid w:val="00FB2469"/>
    <w:rsid w:val="00FC1889"/>
    <w:rsid w:val="00FC4CC7"/>
    <w:rsid w:val="00FC69E0"/>
    <w:rsid w:val="00FC6E18"/>
    <w:rsid w:val="00FD42A6"/>
    <w:rsid w:val="00FF54DF"/>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1B1D13"/>
    <w:rPr>
      <w:sz w:val="16"/>
      <w:szCs w:val="16"/>
    </w:rPr>
  </w:style>
  <w:style w:type="paragraph" w:styleId="CommentText">
    <w:name w:val="annotation text"/>
    <w:basedOn w:val="Normal"/>
    <w:link w:val="CommentTextChar"/>
    <w:uiPriority w:val="99"/>
    <w:semiHidden/>
    <w:unhideWhenUsed/>
    <w:rsid w:val="001B1D13"/>
  </w:style>
  <w:style w:type="character" w:customStyle="1" w:styleId="CommentTextChar">
    <w:name w:val="Comment Text Char"/>
    <w:basedOn w:val="DefaultParagraphFont"/>
    <w:link w:val="CommentText"/>
    <w:uiPriority w:val="99"/>
    <w:semiHidden/>
    <w:rsid w:val="001B1D13"/>
    <w:rPr>
      <w:lang w:val="en-AU" w:eastAsia="en-US"/>
    </w:rPr>
  </w:style>
  <w:style w:type="paragraph" w:styleId="CommentSubject">
    <w:name w:val="annotation subject"/>
    <w:basedOn w:val="CommentText"/>
    <w:next w:val="CommentText"/>
    <w:link w:val="CommentSubjectChar"/>
    <w:uiPriority w:val="99"/>
    <w:semiHidden/>
    <w:unhideWhenUsed/>
    <w:rsid w:val="001B1D13"/>
    <w:rPr>
      <w:b/>
      <w:bCs/>
    </w:rPr>
  </w:style>
  <w:style w:type="character" w:customStyle="1" w:styleId="CommentSubjectChar">
    <w:name w:val="Comment Subject Char"/>
    <w:basedOn w:val="CommentTextChar"/>
    <w:link w:val="CommentSubject"/>
    <w:uiPriority w:val="99"/>
    <w:semiHidden/>
    <w:rsid w:val="001B1D13"/>
    <w:rPr>
      <w:b/>
      <w:bCs/>
      <w:lang w:val="en-AU" w:eastAsia="en-US"/>
    </w:rPr>
  </w:style>
  <w:style w:type="paragraph" w:styleId="Revision">
    <w:name w:val="Revision"/>
    <w:hidden/>
    <w:uiPriority w:val="99"/>
    <w:semiHidden/>
    <w:rsid w:val="005E15A8"/>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1B1D13"/>
    <w:rPr>
      <w:sz w:val="16"/>
      <w:szCs w:val="16"/>
    </w:rPr>
  </w:style>
  <w:style w:type="paragraph" w:styleId="CommentText">
    <w:name w:val="annotation text"/>
    <w:basedOn w:val="Normal"/>
    <w:link w:val="CommentTextChar"/>
    <w:uiPriority w:val="99"/>
    <w:semiHidden/>
    <w:unhideWhenUsed/>
    <w:rsid w:val="001B1D13"/>
  </w:style>
  <w:style w:type="character" w:customStyle="1" w:styleId="CommentTextChar">
    <w:name w:val="Comment Text Char"/>
    <w:basedOn w:val="DefaultParagraphFont"/>
    <w:link w:val="CommentText"/>
    <w:uiPriority w:val="99"/>
    <w:semiHidden/>
    <w:rsid w:val="001B1D13"/>
    <w:rPr>
      <w:lang w:val="en-AU" w:eastAsia="en-US"/>
    </w:rPr>
  </w:style>
  <w:style w:type="paragraph" w:styleId="CommentSubject">
    <w:name w:val="annotation subject"/>
    <w:basedOn w:val="CommentText"/>
    <w:next w:val="CommentText"/>
    <w:link w:val="CommentSubjectChar"/>
    <w:uiPriority w:val="99"/>
    <w:semiHidden/>
    <w:unhideWhenUsed/>
    <w:rsid w:val="001B1D13"/>
    <w:rPr>
      <w:b/>
      <w:bCs/>
    </w:rPr>
  </w:style>
  <w:style w:type="character" w:customStyle="1" w:styleId="CommentSubjectChar">
    <w:name w:val="Comment Subject Char"/>
    <w:basedOn w:val="CommentTextChar"/>
    <w:link w:val="CommentSubject"/>
    <w:uiPriority w:val="99"/>
    <w:semiHidden/>
    <w:rsid w:val="001B1D13"/>
    <w:rPr>
      <w:b/>
      <w:bCs/>
      <w:lang w:val="en-AU" w:eastAsia="en-US"/>
    </w:rPr>
  </w:style>
  <w:style w:type="paragraph" w:styleId="Revision">
    <w:name w:val="Revision"/>
    <w:hidden/>
    <w:uiPriority w:val="99"/>
    <w:semiHidden/>
    <w:rsid w:val="005E15A8"/>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B24EAC-1B6B-425D-BDC8-25F2DCFC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1004</Words>
  <Characters>7453</Characters>
  <Application>Microsoft Office Word</Application>
  <DocSecurity>0</DocSecurity>
  <Lines>248</Lines>
  <Paragraphs>84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24.februāra noteikumos Nr.197 „Noteikumi par darbības programmas „Uzņēmējdarbība un inovācijas” papildinājuma 2.3.2.2.aktivitāti „Atbalsts ieguldījumiem mikro, maziem un vidējiem </vt:lpstr>
    </vt:vector>
  </TitlesOfParts>
  <Company>LR Ekonomikas ministrija</Company>
  <LinksUpToDate>false</LinksUpToDate>
  <CharactersWithSpaces>8373</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24.februāra noteikumos Nr.197 „Noteikumi par darbības programmas „Uzņēmējdarbība un inovācijas” papildinājuma 2.3.2.2.aktivitāti „Atbalsts ieguldījumiem mikro, maziem un vidējiem komersantiem īpaši atbalstāmajās teritorijās””” sākotnējās ietekmes novērtējuma ziņojums (anotācija)</dc:title>
  <dc:subject>Anotācija</dc:subject>
  <dc:creator>Austris Jansons</dc:creator>
  <dc:description>Austris.Jansons@em.gov.lv, 67013062</dc:description>
  <cp:lastModifiedBy>Mārtiņš Zvejnieks</cp:lastModifiedBy>
  <cp:revision>14</cp:revision>
  <cp:lastPrinted>2013-04-19T06:32:00Z</cp:lastPrinted>
  <dcterms:created xsi:type="dcterms:W3CDTF">2013-05-07T07:54:00Z</dcterms:created>
  <dcterms:modified xsi:type="dcterms:W3CDTF">2013-05-16T13:28:00Z</dcterms:modified>
</cp:coreProperties>
</file>