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0" w:rsidRDefault="00E222C4" w:rsidP="00E222C4">
      <w:pPr>
        <w:spacing w:after="0" w:line="240" w:lineRule="auto"/>
        <w:jc w:val="center"/>
        <w:rPr>
          <w:rFonts w:ascii="Times New Roman" w:eastAsia="Times New Roman" w:hAnsi="Times New Roman" w:cs="Times New Roman"/>
          <w:b/>
          <w:sz w:val="26"/>
          <w:szCs w:val="26"/>
          <w:lang w:eastAsia="lv-LV"/>
        </w:rPr>
      </w:pPr>
      <w:r w:rsidRPr="00E222C4">
        <w:rPr>
          <w:rFonts w:ascii="Times New Roman" w:eastAsia="Times New Roman" w:hAnsi="Times New Roman" w:cs="Times New Roman"/>
          <w:b/>
          <w:sz w:val="26"/>
          <w:szCs w:val="26"/>
          <w:lang w:eastAsia="lv-LV"/>
        </w:rPr>
        <w:t>Ministru kabineta rīkojuma projekta „Grozījumi darbības programmas „Uzņēmējdarbība un inovācijas” papildinājumā” sākotnējās ietekmes novērtējuma ziņojums (anotācija)</w:t>
      </w:r>
    </w:p>
    <w:p w:rsidR="00E222C4" w:rsidRPr="00FB371E" w:rsidRDefault="00E222C4" w:rsidP="00E222C4">
      <w:pPr>
        <w:spacing w:after="0" w:line="240" w:lineRule="auto"/>
        <w:jc w:val="center"/>
        <w:rPr>
          <w:rFonts w:ascii="Times New Roman" w:eastAsia="Calibri" w:hAnsi="Times New Roman" w:cs="Times New Roman"/>
          <w:b/>
          <w:sz w:val="26"/>
          <w:szCs w:val="26"/>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567"/>
        <w:gridCol w:w="6379"/>
      </w:tblGrid>
      <w:tr w:rsidR="00D40CFC" w:rsidRPr="00BD64C1" w:rsidTr="000F6E43">
        <w:tc>
          <w:tcPr>
            <w:tcW w:w="8946"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D40CFC" w:rsidRPr="00BD64C1" w:rsidRDefault="00D40CFC" w:rsidP="00D40CFC">
            <w:pPr>
              <w:spacing w:after="0" w:line="240" w:lineRule="auto"/>
              <w:jc w:val="center"/>
              <w:rPr>
                <w:rFonts w:ascii="Times New Roman" w:eastAsia="Times New Roman" w:hAnsi="Times New Roman" w:cs="Times New Roman"/>
                <w:b/>
                <w:sz w:val="26"/>
                <w:szCs w:val="26"/>
                <w:lang w:eastAsia="lv-LV"/>
              </w:rPr>
            </w:pPr>
            <w:r w:rsidRPr="00BD64C1">
              <w:rPr>
                <w:rFonts w:ascii="Times New Roman" w:eastAsia="Times New Roman" w:hAnsi="Times New Roman" w:cs="Times New Roman"/>
                <w:b/>
                <w:sz w:val="26"/>
                <w:szCs w:val="26"/>
                <w:lang w:eastAsia="lv-LV"/>
              </w:rPr>
              <w:t>I.Tiesību akta projekta izstrādes nepieciešamība</w:t>
            </w:r>
          </w:p>
        </w:tc>
      </w:tr>
      <w:tr w:rsidR="00D40CFC" w:rsidRPr="00BD64C1"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D40CFC" w:rsidP="00D40CFC">
            <w:pPr>
              <w:spacing w:after="0" w:line="240" w:lineRule="auto"/>
              <w:rPr>
                <w:rFonts w:ascii="Times New Roman" w:eastAsia="Times New Roman" w:hAnsi="Times New Roman" w:cs="Times New Roman"/>
                <w:sz w:val="26"/>
                <w:szCs w:val="26"/>
                <w:lang w:eastAsia="lv-LV"/>
              </w:rPr>
            </w:pPr>
            <w:r w:rsidRPr="00BD64C1">
              <w:rPr>
                <w:rFonts w:ascii="Times New Roman" w:eastAsia="Times New Roman" w:hAnsi="Times New Roman" w:cs="Times New Roman"/>
                <w:sz w:val="26"/>
                <w:szCs w:val="26"/>
                <w:lang w:eastAsia="lv-LV"/>
              </w:rPr>
              <w:t>1. Pamatojums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E222C4" w:rsidP="00EB2D21">
            <w:pPr>
              <w:spacing w:after="0" w:line="240" w:lineRule="auto"/>
              <w:ind w:firstLine="567"/>
              <w:jc w:val="both"/>
              <w:rPr>
                <w:rFonts w:ascii="Times New Roman" w:eastAsia="Calibri" w:hAnsi="Times New Roman" w:cs="Times New Roman"/>
                <w:sz w:val="26"/>
                <w:szCs w:val="26"/>
              </w:rPr>
            </w:pPr>
            <w:r w:rsidRPr="00BD64C1">
              <w:rPr>
                <w:rFonts w:ascii="Times New Roman" w:eastAsia="Calibri" w:hAnsi="Times New Roman" w:cs="Times New Roman"/>
                <w:sz w:val="26"/>
                <w:szCs w:val="26"/>
              </w:rPr>
              <w:t>Grozījum</w:t>
            </w:r>
            <w:r w:rsidR="00EB2D21">
              <w:rPr>
                <w:rFonts w:ascii="Times New Roman" w:eastAsia="Calibri" w:hAnsi="Times New Roman" w:cs="Times New Roman"/>
                <w:sz w:val="26"/>
                <w:szCs w:val="26"/>
              </w:rPr>
              <w:t>i</w:t>
            </w:r>
            <w:r w:rsidRPr="00BD64C1">
              <w:rPr>
                <w:rFonts w:ascii="Times New Roman" w:eastAsia="Calibri" w:hAnsi="Times New Roman" w:cs="Times New Roman"/>
                <w:sz w:val="26"/>
                <w:szCs w:val="26"/>
              </w:rPr>
              <w:t xml:space="preserve"> darbības programmas „Uzņēmējdarbība un inovācijas” papildinājumā ir izstrādāti saskaņā ar Ministru kabineta 2007.gada 26.jūnija noteikumu Nr.419 „Kārtība, kādā Eiropas Savienības struktūrfondu un Kohēzijas fonda vadībā iesaistītās institūcijas nodrošina plānošanas dokumentu sagatavošanu un šo fondu ieviešanu” 9.punktu, kas paredz, ka attiecīgā Eiropas Savienības fondu atbildīgā iestāde izstrādā un iesniedz apstiprināšanai Ministru kabinetā darbības programmas papildinājuma grozījumus.</w:t>
            </w:r>
          </w:p>
        </w:tc>
      </w:tr>
      <w:tr w:rsidR="00D40CFC" w:rsidRPr="00BD64C1" w:rsidTr="0034037A">
        <w:trPr>
          <w:trHeight w:val="360"/>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D40CFC" w:rsidP="00D40CFC">
            <w:pPr>
              <w:spacing w:after="0" w:line="240" w:lineRule="auto"/>
              <w:rPr>
                <w:rFonts w:ascii="Times New Roman" w:eastAsia="Times New Roman" w:hAnsi="Times New Roman" w:cs="Times New Roman"/>
                <w:sz w:val="26"/>
                <w:szCs w:val="26"/>
                <w:lang w:eastAsia="lv-LV"/>
              </w:rPr>
            </w:pPr>
            <w:r w:rsidRPr="00BD64C1">
              <w:rPr>
                <w:rFonts w:ascii="Times New Roman" w:eastAsia="Times New Roman" w:hAnsi="Times New Roman" w:cs="Times New Roman"/>
                <w:sz w:val="26"/>
                <w:szCs w:val="26"/>
                <w:lang w:eastAsia="lv-LV"/>
              </w:rPr>
              <w:t>2. Pašreizējā situācija un problēmas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433409" w:rsidRDefault="00560737" w:rsidP="00510120">
            <w:pPr>
              <w:spacing w:after="0" w:line="240" w:lineRule="auto"/>
              <w:ind w:firstLine="720"/>
              <w:jc w:val="both"/>
              <w:rPr>
                <w:rFonts w:ascii="Times New Roman" w:eastAsia="Times New Roman" w:hAnsi="Times New Roman"/>
                <w:color w:val="000000"/>
                <w:sz w:val="26"/>
                <w:szCs w:val="26"/>
                <w:lang w:eastAsia="lv-LV"/>
              </w:rPr>
            </w:pPr>
            <w:r w:rsidRPr="00BD64C1">
              <w:rPr>
                <w:rFonts w:ascii="Times New Roman" w:eastAsia="Times New Roman" w:hAnsi="Times New Roman" w:cs="Times New Roman"/>
                <w:bCs/>
                <w:sz w:val="26"/>
                <w:szCs w:val="26"/>
                <w:lang w:eastAsia="lv-LV"/>
              </w:rPr>
              <w:t>Ekonomikas ministrija informē, ka</w:t>
            </w:r>
            <w:r w:rsidR="005567C5" w:rsidRPr="00BD64C1">
              <w:rPr>
                <w:rFonts w:ascii="Times New Roman" w:eastAsia="Times New Roman" w:hAnsi="Times New Roman" w:cs="Times New Roman"/>
                <w:bCs/>
                <w:sz w:val="26"/>
                <w:szCs w:val="26"/>
                <w:lang w:eastAsia="lv-LV"/>
              </w:rPr>
              <w:t xml:space="preserve"> 2.3.2.2.aktivitātes </w:t>
            </w:r>
            <w:r w:rsidR="005567C5" w:rsidRPr="00BD64C1">
              <w:rPr>
                <w:rFonts w:ascii="Times New Roman" w:eastAsia="Calibri" w:hAnsi="Times New Roman" w:cs="Times New Roman"/>
                <w:bCs/>
                <w:sz w:val="26"/>
                <w:szCs w:val="26"/>
              </w:rPr>
              <w:t xml:space="preserve">„Atbalsts </w:t>
            </w:r>
            <w:r w:rsidR="005567C5" w:rsidRPr="00AB5197">
              <w:rPr>
                <w:rFonts w:ascii="Times New Roman" w:eastAsia="Calibri" w:hAnsi="Times New Roman" w:cs="Times New Roman"/>
                <w:bCs/>
                <w:sz w:val="26"/>
                <w:szCs w:val="26"/>
              </w:rPr>
              <w:t xml:space="preserve">ieguldījumiem mikro, maziem un vidējiem komersantiem īpaši atbalstāmajās teritorijās (ĪAT)” ir brīvi Eiropas Reģionālā attīstības fonda finanšu līdzekļi </w:t>
            </w:r>
            <w:r w:rsidR="00AB5197" w:rsidRPr="00AB5197">
              <w:rPr>
                <w:rFonts w:ascii="Times New Roman" w:hAnsi="Times New Roman" w:cs="Times New Roman"/>
                <w:sz w:val="26"/>
                <w:szCs w:val="26"/>
              </w:rPr>
              <w:t>6 615 525</w:t>
            </w:r>
            <w:r w:rsidR="005567C5" w:rsidRPr="00AB5197">
              <w:rPr>
                <w:rFonts w:ascii="Times New Roman" w:hAnsi="Times New Roman" w:cs="Times New Roman"/>
                <w:bCs/>
                <w:color w:val="000000"/>
                <w:sz w:val="26"/>
                <w:szCs w:val="26"/>
              </w:rPr>
              <w:t xml:space="preserve"> latu (</w:t>
            </w:r>
            <w:r w:rsidR="00AB5197" w:rsidRPr="00AB5197">
              <w:rPr>
                <w:rFonts w:ascii="Times New Roman" w:hAnsi="Times New Roman"/>
                <w:color w:val="000000"/>
                <w:sz w:val="26"/>
                <w:szCs w:val="26"/>
              </w:rPr>
              <w:t>9 413 045</w:t>
            </w:r>
            <w:r w:rsidR="005567C5" w:rsidRPr="00AB5197">
              <w:rPr>
                <w:rFonts w:ascii="Times New Roman" w:eastAsia="Times New Roman" w:hAnsi="Times New Roman"/>
                <w:color w:val="000000"/>
                <w:sz w:val="26"/>
                <w:szCs w:val="26"/>
                <w:lang w:eastAsia="lv-LV"/>
              </w:rPr>
              <w:t xml:space="preserve"> EUR) apmērā. </w:t>
            </w:r>
            <w:r w:rsidR="00BE65EB" w:rsidRPr="00BE65EB">
              <w:rPr>
                <w:rFonts w:ascii="Times New Roman" w:eastAsia="Times New Roman" w:hAnsi="Times New Roman"/>
                <w:color w:val="000000"/>
                <w:sz w:val="26"/>
                <w:szCs w:val="26"/>
                <w:lang w:eastAsia="lv-LV"/>
              </w:rPr>
              <w:t xml:space="preserve">Vēršam uzmanību, ka esošās 2.3.2.2.aktivitātes „Atbalsts ieguldījumiem mikro, maziem un vidējiem komersantiem īpaši atbalstāmajās teritorijās”” ietvaros līgumi jau ir noslēgti un aktivitātei nav paredzēts piešķirt papildus finansējumu. </w:t>
            </w:r>
            <w:r w:rsidR="00433409" w:rsidRPr="00433409">
              <w:rPr>
                <w:rFonts w:ascii="Times New Roman" w:eastAsia="Times New Roman" w:hAnsi="Times New Roman"/>
                <w:color w:val="000000"/>
                <w:sz w:val="26"/>
                <w:szCs w:val="26"/>
                <w:lang w:eastAsia="lv-LV"/>
              </w:rPr>
              <w:t>Pēdējā projektu iesniegumu atlases kārta noslēdzās 2009.gada 31.decembrī, kā arī pēdējais apstiprinātais plānošanas reģionu īpaši atbalstāmo teritoriju saraksts tika apstiprināts 2009.gada 22.decembrī un ir attiecināms līdz 2012.gada 31.decembrim. Tas nozīmē, ka īpaši atbalstāmās teritorijas nav iespējams atbalstīt tādā pat formā, kā tas darīts 2.3.2.2.aktivitātes „Atbalsts ieguldījumiem mikro, maziem un vidējiem komersantiem īpaši atbalstāmajās teritorijās” ietvaros. Ņemot vērā, ka jaunas projektu iesniegumu atlases kārtas nav iespējamas, brīvo līdzekļu pārdale no 2.3.2.2.aktivitātes „Atbalsts ieguldījumiem mikro, maziem un vidējiem komersantiem īpaši atbalstāmajās teritorijās” neietekmēs aktivitātes ietvaros noteikt</w:t>
            </w:r>
            <w:r w:rsidR="000A6BA6">
              <w:rPr>
                <w:rFonts w:ascii="Times New Roman" w:eastAsia="Times New Roman" w:hAnsi="Times New Roman"/>
                <w:color w:val="000000"/>
                <w:sz w:val="26"/>
                <w:szCs w:val="26"/>
                <w:lang w:eastAsia="lv-LV"/>
              </w:rPr>
              <w:t>o</w:t>
            </w:r>
            <w:r w:rsidR="00433409" w:rsidRPr="00433409">
              <w:rPr>
                <w:rFonts w:ascii="Times New Roman" w:eastAsia="Times New Roman" w:hAnsi="Times New Roman"/>
                <w:color w:val="000000"/>
                <w:sz w:val="26"/>
                <w:szCs w:val="26"/>
                <w:lang w:eastAsia="lv-LV"/>
              </w:rPr>
              <w:t xml:space="preserve"> </w:t>
            </w:r>
            <w:r w:rsidR="000A6BA6" w:rsidRPr="000A6BA6">
              <w:rPr>
                <w:rFonts w:ascii="Times New Roman" w:eastAsia="Times New Roman" w:hAnsi="Times New Roman"/>
                <w:color w:val="000000"/>
                <w:sz w:val="26"/>
                <w:szCs w:val="26"/>
                <w:lang w:eastAsia="lv-LV"/>
              </w:rPr>
              <w:t>mērķu un uzraudzības rādītāju sasniegšana</w:t>
            </w:r>
            <w:r w:rsidR="00433409" w:rsidRPr="00433409">
              <w:rPr>
                <w:rFonts w:ascii="Times New Roman" w:eastAsia="Times New Roman" w:hAnsi="Times New Roman"/>
                <w:color w:val="000000"/>
                <w:sz w:val="26"/>
                <w:szCs w:val="26"/>
                <w:lang w:eastAsia="lv-LV"/>
              </w:rPr>
              <w:t>.</w:t>
            </w:r>
            <w:r w:rsidR="000A6BA6">
              <w:rPr>
                <w:rFonts w:ascii="Times New Roman" w:eastAsia="Times New Roman" w:hAnsi="Times New Roman"/>
                <w:color w:val="000000"/>
                <w:sz w:val="26"/>
                <w:szCs w:val="26"/>
                <w:lang w:eastAsia="lv-LV"/>
              </w:rPr>
              <w:t xml:space="preserve"> Brīvie līdzekļi </w:t>
            </w:r>
            <w:r w:rsidR="000A6BA6" w:rsidRPr="00433409">
              <w:rPr>
                <w:rFonts w:ascii="Times New Roman" w:eastAsia="Times New Roman" w:hAnsi="Times New Roman"/>
                <w:color w:val="000000"/>
                <w:sz w:val="26"/>
                <w:szCs w:val="26"/>
                <w:lang w:eastAsia="lv-LV"/>
              </w:rPr>
              <w:t>2.3.2.2.aktivitāt</w:t>
            </w:r>
            <w:r w:rsidR="000A6BA6">
              <w:rPr>
                <w:rFonts w:ascii="Times New Roman" w:eastAsia="Times New Roman" w:hAnsi="Times New Roman"/>
                <w:color w:val="000000"/>
                <w:sz w:val="26"/>
                <w:szCs w:val="26"/>
                <w:lang w:eastAsia="lv-LV"/>
              </w:rPr>
              <w:t>ē</w:t>
            </w:r>
            <w:r w:rsidR="000A6BA6" w:rsidRPr="00433409">
              <w:rPr>
                <w:rFonts w:ascii="Times New Roman" w:eastAsia="Times New Roman" w:hAnsi="Times New Roman"/>
                <w:color w:val="000000"/>
                <w:sz w:val="26"/>
                <w:szCs w:val="26"/>
                <w:lang w:eastAsia="lv-LV"/>
              </w:rPr>
              <w:t xml:space="preserve"> „Atbalsts ieguldījumiem mikro, maziem un vidējiem komersantiem īpaši atbalstāmajās teritorijās”</w:t>
            </w:r>
            <w:r w:rsidR="000A6BA6">
              <w:rPr>
                <w:rFonts w:ascii="Times New Roman" w:eastAsia="Times New Roman" w:hAnsi="Times New Roman"/>
                <w:color w:val="000000"/>
                <w:sz w:val="26"/>
                <w:szCs w:val="26"/>
                <w:lang w:eastAsia="lv-LV"/>
              </w:rPr>
              <w:t xml:space="preserve"> ir radušies projektu iesniedzējiem nespējot pildīt projektus un laužot līgumus.</w:t>
            </w:r>
          </w:p>
          <w:p w:rsidR="00326718" w:rsidRDefault="005567C5" w:rsidP="00510120">
            <w:pPr>
              <w:spacing w:after="0" w:line="240" w:lineRule="auto"/>
              <w:ind w:firstLine="720"/>
              <w:jc w:val="both"/>
              <w:rPr>
                <w:rFonts w:ascii="Times New Roman" w:eastAsia="Times New Roman" w:hAnsi="Times New Roman"/>
                <w:color w:val="000000"/>
                <w:sz w:val="26"/>
                <w:szCs w:val="26"/>
                <w:lang w:eastAsia="lv-LV"/>
              </w:rPr>
            </w:pPr>
            <w:r w:rsidRPr="00AB5197">
              <w:rPr>
                <w:rFonts w:ascii="Times New Roman" w:eastAsia="Calibri" w:hAnsi="Times New Roman" w:cs="Times New Roman"/>
                <w:bCs/>
                <w:sz w:val="26"/>
                <w:szCs w:val="26"/>
              </w:rPr>
              <w:t>Līdz ar to</w:t>
            </w:r>
            <w:r w:rsidR="00B83F31">
              <w:rPr>
                <w:rFonts w:ascii="Times New Roman" w:eastAsia="Calibri" w:hAnsi="Times New Roman" w:cs="Times New Roman"/>
                <w:bCs/>
                <w:sz w:val="26"/>
                <w:szCs w:val="26"/>
              </w:rPr>
              <w:t>,</w:t>
            </w:r>
            <w:r w:rsidRPr="00AB5197">
              <w:rPr>
                <w:rFonts w:ascii="Times New Roman" w:eastAsia="Calibri" w:hAnsi="Times New Roman" w:cs="Times New Roman"/>
                <w:bCs/>
                <w:sz w:val="26"/>
                <w:szCs w:val="26"/>
              </w:rPr>
              <w:t xml:space="preserve"> lai veicinātu efektīvāku brīvo līdzekļu apguvi un veicinātu uzņēmējdarbības vienlīdzīgu un konkurētspējīgu attīstību Latvijas reģionos, Ekonomikas ministrija</w:t>
            </w:r>
            <w:r w:rsidR="00560737" w:rsidRPr="00BD64C1">
              <w:rPr>
                <w:rFonts w:ascii="Times New Roman" w:eastAsia="Times New Roman" w:hAnsi="Times New Roman" w:cs="Times New Roman"/>
                <w:bCs/>
                <w:sz w:val="26"/>
                <w:szCs w:val="26"/>
                <w:lang w:eastAsia="lv-LV"/>
              </w:rPr>
              <w:t xml:space="preserve"> ir izstrādājusi jaunu 2.3.2.2.2.apakšaktivitāti „</w:t>
            </w:r>
            <w:r w:rsidR="00560737" w:rsidRPr="00BD64C1">
              <w:rPr>
                <w:rFonts w:ascii="Times New Roman" w:eastAsia="Times New Roman" w:hAnsi="Times New Roman"/>
                <w:color w:val="000000"/>
                <w:sz w:val="26"/>
                <w:szCs w:val="26"/>
                <w:lang w:eastAsia="lv-LV"/>
              </w:rPr>
              <w:t>Atbalsts ieguldījumiem ražošanas telpu izveidei vai rekonstrukcijai</w:t>
            </w:r>
            <w:r w:rsidR="00EA1EAD" w:rsidRPr="00BD64C1">
              <w:rPr>
                <w:rFonts w:ascii="Times New Roman" w:eastAsia="Times New Roman" w:hAnsi="Times New Roman"/>
                <w:color w:val="000000"/>
                <w:sz w:val="26"/>
                <w:szCs w:val="26"/>
                <w:lang w:eastAsia="lv-LV"/>
              </w:rPr>
              <w:t>”, kur</w:t>
            </w:r>
            <w:r w:rsidR="00560737" w:rsidRPr="00BD64C1">
              <w:rPr>
                <w:rFonts w:ascii="Times New Roman" w:eastAsia="Times New Roman" w:hAnsi="Times New Roman"/>
                <w:color w:val="000000"/>
                <w:sz w:val="26"/>
                <w:szCs w:val="26"/>
                <w:lang w:eastAsia="lv-LV"/>
              </w:rPr>
              <w:t xml:space="preserve"> projektu iesniegumu vērtēšanas </w:t>
            </w:r>
            <w:r w:rsidR="00560737" w:rsidRPr="00BD64C1">
              <w:rPr>
                <w:rFonts w:ascii="Times New Roman" w:eastAsia="Times New Roman" w:hAnsi="Times New Roman"/>
                <w:color w:val="000000"/>
                <w:sz w:val="26"/>
                <w:szCs w:val="26"/>
                <w:lang w:eastAsia="lv-LV"/>
              </w:rPr>
              <w:lastRenderedPageBreak/>
              <w:t xml:space="preserve">kritēriji tika </w:t>
            </w:r>
            <w:r w:rsidR="000F6E43">
              <w:rPr>
                <w:rFonts w:ascii="Times New Roman" w:eastAsia="Times New Roman" w:hAnsi="Times New Roman"/>
                <w:color w:val="000000"/>
                <w:sz w:val="26"/>
                <w:szCs w:val="26"/>
                <w:lang w:eastAsia="lv-LV"/>
              </w:rPr>
              <w:t>apstiprināti</w:t>
            </w:r>
            <w:r w:rsidR="00560737" w:rsidRPr="00BD64C1">
              <w:rPr>
                <w:rFonts w:ascii="Times New Roman" w:eastAsia="Times New Roman" w:hAnsi="Times New Roman"/>
                <w:color w:val="000000"/>
                <w:sz w:val="26"/>
                <w:szCs w:val="26"/>
                <w:lang w:eastAsia="lv-LV"/>
              </w:rPr>
              <w:t xml:space="preserve"> ES fondu uzraudzības komitejas </w:t>
            </w:r>
            <w:r w:rsidR="00BE65EB" w:rsidRPr="00BD64C1">
              <w:rPr>
                <w:rFonts w:ascii="Times New Roman" w:eastAsia="Times New Roman" w:hAnsi="Times New Roman"/>
                <w:color w:val="000000"/>
                <w:sz w:val="26"/>
                <w:szCs w:val="26"/>
                <w:lang w:eastAsia="lv-LV"/>
              </w:rPr>
              <w:t xml:space="preserve">2012.gada </w:t>
            </w:r>
            <w:r w:rsidR="00BE65EB">
              <w:rPr>
                <w:rFonts w:ascii="Times New Roman" w:eastAsia="Times New Roman" w:hAnsi="Times New Roman"/>
                <w:color w:val="000000"/>
                <w:sz w:val="26"/>
                <w:szCs w:val="26"/>
                <w:lang w:eastAsia="lv-LV"/>
              </w:rPr>
              <w:t xml:space="preserve">septembra </w:t>
            </w:r>
            <w:r w:rsidR="000F6E43">
              <w:rPr>
                <w:rFonts w:ascii="Times New Roman" w:eastAsia="Times New Roman" w:hAnsi="Times New Roman"/>
                <w:color w:val="000000"/>
                <w:sz w:val="26"/>
                <w:szCs w:val="26"/>
                <w:lang w:eastAsia="lv-LV"/>
              </w:rPr>
              <w:t>rakstiskās procedūras laikā</w:t>
            </w:r>
            <w:r w:rsidR="00560737" w:rsidRPr="00BD64C1">
              <w:rPr>
                <w:rFonts w:ascii="Times New Roman" w:eastAsia="Times New Roman" w:hAnsi="Times New Roman"/>
                <w:color w:val="000000"/>
                <w:sz w:val="26"/>
                <w:szCs w:val="26"/>
                <w:lang w:eastAsia="lv-LV"/>
              </w:rPr>
              <w:t xml:space="preserve">. </w:t>
            </w:r>
          </w:p>
          <w:p w:rsidR="00510120" w:rsidRDefault="00560737" w:rsidP="00510120">
            <w:pPr>
              <w:spacing w:after="0" w:line="240" w:lineRule="auto"/>
              <w:ind w:firstLine="720"/>
              <w:jc w:val="both"/>
              <w:rPr>
                <w:rFonts w:ascii="Times New Roman" w:eastAsia="Calibri" w:hAnsi="Times New Roman" w:cs="Times New Roman"/>
                <w:bCs/>
                <w:sz w:val="26"/>
                <w:szCs w:val="26"/>
              </w:rPr>
            </w:pPr>
            <w:r w:rsidRPr="00BD64C1">
              <w:rPr>
                <w:rFonts w:ascii="Times New Roman" w:eastAsia="Times New Roman" w:hAnsi="Times New Roman"/>
                <w:color w:val="000000"/>
                <w:sz w:val="26"/>
                <w:szCs w:val="26"/>
                <w:lang w:eastAsia="lv-LV"/>
              </w:rPr>
              <w:t>Šobrīd</w:t>
            </w:r>
            <w:r w:rsidR="000F6E43">
              <w:rPr>
                <w:rFonts w:ascii="Times New Roman" w:eastAsia="Times New Roman" w:hAnsi="Times New Roman"/>
                <w:color w:val="000000"/>
                <w:sz w:val="26"/>
                <w:szCs w:val="26"/>
                <w:lang w:eastAsia="lv-LV"/>
              </w:rPr>
              <w:t>, lai būtu iespējams  apstiprināt</w:t>
            </w:r>
            <w:r w:rsidRPr="00BD64C1">
              <w:rPr>
                <w:rFonts w:ascii="Times New Roman" w:eastAsia="Times New Roman" w:hAnsi="Times New Roman"/>
                <w:color w:val="000000"/>
                <w:sz w:val="26"/>
                <w:szCs w:val="26"/>
                <w:lang w:eastAsia="lv-LV"/>
              </w:rPr>
              <w:t xml:space="preserve"> </w:t>
            </w:r>
            <w:r w:rsidR="000F6E43">
              <w:rPr>
                <w:rFonts w:ascii="Times New Roman" w:eastAsia="Times New Roman" w:hAnsi="Times New Roman"/>
                <w:color w:val="000000"/>
                <w:sz w:val="26"/>
                <w:szCs w:val="26"/>
                <w:lang w:eastAsia="lv-LV"/>
              </w:rPr>
              <w:t xml:space="preserve">Ministru kabineta noteikumus par </w:t>
            </w:r>
            <w:r w:rsidRPr="00BD64C1">
              <w:rPr>
                <w:rFonts w:ascii="Times New Roman" w:eastAsia="Times New Roman" w:hAnsi="Times New Roman"/>
                <w:color w:val="000000"/>
                <w:sz w:val="26"/>
                <w:szCs w:val="26"/>
                <w:lang w:eastAsia="lv-LV"/>
              </w:rPr>
              <w:t xml:space="preserve"> 2</w:t>
            </w:r>
            <w:r w:rsidR="00EA1EAD" w:rsidRPr="00BD64C1">
              <w:rPr>
                <w:rFonts w:ascii="Times New Roman" w:eastAsia="Times New Roman" w:hAnsi="Times New Roman" w:cs="Times New Roman"/>
                <w:bCs/>
                <w:sz w:val="26"/>
                <w:szCs w:val="26"/>
                <w:lang w:eastAsia="lv-LV"/>
              </w:rPr>
              <w:t>.3.2.2.2.apakšaktivitātes</w:t>
            </w:r>
            <w:r w:rsidRPr="00BD64C1">
              <w:rPr>
                <w:rFonts w:ascii="Times New Roman" w:eastAsia="Times New Roman" w:hAnsi="Times New Roman" w:cs="Times New Roman"/>
                <w:bCs/>
                <w:sz w:val="26"/>
                <w:szCs w:val="26"/>
                <w:lang w:eastAsia="lv-LV"/>
              </w:rPr>
              <w:t xml:space="preserve"> „</w:t>
            </w:r>
            <w:r w:rsidRPr="00BD64C1">
              <w:rPr>
                <w:rFonts w:ascii="Times New Roman" w:eastAsia="Times New Roman" w:hAnsi="Times New Roman"/>
                <w:color w:val="000000"/>
                <w:sz w:val="26"/>
                <w:szCs w:val="26"/>
                <w:lang w:eastAsia="lv-LV"/>
              </w:rPr>
              <w:t>Atbalsts ieguldījumiem ražošanas telpu izveidei vai rekonstrukcijai”</w:t>
            </w:r>
            <w:r w:rsidR="000F6E43">
              <w:rPr>
                <w:rFonts w:ascii="Times New Roman" w:eastAsia="Times New Roman" w:hAnsi="Times New Roman"/>
                <w:color w:val="000000"/>
                <w:sz w:val="26"/>
                <w:szCs w:val="26"/>
                <w:lang w:eastAsia="lv-LV"/>
              </w:rPr>
              <w:t xml:space="preserve"> ieviešanu</w:t>
            </w:r>
            <w:r w:rsidR="00CD3814" w:rsidRPr="00BD64C1">
              <w:rPr>
                <w:rFonts w:ascii="Times New Roman" w:eastAsia="Times New Roman" w:hAnsi="Times New Roman"/>
                <w:color w:val="000000"/>
                <w:sz w:val="26"/>
                <w:szCs w:val="26"/>
                <w:lang w:eastAsia="lv-LV"/>
              </w:rPr>
              <w:t xml:space="preserve">, </w:t>
            </w:r>
            <w:r w:rsidR="00EA1EAD" w:rsidRPr="00BD64C1">
              <w:rPr>
                <w:rFonts w:ascii="Times New Roman" w:eastAsia="Times New Roman" w:hAnsi="Times New Roman"/>
                <w:color w:val="000000"/>
                <w:sz w:val="26"/>
                <w:szCs w:val="26"/>
                <w:lang w:eastAsia="lv-LV"/>
              </w:rPr>
              <w:t>ir nepieciešams veikt darbības programmas „Uzņēmējdarbība un inovācijas” papildinājumā</w:t>
            </w:r>
            <w:r w:rsidR="00D23E17">
              <w:rPr>
                <w:rFonts w:ascii="Times New Roman" w:eastAsia="Times New Roman" w:hAnsi="Times New Roman"/>
                <w:color w:val="000000"/>
                <w:sz w:val="26"/>
                <w:szCs w:val="26"/>
                <w:lang w:eastAsia="lv-LV"/>
              </w:rPr>
              <w:t xml:space="preserve"> (turpmāk – DPP)</w:t>
            </w:r>
            <w:r w:rsidR="00EA1EAD" w:rsidRPr="00BD64C1">
              <w:rPr>
                <w:rFonts w:ascii="Times New Roman" w:eastAsia="Times New Roman" w:hAnsi="Times New Roman"/>
                <w:color w:val="000000"/>
                <w:sz w:val="26"/>
                <w:szCs w:val="26"/>
                <w:lang w:eastAsia="lv-LV"/>
              </w:rPr>
              <w:t xml:space="preserve"> grozījumus, iekļaujot jaunu 2</w:t>
            </w:r>
            <w:r w:rsidR="00EA1EAD" w:rsidRPr="00BD64C1">
              <w:rPr>
                <w:rFonts w:ascii="Times New Roman" w:eastAsia="Times New Roman" w:hAnsi="Times New Roman" w:cs="Times New Roman"/>
                <w:bCs/>
                <w:sz w:val="26"/>
                <w:szCs w:val="26"/>
                <w:lang w:eastAsia="lv-LV"/>
              </w:rPr>
              <w:t>.3.2.2.2.apakšaktivitāti „</w:t>
            </w:r>
            <w:r w:rsidR="00EA1EAD" w:rsidRPr="00BD64C1">
              <w:rPr>
                <w:rFonts w:ascii="Times New Roman" w:eastAsia="Times New Roman" w:hAnsi="Times New Roman"/>
                <w:color w:val="000000"/>
                <w:sz w:val="26"/>
                <w:szCs w:val="26"/>
                <w:lang w:eastAsia="lv-LV"/>
              </w:rPr>
              <w:t>Atbalsts ieguldījumiem ražošanas telpu izveidei vai rekonstrukcijai” un tās nosacījumus</w:t>
            </w:r>
            <w:r w:rsidR="005567C5" w:rsidRPr="00BD64C1">
              <w:rPr>
                <w:rFonts w:ascii="Times New Roman" w:eastAsia="Times New Roman" w:hAnsi="Times New Roman"/>
                <w:color w:val="000000"/>
                <w:sz w:val="26"/>
                <w:szCs w:val="26"/>
                <w:lang w:eastAsia="lv-LV"/>
              </w:rPr>
              <w:t xml:space="preserve">, kā arī brīvo </w:t>
            </w:r>
            <w:r w:rsidR="005567C5" w:rsidRPr="00BD64C1">
              <w:rPr>
                <w:rFonts w:ascii="Times New Roman" w:eastAsia="Calibri" w:hAnsi="Times New Roman" w:cs="Times New Roman"/>
                <w:bCs/>
                <w:sz w:val="26"/>
                <w:szCs w:val="26"/>
              </w:rPr>
              <w:t>Eiropas Reģionālā attīstības fonda finanšu līdzekļu pārdali no</w:t>
            </w:r>
            <w:r w:rsidR="005567C5" w:rsidRPr="00BD64C1">
              <w:rPr>
                <w:rFonts w:ascii="Times New Roman" w:eastAsia="Times New Roman" w:hAnsi="Times New Roman"/>
                <w:color w:val="000000"/>
                <w:sz w:val="26"/>
                <w:szCs w:val="26"/>
                <w:lang w:eastAsia="lv-LV"/>
              </w:rPr>
              <w:t xml:space="preserve"> </w:t>
            </w:r>
            <w:r w:rsidR="005567C5" w:rsidRPr="00BD64C1">
              <w:rPr>
                <w:rFonts w:ascii="Times New Roman" w:eastAsia="Times New Roman" w:hAnsi="Times New Roman" w:cs="Times New Roman"/>
                <w:bCs/>
                <w:sz w:val="26"/>
                <w:szCs w:val="26"/>
                <w:lang w:eastAsia="lv-LV"/>
              </w:rPr>
              <w:t xml:space="preserve">2.3.2.2.aktivitātes </w:t>
            </w:r>
            <w:r w:rsidR="005567C5" w:rsidRPr="00BD64C1">
              <w:rPr>
                <w:rFonts w:ascii="Times New Roman" w:eastAsia="Calibri" w:hAnsi="Times New Roman" w:cs="Times New Roman"/>
                <w:bCs/>
                <w:sz w:val="26"/>
                <w:szCs w:val="26"/>
              </w:rPr>
              <w:t>„Atbalsts ieguldījumiem mikro, maziem un vidējiem komersantiem īpaši atbalstāmajās teritorijās (ĪAT)”.</w:t>
            </w:r>
          </w:p>
          <w:p w:rsidR="00791E66" w:rsidRDefault="00791E66" w:rsidP="00791E66">
            <w:pPr>
              <w:spacing w:after="0" w:line="240" w:lineRule="auto"/>
              <w:ind w:firstLine="720"/>
              <w:jc w:val="both"/>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Vēršam uzmanību, ka esošajai </w:t>
            </w:r>
            <w:r w:rsidRPr="00791E66">
              <w:rPr>
                <w:rFonts w:ascii="Times New Roman" w:eastAsia="Calibri" w:hAnsi="Times New Roman" w:cs="Times New Roman"/>
                <w:bCs/>
                <w:sz w:val="26"/>
                <w:szCs w:val="26"/>
              </w:rPr>
              <w:t>2.3.2.2.aktivitāt</w:t>
            </w:r>
            <w:r>
              <w:rPr>
                <w:rFonts w:ascii="Times New Roman" w:eastAsia="Calibri" w:hAnsi="Times New Roman" w:cs="Times New Roman"/>
                <w:bCs/>
                <w:sz w:val="26"/>
                <w:szCs w:val="26"/>
              </w:rPr>
              <w:t>ei</w:t>
            </w:r>
            <w:r w:rsidRPr="00791E66">
              <w:rPr>
                <w:rFonts w:ascii="Times New Roman" w:eastAsia="Calibri" w:hAnsi="Times New Roman" w:cs="Times New Roman"/>
                <w:bCs/>
                <w:sz w:val="26"/>
                <w:szCs w:val="26"/>
              </w:rPr>
              <w:t xml:space="preserve"> „Atbalsts ieguldījumiem mikro, maziem un vidējiem komersantiem īpaši atbalstāmajās teritorijās (ĪAT)”</w:t>
            </w:r>
            <w:r>
              <w:rPr>
                <w:rFonts w:ascii="Times New Roman" w:eastAsia="Calibri" w:hAnsi="Times New Roman" w:cs="Times New Roman"/>
                <w:bCs/>
                <w:sz w:val="26"/>
                <w:szCs w:val="26"/>
              </w:rPr>
              <w:t xml:space="preserve"> nav paredzēts piešķirt papildus finansējumu. </w:t>
            </w:r>
          </w:p>
          <w:p w:rsidR="00081F91" w:rsidRPr="00C753CE" w:rsidRDefault="00D23E17" w:rsidP="00791E66">
            <w:pPr>
              <w:spacing w:after="0" w:line="240" w:lineRule="auto"/>
              <w:ind w:firstLine="720"/>
              <w:jc w:val="both"/>
              <w:rPr>
                <w:rFonts w:ascii="Times New Roman" w:eastAsia="Times New Roman" w:hAnsi="Times New Roman"/>
                <w:color w:val="000000"/>
                <w:sz w:val="26"/>
                <w:szCs w:val="26"/>
                <w:lang w:eastAsia="lv-LV"/>
              </w:rPr>
            </w:pPr>
            <w:r>
              <w:rPr>
                <w:rFonts w:ascii="Times New Roman" w:eastAsia="Calibri" w:hAnsi="Times New Roman" w:cs="Times New Roman"/>
                <w:bCs/>
                <w:sz w:val="26"/>
                <w:szCs w:val="26"/>
              </w:rPr>
              <w:t xml:space="preserve">Veicot grozījumus pasākuma, aktivitātes un </w:t>
            </w:r>
            <w:proofErr w:type="spellStart"/>
            <w:r>
              <w:rPr>
                <w:rFonts w:ascii="Times New Roman" w:eastAsia="Calibri" w:hAnsi="Times New Roman" w:cs="Times New Roman"/>
                <w:bCs/>
                <w:sz w:val="26"/>
                <w:szCs w:val="26"/>
              </w:rPr>
              <w:t>apakša</w:t>
            </w:r>
            <w:r w:rsidR="00C753CE">
              <w:rPr>
                <w:rFonts w:ascii="Times New Roman" w:eastAsia="Calibri" w:hAnsi="Times New Roman" w:cs="Times New Roman"/>
                <w:bCs/>
                <w:sz w:val="26"/>
                <w:szCs w:val="26"/>
              </w:rPr>
              <w:t>k</w:t>
            </w:r>
            <w:r>
              <w:rPr>
                <w:rFonts w:ascii="Times New Roman" w:eastAsia="Calibri" w:hAnsi="Times New Roman" w:cs="Times New Roman"/>
                <w:bCs/>
                <w:sz w:val="26"/>
                <w:szCs w:val="26"/>
              </w:rPr>
              <w:t>tivitāšu</w:t>
            </w:r>
            <w:proofErr w:type="spellEnd"/>
            <w:r>
              <w:rPr>
                <w:rFonts w:ascii="Times New Roman" w:eastAsia="Calibri" w:hAnsi="Times New Roman" w:cs="Times New Roman"/>
                <w:bCs/>
                <w:sz w:val="26"/>
                <w:szCs w:val="26"/>
              </w:rPr>
              <w:t xml:space="preserve"> mērķos, tika ņemta vērā </w:t>
            </w:r>
            <w:r w:rsidR="00226262">
              <w:rPr>
                <w:rFonts w:ascii="Times New Roman" w:eastAsia="Calibri" w:hAnsi="Times New Roman" w:cs="Times New Roman"/>
                <w:bCs/>
                <w:sz w:val="26"/>
                <w:szCs w:val="26"/>
              </w:rPr>
              <w:t xml:space="preserve">saderība ar </w:t>
            </w:r>
            <w:r w:rsidR="00226262" w:rsidRPr="00BD64C1">
              <w:rPr>
                <w:rFonts w:ascii="Times New Roman" w:eastAsia="Times New Roman" w:hAnsi="Times New Roman"/>
                <w:color w:val="000000"/>
                <w:sz w:val="26"/>
                <w:szCs w:val="26"/>
                <w:lang w:eastAsia="lv-LV"/>
              </w:rPr>
              <w:t>darbības programm</w:t>
            </w:r>
            <w:r w:rsidR="00226262">
              <w:rPr>
                <w:rFonts w:ascii="Times New Roman" w:eastAsia="Times New Roman" w:hAnsi="Times New Roman"/>
                <w:color w:val="000000"/>
                <w:sz w:val="26"/>
                <w:szCs w:val="26"/>
                <w:lang w:eastAsia="lv-LV"/>
              </w:rPr>
              <w:t>u</w:t>
            </w:r>
            <w:r w:rsidR="00226262" w:rsidRPr="00BD64C1">
              <w:rPr>
                <w:rFonts w:ascii="Times New Roman" w:eastAsia="Times New Roman" w:hAnsi="Times New Roman"/>
                <w:color w:val="000000"/>
                <w:sz w:val="26"/>
                <w:szCs w:val="26"/>
                <w:lang w:eastAsia="lv-LV"/>
              </w:rPr>
              <w:t xml:space="preserve"> „Uzņēmējdarbība un inovācijas”</w:t>
            </w:r>
            <w:r w:rsidR="00226262">
              <w:rPr>
                <w:rFonts w:ascii="Times New Roman" w:eastAsia="Times New Roman" w:hAnsi="Times New Roman"/>
                <w:color w:val="000000"/>
                <w:sz w:val="26"/>
                <w:szCs w:val="26"/>
                <w:lang w:eastAsia="lv-LV"/>
              </w:rPr>
              <w:t xml:space="preserve"> (turpmāk – DP). Abās </w:t>
            </w:r>
            <w:proofErr w:type="spellStart"/>
            <w:r w:rsidR="00226262">
              <w:rPr>
                <w:rFonts w:ascii="Times New Roman" w:eastAsia="Times New Roman" w:hAnsi="Times New Roman"/>
                <w:color w:val="000000"/>
                <w:sz w:val="26"/>
                <w:szCs w:val="26"/>
                <w:lang w:eastAsia="lv-LV"/>
              </w:rPr>
              <w:t>apakšaktivitātēs</w:t>
            </w:r>
            <w:proofErr w:type="spellEnd"/>
            <w:r w:rsidR="00226262">
              <w:rPr>
                <w:rFonts w:ascii="Times New Roman" w:eastAsia="Times New Roman" w:hAnsi="Times New Roman"/>
                <w:color w:val="000000"/>
                <w:sz w:val="26"/>
                <w:szCs w:val="26"/>
                <w:lang w:eastAsia="lv-LV"/>
              </w:rPr>
              <w:t xml:space="preserve"> gala labuma saņēmēji ir mikro, mazie un vidējie komersanti reģionos, abas apakšaktivitātes uzraudzības rādītāji, kas noteikti DPP, paliek a</w:t>
            </w:r>
            <w:r w:rsidR="00226262" w:rsidRPr="00226262">
              <w:rPr>
                <w:rFonts w:ascii="Times New Roman" w:eastAsia="Times New Roman" w:hAnsi="Times New Roman"/>
                <w:color w:val="000000"/>
                <w:sz w:val="26"/>
                <w:szCs w:val="26"/>
                <w:lang w:eastAsia="lv-LV"/>
              </w:rPr>
              <w:t>tbalstu saņēmuš</w:t>
            </w:r>
            <w:r w:rsidR="00226262">
              <w:rPr>
                <w:rFonts w:ascii="Times New Roman" w:eastAsia="Times New Roman" w:hAnsi="Times New Roman"/>
                <w:color w:val="000000"/>
                <w:sz w:val="26"/>
                <w:szCs w:val="26"/>
                <w:lang w:eastAsia="lv-LV"/>
              </w:rPr>
              <w:t xml:space="preserve">o </w:t>
            </w:r>
            <w:r w:rsidR="00226262" w:rsidRPr="00226262">
              <w:rPr>
                <w:rFonts w:ascii="Times New Roman" w:eastAsia="Times New Roman" w:hAnsi="Times New Roman"/>
                <w:color w:val="000000"/>
                <w:sz w:val="26"/>
                <w:szCs w:val="26"/>
                <w:lang w:eastAsia="lv-LV"/>
              </w:rPr>
              <w:t>mikro un maz</w:t>
            </w:r>
            <w:r w:rsidR="00226262">
              <w:rPr>
                <w:rFonts w:ascii="Times New Roman" w:eastAsia="Times New Roman" w:hAnsi="Times New Roman"/>
                <w:color w:val="000000"/>
                <w:sz w:val="26"/>
                <w:szCs w:val="26"/>
                <w:lang w:eastAsia="lv-LV"/>
              </w:rPr>
              <w:t>o</w:t>
            </w:r>
            <w:r w:rsidR="00226262" w:rsidRPr="00226262">
              <w:rPr>
                <w:rFonts w:ascii="Times New Roman" w:eastAsia="Times New Roman" w:hAnsi="Times New Roman"/>
                <w:color w:val="000000"/>
                <w:sz w:val="26"/>
                <w:szCs w:val="26"/>
                <w:lang w:eastAsia="lv-LV"/>
              </w:rPr>
              <w:t xml:space="preserve"> komersant</w:t>
            </w:r>
            <w:r w:rsidR="00226262">
              <w:rPr>
                <w:rFonts w:ascii="Times New Roman" w:eastAsia="Times New Roman" w:hAnsi="Times New Roman"/>
                <w:color w:val="000000"/>
                <w:sz w:val="26"/>
                <w:szCs w:val="26"/>
                <w:lang w:eastAsia="lv-LV"/>
              </w:rPr>
              <w:t>u skaits</w:t>
            </w:r>
            <w:r w:rsidR="00B34B12">
              <w:rPr>
                <w:rFonts w:ascii="Times New Roman" w:eastAsia="Times New Roman" w:hAnsi="Times New Roman"/>
                <w:color w:val="000000"/>
                <w:sz w:val="26"/>
                <w:szCs w:val="26"/>
                <w:lang w:eastAsia="lv-LV"/>
              </w:rPr>
              <w:t xml:space="preserve">. Vēršam uzmanību, ka DP noteiktie mērķi un finansējuma saņēmēji ir indikatīvi, kas nozīmē, kad tie jāskata pēc būtības, kas nozīmē, ka </w:t>
            </w:r>
            <w:r w:rsidR="00B34B12" w:rsidRPr="00B34B12">
              <w:rPr>
                <w:rFonts w:ascii="Times New Roman" w:eastAsia="Times New Roman" w:hAnsi="Times New Roman"/>
                <w:color w:val="000000"/>
                <w:sz w:val="26"/>
                <w:szCs w:val="26"/>
                <w:lang w:eastAsia="lv-LV"/>
              </w:rPr>
              <w:t>pasākuma, akti</w:t>
            </w:r>
            <w:r w:rsidR="00B34B12">
              <w:rPr>
                <w:rFonts w:ascii="Times New Roman" w:eastAsia="Times New Roman" w:hAnsi="Times New Roman"/>
                <w:color w:val="000000"/>
                <w:sz w:val="26"/>
                <w:szCs w:val="26"/>
                <w:lang w:eastAsia="lv-LV"/>
              </w:rPr>
              <w:t>vitāte</w:t>
            </w:r>
            <w:r w:rsidR="00B83F31">
              <w:rPr>
                <w:rFonts w:ascii="Times New Roman" w:eastAsia="Times New Roman" w:hAnsi="Times New Roman"/>
                <w:color w:val="000000"/>
                <w:sz w:val="26"/>
                <w:szCs w:val="26"/>
                <w:lang w:eastAsia="lv-LV"/>
              </w:rPr>
              <w:t>s</w:t>
            </w:r>
            <w:r w:rsidR="00B34B12">
              <w:rPr>
                <w:rFonts w:ascii="Times New Roman" w:eastAsia="Times New Roman" w:hAnsi="Times New Roman"/>
                <w:color w:val="000000"/>
                <w:sz w:val="26"/>
                <w:szCs w:val="26"/>
                <w:lang w:eastAsia="lv-LV"/>
              </w:rPr>
              <w:t xml:space="preserve"> un </w:t>
            </w:r>
            <w:proofErr w:type="spellStart"/>
            <w:r w:rsidR="00B34B12">
              <w:rPr>
                <w:rFonts w:ascii="Times New Roman" w:eastAsia="Times New Roman" w:hAnsi="Times New Roman"/>
                <w:color w:val="000000"/>
                <w:sz w:val="26"/>
                <w:szCs w:val="26"/>
                <w:lang w:eastAsia="lv-LV"/>
              </w:rPr>
              <w:t>apakša</w:t>
            </w:r>
            <w:r w:rsidR="00C753CE">
              <w:rPr>
                <w:rFonts w:ascii="Times New Roman" w:eastAsia="Times New Roman" w:hAnsi="Times New Roman"/>
                <w:color w:val="000000"/>
                <w:sz w:val="26"/>
                <w:szCs w:val="26"/>
                <w:lang w:eastAsia="lv-LV"/>
              </w:rPr>
              <w:t>k</w:t>
            </w:r>
            <w:r w:rsidR="00B34B12">
              <w:rPr>
                <w:rFonts w:ascii="Times New Roman" w:eastAsia="Times New Roman" w:hAnsi="Times New Roman"/>
                <w:color w:val="000000"/>
                <w:sz w:val="26"/>
                <w:szCs w:val="26"/>
                <w:lang w:eastAsia="lv-LV"/>
              </w:rPr>
              <w:t>tivitāšu</w:t>
            </w:r>
            <w:proofErr w:type="spellEnd"/>
            <w:r w:rsidR="00B34B12">
              <w:rPr>
                <w:rFonts w:ascii="Times New Roman" w:eastAsia="Times New Roman" w:hAnsi="Times New Roman"/>
                <w:color w:val="000000"/>
                <w:sz w:val="26"/>
                <w:szCs w:val="26"/>
                <w:lang w:eastAsia="lv-LV"/>
              </w:rPr>
              <w:t xml:space="preserve"> mērķi </w:t>
            </w:r>
            <w:r w:rsidR="00B83F31">
              <w:rPr>
                <w:rFonts w:ascii="Times New Roman" w:eastAsia="Times New Roman" w:hAnsi="Times New Roman"/>
                <w:color w:val="000000"/>
                <w:sz w:val="26"/>
                <w:szCs w:val="26"/>
                <w:lang w:eastAsia="lv-LV"/>
              </w:rPr>
              <w:t xml:space="preserve">DPP </w:t>
            </w:r>
            <w:r w:rsidR="00B34B12" w:rsidRPr="00C753CE">
              <w:rPr>
                <w:rFonts w:ascii="Times New Roman" w:eastAsia="Times New Roman" w:hAnsi="Times New Roman"/>
                <w:color w:val="000000"/>
                <w:sz w:val="26"/>
                <w:szCs w:val="26"/>
                <w:lang w:eastAsia="lv-LV"/>
              </w:rPr>
              <w:t>var a</w:t>
            </w:r>
            <w:r w:rsidR="00B83F31" w:rsidRPr="00C753CE">
              <w:rPr>
                <w:rFonts w:ascii="Times New Roman" w:eastAsia="Times New Roman" w:hAnsi="Times New Roman"/>
                <w:color w:val="000000"/>
                <w:sz w:val="26"/>
                <w:szCs w:val="26"/>
                <w:lang w:eastAsia="lv-LV"/>
              </w:rPr>
              <w:t>t</w:t>
            </w:r>
            <w:r w:rsidR="00B34B12" w:rsidRPr="00C753CE">
              <w:rPr>
                <w:rFonts w:ascii="Times New Roman" w:eastAsia="Times New Roman" w:hAnsi="Times New Roman"/>
                <w:color w:val="000000"/>
                <w:sz w:val="26"/>
                <w:szCs w:val="26"/>
                <w:lang w:eastAsia="lv-LV"/>
              </w:rPr>
              <w:t xml:space="preserve">šķirties </w:t>
            </w:r>
            <w:r w:rsidR="00B83F31" w:rsidRPr="00C753CE">
              <w:rPr>
                <w:rFonts w:ascii="Times New Roman" w:eastAsia="Times New Roman" w:hAnsi="Times New Roman"/>
                <w:color w:val="000000"/>
                <w:sz w:val="26"/>
                <w:szCs w:val="26"/>
                <w:lang w:eastAsia="lv-LV"/>
              </w:rPr>
              <w:t>pēc formulējuma no tā, kāds ir noteikts mērķis DP.</w:t>
            </w:r>
          </w:p>
          <w:p w:rsidR="00080EE2" w:rsidRPr="00C753CE" w:rsidRDefault="00F32EB5" w:rsidP="00791E66">
            <w:pPr>
              <w:spacing w:after="0" w:line="240" w:lineRule="auto"/>
              <w:ind w:firstLine="720"/>
              <w:jc w:val="both"/>
              <w:rPr>
                <w:rFonts w:ascii="Times New Roman" w:eastAsia="Calibri" w:hAnsi="Times New Roman" w:cs="Times New Roman"/>
                <w:bCs/>
                <w:sz w:val="26"/>
                <w:szCs w:val="26"/>
              </w:rPr>
            </w:pPr>
            <w:r w:rsidRPr="00C753CE">
              <w:rPr>
                <w:rFonts w:ascii="Times New Roman" w:eastAsia="Calibri" w:hAnsi="Times New Roman" w:cs="Times New Roman"/>
                <w:bCs/>
                <w:sz w:val="26"/>
                <w:szCs w:val="26"/>
              </w:rPr>
              <w:t>Grozījumi DPP radīs atkāpi no DP iekļautā 2.3.2.2.aktivitātes nosaukuma, mērķa un mērķa grupas. DP</w:t>
            </w:r>
            <w:r w:rsidR="00E66C66" w:rsidRPr="00C753CE">
              <w:rPr>
                <w:rFonts w:ascii="Times New Roman" w:eastAsia="Calibri" w:hAnsi="Times New Roman" w:cs="Times New Roman"/>
                <w:bCs/>
                <w:sz w:val="26"/>
                <w:szCs w:val="26"/>
              </w:rPr>
              <w:t xml:space="preserve"> konsolidēto grozījumu projekta</w:t>
            </w:r>
            <w:r w:rsidRPr="00C753CE">
              <w:rPr>
                <w:rFonts w:ascii="Times New Roman" w:eastAsia="Calibri" w:hAnsi="Times New Roman" w:cs="Times New Roman"/>
                <w:bCs/>
                <w:sz w:val="26"/>
                <w:szCs w:val="26"/>
              </w:rPr>
              <w:t xml:space="preserve"> 375.punktā (par aktivitātes nosaukumu), 376.punktā (par aktivitātes mērķi) un 377.punktā (par aktivitātes mērķa grupu) ir lietots vārds „indikatīvs”, kas nozīmē, ka DPP ir pieļaujama atkāpe no DP noteiktā. Lai gan vārds „indikatīvs” vēl oficiāli nav saskaņots ar Eiropas Komisiju (turpmāk – EK), </w:t>
            </w:r>
            <w:r w:rsidR="00E66C66" w:rsidRPr="00C753CE">
              <w:rPr>
                <w:rFonts w:ascii="Times New Roman" w:eastAsia="Calibri" w:hAnsi="Times New Roman" w:cs="Times New Roman"/>
                <w:bCs/>
                <w:sz w:val="26"/>
                <w:szCs w:val="26"/>
              </w:rPr>
              <w:t>jo</w:t>
            </w:r>
            <w:r w:rsidRPr="00C753CE">
              <w:rPr>
                <w:rFonts w:ascii="Times New Roman" w:eastAsia="Calibri" w:hAnsi="Times New Roman" w:cs="Times New Roman"/>
                <w:bCs/>
                <w:sz w:val="26"/>
                <w:szCs w:val="26"/>
              </w:rPr>
              <w:t xml:space="preserve"> DP konsolidētie grozījumi joprojām atrodas saskaņošanas stadijā  un „indikatīvi” ir tikai viens no DP konsolidēto grozījumu punktiem, tomēr iemesls, kāpēc EK vēl nav saskaņojusi DP grozījumus, galvenokārt ir saistīts ar neattiecināmajiem izdevumiem finanšu instrumentu aktivitātēs un nepieciešamību veikt finanšu  korekciju, nevis tādēļ, ka EK neatbalsta vārda „indikatīvs” lietošanu. Šāda pieeja ir saskaņota arī citās </w:t>
            </w:r>
            <w:r w:rsidR="00A2362C" w:rsidRPr="00C753CE">
              <w:rPr>
                <w:rFonts w:ascii="Times New Roman" w:eastAsia="Calibri" w:hAnsi="Times New Roman" w:cs="Times New Roman"/>
                <w:bCs/>
                <w:sz w:val="26"/>
                <w:szCs w:val="26"/>
              </w:rPr>
              <w:t>d</w:t>
            </w:r>
            <w:r w:rsidR="00E10A53" w:rsidRPr="00C753CE">
              <w:rPr>
                <w:rFonts w:ascii="Times New Roman" w:eastAsia="Calibri" w:hAnsi="Times New Roman" w:cs="Times New Roman"/>
                <w:bCs/>
                <w:sz w:val="26"/>
                <w:szCs w:val="26"/>
              </w:rPr>
              <w:t>arbības programmās</w:t>
            </w:r>
            <w:r w:rsidRPr="00C753CE">
              <w:rPr>
                <w:rFonts w:ascii="Times New Roman" w:eastAsia="Calibri" w:hAnsi="Times New Roman" w:cs="Times New Roman"/>
                <w:bCs/>
                <w:sz w:val="26"/>
                <w:szCs w:val="26"/>
              </w:rPr>
              <w:t xml:space="preserve">. </w:t>
            </w:r>
            <w:r w:rsidR="00E66C66" w:rsidRPr="00C753CE">
              <w:rPr>
                <w:rFonts w:ascii="Times New Roman" w:eastAsia="Calibri" w:hAnsi="Times New Roman" w:cs="Times New Roman"/>
                <w:bCs/>
                <w:sz w:val="26"/>
                <w:szCs w:val="26"/>
              </w:rPr>
              <w:t xml:space="preserve">Tāpat </w:t>
            </w:r>
            <w:r w:rsidRPr="00C753CE">
              <w:rPr>
                <w:rFonts w:ascii="Times New Roman" w:eastAsia="Calibri" w:hAnsi="Times New Roman" w:cs="Times New Roman"/>
                <w:bCs/>
                <w:sz w:val="26"/>
                <w:szCs w:val="26"/>
              </w:rPr>
              <w:t xml:space="preserve">EK ir saskaņojusi 2.3.2.2.2.apakšaktivitātes „Atbalsts </w:t>
            </w:r>
            <w:r w:rsidRPr="00C753CE">
              <w:rPr>
                <w:rFonts w:ascii="Times New Roman" w:eastAsia="Calibri" w:hAnsi="Times New Roman" w:cs="Times New Roman"/>
                <w:bCs/>
                <w:sz w:val="26"/>
                <w:szCs w:val="26"/>
              </w:rPr>
              <w:lastRenderedPageBreak/>
              <w:t xml:space="preserve">ieguldījumiem ražošanas telpu izveidei vai rekonstrukcijai” kritērijus, kas nozīmē- arī – </w:t>
            </w:r>
            <w:r w:rsidR="00E66C66" w:rsidRPr="00C753CE">
              <w:rPr>
                <w:rFonts w:ascii="Times New Roman" w:eastAsia="Calibri" w:hAnsi="Times New Roman" w:cs="Times New Roman"/>
                <w:bCs/>
                <w:sz w:val="26"/>
                <w:szCs w:val="26"/>
              </w:rPr>
              <w:t xml:space="preserve"> konceptuāli </w:t>
            </w:r>
            <w:r w:rsidRPr="00C753CE">
              <w:rPr>
                <w:rFonts w:ascii="Times New Roman" w:eastAsia="Calibri" w:hAnsi="Times New Roman" w:cs="Times New Roman"/>
                <w:bCs/>
                <w:sz w:val="26"/>
                <w:szCs w:val="26"/>
              </w:rPr>
              <w:t>atbalstījusi 2.3.2.2.1.apakšaktivitātes „Atbalsts ieguldījumiem mikro, maziem un vidējiem komersantiem īpaši atbalstāmajās teritorijās  (ĪAT)” īstenošanu, līdz ar to arī nepieciešamos grozījumus DP un DPP</w:t>
            </w:r>
            <w:r w:rsidR="00080EE2" w:rsidRPr="00C753CE">
              <w:rPr>
                <w:rFonts w:ascii="Times New Roman" w:eastAsia="Calibri" w:hAnsi="Times New Roman" w:cs="Times New Roman"/>
                <w:bCs/>
                <w:sz w:val="26"/>
                <w:szCs w:val="26"/>
              </w:rPr>
              <w:t>.</w:t>
            </w:r>
          </w:p>
          <w:p w:rsidR="006C4CA8" w:rsidRPr="00BD64C1" w:rsidRDefault="006C4CA8" w:rsidP="00791E66">
            <w:pPr>
              <w:spacing w:after="0" w:line="240" w:lineRule="auto"/>
              <w:ind w:firstLine="720"/>
              <w:jc w:val="both"/>
              <w:rPr>
                <w:rFonts w:ascii="Times New Roman" w:eastAsia="Calibri" w:hAnsi="Times New Roman" w:cs="Times New Roman"/>
                <w:bCs/>
                <w:sz w:val="26"/>
                <w:szCs w:val="26"/>
              </w:rPr>
            </w:pPr>
            <w:r w:rsidRPr="00C753CE">
              <w:rPr>
                <w:rFonts w:ascii="Times New Roman" w:eastAsia="Calibri" w:hAnsi="Times New Roman" w:cs="Times New Roman"/>
                <w:bCs/>
                <w:sz w:val="26"/>
                <w:szCs w:val="26"/>
              </w:rPr>
              <w:t>Pasākuma mērķi nepieciešams grozīt, lai tas iekļautu arī 2.3.2.2.2.</w:t>
            </w:r>
            <w:r w:rsidRPr="006C4CA8">
              <w:rPr>
                <w:rFonts w:ascii="Times New Roman" w:eastAsia="Calibri" w:hAnsi="Times New Roman" w:cs="Times New Roman"/>
                <w:bCs/>
                <w:sz w:val="26"/>
                <w:szCs w:val="26"/>
              </w:rPr>
              <w:t>apakšaktivitātes „Atbalsts ieguldījumiem ražošanas telpu izveidei vai rekonstrukcijai” mērķi.</w:t>
            </w:r>
          </w:p>
        </w:tc>
      </w:tr>
      <w:tr w:rsidR="00D40CFC" w:rsidRPr="00BD64C1" w:rsidTr="0034037A">
        <w:trPr>
          <w:trHeight w:val="360"/>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D40CFC" w:rsidP="00D40CFC">
            <w:pPr>
              <w:spacing w:after="0" w:line="240" w:lineRule="auto"/>
              <w:rPr>
                <w:rFonts w:ascii="Times New Roman" w:eastAsia="Times New Roman" w:hAnsi="Times New Roman" w:cs="Times New Roman"/>
                <w:sz w:val="26"/>
                <w:szCs w:val="26"/>
                <w:lang w:eastAsia="lv-LV"/>
              </w:rPr>
            </w:pPr>
            <w:r w:rsidRPr="00BD64C1">
              <w:rPr>
                <w:rFonts w:ascii="Times New Roman" w:eastAsia="Times New Roman" w:hAnsi="Times New Roman" w:cs="Times New Roman"/>
                <w:sz w:val="26"/>
                <w:szCs w:val="26"/>
                <w:lang w:eastAsia="lv-LV"/>
              </w:rPr>
              <w:lastRenderedPageBreak/>
              <w:t>3. Saistītie politikas ietekmes novērtējumi un pētījumi</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722173" w:rsidP="00D40CFC">
            <w:pPr>
              <w:spacing w:after="0" w:line="240" w:lineRule="auto"/>
              <w:ind w:firstLine="567"/>
              <w:jc w:val="both"/>
              <w:rPr>
                <w:rFonts w:ascii="Times New Roman" w:eastAsia="Calibri" w:hAnsi="Times New Roman" w:cs="Times New Roman"/>
                <w:color w:val="000000"/>
                <w:sz w:val="26"/>
                <w:szCs w:val="26"/>
              </w:rPr>
            </w:pPr>
            <w:r w:rsidRPr="00BD64C1">
              <w:rPr>
                <w:rFonts w:ascii="Times New Roman" w:eastAsia="Calibri" w:hAnsi="Times New Roman" w:cs="Times New Roman"/>
                <w:color w:val="000000"/>
                <w:sz w:val="26"/>
                <w:szCs w:val="26"/>
              </w:rPr>
              <w:t>Projekts šo jomu neskar.</w:t>
            </w:r>
          </w:p>
        </w:tc>
      </w:tr>
      <w:tr w:rsidR="00D40CFC" w:rsidRPr="00BD64C1" w:rsidTr="0034037A">
        <w:trPr>
          <w:trHeight w:val="76"/>
        </w:trPr>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D40CFC" w:rsidP="00D40CFC">
            <w:pPr>
              <w:spacing w:after="0" w:line="240" w:lineRule="auto"/>
              <w:rPr>
                <w:rFonts w:ascii="Times New Roman" w:eastAsia="Times New Roman" w:hAnsi="Times New Roman" w:cs="Times New Roman"/>
                <w:sz w:val="26"/>
                <w:szCs w:val="26"/>
                <w:lang w:eastAsia="lv-LV"/>
              </w:rPr>
            </w:pPr>
            <w:r w:rsidRPr="00BD64C1">
              <w:rPr>
                <w:rFonts w:ascii="Times New Roman" w:eastAsia="Times New Roman" w:hAnsi="Times New Roman" w:cs="Times New Roman"/>
                <w:sz w:val="26"/>
                <w:szCs w:val="26"/>
                <w:lang w:eastAsia="lv-LV"/>
              </w:rPr>
              <w:t>4. Tiesiskā regulējuma mērķis un būtība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560737" w:rsidRPr="00BD64C1" w:rsidRDefault="0075352B" w:rsidP="00FC2214">
            <w:pPr>
              <w:spacing w:after="0" w:line="240" w:lineRule="auto"/>
              <w:jc w:val="both"/>
              <w:rPr>
                <w:rFonts w:ascii="Times New Roman" w:eastAsia="Calibri" w:hAnsi="Times New Roman" w:cs="Times New Roman"/>
                <w:bCs/>
                <w:sz w:val="26"/>
                <w:szCs w:val="26"/>
              </w:rPr>
            </w:pPr>
            <w:r w:rsidRPr="00BD64C1">
              <w:rPr>
                <w:rFonts w:ascii="Times New Roman" w:eastAsia="Calibri" w:hAnsi="Times New Roman" w:cs="Times New Roman"/>
                <w:bCs/>
                <w:sz w:val="26"/>
                <w:szCs w:val="26"/>
              </w:rPr>
              <w:t>Ministru kabineta rīkojuma projekts paredz</w:t>
            </w:r>
            <w:r w:rsidR="00560737" w:rsidRPr="00BD64C1">
              <w:rPr>
                <w:rFonts w:ascii="Times New Roman" w:eastAsia="Calibri" w:hAnsi="Times New Roman" w:cs="Times New Roman"/>
                <w:bCs/>
                <w:sz w:val="26"/>
                <w:szCs w:val="26"/>
              </w:rPr>
              <w:t>:</w:t>
            </w:r>
          </w:p>
          <w:p w:rsidR="008810C0" w:rsidRPr="00BD64C1" w:rsidRDefault="00560737" w:rsidP="00560737">
            <w:pPr>
              <w:spacing w:after="0" w:line="240" w:lineRule="auto"/>
              <w:jc w:val="both"/>
              <w:rPr>
                <w:rFonts w:ascii="Times New Roman" w:eastAsia="Calibri" w:hAnsi="Times New Roman" w:cs="Times New Roman"/>
                <w:bCs/>
                <w:sz w:val="26"/>
                <w:szCs w:val="26"/>
              </w:rPr>
            </w:pPr>
            <w:r w:rsidRPr="00BD64C1">
              <w:rPr>
                <w:rFonts w:ascii="Times New Roman" w:eastAsia="Calibri" w:hAnsi="Times New Roman" w:cs="Times New Roman"/>
                <w:bCs/>
                <w:sz w:val="26"/>
                <w:szCs w:val="26"/>
              </w:rPr>
              <w:t>1</w:t>
            </w:r>
            <w:r w:rsidR="00823F87">
              <w:rPr>
                <w:rFonts w:ascii="Times New Roman" w:eastAsia="Calibri" w:hAnsi="Times New Roman" w:cs="Times New Roman"/>
                <w:bCs/>
                <w:sz w:val="26"/>
                <w:szCs w:val="26"/>
              </w:rPr>
              <w:t>)</w:t>
            </w:r>
            <w:r w:rsidR="00823F87" w:rsidRPr="00BD64C1">
              <w:rPr>
                <w:rFonts w:ascii="Times New Roman" w:eastAsia="Calibri" w:hAnsi="Times New Roman" w:cs="Times New Roman"/>
                <w:bCs/>
                <w:sz w:val="26"/>
                <w:szCs w:val="26"/>
              </w:rPr>
              <w:t xml:space="preserve"> </w:t>
            </w:r>
            <w:r w:rsidRPr="00BD64C1">
              <w:rPr>
                <w:rFonts w:ascii="Times New Roman" w:eastAsia="Calibri" w:hAnsi="Times New Roman" w:cs="Times New Roman"/>
                <w:bCs/>
                <w:sz w:val="26"/>
                <w:szCs w:val="26"/>
              </w:rPr>
              <w:t>izteikt 2.3.2.2.aktivitāti „Atbalsts ieguldījumiem mikro, maziem un vidējiem komersantiem īpaši atbalstāmajās teritorijās</w:t>
            </w:r>
            <w:r w:rsidR="008810C0" w:rsidRPr="00BD64C1">
              <w:rPr>
                <w:rFonts w:ascii="Times New Roman" w:eastAsia="Calibri" w:hAnsi="Times New Roman" w:cs="Times New Roman"/>
                <w:bCs/>
                <w:sz w:val="26"/>
                <w:szCs w:val="26"/>
              </w:rPr>
              <w:t>” kā 2.3.2.2</w:t>
            </w:r>
            <w:r w:rsidR="0034037A">
              <w:rPr>
                <w:rFonts w:ascii="Times New Roman" w:eastAsia="Calibri" w:hAnsi="Times New Roman" w:cs="Times New Roman"/>
                <w:bCs/>
                <w:sz w:val="26"/>
                <w:szCs w:val="26"/>
              </w:rPr>
              <w:t>.</w:t>
            </w:r>
            <w:r w:rsidR="00823F87">
              <w:rPr>
                <w:rFonts w:ascii="Times New Roman" w:eastAsia="Calibri" w:hAnsi="Times New Roman" w:cs="Times New Roman"/>
                <w:bCs/>
                <w:sz w:val="26"/>
                <w:szCs w:val="26"/>
              </w:rPr>
              <w:t>1</w:t>
            </w:r>
            <w:r w:rsidRPr="00BD64C1">
              <w:rPr>
                <w:rFonts w:ascii="Times New Roman" w:eastAsia="Calibri" w:hAnsi="Times New Roman" w:cs="Times New Roman"/>
                <w:bCs/>
                <w:sz w:val="26"/>
                <w:szCs w:val="26"/>
              </w:rPr>
              <w:t>.</w:t>
            </w:r>
            <w:r w:rsidR="00823F87" w:rsidRPr="00BD64C1">
              <w:rPr>
                <w:rFonts w:ascii="Times New Roman" w:eastAsia="Calibri" w:hAnsi="Times New Roman" w:cs="Times New Roman"/>
                <w:bCs/>
                <w:sz w:val="26"/>
                <w:szCs w:val="26"/>
              </w:rPr>
              <w:t>apakšaktivitāt</w:t>
            </w:r>
            <w:r w:rsidR="00823F87">
              <w:rPr>
                <w:rFonts w:ascii="Times New Roman" w:eastAsia="Calibri" w:hAnsi="Times New Roman" w:cs="Times New Roman"/>
                <w:bCs/>
                <w:sz w:val="26"/>
                <w:szCs w:val="26"/>
              </w:rPr>
              <w:t>i</w:t>
            </w:r>
            <w:r w:rsidR="00823F87" w:rsidRPr="00BD64C1">
              <w:rPr>
                <w:rFonts w:ascii="Times New Roman" w:eastAsia="Calibri" w:hAnsi="Times New Roman" w:cs="Times New Roman"/>
                <w:bCs/>
                <w:sz w:val="26"/>
                <w:szCs w:val="26"/>
              </w:rPr>
              <w:t xml:space="preserve"> </w:t>
            </w:r>
            <w:r w:rsidRPr="00BD64C1">
              <w:rPr>
                <w:rFonts w:ascii="Times New Roman" w:eastAsia="Calibri" w:hAnsi="Times New Roman" w:cs="Times New Roman"/>
                <w:bCs/>
                <w:sz w:val="26"/>
                <w:szCs w:val="26"/>
              </w:rPr>
              <w:t>„Atbalsts ieguldījumiem mikro, maziem un vidējiem komersantiem</w:t>
            </w:r>
            <w:r w:rsidR="00823F87">
              <w:t xml:space="preserve"> </w:t>
            </w:r>
            <w:r w:rsidR="00823F87" w:rsidRPr="00823F87">
              <w:rPr>
                <w:rFonts w:ascii="Times New Roman" w:eastAsia="Calibri" w:hAnsi="Times New Roman" w:cs="Times New Roman"/>
                <w:bCs/>
                <w:sz w:val="26"/>
                <w:szCs w:val="26"/>
              </w:rPr>
              <w:t>īpaši atbalstāmajās teritorijās</w:t>
            </w:r>
            <w:r w:rsidRPr="00BD64C1">
              <w:rPr>
                <w:rFonts w:ascii="Times New Roman" w:eastAsia="Calibri" w:hAnsi="Times New Roman" w:cs="Times New Roman"/>
                <w:bCs/>
                <w:sz w:val="26"/>
                <w:szCs w:val="26"/>
              </w:rPr>
              <w:t>”;</w:t>
            </w:r>
          </w:p>
          <w:p w:rsidR="008810C0" w:rsidRPr="00BD64C1" w:rsidRDefault="008810C0" w:rsidP="008810C0">
            <w:pPr>
              <w:spacing w:after="0" w:line="240" w:lineRule="auto"/>
              <w:jc w:val="both"/>
              <w:rPr>
                <w:rFonts w:ascii="Times New Roman" w:eastAsia="Calibri" w:hAnsi="Times New Roman" w:cs="Times New Roman"/>
                <w:bCs/>
                <w:sz w:val="26"/>
                <w:szCs w:val="26"/>
              </w:rPr>
            </w:pPr>
            <w:r w:rsidRPr="00BD64C1">
              <w:rPr>
                <w:rFonts w:ascii="Times New Roman" w:eastAsia="Calibri" w:hAnsi="Times New Roman" w:cs="Times New Roman"/>
                <w:bCs/>
                <w:sz w:val="26"/>
                <w:szCs w:val="26"/>
              </w:rPr>
              <w:t>2</w:t>
            </w:r>
            <w:r w:rsidR="00823F87">
              <w:rPr>
                <w:rFonts w:ascii="Times New Roman" w:eastAsia="Calibri" w:hAnsi="Times New Roman" w:cs="Times New Roman"/>
                <w:bCs/>
                <w:sz w:val="26"/>
                <w:szCs w:val="26"/>
              </w:rPr>
              <w:t>)</w:t>
            </w:r>
            <w:r w:rsidR="00823F87" w:rsidRPr="00BD64C1">
              <w:rPr>
                <w:rFonts w:ascii="Times New Roman" w:eastAsia="Calibri" w:hAnsi="Times New Roman" w:cs="Times New Roman"/>
                <w:bCs/>
                <w:sz w:val="26"/>
                <w:szCs w:val="26"/>
              </w:rPr>
              <w:t xml:space="preserve"> </w:t>
            </w:r>
            <w:r w:rsidRPr="00BD64C1">
              <w:rPr>
                <w:rFonts w:ascii="Times New Roman" w:eastAsia="Calibri" w:hAnsi="Times New Roman" w:cs="Times New Roman"/>
                <w:bCs/>
                <w:sz w:val="26"/>
                <w:szCs w:val="26"/>
              </w:rPr>
              <w:t>papildināt darbības programmas „Uzņēmējdarbība un inovācijas” papildinājumu ar</w:t>
            </w:r>
            <w:r w:rsidR="00AB5197">
              <w:rPr>
                <w:rFonts w:ascii="Times New Roman" w:eastAsia="Calibri" w:hAnsi="Times New Roman" w:cs="Times New Roman"/>
                <w:bCs/>
                <w:sz w:val="26"/>
                <w:szCs w:val="26"/>
              </w:rPr>
              <w:t xml:space="preserve"> </w:t>
            </w:r>
            <w:r w:rsidR="000F6E43">
              <w:rPr>
                <w:rFonts w:ascii="Times New Roman" w:eastAsia="Calibri" w:hAnsi="Times New Roman" w:cs="Times New Roman"/>
                <w:bCs/>
                <w:sz w:val="26"/>
                <w:szCs w:val="26"/>
              </w:rPr>
              <w:t>2.3.2.2.aktivitāti</w:t>
            </w:r>
            <w:r w:rsidRPr="00BD64C1">
              <w:rPr>
                <w:rFonts w:ascii="Times New Roman" w:eastAsia="Calibri" w:hAnsi="Times New Roman" w:cs="Times New Roman"/>
                <w:bCs/>
                <w:sz w:val="26"/>
                <w:szCs w:val="26"/>
              </w:rPr>
              <w:t xml:space="preserve"> „Atbalsts ieguldījumiem mikro, maziem un vidējiem komersantiem”;</w:t>
            </w:r>
          </w:p>
          <w:p w:rsidR="0075352B" w:rsidRPr="00BD64C1" w:rsidRDefault="008810C0" w:rsidP="00FC2214">
            <w:pPr>
              <w:spacing w:after="0" w:line="240" w:lineRule="auto"/>
              <w:jc w:val="both"/>
              <w:rPr>
                <w:rFonts w:ascii="Times New Roman" w:eastAsia="Calibri" w:hAnsi="Times New Roman" w:cs="Times New Roman"/>
                <w:bCs/>
                <w:sz w:val="26"/>
                <w:szCs w:val="26"/>
              </w:rPr>
            </w:pPr>
            <w:r w:rsidRPr="00BD64C1">
              <w:rPr>
                <w:rFonts w:ascii="Times New Roman" w:eastAsia="Calibri" w:hAnsi="Times New Roman" w:cs="Times New Roman"/>
                <w:bCs/>
                <w:sz w:val="26"/>
                <w:szCs w:val="26"/>
              </w:rPr>
              <w:t>3</w:t>
            </w:r>
            <w:r w:rsidR="00823F87">
              <w:rPr>
                <w:rFonts w:ascii="Times New Roman" w:eastAsia="Calibri" w:hAnsi="Times New Roman" w:cs="Times New Roman"/>
                <w:bCs/>
                <w:sz w:val="26"/>
                <w:szCs w:val="26"/>
              </w:rPr>
              <w:t xml:space="preserve">) </w:t>
            </w:r>
            <w:r w:rsidR="0075352B" w:rsidRPr="00BD64C1">
              <w:rPr>
                <w:rFonts w:ascii="Times New Roman" w:eastAsia="Calibri" w:hAnsi="Times New Roman" w:cs="Times New Roman"/>
                <w:bCs/>
                <w:sz w:val="26"/>
                <w:szCs w:val="26"/>
              </w:rPr>
              <w:t xml:space="preserve">papildināt </w:t>
            </w:r>
            <w:r w:rsidR="00823F87">
              <w:rPr>
                <w:rFonts w:ascii="Times New Roman" w:eastAsia="Calibri" w:hAnsi="Times New Roman" w:cs="Times New Roman"/>
                <w:bCs/>
                <w:sz w:val="26"/>
                <w:szCs w:val="26"/>
              </w:rPr>
              <w:t>DPP</w:t>
            </w:r>
            <w:r w:rsidR="0075352B" w:rsidRPr="00BD64C1">
              <w:rPr>
                <w:rFonts w:ascii="Times New Roman" w:eastAsia="Calibri" w:hAnsi="Times New Roman" w:cs="Times New Roman"/>
                <w:bCs/>
                <w:sz w:val="26"/>
                <w:szCs w:val="26"/>
              </w:rPr>
              <w:t xml:space="preserve"> ar jaunu </w:t>
            </w:r>
            <w:r w:rsidR="00C753CE">
              <w:rPr>
                <w:rFonts w:ascii="Times New Roman" w:eastAsia="Calibri" w:hAnsi="Times New Roman" w:cs="Times New Roman"/>
                <w:bCs/>
                <w:sz w:val="26"/>
                <w:szCs w:val="26"/>
              </w:rPr>
              <w:t>2.3.2.2.2.</w:t>
            </w:r>
            <w:r w:rsidR="0075352B" w:rsidRPr="00BD64C1">
              <w:rPr>
                <w:rFonts w:ascii="Times New Roman" w:eastAsia="Calibri" w:hAnsi="Times New Roman" w:cs="Times New Roman"/>
                <w:bCs/>
                <w:sz w:val="26"/>
                <w:szCs w:val="26"/>
              </w:rPr>
              <w:t>apakšaktivitāti</w:t>
            </w:r>
            <w:r w:rsidR="00560737" w:rsidRPr="00BD64C1">
              <w:rPr>
                <w:rFonts w:ascii="Times New Roman" w:eastAsia="Calibri" w:hAnsi="Times New Roman" w:cs="Times New Roman"/>
                <w:bCs/>
                <w:sz w:val="26"/>
                <w:szCs w:val="26"/>
              </w:rPr>
              <w:t xml:space="preserve"> „</w:t>
            </w:r>
            <w:r w:rsidR="00560737" w:rsidRPr="00BD64C1">
              <w:rPr>
                <w:rFonts w:ascii="Times New Roman" w:eastAsia="Times New Roman" w:hAnsi="Times New Roman"/>
                <w:color w:val="000000"/>
                <w:sz w:val="26"/>
                <w:szCs w:val="26"/>
                <w:lang w:eastAsia="lv-LV"/>
              </w:rPr>
              <w:t>Atbalsts ieguldījumiem ražošanas telpu izveidei vai rekonstrukcijai</w:t>
            </w:r>
            <w:r w:rsidR="00560737" w:rsidRPr="00BD64C1">
              <w:rPr>
                <w:rFonts w:ascii="Times New Roman" w:eastAsia="Calibri" w:hAnsi="Times New Roman" w:cs="Times New Roman"/>
                <w:bCs/>
                <w:sz w:val="26"/>
                <w:szCs w:val="26"/>
              </w:rPr>
              <w:t>”.</w:t>
            </w:r>
          </w:p>
          <w:p w:rsidR="00560737" w:rsidRPr="00BD64C1" w:rsidRDefault="00560737" w:rsidP="00FC2214">
            <w:pPr>
              <w:spacing w:after="0" w:line="240" w:lineRule="auto"/>
              <w:jc w:val="both"/>
              <w:rPr>
                <w:rFonts w:ascii="Times New Roman" w:eastAsia="Calibri" w:hAnsi="Times New Roman" w:cs="Times New Roman"/>
                <w:bCs/>
                <w:sz w:val="26"/>
                <w:szCs w:val="26"/>
              </w:rPr>
            </w:pPr>
          </w:p>
          <w:p w:rsidR="0075352B" w:rsidRPr="00791E66" w:rsidRDefault="00E222C4" w:rsidP="00791E66">
            <w:pPr>
              <w:spacing w:after="0" w:line="240" w:lineRule="auto"/>
              <w:jc w:val="both"/>
              <w:rPr>
                <w:rFonts w:ascii="Times New Roman" w:eastAsia="Calibri" w:hAnsi="Times New Roman" w:cs="Times New Roman"/>
                <w:bCs/>
                <w:sz w:val="26"/>
                <w:szCs w:val="26"/>
              </w:rPr>
            </w:pPr>
            <w:r w:rsidRPr="00BD64C1">
              <w:rPr>
                <w:rFonts w:ascii="Times New Roman" w:eastAsia="Calibri" w:hAnsi="Times New Roman" w:cs="Times New Roman"/>
                <w:bCs/>
                <w:sz w:val="26"/>
                <w:szCs w:val="26"/>
              </w:rPr>
              <w:t>Ministru kabi</w:t>
            </w:r>
            <w:r w:rsidR="00AC0127" w:rsidRPr="00BD64C1">
              <w:rPr>
                <w:rFonts w:ascii="Times New Roman" w:eastAsia="Calibri" w:hAnsi="Times New Roman" w:cs="Times New Roman"/>
                <w:bCs/>
                <w:sz w:val="26"/>
                <w:szCs w:val="26"/>
              </w:rPr>
              <w:t xml:space="preserve">neta rīkojuma projekts </w:t>
            </w:r>
            <w:r w:rsidRPr="00BD64C1">
              <w:rPr>
                <w:rFonts w:ascii="Times New Roman" w:eastAsia="Calibri" w:hAnsi="Times New Roman" w:cs="Times New Roman"/>
                <w:bCs/>
                <w:sz w:val="26"/>
                <w:szCs w:val="26"/>
              </w:rPr>
              <w:t>p</w:t>
            </w:r>
            <w:r w:rsidR="00AC0127" w:rsidRPr="00BD64C1">
              <w:rPr>
                <w:rFonts w:ascii="Times New Roman" w:eastAsia="Calibri" w:hAnsi="Times New Roman" w:cs="Times New Roman"/>
                <w:bCs/>
                <w:sz w:val="26"/>
                <w:szCs w:val="26"/>
              </w:rPr>
              <w:t>a</w:t>
            </w:r>
            <w:r w:rsidR="0075352B" w:rsidRPr="00BD64C1">
              <w:rPr>
                <w:rFonts w:ascii="Times New Roman" w:eastAsia="Calibri" w:hAnsi="Times New Roman" w:cs="Times New Roman"/>
                <w:bCs/>
                <w:sz w:val="26"/>
                <w:szCs w:val="26"/>
              </w:rPr>
              <w:t xml:space="preserve">redz </w:t>
            </w:r>
            <w:r w:rsidR="00AC0127" w:rsidRPr="00BD64C1">
              <w:rPr>
                <w:rFonts w:ascii="Times New Roman" w:eastAsia="Calibri" w:hAnsi="Times New Roman" w:cs="Times New Roman"/>
                <w:bCs/>
                <w:sz w:val="26"/>
                <w:szCs w:val="26"/>
              </w:rPr>
              <w:t>veikt Eiropas Reģionālā attīstības fonda finansējuma pārdali no</w:t>
            </w:r>
            <w:r w:rsidR="0075352B" w:rsidRPr="00BD64C1">
              <w:rPr>
                <w:rFonts w:ascii="Times New Roman" w:eastAsia="Calibri" w:hAnsi="Times New Roman" w:cs="Times New Roman"/>
                <w:bCs/>
                <w:sz w:val="26"/>
                <w:szCs w:val="26"/>
              </w:rPr>
              <w:t xml:space="preserve"> 2.3.2.2.</w:t>
            </w:r>
            <w:r w:rsidR="008810C0" w:rsidRPr="00BD64C1">
              <w:rPr>
                <w:rFonts w:ascii="Times New Roman" w:eastAsia="Calibri" w:hAnsi="Times New Roman" w:cs="Times New Roman"/>
                <w:bCs/>
                <w:sz w:val="26"/>
                <w:szCs w:val="26"/>
              </w:rPr>
              <w:t>1.</w:t>
            </w:r>
            <w:r w:rsidR="0075352B" w:rsidRPr="00BD64C1">
              <w:rPr>
                <w:rFonts w:ascii="Times New Roman" w:eastAsia="Calibri" w:hAnsi="Times New Roman" w:cs="Times New Roman"/>
                <w:bCs/>
                <w:sz w:val="26"/>
                <w:szCs w:val="26"/>
              </w:rPr>
              <w:t xml:space="preserve">aktivitātes „Atbalsts ieguldījumiem mikro, maziem un </w:t>
            </w:r>
            <w:r w:rsidR="0075352B" w:rsidRPr="00791E66">
              <w:rPr>
                <w:rFonts w:ascii="Times New Roman" w:eastAsia="Calibri" w:hAnsi="Times New Roman" w:cs="Times New Roman"/>
                <w:bCs/>
                <w:sz w:val="26"/>
                <w:szCs w:val="26"/>
              </w:rPr>
              <w:t>vidējiem komersantiem īpaši</w:t>
            </w:r>
            <w:r w:rsidR="00791E66" w:rsidRPr="00791E66">
              <w:rPr>
                <w:rFonts w:ascii="Times New Roman" w:eastAsia="Calibri" w:hAnsi="Times New Roman" w:cs="Times New Roman"/>
                <w:bCs/>
                <w:sz w:val="26"/>
                <w:szCs w:val="26"/>
              </w:rPr>
              <w:t xml:space="preserve"> </w:t>
            </w:r>
            <w:r w:rsidR="0075352B" w:rsidRPr="00791E66">
              <w:rPr>
                <w:rFonts w:ascii="Times New Roman" w:eastAsia="Calibri" w:hAnsi="Times New Roman" w:cs="Times New Roman"/>
                <w:bCs/>
                <w:sz w:val="26"/>
                <w:szCs w:val="26"/>
              </w:rPr>
              <w:t xml:space="preserve">atbalstāmajās teritorijās (ĪAT)” </w:t>
            </w:r>
            <w:r w:rsidR="00791E66" w:rsidRPr="00791E66">
              <w:rPr>
                <w:rFonts w:ascii="Times New Roman" w:hAnsi="Times New Roman" w:cs="Times New Roman"/>
                <w:bCs/>
                <w:color w:val="000000"/>
                <w:sz w:val="26"/>
                <w:szCs w:val="26"/>
              </w:rPr>
              <w:t>6</w:t>
            </w:r>
            <w:r w:rsidR="000F6E43" w:rsidRPr="00791E66">
              <w:rPr>
                <w:rFonts w:ascii="Times New Roman" w:hAnsi="Times New Roman" w:cs="Times New Roman"/>
                <w:bCs/>
                <w:color w:val="000000"/>
                <w:sz w:val="26"/>
                <w:szCs w:val="26"/>
              </w:rPr>
              <w:t> </w:t>
            </w:r>
            <w:r w:rsidR="00791E66" w:rsidRPr="00791E66">
              <w:rPr>
                <w:rFonts w:ascii="Times New Roman" w:hAnsi="Times New Roman" w:cs="Times New Roman"/>
                <w:bCs/>
                <w:color w:val="000000"/>
                <w:sz w:val="26"/>
                <w:szCs w:val="26"/>
              </w:rPr>
              <w:t>615</w:t>
            </w:r>
            <w:r w:rsidR="000F6E43" w:rsidRPr="00791E66">
              <w:rPr>
                <w:rFonts w:ascii="Times New Roman" w:hAnsi="Times New Roman" w:cs="Times New Roman"/>
                <w:bCs/>
                <w:color w:val="000000"/>
                <w:sz w:val="26"/>
                <w:szCs w:val="26"/>
              </w:rPr>
              <w:t xml:space="preserve"> </w:t>
            </w:r>
            <w:r w:rsidR="00791E66" w:rsidRPr="00791E66">
              <w:rPr>
                <w:rFonts w:ascii="Times New Roman" w:hAnsi="Times New Roman" w:cs="Times New Roman"/>
                <w:bCs/>
                <w:color w:val="000000"/>
                <w:sz w:val="26"/>
                <w:szCs w:val="26"/>
              </w:rPr>
              <w:t>525</w:t>
            </w:r>
            <w:r w:rsidR="0075352B" w:rsidRPr="00791E66">
              <w:rPr>
                <w:rFonts w:ascii="Times New Roman" w:hAnsi="Times New Roman" w:cs="Times New Roman"/>
                <w:bCs/>
                <w:color w:val="000000"/>
                <w:sz w:val="26"/>
                <w:szCs w:val="26"/>
              </w:rPr>
              <w:t xml:space="preserve"> latu (</w:t>
            </w:r>
            <w:r w:rsidR="00791E66">
              <w:rPr>
                <w:rFonts w:ascii="Times New Roman" w:eastAsia="Times New Roman" w:hAnsi="Times New Roman"/>
                <w:color w:val="000000"/>
                <w:sz w:val="26"/>
                <w:szCs w:val="26"/>
                <w:lang w:eastAsia="lv-LV"/>
              </w:rPr>
              <w:t>9</w:t>
            </w:r>
            <w:r w:rsidR="000F6E43" w:rsidRPr="00791E66">
              <w:rPr>
                <w:rFonts w:ascii="Times New Roman" w:eastAsia="Times New Roman" w:hAnsi="Times New Roman"/>
                <w:color w:val="000000"/>
                <w:sz w:val="26"/>
                <w:szCs w:val="26"/>
                <w:lang w:eastAsia="lv-LV"/>
              </w:rPr>
              <w:t xml:space="preserve"> </w:t>
            </w:r>
            <w:r w:rsidR="00791E66">
              <w:rPr>
                <w:rFonts w:ascii="Times New Roman" w:eastAsia="Times New Roman" w:hAnsi="Times New Roman"/>
                <w:color w:val="000000"/>
                <w:sz w:val="26"/>
                <w:szCs w:val="26"/>
                <w:lang w:eastAsia="lv-LV"/>
              </w:rPr>
              <w:t>413</w:t>
            </w:r>
            <w:r w:rsidR="000F6E43" w:rsidRPr="00791E66">
              <w:rPr>
                <w:rFonts w:ascii="Times New Roman" w:eastAsia="Times New Roman" w:hAnsi="Times New Roman"/>
                <w:color w:val="000000"/>
                <w:sz w:val="26"/>
                <w:szCs w:val="26"/>
                <w:lang w:eastAsia="lv-LV"/>
              </w:rPr>
              <w:t xml:space="preserve"> </w:t>
            </w:r>
            <w:r w:rsidR="00791E66">
              <w:rPr>
                <w:rFonts w:ascii="Times New Roman" w:eastAsia="Times New Roman" w:hAnsi="Times New Roman"/>
                <w:color w:val="000000"/>
                <w:sz w:val="26"/>
                <w:szCs w:val="26"/>
                <w:lang w:eastAsia="lv-LV"/>
              </w:rPr>
              <w:t>045</w:t>
            </w:r>
            <w:r w:rsidR="0075352B" w:rsidRPr="00791E66">
              <w:rPr>
                <w:rFonts w:ascii="Times New Roman" w:eastAsia="Times New Roman" w:hAnsi="Times New Roman"/>
                <w:color w:val="000000"/>
                <w:sz w:val="26"/>
                <w:szCs w:val="26"/>
                <w:lang w:eastAsia="lv-LV"/>
              </w:rPr>
              <w:t xml:space="preserve"> EUR) apmērā uz 2.3.2.2.2. apakšaktivitāti</w:t>
            </w:r>
            <w:r w:rsidR="0075352B" w:rsidRPr="00BD64C1">
              <w:rPr>
                <w:rFonts w:ascii="Times New Roman" w:eastAsia="Times New Roman" w:hAnsi="Times New Roman"/>
                <w:color w:val="000000"/>
                <w:sz w:val="26"/>
                <w:szCs w:val="26"/>
                <w:lang w:eastAsia="lv-LV"/>
              </w:rPr>
              <w:t xml:space="preserve"> „Atbalsts ieguldījumiem ražošanas telpu izveidei vai rekonstrukcijai”.</w:t>
            </w:r>
          </w:p>
        </w:tc>
      </w:tr>
      <w:tr w:rsidR="00D40CFC" w:rsidRPr="00BD64C1"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D40CFC" w:rsidP="00D40CFC">
            <w:pPr>
              <w:spacing w:after="0" w:line="240" w:lineRule="auto"/>
              <w:rPr>
                <w:rFonts w:ascii="Times New Roman" w:eastAsia="Times New Roman" w:hAnsi="Times New Roman" w:cs="Times New Roman"/>
                <w:sz w:val="26"/>
                <w:szCs w:val="26"/>
                <w:lang w:eastAsia="lv-LV"/>
              </w:rPr>
            </w:pPr>
            <w:r w:rsidRPr="00BD64C1">
              <w:rPr>
                <w:rFonts w:ascii="Times New Roman" w:eastAsia="Times New Roman" w:hAnsi="Times New Roman" w:cs="Times New Roman"/>
                <w:sz w:val="26"/>
                <w:szCs w:val="26"/>
                <w:lang w:eastAsia="lv-LV"/>
              </w:rPr>
              <w:t>5. Projekta izstrādē iesaistītās institūcijas</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0F6E43" w:rsidP="00D40CFC">
            <w:pPr>
              <w:spacing w:after="0" w:line="240" w:lineRule="auto"/>
              <w:ind w:right="142" w:firstLine="567"/>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Latvijas Investīciju un attīstības aģentūra</w:t>
            </w:r>
          </w:p>
        </w:tc>
      </w:tr>
      <w:tr w:rsidR="00D40CFC" w:rsidRPr="00BD64C1"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D40CFC" w:rsidP="00D40CFC">
            <w:pPr>
              <w:spacing w:after="0" w:line="240" w:lineRule="auto"/>
              <w:rPr>
                <w:rFonts w:ascii="Times New Roman" w:eastAsia="Times New Roman" w:hAnsi="Times New Roman" w:cs="Times New Roman"/>
                <w:sz w:val="26"/>
                <w:szCs w:val="26"/>
                <w:lang w:eastAsia="lv-LV"/>
              </w:rPr>
            </w:pPr>
            <w:r w:rsidRPr="00BD64C1">
              <w:rPr>
                <w:rFonts w:ascii="Times New Roman" w:eastAsia="Times New Roman" w:hAnsi="Times New Roman" w:cs="Times New Roman"/>
                <w:sz w:val="26"/>
                <w:szCs w:val="26"/>
                <w:lang w:eastAsia="lv-LV"/>
              </w:rPr>
              <w:t>6. Iemesli, kādēļ netika nodrošināta sabiedrības līdzdalība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8D678E" w:rsidP="00D40CFC">
            <w:pPr>
              <w:spacing w:after="0" w:line="240" w:lineRule="auto"/>
              <w:ind w:right="142" w:firstLine="567"/>
              <w:jc w:val="both"/>
              <w:rPr>
                <w:rFonts w:ascii="Times New Roman" w:eastAsia="Times New Roman" w:hAnsi="Times New Roman" w:cs="Times New Roman"/>
                <w:sz w:val="26"/>
                <w:szCs w:val="26"/>
                <w:lang w:eastAsia="lv-LV"/>
              </w:rPr>
            </w:pPr>
            <w:r w:rsidRPr="00BD64C1">
              <w:rPr>
                <w:rFonts w:ascii="Times New Roman" w:eastAsia="Times New Roman" w:hAnsi="Times New Roman" w:cs="Times New Roman"/>
                <w:sz w:val="26"/>
                <w:szCs w:val="26"/>
                <w:lang w:eastAsia="lv-LV"/>
              </w:rPr>
              <w:t>Projekts šo jomu neskar.</w:t>
            </w:r>
          </w:p>
        </w:tc>
      </w:tr>
      <w:tr w:rsidR="00D40CFC" w:rsidRPr="00BD64C1" w:rsidTr="0034037A">
        <w:tc>
          <w:tcPr>
            <w:tcW w:w="2567"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D40CFC" w:rsidP="00D40CFC">
            <w:pPr>
              <w:spacing w:after="0" w:line="240" w:lineRule="auto"/>
              <w:rPr>
                <w:rFonts w:ascii="Times New Roman" w:eastAsia="Times New Roman" w:hAnsi="Times New Roman" w:cs="Times New Roman"/>
                <w:sz w:val="26"/>
                <w:szCs w:val="26"/>
                <w:lang w:eastAsia="lv-LV"/>
              </w:rPr>
            </w:pPr>
            <w:r w:rsidRPr="00BD64C1">
              <w:rPr>
                <w:rFonts w:ascii="Times New Roman" w:eastAsia="Times New Roman" w:hAnsi="Times New Roman" w:cs="Times New Roman"/>
                <w:sz w:val="26"/>
                <w:szCs w:val="26"/>
                <w:lang w:eastAsia="lv-LV"/>
              </w:rPr>
              <w:t> 7. Cita informācija</w:t>
            </w:r>
          </w:p>
        </w:tc>
        <w:tc>
          <w:tcPr>
            <w:tcW w:w="6379" w:type="dxa"/>
            <w:tcBorders>
              <w:top w:val="thickThinLargeGap" w:sz="6" w:space="0" w:color="C0C0C0"/>
              <w:left w:val="thickThinLargeGap" w:sz="6" w:space="0" w:color="C0C0C0"/>
              <w:bottom w:val="thickThinLargeGap" w:sz="6" w:space="0" w:color="C0C0C0"/>
              <w:right w:val="thickThinLargeGap" w:sz="6" w:space="0" w:color="C0C0C0"/>
            </w:tcBorders>
            <w:hideMark/>
          </w:tcPr>
          <w:p w:rsidR="00D40CFC" w:rsidRPr="00BD64C1" w:rsidRDefault="008D678E" w:rsidP="00D40CFC">
            <w:pPr>
              <w:spacing w:after="0" w:line="240" w:lineRule="auto"/>
              <w:ind w:firstLine="567"/>
              <w:jc w:val="both"/>
              <w:rPr>
                <w:rFonts w:ascii="Times New Roman" w:eastAsia="Calibri" w:hAnsi="Times New Roman" w:cs="Times New Roman"/>
                <w:sz w:val="26"/>
                <w:szCs w:val="26"/>
              </w:rPr>
            </w:pPr>
            <w:r w:rsidRPr="00BD64C1">
              <w:rPr>
                <w:rFonts w:ascii="Times New Roman" w:eastAsia="Calibri" w:hAnsi="Times New Roman" w:cs="Times New Roman"/>
                <w:sz w:val="26"/>
                <w:szCs w:val="26"/>
              </w:rPr>
              <w:t>Projekts šo jomu neskar.</w:t>
            </w:r>
          </w:p>
        </w:tc>
      </w:tr>
    </w:tbl>
    <w:p w:rsidR="00564229" w:rsidRPr="001C3EEE" w:rsidRDefault="00564229" w:rsidP="00BA3659">
      <w:pPr>
        <w:spacing w:after="0" w:line="240" w:lineRule="auto"/>
        <w:rPr>
          <w:rFonts w:ascii="Times New Roman" w:eastAsia="Arial Unicode MS" w:hAnsi="Times New Roman" w:cs="Times New Roman"/>
          <w:b/>
          <w:sz w:val="28"/>
          <w:szCs w:val="28"/>
        </w:rPr>
      </w:pPr>
    </w:p>
    <w:tbl>
      <w:tblPr>
        <w:tblpPr w:leftFromText="180" w:rightFromText="180" w:vertAnchor="text" w:horzAnchor="margin" w:tblpXSpec="center" w:tblpY="149"/>
        <w:tblW w:w="8961"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CellMar>
          <w:left w:w="0" w:type="dxa"/>
          <w:right w:w="0" w:type="dxa"/>
        </w:tblCellMar>
        <w:tblLook w:val="0000" w:firstRow="0" w:lastRow="0" w:firstColumn="0" w:lastColumn="0" w:noHBand="0" w:noVBand="0"/>
      </w:tblPr>
      <w:tblGrid>
        <w:gridCol w:w="456"/>
        <w:gridCol w:w="4252"/>
        <w:gridCol w:w="4253"/>
      </w:tblGrid>
      <w:tr w:rsidR="00D40CFC" w:rsidRPr="001C3EEE" w:rsidTr="00143CE8">
        <w:tc>
          <w:tcPr>
            <w:tcW w:w="8961" w:type="dxa"/>
            <w:gridSpan w:val="3"/>
            <w:vAlign w:val="center"/>
          </w:tcPr>
          <w:p w:rsidR="00D40CFC" w:rsidRPr="001C3EEE" w:rsidRDefault="00D40CFC" w:rsidP="00D40CFC">
            <w:pPr>
              <w:spacing w:after="0" w:line="240" w:lineRule="auto"/>
              <w:jc w:val="center"/>
              <w:rPr>
                <w:rFonts w:ascii="Times New Roman" w:eastAsia="Times New Roman" w:hAnsi="Times New Roman" w:cs="Times New Roman"/>
                <w:b/>
                <w:bCs/>
                <w:sz w:val="28"/>
                <w:szCs w:val="28"/>
                <w:lang w:eastAsia="lv-LV"/>
              </w:rPr>
            </w:pPr>
            <w:r w:rsidRPr="001C3EEE">
              <w:rPr>
                <w:rFonts w:ascii="Times New Roman" w:eastAsia="Times New Roman" w:hAnsi="Times New Roman" w:cs="Times New Roman"/>
                <w:b/>
                <w:bCs/>
                <w:sz w:val="28"/>
                <w:szCs w:val="28"/>
                <w:lang w:eastAsia="lv-LV"/>
              </w:rPr>
              <w:t>II. Tiesību akta projekta ietekme uz sabiedrību</w:t>
            </w:r>
          </w:p>
        </w:tc>
      </w:tr>
      <w:tr w:rsidR="00D40CFC" w:rsidRPr="001C3EEE" w:rsidTr="00143CE8">
        <w:trPr>
          <w:trHeight w:val="467"/>
        </w:trPr>
        <w:tc>
          <w:tcPr>
            <w:tcW w:w="45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1.</w:t>
            </w:r>
          </w:p>
        </w:tc>
        <w:tc>
          <w:tcPr>
            <w:tcW w:w="4252"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Sabiedrības mērķgrupa</w:t>
            </w:r>
          </w:p>
        </w:tc>
        <w:tc>
          <w:tcPr>
            <w:tcW w:w="4253" w:type="dxa"/>
          </w:tcPr>
          <w:p w:rsidR="00382775" w:rsidRPr="001C3EEE" w:rsidRDefault="005A5F0D" w:rsidP="002D3591">
            <w:pPr>
              <w:spacing w:before="75" w:after="75" w:line="240" w:lineRule="auto"/>
              <w:ind w:firstLine="450"/>
              <w:jc w:val="both"/>
              <w:rPr>
                <w:rFonts w:ascii="Times New Roman" w:eastAsia="Times New Roman" w:hAnsi="Times New Roman" w:cs="Times New Roman"/>
                <w:iCs/>
                <w:sz w:val="28"/>
                <w:szCs w:val="28"/>
                <w:lang w:eastAsia="lv-LV"/>
              </w:rPr>
            </w:pPr>
            <w:r w:rsidRPr="001C3EEE">
              <w:rPr>
                <w:rFonts w:ascii="Times New Roman" w:eastAsia="Times New Roman" w:hAnsi="Times New Roman" w:cs="Times New Roman"/>
                <w:iCs/>
                <w:sz w:val="28"/>
                <w:szCs w:val="28"/>
                <w:lang w:eastAsia="lv-LV"/>
              </w:rPr>
              <w:t>K</w:t>
            </w:r>
            <w:r w:rsidR="00382775" w:rsidRPr="001C3EEE">
              <w:rPr>
                <w:rFonts w:ascii="Times New Roman" w:eastAsia="Times New Roman" w:hAnsi="Times New Roman" w:cs="Times New Roman"/>
                <w:iCs/>
                <w:sz w:val="28"/>
                <w:szCs w:val="28"/>
                <w:lang w:eastAsia="lv-LV"/>
              </w:rPr>
              <w:t>omersanti</w:t>
            </w:r>
            <w:r w:rsidR="00AB5197">
              <w:rPr>
                <w:rFonts w:ascii="Times New Roman" w:eastAsia="Times New Roman" w:hAnsi="Times New Roman" w:cs="Times New Roman"/>
                <w:iCs/>
                <w:sz w:val="28"/>
                <w:szCs w:val="28"/>
                <w:lang w:eastAsia="lv-LV"/>
              </w:rPr>
              <w:t xml:space="preserve"> un ostu pārvaldes</w:t>
            </w:r>
            <w:r w:rsidR="002D3591" w:rsidRPr="001C3EEE">
              <w:rPr>
                <w:rFonts w:ascii="Times New Roman" w:eastAsia="Times New Roman" w:hAnsi="Times New Roman" w:cs="Times New Roman"/>
                <w:iCs/>
                <w:sz w:val="28"/>
                <w:szCs w:val="28"/>
                <w:lang w:eastAsia="lv-LV"/>
              </w:rPr>
              <w:t>.</w:t>
            </w:r>
          </w:p>
        </w:tc>
      </w:tr>
      <w:tr w:rsidR="00D40CFC" w:rsidRPr="001C3EEE" w:rsidTr="00143CE8">
        <w:trPr>
          <w:trHeight w:val="523"/>
        </w:trPr>
        <w:tc>
          <w:tcPr>
            <w:tcW w:w="45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2.</w:t>
            </w:r>
          </w:p>
        </w:tc>
        <w:tc>
          <w:tcPr>
            <w:tcW w:w="4252"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 xml:space="preserve">Citas sabiedrības grupas (bez mērķgrupas), kuras tiesiskais regulējums arī ietekmē vai varētu </w:t>
            </w:r>
            <w:r w:rsidRPr="001C3EEE">
              <w:rPr>
                <w:rFonts w:ascii="Times New Roman" w:eastAsia="Times New Roman" w:hAnsi="Times New Roman" w:cs="Times New Roman"/>
                <w:sz w:val="28"/>
                <w:szCs w:val="28"/>
                <w:lang w:eastAsia="lv-LV"/>
              </w:rPr>
              <w:lastRenderedPageBreak/>
              <w:t>ietekmēt</w:t>
            </w:r>
          </w:p>
        </w:tc>
        <w:tc>
          <w:tcPr>
            <w:tcW w:w="4253" w:type="dxa"/>
          </w:tcPr>
          <w:p w:rsidR="00D40CFC" w:rsidRPr="001C3EEE" w:rsidRDefault="002D3591" w:rsidP="00382775">
            <w:pPr>
              <w:spacing w:after="0" w:line="240" w:lineRule="auto"/>
              <w:ind w:firstLine="450"/>
              <w:jc w:val="both"/>
              <w:rPr>
                <w:rFonts w:ascii="Times New Roman" w:eastAsia="Times New Roman" w:hAnsi="Times New Roman" w:cs="Times New Roman"/>
                <w:sz w:val="28"/>
                <w:szCs w:val="28"/>
                <w:lang w:eastAsia="lv-LV"/>
              </w:rPr>
            </w:pPr>
            <w:r w:rsidRPr="001C3EEE">
              <w:rPr>
                <w:rFonts w:ascii="Times New Roman" w:eastAsia="Times New Roman" w:hAnsi="Times New Roman" w:cs="Times New Roman"/>
                <w:color w:val="000000"/>
                <w:sz w:val="28"/>
                <w:szCs w:val="28"/>
                <w:lang w:eastAsia="lv-LV"/>
              </w:rPr>
              <w:lastRenderedPageBreak/>
              <w:t>Projekts šo jomu neskar.</w:t>
            </w:r>
          </w:p>
        </w:tc>
      </w:tr>
      <w:tr w:rsidR="00D40CFC" w:rsidRPr="001C3EEE" w:rsidTr="00143CE8">
        <w:trPr>
          <w:trHeight w:val="517"/>
        </w:trPr>
        <w:tc>
          <w:tcPr>
            <w:tcW w:w="45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lastRenderedPageBreak/>
              <w:t>3.</w:t>
            </w:r>
          </w:p>
        </w:tc>
        <w:tc>
          <w:tcPr>
            <w:tcW w:w="4252"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Tiesiskā regulējuma finansiālā ietekme</w:t>
            </w:r>
          </w:p>
        </w:tc>
        <w:tc>
          <w:tcPr>
            <w:tcW w:w="4253" w:type="dxa"/>
          </w:tcPr>
          <w:p w:rsidR="00D40CFC" w:rsidRPr="001C3EEE" w:rsidRDefault="000F6E43" w:rsidP="00F02AD7">
            <w:pPr>
              <w:spacing w:after="0" w:line="240" w:lineRule="auto"/>
              <w:ind w:firstLine="450"/>
              <w:jc w:val="both"/>
              <w:rPr>
                <w:rFonts w:ascii="Times New Roman" w:eastAsia="Times New Roman" w:hAnsi="Times New Roman" w:cs="Times New Roman"/>
                <w:sz w:val="28"/>
                <w:szCs w:val="28"/>
                <w:lang w:eastAsia="lv-LV"/>
              </w:rPr>
            </w:pPr>
            <w:r w:rsidRPr="001C3EEE">
              <w:rPr>
                <w:rFonts w:ascii="Times New Roman" w:eastAsia="Times New Roman" w:hAnsi="Times New Roman" w:cs="Times New Roman"/>
                <w:color w:val="000000"/>
                <w:sz w:val="28"/>
                <w:szCs w:val="28"/>
                <w:lang w:eastAsia="lv-LV"/>
              </w:rPr>
              <w:t>Projekts šo jomu neskar.</w:t>
            </w:r>
          </w:p>
        </w:tc>
      </w:tr>
      <w:tr w:rsidR="00D40CFC" w:rsidRPr="001C3EEE" w:rsidTr="00143CE8">
        <w:trPr>
          <w:trHeight w:val="517"/>
        </w:trPr>
        <w:tc>
          <w:tcPr>
            <w:tcW w:w="45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4.</w:t>
            </w:r>
          </w:p>
        </w:tc>
        <w:tc>
          <w:tcPr>
            <w:tcW w:w="4252"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Tiesiskā regulējuma nefinansiālā ietekme</w:t>
            </w:r>
          </w:p>
        </w:tc>
        <w:tc>
          <w:tcPr>
            <w:tcW w:w="4253" w:type="dxa"/>
          </w:tcPr>
          <w:p w:rsidR="00D40CFC" w:rsidRPr="001C3EEE" w:rsidRDefault="00D40CFC" w:rsidP="00D40CFC">
            <w:pPr>
              <w:spacing w:after="0" w:line="240" w:lineRule="auto"/>
              <w:ind w:firstLine="450"/>
              <w:jc w:val="both"/>
              <w:rPr>
                <w:rFonts w:ascii="Times New Roman" w:eastAsia="Times New Roman" w:hAnsi="Times New Roman" w:cs="Times New Roman"/>
                <w:iCs/>
                <w:sz w:val="28"/>
                <w:szCs w:val="28"/>
                <w:lang w:eastAsia="lv-LV"/>
              </w:rPr>
            </w:pPr>
            <w:r w:rsidRPr="001C3EEE">
              <w:rPr>
                <w:rFonts w:ascii="Times New Roman" w:eastAsia="Times New Roman" w:hAnsi="Times New Roman" w:cs="Times New Roman"/>
                <w:color w:val="000000"/>
                <w:sz w:val="28"/>
                <w:szCs w:val="28"/>
                <w:lang w:eastAsia="lv-LV"/>
              </w:rPr>
              <w:t>Projekts šo jomu neskar.</w:t>
            </w:r>
          </w:p>
        </w:tc>
      </w:tr>
      <w:tr w:rsidR="00D40CFC" w:rsidRPr="001C3EEE" w:rsidTr="00143CE8">
        <w:trPr>
          <w:trHeight w:val="531"/>
        </w:trPr>
        <w:tc>
          <w:tcPr>
            <w:tcW w:w="45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5.</w:t>
            </w:r>
          </w:p>
        </w:tc>
        <w:tc>
          <w:tcPr>
            <w:tcW w:w="4252"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Administratīvās procedūras raksturojums</w:t>
            </w:r>
          </w:p>
        </w:tc>
        <w:tc>
          <w:tcPr>
            <w:tcW w:w="4253" w:type="dxa"/>
          </w:tcPr>
          <w:p w:rsidR="00D40CFC" w:rsidRPr="001C3EEE" w:rsidRDefault="00D40CFC" w:rsidP="00D40CFC">
            <w:pPr>
              <w:spacing w:after="0" w:line="240" w:lineRule="auto"/>
              <w:ind w:firstLine="450"/>
              <w:rPr>
                <w:rFonts w:ascii="Times New Roman" w:eastAsia="Times New Roman" w:hAnsi="Times New Roman" w:cs="Times New Roman"/>
                <w:sz w:val="28"/>
                <w:szCs w:val="28"/>
                <w:lang w:eastAsia="lv-LV"/>
              </w:rPr>
            </w:pPr>
            <w:r w:rsidRPr="001C3EEE">
              <w:rPr>
                <w:rFonts w:ascii="Times New Roman" w:eastAsia="Times New Roman" w:hAnsi="Times New Roman" w:cs="Times New Roman"/>
                <w:color w:val="000000"/>
                <w:sz w:val="28"/>
                <w:szCs w:val="28"/>
                <w:lang w:eastAsia="lv-LV"/>
              </w:rPr>
              <w:t>Projekts šo jomu neskar.</w:t>
            </w:r>
          </w:p>
        </w:tc>
      </w:tr>
      <w:tr w:rsidR="00D40CFC" w:rsidRPr="001C3EEE" w:rsidTr="00143CE8">
        <w:trPr>
          <w:trHeight w:val="357"/>
        </w:trPr>
        <w:tc>
          <w:tcPr>
            <w:tcW w:w="45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6.</w:t>
            </w:r>
          </w:p>
        </w:tc>
        <w:tc>
          <w:tcPr>
            <w:tcW w:w="4252"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Administratīvo izmaksu monetārs novērtējums</w:t>
            </w:r>
          </w:p>
        </w:tc>
        <w:tc>
          <w:tcPr>
            <w:tcW w:w="4253" w:type="dxa"/>
          </w:tcPr>
          <w:p w:rsidR="00D40CFC" w:rsidRPr="001C3EEE" w:rsidRDefault="00D40CFC" w:rsidP="00D40CFC">
            <w:pPr>
              <w:spacing w:after="0" w:line="240" w:lineRule="auto"/>
              <w:ind w:firstLine="450"/>
              <w:rPr>
                <w:rFonts w:ascii="Times New Roman" w:eastAsia="Times New Roman" w:hAnsi="Times New Roman" w:cs="Times New Roman"/>
                <w:sz w:val="28"/>
                <w:szCs w:val="28"/>
                <w:lang w:eastAsia="lv-LV"/>
              </w:rPr>
            </w:pPr>
            <w:r w:rsidRPr="001C3EEE">
              <w:rPr>
                <w:rFonts w:ascii="Times New Roman" w:eastAsia="Times New Roman" w:hAnsi="Times New Roman" w:cs="Times New Roman"/>
                <w:color w:val="000000"/>
                <w:sz w:val="28"/>
                <w:szCs w:val="28"/>
                <w:lang w:eastAsia="lv-LV"/>
              </w:rPr>
              <w:t>Projekts šo jomu neskar.</w:t>
            </w:r>
          </w:p>
        </w:tc>
      </w:tr>
      <w:tr w:rsidR="00D40CFC" w:rsidRPr="001C3EEE" w:rsidTr="00143CE8">
        <w:trPr>
          <w:trHeight w:val="489"/>
        </w:trPr>
        <w:tc>
          <w:tcPr>
            <w:tcW w:w="45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7.</w:t>
            </w:r>
          </w:p>
        </w:tc>
        <w:tc>
          <w:tcPr>
            <w:tcW w:w="4252"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Cita informācija</w:t>
            </w:r>
          </w:p>
        </w:tc>
        <w:tc>
          <w:tcPr>
            <w:tcW w:w="4253" w:type="dxa"/>
          </w:tcPr>
          <w:p w:rsidR="00D40CFC" w:rsidRPr="001C3EEE" w:rsidRDefault="00D40CFC" w:rsidP="00D40CFC">
            <w:pPr>
              <w:spacing w:after="0" w:line="240" w:lineRule="auto"/>
              <w:ind w:firstLine="450"/>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Nav.</w:t>
            </w:r>
          </w:p>
        </w:tc>
      </w:tr>
    </w:tbl>
    <w:p w:rsidR="00830152" w:rsidRDefault="00830152" w:rsidP="00D40CFC">
      <w:pPr>
        <w:spacing w:after="0" w:line="240" w:lineRule="auto"/>
        <w:jc w:val="center"/>
        <w:rPr>
          <w:rFonts w:ascii="Times New Roman" w:eastAsia="Calibri" w:hAnsi="Times New Roman" w:cs="Times New Roman"/>
          <w:b/>
          <w:sz w:val="28"/>
          <w:szCs w:val="28"/>
        </w:rPr>
      </w:pPr>
    </w:p>
    <w:p w:rsidR="00D40CFC" w:rsidRPr="001C3EEE" w:rsidRDefault="00830152" w:rsidP="00D40CFC">
      <w:pPr>
        <w:spacing w:after="0" w:line="240" w:lineRule="auto"/>
        <w:jc w:val="center"/>
        <w:rPr>
          <w:rFonts w:ascii="Times New Roman" w:eastAsia="Arial Unicode MS" w:hAnsi="Times New Roman" w:cs="Times New Roman"/>
          <w:b/>
          <w:sz w:val="28"/>
          <w:szCs w:val="28"/>
        </w:rPr>
      </w:pPr>
      <w:r w:rsidRPr="001C3EEE">
        <w:rPr>
          <w:rFonts w:ascii="Times New Roman" w:eastAsia="Calibri" w:hAnsi="Times New Roman" w:cs="Times New Roman"/>
          <w:b/>
          <w:sz w:val="28"/>
          <w:szCs w:val="28"/>
        </w:rPr>
        <w:t>Anotācijas III. sadaļa – projekts šo jomu neskar</w:t>
      </w:r>
    </w:p>
    <w:p w:rsidR="00D40CFC" w:rsidRDefault="00D40CFC" w:rsidP="00D40CFC">
      <w:pPr>
        <w:spacing w:after="0" w:line="240" w:lineRule="auto"/>
        <w:jc w:val="center"/>
        <w:rPr>
          <w:rFonts w:ascii="Times New Roman" w:eastAsia="Arial Unicode MS" w:hAnsi="Times New Roman" w:cs="Times New Roman"/>
          <w:b/>
          <w:sz w:val="28"/>
          <w:szCs w:val="28"/>
        </w:rPr>
      </w:pPr>
    </w:p>
    <w:tbl>
      <w:tblPr>
        <w:tblW w:w="9073" w:type="dxa"/>
        <w:tblInd w:w="-112"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0A0" w:firstRow="1" w:lastRow="0" w:firstColumn="1" w:lastColumn="0" w:noHBand="0" w:noVBand="0"/>
      </w:tblPr>
      <w:tblGrid>
        <w:gridCol w:w="851"/>
        <w:gridCol w:w="2977"/>
        <w:gridCol w:w="5245"/>
      </w:tblGrid>
      <w:tr w:rsidR="00D40CFC" w:rsidRPr="001C3EEE" w:rsidTr="00143CE8">
        <w:tc>
          <w:tcPr>
            <w:tcW w:w="851" w:type="dxa"/>
            <w:tcBorders>
              <w:top w:val="thickThinLargeGap" w:sz="6" w:space="0" w:color="C0C0C0"/>
              <w:bottom w:val="thickThinLargeGap" w:sz="6" w:space="0" w:color="C0C0C0"/>
            </w:tcBorders>
          </w:tcPr>
          <w:p w:rsidR="00D40CFC" w:rsidRPr="001C3EEE" w:rsidRDefault="00D40CFC" w:rsidP="00D40CFC">
            <w:pPr>
              <w:spacing w:after="0" w:line="240" w:lineRule="auto"/>
              <w:ind w:firstLine="720"/>
              <w:jc w:val="center"/>
              <w:rPr>
                <w:rFonts w:ascii="Times New Roman" w:eastAsia="Calibri" w:hAnsi="Times New Roman" w:cs="Times New Roman"/>
                <w:b/>
                <w:sz w:val="28"/>
                <w:szCs w:val="28"/>
                <w:lang w:eastAsia="lv-LV"/>
              </w:rPr>
            </w:pPr>
          </w:p>
        </w:tc>
        <w:tc>
          <w:tcPr>
            <w:tcW w:w="8222" w:type="dxa"/>
            <w:gridSpan w:val="2"/>
            <w:tcBorders>
              <w:top w:val="thickThinLargeGap" w:sz="6" w:space="0" w:color="C0C0C0"/>
              <w:bottom w:val="thickThinLargeGap" w:sz="6" w:space="0" w:color="C0C0C0"/>
            </w:tcBorders>
          </w:tcPr>
          <w:p w:rsidR="00D40CFC" w:rsidRPr="001C3EEE" w:rsidRDefault="00D40CFC" w:rsidP="00D40CFC">
            <w:pPr>
              <w:spacing w:after="0" w:line="240" w:lineRule="auto"/>
              <w:rPr>
                <w:rFonts w:ascii="Times New Roman" w:eastAsia="Calibri" w:hAnsi="Times New Roman" w:cs="Times New Roman"/>
                <w:b/>
                <w:sz w:val="28"/>
                <w:szCs w:val="28"/>
                <w:lang w:eastAsia="lv-LV"/>
              </w:rPr>
            </w:pPr>
            <w:r w:rsidRPr="001C3EEE">
              <w:rPr>
                <w:rFonts w:ascii="Times New Roman" w:eastAsia="Calibri" w:hAnsi="Times New Roman" w:cs="Times New Roman"/>
                <w:b/>
                <w:sz w:val="28"/>
                <w:szCs w:val="28"/>
                <w:lang w:eastAsia="lv-LV"/>
              </w:rPr>
              <w:t>IV. Tiesību akta projekta ietekme uz spēkā esošo tiesību normu sistēmu</w:t>
            </w:r>
          </w:p>
        </w:tc>
      </w:tr>
      <w:tr w:rsidR="00D40CFC" w:rsidRPr="001C3EEE" w:rsidTr="00143CE8">
        <w:tc>
          <w:tcPr>
            <w:tcW w:w="851" w:type="dxa"/>
            <w:tcBorders>
              <w:top w:val="thickThinLargeGap" w:sz="6" w:space="0" w:color="C0C0C0"/>
              <w:bottom w:val="thickThinLargeGap" w:sz="6" w:space="0" w:color="C0C0C0"/>
              <w:right w:val="thickThinLargeGap" w:sz="6" w:space="0" w:color="C0C0C0"/>
            </w:tcBorders>
          </w:tcPr>
          <w:p w:rsidR="00D40CFC" w:rsidRPr="001C3EEE" w:rsidRDefault="00D40CFC" w:rsidP="00D40CFC">
            <w:pPr>
              <w:spacing w:after="0" w:line="240" w:lineRule="auto"/>
              <w:jc w:val="both"/>
              <w:rPr>
                <w:rFonts w:ascii="Times New Roman" w:eastAsia="Calibri" w:hAnsi="Times New Roman" w:cs="Times New Roman"/>
                <w:sz w:val="28"/>
                <w:szCs w:val="28"/>
                <w:lang w:eastAsia="lv-LV"/>
              </w:rPr>
            </w:pPr>
            <w:r w:rsidRPr="001C3EEE">
              <w:rPr>
                <w:rFonts w:ascii="Times New Roman" w:eastAsia="Calibri" w:hAnsi="Times New Roman" w:cs="Times New Roman"/>
                <w:sz w:val="28"/>
                <w:szCs w:val="28"/>
                <w:lang w:eastAsia="lv-LV"/>
              </w:rPr>
              <w:t>1.</w:t>
            </w:r>
          </w:p>
        </w:tc>
        <w:tc>
          <w:tcPr>
            <w:tcW w:w="2977" w:type="dxa"/>
            <w:tcBorders>
              <w:top w:val="thickThinLargeGap" w:sz="6" w:space="0" w:color="C0C0C0"/>
              <w:bottom w:val="thickThinLargeGap" w:sz="6" w:space="0" w:color="C0C0C0"/>
              <w:right w:val="thickThinLargeGap" w:sz="6" w:space="0" w:color="C0C0C0"/>
            </w:tcBorders>
          </w:tcPr>
          <w:p w:rsidR="00D40CFC" w:rsidRPr="001C3EEE" w:rsidRDefault="00D40CFC" w:rsidP="00D40CFC">
            <w:pPr>
              <w:spacing w:after="0" w:line="240" w:lineRule="auto"/>
              <w:jc w:val="both"/>
              <w:rPr>
                <w:rFonts w:ascii="Times New Roman" w:eastAsia="Calibri" w:hAnsi="Times New Roman" w:cs="Times New Roman"/>
                <w:sz w:val="28"/>
                <w:szCs w:val="28"/>
                <w:lang w:eastAsia="lv-LV"/>
              </w:rPr>
            </w:pPr>
            <w:r w:rsidRPr="001C3EEE">
              <w:rPr>
                <w:rFonts w:ascii="Times New Roman" w:eastAsia="Calibri" w:hAnsi="Times New Roman" w:cs="Times New Roman"/>
                <w:sz w:val="28"/>
                <w:szCs w:val="28"/>
                <w:lang w:eastAsia="lv-LV"/>
              </w:rPr>
              <w:t>Nepieciešamie saistītie tiesību aktu projekti</w:t>
            </w:r>
          </w:p>
        </w:tc>
        <w:tc>
          <w:tcPr>
            <w:tcW w:w="5245" w:type="dxa"/>
            <w:tcBorders>
              <w:top w:val="thickThinLargeGap" w:sz="6" w:space="0" w:color="C0C0C0"/>
              <w:left w:val="thickThinLargeGap" w:sz="6" w:space="0" w:color="C0C0C0"/>
              <w:bottom w:val="thickThinLargeGap" w:sz="6" w:space="0" w:color="C0C0C0"/>
            </w:tcBorders>
          </w:tcPr>
          <w:p w:rsidR="00BA3659" w:rsidRDefault="00564229" w:rsidP="00BA3659">
            <w:pPr>
              <w:spacing w:after="0" w:line="240" w:lineRule="auto"/>
              <w:ind w:firstLine="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Rīkojuma</w:t>
            </w:r>
            <w:r w:rsidRPr="00564229">
              <w:rPr>
                <w:rFonts w:ascii="Times New Roman" w:eastAsia="Calibri" w:hAnsi="Times New Roman" w:cs="Times New Roman"/>
                <w:bCs/>
                <w:sz w:val="28"/>
                <w:szCs w:val="28"/>
              </w:rPr>
              <w:t xml:space="preserve"> projekts </w:t>
            </w:r>
            <w:r>
              <w:rPr>
                <w:rFonts w:ascii="Times New Roman" w:eastAsia="Calibri" w:hAnsi="Times New Roman" w:cs="Times New Roman"/>
                <w:bCs/>
                <w:sz w:val="28"/>
                <w:szCs w:val="28"/>
              </w:rPr>
              <w:t xml:space="preserve">ir </w:t>
            </w:r>
            <w:r w:rsidRPr="00564229">
              <w:rPr>
                <w:rFonts w:ascii="Times New Roman" w:eastAsia="Calibri" w:hAnsi="Times New Roman" w:cs="Times New Roman"/>
                <w:bCs/>
                <w:sz w:val="28"/>
                <w:szCs w:val="28"/>
              </w:rPr>
              <w:t xml:space="preserve">saistīts ar </w:t>
            </w:r>
            <w:r w:rsidR="00F24900">
              <w:rPr>
                <w:rFonts w:ascii="Times New Roman" w:eastAsia="Calibri" w:hAnsi="Times New Roman" w:cs="Times New Roman"/>
                <w:bCs/>
                <w:sz w:val="28"/>
                <w:szCs w:val="28"/>
              </w:rPr>
              <w:t>Ministru kabineta noteikumu projektu „Noteikumi</w:t>
            </w:r>
            <w:r w:rsidRPr="00564229">
              <w:rPr>
                <w:rFonts w:ascii="Times New Roman" w:eastAsia="Calibri" w:hAnsi="Times New Roman" w:cs="Times New Roman"/>
                <w:bCs/>
                <w:sz w:val="28"/>
                <w:szCs w:val="28"/>
              </w:rPr>
              <w:t xml:space="preserve"> par darbības programmas „Uzņēmējdarbība un inovācijas” papildinājuma 2.3.2.2.2.apakšaktivitāti „Atbalsts ieguldījumiem ražošanas telpu izveidei vai rekonstrukcijai”</w:t>
            </w:r>
            <w:r w:rsidR="00F24900">
              <w:rPr>
                <w:rFonts w:ascii="Times New Roman" w:eastAsia="Calibri" w:hAnsi="Times New Roman" w:cs="Times New Roman"/>
                <w:bCs/>
                <w:sz w:val="28"/>
                <w:szCs w:val="28"/>
              </w:rPr>
              <w:t>”</w:t>
            </w:r>
            <w:r w:rsidRPr="00564229">
              <w:rPr>
                <w:rFonts w:ascii="Times New Roman" w:eastAsia="Calibri" w:hAnsi="Times New Roman" w:cs="Times New Roman"/>
                <w:bCs/>
                <w:sz w:val="28"/>
                <w:szCs w:val="28"/>
              </w:rPr>
              <w:t>, ar kuriem ir pl</w:t>
            </w:r>
            <w:r w:rsidR="00BA3659">
              <w:rPr>
                <w:rFonts w:ascii="Times New Roman" w:eastAsia="Calibri" w:hAnsi="Times New Roman" w:cs="Times New Roman"/>
                <w:bCs/>
                <w:sz w:val="28"/>
                <w:szCs w:val="28"/>
              </w:rPr>
              <w:t>ānots ieviest jaunu aktivitāti.</w:t>
            </w:r>
          </w:p>
          <w:p w:rsidR="00BA3659" w:rsidRPr="001C3EEE" w:rsidRDefault="00BA3659" w:rsidP="00BA3659">
            <w:pPr>
              <w:spacing w:after="0" w:line="240" w:lineRule="auto"/>
              <w:ind w:firstLine="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Rīkojuma</w:t>
            </w:r>
            <w:r w:rsidRPr="00564229">
              <w:rPr>
                <w:rFonts w:ascii="Times New Roman" w:eastAsia="Calibri" w:hAnsi="Times New Roman" w:cs="Times New Roman"/>
                <w:bCs/>
                <w:sz w:val="28"/>
                <w:szCs w:val="28"/>
              </w:rPr>
              <w:t xml:space="preserve"> projekts </w:t>
            </w:r>
            <w:r>
              <w:rPr>
                <w:rFonts w:ascii="Times New Roman" w:eastAsia="Calibri" w:hAnsi="Times New Roman" w:cs="Times New Roman"/>
                <w:bCs/>
                <w:sz w:val="28"/>
                <w:szCs w:val="28"/>
              </w:rPr>
              <w:t xml:space="preserve">ir </w:t>
            </w:r>
            <w:r w:rsidRPr="00564229">
              <w:rPr>
                <w:rFonts w:ascii="Times New Roman" w:eastAsia="Calibri" w:hAnsi="Times New Roman" w:cs="Times New Roman"/>
                <w:bCs/>
                <w:sz w:val="28"/>
                <w:szCs w:val="28"/>
              </w:rPr>
              <w:t>saistīts ar</w:t>
            </w:r>
            <w:r>
              <w:rPr>
                <w:rFonts w:ascii="Times New Roman" w:eastAsia="Calibri" w:hAnsi="Times New Roman" w:cs="Times New Roman"/>
                <w:bCs/>
                <w:sz w:val="28"/>
                <w:szCs w:val="28"/>
              </w:rPr>
              <w:t xml:space="preserve"> Ministru k</w:t>
            </w:r>
            <w:r w:rsidRPr="00BA3659">
              <w:rPr>
                <w:rFonts w:ascii="Times New Roman" w:eastAsia="Calibri" w:hAnsi="Times New Roman" w:cs="Times New Roman"/>
                <w:bCs/>
                <w:sz w:val="28"/>
                <w:szCs w:val="28"/>
              </w:rPr>
              <w:t>abineta noteikumu projekt</w:t>
            </w:r>
            <w:r>
              <w:rPr>
                <w:rFonts w:ascii="Times New Roman" w:eastAsia="Calibri" w:hAnsi="Times New Roman" w:cs="Times New Roman"/>
                <w:bCs/>
                <w:sz w:val="28"/>
                <w:szCs w:val="28"/>
              </w:rPr>
              <w:t>u</w:t>
            </w:r>
            <w:r w:rsidRPr="00BA3659">
              <w:rPr>
                <w:rFonts w:ascii="Times New Roman" w:eastAsia="Calibri" w:hAnsi="Times New Roman" w:cs="Times New Roman"/>
                <w:bCs/>
                <w:sz w:val="28"/>
                <w:szCs w:val="28"/>
              </w:rPr>
              <w:t xml:space="preserve"> „Grozījums Ministru kabineta 2009.gada 24.februāra noteikumos Nr.197 „Noteikumi par darbības programmas „Uzņēmējdarbība un inovācijas” papildinājuma 2.3.2.2.aktivitāti „Atbalsts ieguldījumiem mikro, maziem un vidējiem komersantiem īpaši atbalstāmajās teritorijās”””</w:t>
            </w:r>
            <w:r>
              <w:rPr>
                <w:rFonts w:ascii="Times New Roman" w:eastAsia="Calibri" w:hAnsi="Times New Roman" w:cs="Times New Roman"/>
                <w:bCs/>
                <w:sz w:val="28"/>
                <w:szCs w:val="28"/>
              </w:rPr>
              <w:t>.</w:t>
            </w:r>
          </w:p>
        </w:tc>
      </w:tr>
      <w:tr w:rsidR="00D40CFC" w:rsidRPr="001C3EEE" w:rsidTr="00143CE8">
        <w:tc>
          <w:tcPr>
            <w:tcW w:w="851" w:type="dxa"/>
            <w:tcBorders>
              <w:top w:val="thickThinLargeGap" w:sz="6" w:space="0" w:color="C0C0C0"/>
              <w:bottom w:val="thickThinLargeGap" w:sz="6" w:space="0" w:color="C0C0C0"/>
              <w:right w:val="thickThinLargeGap" w:sz="6" w:space="0" w:color="C0C0C0"/>
            </w:tcBorders>
          </w:tcPr>
          <w:p w:rsidR="00D40CFC" w:rsidRPr="001C3EEE" w:rsidRDefault="00D40CFC" w:rsidP="00D40CFC">
            <w:pPr>
              <w:spacing w:after="0" w:line="240" w:lineRule="auto"/>
              <w:jc w:val="both"/>
              <w:rPr>
                <w:rFonts w:ascii="Times New Roman" w:eastAsia="Calibri" w:hAnsi="Times New Roman" w:cs="Times New Roman"/>
                <w:sz w:val="28"/>
                <w:szCs w:val="28"/>
                <w:lang w:eastAsia="lv-LV"/>
              </w:rPr>
            </w:pPr>
            <w:r w:rsidRPr="001C3EEE">
              <w:rPr>
                <w:rFonts w:ascii="Times New Roman" w:eastAsia="Calibri" w:hAnsi="Times New Roman" w:cs="Times New Roman"/>
                <w:sz w:val="28"/>
                <w:szCs w:val="28"/>
                <w:lang w:eastAsia="lv-LV"/>
              </w:rPr>
              <w:t>2.</w:t>
            </w:r>
          </w:p>
        </w:tc>
        <w:tc>
          <w:tcPr>
            <w:tcW w:w="2977" w:type="dxa"/>
            <w:tcBorders>
              <w:top w:val="thickThinLargeGap" w:sz="6" w:space="0" w:color="C0C0C0"/>
              <w:bottom w:val="thickThinLargeGap" w:sz="6" w:space="0" w:color="C0C0C0"/>
              <w:right w:val="thickThinLargeGap" w:sz="6" w:space="0" w:color="C0C0C0"/>
            </w:tcBorders>
          </w:tcPr>
          <w:p w:rsidR="00D40CFC" w:rsidRPr="001C3EEE" w:rsidRDefault="00D40CFC" w:rsidP="00D40CFC">
            <w:pPr>
              <w:spacing w:after="0" w:line="240" w:lineRule="auto"/>
              <w:jc w:val="both"/>
              <w:rPr>
                <w:rFonts w:ascii="Times New Roman" w:eastAsia="Calibri" w:hAnsi="Times New Roman" w:cs="Times New Roman"/>
                <w:sz w:val="28"/>
                <w:szCs w:val="28"/>
                <w:lang w:eastAsia="lv-LV"/>
              </w:rPr>
            </w:pPr>
            <w:r w:rsidRPr="001C3EEE">
              <w:rPr>
                <w:rFonts w:ascii="Times New Roman" w:eastAsia="Calibri" w:hAnsi="Times New Roman" w:cs="Times New Roman"/>
                <w:sz w:val="28"/>
                <w:szCs w:val="28"/>
                <w:lang w:eastAsia="lv-LV"/>
              </w:rPr>
              <w:t>Cita informācija</w:t>
            </w:r>
          </w:p>
        </w:tc>
        <w:tc>
          <w:tcPr>
            <w:tcW w:w="5245" w:type="dxa"/>
            <w:tcBorders>
              <w:top w:val="thickThinLargeGap" w:sz="6" w:space="0" w:color="C0C0C0"/>
              <w:left w:val="thickThinLargeGap" w:sz="6" w:space="0" w:color="C0C0C0"/>
              <w:bottom w:val="thickThinLargeGap" w:sz="6" w:space="0" w:color="C0C0C0"/>
            </w:tcBorders>
          </w:tcPr>
          <w:p w:rsidR="00D40CFC" w:rsidRPr="001C3EEE" w:rsidRDefault="00D40CFC" w:rsidP="00D40CFC">
            <w:pPr>
              <w:spacing w:after="0" w:line="240" w:lineRule="auto"/>
              <w:ind w:firstLine="426"/>
              <w:jc w:val="both"/>
              <w:rPr>
                <w:rFonts w:ascii="Times New Roman" w:eastAsia="Calibri" w:hAnsi="Times New Roman" w:cs="Times New Roman"/>
                <w:sz w:val="28"/>
                <w:szCs w:val="28"/>
                <w:lang w:eastAsia="lv-LV"/>
              </w:rPr>
            </w:pPr>
            <w:r w:rsidRPr="001C3EEE">
              <w:rPr>
                <w:rFonts w:ascii="Times New Roman" w:eastAsia="Calibri" w:hAnsi="Times New Roman" w:cs="Times New Roman"/>
                <w:sz w:val="28"/>
                <w:szCs w:val="28"/>
                <w:lang w:eastAsia="lv-LV"/>
              </w:rPr>
              <w:t>Nav.</w:t>
            </w:r>
          </w:p>
        </w:tc>
      </w:tr>
    </w:tbl>
    <w:p w:rsidR="009E34F3" w:rsidRPr="001C3EEE" w:rsidRDefault="009E34F3" w:rsidP="00D40CFC">
      <w:pPr>
        <w:tabs>
          <w:tab w:val="left" w:pos="7655"/>
        </w:tabs>
        <w:spacing w:after="0" w:line="240" w:lineRule="auto"/>
        <w:jc w:val="both"/>
        <w:rPr>
          <w:rFonts w:ascii="Times New Roman" w:eastAsia="Calibri" w:hAnsi="Times New Roman" w:cs="Times New Roman"/>
          <w:bCs/>
          <w:sz w:val="28"/>
          <w:szCs w:val="28"/>
        </w:rPr>
      </w:pPr>
    </w:p>
    <w:p w:rsidR="00830152" w:rsidRPr="001C3EEE" w:rsidRDefault="00830152" w:rsidP="00830152">
      <w:pPr>
        <w:tabs>
          <w:tab w:val="left" w:pos="7655"/>
        </w:tabs>
        <w:spacing w:after="0" w:line="240" w:lineRule="auto"/>
        <w:jc w:val="center"/>
        <w:rPr>
          <w:rFonts w:ascii="Times New Roman" w:eastAsia="Calibri" w:hAnsi="Times New Roman" w:cs="Times New Roman"/>
          <w:bCs/>
          <w:sz w:val="28"/>
          <w:szCs w:val="28"/>
        </w:rPr>
      </w:pPr>
      <w:r w:rsidRPr="001C3EEE">
        <w:rPr>
          <w:rFonts w:ascii="Times New Roman" w:eastAsia="Calibri" w:hAnsi="Times New Roman" w:cs="Times New Roman"/>
          <w:b/>
          <w:sz w:val="28"/>
          <w:szCs w:val="28"/>
        </w:rPr>
        <w:t>Anotācijas V. un VI. sadaļas – projekts šīs jomas neskar.</w:t>
      </w:r>
    </w:p>
    <w:p w:rsidR="00830152" w:rsidRDefault="00830152" w:rsidP="00D40CFC">
      <w:pPr>
        <w:tabs>
          <w:tab w:val="left" w:pos="7655"/>
        </w:tabs>
        <w:spacing w:after="0" w:line="240" w:lineRule="auto"/>
        <w:jc w:val="both"/>
        <w:rPr>
          <w:rFonts w:ascii="Times New Roman" w:eastAsia="Calibri" w:hAnsi="Times New Roman" w:cs="Times New Roman"/>
          <w:bCs/>
          <w:sz w:val="28"/>
          <w:szCs w:val="28"/>
        </w:rPr>
      </w:pPr>
    </w:p>
    <w:tbl>
      <w:tblPr>
        <w:tblW w:w="9073" w:type="dxa"/>
        <w:tblInd w:w="-112" w:type="dxa"/>
        <w:tblBorders>
          <w:top w:val="thickThinLargeGap" w:sz="6" w:space="0" w:color="C0C0C0"/>
          <w:left w:val="thickThinLargeGap" w:sz="6" w:space="0" w:color="C0C0C0"/>
          <w:bottom w:val="thickThinLargeGap" w:sz="6" w:space="0" w:color="C0C0C0"/>
          <w:right w:val="thickThinLargeGap" w:sz="6" w:space="0" w:color="C0C0C0"/>
          <w:insideH w:val="thickThinLargeGap" w:sz="6" w:space="0" w:color="C0C0C0"/>
          <w:insideV w:val="thickThinLargeGap" w:sz="6" w:space="0" w:color="C0C0C0"/>
        </w:tblBorders>
        <w:tblLayout w:type="fixed"/>
        <w:tblCellMar>
          <w:left w:w="0" w:type="dxa"/>
          <w:right w:w="0" w:type="dxa"/>
        </w:tblCellMar>
        <w:tblLook w:val="04A0" w:firstRow="1" w:lastRow="0" w:firstColumn="1" w:lastColumn="0" w:noHBand="0" w:noVBand="1"/>
      </w:tblPr>
      <w:tblGrid>
        <w:gridCol w:w="426"/>
        <w:gridCol w:w="3969"/>
        <w:gridCol w:w="4678"/>
      </w:tblGrid>
      <w:tr w:rsidR="00D40CFC" w:rsidRPr="001C3EEE" w:rsidTr="00143CE8">
        <w:tc>
          <w:tcPr>
            <w:tcW w:w="9073" w:type="dxa"/>
            <w:gridSpan w:val="3"/>
          </w:tcPr>
          <w:p w:rsidR="00D40CFC" w:rsidRPr="001C3EEE" w:rsidRDefault="00D40CFC" w:rsidP="00D40CFC">
            <w:pPr>
              <w:spacing w:after="0" w:line="240" w:lineRule="auto"/>
              <w:jc w:val="center"/>
              <w:rPr>
                <w:rFonts w:ascii="Times New Roman" w:eastAsia="Times New Roman" w:hAnsi="Times New Roman" w:cs="Times New Roman"/>
                <w:b/>
                <w:sz w:val="28"/>
                <w:szCs w:val="28"/>
                <w:lang w:eastAsia="lv-LV"/>
              </w:rPr>
            </w:pPr>
            <w:r w:rsidRPr="001C3EEE">
              <w:rPr>
                <w:rFonts w:ascii="Times New Roman" w:eastAsia="Times New Roman" w:hAnsi="Times New Roman" w:cs="Times New Roman"/>
                <w:b/>
                <w:sz w:val="28"/>
                <w:szCs w:val="28"/>
                <w:lang w:eastAsia="lv-LV"/>
              </w:rPr>
              <w:t>VII. Tiesību akta projekta izpildes nodrošināšana un tās ietekme uz institūcijām</w:t>
            </w:r>
          </w:p>
        </w:tc>
      </w:tr>
      <w:tr w:rsidR="00D40CFC" w:rsidRPr="001C3EEE" w:rsidTr="00143CE8">
        <w:tc>
          <w:tcPr>
            <w:tcW w:w="42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1.</w:t>
            </w:r>
          </w:p>
        </w:tc>
        <w:tc>
          <w:tcPr>
            <w:tcW w:w="3969" w:type="dxa"/>
            <w:hideMark/>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Projekta izpildē iesaistītās institūcijas</w:t>
            </w:r>
          </w:p>
        </w:tc>
        <w:tc>
          <w:tcPr>
            <w:tcW w:w="4678" w:type="dxa"/>
            <w:hideMark/>
          </w:tcPr>
          <w:p w:rsidR="00D40CFC" w:rsidRPr="001C3EEE" w:rsidRDefault="002D3591" w:rsidP="00830152">
            <w:pPr>
              <w:spacing w:after="0" w:line="240" w:lineRule="auto"/>
              <w:ind w:firstLine="485"/>
              <w:jc w:val="both"/>
              <w:rPr>
                <w:rFonts w:ascii="Times New Roman" w:eastAsia="Times New Roman" w:hAnsi="Times New Roman" w:cs="Times New Roman"/>
                <w:sz w:val="28"/>
                <w:szCs w:val="28"/>
                <w:lang w:eastAsia="lv-LV"/>
              </w:rPr>
            </w:pPr>
            <w:r w:rsidRPr="001C3EEE">
              <w:rPr>
                <w:rFonts w:ascii="Times New Roman" w:eastAsia="Times New Roman" w:hAnsi="Times New Roman" w:cs="Times New Roman"/>
                <w:iCs/>
                <w:sz w:val="28"/>
                <w:szCs w:val="28"/>
                <w:lang w:eastAsia="lv-LV"/>
              </w:rPr>
              <w:t>Projekts šo jomu neskar. </w:t>
            </w:r>
          </w:p>
        </w:tc>
      </w:tr>
      <w:tr w:rsidR="00D40CFC" w:rsidRPr="001C3EEE" w:rsidTr="00143CE8">
        <w:tc>
          <w:tcPr>
            <w:tcW w:w="42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lastRenderedPageBreak/>
              <w:t>2.</w:t>
            </w:r>
          </w:p>
        </w:tc>
        <w:tc>
          <w:tcPr>
            <w:tcW w:w="3969" w:type="dxa"/>
            <w:hideMark/>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Projekta izpildes ietekme uz pārvaldes funkcijā</w:t>
            </w:r>
          </w:p>
        </w:tc>
        <w:tc>
          <w:tcPr>
            <w:tcW w:w="4678" w:type="dxa"/>
            <w:hideMark/>
          </w:tcPr>
          <w:p w:rsidR="00D40CFC" w:rsidRPr="001C3EEE" w:rsidRDefault="002D3591" w:rsidP="00830152">
            <w:pPr>
              <w:spacing w:after="0" w:line="240" w:lineRule="auto"/>
              <w:ind w:firstLine="485"/>
              <w:jc w:val="both"/>
              <w:rPr>
                <w:rFonts w:ascii="Times New Roman" w:eastAsia="Times New Roman" w:hAnsi="Times New Roman" w:cs="Times New Roman"/>
                <w:sz w:val="28"/>
                <w:szCs w:val="28"/>
                <w:lang w:eastAsia="lv-LV"/>
              </w:rPr>
            </w:pPr>
            <w:r w:rsidRPr="001C3EEE">
              <w:rPr>
                <w:rFonts w:ascii="Times New Roman" w:eastAsia="Times New Roman" w:hAnsi="Times New Roman" w:cs="Times New Roman"/>
                <w:iCs/>
                <w:sz w:val="28"/>
                <w:szCs w:val="28"/>
                <w:lang w:eastAsia="lv-LV"/>
              </w:rPr>
              <w:t>Projekts šo jomu neskar. </w:t>
            </w:r>
          </w:p>
        </w:tc>
      </w:tr>
      <w:tr w:rsidR="00D40CFC" w:rsidRPr="001C3EEE" w:rsidTr="00143CE8">
        <w:trPr>
          <w:trHeight w:val="930"/>
        </w:trPr>
        <w:tc>
          <w:tcPr>
            <w:tcW w:w="42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3.</w:t>
            </w:r>
          </w:p>
        </w:tc>
        <w:tc>
          <w:tcPr>
            <w:tcW w:w="3969" w:type="dxa"/>
            <w:hideMark/>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Projekta izpildes ietekme uz pārvaldes institucionālo struktūru. Jaunu institūciju izveide</w:t>
            </w:r>
          </w:p>
        </w:tc>
        <w:tc>
          <w:tcPr>
            <w:tcW w:w="4678" w:type="dxa"/>
            <w:hideMark/>
          </w:tcPr>
          <w:p w:rsidR="00D40CFC" w:rsidRPr="001C3EEE" w:rsidRDefault="00830152" w:rsidP="00D40CFC">
            <w:pPr>
              <w:spacing w:after="0" w:line="240" w:lineRule="auto"/>
              <w:ind w:firstLine="485"/>
              <w:jc w:val="both"/>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Noteikumu projekta izpildei nav nepieciešams radīt jaunas institūcijas.</w:t>
            </w:r>
          </w:p>
        </w:tc>
      </w:tr>
      <w:tr w:rsidR="00D40CFC" w:rsidRPr="001C3EEE" w:rsidTr="00143CE8">
        <w:trPr>
          <w:trHeight w:val="927"/>
        </w:trPr>
        <w:tc>
          <w:tcPr>
            <w:tcW w:w="42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4.</w:t>
            </w:r>
          </w:p>
        </w:tc>
        <w:tc>
          <w:tcPr>
            <w:tcW w:w="3969" w:type="dxa"/>
            <w:hideMark/>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Projekta izpildes ietekmes uz pārvaldes institucionālo struktūru. Esošu institūciju likvidācija</w:t>
            </w:r>
          </w:p>
        </w:tc>
        <w:tc>
          <w:tcPr>
            <w:tcW w:w="4678" w:type="dxa"/>
            <w:hideMark/>
          </w:tcPr>
          <w:p w:rsidR="00D40CFC" w:rsidRPr="001C3EEE" w:rsidRDefault="00D40CFC" w:rsidP="00D40CFC">
            <w:pPr>
              <w:spacing w:after="0" w:line="240" w:lineRule="auto"/>
              <w:ind w:firstLine="284"/>
              <w:jc w:val="both"/>
              <w:rPr>
                <w:rFonts w:ascii="Times New Roman" w:eastAsia="Times New Roman" w:hAnsi="Times New Roman" w:cs="Times New Roman"/>
                <w:sz w:val="28"/>
                <w:szCs w:val="28"/>
                <w:lang w:eastAsia="lv-LV"/>
              </w:rPr>
            </w:pPr>
            <w:r w:rsidRPr="001C3EEE">
              <w:rPr>
                <w:rFonts w:ascii="Times New Roman" w:eastAsia="Times New Roman" w:hAnsi="Times New Roman" w:cs="Times New Roman"/>
                <w:iCs/>
                <w:sz w:val="28"/>
                <w:szCs w:val="28"/>
                <w:lang w:eastAsia="lv-LV"/>
              </w:rPr>
              <w:t>Projekts šo jomu neskar. </w:t>
            </w:r>
          </w:p>
        </w:tc>
      </w:tr>
      <w:tr w:rsidR="00D40CFC" w:rsidRPr="001C3EEE" w:rsidTr="00143CE8">
        <w:trPr>
          <w:trHeight w:val="912"/>
        </w:trPr>
        <w:tc>
          <w:tcPr>
            <w:tcW w:w="42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5.</w:t>
            </w:r>
          </w:p>
        </w:tc>
        <w:tc>
          <w:tcPr>
            <w:tcW w:w="3969" w:type="dxa"/>
            <w:hideMark/>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Projekta izpildes ietekmes uz pārvaldes institucionālo struktūru. Esošu institūciju reorganizācija</w:t>
            </w:r>
          </w:p>
        </w:tc>
        <w:tc>
          <w:tcPr>
            <w:tcW w:w="4678" w:type="dxa"/>
            <w:hideMark/>
          </w:tcPr>
          <w:p w:rsidR="00D40CFC" w:rsidRPr="001C3EEE" w:rsidRDefault="00D40CFC" w:rsidP="00D40CFC">
            <w:pPr>
              <w:spacing w:after="0" w:line="240" w:lineRule="auto"/>
              <w:ind w:firstLine="284"/>
              <w:jc w:val="both"/>
              <w:rPr>
                <w:rFonts w:ascii="Times New Roman" w:eastAsia="Times New Roman" w:hAnsi="Times New Roman" w:cs="Times New Roman"/>
                <w:sz w:val="28"/>
                <w:szCs w:val="28"/>
                <w:lang w:eastAsia="lv-LV"/>
              </w:rPr>
            </w:pPr>
            <w:r w:rsidRPr="001C3EEE">
              <w:rPr>
                <w:rFonts w:ascii="Times New Roman" w:eastAsia="Times New Roman" w:hAnsi="Times New Roman" w:cs="Times New Roman"/>
                <w:iCs/>
                <w:sz w:val="28"/>
                <w:szCs w:val="28"/>
                <w:lang w:eastAsia="lv-LV"/>
              </w:rPr>
              <w:t>Projekts šo jomu neskar. </w:t>
            </w:r>
          </w:p>
        </w:tc>
      </w:tr>
      <w:tr w:rsidR="00D40CFC" w:rsidRPr="001C3EEE" w:rsidTr="00143CE8">
        <w:tc>
          <w:tcPr>
            <w:tcW w:w="426" w:type="dxa"/>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6.</w:t>
            </w:r>
          </w:p>
        </w:tc>
        <w:tc>
          <w:tcPr>
            <w:tcW w:w="3969" w:type="dxa"/>
            <w:hideMark/>
          </w:tcPr>
          <w:p w:rsidR="00D40CFC" w:rsidRPr="001C3EEE" w:rsidRDefault="00D40CFC" w:rsidP="00D40CFC">
            <w:pPr>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Cita informācija</w:t>
            </w:r>
          </w:p>
        </w:tc>
        <w:tc>
          <w:tcPr>
            <w:tcW w:w="4678" w:type="dxa"/>
            <w:hideMark/>
          </w:tcPr>
          <w:p w:rsidR="00D40CFC" w:rsidRPr="001C3EEE" w:rsidRDefault="00D40CFC" w:rsidP="00D40CFC">
            <w:pPr>
              <w:spacing w:after="0" w:line="240" w:lineRule="auto"/>
              <w:ind w:firstLine="284"/>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Nav.</w:t>
            </w:r>
          </w:p>
        </w:tc>
      </w:tr>
    </w:tbl>
    <w:p w:rsidR="00F02AD7" w:rsidRDefault="00F02AD7" w:rsidP="00A50CB9">
      <w:pPr>
        <w:tabs>
          <w:tab w:val="right" w:pos="9071"/>
        </w:tabs>
        <w:spacing w:after="0"/>
        <w:jc w:val="both"/>
        <w:rPr>
          <w:rFonts w:ascii="Times New Roman" w:eastAsia="Times New Roman" w:hAnsi="Times New Roman" w:cs="Times New Roman"/>
          <w:sz w:val="28"/>
          <w:szCs w:val="28"/>
          <w:lang w:eastAsia="lv-LV"/>
        </w:rPr>
      </w:pPr>
    </w:p>
    <w:p w:rsidR="001305B6" w:rsidRDefault="001305B6" w:rsidP="00A50CB9">
      <w:pPr>
        <w:tabs>
          <w:tab w:val="right" w:pos="9071"/>
        </w:tabs>
        <w:spacing w:after="0"/>
        <w:jc w:val="both"/>
        <w:rPr>
          <w:rFonts w:ascii="Times New Roman" w:eastAsia="Times New Roman" w:hAnsi="Times New Roman" w:cs="Times New Roman"/>
          <w:sz w:val="28"/>
          <w:szCs w:val="28"/>
          <w:lang w:eastAsia="lv-LV"/>
        </w:rPr>
      </w:pPr>
    </w:p>
    <w:p w:rsidR="00BA3659" w:rsidRDefault="00BA3659" w:rsidP="00A50CB9">
      <w:pPr>
        <w:tabs>
          <w:tab w:val="right" w:pos="9071"/>
        </w:tabs>
        <w:spacing w:after="0"/>
        <w:jc w:val="both"/>
        <w:rPr>
          <w:rFonts w:ascii="Times New Roman" w:eastAsia="Times New Roman" w:hAnsi="Times New Roman" w:cs="Times New Roman"/>
          <w:sz w:val="28"/>
          <w:szCs w:val="28"/>
          <w:lang w:eastAsia="lv-LV"/>
        </w:rPr>
      </w:pPr>
    </w:p>
    <w:p w:rsidR="00BA3659" w:rsidRDefault="00BA3659" w:rsidP="00A50CB9">
      <w:pPr>
        <w:tabs>
          <w:tab w:val="right" w:pos="9071"/>
        </w:tabs>
        <w:spacing w:after="0"/>
        <w:jc w:val="both"/>
        <w:rPr>
          <w:rFonts w:ascii="Times New Roman" w:eastAsia="Times New Roman" w:hAnsi="Times New Roman" w:cs="Times New Roman"/>
          <w:sz w:val="28"/>
          <w:szCs w:val="28"/>
          <w:lang w:eastAsia="lv-LV"/>
        </w:rPr>
      </w:pPr>
    </w:p>
    <w:p w:rsidR="00BA3659" w:rsidRDefault="00BA3659" w:rsidP="00A50CB9">
      <w:pPr>
        <w:tabs>
          <w:tab w:val="right" w:pos="9071"/>
        </w:tabs>
        <w:spacing w:after="0"/>
        <w:jc w:val="both"/>
        <w:rPr>
          <w:rFonts w:ascii="Times New Roman" w:eastAsia="Times New Roman" w:hAnsi="Times New Roman" w:cs="Times New Roman"/>
          <w:sz w:val="28"/>
          <w:szCs w:val="28"/>
          <w:lang w:eastAsia="lv-LV"/>
        </w:rPr>
      </w:pPr>
    </w:p>
    <w:p w:rsidR="009D0A29" w:rsidRPr="001C3EEE" w:rsidRDefault="009D0A29" w:rsidP="00A50CB9">
      <w:pPr>
        <w:tabs>
          <w:tab w:val="left" w:pos="720"/>
        </w:tabs>
        <w:autoSpaceDE w:val="0"/>
        <w:autoSpaceDN w:val="0"/>
        <w:adjustRightInd w:val="0"/>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Iesniedzējs:</w:t>
      </w:r>
    </w:p>
    <w:p w:rsidR="00BA3659" w:rsidRPr="00BA3659" w:rsidRDefault="00BA3659" w:rsidP="00EB2D21">
      <w:pPr>
        <w:tabs>
          <w:tab w:val="right" w:pos="9071"/>
        </w:tabs>
        <w:spacing w:after="0" w:line="240" w:lineRule="auto"/>
        <w:jc w:val="both"/>
        <w:rPr>
          <w:rFonts w:ascii="Times New Roman" w:eastAsia="Times New Roman" w:hAnsi="Times New Roman" w:cs="Times New Roman"/>
          <w:sz w:val="28"/>
          <w:szCs w:val="28"/>
          <w:lang w:eastAsia="lv-LV"/>
        </w:rPr>
      </w:pPr>
      <w:r w:rsidRPr="00BA3659">
        <w:rPr>
          <w:rFonts w:ascii="Times New Roman" w:eastAsia="Times New Roman" w:hAnsi="Times New Roman" w:cs="Times New Roman"/>
          <w:sz w:val="28"/>
          <w:szCs w:val="28"/>
          <w:lang w:eastAsia="lv-LV"/>
        </w:rPr>
        <w:t>Ekonomikas ministr</w:t>
      </w:r>
      <w:r w:rsidR="00EB2D21">
        <w:rPr>
          <w:rFonts w:ascii="Times New Roman" w:eastAsia="Times New Roman" w:hAnsi="Times New Roman" w:cs="Times New Roman"/>
          <w:sz w:val="28"/>
          <w:szCs w:val="28"/>
          <w:lang w:eastAsia="lv-LV"/>
        </w:rPr>
        <w:t>s</w:t>
      </w:r>
      <w:r w:rsidRPr="00BA3659">
        <w:rPr>
          <w:rFonts w:ascii="Times New Roman" w:eastAsia="Times New Roman" w:hAnsi="Times New Roman" w:cs="Times New Roman"/>
          <w:sz w:val="28"/>
          <w:szCs w:val="28"/>
          <w:lang w:eastAsia="lv-LV"/>
        </w:rPr>
        <w:tab/>
      </w:r>
      <w:proofErr w:type="spellStart"/>
      <w:r w:rsidR="00EB2D21">
        <w:rPr>
          <w:rFonts w:ascii="Times New Roman" w:eastAsia="Times New Roman" w:hAnsi="Times New Roman" w:cs="Times New Roman"/>
          <w:sz w:val="28"/>
          <w:szCs w:val="28"/>
          <w:lang w:eastAsia="lv-LV"/>
        </w:rPr>
        <w:t>D.Pavļuts</w:t>
      </w:r>
      <w:proofErr w:type="spellEnd"/>
    </w:p>
    <w:p w:rsidR="00BA3659" w:rsidRDefault="00BA3659" w:rsidP="00BA3659">
      <w:pPr>
        <w:spacing w:after="0" w:line="240" w:lineRule="auto"/>
        <w:jc w:val="both"/>
        <w:rPr>
          <w:rFonts w:ascii="Times New Roman" w:eastAsia="Times New Roman" w:hAnsi="Times New Roman" w:cs="Times New Roman"/>
          <w:color w:val="000000"/>
          <w:sz w:val="28"/>
          <w:szCs w:val="28"/>
        </w:rPr>
      </w:pPr>
    </w:p>
    <w:p w:rsidR="00BA3659"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BA3659"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BA3659"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BA3659" w:rsidRDefault="00BA3659" w:rsidP="00BA3659">
      <w:pPr>
        <w:spacing w:after="0" w:line="240" w:lineRule="auto"/>
        <w:jc w:val="both"/>
        <w:rPr>
          <w:rFonts w:ascii="Times New Roman" w:eastAsia="Times New Roman" w:hAnsi="Times New Roman" w:cs="Times New Roman"/>
          <w:color w:val="000000"/>
          <w:sz w:val="28"/>
          <w:szCs w:val="28"/>
        </w:rPr>
      </w:pPr>
    </w:p>
    <w:p w:rsidR="00BA3659" w:rsidRPr="00BA3659" w:rsidRDefault="00BA3659" w:rsidP="00EB2D21">
      <w:pPr>
        <w:tabs>
          <w:tab w:val="left" w:pos="7938"/>
        </w:tabs>
        <w:spacing w:after="0" w:line="240" w:lineRule="auto"/>
        <w:jc w:val="both"/>
        <w:rPr>
          <w:rFonts w:ascii="Times New Roman" w:eastAsia="Times New Roman" w:hAnsi="Times New Roman" w:cs="Times New Roman"/>
          <w:color w:val="000000"/>
          <w:sz w:val="28"/>
          <w:szCs w:val="28"/>
        </w:rPr>
      </w:pPr>
      <w:r w:rsidRPr="00BA3659">
        <w:rPr>
          <w:rFonts w:ascii="Times New Roman" w:eastAsia="Times New Roman" w:hAnsi="Times New Roman" w:cs="Times New Roman"/>
          <w:color w:val="000000"/>
          <w:sz w:val="28"/>
          <w:szCs w:val="28"/>
        </w:rPr>
        <w:t>Vīza: Valsts sekretār</w:t>
      </w:r>
      <w:r w:rsidR="00EB2D21">
        <w:rPr>
          <w:rFonts w:ascii="Times New Roman" w:eastAsia="Times New Roman" w:hAnsi="Times New Roman" w:cs="Times New Roman"/>
          <w:color w:val="000000"/>
          <w:sz w:val="28"/>
          <w:szCs w:val="28"/>
        </w:rPr>
        <w:t xml:space="preserve">s </w:t>
      </w:r>
      <w:r w:rsidR="00EB2D21">
        <w:rPr>
          <w:rFonts w:ascii="Times New Roman" w:eastAsia="Times New Roman" w:hAnsi="Times New Roman" w:cs="Times New Roman"/>
          <w:color w:val="000000"/>
          <w:sz w:val="28"/>
          <w:szCs w:val="28"/>
        </w:rPr>
        <w:tab/>
        <w:t>J</w:t>
      </w:r>
      <w:r w:rsidRPr="00BA3659">
        <w:rPr>
          <w:rFonts w:ascii="Times New Roman" w:eastAsia="Times New Roman" w:hAnsi="Times New Roman" w:cs="Times New Roman"/>
          <w:color w:val="000000"/>
          <w:sz w:val="28"/>
          <w:szCs w:val="28"/>
        </w:rPr>
        <w:t>.</w:t>
      </w:r>
      <w:r w:rsidR="00EB2D21">
        <w:rPr>
          <w:rFonts w:ascii="Times New Roman" w:eastAsia="Times New Roman" w:hAnsi="Times New Roman" w:cs="Times New Roman"/>
          <w:color w:val="000000"/>
          <w:sz w:val="28"/>
          <w:szCs w:val="28"/>
        </w:rPr>
        <w:t>Pūce</w:t>
      </w:r>
    </w:p>
    <w:p w:rsidR="0034089F" w:rsidRPr="00AC0127" w:rsidRDefault="00830152" w:rsidP="000F6E43">
      <w:pPr>
        <w:keepLines/>
        <w:widowControl w:val="0"/>
        <w:tabs>
          <w:tab w:val="left" w:pos="7938"/>
        </w:tabs>
        <w:spacing w:after="0" w:line="240" w:lineRule="auto"/>
        <w:rPr>
          <w:rFonts w:ascii="Times New Roman" w:eastAsia="Times New Roman" w:hAnsi="Times New Roman" w:cs="Times New Roman"/>
          <w:sz w:val="28"/>
          <w:szCs w:val="28"/>
          <w:lang w:eastAsia="lv-LV"/>
        </w:rPr>
      </w:pPr>
      <w:r w:rsidRPr="001C3EEE">
        <w:rPr>
          <w:rFonts w:ascii="Times New Roman" w:eastAsia="Times New Roman" w:hAnsi="Times New Roman" w:cs="Times New Roman"/>
          <w:sz w:val="28"/>
          <w:szCs w:val="28"/>
          <w:lang w:eastAsia="lv-LV"/>
        </w:rPr>
        <w:tab/>
      </w:r>
    </w:p>
    <w:p w:rsidR="00F02AD7" w:rsidRDefault="00F02AD7" w:rsidP="00902B1D">
      <w:pPr>
        <w:widowControl w:val="0"/>
        <w:spacing w:after="0" w:line="240" w:lineRule="auto"/>
        <w:rPr>
          <w:rFonts w:ascii="Times New Roman" w:eastAsia="Times New Roman" w:hAnsi="Times New Roman" w:cs="Times New Roman"/>
          <w:sz w:val="20"/>
          <w:szCs w:val="20"/>
        </w:rPr>
      </w:pPr>
    </w:p>
    <w:p w:rsidR="001305B6" w:rsidRDefault="001305B6" w:rsidP="00902B1D">
      <w:pPr>
        <w:widowControl w:val="0"/>
        <w:spacing w:after="0" w:line="240" w:lineRule="auto"/>
        <w:rPr>
          <w:rFonts w:ascii="Times New Roman" w:eastAsia="Times New Roman" w:hAnsi="Times New Roman" w:cs="Times New Roman"/>
          <w:sz w:val="20"/>
          <w:szCs w:val="20"/>
        </w:rPr>
      </w:pPr>
    </w:p>
    <w:p w:rsidR="00BA3659" w:rsidRDefault="00BA3659" w:rsidP="00902B1D">
      <w:pPr>
        <w:widowControl w:val="0"/>
        <w:spacing w:after="0" w:line="240" w:lineRule="auto"/>
        <w:rPr>
          <w:rFonts w:ascii="Times New Roman" w:eastAsia="Times New Roman" w:hAnsi="Times New Roman" w:cs="Times New Roman"/>
          <w:sz w:val="20"/>
          <w:szCs w:val="20"/>
        </w:rPr>
      </w:pPr>
    </w:p>
    <w:p w:rsidR="00BA3659" w:rsidRDefault="00BA3659" w:rsidP="00902B1D">
      <w:pPr>
        <w:widowControl w:val="0"/>
        <w:spacing w:after="0" w:line="240" w:lineRule="auto"/>
        <w:rPr>
          <w:rFonts w:ascii="Times New Roman" w:eastAsia="Times New Roman" w:hAnsi="Times New Roman" w:cs="Times New Roman"/>
          <w:sz w:val="20"/>
          <w:szCs w:val="20"/>
        </w:rPr>
      </w:pPr>
    </w:p>
    <w:p w:rsidR="009E34F3" w:rsidRDefault="009E34F3" w:rsidP="00902B1D">
      <w:pPr>
        <w:widowControl w:val="0"/>
        <w:spacing w:after="0" w:line="240" w:lineRule="auto"/>
        <w:rPr>
          <w:rFonts w:ascii="Times New Roman" w:eastAsia="Times New Roman" w:hAnsi="Times New Roman" w:cs="Times New Roman"/>
          <w:sz w:val="20"/>
          <w:szCs w:val="20"/>
        </w:rPr>
      </w:pPr>
    </w:p>
    <w:p w:rsidR="001305B6" w:rsidRDefault="001305B6" w:rsidP="00902B1D">
      <w:pPr>
        <w:widowControl w:val="0"/>
        <w:spacing w:after="0" w:line="240" w:lineRule="auto"/>
        <w:rPr>
          <w:rFonts w:ascii="Times New Roman" w:eastAsia="Times New Roman" w:hAnsi="Times New Roman" w:cs="Times New Roman"/>
          <w:sz w:val="20"/>
          <w:szCs w:val="20"/>
        </w:rPr>
      </w:pPr>
    </w:p>
    <w:p w:rsidR="000F6E43" w:rsidRPr="000F623C" w:rsidRDefault="00C753CE" w:rsidP="000F6E43">
      <w:pPr>
        <w:spacing w:after="0" w:line="240" w:lineRule="auto"/>
        <w:jc w:val="both"/>
        <w:rPr>
          <w:rFonts w:ascii="Times New Roman" w:eastAsia="Times New Roman" w:hAnsi="Times New Roman"/>
        </w:rPr>
      </w:pPr>
      <w:r>
        <w:rPr>
          <w:rFonts w:ascii="Times New Roman" w:eastAsia="Times New Roman" w:hAnsi="Times New Roman"/>
        </w:rPr>
        <w:t>2013-05-16 14:44</w:t>
      </w:r>
      <w:bookmarkStart w:id="0" w:name="_GoBack"/>
      <w:bookmarkEnd w:id="0"/>
    </w:p>
    <w:p w:rsidR="000F6E43" w:rsidRPr="00A3503E" w:rsidRDefault="003E4499" w:rsidP="000F6E43">
      <w:pPr>
        <w:widowControl w:val="0"/>
        <w:spacing w:after="0" w:line="240" w:lineRule="auto"/>
        <w:jc w:val="both"/>
        <w:rPr>
          <w:rFonts w:ascii="Times New Roman" w:eastAsia="Times New Roman" w:hAnsi="Times New Roman"/>
        </w:rPr>
      </w:pPr>
      <w:r>
        <w:fldChar w:fldCharType="begin"/>
      </w:r>
      <w:r>
        <w:instrText xml:space="preserve"> NUMWORDS   \* MERGEFORMAT </w:instrText>
      </w:r>
      <w:r>
        <w:fldChar w:fldCharType="separate"/>
      </w:r>
      <w:r w:rsidR="00C753CE" w:rsidRPr="00C753CE">
        <w:rPr>
          <w:rFonts w:ascii="Times New Roman" w:eastAsia="Times New Roman" w:hAnsi="Times New Roman"/>
          <w:noProof/>
        </w:rPr>
        <w:t>1069</w:t>
      </w:r>
      <w:r>
        <w:rPr>
          <w:rFonts w:ascii="Times New Roman" w:eastAsia="Times New Roman" w:hAnsi="Times New Roman"/>
          <w:noProof/>
        </w:rPr>
        <w:fldChar w:fldCharType="end"/>
      </w:r>
    </w:p>
    <w:p w:rsidR="000F6E43" w:rsidRPr="00A3503E" w:rsidRDefault="000F6E43" w:rsidP="000F6E43">
      <w:pPr>
        <w:widowControl w:val="0"/>
        <w:tabs>
          <w:tab w:val="center" w:pos="4535"/>
        </w:tabs>
        <w:spacing w:after="0" w:line="240" w:lineRule="auto"/>
        <w:jc w:val="both"/>
        <w:rPr>
          <w:rFonts w:ascii="Times New Roman" w:eastAsia="Times New Roman" w:hAnsi="Times New Roman"/>
        </w:rPr>
      </w:pPr>
      <w:r>
        <w:rPr>
          <w:rFonts w:ascii="Times New Roman" w:eastAsia="Times New Roman" w:hAnsi="Times New Roman"/>
        </w:rPr>
        <w:t>Austris Jansons</w:t>
      </w:r>
      <w:r w:rsidRPr="00A3503E">
        <w:rPr>
          <w:rFonts w:ascii="Times New Roman" w:eastAsia="Times New Roman" w:hAnsi="Times New Roman"/>
        </w:rPr>
        <w:tab/>
      </w:r>
    </w:p>
    <w:p w:rsidR="000F6E43" w:rsidRPr="00210846" w:rsidRDefault="000F6E43" w:rsidP="000F6E43">
      <w:pPr>
        <w:widowControl w:val="0"/>
        <w:spacing w:after="0" w:line="240" w:lineRule="auto"/>
        <w:jc w:val="both"/>
        <w:rPr>
          <w:rFonts w:ascii="Times New Roman" w:eastAsia="Times New Roman" w:hAnsi="Times New Roman"/>
        </w:rPr>
      </w:pPr>
      <w:bookmarkStart w:id="1" w:name="OLE_LINK5"/>
      <w:bookmarkStart w:id="2" w:name="OLE_LINK6"/>
      <w:bookmarkStart w:id="3" w:name="OLE_LINK7"/>
      <w:r>
        <w:rPr>
          <w:rFonts w:ascii="Times New Roman" w:eastAsia="Times New Roman" w:hAnsi="Times New Roman"/>
        </w:rPr>
        <w:t>67013062</w:t>
      </w:r>
      <w:r w:rsidRPr="00A3503E">
        <w:rPr>
          <w:rFonts w:ascii="Times New Roman" w:eastAsia="Times New Roman" w:hAnsi="Times New Roman"/>
        </w:rPr>
        <w:t xml:space="preserve">, </w:t>
      </w:r>
      <w:r>
        <w:rPr>
          <w:rFonts w:ascii="Times New Roman" w:eastAsia="Times New Roman" w:hAnsi="Times New Roman"/>
        </w:rPr>
        <w:t>Austris.Jansons</w:t>
      </w:r>
      <w:r w:rsidRPr="00A3503E">
        <w:rPr>
          <w:rFonts w:ascii="Times New Roman" w:eastAsia="Times New Roman" w:hAnsi="Times New Roman"/>
        </w:rPr>
        <w:t>@em.gov.lv</w:t>
      </w:r>
    </w:p>
    <w:bookmarkEnd w:id="1"/>
    <w:bookmarkEnd w:id="2"/>
    <w:bookmarkEnd w:id="3"/>
    <w:p w:rsidR="00D40CFC" w:rsidRPr="00AC0127" w:rsidRDefault="00D40CFC" w:rsidP="000F6E43">
      <w:pPr>
        <w:widowControl w:val="0"/>
        <w:spacing w:after="0" w:line="240" w:lineRule="auto"/>
        <w:rPr>
          <w:rFonts w:ascii="Times New Roman" w:eastAsia="Times New Roman" w:hAnsi="Times New Roman" w:cs="Times New Roman"/>
          <w:sz w:val="20"/>
          <w:szCs w:val="20"/>
        </w:rPr>
      </w:pPr>
    </w:p>
    <w:sectPr w:rsidR="00D40CFC" w:rsidRPr="00AC0127" w:rsidSect="00D40CFC">
      <w:footerReference w:type="default" r:id="rId9"/>
      <w:pgSz w:w="11906" w:h="16838"/>
      <w:pgMar w:top="1418"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99" w:rsidRDefault="003E4499" w:rsidP="002A617A">
      <w:pPr>
        <w:spacing w:after="0" w:line="240" w:lineRule="auto"/>
      </w:pPr>
      <w:r>
        <w:separator/>
      </w:r>
    </w:p>
  </w:endnote>
  <w:endnote w:type="continuationSeparator" w:id="0">
    <w:p w:rsidR="003E4499" w:rsidRDefault="003E4499" w:rsidP="002A6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17A" w:rsidRDefault="003E4499" w:rsidP="002A617A">
    <w:pPr>
      <w:spacing w:after="0" w:line="240" w:lineRule="auto"/>
      <w:jc w:val="both"/>
      <w:outlineLvl w:val="0"/>
    </w:pPr>
    <w:r>
      <w:fldChar w:fldCharType="begin"/>
    </w:r>
    <w:r>
      <w:instrText xml:space="preserve"> FILENAME   \* MERGEFORMAT </w:instrText>
    </w:r>
    <w:r>
      <w:fldChar w:fldCharType="separate"/>
    </w:r>
    <w:r w:rsidR="00C753CE" w:rsidRPr="00C753CE">
      <w:rPr>
        <w:rFonts w:ascii="Times New Roman" w:hAnsi="Times New Roman"/>
        <w:noProof/>
        <w:sz w:val="20"/>
        <w:szCs w:val="20"/>
      </w:rPr>
      <w:t>EMAnot_160513_groz2DPP</w:t>
    </w:r>
    <w:r>
      <w:rPr>
        <w:rFonts w:ascii="Times New Roman" w:hAnsi="Times New Roman"/>
        <w:noProof/>
        <w:sz w:val="20"/>
        <w:szCs w:val="20"/>
      </w:rPr>
      <w:fldChar w:fldCharType="end"/>
    </w:r>
    <w:r w:rsidR="00564229" w:rsidRPr="008B4D0D">
      <w:rPr>
        <w:rFonts w:ascii="Times New Roman" w:hAnsi="Times New Roman"/>
        <w:sz w:val="20"/>
        <w:szCs w:val="20"/>
      </w:rPr>
      <w:t>;</w:t>
    </w:r>
    <w:r w:rsidR="002A617A" w:rsidRPr="002A617A">
      <w:rPr>
        <w:rFonts w:ascii="Times New Roman" w:eastAsia="Calibri" w:hAnsi="Times New Roman" w:cs="Times New Roman"/>
        <w:sz w:val="20"/>
        <w:szCs w:val="20"/>
        <w:lang w:val="en-AU"/>
      </w:rPr>
      <w:t xml:space="preserve"> </w:t>
    </w:r>
    <w:r w:rsidR="000F6E43" w:rsidRPr="008B4D0D">
      <w:rPr>
        <w:rFonts w:ascii="Times New Roman" w:hAnsi="Times New Roman"/>
        <w:sz w:val="20"/>
        <w:szCs w:val="20"/>
      </w:rPr>
      <w:t>Ministru kabin</w:t>
    </w:r>
    <w:r w:rsidR="000F6E43">
      <w:rPr>
        <w:rFonts w:ascii="Times New Roman" w:hAnsi="Times New Roman"/>
        <w:sz w:val="20"/>
        <w:szCs w:val="20"/>
      </w:rPr>
      <w:t>eta rīkojuma projekta</w:t>
    </w:r>
    <w:r w:rsidR="000F6E43" w:rsidRPr="008B4D0D">
      <w:rPr>
        <w:rFonts w:ascii="Times New Roman" w:hAnsi="Times New Roman"/>
        <w:sz w:val="20"/>
        <w:szCs w:val="20"/>
      </w:rPr>
      <w:t xml:space="preserve"> „Grozījum</w:t>
    </w:r>
    <w:r w:rsidR="00EB2D21">
      <w:rPr>
        <w:rFonts w:ascii="Times New Roman" w:hAnsi="Times New Roman"/>
        <w:sz w:val="20"/>
        <w:szCs w:val="20"/>
      </w:rPr>
      <w:t>i</w:t>
    </w:r>
    <w:r w:rsidR="000F6E43" w:rsidRPr="008B4D0D">
      <w:rPr>
        <w:rFonts w:ascii="Times New Roman" w:hAnsi="Times New Roman"/>
        <w:sz w:val="20"/>
        <w:szCs w:val="20"/>
      </w:rPr>
      <w:t xml:space="preserve"> darbības programmas „Uzņēmējdarbība un inovācijas” papildinājumā”</w:t>
    </w:r>
    <w:r w:rsidR="00311139" w:rsidRPr="00311139">
      <w:rPr>
        <w:rFonts w:ascii="Times New Roman" w:eastAsia="Times New Roman" w:hAnsi="Times New Roman" w:cs="Times New Roman"/>
        <w:sz w:val="20"/>
        <w:szCs w:val="20"/>
        <w:lang w:eastAsia="lv-LV"/>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99" w:rsidRDefault="003E4499" w:rsidP="002A617A">
      <w:pPr>
        <w:spacing w:after="0" w:line="240" w:lineRule="auto"/>
      </w:pPr>
      <w:r>
        <w:separator/>
      </w:r>
    </w:p>
  </w:footnote>
  <w:footnote w:type="continuationSeparator" w:id="0">
    <w:p w:rsidR="003E4499" w:rsidRDefault="003E4499" w:rsidP="002A6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91BD2"/>
    <w:multiLevelType w:val="hybridMultilevel"/>
    <w:tmpl w:val="DFFC563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3DBD2CC7"/>
    <w:multiLevelType w:val="hybridMultilevel"/>
    <w:tmpl w:val="39061756"/>
    <w:lvl w:ilvl="0" w:tplc="04260001">
      <w:start w:val="1"/>
      <w:numFmt w:val="bullet"/>
      <w:lvlText w:val=""/>
      <w:lvlJc w:val="left"/>
      <w:pPr>
        <w:ind w:left="1354" w:hanging="360"/>
      </w:pPr>
      <w:rPr>
        <w:rFonts w:ascii="Symbol" w:hAnsi="Symbol" w:hint="default"/>
      </w:rPr>
    </w:lvl>
    <w:lvl w:ilvl="1" w:tplc="04260003" w:tentative="1">
      <w:start w:val="1"/>
      <w:numFmt w:val="bullet"/>
      <w:lvlText w:val="o"/>
      <w:lvlJc w:val="left"/>
      <w:pPr>
        <w:ind w:left="2074" w:hanging="360"/>
      </w:pPr>
      <w:rPr>
        <w:rFonts w:ascii="Courier New" w:hAnsi="Courier New" w:cs="Courier New" w:hint="default"/>
      </w:rPr>
    </w:lvl>
    <w:lvl w:ilvl="2" w:tplc="04260005" w:tentative="1">
      <w:start w:val="1"/>
      <w:numFmt w:val="bullet"/>
      <w:lvlText w:val=""/>
      <w:lvlJc w:val="left"/>
      <w:pPr>
        <w:ind w:left="2794" w:hanging="360"/>
      </w:pPr>
      <w:rPr>
        <w:rFonts w:ascii="Wingdings" w:hAnsi="Wingdings" w:hint="default"/>
      </w:rPr>
    </w:lvl>
    <w:lvl w:ilvl="3" w:tplc="04260001" w:tentative="1">
      <w:start w:val="1"/>
      <w:numFmt w:val="bullet"/>
      <w:lvlText w:val=""/>
      <w:lvlJc w:val="left"/>
      <w:pPr>
        <w:ind w:left="3514" w:hanging="360"/>
      </w:pPr>
      <w:rPr>
        <w:rFonts w:ascii="Symbol" w:hAnsi="Symbol" w:hint="default"/>
      </w:rPr>
    </w:lvl>
    <w:lvl w:ilvl="4" w:tplc="04260003" w:tentative="1">
      <w:start w:val="1"/>
      <w:numFmt w:val="bullet"/>
      <w:lvlText w:val="o"/>
      <w:lvlJc w:val="left"/>
      <w:pPr>
        <w:ind w:left="4234" w:hanging="360"/>
      </w:pPr>
      <w:rPr>
        <w:rFonts w:ascii="Courier New" w:hAnsi="Courier New" w:cs="Courier New" w:hint="default"/>
      </w:rPr>
    </w:lvl>
    <w:lvl w:ilvl="5" w:tplc="04260005" w:tentative="1">
      <w:start w:val="1"/>
      <w:numFmt w:val="bullet"/>
      <w:lvlText w:val=""/>
      <w:lvlJc w:val="left"/>
      <w:pPr>
        <w:ind w:left="4954" w:hanging="360"/>
      </w:pPr>
      <w:rPr>
        <w:rFonts w:ascii="Wingdings" w:hAnsi="Wingdings" w:hint="default"/>
      </w:rPr>
    </w:lvl>
    <w:lvl w:ilvl="6" w:tplc="04260001" w:tentative="1">
      <w:start w:val="1"/>
      <w:numFmt w:val="bullet"/>
      <w:lvlText w:val=""/>
      <w:lvlJc w:val="left"/>
      <w:pPr>
        <w:ind w:left="5674" w:hanging="360"/>
      </w:pPr>
      <w:rPr>
        <w:rFonts w:ascii="Symbol" w:hAnsi="Symbol" w:hint="default"/>
      </w:rPr>
    </w:lvl>
    <w:lvl w:ilvl="7" w:tplc="04260003" w:tentative="1">
      <w:start w:val="1"/>
      <w:numFmt w:val="bullet"/>
      <w:lvlText w:val="o"/>
      <w:lvlJc w:val="left"/>
      <w:pPr>
        <w:ind w:left="6394" w:hanging="360"/>
      </w:pPr>
      <w:rPr>
        <w:rFonts w:ascii="Courier New" w:hAnsi="Courier New" w:cs="Courier New" w:hint="default"/>
      </w:rPr>
    </w:lvl>
    <w:lvl w:ilvl="8" w:tplc="04260005" w:tentative="1">
      <w:start w:val="1"/>
      <w:numFmt w:val="bullet"/>
      <w:lvlText w:val=""/>
      <w:lvlJc w:val="left"/>
      <w:pPr>
        <w:ind w:left="7114" w:hanging="360"/>
      </w:pPr>
      <w:rPr>
        <w:rFonts w:ascii="Wingdings" w:hAnsi="Wingdings" w:hint="default"/>
      </w:rPr>
    </w:lvl>
  </w:abstractNum>
  <w:abstractNum w:abstractNumId="2">
    <w:nsid w:val="52DB6DC6"/>
    <w:multiLevelType w:val="hybridMultilevel"/>
    <w:tmpl w:val="45846D3A"/>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
    <w:nsid w:val="6D714C19"/>
    <w:multiLevelType w:val="multilevel"/>
    <w:tmpl w:val="D6A896B2"/>
    <w:lvl w:ilvl="0">
      <w:start w:val="1"/>
      <w:numFmt w:val="decimal"/>
      <w:lvlText w:val="%1."/>
      <w:lvlJc w:val="left"/>
      <w:pPr>
        <w:ind w:left="720" w:hanging="360"/>
      </w:pPr>
    </w:lvl>
    <w:lvl w:ilvl="1">
      <w:start w:val="3"/>
      <w:numFmt w:val="decimal"/>
      <w:isLgl/>
      <w:lvlText w:val="%1.%2."/>
      <w:lvlJc w:val="left"/>
      <w:pPr>
        <w:ind w:left="1282" w:hanging="900"/>
      </w:pPr>
      <w:rPr>
        <w:rFonts w:hint="default"/>
      </w:rPr>
    </w:lvl>
    <w:lvl w:ilvl="2">
      <w:start w:val="1"/>
      <w:numFmt w:val="decimal"/>
      <w:isLgl/>
      <w:lvlText w:val="%1.%2.%3."/>
      <w:lvlJc w:val="left"/>
      <w:pPr>
        <w:ind w:left="1304" w:hanging="900"/>
      </w:pPr>
      <w:rPr>
        <w:rFonts w:hint="default"/>
      </w:rPr>
    </w:lvl>
    <w:lvl w:ilvl="3">
      <w:start w:val="1"/>
      <w:numFmt w:val="decimal"/>
      <w:isLgl/>
      <w:lvlText w:val="%1.%2.%3.%4."/>
      <w:lvlJc w:val="left"/>
      <w:pPr>
        <w:ind w:left="1326" w:hanging="900"/>
      </w:pPr>
      <w:rPr>
        <w:rFonts w:hint="default"/>
      </w:rPr>
    </w:lvl>
    <w:lvl w:ilvl="4">
      <w:start w:val="2"/>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4">
    <w:nsid w:val="6E545428"/>
    <w:multiLevelType w:val="hybridMultilevel"/>
    <w:tmpl w:val="B40842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6026D52"/>
    <w:multiLevelType w:val="hybridMultilevel"/>
    <w:tmpl w:val="5AE0C3F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5390"/>
    <w:rsid w:val="000068AE"/>
    <w:rsid w:val="000105BC"/>
    <w:rsid w:val="00016F2B"/>
    <w:rsid w:val="00047CFE"/>
    <w:rsid w:val="0006068B"/>
    <w:rsid w:val="00080EE2"/>
    <w:rsid w:val="00081F91"/>
    <w:rsid w:val="000862E6"/>
    <w:rsid w:val="00097867"/>
    <w:rsid w:val="000A6BA6"/>
    <w:rsid w:val="000C5018"/>
    <w:rsid w:val="000F6E43"/>
    <w:rsid w:val="00112DB5"/>
    <w:rsid w:val="0012729E"/>
    <w:rsid w:val="001305B6"/>
    <w:rsid w:val="0013367B"/>
    <w:rsid w:val="00143981"/>
    <w:rsid w:val="00143CE8"/>
    <w:rsid w:val="00195713"/>
    <w:rsid w:val="001C3EEE"/>
    <w:rsid w:val="001C53C0"/>
    <w:rsid w:val="001C6BB1"/>
    <w:rsid w:val="001D1D5E"/>
    <w:rsid w:val="001D3EE1"/>
    <w:rsid w:val="001F5390"/>
    <w:rsid w:val="00200AD5"/>
    <w:rsid w:val="0020613E"/>
    <w:rsid w:val="002163FF"/>
    <w:rsid w:val="00226262"/>
    <w:rsid w:val="00245470"/>
    <w:rsid w:val="00252BAC"/>
    <w:rsid w:val="00264391"/>
    <w:rsid w:val="00281EE5"/>
    <w:rsid w:val="002A617A"/>
    <w:rsid w:val="002A6D32"/>
    <w:rsid w:val="002B3465"/>
    <w:rsid w:val="002D3591"/>
    <w:rsid w:val="00311139"/>
    <w:rsid w:val="003132F2"/>
    <w:rsid w:val="00313581"/>
    <w:rsid w:val="00326718"/>
    <w:rsid w:val="0034037A"/>
    <w:rsid w:val="0034089F"/>
    <w:rsid w:val="00382775"/>
    <w:rsid w:val="00396522"/>
    <w:rsid w:val="003D3562"/>
    <w:rsid w:val="003D6C41"/>
    <w:rsid w:val="003E2BFC"/>
    <w:rsid w:val="003E4499"/>
    <w:rsid w:val="0040788B"/>
    <w:rsid w:val="00433409"/>
    <w:rsid w:val="00464FD0"/>
    <w:rsid w:val="0049276A"/>
    <w:rsid w:val="004949AE"/>
    <w:rsid w:val="004976CD"/>
    <w:rsid w:val="004D201D"/>
    <w:rsid w:val="004E4552"/>
    <w:rsid w:val="004F067D"/>
    <w:rsid w:val="004F3C75"/>
    <w:rsid w:val="00510120"/>
    <w:rsid w:val="005567C5"/>
    <w:rsid w:val="005571ED"/>
    <w:rsid w:val="00560737"/>
    <w:rsid w:val="00564229"/>
    <w:rsid w:val="0057483F"/>
    <w:rsid w:val="005A5F0D"/>
    <w:rsid w:val="005B1F5A"/>
    <w:rsid w:val="005E6AF0"/>
    <w:rsid w:val="005F15F4"/>
    <w:rsid w:val="00607320"/>
    <w:rsid w:val="00664470"/>
    <w:rsid w:val="00680ADC"/>
    <w:rsid w:val="00682F53"/>
    <w:rsid w:val="006A50B9"/>
    <w:rsid w:val="006C4CA8"/>
    <w:rsid w:val="006C7599"/>
    <w:rsid w:val="006E24E5"/>
    <w:rsid w:val="007075A1"/>
    <w:rsid w:val="00722173"/>
    <w:rsid w:val="00751510"/>
    <w:rsid w:val="0075352B"/>
    <w:rsid w:val="00791E66"/>
    <w:rsid w:val="007B08DD"/>
    <w:rsid w:val="007B215D"/>
    <w:rsid w:val="007B6D18"/>
    <w:rsid w:val="007C2B53"/>
    <w:rsid w:val="007D6AEE"/>
    <w:rsid w:val="007F1012"/>
    <w:rsid w:val="0080623C"/>
    <w:rsid w:val="00813DD9"/>
    <w:rsid w:val="00817F69"/>
    <w:rsid w:val="00823F87"/>
    <w:rsid w:val="00824AED"/>
    <w:rsid w:val="00830152"/>
    <w:rsid w:val="00840469"/>
    <w:rsid w:val="00851ACE"/>
    <w:rsid w:val="00861E55"/>
    <w:rsid w:val="00873607"/>
    <w:rsid w:val="00877148"/>
    <w:rsid w:val="008810C0"/>
    <w:rsid w:val="00881F0A"/>
    <w:rsid w:val="00886F90"/>
    <w:rsid w:val="008B40AB"/>
    <w:rsid w:val="008C5375"/>
    <w:rsid w:val="008D678E"/>
    <w:rsid w:val="00902B1D"/>
    <w:rsid w:val="009526E8"/>
    <w:rsid w:val="009D0A29"/>
    <w:rsid w:val="009E0850"/>
    <w:rsid w:val="009E34F3"/>
    <w:rsid w:val="009F19EC"/>
    <w:rsid w:val="00A00AC9"/>
    <w:rsid w:val="00A06FDB"/>
    <w:rsid w:val="00A11A29"/>
    <w:rsid w:val="00A15B7A"/>
    <w:rsid w:val="00A2362C"/>
    <w:rsid w:val="00A3157F"/>
    <w:rsid w:val="00A50CB9"/>
    <w:rsid w:val="00A64E0C"/>
    <w:rsid w:val="00A654F1"/>
    <w:rsid w:val="00A71CCF"/>
    <w:rsid w:val="00AA1E56"/>
    <w:rsid w:val="00AA6492"/>
    <w:rsid w:val="00AB473C"/>
    <w:rsid w:val="00AB5197"/>
    <w:rsid w:val="00AC0127"/>
    <w:rsid w:val="00AD3797"/>
    <w:rsid w:val="00AD4C3F"/>
    <w:rsid w:val="00AF29AE"/>
    <w:rsid w:val="00B02B4C"/>
    <w:rsid w:val="00B34B12"/>
    <w:rsid w:val="00B506AB"/>
    <w:rsid w:val="00B62120"/>
    <w:rsid w:val="00B83F31"/>
    <w:rsid w:val="00BA3659"/>
    <w:rsid w:val="00BA6846"/>
    <w:rsid w:val="00BD64C1"/>
    <w:rsid w:val="00BE2D5A"/>
    <w:rsid w:val="00BE65EB"/>
    <w:rsid w:val="00C5133C"/>
    <w:rsid w:val="00C753CE"/>
    <w:rsid w:val="00CA0CB4"/>
    <w:rsid w:val="00CD3814"/>
    <w:rsid w:val="00CE2E22"/>
    <w:rsid w:val="00CE3831"/>
    <w:rsid w:val="00D04F89"/>
    <w:rsid w:val="00D23E17"/>
    <w:rsid w:val="00D40CFC"/>
    <w:rsid w:val="00D5361F"/>
    <w:rsid w:val="00D5761B"/>
    <w:rsid w:val="00D928E0"/>
    <w:rsid w:val="00DC4754"/>
    <w:rsid w:val="00DE2B17"/>
    <w:rsid w:val="00E07467"/>
    <w:rsid w:val="00E10A53"/>
    <w:rsid w:val="00E1100E"/>
    <w:rsid w:val="00E20E9B"/>
    <w:rsid w:val="00E222C4"/>
    <w:rsid w:val="00E45CBA"/>
    <w:rsid w:val="00E668BD"/>
    <w:rsid w:val="00E66C66"/>
    <w:rsid w:val="00E92A51"/>
    <w:rsid w:val="00EA1EAD"/>
    <w:rsid w:val="00EA6403"/>
    <w:rsid w:val="00EB2D21"/>
    <w:rsid w:val="00ED4179"/>
    <w:rsid w:val="00F02AD7"/>
    <w:rsid w:val="00F155C4"/>
    <w:rsid w:val="00F24900"/>
    <w:rsid w:val="00F32EB5"/>
    <w:rsid w:val="00F67007"/>
    <w:rsid w:val="00F84F92"/>
    <w:rsid w:val="00F9482F"/>
    <w:rsid w:val="00FB371E"/>
    <w:rsid w:val="00FC2214"/>
    <w:rsid w:val="00FF44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1F5390"/>
    <w:pPr>
      <w:spacing w:before="84" w:after="84"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F067D"/>
    <w:pPr>
      <w:ind w:left="720"/>
      <w:contextualSpacing/>
    </w:pPr>
  </w:style>
  <w:style w:type="paragraph" w:styleId="Header">
    <w:name w:val="header"/>
    <w:basedOn w:val="Normal"/>
    <w:link w:val="HeaderChar"/>
    <w:uiPriority w:val="99"/>
    <w:unhideWhenUsed/>
    <w:rsid w:val="002A61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617A"/>
  </w:style>
  <w:style w:type="paragraph" w:styleId="Footer">
    <w:name w:val="footer"/>
    <w:basedOn w:val="Normal"/>
    <w:link w:val="FooterChar"/>
    <w:uiPriority w:val="99"/>
    <w:unhideWhenUsed/>
    <w:rsid w:val="002A61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617A"/>
  </w:style>
  <w:style w:type="paragraph" w:styleId="BalloonText">
    <w:name w:val="Balloon Text"/>
    <w:basedOn w:val="Normal"/>
    <w:link w:val="BalloonTextChar"/>
    <w:uiPriority w:val="99"/>
    <w:semiHidden/>
    <w:unhideWhenUsed/>
    <w:rsid w:val="00D53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361F"/>
    <w:rPr>
      <w:rFonts w:ascii="Tahoma" w:hAnsi="Tahoma" w:cs="Tahoma"/>
      <w:sz w:val="16"/>
      <w:szCs w:val="16"/>
    </w:rPr>
  </w:style>
  <w:style w:type="paragraph" w:styleId="Revision">
    <w:name w:val="Revision"/>
    <w:hidden/>
    <w:uiPriority w:val="99"/>
    <w:semiHidden/>
    <w:rsid w:val="00FB371E"/>
    <w:pPr>
      <w:spacing w:after="0" w:line="240" w:lineRule="auto"/>
    </w:pPr>
  </w:style>
  <w:style w:type="character" w:styleId="CommentReference">
    <w:name w:val="annotation reference"/>
    <w:basedOn w:val="DefaultParagraphFont"/>
    <w:uiPriority w:val="99"/>
    <w:semiHidden/>
    <w:unhideWhenUsed/>
    <w:rsid w:val="002D3591"/>
    <w:rPr>
      <w:sz w:val="16"/>
      <w:szCs w:val="16"/>
    </w:rPr>
  </w:style>
  <w:style w:type="paragraph" w:styleId="CommentText">
    <w:name w:val="annotation text"/>
    <w:basedOn w:val="Normal"/>
    <w:link w:val="CommentTextChar"/>
    <w:uiPriority w:val="99"/>
    <w:semiHidden/>
    <w:unhideWhenUsed/>
    <w:rsid w:val="002D3591"/>
    <w:pPr>
      <w:spacing w:line="240" w:lineRule="auto"/>
    </w:pPr>
    <w:rPr>
      <w:sz w:val="20"/>
      <w:szCs w:val="20"/>
    </w:rPr>
  </w:style>
  <w:style w:type="character" w:customStyle="1" w:styleId="CommentTextChar">
    <w:name w:val="Comment Text Char"/>
    <w:basedOn w:val="DefaultParagraphFont"/>
    <w:link w:val="CommentText"/>
    <w:uiPriority w:val="99"/>
    <w:semiHidden/>
    <w:rsid w:val="002D3591"/>
    <w:rPr>
      <w:sz w:val="20"/>
      <w:szCs w:val="20"/>
    </w:rPr>
  </w:style>
  <w:style w:type="paragraph" w:styleId="CommentSubject">
    <w:name w:val="annotation subject"/>
    <w:basedOn w:val="CommentText"/>
    <w:next w:val="CommentText"/>
    <w:link w:val="CommentSubjectChar"/>
    <w:uiPriority w:val="99"/>
    <w:semiHidden/>
    <w:unhideWhenUsed/>
    <w:rsid w:val="002D3591"/>
    <w:rPr>
      <w:b/>
      <w:bCs/>
    </w:rPr>
  </w:style>
  <w:style w:type="character" w:customStyle="1" w:styleId="CommentSubjectChar">
    <w:name w:val="Comment Subject Char"/>
    <w:basedOn w:val="CommentTextChar"/>
    <w:link w:val="CommentSubject"/>
    <w:uiPriority w:val="99"/>
    <w:semiHidden/>
    <w:rsid w:val="002D3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142">
      <w:bodyDiv w:val="1"/>
      <w:marLeft w:val="0"/>
      <w:marRight w:val="0"/>
      <w:marTop w:val="0"/>
      <w:marBottom w:val="0"/>
      <w:divBdr>
        <w:top w:val="none" w:sz="0" w:space="0" w:color="auto"/>
        <w:left w:val="none" w:sz="0" w:space="0" w:color="auto"/>
        <w:bottom w:val="none" w:sz="0" w:space="0" w:color="auto"/>
        <w:right w:val="none" w:sz="0" w:space="0" w:color="auto"/>
      </w:divBdr>
    </w:div>
    <w:div w:id="137965862">
      <w:bodyDiv w:val="1"/>
      <w:marLeft w:val="0"/>
      <w:marRight w:val="0"/>
      <w:marTop w:val="0"/>
      <w:marBottom w:val="0"/>
      <w:divBdr>
        <w:top w:val="none" w:sz="0" w:space="0" w:color="auto"/>
        <w:left w:val="none" w:sz="0" w:space="0" w:color="auto"/>
        <w:bottom w:val="none" w:sz="0" w:space="0" w:color="auto"/>
        <w:right w:val="none" w:sz="0" w:space="0" w:color="auto"/>
      </w:divBdr>
    </w:div>
    <w:div w:id="324012678">
      <w:bodyDiv w:val="1"/>
      <w:marLeft w:val="0"/>
      <w:marRight w:val="0"/>
      <w:marTop w:val="0"/>
      <w:marBottom w:val="0"/>
      <w:divBdr>
        <w:top w:val="none" w:sz="0" w:space="0" w:color="auto"/>
        <w:left w:val="none" w:sz="0" w:space="0" w:color="auto"/>
        <w:bottom w:val="none" w:sz="0" w:space="0" w:color="auto"/>
        <w:right w:val="none" w:sz="0" w:space="0" w:color="auto"/>
      </w:divBdr>
    </w:div>
    <w:div w:id="383145164">
      <w:bodyDiv w:val="1"/>
      <w:marLeft w:val="0"/>
      <w:marRight w:val="0"/>
      <w:marTop w:val="0"/>
      <w:marBottom w:val="0"/>
      <w:divBdr>
        <w:top w:val="none" w:sz="0" w:space="0" w:color="auto"/>
        <w:left w:val="none" w:sz="0" w:space="0" w:color="auto"/>
        <w:bottom w:val="none" w:sz="0" w:space="0" w:color="auto"/>
        <w:right w:val="none" w:sz="0" w:space="0" w:color="auto"/>
      </w:divBdr>
    </w:div>
    <w:div w:id="704452135">
      <w:bodyDiv w:val="1"/>
      <w:marLeft w:val="0"/>
      <w:marRight w:val="0"/>
      <w:marTop w:val="0"/>
      <w:marBottom w:val="0"/>
      <w:divBdr>
        <w:top w:val="none" w:sz="0" w:space="0" w:color="auto"/>
        <w:left w:val="none" w:sz="0" w:space="0" w:color="auto"/>
        <w:bottom w:val="none" w:sz="0" w:space="0" w:color="auto"/>
        <w:right w:val="none" w:sz="0" w:space="0" w:color="auto"/>
      </w:divBdr>
    </w:div>
    <w:div w:id="1120488053">
      <w:bodyDiv w:val="1"/>
      <w:marLeft w:val="0"/>
      <w:marRight w:val="0"/>
      <w:marTop w:val="0"/>
      <w:marBottom w:val="0"/>
      <w:divBdr>
        <w:top w:val="none" w:sz="0" w:space="0" w:color="auto"/>
        <w:left w:val="none" w:sz="0" w:space="0" w:color="auto"/>
        <w:bottom w:val="none" w:sz="0" w:space="0" w:color="auto"/>
        <w:right w:val="none" w:sz="0" w:space="0" w:color="auto"/>
      </w:divBdr>
    </w:div>
    <w:div w:id="1589851398">
      <w:bodyDiv w:val="1"/>
      <w:marLeft w:val="0"/>
      <w:marRight w:val="0"/>
      <w:marTop w:val="0"/>
      <w:marBottom w:val="0"/>
      <w:divBdr>
        <w:top w:val="none" w:sz="0" w:space="0" w:color="auto"/>
        <w:left w:val="none" w:sz="0" w:space="0" w:color="auto"/>
        <w:bottom w:val="none" w:sz="0" w:space="0" w:color="auto"/>
        <w:right w:val="none" w:sz="0" w:space="0" w:color="auto"/>
      </w:divBdr>
    </w:div>
    <w:div w:id="1788161523">
      <w:bodyDiv w:val="1"/>
      <w:marLeft w:val="45"/>
      <w:marRight w:val="45"/>
      <w:marTop w:val="90"/>
      <w:marBottom w:val="90"/>
      <w:divBdr>
        <w:top w:val="none" w:sz="0" w:space="0" w:color="auto"/>
        <w:left w:val="none" w:sz="0" w:space="0" w:color="auto"/>
        <w:bottom w:val="none" w:sz="0" w:space="0" w:color="auto"/>
        <w:right w:val="none" w:sz="0" w:space="0" w:color="auto"/>
      </w:divBdr>
      <w:divsChild>
        <w:div w:id="1569268723">
          <w:marLeft w:val="0"/>
          <w:marRight w:val="0"/>
          <w:marTop w:val="240"/>
          <w:marBottom w:val="0"/>
          <w:divBdr>
            <w:top w:val="none" w:sz="0" w:space="0" w:color="auto"/>
            <w:left w:val="none" w:sz="0" w:space="0" w:color="auto"/>
            <w:bottom w:val="none" w:sz="0" w:space="0" w:color="auto"/>
            <w:right w:val="none" w:sz="0" w:space="0" w:color="auto"/>
          </w:divBdr>
        </w:div>
      </w:divsChild>
    </w:div>
    <w:div w:id="211242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DB9EB-AEDA-4C6A-AD75-0A01684C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1082</Words>
  <Characters>8064</Characters>
  <Application>Microsoft Office Word</Application>
  <DocSecurity>0</DocSecurity>
  <Lines>260</Lines>
  <Paragraphs>96</Paragraphs>
  <ScaleCrop>false</ScaleCrop>
  <HeadingPairs>
    <vt:vector size="2" baseType="variant">
      <vt:variant>
        <vt:lpstr>Title</vt:lpstr>
      </vt:variant>
      <vt:variant>
        <vt:i4>1</vt:i4>
      </vt:variant>
    </vt:vector>
  </HeadingPairs>
  <TitlesOfParts>
    <vt:vector size="1" baseType="lpstr">
      <vt:lpstr>Ministru kabineta rīkojuma projekta „Grozījumi darbības programmas „Uzņēmējdarbība un inovācijas” papildinājumā” sākotnējās ietekmes novērtējuma ziņojums (anotācija)</vt:lpstr>
    </vt:vector>
  </TitlesOfParts>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darbības programmas „Uzņēmējdarbība un inovācijas” papildinājumā” sākotnējās ietekmes novērtējuma ziņojums (anotācija)</dc:title>
  <dc:subject>Sākotnējās ietekmes novērtējuma ziņojums (anotācija)</dc:subject>
  <dc:creator>Austris Jansons</dc:creator>
  <dc:description>67013062, Austris.Jansons@em.gov.lv</dc:description>
  <cp:lastModifiedBy>Mārtiņš Zvejnieks</cp:lastModifiedBy>
  <cp:revision>24</cp:revision>
  <cp:lastPrinted>2013-04-18T12:05:00Z</cp:lastPrinted>
  <dcterms:created xsi:type="dcterms:W3CDTF">2012-11-13T10:01:00Z</dcterms:created>
  <dcterms:modified xsi:type="dcterms:W3CDTF">2013-05-16T11:45:00Z</dcterms:modified>
</cp:coreProperties>
</file>