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D9" w:rsidRPr="00B27077" w:rsidRDefault="00E92AD9" w:rsidP="00B27077">
      <w:pPr>
        <w:pStyle w:val="naisc"/>
        <w:spacing w:before="0" w:after="0"/>
        <w:outlineLvl w:val="0"/>
        <w:rPr>
          <w:b/>
          <w:bCs/>
        </w:rPr>
      </w:pPr>
      <w:r w:rsidRPr="009A1F05">
        <w:rPr>
          <w:b/>
          <w:bCs/>
        </w:rPr>
        <w:t>Ministru kabineta noteikumu projekta</w:t>
      </w:r>
      <w:r>
        <w:rPr>
          <w:b/>
          <w:bCs/>
        </w:rPr>
        <w:t xml:space="preserve"> </w:t>
      </w:r>
      <w:r w:rsidRPr="00B27077">
        <w:rPr>
          <w:b/>
          <w:bCs/>
        </w:rPr>
        <w:t>„Grozījumi Ministru kabineta 2005.gada 1.februāra noteikumos Nr.96 „Kārtība, kādā tirgus uzraudzības iestādes pieprasa un saņem preču paraugus, kā arī rīkojas ar tiem pēc laboratoriskās vai cita veida ekspertīzes””</w:t>
      </w:r>
      <w:r>
        <w:rPr>
          <w:b/>
          <w:bCs/>
        </w:rPr>
        <w:t xml:space="preserve"> </w:t>
      </w:r>
      <w:r w:rsidRPr="00B27077">
        <w:rPr>
          <w:b/>
          <w:bCs/>
        </w:rPr>
        <w:t xml:space="preserve">sākotnējās ietekmes novērtējuma </w:t>
      </w:r>
      <w:smartTag w:uri="schemas-tilde-lv/tildestengine" w:element="veidnes">
        <w:smartTagPr>
          <w:attr w:name="id" w:val="-1"/>
          <w:attr w:name="baseform" w:val="ziņojums"/>
          <w:attr w:name="text" w:val="ziņojums"/>
        </w:smartTagPr>
        <w:r w:rsidRPr="00B27077">
          <w:rPr>
            <w:b/>
            <w:bCs/>
          </w:rPr>
          <w:t>ziņojums</w:t>
        </w:r>
      </w:smartTag>
      <w:r w:rsidRPr="00B27077">
        <w:rPr>
          <w:b/>
          <w:bCs/>
        </w:rPr>
        <w:t xml:space="preserve"> (anotācija)</w:t>
      </w:r>
    </w:p>
    <w:p w:rsidR="00E92AD9" w:rsidRPr="009A1F05" w:rsidRDefault="00E92AD9" w:rsidP="00B27077">
      <w:pPr>
        <w:pStyle w:val="naisc"/>
        <w:spacing w:before="0" w:after="0"/>
        <w:outlineLvl w:val="0"/>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5"/>
        <w:gridCol w:w="2250"/>
        <w:gridCol w:w="6326"/>
      </w:tblGrid>
      <w:tr w:rsidR="00E92AD9" w:rsidRPr="005C7EC0" w:rsidTr="00E32783">
        <w:trPr>
          <w:tblCellSpacing w:w="0" w:type="dxa"/>
        </w:trPr>
        <w:tc>
          <w:tcPr>
            <w:tcW w:w="9101" w:type="dxa"/>
            <w:gridSpan w:val="3"/>
            <w:tcBorders>
              <w:top w:val="outset" w:sz="6" w:space="0" w:color="auto"/>
              <w:bottom w:val="outset" w:sz="6" w:space="0" w:color="auto"/>
            </w:tcBorders>
            <w:vAlign w:val="center"/>
          </w:tcPr>
          <w:p w:rsidR="00E92AD9" w:rsidRPr="005C7EC0" w:rsidRDefault="00E92AD9" w:rsidP="00BC19B2">
            <w:pPr>
              <w:pStyle w:val="naisc"/>
            </w:pPr>
            <w:r w:rsidRPr="005C7EC0">
              <w:t> </w:t>
            </w:r>
            <w:r w:rsidRPr="005C7EC0">
              <w:rPr>
                <w:b/>
                <w:bCs/>
              </w:rPr>
              <w:t> I. Tiesību akta projekta izstrādes nepieciešamība</w:t>
            </w:r>
          </w:p>
        </w:tc>
      </w:tr>
      <w:tr w:rsidR="00E92AD9" w:rsidRPr="005C7EC0" w:rsidTr="009A7BDA">
        <w:trPr>
          <w:trHeight w:val="1159"/>
          <w:tblCellSpacing w:w="0" w:type="dxa"/>
        </w:trPr>
        <w:tc>
          <w:tcPr>
            <w:tcW w:w="525" w:type="dxa"/>
            <w:tcBorders>
              <w:top w:val="outset" w:sz="6" w:space="0" w:color="auto"/>
              <w:bottom w:val="outset" w:sz="6" w:space="0" w:color="auto"/>
              <w:right w:val="outset" w:sz="6" w:space="0" w:color="auto"/>
            </w:tcBorders>
          </w:tcPr>
          <w:p w:rsidR="00E92AD9" w:rsidRPr="005C7EC0" w:rsidRDefault="00E92AD9" w:rsidP="00BC19B2">
            <w:pPr>
              <w:pStyle w:val="naiskr"/>
            </w:pPr>
            <w:r w:rsidRPr="005C7EC0">
              <w:t> 1.</w:t>
            </w:r>
          </w:p>
        </w:tc>
        <w:tc>
          <w:tcPr>
            <w:tcW w:w="2250" w:type="dxa"/>
            <w:tcBorders>
              <w:top w:val="outset" w:sz="6" w:space="0" w:color="auto"/>
              <w:left w:val="outset" w:sz="6" w:space="0" w:color="auto"/>
              <w:bottom w:val="outset" w:sz="6" w:space="0" w:color="auto"/>
              <w:right w:val="outset" w:sz="6" w:space="0" w:color="auto"/>
            </w:tcBorders>
          </w:tcPr>
          <w:p w:rsidR="00E92AD9" w:rsidRPr="005C7EC0" w:rsidRDefault="00E92AD9" w:rsidP="006102DB">
            <w:pPr>
              <w:pStyle w:val="naislab"/>
              <w:jc w:val="left"/>
            </w:pPr>
            <w:r w:rsidRPr="005C7EC0">
              <w:t>Pamatojums</w:t>
            </w:r>
          </w:p>
        </w:tc>
        <w:tc>
          <w:tcPr>
            <w:tcW w:w="6326" w:type="dxa"/>
            <w:tcBorders>
              <w:top w:val="outset" w:sz="6" w:space="0" w:color="auto"/>
              <w:left w:val="outset" w:sz="6" w:space="0" w:color="auto"/>
              <w:bottom w:val="outset" w:sz="6" w:space="0" w:color="auto"/>
            </w:tcBorders>
          </w:tcPr>
          <w:p w:rsidR="00E92AD9" w:rsidRPr="00B27077" w:rsidRDefault="00E92AD9" w:rsidP="00C73A92">
            <w:pPr>
              <w:tabs>
                <w:tab w:val="left" w:pos="4395"/>
              </w:tabs>
              <w:ind w:left="202" w:firstLine="567"/>
              <w:jc w:val="both"/>
              <w:rPr>
                <w:bCs/>
                <w:sz w:val="28"/>
                <w:szCs w:val="28"/>
              </w:rPr>
            </w:pPr>
            <w:r w:rsidRPr="00B27077">
              <w:rPr>
                <w:bCs/>
              </w:rPr>
              <w:t xml:space="preserve">Ministru kabineta noteikumu projekts „Grozījumi </w:t>
            </w:r>
            <w:r>
              <w:rPr>
                <w:bCs/>
              </w:rPr>
              <w:t>Ministru kabineta noteikumu projekts „Grozījumi Ministru kabineta 2005.gada 1.februāra noteikumos Nr.96 „Kārtība, kādā tirgus uzraudzības iestādes pieprasa un saņem preču paraugus, kā arī rīkojas ar tiem pēc laboratoriskās vai cita veida ekspertīzes”” (turpmāk – noteikumu projekts) ir izstrādāts, lai attiecinātu preču paraugu ekspertīzes veikšana</w:t>
            </w:r>
            <w:r w:rsidR="00707917">
              <w:rPr>
                <w:bCs/>
              </w:rPr>
              <w:t>s kārtību</w:t>
            </w:r>
            <w:r>
              <w:rPr>
                <w:bCs/>
              </w:rPr>
              <w:t xml:space="preserve"> arī uz mērīšanas līdzekļu tirgus uzraudzības </w:t>
            </w:r>
            <w:r w:rsidR="00707917">
              <w:rPr>
                <w:bCs/>
              </w:rPr>
              <w:t>pasākumiem atbilstoši</w:t>
            </w:r>
            <w:r>
              <w:rPr>
                <w:bCs/>
              </w:rPr>
              <w:t xml:space="preserve"> </w:t>
            </w:r>
            <w:r>
              <w:t>likumprojektā „Grozījumi likumā „Par mērījumu vienotību”” (</w:t>
            </w:r>
            <w:r w:rsidR="00C73A92">
              <w:t>04.04</w:t>
            </w:r>
            <w:r>
              <w:t xml:space="preserve">.2013. Likumprojekts tika pieņemts Saeimā </w:t>
            </w:r>
            <w:r w:rsidR="00C73A92">
              <w:t>2</w:t>
            </w:r>
            <w:r>
              <w:t>.lasījumā)</w:t>
            </w:r>
            <w:r w:rsidR="00707917">
              <w:t xml:space="preserve"> noteiktajām prasībām</w:t>
            </w:r>
            <w:r>
              <w:t>.</w:t>
            </w:r>
            <w:r>
              <w:rPr>
                <w:bCs/>
              </w:rPr>
              <w:t xml:space="preserve"> </w:t>
            </w:r>
          </w:p>
        </w:tc>
      </w:tr>
      <w:tr w:rsidR="00E92AD9" w:rsidRPr="00C840A5" w:rsidTr="00E32783">
        <w:trPr>
          <w:trHeight w:val="472"/>
          <w:tblCellSpacing w:w="0" w:type="dxa"/>
        </w:trPr>
        <w:tc>
          <w:tcPr>
            <w:tcW w:w="525" w:type="dxa"/>
            <w:tcBorders>
              <w:top w:val="outset" w:sz="6" w:space="0" w:color="auto"/>
              <w:bottom w:val="outset" w:sz="6" w:space="0" w:color="auto"/>
              <w:right w:val="outset" w:sz="6" w:space="0" w:color="auto"/>
            </w:tcBorders>
          </w:tcPr>
          <w:p w:rsidR="00E92AD9" w:rsidRPr="005C7EC0" w:rsidRDefault="00E92AD9" w:rsidP="00BC19B2">
            <w:pPr>
              <w:pStyle w:val="naiskr"/>
            </w:pPr>
            <w:r w:rsidRPr="005C7EC0">
              <w:t> 2.</w:t>
            </w:r>
          </w:p>
        </w:tc>
        <w:tc>
          <w:tcPr>
            <w:tcW w:w="2250" w:type="dxa"/>
            <w:tcBorders>
              <w:top w:val="outset" w:sz="6" w:space="0" w:color="auto"/>
              <w:left w:val="outset" w:sz="6" w:space="0" w:color="auto"/>
              <w:bottom w:val="outset" w:sz="6" w:space="0" w:color="auto"/>
              <w:right w:val="outset" w:sz="6" w:space="0" w:color="auto"/>
            </w:tcBorders>
          </w:tcPr>
          <w:p w:rsidR="00E92AD9" w:rsidRPr="005C7EC0" w:rsidRDefault="00E92AD9" w:rsidP="00BC19B2">
            <w:pPr>
              <w:pStyle w:val="naiskr"/>
            </w:pPr>
            <w:r w:rsidRPr="005C7EC0">
              <w:t> Pašreizējā situācija un problēmas</w:t>
            </w:r>
          </w:p>
        </w:tc>
        <w:tc>
          <w:tcPr>
            <w:tcW w:w="6326" w:type="dxa"/>
            <w:tcBorders>
              <w:top w:val="outset" w:sz="6" w:space="0" w:color="auto"/>
              <w:left w:val="outset" w:sz="6" w:space="0" w:color="auto"/>
              <w:bottom w:val="outset" w:sz="6" w:space="0" w:color="auto"/>
            </w:tcBorders>
          </w:tcPr>
          <w:p w:rsidR="00707917" w:rsidRDefault="00E92AD9" w:rsidP="002C377A">
            <w:pPr>
              <w:pStyle w:val="Heading1"/>
              <w:ind w:left="202" w:firstLine="567"/>
              <w:rPr>
                <w:sz w:val="24"/>
                <w:szCs w:val="24"/>
                <w:u w:val="none"/>
              </w:rPr>
            </w:pPr>
            <w:r w:rsidRPr="007C0666">
              <w:rPr>
                <w:sz w:val="24"/>
                <w:szCs w:val="24"/>
                <w:u w:val="none"/>
              </w:rPr>
              <w:t xml:space="preserve">2013.gada 11.decembrī Ministru kabinetā tika atbalstīts iesniegtais likumprojekts </w:t>
            </w:r>
            <w:r w:rsidR="002D773F">
              <w:rPr>
                <w:sz w:val="24"/>
                <w:szCs w:val="24"/>
                <w:u w:val="none"/>
              </w:rPr>
              <w:t>„</w:t>
            </w:r>
            <w:r w:rsidRPr="007C0666">
              <w:rPr>
                <w:sz w:val="24"/>
                <w:szCs w:val="24"/>
                <w:u w:val="none"/>
              </w:rPr>
              <w:t xml:space="preserve">Grozījumi likumā </w:t>
            </w:r>
            <w:r w:rsidR="002D773F">
              <w:rPr>
                <w:sz w:val="24"/>
                <w:szCs w:val="24"/>
                <w:u w:val="none"/>
              </w:rPr>
              <w:t>„</w:t>
            </w:r>
            <w:r w:rsidRPr="007C0666">
              <w:rPr>
                <w:sz w:val="24"/>
                <w:szCs w:val="24"/>
                <w:u w:val="none"/>
              </w:rPr>
              <w:t>Par mērījumu vienotību</w:t>
            </w:r>
            <w:r w:rsidR="002D773F">
              <w:rPr>
                <w:sz w:val="24"/>
                <w:szCs w:val="24"/>
                <w:u w:val="none"/>
              </w:rPr>
              <w:t>””</w:t>
            </w:r>
            <w:r w:rsidR="002D773F" w:rsidRPr="00223BFE">
              <w:rPr>
                <w:sz w:val="24"/>
                <w:szCs w:val="24"/>
                <w:u w:val="none"/>
              </w:rPr>
              <w:t>.</w:t>
            </w:r>
            <w:r w:rsidR="002D773F">
              <w:rPr>
                <w:sz w:val="24"/>
                <w:szCs w:val="24"/>
                <w:u w:val="none"/>
              </w:rPr>
              <w:t xml:space="preserve"> </w:t>
            </w:r>
            <w:r w:rsidR="00707917">
              <w:rPr>
                <w:sz w:val="24"/>
                <w:szCs w:val="24"/>
                <w:u w:val="none"/>
              </w:rPr>
              <w:t xml:space="preserve">Likumprojekta 7.pants papildina </w:t>
            </w:r>
            <w:r w:rsidRPr="007C0666">
              <w:rPr>
                <w:sz w:val="24"/>
                <w:szCs w:val="24"/>
                <w:u w:val="none"/>
              </w:rPr>
              <w:t>likum</w:t>
            </w:r>
            <w:r w:rsidR="00707917">
              <w:rPr>
                <w:sz w:val="24"/>
                <w:szCs w:val="24"/>
                <w:u w:val="none"/>
              </w:rPr>
              <w:t>a tekstu</w:t>
            </w:r>
            <w:r w:rsidRPr="007C0666">
              <w:rPr>
                <w:sz w:val="24"/>
                <w:szCs w:val="24"/>
                <w:u w:val="none"/>
              </w:rPr>
              <w:t xml:space="preserve"> ar 10</w:t>
            </w:r>
            <w:r w:rsidRPr="007C0666">
              <w:rPr>
                <w:sz w:val="24"/>
                <w:szCs w:val="24"/>
                <w:u w:val="none"/>
                <w:vertAlign w:val="superscript"/>
              </w:rPr>
              <w:t>1</w:t>
            </w:r>
            <w:r w:rsidRPr="007C0666">
              <w:rPr>
                <w:sz w:val="24"/>
                <w:szCs w:val="24"/>
                <w:u w:val="none"/>
              </w:rPr>
              <w:t xml:space="preserve">.pantu. Minētajā pantā precizētas PTAC noteiktās funkcijas saistībā ar mērīšanas līdzekļu tirgus uzraudzību, </w:t>
            </w:r>
            <w:r w:rsidR="00707917">
              <w:rPr>
                <w:sz w:val="24"/>
                <w:szCs w:val="24"/>
                <w:u w:val="none"/>
              </w:rPr>
              <w:t>tajā skaitā</w:t>
            </w:r>
            <w:r w:rsidR="00707917" w:rsidRPr="007C0666">
              <w:rPr>
                <w:sz w:val="24"/>
                <w:szCs w:val="24"/>
                <w:u w:val="none"/>
              </w:rPr>
              <w:t xml:space="preserve"> </w:t>
            </w:r>
            <w:r w:rsidRPr="007C0666">
              <w:rPr>
                <w:sz w:val="24"/>
                <w:szCs w:val="24"/>
                <w:u w:val="none"/>
              </w:rPr>
              <w:t>līdzšinējā regulējumā ne</w:t>
            </w:r>
            <w:r w:rsidR="00707917">
              <w:rPr>
                <w:sz w:val="24"/>
                <w:szCs w:val="24"/>
                <w:u w:val="none"/>
              </w:rPr>
              <w:t>noteiktās</w:t>
            </w:r>
            <w:r w:rsidRPr="007C0666">
              <w:rPr>
                <w:sz w:val="24"/>
                <w:szCs w:val="24"/>
                <w:u w:val="none"/>
              </w:rPr>
              <w:t xml:space="preserve"> tiesības uzraudzības iestādei ņemt preču paraugus mērīšanas līdzekļu tirdzniecības vietās.</w:t>
            </w:r>
          </w:p>
          <w:p w:rsidR="00E92AD9" w:rsidRPr="007C0666" w:rsidRDefault="00E92AD9" w:rsidP="002C377A">
            <w:pPr>
              <w:pStyle w:val="Heading1"/>
              <w:ind w:left="202" w:firstLine="567"/>
              <w:rPr>
                <w:bCs/>
                <w:sz w:val="24"/>
                <w:szCs w:val="24"/>
                <w:u w:val="none"/>
              </w:rPr>
            </w:pPr>
            <w:r w:rsidRPr="007C0666">
              <w:rPr>
                <w:bCs/>
                <w:sz w:val="24"/>
                <w:szCs w:val="24"/>
                <w:u w:val="none"/>
              </w:rPr>
              <w:t xml:space="preserve">Kārtību, kādā tirgus uzraudzības iestādes rīkojas, veicot nepārtikas preču ekspertīzes, nosaka Ministru kabineta 2005.gada 1.februāra noteikumi Nr.96 „Kārtība, kādā tirgus uzraudzības iestādes pieprasa un saņem preču paraugus, kā arī rīkojas ar tiem pēc laboratoriskās vai cita veida ekspertīzes” (turpmāk – MK noteikumi Nr.96). MK noteikumi Nr.96  izdoti saskaņā ar </w:t>
            </w:r>
            <w:hyperlink r:id="rId9" w:tgtFrame="_blank" w:history="1">
              <w:r w:rsidRPr="007C0666">
                <w:rPr>
                  <w:sz w:val="24"/>
                  <w:szCs w:val="24"/>
                  <w:u w:val="none"/>
                </w:rPr>
                <w:t>Preču un pakalpojumu drošuma likuma</w:t>
              </w:r>
            </w:hyperlink>
            <w:r w:rsidRPr="007C0666">
              <w:rPr>
                <w:bCs/>
                <w:sz w:val="24"/>
                <w:szCs w:val="24"/>
                <w:u w:val="none"/>
              </w:rPr>
              <w:t xml:space="preserve"> 12.panta trešo daļu, līdz ar to </w:t>
            </w:r>
            <w:r w:rsidR="00707917">
              <w:rPr>
                <w:bCs/>
                <w:sz w:val="24"/>
                <w:szCs w:val="24"/>
                <w:u w:val="none"/>
              </w:rPr>
              <w:t>MK noteikumiem</w:t>
            </w:r>
            <w:r w:rsidR="00707917" w:rsidRPr="007C0666">
              <w:rPr>
                <w:bCs/>
                <w:sz w:val="24"/>
                <w:szCs w:val="24"/>
                <w:u w:val="none"/>
              </w:rPr>
              <w:t xml:space="preserve"> Nr.96 </w:t>
            </w:r>
            <w:r w:rsidR="00707917">
              <w:rPr>
                <w:bCs/>
                <w:sz w:val="24"/>
                <w:szCs w:val="24"/>
                <w:u w:val="none"/>
              </w:rPr>
              <w:t xml:space="preserve">ir </w:t>
            </w:r>
            <w:r w:rsidRPr="007C0666">
              <w:rPr>
                <w:bCs/>
                <w:sz w:val="24"/>
                <w:szCs w:val="24"/>
                <w:u w:val="none"/>
              </w:rPr>
              <w:t xml:space="preserve">nepieciešams papildināt </w:t>
            </w:r>
            <w:r w:rsidR="00707917">
              <w:rPr>
                <w:bCs/>
                <w:sz w:val="24"/>
                <w:szCs w:val="24"/>
                <w:u w:val="none"/>
              </w:rPr>
              <w:t xml:space="preserve">to izdošanas pamatojumu. </w:t>
            </w:r>
          </w:p>
          <w:p w:rsidR="00E92AD9" w:rsidRPr="007C0666" w:rsidRDefault="00E92AD9" w:rsidP="00707917">
            <w:pPr>
              <w:pStyle w:val="Heading1"/>
              <w:ind w:left="202" w:firstLine="567"/>
              <w:rPr>
                <w:bCs/>
                <w:sz w:val="24"/>
                <w:szCs w:val="24"/>
                <w:u w:val="none"/>
              </w:rPr>
            </w:pPr>
            <w:r w:rsidRPr="007C0666">
              <w:rPr>
                <w:bCs/>
                <w:sz w:val="24"/>
                <w:szCs w:val="24"/>
                <w:u w:val="none"/>
              </w:rPr>
              <w:t xml:space="preserve">MK noteikumi Nr.96 </w:t>
            </w:r>
            <w:r w:rsidR="00707917">
              <w:rPr>
                <w:bCs/>
                <w:sz w:val="24"/>
                <w:szCs w:val="24"/>
                <w:u w:val="none"/>
              </w:rPr>
              <w:t xml:space="preserve">šobrīd </w:t>
            </w:r>
            <w:r w:rsidRPr="007C0666">
              <w:rPr>
                <w:bCs/>
                <w:sz w:val="24"/>
                <w:szCs w:val="24"/>
                <w:u w:val="none"/>
              </w:rPr>
              <w:t xml:space="preserve"> attiecināmi tikai uz tā</w:t>
            </w:r>
            <w:r w:rsidR="00707917">
              <w:rPr>
                <w:bCs/>
                <w:sz w:val="24"/>
                <w:szCs w:val="24"/>
                <w:u w:val="none"/>
              </w:rPr>
              <w:t>dā</w:t>
            </w:r>
            <w:r w:rsidRPr="007C0666">
              <w:rPr>
                <w:bCs/>
                <w:sz w:val="24"/>
                <w:szCs w:val="24"/>
                <w:u w:val="none"/>
              </w:rPr>
              <w:t xml:space="preserve">m precēm, kurām kā būtiskās prasības normatīvajos aktos </w:t>
            </w:r>
            <w:r w:rsidR="00707917">
              <w:rPr>
                <w:bCs/>
                <w:sz w:val="24"/>
                <w:szCs w:val="24"/>
                <w:u w:val="none"/>
              </w:rPr>
              <w:t xml:space="preserve">ir </w:t>
            </w:r>
            <w:r w:rsidRPr="007C0666">
              <w:rPr>
                <w:bCs/>
                <w:sz w:val="24"/>
                <w:szCs w:val="24"/>
                <w:u w:val="none"/>
              </w:rPr>
              <w:t>noteiktas drošuma prasības</w:t>
            </w:r>
            <w:r w:rsidR="00707917">
              <w:rPr>
                <w:bCs/>
                <w:sz w:val="24"/>
                <w:szCs w:val="24"/>
                <w:u w:val="none"/>
              </w:rPr>
              <w:t>.</w:t>
            </w:r>
            <w:r w:rsidRPr="007C0666">
              <w:rPr>
                <w:bCs/>
                <w:sz w:val="24"/>
                <w:szCs w:val="24"/>
                <w:u w:val="none"/>
              </w:rPr>
              <w:t xml:space="preserve"> </w:t>
            </w:r>
            <w:r w:rsidR="00707917">
              <w:rPr>
                <w:bCs/>
                <w:sz w:val="24"/>
                <w:szCs w:val="24"/>
                <w:u w:val="none"/>
              </w:rPr>
              <w:t>L</w:t>
            </w:r>
            <w:r w:rsidRPr="007C0666">
              <w:rPr>
                <w:bCs/>
                <w:sz w:val="24"/>
                <w:szCs w:val="24"/>
                <w:u w:val="none"/>
              </w:rPr>
              <w:t xml:space="preserve">īdz ar to precizējams MK noteikumu Nr.96 4.punkts, ņemot vērā, ka mērīšanas līdzekļu </w:t>
            </w:r>
            <w:r>
              <w:rPr>
                <w:bCs/>
                <w:sz w:val="24"/>
                <w:szCs w:val="24"/>
                <w:u w:val="none"/>
              </w:rPr>
              <w:t xml:space="preserve">atbilstības novērtēšanā un </w:t>
            </w:r>
            <w:r w:rsidRPr="007C0666">
              <w:rPr>
                <w:bCs/>
                <w:sz w:val="24"/>
                <w:szCs w:val="24"/>
                <w:u w:val="none"/>
              </w:rPr>
              <w:t>tirgus uzraudzībā būtisk</w:t>
            </w:r>
            <w:r>
              <w:rPr>
                <w:bCs/>
                <w:sz w:val="24"/>
                <w:szCs w:val="24"/>
                <w:u w:val="none"/>
              </w:rPr>
              <w:t>as</w:t>
            </w:r>
            <w:r w:rsidRPr="007C0666">
              <w:rPr>
                <w:bCs/>
                <w:sz w:val="24"/>
                <w:szCs w:val="24"/>
                <w:u w:val="none"/>
              </w:rPr>
              <w:t xml:space="preserve"> </w:t>
            </w:r>
            <w:r w:rsidR="00707917">
              <w:rPr>
                <w:bCs/>
                <w:sz w:val="24"/>
                <w:szCs w:val="24"/>
                <w:u w:val="none"/>
              </w:rPr>
              <w:t xml:space="preserve">ir </w:t>
            </w:r>
            <w:r w:rsidRPr="007C0666">
              <w:rPr>
                <w:bCs/>
                <w:sz w:val="24"/>
                <w:szCs w:val="24"/>
                <w:u w:val="none"/>
              </w:rPr>
              <w:t>ne vien prece</w:t>
            </w:r>
            <w:r>
              <w:rPr>
                <w:bCs/>
                <w:sz w:val="24"/>
                <w:szCs w:val="24"/>
                <w:u w:val="none"/>
              </w:rPr>
              <w:t>i noteiktās</w:t>
            </w:r>
            <w:r w:rsidRPr="007C0666">
              <w:rPr>
                <w:bCs/>
                <w:sz w:val="24"/>
                <w:szCs w:val="24"/>
                <w:u w:val="none"/>
              </w:rPr>
              <w:t xml:space="preserve"> drošuma </w:t>
            </w:r>
            <w:r>
              <w:rPr>
                <w:bCs/>
                <w:sz w:val="24"/>
                <w:szCs w:val="24"/>
                <w:u w:val="none"/>
              </w:rPr>
              <w:t>prasības</w:t>
            </w:r>
            <w:r w:rsidRPr="007C0666">
              <w:rPr>
                <w:bCs/>
                <w:sz w:val="24"/>
                <w:szCs w:val="24"/>
                <w:u w:val="none"/>
              </w:rPr>
              <w:t>, bet arī metroloģisk</w:t>
            </w:r>
            <w:r>
              <w:rPr>
                <w:bCs/>
                <w:sz w:val="24"/>
                <w:szCs w:val="24"/>
                <w:u w:val="none"/>
              </w:rPr>
              <w:t>ās</w:t>
            </w:r>
            <w:r w:rsidRPr="007C0666">
              <w:rPr>
                <w:bCs/>
                <w:sz w:val="24"/>
                <w:szCs w:val="24"/>
                <w:u w:val="none"/>
              </w:rPr>
              <w:t xml:space="preserve"> </w:t>
            </w:r>
            <w:r>
              <w:rPr>
                <w:bCs/>
                <w:sz w:val="24"/>
                <w:szCs w:val="24"/>
                <w:u w:val="none"/>
              </w:rPr>
              <w:t>prasības.</w:t>
            </w:r>
            <w:r w:rsidRPr="007C0666">
              <w:rPr>
                <w:bCs/>
                <w:u w:val="none"/>
              </w:rPr>
              <w:t xml:space="preserve"> </w:t>
            </w:r>
          </w:p>
        </w:tc>
      </w:tr>
      <w:tr w:rsidR="00E92AD9" w:rsidRPr="005C7EC0" w:rsidTr="00E32783">
        <w:trPr>
          <w:trHeight w:val="1071"/>
          <w:tblCellSpacing w:w="0" w:type="dxa"/>
        </w:trPr>
        <w:tc>
          <w:tcPr>
            <w:tcW w:w="525" w:type="dxa"/>
            <w:tcBorders>
              <w:top w:val="outset" w:sz="6" w:space="0" w:color="auto"/>
              <w:bottom w:val="outset" w:sz="6" w:space="0" w:color="auto"/>
              <w:right w:val="outset" w:sz="6" w:space="0" w:color="auto"/>
            </w:tcBorders>
          </w:tcPr>
          <w:p w:rsidR="00E92AD9" w:rsidRPr="005C7EC0" w:rsidRDefault="00E92AD9" w:rsidP="00BC19B2">
            <w:pPr>
              <w:pStyle w:val="naiskr"/>
            </w:pPr>
            <w:r w:rsidRPr="005C7EC0">
              <w:t> 3.</w:t>
            </w:r>
          </w:p>
        </w:tc>
        <w:tc>
          <w:tcPr>
            <w:tcW w:w="2250" w:type="dxa"/>
            <w:tcBorders>
              <w:top w:val="outset" w:sz="6" w:space="0" w:color="auto"/>
              <w:left w:val="outset" w:sz="6" w:space="0" w:color="auto"/>
              <w:bottom w:val="outset" w:sz="6" w:space="0" w:color="auto"/>
              <w:right w:val="outset" w:sz="6" w:space="0" w:color="auto"/>
            </w:tcBorders>
          </w:tcPr>
          <w:p w:rsidR="00E92AD9" w:rsidRPr="005C7EC0" w:rsidRDefault="00E92AD9" w:rsidP="00BC19B2">
            <w:pPr>
              <w:pStyle w:val="naiskr"/>
            </w:pPr>
            <w:r w:rsidRPr="005C7EC0">
              <w:t> Saistītie politikas ietekmes novērtējumi un pētījumi</w:t>
            </w:r>
          </w:p>
        </w:tc>
        <w:tc>
          <w:tcPr>
            <w:tcW w:w="6326" w:type="dxa"/>
            <w:tcBorders>
              <w:top w:val="outset" w:sz="6" w:space="0" w:color="auto"/>
              <w:left w:val="outset" w:sz="6" w:space="0" w:color="auto"/>
              <w:bottom w:val="outset" w:sz="6" w:space="0" w:color="auto"/>
            </w:tcBorders>
          </w:tcPr>
          <w:p w:rsidR="00E92AD9" w:rsidRPr="00FC18C4" w:rsidRDefault="00E92AD9" w:rsidP="00B94210">
            <w:pPr>
              <w:pStyle w:val="naisf"/>
              <w:ind w:firstLine="202"/>
            </w:pPr>
            <w:r w:rsidRPr="00FC18C4">
              <w:t>Nav.</w:t>
            </w:r>
          </w:p>
        </w:tc>
      </w:tr>
      <w:tr w:rsidR="00E92AD9" w:rsidRPr="005C7EC0" w:rsidTr="00E32783">
        <w:trPr>
          <w:trHeight w:val="384"/>
          <w:tblCellSpacing w:w="0" w:type="dxa"/>
        </w:trPr>
        <w:tc>
          <w:tcPr>
            <w:tcW w:w="525" w:type="dxa"/>
            <w:tcBorders>
              <w:top w:val="outset" w:sz="6" w:space="0" w:color="auto"/>
              <w:bottom w:val="outset" w:sz="6" w:space="0" w:color="auto"/>
              <w:right w:val="outset" w:sz="6" w:space="0" w:color="auto"/>
            </w:tcBorders>
          </w:tcPr>
          <w:p w:rsidR="00E92AD9" w:rsidRPr="005C7EC0" w:rsidRDefault="00E92AD9" w:rsidP="00BC19B2">
            <w:pPr>
              <w:pStyle w:val="naiskr"/>
            </w:pPr>
            <w:r w:rsidRPr="005C7EC0">
              <w:t> 4.</w:t>
            </w:r>
          </w:p>
        </w:tc>
        <w:tc>
          <w:tcPr>
            <w:tcW w:w="2250" w:type="dxa"/>
            <w:tcBorders>
              <w:top w:val="outset" w:sz="6" w:space="0" w:color="auto"/>
              <w:left w:val="outset" w:sz="6" w:space="0" w:color="auto"/>
              <w:bottom w:val="outset" w:sz="6" w:space="0" w:color="auto"/>
              <w:right w:val="outset" w:sz="6" w:space="0" w:color="auto"/>
            </w:tcBorders>
          </w:tcPr>
          <w:p w:rsidR="00E92AD9" w:rsidRPr="005C7EC0" w:rsidRDefault="00E92AD9" w:rsidP="00BC19B2">
            <w:pPr>
              <w:pStyle w:val="naiskr"/>
            </w:pPr>
            <w:r w:rsidRPr="005C7EC0">
              <w:t> Tiesiskā regulējuma mērķis un būtība</w:t>
            </w:r>
          </w:p>
        </w:tc>
        <w:tc>
          <w:tcPr>
            <w:tcW w:w="6326" w:type="dxa"/>
            <w:tcBorders>
              <w:top w:val="outset" w:sz="6" w:space="0" w:color="auto"/>
              <w:left w:val="outset" w:sz="6" w:space="0" w:color="auto"/>
              <w:bottom w:val="outset" w:sz="6" w:space="0" w:color="auto"/>
            </w:tcBorders>
          </w:tcPr>
          <w:p w:rsidR="00707917" w:rsidRDefault="00707917" w:rsidP="002D773F">
            <w:pPr>
              <w:spacing w:after="120"/>
              <w:ind w:left="60" w:right="125" w:firstLine="426"/>
              <w:jc w:val="both"/>
              <w:rPr>
                <w:bCs/>
                <w:color w:val="000000"/>
              </w:rPr>
            </w:pPr>
            <w:r>
              <w:t xml:space="preserve">1) </w:t>
            </w:r>
            <w:r w:rsidR="00E92AD9" w:rsidRPr="00B94210">
              <w:t>N</w:t>
            </w:r>
            <w:r w:rsidR="00E92AD9">
              <w:t>oteikumu projektā tika p</w:t>
            </w:r>
            <w:r w:rsidR="00E92AD9">
              <w:rPr>
                <w:bCs/>
                <w:color w:val="000000"/>
              </w:rPr>
              <w:t>recizēts pilnvarojums MK noteikumu izdošanai</w:t>
            </w:r>
            <w:r>
              <w:rPr>
                <w:bCs/>
                <w:color w:val="000000"/>
              </w:rPr>
              <w:t>, proti, MK noteikumi Nr.96 izdoti</w:t>
            </w:r>
            <w:r w:rsidR="00E92AD9">
              <w:rPr>
                <w:bCs/>
                <w:color w:val="000000"/>
              </w:rPr>
              <w:t xml:space="preserve"> s</w:t>
            </w:r>
            <w:r w:rsidR="00E92AD9" w:rsidRPr="00D61B2F">
              <w:rPr>
                <w:bCs/>
                <w:color w:val="000000"/>
              </w:rPr>
              <w:t xml:space="preserve">askaņā ar </w:t>
            </w:r>
            <w:hyperlink r:id="rId10" w:tgtFrame="_blank" w:history="1">
              <w:r w:rsidR="00E92AD9" w:rsidRPr="00D61B2F">
                <w:rPr>
                  <w:bCs/>
                  <w:color w:val="000000"/>
                </w:rPr>
                <w:t>Preču un pakalpojumu drošuma likuma</w:t>
              </w:r>
            </w:hyperlink>
            <w:r w:rsidR="00E92AD9" w:rsidRPr="00D61B2F">
              <w:rPr>
                <w:bCs/>
                <w:color w:val="000000"/>
              </w:rPr>
              <w:t xml:space="preserve"> 12.panta trešo daļu un </w:t>
            </w:r>
            <w:r w:rsidR="00223BFE">
              <w:rPr>
                <w:bCs/>
                <w:color w:val="000000"/>
              </w:rPr>
              <w:t>l</w:t>
            </w:r>
            <w:r w:rsidR="00E92AD9" w:rsidRPr="00D61B2F">
              <w:rPr>
                <w:bCs/>
                <w:color w:val="000000"/>
              </w:rPr>
              <w:t xml:space="preserve">ikuma „Par mērījumu vienotību” 10¹.panta </w:t>
            </w:r>
            <w:r w:rsidR="00E92AD9" w:rsidRPr="00D61B2F">
              <w:rPr>
                <w:bCs/>
                <w:color w:val="000000"/>
              </w:rPr>
              <w:lastRenderedPageBreak/>
              <w:t>ceturto</w:t>
            </w:r>
            <w:r w:rsidR="00E92AD9">
              <w:rPr>
                <w:bCs/>
                <w:color w:val="000000"/>
              </w:rPr>
              <w:t xml:space="preserve"> daļu. </w:t>
            </w:r>
          </w:p>
          <w:p w:rsidR="00E92AD9" w:rsidRPr="00223BFE" w:rsidRDefault="00707917" w:rsidP="002D773F">
            <w:pPr>
              <w:spacing w:after="120"/>
              <w:ind w:left="60" w:right="125" w:firstLine="567"/>
              <w:jc w:val="both"/>
              <w:rPr>
                <w:bCs/>
                <w:color w:val="000000"/>
              </w:rPr>
            </w:pPr>
            <w:r>
              <w:rPr>
                <w:bCs/>
                <w:color w:val="000000"/>
              </w:rPr>
              <w:t xml:space="preserve">2) </w:t>
            </w:r>
            <w:r w:rsidR="00E92AD9">
              <w:rPr>
                <w:bCs/>
                <w:color w:val="000000"/>
              </w:rPr>
              <w:t>P</w:t>
            </w:r>
            <w:r w:rsidR="00E92AD9" w:rsidRPr="007B2FEF">
              <w:rPr>
                <w:bCs/>
                <w:color w:val="000000"/>
              </w:rPr>
              <w:t xml:space="preserve">recizēts </w:t>
            </w:r>
            <w:r w:rsidR="00E92AD9">
              <w:rPr>
                <w:bCs/>
                <w:color w:val="000000"/>
              </w:rPr>
              <w:t xml:space="preserve">MK </w:t>
            </w:r>
            <w:r w:rsidR="00E92AD9" w:rsidRPr="007B2FEF">
              <w:rPr>
                <w:bCs/>
                <w:color w:val="000000"/>
              </w:rPr>
              <w:t xml:space="preserve">noteikumu Nr.96 4.punkts </w:t>
            </w:r>
            <w:r w:rsidR="00E92AD9">
              <w:rPr>
                <w:bCs/>
                <w:color w:val="000000"/>
              </w:rPr>
              <w:t>nosakot, ka</w:t>
            </w:r>
            <w:r w:rsidR="00E92AD9" w:rsidRPr="007B2FEF">
              <w:rPr>
                <w:bCs/>
                <w:color w:val="000000"/>
              </w:rPr>
              <w:t xml:space="preserve">, </w:t>
            </w:r>
            <w:r w:rsidR="00223BFE" w:rsidRPr="00223BFE">
              <w:rPr>
                <w:bCs/>
                <w:color w:val="000000"/>
              </w:rPr>
              <w:t>tirgus uzraudzības iestādes amatpersona paraugus ņem reprezentatīvā (pietiekamā) daudzumā izlases kārtībā, ievērojot normatīvajos aktos noteiktās preču drošuma un mērīšanas līdzekļiem noteiktās metroloģiskās prasības.</w:t>
            </w:r>
            <w:r w:rsidR="00E92AD9" w:rsidRPr="002C377A">
              <w:rPr>
                <w:bCs/>
                <w:color w:val="000000"/>
              </w:rPr>
              <w:t xml:space="preserve"> </w:t>
            </w:r>
          </w:p>
          <w:p w:rsidR="00E92AD9" w:rsidRPr="00560366" w:rsidRDefault="00707917" w:rsidP="002D773F">
            <w:pPr>
              <w:spacing w:after="120"/>
              <w:ind w:left="60" w:right="125" w:firstLine="567"/>
              <w:jc w:val="both"/>
              <w:rPr>
                <w:u w:val="single"/>
              </w:rPr>
            </w:pPr>
            <w:r>
              <w:rPr>
                <w:bCs/>
                <w:color w:val="000000"/>
              </w:rPr>
              <w:t xml:space="preserve">3) </w:t>
            </w:r>
            <w:r w:rsidR="00E92AD9">
              <w:rPr>
                <w:bCs/>
                <w:color w:val="000000"/>
              </w:rPr>
              <w:t xml:space="preserve">Precizēts MK </w:t>
            </w:r>
            <w:r w:rsidR="00E92AD9" w:rsidRPr="007B2FEF">
              <w:rPr>
                <w:bCs/>
                <w:color w:val="000000"/>
              </w:rPr>
              <w:t xml:space="preserve">noteikumu Nr.96 </w:t>
            </w:r>
            <w:r w:rsidR="00E92AD9">
              <w:rPr>
                <w:bCs/>
                <w:color w:val="000000"/>
              </w:rPr>
              <w:t>25.punkt</w:t>
            </w:r>
            <w:r w:rsidR="000636B5">
              <w:rPr>
                <w:bCs/>
                <w:color w:val="000000"/>
              </w:rPr>
              <w:t xml:space="preserve">s, paredzot </w:t>
            </w:r>
            <w:r w:rsidR="00E92AD9">
              <w:rPr>
                <w:bCs/>
                <w:color w:val="000000"/>
              </w:rPr>
              <w:t>kārtīb</w:t>
            </w:r>
            <w:r w:rsidR="000636B5">
              <w:rPr>
                <w:bCs/>
                <w:color w:val="000000"/>
              </w:rPr>
              <w:t>u</w:t>
            </w:r>
            <w:r w:rsidR="00E92AD9">
              <w:rPr>
                <w:bCs/>
                <w:color w:val="000000"/>
              </w:rPr>
              <w:t xml:space="preserve">, kādā </w:t>
            </w:r>
            <w:r w:rsidR="00E92AD9" w:rsidRPr="00D61B2F">
              <w:rPr>
                <w:bCs/>
                <w:color w:val="000000"/>
              </w:rPr>
              <w:t>saimnieciskās darbības veicējs atlīdzina tirgus uzraudzības iestādei izdevumus</w:t>
            </w:r>
            <w:r w:rsidR="00E92AD9">
              <w:rPr>
                <w:bCs/>
                <w:color w:val="000000"/>
              </w:rPr>
              <w:t xml:space="preserve">, </w:t>
            </w:r>
            <w:r w:rsidR="00E92AD9" w:rsidRPr="00BB4488">
              <w:rPr>
                <w:bCs/>
                <w:color w:val="000000"/>
              </w:rPr>
              <w:t>kas saistīti ar paraugu pārvietošanu no paraugu ņemšanas vietas līdz ekspertīzes veicējam un atpakaļ vai līdz paraugu iznīcināšanas vietai</w:t>
            </w:r>
            <w:r w:rsidR="000636B5">
              <w:rPr>
                <w:bCs/>
                <w:color w:val="000000"/>
              </w:rPr>
              <w:t>.</w:t>
            </w:r>
            <w:r w:rsidR="00E92AD9">
              <w:rPr>
                <w:bCs/>
                <w:color w:val="000000"/>
              </w:rPr>
              <w:t xml:space="preserve"> </w:t>
            </w:r>
            <w:r w:rsidR="000636B5">
              <w:rPr>
                <w:bCs/>
                <w:color w:val="000000"/>
              </w:rPr>
              <w:t xml:space="preserve">Kārtība ir </w:t>
            </w:r>
            <w:r w:rsidR="00E92AD9">
              <w:rPr>
                <w:bCs/>
                <w:color w:val="000000"/>
              </w:rPr>
              <w:t xml:space="preserve">attiecināma arī uz gadījumiem, kad paraugi </w:t>
            </w:r>
            <w:r w:rsidR="000636B5">
              <w:rPr>
                <w:bCs/>
                <w:color w:val="000000"/>
              </w:rPr>
              <w:t xml:space="preserve">tiek atzīti par </w:t>
            </w:r>
            <w:r w:rsidR="00E92AD9">
              <w:rPr>
                <w:bCs/>
                <w:color w:val="000000"/>
              </w:rPr>
              <w:t>neatbilst</w:t>
            </w:r>
            <w:r w:rsidR="000636B5">
              <w:rPr>
                <w:bCs/>
                <w:color w:val="000000"/>
              </w:rPr>
              <w:t>ošiem</w:t>
            </w:r>
            <w:r w:rsidR="00E92AD9">
              <w:rPr>
                <w:bCs/>
                <w:color w:val="000000"/>
              </w:rPr>
              <w:t xml:space="preserve"> mērīšanas līdzekļiem </w:t>
            </w:r>
            <w:r w:rsidR="000636B5">
              <w:rPr>
                <w:bCs/>
                <w:color w:val="000000"/>
              </w:rPr>
              <w:t>normatīvajos aktos izvirzāmām</w:t>
            </w:r>
            <w:r w:rsidR="00E92AD9">
              <w:rPr>
                <w:bCs/>
                <w:color w:val="000000"/>
              </w:rPr>
              <w:t xml:space="preserve"> metroloģiskajām prasībām.</w:t>
            </w:r>
          </w:p>
        </w:tc>
      </w:tr>
      <w:tr w:rsidR="00E92AD9" w:rsidRPr="005C7EC0" w:rsidTr="00E32783">
        <w:trPr>
          <w:trHeight w:val="476"/>
          <w:tblCellSpacing w:w="0" w:type="dxa"/>
        </w:trPr>
        <w:tc>
          <w:tcPr>
            <w:tcW w:w="525" w:type="dxa"/>
            <w:tcBorders>
              <w:top w:val="outset" w:sz="6" w:space="0" w:color="auto"/>
              <w:bottom w:val="outset" w:sz="6" w:space="0" w:color="auto"/>
              <w:right w:val="outset" w:sz="6" w:space="0" w:color="auto"/>
            </w:tcBorders>
          </w:tcPr>
          <w:p w:rsidR="00E92AD9" w:rsidRPr="005C7EC0" w:rsidRDefault="00E92AD9" w:rsidP="00BC19B2">
            <w:pPr>
              <w:pStyle w:val="naiskr"/>
            </w:pPr>
            <w:r w:rsidRPr="005C7EC0">
              <w:lastRenderedPageBreak/>
              <w:t> 5.</w:t>
            </w:r>
          </w:p>
        </w:tc>
        <w:tc>
          <w:tcPr>
            <w:tcW w:w="2250" w:type="dxa"/>
            <w:tcBorders>
              <w:top w:val="outset" w:sz="6" w:space="0" w:color="auto"/>
              <w:left w:val="outset" w:sz="6" w:space="0" w:color="auto"/>
              <w:bottom w:val="outset" w:sz="6" w:space="0" w:color="auto"/>
              <w:right w:val="outset" w:sz="6" w:space="0" w:color="auto"/>
            </w:tcBorders>
          </w:tcPr>
          <w:p w:rsidR="00E92AD9" w:rsidRPr="005C7EC0" w:rsidRDefault="00E92AD9" w:rsidP="00BC19B2">
            <w:pPr>
              <w:pStyle w:val="naiskr"/>
            </w:pPr>
            <w:r w:rsidRPr="005C7EC0">
              <w:t> Projekta izstrādē iesaistītās institūcijas</w:t>
            </w:r>
          </w:p>
        </w:tc>
        <w:tc>
          <w:tcPr>
            <w:tcW w:w="6326" w:type="dxa"/>
            <w:tcBorders>
              <w:top w:val="outset" w:sz="6" w:space="0" w:color="auto"/>
              <w:left w:val="outset" w:sz="6" w:space="0" w:color="auto"/>
              <w:bottom w:val="outset" w:sz="6" w:space="0" w:color="auto"/>
            </w:tcBorders>
          </w:tcPr>
          <w:p w:rsidR="00E92AD9" w:rsidRDefault="00E92AD9" w:rsidP="00B94210">
            <w:pPr>
              <w:pStyle w:val="naiskr"/>
              <w:spacing w:before="0" w:after="0"/>
              <w:ind w:left="202"/>
              <w:jc w:val="both"/>
            </w:pPr>
            <w:r>
              <w:t>Patērētāju tiesību aizsardzības centrs.</w:t>
            </w:r>
          </w:p>
          <w:p w:rsidR="00E92AD9" w:rsidRPr="005C7EC0" w:rsidRDefault="00E92AD9" w:rsidP="00B94210">
            <w:pPr>
              <w:pStyle w:val="naiskr"/>
              <w:spacing w:before="0" w:after="0"/>
              <w:ind w:left="202"/>
              <w:jc w:val="both"/>
            </w:pPr>
          </w:p>
        </w:tc>
      </w:tr>
      <w:tr w:rsidR="00E92AD9" w:rsidRPr="005C7EC0" w:rsidTr="00E32783">
        <w:trPr>
          <w:trHeight w:val="949"/>
          <w:tblCellSpacing w:w="0" w:type="dxa"/>
        </w:trPr>
        <w:tc>
          <w:tcPr>
            <w:tcW w:w="525" w:type="dxa"/>
            <w:tcBorders>
              <w:top w:val="outset" w:sz="6" w:space="0" w:color="auto"/>
              <w:bottom w:val="outset" w:sz="6" w:space="0" w:color="auto"/>
              <w:right w:val="outset" w:sz="6" w:space="0" w:color="auto"/>
            </w:tcBorders>
          </w:tcPr>
          <w:p w:rsidR="00E92AD9" w:rsidRPr="005C7EC0" w:rsidRDefault="00E92AD9" w:rsidP="00BC19B2">
            <w:pPr>
              <w:pStyle w:val="naiskr"/>
            </w:pPr>
            <w:r w:rsidRPr="005C7EC0">
              <w:t> 6.</w:t>
            </w:r>
          </w:p>
        </w:tc>
        <w:tc>
          <w:tcPr>
            <w:tcW w:w="2250" w:type="dxa"/>
            <w:tcBorders>
              <w:top w:val="outset" w:sz="6" w:space="0" w:color="auto"/>
              <w:left w:val="outset" w:sz="6" w:space="0" w:color="auto"/>
              <w:bottom w:val="outset" w:sz="6" w:space="0" w:color="auto"/>
              <w:right w:val="outset" w:sz="6" w:space="0" w:color="auto"/>
            </w:tcBorders>
          </w:tcPr>
          <w:p w:rsidR="00E92AD9" w:rsidRPr="005C7EC0" w:rsidRDefault="00E92AD9" w:rsidP="00BC19B2">
            <w:pPr>
              <w:pStyle w:val="naiskr"/>
            </w:pPr>
            <w:r w:rsidRPr="005C7EC0">
              <w:t> Iemesli, kādēļ netika nodrošināta sabiedrības līdzdalība</w:t>
            </w:r>
          </w:p>
        </w:tc>
        <w:tc>
          <w:tcPr>
            <w:tcW w:w="6326" w:type="dxa"/>
            <w:tcBorders>
              <w:top w:val="outset" w:sz="6" w:space="0" w:color="auto"/>
              <w:left w:val="outset" w:sz="6" w:space="0" w:color="auto"/>
              <w:bottom w:val="outset" w:sz="6" w:space="0" w:color="auto"/>
            </w:tcBorders>
          </w:tcPr>
          <w:p w:rsidR="00E92AD9" w:rsidRPr="005C7EC0" w:rsidRDefault="00E92AD9" w:rsidP="00B94210">
            <w:pPr>
              <w:pStyle w:val="naiskr"/>
              <w:ind w:left="202"/>
            </w:pPr>
            <w:r w:rsidRPr="005C7EC0">
              <w:t>Nav attiecināms</w:t>
            </w:r>
            <w:r>
              <w:t>.</w:t>
            </w:r>
          </w:p>
        </w:tc>
      </w:tr>
      <w:tr w:rsidR="00E92AD9" w:rsidRPr="005C7EC0" w:rsidTr="00E32783">
        <w:trPr>
          <w:tblCellSpacing w:w="0" w:type="dxa"/>
        </w:trPr>
        <w:tc>
          <w:tcPr>
            <w:tcW w:w="525" w:type="dxa"/>
            <w:tcBorders>
              <w:top w:val="outset" w:sz="6" w:space="0" w:color="auto"/>
              <w:bottom w:val="outset" w:sz="6" w:space="0" w:color="auto"/>
              <w:right w:val="outset" w:sz="6" w:space="0" w:color="auto"/>
            </w:tcBorders>
          </w:tcPr>
          <w:p w:rsidR="00E92AD9" w:rsidRPr="005C7EC0" w:rsidRDefault="00E92AD9" w:rsidP="00BC19B2">
            <w:pPr>
              <w:pStyle w:val="naiskr"/>
            </w:pPr>
            <w:r w:rsidRPr="005C7EC0">
              <w:t> 7.</w:t>
            </w:r>
          </w:p>
        </w:tc>
        <w:tc>
          <w:tcPr>
            <w:tcW w:w="2250" w:type="dxa"/>
            <w:tcBorders>
              <w:top w:val="outset" w:sz="6" w:space="0" w:color="auto"/>
              <w:left w:val="outset" w:sz="6" w:space="0" w:color="auto"/>
              <w:bottom w:val="outset" w:sz="6" w:space="0" w:color="auto"/>
              <w:right w:val="outset" w:sz="6" w:space="0" w:color="auto"/>
            </w:tcBorders>
          </w:tcPr>
          <w:p w:rsidR="00E92AD9" w:rsidRPr="005C7EC0" w:rsidRDefault="00E92AD9" w:rsidP="00BC19B2">
            <w:pPr>
              <w:pStyle w:val="naiskr"/>
            </w:pPr>
            <w:r w:rsidRPr="005C7EC0">
              <w:t> Cita informācija</w:t>
            </w:r>
          </w:p>
        </w:tc>
        <w:tc>
          <w:tcPr>
            <w:tcW w:w="6326" w:type="dxa"/>
            <w:tcBorders>
              <w:top w:val="outset" w:sz="6" w:space="0" w:color="auto"/>
              <w:left w:val="outset" w:sz="6" w:space="0" w:color="auto"/>
              <w:bottom w:val="outset" w:sz="6" w:space="0" w:color="auto"/>
            </w:tcBorders>
          </w:tcPr>
          <w:p w:rsidR="00E92AD9" w:rsidRPr="00FC18C4" w:rsidRDefault="00E92AD9" w:rsidP="00C73A92">
            <w:pPr>
              <w:pStyle w:val="naiskr"/>
              <w:ind w:left="202"/>
              <w:jc w:val="both"/>
            </w:pPr>
            <w:r>
              <w:t>Noteikumi stāsies spēkā pēc likuma spēkā stāšanās (</w:t>
            </w:r>
            <w:r w:rsidR="00C73A92">
              <w:t>04.04</w:t>
            </w:r>
            <w:r>
              <w:t xml:space="preserve">.2013. Likumprojekts tika pieņemts Saeimā </w:t>
            </w:r>
            <w:r w:rsidR="00C73A92">
              <w:t>2</w:t>
            </w:r>
            <w:r>
              <w:t>.lasījumā).</w:t>
            </w:r>
          </w:p>
        </w:tc>
      </w:tr>
    </w:tbl>
    <w:p w:rsidR="00E92AD9" w:rsidRDefault="00E92AD9" w:rsidP="00C35032">
      <w:pPr>
        <w:jc w:val="both"/>
        <w:rPr>
          <w:b/>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448"/>
        <w:gridCol w:w="5624"/>
      </w:tblGrid>
      <w:tr w:rsidR="00E92AD9" w:rsidRPr="00FF63C8" w:rsidTr="00403192">
        <w:trPr>
          <w:tblCellSpacing w:w="0" w:type="dxa"/>
        </w:trPr>
        <w:tc>
          <w:tcPr>
            <w:tcW w:w="9072" w:type="dxa"/>
            <w:gridSpan w:val="2"/>
            <w:tcBorders>
              <w:top w:val="outset" w:sz="6" w:space="0" w:color="auto"/>
              <w:bottom w:val="outset" w:sz="6" w:space="0" w:color="auto"/>
            </w:tcBorders>
            <w:vAlign w:val="center"/>
          </w:tcPr>
          <w:p w:rsidR="00E92AD9" w:rsidRPr="00FF63C8" w:rsidRDefault="00E92AD9" w:rsidP="00137E88">
            <w:pPr>
              <w:rPr>
                <w:b/>
                <w:bCs/>
              </w:rPr>
            </w:pPr>
          </w:p>
          <w:p w:rsidR="00E92AD9" w:rsidRPr="00FF63C8" w:rsidRDefault="00E92AD9" w:rsidP="00137E88">
            <w:pPr>
              <w:jc w:val="center"/>
              <w:rPr>
                <w:b/>
                <w:bCs/>
              </w:rPr>
            </w:pPr>
            <w:r w:rsidRPr="00FF63C8">
              <w:rPr>
                <w:b/>
                <w:bCs/>
              </w:rPr>
              <w:t>II. Tiesību akta projekta ietekme uz sabiedrību</w:t>
            </w:r>
          </w:p>
          <w:p w:rsidR="00E92AD9" w:rsidRPr="00FF63C8" w:rsidRDefault="00E92AD9" w:rsidP="00137E88">
            <w:pPr>
              <w:jc w:val="center"/>
              <w:rPr>
                <w:b/>
                <w:bCs/>
              </w:rPr>
            </w:pPr>
          </w:p>
        </w:tc>
      </w:tr>
      <w:tr w:rsidR="00E92AD9" w:rsidRPr="00FF63C8" w:rsidTr="00403192">
        <w:trPr>
          <w:trHeight w:val="467"/>
          <w:tblCellSpacing w:w="0" w:type="dxa"/>
        </w:trPr>
        <w:tc>
          <w:tcPr>
            <w:tcW w:w="3448" w:type="dxa"/>
            <w:tcBorders>
              <w:top w:val="outset" w:sz="6" w:space="0" w:color="auto"/>
              <w:bottom w:val="outset" w:sz="6" w:space="0" w:color="auto"/>
              <w:right w:val="outset" w:sz="6" w:space="0" w:color="auto"/>
            </w:tcBorders>
          </w:tcPr>
          <w:p w:rsidR="00E92AD9" w:rsidRPr="00FF63C8" w:rsidRDefault="00E92AD9" w:rsidP="00137E88">
            <w:pPr>
              <w:ind w:left="31"/>
              <w:jc w:val="both"/>
            </w:pPr>
            <w:r w:rsidRPr="00FF63C8">
              <w:t>Sabiedrības mērķgrupa</w:t>
            </w:r>
          </w:p>
        </w:tc>
        <w:tc>
          <w:tcPr>
            <w:tcW w:w="5624" w:type="dxa"/>
            <w:tcBorders>
              <w:top w:val="outset" w:sz="6" w:space="0" w:color="auto"/>
              <w:left w:val="outset" w:sz="6" w:space="0" w:color="auto"/>
              <w:bottom w:val="outset" w:sz="6" w:space="0" w:color="auto"/>
            </w:tcBorders>
          </w:tcPr>
          <w:p w:rsidR="00E92AD9" w:rsidRPr="00FF63C8" w:rsidRDefault="00E92AD9" w:rsidP="000636B5">
            <w:pPr>
              <w:ind w:left="127" w:right="126"/>
              <w:jc w:val="both"/>
            </w:pPr>
            <w:r>
              <w:t>Tirgus uzraudzības iestāde</w:t>
            </w:r>
            <w:r w:rsidR="00CB75DE">
              <w:t>, m</w:t>
            </w:r>
            <w:r w:rsidRPr="00CB75DE">
              <w:t xml:space="preserve">ērīšanas līdzekļu ražotājs, pilnvarotais pārstāvis, importētājs vai persona, kura pirmā laiž </w:t>
            </w:r>
            <w:r w:rsidR="000636B5" w:rsidRPr="00CB75DE">
              <w:t xml:space="preserve">mērīšanas līdzekļus </w:t>
            </w:r>
            <w:r w:rsidRPr="00CB75DE">
              <w:t>Latvijas tirgū</w:t>
            </w:r>
            <w:r w:rsidR="00CB75DE">
              <w:t>.</w:t>
            </w:r>
          </w:p>
        </w:tc>
      </w:tr>
      <w:tr w:rsidR="00E92AD9" w:rsidRPr="00FF63C8" w:rsidTr="00403192">
        <w:trPr>
          <w:trHeight w:val="523"/>
          <w:tblCellSpacing w:w="0" w:type="dxa"/>
        </w:trPr>
        <w:tc>
          <w:tcPr>
            <w:tcW w:w="3448" w:type="dxa"/>
            <w:tcBorders>
              <w:top w:val="outset" w:sz="6" w:space="0" w:color="auto"/>
              <w:bottom w:val="outset" w:sz="6" w:space="0" w:color="auto"/>
              <w:right w:val="outset" w:sz="6" w:space="0" w:color="auto"/>
            </w:tcBorders>
          </w:tcPr>
          <w:p w:rsidR="00E92AD9" w:rsidRPr="00FF63C8" w:rsidRDefault="00E92AD9" w:rsidP="00137E88">
            <w:pPr>
              <w:ind w:left="31" w:right="126"/>
              <w:jc w:val="both"/>
            </w:pPr>
            <w:r w:rsidRPr="00FF63C8">
              <w:t>Citas sabiedrības grupas (bez mērķgrupas), kuras tiesiskais regulējums arī ietekmē vai varētu ietekmēt</w:t>
            </w:r>
          </w:p>
        </w:tc>
        <w:tc>
          <w:tcPr>
            <w:tcW w:w="5624" w:type="dxa"/>
            <w:tcBorders>
              <w:top w:val="outset" w:sz="6" w:space="0" w:color="auto"/>
              <w:left w:val="outset" w:sz="6" w:space="0" w:color="auto"/>
              <w:bottom w:val="outset" w:sz="6" w:space="0" w:color="auto"/>
            </w:tcBorders>
          </w:tcPr>
          <w:p w:rsidR="00E92AD9" w:rsidRDefault="00E92AD9">
            <w:r w:rsidRPr="00EE0B9D">
              <w:t>Nav attiecināms.</w:t>
            </w:r>
          </w:p>
        </w:tc>
      </w:tr>
      <w:tr w:rsidR="00E92AD9" w:rsidRPr="00FF63C8" w:rsidTr="00403192">
        <w:trPr>
          <w:trHeight w:val="378"/>
          <w:tblCellSpacing w:w="0" w:type="dxa"/>
        </w:trPr>
        <w:tc>
          <w:tcPr>
            <w:tcW w:w="3448" w:type="dxa"/>
            <w:tcBorders>
              <w:top w:val="outset" w:sz="6" w:space="0" w:color="auto"/>
              <w:bottom w:val="outset" w:sz="6" w:space="0" w:color="auto"/>
              <w:right w:val="outset" w:sz="6" w:space="0" w:color="auto"/>
            </w:tcBorders>
          </w:tcPr>
          <w:p w:rsidR="00E92AD9" w:rsidRPr="00FF63C8" w:rsidRDefault="00E92AD9" w:rsidP="00137E88">
            <w:pPr>
              <w:ind w:left="31" w:right="126"/>
              <w:jc w:val="both"/>
            </w:pPr>
            <w:r w:rsidRPr="00FF63C8">
              <w:t>Tiesiskā regulējuma finansiālā ietekme</w:t>
            </w:r>
          </w:p>
        </w:tc>
        <w:tc>
          <w:tcPr>
            <w:tcW w:w="5624" w:type="dxa"/>
            <w:tcBorders>
              <w:top w:val="outset" w:sz="6" w:space="0" w:color="auto"/>
              <w:left w:val="outset" w:sz="6" w:space="0" w:color="auto"/>
              <w:bottom w:val="outset" w:sz="6" w:space="0" w:color="auto"/>
            </w:tcBorders>
          </w:tcPr>
          <w:p w:rsidR="00E92AD9" w:rsidRDefault="00E92AD9">
            <w:r w:rsidRPr="00EE0B9D">
              <w:t>Nav attiecināms.</w:t>
            </w:r>
          </w:p>
        </w:tc>
      </w:tr>
      <w:tr w:rsidR="00E92AD9" w:rsidRPr="00FF63C8" w:rsidTr="00403192">
        <w:trPr>
          <w:trHeight w:val="517"/>
          <w:tblCellSpacing w:w="0" w:type="dxa"/>
        </w:trPr>
        <w:tc>
          <w:tcPr>
            <w:tcW w:w="3448" w:type="dxa"/>
            <w:tcBorders>
              <w:top w:val="outset" w:sz="6" w:space="0" w:color="auto"/>
              <w:bottom w:val="outset" w:sz="6" w:space="0" w:color="auto"/>
              <w:right w:val="outset" w:sz="6" w:space="0" w:color="auto"/>
            </w:tcBorders>
          </w:tcPr>
          <w:p w:rsidR="00E92AD9" w:rsidRPr="00FF63C8" w:rsidRDefault="00E92AD9" w:rsidP="00137E88">
            <w:pPr>
              <w:ind w:left="31" w:right="126"/>
              <w:jc w:val="both"/>
            </w:pPr>
            <w:r w:rsidRPr="00FF63C8">
              <w:t>Tiesiskā regulējuma nefinansiālā ietekme</w:t>
            </w:r>
          </w:p>
        </w:tc>
        <w:tc>
          <w:tcPr>
            <w:tcW w:w="5624" w:type="dxa"/>
            <w:tcBorders>
              <w:top w:val="outset" w:sz="6" w:space="0" w:color="auto"/>
              <w:left w:val="outset" w:sz="6" w:space="0" w:color="auto"/>
              <w:bottom w:val="outset" w:sz="6" w:space="0" w:color="auto"/>
            </w:tcBorders>
          </w:tcPr>
          <w:p w:rsidR="00E92AD9" w:rsidRDefault="00E92AD9">
            <w:r w:rsidRPr="00EE0B9D">
              <w:t>Nav attiecināms.</w:t>
            </w:r>
          </w:p>
        </w:tc>
      </w:tr>
      <w:tr w:rsidR="00E92AD9" w:rsidRPr="00FF63C8" w:rsidTr="00403192">
        <w:trPr>
          <w:trHeight w:val="531"/>
          <w:tblCellSpacing w:w="0" w:type="dxa"/>
        </w:trPr>
        <w:tc>
          <w:tcPr>
            <w:tcW w:w="3448" w:type="dxa"/>
            <w:tcBorders>
              <w:top w:val="outset" w:sz="6" w:space="0" w:color="auto"/>
              <w:bottom w:val="outset" w:sz="6" w:space="0" w:color="auto"/>
              <w:right w:val="outset" w:sz="6" w:space="0" w:color="auto"/>
            </w:tcBorders>
          </w:tcPr>
          <w:p w:rsidR="00E92AD9" w:rsidRPr="00FF63C8" w:rsidRDefault="00E92AD9" w:rsidP="00137E88">
            <w:pPr>
              <w:ind w:left="31" w:right="126"/>
              <w:jc w:val="both"/>
            </w:pPr>
            <w:r w:rsidRPr="00FF63C8">
              <w:t>Administratīvās procedūras raksturojums</w:t>
            </w:r>
          </w:p>
        </w:tc>
        <w:tc>
          <w:tcPr>
            <w:tcW w:w="5624" w:type="dxa"/>
            <w:tcBorders>
              <w:top w:val="outset" w:sz="6" w:space="0" w:color="auto"/>
              <w:left w:val="outset" w:sz="6" w:space="0" w:color="auto"/>
              <w:bottom w:val="outset" w:sz="6" w:space="0" w:color="auto"/>
            </w:tcBorders>
          </w:tcPr>
          <w:p w:rsidR="00E92AD9" w:rsidRDefault="00E92AD9">
            <w:r w:rsidRPr="00EE0B9D">
              <w:t>Nav attiecināms.</w:t>
            </w:r>
          </w:p>
        </w:tc>
      </w:tr>
      <w:tr w:rsidR="00E92AD9" w:rsidRPr="00FF63C8" w:rsidTr="00403192">
        <w:trPr>
          <w:trHeight w:val="357"/>
          <w:tblCellSpacing w:w="0" w:type="dxa"/>
        </w:trPr>
        <w:tc>
          <w:tcPr>
            <w:tcW w:w="3448" w:type="dxa"/>
            <w:tcBorders>
              <w:top w:val="outset" w:sz="6" w:space="0" w:color="auto"/>
              <w:bottom w:val="outset" w:sz="6" w:space="0" w:color="auto"/>
              <w:right w:val="outset" w:sz="6" w:space="0" w:color="auto"/>
            </w:tcBorders>
          </w:tcPr>
          <w:p w:rsidR="00E92AD9" w:rsidRPr="00FF63C8" w:rsidRDefault="00E92AD9" w:rsidP="00137E88">
            <w:pPr>
              <w:ind w:left="31" w:right="126"/>
              <w:jc w:val="both"/>
            </w:pPr>
            <w:r w:rsidRPr="00FF63C8">
              <w:t>Administratīvo izmaksu monetārs  novērtējums</w:t>
            </w:r>
          </w:p>
        </w:tc>
        <w:tc>
          <w:tcPr>
            <w:tcW w:w="5624" w:type="dxa"/>
            <w:tcBorders>
              <w:top w:val="outset" w:sz="6" w:space="0" w:color="auto"/>
              <w:left w:val="outset" w:sz="6" w:space="0" w:color="auto"/>
              <w:bottom w:val="outset" w:sz="6" w:space="0" w:color="auto"/>
            </w:tcBorders>
          </w:tcPr>
          <w:p w:rsidR="00E92AD9" w:rsidRDefault="00E92AD9">
            <w:r w:rsidRPr="00EE0B9D">
              <w:t>Nav attiecināms.</w:t>
            </w:r>
          </w:p>
        </w:tc>
      </w:tr>
      <w:tr w:rsidR="00E92AD9" w:rsidRPr="00FF63C8" w:rsidTr="00403192">
        <w:trPr>
          <w:tblCellSpacing w:w="0" w:type="dxa"/>
        </w:trPr>
        <w:tc>
          <w:tcPr>
            <w:tcW w:w="3448" w:type="dxa"/>
            <w:tcBorders>
              <w:top w:val="outset" w:sz="6" w:space="0" w:color="auto"/>
              <w:bottom w:val="outset" w:sz="6" w:space="0" w:color="auto"/>
              <w:right w:val="outset" w:sz="6" w:space="0" w:color="auto"/>
            </w:tcBorders>
          </w:tcPr>
          <w:p w:rsidR="00E92AD9" w:rsidRPr="00FF63C8" w:rsidRDefault="00E92AD9" w:rsidP="00137E88">
            <w:pPr>
              <w:ind w:left="31" w:right="126"/>
              <w:jc w:val="both"/>
            </w:pPr>
            <w:r w:rsidRPr="00FF63C8">
              <w:t>Cita informācija</w:t>
            </w:r>
          </w:p>
        </w:tc>
        <w:tc>
          <w:tcPr>
            <w:tcW w:w="5624" w:type="dxa"/>
            <w:tcBorders>
              <w:top w:val="outset" w:sz="6" w:space="0" w:color="auto"/>
              <w:left w:val="outset" w:sz="6" w:space="0" w:color="auto"/>
              <w:bottom w:val="outset" w:sz="6" w:space="0" w:color="auto"/>
            </w:tcBorders>
          </w:tcPr>
          <w:p w:rsidR="00E92AD9" w:rsidRPr="00FF63C8" w:rsidRDefault="00E92AD9" w:rsidP="00137E88">
            <w:pPr>
              <w:ind w:left="95"/>
              <w:jc w:val="both"/>
            </w:pPr>
            <w:r w:rsidRPr="00FF63C8">
              <w:t>Nav.</w:t>
            </w:r>
          </w:p>
        </w:tc>
      </w:tr>
    </w:tbl>
    <w:p w:rsidR="00E92AD9" w:rsidRDefault="00E92AD9" w:rsidP="00C35032">
      <w:pPr>
        <w:jc w:val="both"/>
        <w:rPr>
          <w:b/>
          <w:u w:val="single"/>
        </w:rPr>
      </w:pPr>
    </w:p>
    <w:p w:rsidR="00E92AD9" w:rsidRPr="00223BFE" w:rsidRDefault="00E92AD9" w:rsidP="00C35032">
      <w:pPr>
        <w:jc w:val="both"/>
        <w:rPr>
          <w:i/>
        </w:rPr>
      </w:pPr>
      <w:r w:rsidRPr="00223BFE">
        <w:rPr>
          <w:i/>
        </w:rPr>
        <w:t>Anotācijas III, IV  un V sadaļa – projekts šīs jomas neskar.</w:t>
      </w:r>
    </w:p>
    <w:p w:rsidR="00E92AD9" w:rsidRPr="002955DE" w:rsidRDefault="00E92AD9" w:rsidP="00C35032">
      <w:pPr>
        <w:jc w:val="both"/>
      </w:pPr>
      <w:r w:rsidRPr="002955DE">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9"/>
        <w:gridCol w:w="4678"/>
        <w:gridCol w:w="4124"/>
      </w:tblGrid>
      <w:tr w:rsidR="00E92AD9" w:rsidRPr="002955DE" w:rsidTr="008E37A9">
        <w:trPr>
          <w:tblCellSpacing w:w="0" w:type="dxa"/>
        </w:trPr>
        <w:tc>
          <w:tcPr>
            <w:tcW w:w="9101" w:type="dxa"/>
            <w:gridSpan w:val="3"/>
            <w:tcBorders>
              <w:top w:val="outset" w:sz="6" w:space="0" w:color="auto"/>
              <w:bottom w:val="outset" w:sz="6" w:space="0" w:color="auto"/>
            </w:tcBorders>
          </w:tcPr>
          <w:p w:rsidR="00E92AD9" w:rsidRPr="002955DE" w:rsidRDefault="00E92AD9" w:rsidP="008E37A9">
            <w:pPr>
              <w:jc w:val="both"/>
            </w:pPr>
            <w:r w:rsidRPr="002955DE">
              <w:rPr>
                <w:b/>
                <w:bCs/>
              </w:rPr>
              <w:t> VII. Tiesību akta projekta izpildes nodrošināšana un tās ietekme uz institūcijām</w:t>
            </w:r>
          </w:p>
        </w:tc>
      </w:tr>
      <w:tr w:rsidR="00E92AD9" w:rsidRPr="002955DE" w:rsidTr="008E37A9">
        <w:trPr>
          <w:trHeight w:val="427"/>
          <w:tblCellSpacing w:w="0" w:type="dxa"/>
        </w:trPr>
        <w:tc>
          <w:tcPr>
            <w:tcW w:w="299" w:type="dxa"/>
            <w:tcBorders>
              <w:top w:val="outset" w:sz="6" w:space="0" w:color="auto"/>
              <w:bottom w:val="outset" w:sz="6" w:space="0" w:color="auto"/>
              <w:right w:val="outset" w:sz="6" w:space="0" w:color="auto"/>
            </w:tcBorders>
          </w:tcPr>
          <w:p w:rsidR="00E92AD9" w:rsidRPr="002955DE" w:rsidRDefault="00E92AD9" w:rsidP="008E37A9">
            <w:pPr>
              <w:jc w:val="both"/>
            </w:pPr>
            <w:r w:rsidRPr="002955DE">
              <w:lastRenderedPageBreak/>
              <w:t> 1.</w:t>
            </w:r>
          </w:p>
        </w:tc>
        <w:tc>
          <w:tcPr>
            <w:tcW w:w="4678" w:type="dxa"/>
            <w:tcBorders>
              <w:top w:val="outset" w:sz="6" w:space="0" w:color="auto"/>
              <w:left w:val="outset" w:sz="6" w:space="0" w:color="auto"/>
              <w:bottom w:val="outset" w:sz="6" w:space="0" w:color="auto"/>
              <w:right w:val="outset" w:sz="6" w:space="0" w:color="auto"/>
            </w:tcBorders>
          </w:tcPr>
          <w:p w:rsidR="00E92AD9" w:rsidRPr="002955DE" w:rsidRDefault="00E92AD9" w:rsidP="008E37A9">
            <w:pPr>
              <w:jc w:val="both"/>
            </w:pPr>
            <w:r w:rsidRPr="002955DE">
              <w:t> Projekta izpildē iesaistītās institūcijas</w:t>
            </w:r>
          </w:p>
        </w:tc>
        <w:tc>
          <w:tcPr>
            <w:tcW w:w="4124" w:type="dxa"/>
            <w:tcBorders>
              <w:top w:val="outset" w:sz="6" w:space="0" w:color="auto"/>
              <w:left w:val="outset" w:sz="6" w:space="0" w:color="auto"/>
              <w:bottom w:val="outset" w:sz="6" w:space="0" w:color="auto"/>
            </w:tcBorders>
          </w:tcPr>
          <w:p w:rsidR="000636B5" w:rsidRPr="00FC18C4" w:rsidRDefault="00E92AD9" w:rsidP="000636B5">
            <w:pPr>
              <w:ind w:left="126" w:right="140"/>
              <w:jc w:val="both"/>
            </w:pPr>
            <w:r w:rsidRPr="00FC18C4">
              <w:t>Noteikumu projekta izpildi nodrošina Ekonomikas ministrija</w:t>
            </w:r>
            <w:r>
              <w:t xml:space="preserve"> un Patērētāju tiesību aizsardzības centrs.</w:t>
            </w:r>
          </w:p>
        </w:tc>
      </w:tr>
      <w:tr w:rsidR="00E92AD9" w:rsidRPr="002955DE" w:rsidTr="008E37A9">
        <w:trPr>
          <w:trHeight w:val="463"/>
          <w:tblCellSpacing w:w="0" w:type="dxa"/>
        </w:trPr>
        <w:tc>
          <w:tcPr>
            <w:tcW w:w="299" w:type="dxa"/>
            <w:tcBorders>
              <w:top w:val="outset" w:sz="6" w:space="0" w:color="auto"/>
              <w:bottom w:val="outset" w:sz="6" w:space="0" w:color="auto"/>
              <w:right w:val="outset" w:sz="6" w:space="0" w:color="auto"/>
            </w:tcBorders>
          </w:tcPr>
          <w:p w:rsidR="00E92AD9" w:rsidRPr="002955DE" w:rsidRDefault="00E92AD9" w:rsidP="008E37A9">
            <w:pPr>
              <w:jc w:val="both"/>
            </w:pPr>
            <w:r w:rsidRPr="002955DE">
              <w:t> 2.</w:t>
            </w:r>
          </w:p>
        </w:tc>
        <w:tc>
          <w:tcPr>
            <w:tcW w:w="4678" w:type="dxa"/>
            <w:tcBorders>
              <w:top w:val="outset" w:sz="6" w:space="0" w:color="auto"/>
              <w:left w:val="outset" w:sz="6" w:space="0" w:color="auto"/>
              <w:bottom w:val="outset" w:sz="6" w:space="0" w:color="auto"/>
              <w:right w:val="outset" w:sz="6" w:space="0" w:color="auto"/>
            </w:tcBorders>
          </w:tcPr>
          <w:p w:rsidR="00E92AD9" w:rsidRPr="002955DE" w:rsidRDefault="00E92AD9" w:rsidP="008E37A9">
            <w:pPr>
              <w:jc w:val="both"/>
            </w:pPr>
            <w:r w:rsidRPr="002955DE">
              <w:t> Projekta izpildes ietekme uz pārvaldes funkcijām</w:t>
            </w:r>
          </w:p>
        </w:tc>
        <w:tc>
          <w:tcPr>
            <w:tcW w:w="4124" w:type="dxa"/>
            <w:tcBorders>
              <w:top w:val="outset" w:sz="6" w:space="0" w:color="auto"/>
              <w:left w:val="outset" w:sz="6" w:space="0" w:color="auto"/>
              <w:bottom w:val="outset" w:sz="6" w:space="0" w:color="auto"/>
            </w:tcBorders>
          </w:tcPr>
          <w:p w:rsidR="00E92AD9" w:rsidRPr="002955DE" w:rsidRDefault="00E92AD9" w:rsidP="008E37A9">
            <w:pPr>
              <w:pStyle w:val="naisnod"/>
              <w:spacing w:before="0" w:after="0"/>
              <w:ind w:left="126" w:right="57"/>
              <w:jc w:val="left"/>
              <w:rPr>
                <w:b w:val="0"/>
              </w:rPr>
            </w:pPr>
            <w:r w:rsidRPr="002955DE">
              <w:rPr>
                <w:b w:val="0"/>
              </w:rPr>
              <w:t>Noteikumu projekts neparedz pārvaldes funkciju paplašināšanu.</w:t>
            </w:r>
          </w:p>
          <w:p w:rsidR="00E92AD9" w:rsidRPr="002955DE" w:rsidRDefault="00E92AD9" w:rsidP="008E37A9">
            <w:pPr>
              <w:jc w:val="both"/>
            </w:pPr>
          </w:p>
        </w:tc>
      </w:tr>
      <w:tr w:rsidR="00E92AD9" w:rsidRPr="002955DE" w:rsidTr="008E37A9">
        <w:trPr>
          <w:trHeight w:val="725"/>
          <w:tblCellSpacing w:w="0" w:type="dxa"/>
        </w:trPr>
        <w:tc>
          <w:tcPr>
            <w:tcW w:w="299" w:type="dxa"/>
            <w:tcBorders>
              <w:top w:val="outset" w:sz="6" w:space="0" w:color="auto"/>
              <w:bottom w:val="outset" w:sz="6" w:space="0" w:color="auto"/>
              <w:right w:val="outset" w:sz="6" w:space="0" w:color="auto"/>
            </w:tcBorders>
          </w:tcPr>
          <w:p w:rsidR="00E92AD9" w:rsidRPr="002955DE" w:rsidRDefault="00E92AD9" w:rsidP="008E37A9">
            <w:pPr>
              <w:jc w:val="both"/>
            </w:pPr>
            <w:r w:rsidRPr="002955DE">
              <w:t> 3.</w:t>
            </w:r>
          </w:p>
        </w:tc>
        <w:tc>
          <w:tcPr>
            <w:tcW w:w="4678" w:type="dxa"/>
            <w:tcBorders>
              <w:top w:val="outset" w:sz="6" w:space="0" w:color="auto"/>
              <w:left w:val="outset" w:sz="6" w:space="0" w:color="auto"/>
              <w:bottom w:val="outset" w:sz="6" w:space="0" w:color="auto"/>
              <w:right w:val="outset" w:sz="6" w:space="0" w:color="auto"/>
            </w:tcBorders>
          </w:tcPr>
          <w:p w:rsidR="00E92AD9" w:rsidRPr="002955DE" w:rsidRDefault="00E92AD9" w:rsidP="008E37A9">
            <w:pPr>
              <w:jc w:val="both"/>
            </w:pPr>
            <w:r w:rsidRPr="002955DE">
              <w:t> Projekta izpildes ietekme uz pārvaldes institucionālo struktūru.</w:t>
            </w:r>
          </w:p>
          <w:p w:rsidR="00E92AD9" w:rsidRPr="002955DE" w:rsidRDefault="00E92AD9" w:rsidP="008E37A9">
            <w:pPr>
              <w:jc w:val="both"/>
            </w:pPr>
            <w:r w:rsidRPr="002955DE">
              <w:t>Jaunu institūciju izveide</w:t>
            </w:r>
          </w:p>
        </w:tc>
        <w:tc>
          <w:tcPr>
            <w:tcW w:w="4124" w:type="dxa"/>
            <w:tcBorders>
              <w:top w:val="outset" w:sz="6" w:space="0" w:color="auto"/>
              <w:left w:val="outset" w:sz="6" w:space="0" w:color="auto"/>
              <w:bottom w:val="outset" w:sz="6" w:space="0" w:color="auto"/>
            </w:tcBorders>
          </w:tcPr>
          <w:p w:rsidR="00E92AD9" w:rsidRPr="002955DE" w:rsidRDefault="00E92AD9" w:rsidP="008E37A9">
            <w:pPr>
              <w:ind w:left="126"/>
              <w:jc w:val="both"/>
            </w:pPr>
            <w:r w:rsidRPr="002955DE">
              <w:t>Noteikumu projekts neparedz jaunu pārvaldes institūciju izveidi.</w:t>
            </w:r>
          </w:p>
        </w:tc>
      </w:tr>
      <w:tr w:rsidR="00E92AD9" w:rsidRPr="002955DE" w:rsidTr="008E37A9">
        <w:trPr>
          <w:trHeight w:val="780"/>
          <w:tblCellSpacing w:w="0" w:type="dxa"/>
        </w:trPr>
        <w:tc>
          <w:tcPr>
            <w:tcW w:w="299" w:type="dxa"/>
            <w:tcBorders>
              <w:top w:val="outset" w:sz="6" w:space="0" w:color="auto"/>
              <w:bottom w:val="outset" w:sz="6" w:space="0" w:color="auto"/>
              <w:right w:val="outset" w:sz="6" w:space="0" w:color="auto"/>
            </w:tcBorders>
          </w:tcPr>
          <w:p w:rsidR="00E92AD9" w:rsidRPr="002955DE" w:rsidRDefault="00E92AD9" w:rsidP="008E37A9">
            <w:pPr>
              <w:jc w:val="both"/>
            </w:pPr>
            <w:r w:rsidRPr="002955DE">
              <w:t> 4.</w:t>
            </w:r>
          </w:p>
        </w:tc>
        <w:tc>
          <w:tcPr>
            <w:tcW w:w="4678" w:type="dxa"/>
            <w:tcBorders>
              <w:top w:val="outset" w:sz="6" w:space="0" w:color="auto"/>
              <w:left w:val="outset" w:sz="6" w:space="0" w:color="auto"/>
              <w:bottom w:val="outset" w:sz="6" w:space="0" w:color="auto"/>
              <w:right w:val="outset" w:sz="6" w:space="0" w:color="auto"/>
            </w:tcBorders>
          </w:tcPr>
          <w:p w:rsidR="00E92AD9" w:rsidRPr="002955DE" w:rsidRDefault="00E92AD9" w:rsidP="008E37A9">
            <w:pPr>
              <w:jc w:val="both"/>
            </w:pPr>
            <w:r w:rsidRPr="002955DE">
              <w:t> Projekta izpildes ietekme uz pārvaldes institucionālo struktūru.</w:t>
            </w:r>
          </w:p>
          <w:p w:rsidR="00E92AD9" w:rsidRPr="002955DE" w:rsidRDefault="00E92AD9" w:rsidP="008E37A9">
            <w:pPr>
              <w:jc w:val="both"/>
            </w:pPr>
            <w:r w:rsidRPr="002955DE">
              <w:t>Esošu institūciju likvidācija</w:t>
            </w:r>
          </w:p>
        </w:tc>
        <w:tc>
          <w:tcPr>
            <w:tcW w:w="4124" w:type="dxa"/>
            <w:tcBorders>
              <w:top w:val="outset" w:sz="6" w:space="0" w:color="auto"/>
              <w:left w:val="outset" w:sz="6" w:space="0" w:color="auto"/>
              <w:bottom w:val="outset" w:sz="6" w:space="0" w:color="auto"/>
            </w:tcBorders>
          </w:tcPr>
          <w:p w:rsidR="00E92AD9" w:rsidRPr="002955DE" w:rsidRDefault="00E92AD9" w:rsidP="008E37A9">
            <w:pPr>
              <w:jc w:val="both"/>
            </w:pPr>
            <w:r w:rsidRPr="002955DE">
              <w:t> Nav attiecināms.</w:t>
            </w:r>
          </w:p>
        </w:tc>
      </w:tr>
      <w:tr w:rsidR="00E92AD9" w:rsidRPr="002955DE" w:rsidTr="008E37A9">
        <w:trPr>
          <w:trHeight w:val="703"/>
          <w:tblCellSpacing w:w="0" w:type="dxa"/>
        </w:trPr>
        <w:tc>
          <w:tcPr>
            <w:tcW w:w="299" w:type="dxa"/>
            <w:tcBorders>
              <w:top w:val="outset" w:sz="6" w:space="0" w:color="auto"/>
              <w:bottom w:val="outset" w:sz="6" w:space="0" w:color="auto"/>
              <w:right w:val="outset" w:sz="6" w:space="0" w:color="auto"/>
            </w:tcBorders>
          </w:tcPr>
          <w:p w:rsidR="00E92AD9" w:rsidRPr="002955DE" w:rsidRDefault="00E92AD9" w:rsidP="008E37A9">
            <w:pPr>
              <w:jc w:val="both"/>
            </w:pPr>
            <w:r w:rsidRPr="002955DE">
              <w:t> 5.</w:t>
            </w:r>
          </w:p>
        </w:tc>
        <w:tc>
          <w:tcPr>
            <w:tcW w:w="4678" w:type="dxa"/>
            <w:tcBorders>
              <w:top w:val="outset" w:sz="6" w:space="0" w:color="auto"/>
              <w:left w:val="outset" w:sz="6" w:space="0" w:color="auto"/>
              <w:bottom w:val="outset" w:sz="6" w:space="0" w:color="auto"/>
              <w:right w:val="outset" w:sz="6" w:space="0" w:color="auto"/>
            </w:tcBorders>
          </w:tcPr>
          <w:p w:rsidR="00E92AD9" w:rsidRPr="002955DE" w:rsidRDefault="00E92AD9" w:rsidP="008E37A9">
            <w:pPr>
              <w:jc w:val="both"/>
            </w:pPr>
            <w:r w:rsidRPr="002955DE">
              <w:t> Projekta izpildes ietekme uz pārvaldes institucionālo struktūru.</w:t>
            </w:r>
          </w:p>
          <w:p w:rsidR="00E92AD9" w:rsidRPr="002955DE" w:rsidRDefault="00E92AD9" w:rsidP="008E37A9">
            <w:pPr>
              <w:jc w:val="both"/>
            </w:pPr>
            <w:r w:rsidRPr="002955DE">
              <w:t>Esošu institūciju reorganizācija</w:t>
            </w:r>
          </w:p>
        </w:tc>
        <w:tc>
          <w:tcPr>
            <w:tcW w:w="4124" w:type="dxa"/>
            <w:tcBorders>
              <w:top w:val="outset" w:sz="6" w:space="0" w:color="auto"/>
              <w:left w:val="outset" w:sz="6" w:space="0" w:color="auto"/>
              <w:bottom w:val="outset" w:sz="6" w:space="0" w:color="auto"/>
            </w:tcBorders>
          </w:tcPr>
          <w:p w:rsidR="00E92AD9" w:rsidRPr="002955DE" w:rsidRDefault="00E92AD9" w:rsidP="008E37A9">
            <w:pPr>
              <w:jc w:val="both"/>
            </w:pPr>
            <w:r w:rsidRPr="002955DE">
              <w:t> Nav attiecināms.</w:t>
            </w:r>
          </w:p>
        </w:tc>
      </w:tr>
      <w:tr w:rsidR="00E92AD9" w:rsidRPr="002955DE" w:rsidTr="008E37A9">
        <w:trPr>
          <w:trHeight w:val="476"/>
          <w:tblCellSpacing w:w="0" w:type="dxa"/>
        </w:trPr>
        <w:tc>
          <w:tcPr>
            <w:tcW w:w="299" w:type="dxa"/>
            <w:tcBorders>
              <w:top w:val="outset" w:sz="6" w:space="0" w:color="auto"/>
              <w:bottom w:val="outset" w:sz="6" w:space="0" w:color="auto"/>
              <w:right w:val="outset" w:sz="6" w:space="0" w:color="auto"/>
            </w:tcBorders>
          </w:tcPr>
          <w:p w:rsidR="00E92AD9" w:rsidRPr="002955DE" w:rsidRDefault="00E92AD9" w:rsidP="008E37A9">
            <w:pPr>
              <w:jc w:val="both"/>
            </w:pPr>
            <w:r w:rsidRPr="002955DE">
              <w:t> 6.</w:t>
            </w:r>
          </w:p>
        </w:tc>
        <w:tc>
          <w:tcPr>
            <w:tcW w:w="4678" w:type="dxa"/>
            <w:tcBorders>
              <w:top w:val="outset" w:sz="6" w:space="0" w:color="auto"/>
              <w:left w:val="outset" w:sz="6" w:space="0" w:color="auto"/>
              <w:bottom w:val="outset" w:sz="6" w:space="0" w:color="auto"/>
              <w:right w:val="outset" w:sz="6" w:space="0" w:color="auto"/>
            </w:tcBorders>
          </w:tcPr>
          <w:p w:rsidR="00E92AD9" w:rsidRPr="002955DE" w:rsidRDefault="00E92AD9" w:rsidP="008E37A9">
            <w:pPr>
              <w:jc w:val="both"/>
            </w:pPr>
            <w:r w:rsidRPr="002955DE">
              <w:t> Cita informācija</w:t>
            </w:r>
          </w:p>
        </w:tc>
        <w:tc>
          <w:tcPr>
            <w:tcW w:w="4124" w:type="dxa"/>
            <w:tcBorders>
              <w:top w:val="outset" w:sz="6" w:space="0" w:color="auto"/>
              <w:left w:val="outset" w:sz="6" w:space="0" w:color="auto"/>
              <w:bottom w:val="outset" w:sz="6" w:space="0" w:color="auto"/>
            </w:tcBorders>
          </w:tcPr>
          <w:p w:rsidR="00E92AD9" w:rsidRPr="002955DE" w:rsidRDefault="00E92AD9" w:rsidP="008E37A9">
            <w:pPr>
              <w:jc w:val="both"/>
            </w:pPr>
            <w:r w:rsidRPr="002955DE">
              <w:t> Nav.</w:t>
            </w:r>
          </w:p>
          <w:p w:rsidR="00E92AD9" w:rsidRPr="002955DE" w:rsidRDefault="00E92AD9" w:rsidP="008E37A9">
            <w:pPr>
              <w:jc w:val="both"/>
            </w:pPr>
          </w:p>
        </w:tc>
      </w:tr>
    </w:tbl>
    <w:p w:rsidR="00E92AD9" w:rsidRPr="005C7EC0" w:rsidRDefault="00E92AD9" w:rsidP="00BC19B2">
      <w:pPr>
        <w:pStyle w:val="naisf"/>
      </w:pPr>
    </w:p>
    <w:p w:rsidR="00E92AD9" w:rsidRPr="009A1F05" w:rsidRDefault="00E92AD9" w:rsidP="008339B1">
      <w:pPr>
        <w:jc w:val="both"/>
      </w:pPr>
      <w:r w:rsidRPr="009A1F05">
        <w:t>Ekonomikas ministrs</w:t>
      </w:r>
      <w:r w:rsidRPr="009A1F05">
        <w:tab/>
      </w:r>
      <w:r w:rsidRPr="009A1F05">
        <w:tab/>
      </w:r>
      <w:r w:rsidRPr="009A1F05">
        <w:tab/>
      </w:r>
      <w:r w:rsidRPr="009A1F05">
        <w:tab/>
      </w:r>
      <w:r w:rsidRPr="009A1F05">
        <w:tab/>
      </w:r>
      <w:r w:rsidRPr="009A1F05">
        <w:tab/>
      </w:r>
      <w:r w:rsidRPr="009A1F05">
        <w:tab/>
      </w:r>
      <w:r w:rsidRPr="009A1F05">
        <w:tab/>
      </w:r>
      <w:r>
        <w:tab/>
      </w:r>
      <w:r w:rsidRPr="009A1F05">
        <w:t>D.Pavļuts</w:t>
      </w:r>
    </w:p>
    <w:p w:rsidR="00E92AD9" w:rsidRPr="009A1F05" w:rsidRDefault="00E92AD9" w:rsidP="008339B1">
      <w:pPr>
        <w:jc w:val="both"/>
      </w:pPr>
    </w:p>
    <w:p w:rsidR="00E92AD9" w:rsidRPr="009A1F05" w:rsidRDefault="00E92AD9" w:rsidP="00B94210">
      <w:r w:rsidRPr="009A1F05">
        <w:t xml:space="preserve">Vīza: </w:t>
      </w:r>
      <w:r w:rsidRPr="00FC18C4">
        <w:t>Valsts sekretār</w:t>
      </w:r>
      <w:r>
        <w:t>s</w:t>
      </w:r>
      <w:r>
        <w:tab/>
      </w:r>
      <w:r>
        <w:tab/>
      </w:r>
      <w:r>
        <w:tab/>
      </w:r>
      <w:r>
        <w:tab/>
      </w:r>
      <w:r>
        <w:tab/>
      </w:r>
      <w:r>
        <w:tab/>
      </w:r>
      <w:r>
        <w:tab/>
      </w:r>
      <w:r>
        <w:tab/>
      </w:r>
      <w:r>
        <w:tab/>
        <w:t>J</w:t>
      </w:r>
      <w:r w:rsidRPr="009A1F05">
        <w:t>.</w:t>
      </w:r>
      <w:r>
        <w:t>Pūce</w:t>
      </w:r>
    </w:p>
    <w:p w:rsidR="00E92AD9" w:rsidRPr="00FC18C4" w:rsidRDefault="00E92AD9" w:rsidP="00BC19B2">
      <w:pPr>
        <w:pStyle w:val="BodyTextIndent"/>
        <w:tabs>
          <w:tab w:val="left" w:pos="0"/>
          <w:tab w:val="left" w:pos="1701"/>
          <w:tab w:val="left" w:pos="6521"/>
        </w:tabs>
        <w:spacing w:after="0"/>
        <w:ind w:left="0"/>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bookmarkStart w:id="0" w:name="_GoBack"/>
      <w:bookmarkEnd w:id="0"/>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E92AD9" w:rsidP="008339B1">
      <w:pPr>
        <w:jc w:val="both"/>
        <w:rPr>
          <w:sz w:val="20"/>
          <w:szCs w:val="20"/>
        </w:rPr>
      </w:pPr>
    </w:p>
    <w:p w:rsidR="00E92AD9" w:rsidRDefault="00C73A92" w:rsidP="008339B1">
      <w:pPr>
        <w:jc w:val="both"/>
        <w:rPr>
          <w:sz w:val="20"/>
          <w:szCs w:val="20"/>
        </w:rPr>
      </w:pPr>
      <w:r>
        <w:rPr>
          <w:sz w:val="20"/>
          <w:szCs w:val="20"/>
        </w:rPr>
        <w:t>18.04</w:t>
      </w:r>
      <w:r w:rsidR="00E92AD9">
        <w:rPr>
          <w:sz w:val="20"/>
          <w:szCs w:val="20"/>
        </w:rPr>
        <w:t xml:space="preserve">.2013. </w:t>
      </w:r>
      <w:r>
        <w:rPr>
          <w:sz w:val="20"/>
          <w:szCs w:val="20"/>
        </w:rPr>
        <w:t>12:15</w:t>
      </w:r>
    </w:p>
    <w:p w:rsidR="00E92AD9" w:rsidRPr="00236DCA" w:rsidRDefault="00CB75DE" w:rsidP="008339B1">
      <w:pPr>
        <w:jc w:val="both"/>
        <w:rPr>
          <w:sz w:val="20"/>
          <w:szCs w:val="20"/>
        </w:rPr>
      </w:pPr>
      <w:r>
        <w:rPr>
          <w:sz w:val="20"/>
          <w:szCs w:val="20"/>
        </w:rPr>
        <w:t>6</w:t>
      </w:r>
      <w:r w:rsidR="00716189">
        <w:rPr>
          <w:sz w:val="20"/>
          <w:szCs w:val="20"/>
        </w:rPr>
        <w:t>30</w:t>
      </w:r>
    </w:p>
    <w:p w:rsidR="00E92AD9" w:rsidRPr="00BA07F8" w:rsidRDefault="00E92AD9" w:rsidP="008339B1">
      <w:pPr>
        <w:jc w:val="both"/>
        <w:rPr>
          <w:sz w:val="20"/>
          <w:szCs w:val="20"/>
        </w:rPr>
      </w:pPr>
      <w:r>
        <w:rPr>
          <w:sz w:val="20"/>
          <w:szCs w:val="20"/>
        </w:rPr>
        <w:t>N.Andrukoviča</w:t>
      </w:r>
    </w:p>
    <w:p w:rsidR="00E92AD9" w:rsidRDefault="00E92AD9" w:rsidP="00B94210">
      <w:pPr>
        <w:jc w:val="both"/>
      </w:pPr>
      <w:r w:rsidRPr="00BA07F8">
        <w:rPr>
          <w:sz w:val="20"/>
          <w:szCs w:val="20"/>
        </w:rPr>
        <w:t>67013</w:t>
      </w:r>
      <w:r>
        <w:rPr>
          <w:sz w:val="20"/>
          <w:szCs w:val="20"/>
        </w:rPr>
        <w:t xml:space="preserve">144, </w:t>
      </w:r>
      <w:hyperlink r:id="rId11" w:history="1">
        <w:r w:rsidRPr="00506B57">
          <w:rPr>
            <w:rStyle w:val="Hyperlink"/>
            <w:sz w:val="20"/>
            <w:szCs w:val="20"/>
          </w:rPr>
          <w:t>Natalja.Andrukovica@em.gov.lv</w:t>
        </w:r>
      </w:hyperlink>
      <w:r>
        <w:rPr>
          <w:sz w:val="20"/>
          <w:szCs w:val="20"/>
        </w:rPr>
        <w:t xml:space="preserve"> </w:t>
      </w:r>
    </w:p>
    <w:sectPr w:rsidR="00E92AD9" w:rsidSect="00860116">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F4" w:rsidRDefault="007721F4" w:rsidP="00D8025D">
      <w:pPr>
        <w:pStyle w:val="naisf"/>
      </w:pPr>
      <w:r>
        <w:separator/>
      </w:r>
    </w:p>
  </w:endnote>
  <w:endnote w:type="continuationSeparator" w:id="0">
    <w:p w:rsidR="007721F4" w:rsidRDefault="007721F4" w:rsidP="00D8025D">
      <w:pPr>
        <w:pStyle w:val="nais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D9" w:rsidRPr="007B2FEF" w:rsidRDefault="00E92AD9" w:rsidP="007B2FEF">
    <w:pPr>
      <w:pStyle w:val="naisc"/>
      <w:spacing w:before="0" w:after="0"/>
      <w:jc w:val="both"/>
      <w:outlineLvl w:val="0"/>
      <w:rPr>
        <w:sz w:val="20"/>
        <w:szCs w:val="20"/>
      </w:rPr>
    </w:pPr>
    <w:r w:rsidRPr="007B2FEF">
      <w:rPr>
        <w:sz w:val="20"/>
        <w:szCs w:val="20"/>
      </w:rPr>
      <w:t>EMAnot_</w:t>
    </w:r>
    <w:r w:rsidR="00C73A92">
      <w:rPr>
        <w:sz w:val="20"/>
        <w:szCs w:val="20"/>
      </w:rPr>
      <w:t>1804</w:t>
    </w:r>
    <w:r w:rsidRPr="007B2FEF">
      <w:rPr>
        <w:sz w:val="20"/>
        <w:szCs w:val="20"/>
      </w:rPr>
      <w:t xml:space="preserve">13_paraugi; </w:t>
    </w:r>
    <w:r w:rsidRPr="007B2FEF">
      <w:rPr>
        <w:bCs/>
        <w:sz w:val="20"/>
        <w:szCs w:val="20"/>
      </w:rPr>
      <w:t xml:space="preserve">Ministru kabineta noteikumu projekta „Grozījumi Ministru kabineta 2005.gada 1.februāra noteikumos Nr.96 „Kārtība, kādā tirgus uzraudzības iestādes pieprasa un saņem preču paraugus, kā arī rīkojas ar tiem pēc laboratoriskās vai cita veida ekspertīzes”” sākotnējās ietekmes novērtējuma </w:t>
    </w:r>
    <w:smartTag w:uri="schemas-tilde-lv/tildestengine" w:element="veidnes">
      <w:smartTagPr>
        <w:attr w:name="text" w:val="ziņojums"/>
        <w:attr w:name="baseform" w:val="ziņojums"/>
        <w:attr w:name="id" w:val="-1"/>
      </w:smartTagPr>
      <w:r w:rsidRPr="007B2FEF">
        <w:rPr>
          <w:bCs/>
          <w:sz w:val="20"/>
          <w:szCs w:val="20"/>
        </w:rPr>
        <w:t>ziņojums</w:t>
      </w:r>
    </w:smartTag>
    <w:r w:rsidRPr="007B2FEF">
      <w:rPr>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D9" w:rsidRPr="007B2FEF" w:rsidRDefault="00E92AD9" w:rsidP="00B94210">
    <w:pPr>
      <w:pStyle w:val="naisc"/>
      <w:spacing w:before="0" w:after="0"/>
      <w:jc w:val="both"/>
      <w:outlineLvl w:val="0"/>
      <w:rPr>
        <w:sz w:val="20"/>
        <w:szCs w:val="20"/>
      </w:rPr>
    </w:pPr>
    <w:r w:rsidRPr="007B2FEF">
      <w:rPr>
        <w:sz w:val="20"/>
        <w:szCs w:val="20"/>
      </w:rPr>
      <w:t>EMAnot_</w:t>
    </w:r>
    <w:r w:rsidR="00C73A92">
      <w:rPr>
        <w:sz w:val="20"/>
        <w:szCs w:val="20"/>
      </w:rPr>
      <w:t>1804</w:t>
    </w:r>
    <w:r w:rsidRPr="007B2FEF">
      <w:rPr>
        <w:sz w:val="20"/>
        <w:szCs w:val="20"/>
      </w:rPr>
      <w:t xml:space="preserve">13_paraugi; </w:t>
    </w:r>
    <w:r w:rsidRPr="007B2FEF">
      <w:rPr>
        <w:bCs/>
        <w:sz w:val="20"/>
        <w:szCs w:val="20"/>
      </w:rPr>
      <w:t xml:space="preserve">Ministru kabineta noteikumu projekta „Grozījumi Ministru kabineta 2005.gada 1.februāra noteikumos Nr.96 „Kārtība, kādā tirgus uzraudzības iestādes pieprasa un saņem preču paraugus, kā arī rīkojas ar tiem pēc laboratoriskās vai cita veida ekspertīzes”” sākotnējās ietekmes novērtējuma </w:t>
    </w:r>
    <w:smartTag w:uri="schemas-tilde-lv/tildestengine" w:element="veidnes">
      <w:smartTagPr>
        <w:attr w:name="text" w:val="ziņojums"/>
        <w:attr w:name="baseform" w:val="ziņojums"/>
        <w:attr w:name="id" w:val="-1"/>
      </w:smartTagPr>
      <w:r w:rsidRPr="007B2FEF">
        <w:rPr>
          <w:bCs/>
          <w:sz w:val="20"/>
          <w:szCs w:val="20"/>
        </w:rPr>
        <w:t>ziņojums</w:t>
      </w:r>
    </w:smartTag>
    <w:r w:rsidRPr="007B2FEF">
      <w:rPr>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F4" w:rsidRDefault="007721F4" w:rsidP="00D8025D">
      <w:pPr>
        <w:pStyle w:val="naisf"/>
      </w:pPr>
      <w:r>
        <w:separator/>
      </w:r>
    </w:p>
  </w:footnote>
  <w:footnote w:type="continuationSeparator" w:id="0">
    <w:p w:rsidR="007721F4" w:rsidRDefault="007721F4" w:rsidP="00D8025D">
      <w:pPr>
        <w:pStyle w:val="naisf"/>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D9" w:rsidRDefault="00E92AD9" w:rsidP="00BC19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AD9" w:rsidRDefault="00E92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D9" w:rsidRDefault="00E92AD9" w:rsidP="00BC19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A92">
      <w:rPr>
        <w:rStyle w:val="PageNumber"/>
        <w:noProof/>
      </w:rPr>
      <w:t>3</w:t>
    </w:r>
    <w:r>
      <w:rPr>
        <w:rStyle w:val="PageNumber"/>
      </w:rPr>
      <w:fldChar w:fldCharType="end"/>
    </w:r>
  </w:p>
  <w:p w:rsidR="00E92AD9" w:rsidRDefault="00E92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3607"/>
    <w:multiLevelType w:val="hybridMultilevel"/>
    <w:tmpl w:val="59EC3058"/>
    <w:lvl w:ilvl="0" w:tplc="6E182DAA">
      <w:start w:val="1"/>
      <w:numFmt w:val="decimal"/>
      <w:lvlText w:val="%1."/>
      <w:lvlJc w:val="left"/>
      <w:pPr>
        <w:tabs>
          <w:tab w:val="num" w:pos="735"/>
        </w:tabs>
        <w:ind w:left="735" w:hanging="360"/>
      </w:pPr>
      <w:rPr>
        <w:rFonts w:cs="Times New Roman" w:hint="default"/>
      </w:rPr>
    </w:lvl>
    <w:lvl w:ilvl="1" w:tplc="04260019" w:tentative="1">
      <w:start w:val="1"/>
      <w:numFmt w:val="lowerLetter"/>
      <w:lvlText w:val="%2."/>
      <w:lvlJc w:val="left"/>
      <w:pPr>
        <w:tabs>
          <w:tab w:val="num" w:pos="1455"/>
        </w:tabs>
        <w:ind w:left="1455" w:hanging="360"/>
      </w:pPr>
      <w:rPr>
        <w:rFonts w:cs="Times New Roman"/>
      </w:rPr>
    </w:lvl>
    <w:lvl w:ilvl="2" w:tplc="0426001B" w:tentative="1">
      <w:start w:val="1"/>
      <w:numFmt w:val="lowerRoman"/>
      <w:lvlText w:val="%3."/>
      <w:lvlJc w:val="right"/>
      <w:pPr>
        <w:tabs>
          <w:tab w:val="num" w:pos="2175"/>
        </w:tabs>
        <w:ind w:left="2175" w:hanging="180"/>
      </w:pPr>
      <w:rPr>
        <w:rFonts w:cs="Times New Roman"/>
      </w:rPr>
    </w:lvl>
    <w:lvl w:ilvl="3" w:tplc="0426000F" w:tentative="1">
      <w:start w:val="1"/>
      <w:numFmt w:val="decimal"/>
      <w:lvlText w:val="%4."/>
      <w:lvlJc w:val="left"/>
      <w:pPr>
        <w:tabs>
          <w:tab w:val="num" w:pos="2895"/>
        </w:tabs>
        <w:ind w:left="2895" w:hanging="360"/>
      </w:pPr>
      <w:rPr>
        <w:rFonts w:cs="Times New Roman"/>
      </w:rPr>
    </w:lvl>
    <w:lvl w:ilvl="4" w:tplc="04260019" w:tentative="1">
      <w:start w:val="1"/>
      <w:numFmt w:val="lowerLetter"/>
      <w:lvlText w:val="%5."/>
      <w:lvlJc w:val="left"/>
      <w:pPr>
        <w:tabs>
          <w:tab w:val="num" w:pos="3615"/>
        </w:tabs>
        <w:ind w:left="3615" w:hanging="360"/>
      </w:pPr>
      <w:rPr>
        <w:rFonts w:cs="Times New Roman"/>
      </w:rPr>
    </w:lvl>
    <w:lvl w:ilvl="5" w:tplc="0426001B" w:tentative="1">
      <w:start w:val="1"/>
      <w:numFmt w:val="lowerRoman"/>
      <w:lvlText w:val="%6."/>
      <w:lvlJc w:val="right"/>
      <w:pPr>
        <w:tabs>
          <w:tab w:val="num" w:pos="4335"/>
        </w:tabs>
        <w:ind w:left="4335" w:hanging="180"/>
      </w:pPr>
      <w:rPr>
        <w:rFonts w:cs="Times New Roman"/>
      </w:rPr>
    </w:lvl>
    <w:lvl w:ilvl="6" w:tplc="0426000F" w:tentative="1">
      <w:start w:val="1"/>
      <w:numFmt w:val="decimal"/>
      <w:lvlText w:val="%7."/>
      <w:lvlJc w:val="left"/>
      <w:pPr>
        <w:tabs>
          <w:tab w:val="num" w:pos="5055"/>
        </w:tabs>
        <w:ind w:left="5055" w:hanging="360"/>
      </w:pPr>
      <w:rPr>
        <w:rFonts w:cs="Times New Roman"/>
      </w:rPr>
    </w:lvl>
    <w:lvl w:ilvl="7" w:tplc="04260019" w:tentative="1">
      <w:start w:val="1"/>
      <w:numFmt w:val="lowerLetter"/>
      <w:lvlText w:val="%8."/>
      <w:lvlJc w:val="left"/>
      <w:pPr>
        <w:tabs>
          <w:tab w:val="num" w:pos="5775"/>
        </w:tabs>
        <w:ind w:left="5775" w:hanging="360"/>
      </w:pPr>
      <w:rPr>
        <w:rFonts w:cs="Times New Roman"/>
      </w:rPr>
    </w:lvl>
    <w:lvl w:ilvl="8" w:tplc="0426001B" w:tentative="1">
      <w:start w:val="1"/>
      <w:numFmt w:val="lowerRoman"/>
      <w:lvlText w:val="%9."/>
      <w:lvlJc w:val="right"/>
      <w:pPr>
        <w:tabs>
          <w:tab w:val="num" w:pos="6495"/>
        </w:tabs>
        <w:ind w:left="6495" w:hanging="180"/>
      </w:pPr>
      <w:rPr>
        <w:rFonts w:cs="Times New Roman"/>
      </w:rPr>
    </w:lvl>
  </w:abstractNum>
  <w:abstractNum w:abstractNumId="1">
    <w:nsid w:val="40077E4E"/>
    <w:multiLevelType w:val="hybridMultilevel"/>
    <w:tmpl w:val="48F65210"/>
    <w:lvl w:ilvl="0" w:tplc="ED7C62DE">
      <w:start w:val="2013"/>
      <w:numFmt w:val="bullet"/>
      <w:lvlText w:val="-"/>
      <w:lvlJc w:val="left"/>
      <w:pPr>
        <w:ind w:left="1127" w:hanging="360"/>
      </w:pPr>
      <w:rPr>
        <w:rFonts w:ascii="Times New Roman" w:eastAsia="Times New Roman" w:hAnsi="Times New Roman" w:hint="default"/>
      </w:rPr>
    </w:lvl>
    <w:lvl w:ilvl="1" w:tplc="04260003" w:tentative="1">
      <w:start w:val="1"/>
      <w:numFmt w:val="bullet"/>
      <w:lvlText w:val="o"/>
      <w:lvlJc w:val="left"/>
      <w:pPr>
        <w:ind w:left="1847" w:hanging="360"/>
      </w:pPr>
      <w:rPr>
        <w:rFonts w:ascii="Courier New" w:hAnsi="Courier New" w:hint="default"/>
      </w:rPr>
    </w:lvl>
    <w:lvl w:ilvl="2" w:tplc="04260005" w:tentative="1">
      <w:start w:val="1"/>
      <w:numFmt w:val="bullet"/>
      <w:lvlText w:val=""/>
      <w:lvlJc w:val="left"/>
      <w:pPr>
        <w:ind w:left="2567" w:hanging="360"/>
      </w:pPr>
      <w:rPr>
        <w:rFonts w:ascii="Wingdings" w:hAnsi="Wingdings" w:hint="default"/>
      </w:rPr>
    </w:lvl>
    <w:lvl w:ilvl="3" w:tplc="04260001" w:tentative="1">
      <w:start w:val="1"/>
      <w:numFmt w:val="bullet"/>
      <w:lvlText w:val=""/>
      <w:lvlJc w:val="left"/>
      <w:pPr>
        <w:ind w:left="3287" w:hanging="360"/>
      </w:pPr>
      <w:rPr>
        <w:rFonts w:ascii="Symbol" w:hAnsi="Symbol" w:hint="default"/>
      </w:rPr>
    </w:lvl>
    <w:lvl w:ilvl="4" w:tplc="04260003" w:tentative="1">
      <w:start w:val="1"/>
      <w:numFmt w:val="bullet"/>
      <w:lvlText w:val="o"/>
      <w:lvlJc w:val="left"/>
      <w:pPr>
        <w:ind w:left="4007" w:hanging="360"/>
      </w:pPr>
      <w:rPr>
        <w:rFonts w:ascii="Courier New" w:hAnsi="Courier New" w:hint="default"/>
      </w:rPr>
    </w:lvl>
    <w:lvl w:ilvl="5" w:tplc="04260005" w:tentative="1">
      <w:start w:val="1"/>
      <w:numFmt w:val="bullet"/>
      <w:lvlText w:val=""/>
      <w:lvlJc w:val="left"/>
      <w:pPr>
        <w:ind w:left="4727" w:hanging="360"/>
      </w:pPr>
      <w:rPr>
        <w:rFonts w:ascii="Wingdings" w:hAnsi="Wingdings" w:hint="default"/>
      </w:rPr>
    </w:lvl>
    <w:lvl w:ilvl="6" w:tplc="04260001" w:tentative="1">
      <w:start w:val="1"/>
      <w:numFmt w:val="bullet"/>
      <w:lvlText w:val=""/>
      <w:lvlJc w:val="left"/>
      <w:pPr>
        <w:ind w:left="5447" w:hanging="360"/>
      </w:pPr>
      <w:rPr>
        <w:rFonts w:ascii="Symbol" w:hAnsi="Symbol" w:hint="default"/>
      </w:rPr>
    </w:lvl>
    <w:lvl w:ilvl="7" w:tplc="04260003" w:tentative="1">
      <w:start w:val="1"/>
      <w:numFmt w:val="bullet"/>
      <w:lvlText w:val="o"/>
      <w:lvlJc w:val="left"/>
      <w:pPr>
        <w:ind w:left="6167" w:hanging="360"/>
      </w:pPr>
      <w:rPr>
        <w:rFonts w:ascii="Courier New" w:hAnsi="Courier New" w:hint="default"/>
      </w:rPr>
    </w:lvl>
    <w:lvl w:ilvl="8" w:tplc="04260005" w:tentative="1">
      <w:start w:val="1"/>
      <w:numFmt w:val="bullet"/>
      <w:lvlText w:val=""/>
      <w:lvlJc w:val="left"/>
      <w:pPr>
        <w:ind w:left="6887" w:hanging="360"/>
      </w:pPr>
      <w:rPr>
        <w:rFonts w:ascii="Wingdings" w:hAnsi="Wingdings" w:hint="default"/>
      </w:rPr>
    </w:lvl>
  </w:abstractNum>
  <w:abstractNum w:abstractNumId="2">
    <w:nsid w:val="47681463"/>
    <w:multiLevelType w:val="hybridMultilevel"/>
    <w:tmpl w:val="2D348CF6"/>
    <w:lvl w:ilvl="0" w:tplc="202C8268">
      <w:numFmt w:val="bullet"/>
      <w:lvlText w:val="-"/>
      <w:lvlJc w:val="left"/>
      <w:pPr>
        <w:ind w:left="562" w:hanging="360"/>
      </w:pPr>
      <w:rPr>
        <w:rFonts w:ascii="Times New Roman" w:eastAsia="Times New Roman" w:hAnsi="Times New Roman" w:hint="default"/>
        <w:u w:val="none"/>
      </w:rPr>
    </w:lvl>
    <w:lvl w:ilvl="1" w:tplc="04260003" w:tentative="1">
      <w:start w:val="1"/>
      <w:numFmt w:val="bullet"/>
      <w:lvlText w:val="o"/>
      <w:lvlJc w:val="left"/>
      <w:pPr>
        <w:ind w:left="1282" w:hanging="360"/>
      </w:pPr>
      <w:rPr>
        <w:rFonts w:ascii="Courier New" w:hAnsi="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3">
    <w:nsid w:val="60BC5D25"/>
    <w:multiLevelType w:val="hybridMultilevel"/>
    <w:tmpl w:val="A300D466"/>
    <w:lvl w:ilvl="0" w:tplc="DF3CBFAC">
      <w:start w:val="1"/>
      <w:numFmt w:val="decimal"/>
      <w:lvlText w:val="%1)"/>
      <w:lvlJc w:val="left"/>
      <w:pPr>
        <w:ind w:left="1129" w:hanging="360"/>
      </w:pPr>
      <w:rPr>
        <w:rFonts w:cs="Times New Roman" w:hint="default"/>
      </w:rPr>
    </w:lvl>
    <w:lvl w:ilvl="1" w:tplc="04260019" w:tentative="1">
      <w:start w:val="1"/>
      <w:numFmt w:val="lowerLetter"/>
      <w:lvlText w:val="%2."/>
      <w:lvlJc w:val="left"/>
      <w:pPr>
        <w:ind w:left="1849" w:hanging="360"/>
      </w:pPr>
      <w:rPr>
        <w:rFonts w:cs="Times New Roman"/>
      </w:rPr>
    </w:lvl>
    <w:lvl w:ilvl="2" w:tplc="0426001B" w:tentative="1">
      <w:start w:val="1"/>
      <w:numFmt w:val="lowerRoman"/>
      <w:lvlText w:val="%3."/>
      <w:lvlJc w:val="right"/>
      <w:pPr>
        <w:ind w:left="2569" w:hanging="180"/>
      </w:pPr>
      <w:rPr>
        <w:rFonts w:cs="Times New Roman"/>
      </w:rPr>
    </w:lvl>
    <w:lvl w:ilvl="3" w:tplc="0426000F" w:tentative="1">
      <w:start w:val="1"/>
      <w:numFmt w:val="decimal"/>
      <w:lvlText w:val="%4."/>
      <w:lvlJc w:val="left"/>
      <w:pPr>
        <w:ind w:left="3289" w:hanging="360"/>
      </w:pPr>
      <w:rPr>
        <w:rFonts w:cs="Times New Roman"/>
      </w:rPr>
    </w:lvl>
    <w:lvl w:ilvl="4" w:tplc="04260019" w:tentative="1">
      <w:start w:val="1"/>
      <w:numFmt w:val="lowerLetter"/>
      <w:lvlText w:val="%5."/>
      <w:lvlJc w:val="left"/>
      <w:pPr>
        <w:ind w:left="4009" w:hanging="360"/>
      </w:pPr>
      <w:rPr>
        <w:rFonts w:cs="Times New Roman"/>
      </w:rPr>
    </w:lvl>
    <w:lvl w:ilvl="5" w:tplc="0426001B" w:tentative="1">
      <w:start w:val="1"/>
      <w:numFmt w:val="lowerRoman"/>
      <w:lvlText w:val="%6."/>
      <w:lvlJc w:val="right"/>
      <w:pPr>
        <w:ind w:left="4729" w:hanging="180"/>
      </w:pPr>
      <w:rPr>
        <w:rFonts w:cs="Times New Roman"/>
      </w:rPr>
    </w:lvl>
    <w:lvl w:ilvl="6" w:tplc="0426000F" w:tentative="1">
      <w:start w:val="1"/>
      <w:numFmt w:val="decimal"/>
      <w:lvlText w:val="%7."/>
      <w:lvlJc w:val="left"/>
      <w:pPr>
        <w:ind w:left="5449" w:hanging="360"/>
      </w:pPr>
      <w:rPr>
        <w:rFonts w:cs="Times New Roman"/>
      </w:rPr>
    </w:lvl>
    <w:lvl w:ilvl="7" w:tplc="04260019" w:tentative="1">
      <w:start w:val="1"/>
      <w:numFmt w:val="lowerLetter"/>
      <w:lvlText w:val="%8."/>
      <w:lvlJc w:val="left"/>
      <w:pPr>
        <w:ind w:left="6169" w:hanging="360"/>
      </w:pPr>
      <w:rPr>
        <w:rFonts w:cs="Times New Roman"/>
      </w:rPr>
    </w:lvl>
    <w:lvl w:ilvl="8" w:tplc="0426001B" w:tentative="1">
      <w:start w:val="1"/>
      <w:numFmt w:val="lowerRoman"/>
      <w:lvlText w:val="%9."/>
      <w:lvlJc w:val="right"/>
      <w:pPr>
        <w:ind w:left="6889"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B2"/>
    <w:rsid w:val="00001FDE"/>
    <w:rsid w:val="000029F3"/>
    <w:rsid w:val="000245EE"/>
    <w:rsid w:val="00032A90"/>
    <w:rsid w:val="00033B0C"/>
    <w:rsid w:val="00050B75"/>
    <w:rsid w:val="000526D0"/>
    <w:rsid w:val="00056876"/>
    <w:rsid w:val="00056F12"/>
    <w:rsid w:val="000636B5"/>
    <w:rsid w:val="00067B75"/>
    <w:rsid w:val="00070933"/>
    <w:rsid w:val="0007120E"/>
    <w:rsid w:val="000726B3"/>
    <w:rsid w:val="000802C1"/>
    <w:rsid w:val="00081EAF"/>
    <w:rsid w:val="00085599"/>
    <w:rsid w:val="00091CE3"/>
    <w:rsid w:val="000A0D02"/>
    <w:rsid w:val="000A7BF5"/>
    <w:rsid w:val="000B5278"/>
    <w:rsid w:val="000C15B0"/>
    <w:rsid w:val="000C617D"/>
    <w:rsid w:val="000D7ED9"/>
    <w:rsid w:val="000E0451"/>
    <w:rsid w:val="000E1E0D"/>
    <w:rsid w:val="000F0588"/>
    <w:rsid w:val="00100F98"/>
    <w:rsid w:val="00105725"/>
    <w:rsid w:val="00111A50"/>
    <w:rsid w:val="0011546E"/>
    <w:rsid w:val="00126B58"/>
    <w:rsid w:val="00131BB7"/>
    <w:rsid w:val="00131D1A"/>
    <w:rsid w:val="00137E77"/>
    <w:rsid w:val="00137E88"/>
    <w:rsid w:val="00143D33"/>
    <w:rsid w:val="0014401D"/>
    <w:rsid w:val="00152076"/>
    <w:rsid w:val="001676AD"/>
    <w:rsid w:val="001713F7"/>
    <w:rsid w:val="00175325"/>
    <w:rsid w:val="001763E2"/>
    <w:rsid w:val="00182F9D"/>
    <w:rsid w:val="001923B8"/>
    <w:rsid w:val="00192D2F"/>
    <w:rsid w:val="0019733F"/>
    <w:rsid w:val="001B142C"/>
    <w:rsid w:val="001D1C98"/>
    <w:rsid w:val="00202762"/>
    <w:rsid w:val="00210FCE"/>
    <w:rsid w:val="00211257"/>
    <w:rsid w:val="00223BFE"/>
    <w:rsid w:val="00226AAE"/>
    <w:rsid w:val="00230BE4"/>
    <w:rsid w:val="00236DCA"/>
    <w:rsid w:val="002434AB"/>
    <w:rsid w:val="002600F0"/>
    <w:rsid w:val="00264056"/>
    <w:rsid w:val="002820B7"/>
    <w:rsid w:val="00285580"/>
    <w:rsid w:val="00286145"/>
    <w:rsid w:val="00286B35"/>
    <w:rsid w:val="002955DE"/>
    <w:rsid w:val="002A3A82"/>
    <w:rsid w:val="002A5B8F"/>
    <w:rsid w:val="002A687B"/>
    <w:rsid w:val="002B42AB"/>
    <w:rsid w:val="002B4CB4"/>
    <w:rsid w:val="002C377A"/>
    <w:rsid w:val="002D147F"/>
    <w:rsid w:val="002D159B"/>
    <w:rsid w:val="002D4AD1"/>
    <w:rsid w:val="002D6452"/>
    <w:rsid w:val="002D668F"/>
    <w:rsid w:val="002D773F"/>
    <w:rsid w:val="002E0985"/>
    <w:rsid w:val="002E47EC"/>
    <w:rsid w:val="002E726D"/>
    <w:rsid w:val="002F02F6"/>
    <w:rsid w:val="002F3489"/>
    <w:rsid w:val="002F4A99"/>
    <w:rsid w:val="003028E6"/>
    <w:rsid w:val="00310576"/>
    <w:rsid w:val="0031549D"/>
    <w:rsid w:val="00317033"/>
    <w:rsid w:val="00317BD5"/>
    <w:rsid w:val="00321C8E"/>
    <w:rsid w:val="0032386A"/>
    <w:rsid w:val="00331916"/>
    <w:rsid w:val="00334B6D"/>
    <w:rsid w:val="00344152"/>
    <w:rsid w:val="00346160"/>
    <w:rsid w:val="00353456"/>
    <w:rsid w:val="003624B9"/>
    <w:rsid w:val="00362806"/>
    <w:rsid w:val="00365BBF"/>
    <w:rsid w:val="00371B65"/>
    <w:rsid w:val="0039270D"/>
    <w:rsid w:val="00395066"/>
    <w:rsid w:val="003A0262"/>
    <w:rsid w:val="003A3F7F"/>
    <w:rsid w:val="003A5134"/>
    <w:rsid w:val="003A6C89"/>
    <w:rsid w:val="003B633E"/>
    <w:rsid w:val="003B6C3B"/>
    <w:rsid w:val="003C1717"/>
    <w:rsid w:val="003C1F74"/>
    <w:rsid w:val="003D0415"/>
    <w:rsid w:val="003E2860"/>
    <w:rsid w:val="003E2DC5"/>
    <w:rsid w:val="003F0788"/>
    <w:rsid w:val="003F7EE2"/>
    <w:rsid w:val="00400160"/>
    <w:rsid w:val="00400B34"/>
    <w:rsid w:val="00403192"/>
    <w:rsid w:val="00405C12"/>
    <w:rsid w:val="00410769"/>
    <w:rsid w:val="0041376F"/>
    <w:rsid w:val="0042465D"/>
    <w:rsid w:val="00440A59"/>
    <w:rsid w:val="004452C3"/>
    <w:rsid w:val="00462808"/>
    <w:rsid w:val="004649A6"/>
    <w:rsid w:val="0046794F"/>
    <w:rsid w:val="00467BBD"/>
    <w:rsid w:val="004742C6"/>
    <w:rsid w:val="00481F59"/>
    <w:rsid w:val="00486CD9"/>
    <w:rsid w:val="00490AA7"/>
    <w:rsid w:val="0049284A"/>
    <w:rsid w:val="004950C3"/>
    <w:rsid w:val="004A2CB5"/>
    <w:rsid w:val="004A7D31"/>
    <w:rsid w:val="004B4C9B"/>
    <w:rsid w:val="004B7E95"/>
    <w:rsid w:val="004E2119"/>
    <w:rsid w:val="004E575D"/>
    <w:rsid w:val="004E61C4"/>
    <w:rsid w:val="004F47E9"/>
    <w:rsid w:val="00503D25"/>
    <w:rsid w:val="00505AE7"/>
    <w:rsid w:val="00506B57"/>
    <w:rsid w:val="00507AA0"/>
    <w:rsid w:val="00513C39"/>
    <w:rsid w:val="00525723"/>
    <w:rsid w:val="0052617A"/>
    <w:rsid w:val="0052746D"/>
    <w:rsid w:val="005350E1"/>
    <w:rsid w:val="00537026"/>
    <w:rsid w:val="00546140"/>
    <w:rsid w:val="005478D1"/>
    <w:rsid w:val="0055163E"/>
    <w:rsid w:val="0055665F"/>
    <w:rsid w:val="00560366"/>
    <w:rsid w:val="00562186"/>
    <w:rsid w:val="005657FC"/>
    <w:rsid w:val="005661A6"/>
    <w:rsid w:val="00571136"/>
    <w:rsid w:val="00572471"/>
    <w:rsid w:val="005736B7"/>
    <w:rsid w:val="00577D8C"/>
    <w:rsid w:val="0058086D"/>
    <w:rsid w:val="005831A7"/>
    <w:rsid w:val="00583792"/>
    <w:rsid w:val="005C7405"/>
    <w:rsid w:val="005C7EC0"/>
    <w:rsid w:val="005D5CDD"/>
    <w:rsid w:val="005E3601"/>
    <w:rsid w:val="005E6CE9"/>
    <w:rsid w:val="005F1AF2"/>
    <w:rsid w:val="00602DFC"/>
    <w:rsid w:val="006102DB"/>
    <w:rsid w:val="006113CD"/>
    <w:rsid w:val="00611D0E"/>
    <w:rsid w:val="006132F8"/>
    <w:rsid w:val="00613638"/>
    <w:rsid w:val="0061380E"/>
    <w:rsid w:val="006175EB"/>
    <w:rsid w:val="006340A0"/>
    <w:rsid w:val="006523E3"/>
    <w:rsid w:val="0067091E"/>
    <w:rsid w:val="00687E82"/>
    <w:rsid w:val="00690AA7"/>
    <w:rsid w:val="006A3378"/>
    <w:rsid w:val="006B0F14"/>
    <w:rsid w:val="006B438D"/>
    <w:rsid w:val="006B749E"/>
    <w:rsid w:val="006C70D1"/>
    <w:rsid w:val="006D6A51"/>
    <w:rsid w:val="006D71A1"/>
    <w:rsid w:val="006D7D50"/>
    <w:rsid w:val="006E0A05"/>
    <w:rsid w:val="006E0F0D"/>
    <w:rsid w:val="006E323E"/>
    <w:rsid w:val="006E3B4C"/>
    <w:rsid w:val="006E447C"/>
    <w:rsid w:val="006E5FC0"/>
    <w:rsid w:val="006E714D"/>
    <w:rsid w:val="006E71CC"/>
    <w:rsid w:val="006F4FE2"/>
    <w:rsid w:val="006F57F8"/>
    <w:rsid w:val="006F7DEB"/>
    <w:rsid w:val="007020C2"/>
    <w:rsid w:val="00705DF5"/>
    <w:rsid w:val="00707917"/>
    <w:rsid w:val="00716189"/>
    <w:rsid w:val="007239AD"/>
    <w:rsid w:val="00730F23"/>
    <w:rsid w:val="00735674"/>
    <w:rsid w:val="007367F4"/>
    <w:rsid w:val="00737C9C"/>
    <w:rsid w:val="00737D22"/>
    <w:rsid w:val="00740108"/>
    <w:rsid w:val="007402C0"/>
    <w:rsid w:val="0074718D"/>
    <w:rsid w:val="00762487"/>
    <w:rsid w:val="007721F4"/>
    <w:rsid w:val="007A1754"/>
    <w:rsid w:val="007A46AE"/>
    <w:rsid w:val="007B2968"/>
    <w:rsid w:val="007B2FEF"/>
    <w:rsid w:val="007B49A3"/>
    <w:rsid w:val="007B51A3"/>
    <w:rsid w:val="007C0666"/>
    <w:rsid w:val="007C7EA3"/>
    <w:rsid w:val="007D418D"/>
    <w:rsid w:val="007D4494"/>
    <w:rsid w:val="007D4F04"/>
    <w:rsid w:val="007D5C3F"/>
    <w:rsid w:val="007D77DB"/>
    <w:rsid w:val="007E215A"/>
    <w:rsid w:val="007E2687"/>
    <w:rsid w:val="007F1F5C"/>
    <w:rsid w:val="007F4137"/>
    <w:rsid w:val="008153E2"/>
    <w:rsid w:val="00823052"/>
    <w:rsid w:val="008339B1"/>
    <w:rsid w:val="00837CE1"/>
    <w:rsid w:val="00844396"/>
    <w:rsid w:val="00850984"/>
    <w:rsid w:val="008522C8"/>
    <w:rsid w:val="00860116"/>
    <w:rsid w:val="008602CE"/>
    <w:rsid w:val="008645DF"/>
    <w:rsid w:val="00866767"/>
    <w:rsid w:val="008675B3"/>
    <w:rsid w:val="00885F4C"/>
    <w:rsid w:val="008B2C70"/>
    <w:rsid w:val="008B68D4"/>
    <w:rsid w:val="008C1465"/>
    <w:rsid w:val="008D58E1"/>
    <w:rsid w:val="008E07B2"/>
    <w:rsid w:val="008E2CFF"/>
    <w:rsid w:val="008E36EC"/>
    <w:rsid w:val="008E37A9"/>
    <w:rsid w:val="008E7E81"/>
    <w:rsid w:val="008F242C"/>
    <w:rsid w:val="008F66FC"/>
    <w:rsid w:val="008F7F75"/>
    <w:rsid w:val="00900B79"/>
    <w:rsid w:val="00910C49"/>
    <w:rsid w:val="00915B9F"/>
    <w:rsid w:val="00922CBB"/>
    <w:rsid w:val="00931523"/>
    <w:rsid w:val="00935A20"/>
    <w:rsid w:val="009378D6"/>
    <w:rsid w:val="00941A52"/>
    <w:rsid w:val="009523EB"/>
    <w:rsid w:val="00962656"/>
    <w:rsid w:val="00962FE7"/>
    <w:rsid w:val="00967262"/>
    <w:rsid w:val="009672A8"/>
    <w:rsid w:val="00975DAC"/>
    <w:rsid w:val="009774EB"/>
    <w:rsid w:val="009838DE"/>
    <w:rsid w:val="009854C6"/>
    <w:rsid w:val="00987A81"/>
    <w:rsid w:val="009912C5"/>
    <w:rsid w:val="00992028"/>
    <w:rsid w:val="009A1F05"/>
    <w:rsid w:val="009A3312"/>
    <w:rsid w:val="009A6CF3"/>
    <w:rsid w:val="009A7BDA"/>
    <w:rsid w:val="009B0BA0"/>
    <w:rsid w:val="009B0EB1"/>
    <w:rsid w:val="009B4F63"/>
    <w:rsid w:val="009C3620"/>
    <w:rsid w:val="009D1EAF"/>
    <w:rsid w:val="009D7893"/>
    <w:rsid w:val="009E01D5"/>
    <w:rsid w:val="00A04AC5"/>
    <w:rsid w:val="00A14880"/>
    <w:rsid w:val="00A15B01"/>
    <w:rsid w:val="00A43343"/>
    <w:rsid w:val="00A437E1"/>
    <w:rsid w:val="00A476A5"/>
    <w:rsid w:val="00A552E1"/>
    <w:rsid w:val="00A601C9"/>
    <w:rsid w:val="00A62C26"/>
    <w:rsid w:val="00A67410"/>
    <w:rsid w:val="00A74ED9"/>
    <w:rsid w:val="00A8158D"/>
    <w:rsid w:val="00A87D98"/>
    <w:rsid w:val="00A953AD"/>
    <w:rsid w:val="00A95F38"/>
    <w:rsid w:val="00AA2A99"/>
    <w:rsid w:val="00AA677D"/>
    <w:rsid w:val="00AB308D"/>
    <w:rsid w:val="00AC04D8"/>
    <w:rsid w:val="00AC35AB"/>
    <w:rsid w:val="00AD3625"/>
    <w:rsid w:val="00AE2399"/>
    <w:rsid w:val="00AE26CC"/>
    <w:rsid w:val="00AF2984"/>
    <w:rsid w:val="00AF2EF8"/>
    <w:rsid w:val="00AF6378"/>
    <w:rsid w:val="00AF6BF8"/>
    <w:rsid w:val="00B1053B"/>
    <w:rsid w:val="00B16FDE"/>
    <w:rsid w:val="00B27077"/>
    <w:rsid w:val="00B272F5"/>
    <w:rsid w:val="00B27C4A"/>
    <w:rsid w:val="00B47572"/>
    <w:rsid w:val="00B61531"/>
    <w:rsid w:val="00B64655"/>
    <w:rsid w:val="00B6663E"/>
    <w:rsid w:val="00B72CCE"/>
    <w:rsid w:val="00B8724C"/>
    <w:rsid w:val="00B93779"/>
    <w:rsid w:val="00B93F91"/>
    <w:rsid w:val="00B94210"/>
    <w:rsid w:val="00BA07F8"/>
    <w:rsid w:val="00BB1347"/>
    <w:rsid w:val="00BB4488"/>
    <w:rsid w:val="00BB6780"/>
    <w:rsid w:val="00BB6DAD"/>
    <w:rsid w:val="00BC19B2"/>
    <w:rsid w:val="00BC46ED"/>
    <w:rsid w:val="00BC6278"/>
    <w:rsid w:val="00BD34BD"/>
    <w:rsid w:val="00BE0925"/>
    <w:rsid w:val="00BE2F8C"/>
    <w:rsid w:val="00BE5533"/>
    <w:rsid w:val="00BE7373"/>
    <w:rsid w:val="00BF3148"/>
    <w:rsid w:val="00BF52EA"/>
    <w:rsid w:val="00BF5E64"/>
    <w:rsid w:val="00C145EB"/>
    <w:rsid w:val="00C213B9"/>
    <w:rsid w:val="00C322DD"/>
    <w:rsid w:val="00C35032"/>
    <w:rsid w:val="00C435D2"/>
    <w:rsid w:val="00C47FF6"/>
    <w:rsid w:val="00C50EA0"/>
    <w:rsid w:val="00C57187"/>
    <w:rsid w:val="00C620E7"/>
    <w:rsid w:val="00C62C97"/>
    <w:rsid w:val="00C638C0"/>
    <w:rsid w:val="00C63F6F"/>
    <w:rsid w:val="00C66A37"/>
    <w:rsid w:val="00C73A92"/>
    <w:rsid w:val="00C840A5"/>
    <w:rsid w:val="00C93EEC"/>
    <w:rsid w:val="00CA461A"/>
    <w:rsid w:val="00CA555E"/>
    <w:rsid w:val="00CB75DE"/>
    <w:rsid w:val="00CC107E"/>
    <w:rsid w:val="00CE4307"/>
    <w:rsid w:val="00CF5087"/>
    <w:rsid w:val="00D0123E"/>
    <w:rsid w:val="00D031FE"/>
    <w:rsid w:val="00D04453"/>
    <w:rsid w:val="00D14C3F"/>
    <w:rsid w:val="00D213DD"/>
    <w:rsid w:val="00D21C20"/>
    <w:rsid w:val="00D24291"/>
    <w:rsid w:val="00D272A3"/>
    <w:rsid w:val="00D37936"/>
    <w:rsid w:val="00D37F8F"/>
    <w:rsid w:val="00D45F4E"/>
    <w:rsid w:val="00D51893"/>
    <w:rsid w:val="00D56B49"/>
    <w:rsid w:val="00D61B2F"/>
    <w:rsid w:val="00D6780B"/>
    <w:rsid w:val="00D7523A"/>
    <w:rsid w:val="00D8025D"/>
    <w:rsid w:val="00D82533"/>
    <w:rsid w:val="00D87E87"/>
    <w:rsid w:val="00D96253"/>
    <w:rsid w:val="00D9654C"/>
    <w:rsid w:val="00DA5206"/>
    <w:rsid w:val="00DB08E8"/>
    <w:rsid w:val="00DB1471"/>
    <w:rsid w:val="00DC5A17"/>
    <w:rsid w:val="00DC6140"/>
    <w:rsid w:val="00DF4DDB"/>
    <w:rsid w:val="00DF609A"/>
    <w:rsid w:val="00E11A71"/>
    <w:rsid w:val="00E14F9C"/>
    <w:rsid w:val="00E16F52"/>
    <w:rsid w:val="00E21312"/>
    <w:rsid w:val="00E21C10"/>
    <w:rsid w:val="00E23F5B"/>
    <w:rsid w:val="00E24492"/>
    <w:rsid w:val="00E2696A"/>
    <w:rsid w:val="00E309B4"/>
    <w:rsid w:val="00E32783"/>
    <w:rsid w:val="00E502F9"/>
    <w:rsid w:val="00E50AEA"/>
    <w:rsid w:val="00E630D4"/>
    <w:rsid w:val="00E72E54"/>
    <w:rsid w:val="00E910D6"/>
    <w:rsid w:val="00E92AD9"/>
    <w:rsid w:val="00EA7112"/>
    <w:rsid w:val="00EB5D44"/>
    <w:rsid w:val="00EB7982"/>
    <w:rsid w:val="00EC6657"/>
    <w:rsid w:val="00ED6498"/>
    <w:rsid w:val="00ED6FCC"/>
    <w:rsid w:val="00EE0201"/>
    <w:rsid w:val="00EE0B9D"/>
    <w:rsid w:val="00EE2583"/>
    <w:rsid w:val="00EE5916"/>
    <w:rsid w:val="00EF0935"/>
    <w:rsid w:val="00EF471B"/>
    <w:rsid w:val="00EF62B1"/>
    <w:rsid w:val="00EF7774"/>
    <w:rsid w:val="00F2236A"/>
    <w:rsid w:val="00F23F53"/>
    <w:rsid w:val="00F27331"/>
    <w:rsid w:val="00F279AD"/>
    <w:rsid w:val="00F27AF1"/>
    <w:rsid w:val="00F31608"/>
    <w:rsid w:val="00F31811"/>
    <w:rsid w:val="00F32ED3"/>
    <w:rsid w:val="00F33B93"/>
    <w:rsid w:val="00F36030"/>
    <w:rsid w:val="00F36220"/>
    <w:rsid w:val="00F4234D"/>
    <w:rsid w:val="00F423CF"/>
    <w:rsid w:val="00F435A8"/>
    <w:rsid w:val="00F460CB"/>
    <w:rsid w:val="00F4652F"/>
    <w:rsid w:val="00F50A0F"/>
    <w:rsid w:val="00F56FE6"/>
    <w:rsid w:val="00F620DF"/>
    <w:rsid w:val="00F73009"/>
    <w:rsid w:val="00F77092"/>
    <w:rsid w:val="00F94EB1"/>
    <w:rsid w:val="00F95393"/>
    <w:rsid w:val="00FA49DA"/>
    <w:rsid w:val="00FA7773"/>
    <w:rsid w:val="00FA7ABA"/>
    <w:rsid w:val="00FB0CBD"/>
    <w:rsid w:val="00FB538F"/>
    <w:rsid w:val="00FC18C4"/>
    <w:rsid w:val="00FC5946"/>
    <w:rsid w:val="00FC6BBC"/>
    <w:rsid w:val="00FD0C85"/>
    <w:rsid w:val="00FD7927"/>
    <w:rsid w:val="00FE60AF"/>
    <w:rsid w:val="00FF2524"/>
    <w:rsid w:val="00FF6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3F"/>
    <w:rPr>
      <w:sz w:val="24"/>
      <w:szCs w:val="24"/>
    </w:rPr>
  </w:style>
  <w:style w:type="paragraph" w:styleId="Heading1">
    <w:name w:val="heading 1"/>
    <w:basedOn w:val="Normal"/>
    <w:next w:val="Normal"/>
    <w:link w:val="Heading1Char"/>
    <w:uiPriority w:val="99"/>
    <w:qFormat/>
    <w:rsid w:val="00344152"/>
    <w:pPr>
      <w:keepNext/>
      <w:jc w:val="both"/>
      <w:outlineLvl w:val="0"/>
    </w:pPr>
    <w:rPr>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4152"/>
    <w:rPr>
      <w:rFonts w:cs="Times New Roman"/>
      <w:sz w:val="28"/>
      <w:u w:val="single"/>
      <w:lang w:eastAsia="en-US"/>
    </w:rPr>
  </w:style>
  <w:style w:type="paragraph" w:customStyle="1" w:styleId="naisf">
    <w:name w:val="naisf"/>
    <w:basedOn w:val="Normal"/>
    <w:uiPriority w:val="99"/>
    <w:rsid w:val="00BC19B2"/>
    <w:pPr>
      <w:spacing w:before="75" w:after="75"/>
      <w:ind w:firstLine="375"/>
      <w:jc w:val="both"/>
    </w:pPr>
  </w:style>
  <w:style w:type="paragraph" w:customStyle="1" w:styleId="naisnod">
    <w:name w:val="naisnod"/>
    <w:basedOn w:val="Normal"/>
    <w:uiPriority w:val="99"/>
    <w:rsid w:val="00BC19B2"/>
    <w:pPr>
      <w:spacing w:before="150" w:after="150"/>
      <w:jc w:val="center"/>
    </w:pPr>
    <w:rPr>
      <w:b/>
      <w:bCs/>
    </w:rPr>
  </w:style>
  <w:style w:type="paragraph" w:customStyle="1" w:styleId="naislab">
    <w:name w:val="naislab"/>
    <w:basedOn w:val="Normal"/>
    <w:uiPriority w:val="99"/>
    <w:rsid w:val="00BC19B2"/>
    <w:pPr>
      <w:spacing w:before="75" w:after="75"/>
      <w:jc w:val="right"/>
    </w:pPr>
  </w:style>
  <w:style w:type="paragraph" w:customStyle="1" w:styleId="naiskr">
    <w:name w:val="naiskr"/>
    <w:basedOn w:val="Normal"/>
    <w:uiPriority w:val="99"/>
    <w:rsid w:val="00BC19B2"/>
    <w:pPr>
      <w:spacing w:before="75" w:after="75"/>
    </w:pPr>
  </w:style>
  <w:style w:type="paragraph" w:customStyle="1" w:styleId="naisc">
    <w:name w:val="naisc"/>
    <w:basedOn w:val="Normal"/>
    <w:uiPriority w:val="99"/>
    <w:rsid w:val="00BC19B2"/>
    <w:pPr>
      <w:spacing w:before="75" w:after="75"/>
      <w:jc w:val="center"/>
    </w:pPr>
  </w:style>
  <w:style w:type="character" w:styleId="Hyperlink">
    <w:name w:val="Hyperlink"/>
    <w:uiPriority w:val="99"/>
    <w:rsid w:val="00BC19B2"/>
    <w:rPr>
      <w:rFonts w:cs="Times New Roman"/>
      <w:color w:val="0000FF"/>
      <w:u w:val="single"/>
    </w:rPr>
  </w:style>
  <w:style w:type="paragraph" w:styleId="Header">
    <w:name w:val="header"/>
    <w:basedOn w:val="Normal"/>
    <w:link w:val="HeaderChar"/>
    <w:uiPriority w:val="99"/>
    <w:rsid w:val="00BC19B2"/>
    <w:pPr>
      <w:tabs>
        <w:tab w:val="center" w:pos="4153"/>
        <w:tab w:val="right" w:pos="8306"/>
      </w:tabs>
    </w:pPr>
  </w:style>
  <w:style w:type="character" w:customStyle="1" w:styleId="HeaderChar">
    <w:name w:val="Header Char"/>
    <w:link w:val="Header"/>
    <w:uiPriority w:val="99"/>
    <w:semiHidden/>
    <w:locked/>
    <w:rsid w:val="00962656"/>
    <w:rPr>
      <w:rFonts w:cs="Times New Roman"/>
      <w:sz w:val="24"/>
    </w:rPr>
  </w:style>
  <w:style w:type="character" w:styleId="PageNumber">
    <w:name w:val="page number"/>
    <w:uiPriority w:val="99"/>
    <w:rsid w:val="00BC19B2"/>
    <w:rPr>
      <w:rFonts w:cs="Times New Roman"/>
    </w:rPr>
  </w:style>
  <w:style w:type="paragraph" w:styleId="Footer">
    <w:name w:val="footer"/>
    <w:basedOn w:val="Normal"/>
    <w:link w:val="FooterChar"/>
    <w:uiPriority w:val="99"/>
    <w:rsid w:val="00BC19B2"/>
    <w:pPr>
      <w:tabs>
        <w:tab w:val="center" w:pos="4153"/>
        <w:tab w:val="right" w:pos="8306"/>
      </w:tabs>
    </w:pPr>
  </w:style>
  <w:style w:type="character" w:customStyle="1" w:styleId="FooterChar">
    <w:name w:val="Footer Char"/>
    <w:link w:val="Footer"/>
    <w:uiPriority w:val="99"/>
    <w:locked/>
    <w:rsid w:val="00F31608"/>
    <w:rPr>
      <w:rFonts w:cs="Times New Roman"/>
      <w:sz w:val="24"/>
    </w:rPr>
  </w:style>
  <w:style w:type="paragraph" w:styleId="BodyTextIndent3">
    <w:name w:val="Body Text Indent 3"/>
    <w:basedOn w:val="Normal"/>
    <w:link w:val="BodyTextIndent3Char"/>
    <w:uiPriority w:val="99"/>
    <w:rsid w:val="00BC19B2"/>
    <w:pPr>
      <w:spacing w:after="120"/>
      <w:ind w:left="283"/>
    </w:pPr>
    <w:rPr>
      <w:sz w:val="16"/>
      <w:szCs w:val="16"/>
      <w:lang w:val="en-US" w:eastAsia="en-US"/>
    </w:rPr>
  </w:style>
  <w:style w:type="character" w:customStyle="1" w:styleId="BodyTextIndent3Char">
    <w:name w:val="Body Text Indent 3 Char"/>
    <w:link w:val="BodyTextIndent3"/>
    <w:uiPriority w:val="99"/>
    <w:semiHidden/>
    <w:locked/>
    <w:rsid w:val="00BC19B2"/>
    <w:rPr>
      <w:rFonts w:cs="Times New Roman"/>
      <w:sz w:val="16"/>
      <w:lang w:val="en-US" w:eastAsia="en-US"/>
    </w:rPr>
  </w:style>
  <w:style w:type="paragraph" w:styleId="BodyTextIndent">
    <w:name w:val="Body Text Indent"/>
    <w:basedOn w:val="Normal"/>
    <w:link w:val="BodyTextIndentChar"/>
    <w:uiPriority w:val="99"/>
    <w:rsid w:val="00BC19B2"/>
    <w:pPr>
      <w:spacing w:after="120"/>
      <w:ind w:left="283"/>
    </w:pPr>
  </w:style>
  <w:style w:type="character" w:customStyle="1" w:styleId="BodyTextIndentChar">
    <w:name w:val="Body Text Indent Char"/>
    <w:link w:val="BodyTextIndent"/>
    <w:uiPriority w:val="99"/>
    <w:semiHidden/>
    <w:locked/>
    <w:rsid w:val="00BC19B2"/>
    <w:rPr>
      <w:rFonts w:cs="Times New Roman"/>
      <w:sz w:val="24"/>
      <w:lang w:val="lv-LV" w:eastAsia="lv-LV"/>
    </w:rPr>
  </w:style>
  <w:style w:type="table" w:styleId="TableGrid">
    <w:name w:val="Table Grid"/>
    <w:basedOn w:val="TableNormal"/>
    <w:uiPriority w:val="99"/>
    <w:rsid w:val="00ED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6E0F0D"/>
    <w:rPr>
      <w:rFonts w:cs="Times New Roman"/>
      <w:color w:val="800080"/>
      <w:u w:val="single"/>
    </w:rPr>
  </w:style>
  <w:style w:type="paragraph" w:customStyle="1" w:styleId="Default">
    <w:name w:val="Default"/>
    <w:uiPriority w:val="99"/>
    <w:rsid w:val="008645DF"/>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semiHidden/>
    <w:rsid w:val="002D773F"/>
    <w:rPr>
      <w:sz w:val="20"/>
    </w:rPr>
  </w:style>
  <w:style w:type="character" w:customStyle="1" w:styleId="BalloonTextChar">
    <w:name w:val="Balloon Text Char"/>
    <w:link w:val="BalloonText"/>
    <w:uiPriority w:val="99"/>
    <w:semiHidden/>
    <w:locked/>
    <w:rsid w:val="002D773F"/>
    <w:rPr>
      <w:szCs w:val="24"/>
    </w:rPr>
  </w:style>
  <w:style w:type="character" w:customStyle="1" w:styleId="apple-style-span">
    <w:name w:val="apple-style-span"/>
    <w:uiPriority w:val="99"/>
    <w:rsid w:val="007A1754"/>
  </w:style>
  <w:style w:type="paragraph" w:styleId="DocumentMap">
    <w:name w:val="Document Map"/>
    <w:basedOn w:val="Normal"/>
    <w:link w:val="DocumentMapChar"/>
    <w:uiPriority w:val="99"/>
    <w:semiHidden/>
    <w:rsid w:val="00C66A37"/>
    <w:pPr>
      <w:shd w:val="clear" w:color="auto" w:fill="000080"/>
    </w:pPr>
    <w:rPr>
      <w:sz w:val="2"/>
    </w:rPr>
  </w:style>
  <w:style w:type="character" w:customStyle="1" w:styleId="DocumentMapChar">
    <w:name w:val="Document Map Char"/>
    <w:link w:val="DocumentMap"/>
    <w:uiPriority w:val="99"/>
    <w:semiHidden/>
    <w:locked/>
    <w:rsid w:val="00962656"/>
    <w:rPr>
      <w:rFonts w:cs="Times New Roman"/>
      <w:sz w:val="2"/>
    </w:rPr>
  </w:style>
  <w:style w:type="paragraph" w:styleId="Title">
    <w:name w:val="Title"/>
    <w:basedOn w:val="Normal"/>
    <w:link w:val="TitleChar"/>
    <w:uiPriority w:val="99"/>
    <w:qFormat/>
    <w:rsid w:val="008339B1"/>
    <w:pPr>
      <w:jc w:val="center"/>
    </w:pPr>
    <w:rPr>
      <w:lang w:eastAsia="en-US"/>
    </w:rPr>
  </w:style>
  <w:style w:type="character" w:customStyle="1" w:styleId="TitleChar">
    <w:name w:val="Title Char"/>
    <w:link w:val="Title"/>
    <w:uiPriority w:val="99"/>
    <w:locked/>
    <w:rsid w:val="008339B1"/>
    <w:rPr>
      <w:rFonts w:cs="Times New Roman"/>
      <w:sz w:val="24"/>
      <w:lang w:eastAsia="en-US"/>
    </w:rPr>
  </w:style>
  <w:style w:type="character" w:styleId="CommentReference">
    <w:name w:val="annotation reference"/>
    <w:uiPriority w:val="99"/>
    <w:rsid w:val="003E2DC5"/>
    <w:rPr>
      <w:rFonts w:cs="Times New Roman"/>
      <w:sz w:val="16"/>
    </w:rPr>
  </w:style>
  <w:style w:type="paragraph" w:styleId="CommentText">
    <w:name w:val="annotation text"/>
    <w:basedOn w:val="Normal"/>
    <w:link w:val="CommentTextChar"/>
    <w:uiPriority w:val="99"/>
    <w:rsid w:val="003E2DC5"/>
    <w:rPr>
      <w:sz w:val="20"/>
      <w:szCs w:val="20"/>
    </w:rPr>
  </w:style>
  <w:style w:type="character" w:customStyle="1" w:styleId="CommentTextChar">
    <w:name w:val="Comment Text Char"/>
    <w:link w:val="CommentText"/>
    <w:uiPriority w:val="99"/>
    <w:locked/>
    <w:rsid w:val="003E2DC5"/>
    <w:rPr>
      <w:rFonts w:cs="Times New Roman"/>
    </w:rPr>
  </w:style>
  <w:style w:type="paragraph" w:styleId="CommentSubject">
    <w:name w:val="annotation subject"/>
    <w:basedOn w:val="CommentText"/>
    <w:next w:val="CommentText"/>
    <w:link w:val="CommentSubjectChar"/>
    <w:uiPriority w:val="99"/>
    <w:rsid w:val="003E2DC5"/>
    <w:rPr>
      <w:b/>
      <w:bCs/>
    </w:rPr>
  </w:style>
  <w:style w:type="character" w:customStyle="1" w:styleId="CommentSubjectChar">
    <w:name w:val="Comment Subject Char"/>
    <w:link w:val="CommentSubject"/>
    <w:uiPriority w:val="99"/>
    <w:locked/>
    <w:rsid w:val="003E2DC5"/>
    <w:rPr>
      <w:rFonts w:cs="Times New Roman"/>
      <w:b/>
    </w:rPr>
  </w:style>
  <w:style w:type="paragraph" w:styleId="ListParagraph">
    <w:name w:val="List Paragraph"/>
    <w:basedOn w:val="Normal"/>
    <w:uiPriority w:val="99"/>
    <w:qFormat/>
    <w:rsid w:val="00560366"/>
    <w:pPr>
      <w:ind w:left="720"/>
      <w:contextualSpacing/>
    </w:pPr>
  </w:style>
  <w:style w:type="character" w:customStyle="1" w:styleId="st1">
    <w:name w:val="st1"/>
    <w:uiPriority w:val="99"/>
    <w:rsid w:val="00DC6140"/>
  </w:style>
  <w:style w:type="paragraph" w:customStyle="1" w:styleId="tv2131">
    <w:name w:val="tv2131"/>
    <w:basedOn w:val="Normal"/>
    <w:uiPriority w:val="99"/>
    <w:rsid w:val="00AE2399"/>
    <w:pPr>
      <w:spacing w:before="240" w:line="360" w:lineRule="auto"/>
      <w:ind w:firstLine="300"/>
      <w:jc w:val="both"/>
    </w:pPr>
    <w:rPr>
      <w:rFonts w:ascii="Verdana" w:hAnsi="Verdana"/>
      <w:sz w:val="18"/>
      <w:szCs w:val="18"/>
    </w:rPr>
  </w:style>
  <w:style w:type="paragraph" w:customStyle="1" w:styleId="tv2071">
    <w:name w:val="tv2071"/>
    <w:basedOn w:val="Normal"/>
    <w:uiPriority w:val="99"/>
    <w:rsid w:val="00067B75"/>
    <w:pPr>
      <w:spacing w:after="567" w:line="360" w:lineRule="auto"/>
      <w:jc w:val="center"/>
    </w:pPr>
    <w:rPr>
      <w:rFonts w:ascii="Verdana" w:hAnsi="Verdan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3F"/>
    <w:rPr>
      <w:sz w:val="24"/>
      <w:szCs w:val="24"/>
    </w:rPr>
  </w:style>
  <w:style w:type="paragraph" w:styleId="Heading1">
    <w:name w:val="heading 1"/>
    <w:basedOn w:val="Normal"/>
    <w:next w:val="Normal"/>
    <w:link w:val="Heading1Char"/>
    <w:uiPriority w:val="99"/>
    <w:qFormat/>
    <w:rsid w:val="00344152"/>
    <w:pPr>
      <w:keepNext/>
      <w:jc w:val="both"/>
      <w:outlineLvl w:val="0"/>
    </w:pPr>
    <w:rPr>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4152"/>
    <w:rPr>
      <w:rFonts w:cs="Times New Roman"/>
      <w:sz w:val="28"/>
      <w:u w:val="single"/>
      <w:lang w:eastAsia="en-US"/>
    </w:rPr>
  </w:style>
  <w:style w:type="paragraph" w:customStyle="1" w:styleId="naisf">
    <w:name w:val="naisf"/>
    <w:basedOn w:val="Normal"/>
    <w:uiPriority w:val="99"/>
    <w:rsid w:val="00BC19B2"/>
    <w:pPr>
      <w:spacing w:before="75" w:after="75"/>
      <w:ind w:firstLine="375"/>
      <w:jc w:val="both"/>
    </w:pPr>
  </w:style>
  <w:style w:type="paragraph" w:customStyle="1" w:styleId="naisnod">
    <w:name w:val="naisnod"/>
    <w:basedOn w:val="Normal"/>
    <w:uiPriority w:val="99"/>
    <w:rsid w:val="00BC19B2"/>
    <w:pPr>
      <w:spacing w:before="150" w:after="150"/>
      <w:jc w:val="center"/>
    </w:pPr>
    <w:rPr>
      <w:b/>
      <w:bCs/>
    </w:rPr>
  </w:style>
  <w:style w:type="paragraph" w:customStyle="1" w:styleId="naislab">
    <w:name w:val="naislab"/>
    <w:basedOn w:val="Normal"/>
    <w:uiPriority w:val="99"/>
    <w:rsid w:val="00BC19B2"/>
    <w:pPr>
      <w:spacing w:before="75" w:after="75"/>
      <w:jc w:val="right"/>
    </w:pPr>
  </w:style>
  <w:style w:type="paragraph" w:customStyle="1" w:styleId="naiskr">
    <w:name w:val="naiskr"/>
    <w:basedOn w:val="Normal"/>
    <w:uiPriority w:val="99"/>
    <w:rsid w:val="00BC19B2"/>
    <w:pPr>
      <w:spacing w:before="75" w:after="75"/>
    </w:pPr>
  </w:style>
  <w:style w:type="paragraph" w:customStyle="1" w:styleId="naisc">
    <w:name w:val="naisc"/>
    <w:basedOn w:val="Normal"/>
    <w:uiPriority w:val="99"/>
    <w:rsid w:val="00BC19B2"/>
    <w:pPr>
      <w:spacing w:before="75" w:after="75"/>
      <w:jc w:val="center"/>
    </w:pPr>
  </w:style>
  <w:style w:type="character" w:styleId="Hyperlink">
    <w:name w:val="Hyperlink"/>
    <w:uiPriority w:val="99"/>
    <w:rsid w:val="00BC19B2"/>
    <w:rPr>
      <w:rFonts w:cs="Times New Roman"/>
      <w:color w:val="0000FF"/>
      <w:u w:val="single"/>
    </w:rPr>
  </w:style>
  <w:style w:type="paragraph" w:styleId="Header">
    <w:name w:val="header"/>
    <w:basedOn w:val="Normal"/>
    <w:link w:val="HeaderChar"/>
    <w:uiPriority w:val="99"/>
    <w:rsid w:val="00BC19B2"/>
    <w:pPr>
      <w:tabs>
        <w:tab w:val="center" w:pos="4153"/>
        <w:tab w:val="right" w:pos="8306"/>
      </w:tabs>
    </w:pPr>
  </w:style>
  <w:style w:type="character" w:customStyle="1" w:styleId="HeaderChar">
    <w:name w:val="Header Char"/>
    <w:link w:val="Header"/>
    <w:uiPriority w:val="99"/>
    <w:semiHidden/>
    <w:locked/>
    <w:rsid w:val="00962656"/>
    <w:rPr>
      <w:rFonts w:cs="Times New Roman"/>
      <w:sz w:val="24"/>
    </w:rPr>
  </w:style>
  <w:style w:type="character" w:styleId="PageNumber">
    <w:name w:val="page number"/>
    <w:uiPriority w:val="99"/>
    <w:rsid w:val="00BC19B2"/>
    <w:rPr>
      <w:rFonts w:cs="Times New Roman"/>
    </w:rPr>
  </w:style>
  <w:style w:type="paragraph" w:styleId="Footer">
    <w:name w:val="footer"/>
    <w:basedOn w:val="Normal"/>
    <w:link w:val="FooterChar"/>
    <w:uiPriority w:val="99"/>
    <w:rsid w:val="00BC19B2"/>
    <w:pPr>
      <w:tabs>
        <w:tab w:val="center" w:pos="4153"/>
        <w:tab w:val="right" w:pos="8306"/>
      </w:tabs>
    </w:pPr>
  </w:style>
  <w:style w:type="character" w:customStyle="1" w:styleId="FooterChar">
    <w:name w:val="Footer Char"/>
    <w:link w:val="Footer"/>
    <w:uiPriority w:val="99"/>
    <w:locked/>
    <w:rsid w:val="00F31608"/>
    <w:rPr>
      <w:rFonts w:cs="Times New Roman"/>
      <w:sz w:val="24"/>
    </w:rPr>
  </w:style>
  <w:style w:type="paragraph" w:styleId="BodyTextIndent3">
    <w:name w:val="Body Text Indent 3"/>
    <w:basedOn w:val="Normal"/>
    <w:link w:val="BodyTextIndent3Char"/>
    <w:uiPriority w:val="99"/>
    <w:rsid w:val="00BC19B2"/>
    <w:pPr>
      <w:spacing w:after="120"/>
      <w:ind w:left="283"/>
    </w:pPr>
    <w:rPr>
      <w:sz w:val="16"/>
      <w:szCs w:val="16"/>
      <w:lang w:val="en-US" w:eastAsia="en-US"/>
    </w:rPr>
  </w:style>
  <w:style w:type="character" w:customStyle="1" w:styleId="BodyTextIndent3Char">
    <w:name w:val="Body Text Indent 3 Char"/>
    <w:link w:val="BodyTextIndent3"/>
    <w:uiPriority w:val="99"/>
    <w:semiHidden/>
    <w:locked/>
    <w:rsid w:val="00BC19B2"/>
    <w:rPr>
      <w:rFonts w:cs="Times New Roman"/>
      <w:sz w:val="16"/>
      <w:lang w:val="en-US" w:eastAsia="en-US"/>
    </w:rPr>
  </w:style>
  <w:style w:type="paragraph" w:styleId="BodyTextIndent">
    <w:name w:val="Body Text Indent"/>
    <w:basedOn w:val="Normal"/>
    <w:link w:val="BodyTextIndentChar"/>
    <w:uiPriority w:val="99"/>
    <w:rsid w:val="00BC19B2"/>
    <w:pPr>
      <w:spacing w:after="120"/>
      <w:ind w:left="283"/>
    </w:pPr>
  </w:style>
  <w:style w:type="character" w:customStyle="1" w:styleId="BodyTextIndentChar">
    <w:name w:val="Body Text Indent Char"/>
    <w:link w:val="BodyTextIndent"/>
    <w:uiPriority w:val="99"/>
    <w:semiHidden/>
    <w:locked/>
    <w:rsid w:val="00BC19B2"/>
    <w:rPr>
      <w:rFonts w:cs="Times New Roman"/>
      <w:sz w:val="24"/>
      <w:lang w:val="lv-LV" w:eastAsia="lv-LV"/>
    </w:rPr>
  </w:style>
  <w:style w:type="table" w:styleId="TableGrid">
    <w:name w:val="Table Grid"/>
    <w:basedOn w:val="TableNormal"/>
    <w:uiPriority w:val="99"/>
    <w:rsid w:val="00ED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6E0F0D"/>
    <w:rPr>
      <w:rFonts w:cs="Times New Roman"/>
      <w:color w:val="800080"/>
      <w:u w:val="single"/>
    </w:rPr>
  </w:style>
  <w:style w:type="paragraph" w:customStyle="1" w:styleId="Default">
    <w:name w:val="Default"/>
    <w:uiPriority w:val="99"/>
    <w:rsid w:val="008645DF"/>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semiHidden/>
    <w:rsid w:val="002D773F"/>
    <w:rPr>
      <w:sz w:val="20"/>
    </w:rPr>
  </w:style>
  <w:style w:type="character" w:customStyle="1" w:styleId="BalloonTextChar">
    <w:name w:val="Balloon Text Char"/>
    <w:link w:val="BalloonText"/>
    <w:uiPriority w:val="99"/>
    <w:semiHidden/>
    <w:locked/>
    <w:rsid w:val="002D773F"/>
    <w:rPr>
      <w:szCs w:val="24"/>
    </w:rPr>
  </w:style>
  <w:style w:type="character" w:customStyle="1" w:styleId="apple-style-span">
    <w:name w:val="apple-style-span"/>
    <w:uiPriority w:val="99"/>
    <w:rsid w:val="007A1754"/>
  </w:style>
  <w:style w:type="paragraph" w:styleId="DocumentMap">
    <w:name w:val="Document Map"/>
    <w:basedOn w:val="Normal"/>
    <w:link w:val="DocumentMapChar"/>
    <w:uiPriority w:val="99"/>
    <w:semiHidden/>
    <w:rsid w:val="00C66A37"/>
    <w:pPr>
      <w:shd w:val="clear" w:color="auto" w:fill="000080"/>
    </w:pPr>
    <w:rPr>
      <w:sz w:val="2"/>
    </w:rPr>
  </w:style>
  <w:style w:type="character" w:customStyle="1" w:styleId="DocumentMapChar">
    <w:name w:val="Document Map Char"/>
    <w:link w:val="DocumentMap"/>
    <w:uiPriority w:val="99"/>
    <w:semiHidden/>
    <w:locked/>
    <w:rsid w:val="00962656"/>
    <w:rPr>
      <w:rFonts w:cs="Times New Roman"/>
      <w:sz w:val="2"/>
    </w:rPr>
  </w:style>
  <w:style w:type="paragraph" w:styleId="Title">
    <w:name w:val="Title"/>
    <w:basedOn w:val="Normal"/>
    <w:link w:val="TitleChar"/>
    <w:uiPriority w:val="99"/>
    <w:qFormat/>
    <w:rsid w:val="008339B1"/>
    <w:pPr>
      <w:jc w:val="center"/>
    </w:pPr>
    <w:rPr>
      <w:lang w:eastAsia="en-US"/>
    </w:rPr>
  </w:style>
  <w:style w:type="character" w:customStyle="1" w:styleId="TitleChar">
    <w:name w:val="Title Char"/>
    <w:link w:val="Title"/>
    <w:uiPriority w:val="99"/>
    <w:locked/>
    <w:rsid w:val="008339B1"/>
    <w:rPr>
      <w:rFonts w:cs="Times New Roman"/>
      <w:sz w:val="24"/>
      <w:lang w:eastAsia="en-US"/>
    </w:rPr>
  </w:style>
  <w:style w:type="character" w:styleId="CommentReference">
    <w:name w:val="annotation reference"/>
    <w:uiPriority w:val="99"/>
    <w:rsid w:val="003E2DC5"/>
    <w:rPr>
      <w:rFonts w:cs="Times New Roman"/>
      <w:sz w:val="16"/>
    </w:rPr>
  </w:style>
  <w:style w:type="paragraph" w:styleId="CommentText">
    <w:name w:val="annotation text"/>
    <w:basedOn w:val="Normal"/>
    <w:link w:val="CommentTextChar"/>
    <w:uiPriority w:val="99"/>
    <w:rsid w:val="003E2DC5"/>
    <w:rPr>
      <w:sz w:val="20"/>
      <w:szCs w:val="20"/>
    </w:rPr>
  </w:style>
  <w:style w:type="character" w:customStyle="1" w:styleId="CommentTextChar">
    <w:name w:val="Comment Text Char"/>
    <w:link w:val="CommentText"/>
    <w:uiPriority w:val="99"/>
    <w:locked/>
    <w:rsid w:val="003E2DC5"/>
    <w:rPr>
      <w:rFonts w:cs="Times New Roman"/>
    </w:rPr>
  </w:style>
  <w:style w:type="paragraph" w:styleId="CommentSubject">
    <w:name w:val="annotation subject"/>
    <w:basedOn w:val="CommentText"/>
    <w:next w:val="CommentText"/>
    <w:link w:val="CommentSubjectChar"/>
    <w:uiPriority w:val="99"/>
    <w:rsid w:val="003E2DC5"/>
    <w:rPr>
      <w:b/>
      <w:bCs/>
    </w:rPr>
  </w:style>
  <w:style w:type="character" w:customStyle="1" w:styleId="CommentSubjectChar">
    <w:name w:val="Comment Subject Char"/>
    <w:link w:val="CommentSubject"/>
    <w:uiPriority w:val="99"/>
    <w:locked/>
    <w:rsid w:val="003E2DC5"/>
    <w:rPr>
      <w:rFonts w:cs="Times New Roman"/>
      <w:b/>
    </w:rPr>
  </w:style>
  <w:style w:type="paragraph" w:styleId="ListParagraph">
    <w:name w:val="List Paragraph"/>
    <w:basedOn w:val="Normal"/>
    <w:uiPriority w:val="99"/>
    <w:qFormat/>
    <w:rsid w:val="00560366"/>
    <w:pPr>
      <w:ind w:left="720"/>
      <w:contextualSpacing/>
    </w:pPr>
  </w:style>
  <w:style w:type="character" w:customStyle="1" w:styleId="st1">
    <w:name w:val="st1"/>
    <w:uiPriority w:val="99"/>
    <w:rsid w:val="00DC6140"/>
  </w:style>
  <w:style w:type="paragraph" w:customStyle="1" w:styleId="tv2131">
    <w:name w:val="tv2131"/>
    <w:basedOn w:val="Normal"/>
    <w:uiPriority w:val="99"/>
    <w:rsid w:val="00AE2399"/>
    <w:pPr>
      <w:spacing w:before="240" w:line="360" w:lineRule="auto"/>
      <w:ind w:firstLine="300"/>
      <w:jc w:val="both"/>
    </w:pPr>
    <w:rPr>
      <w:rFonts w:ascii="Verdana" w:hAnsi="Verdana"/>
      <w:sz w:val="18"/>
      <w:szCs w:val="18"/>
    </w:rPr>
  </w:style>
  <w:style w:type="paragraph" w:customStyle="1" w:styleId="tv2071">
    <w:name w:val="tv2071"/>
    <w:basedOn w:val="Normal"/>
    <w:uiPriority w:val="99"/>
    <w:rsid w:val="00067B75"/>
    <w:pPr>
      <w:spacing w:after="567" w:line="360" w:lineRule="auto"/>
      <w:jc w:val="center"/>
    </w:pPr>
    <w:rPr>
      <w:rFonts w:ascii="Verdana" w:hAnsi="Verdana"/>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98724">
      <w:marLeft w:val="0"/>
      <w:marRight w:val="0"/>
      <w:marTop w:val="0"/>
      <w:marBottom w:val="0"/>
      <w:divBdr>
        <w:top w:val="none" w:sz="0" w:space="0" w:color="auto"/>
        <w:left w:val="none" w:sz="0" w:space="0" w:color="auto"/>
        <w:bottom w:val="none" w:sz="0" w:space="0" w:color="auto"/>
        <w:right w:val="none" w:sz="0" w:space="0" w:color="auto"/>
      </w:divBdr>
    </w:div>
    <w:div w:id="1317998725">
      <w:marLeft w:val="0"/>
      <w:marRight w:val="0"/>
      <w:marTop w:val="0"/>
      <w:marBottom w:val="0"/>
      <w:divBdr>
        <w:top w:val="none" w:sz="0" w:space="0" w:color="auto"/>
        <w:left w:val="none" w:sz="0" w:space="0" w:color="auto"/>
        <w:bottom w:val="none" w:sz="0" w:space="0" w:color="auto"/>
        <w:right w:val="none" w:sz="0" w:space="0" w:color="auto"/>
      </w:divBdr>
    </w:div>
    <w:div w:id="1317998726">
      <w:marLeft w:val="0"/>
      <w:marRight w:val="0"/>
      <w:marTop w:val="0"/>
      <w:marBottom w:val="0"/>
      <w:divBdr>
        <w:top w:val="none" w:sz="0" w:space="0" w:color="auto"/>
        <w:left w:val="none" w:sz="0" w:space="0" w:color="auto"/>
        <w:bottom w:val="none" w:sz="0" w:space="0" w:color="auto"/>
        <w:right w:val="none" w:sz="0" w:space="0" w:color="auto"/>
      </w:divBdr>
    </w:div>
    <w:div w:id="1317998727">
      <w:marLeft w:val="0"/>
      <w:marRight w:val="0"/>
      <w:marTop w:val="0"/>
      <w:marBottom w:val="0"/>
      <w:divBdr>
        <w:top w:val="none" w:sz="0" w:space="0" w:color="auto"/>
        <w:left w:val="none" w:sz="0" w:space="0" w:color="auto"/>
        <w:bottom w:val="none" w:sz="0" w:space="0" w:color="auto"/>
        <w:right w:val="none" w:sz="0" w:space="0" w:color="auto"/>
      </w:divBdr>
    </w:div>
    <w:div w:id="1317998728">
      <w:marLeft w:val="0"/>
      <w:marRight w:val="0"/>
      <w:marTop w:val="0"/>
      <w:marBottom w:val="0"/>
      <w:divBdr>
        <w:top w:val="none" w:sz="0" w:space="0" w:color="auto"/>
        <w:left w:val="none" w:sz="0" w:space="0" w:color="auto"/>
        <w:bottom w:val="none" w:sz="0" w:space="0" w:color="auto"/>
        <w:right w:val="none" w:sz="0" w:space="0" w:color="auto"/>
      </w:divBdr>
    </w:div>
    <w:div w:id="1317998729">
      <w:marLeft w:val="0"/>
      <w:marRight w:val="0"/>
      <w:marTop w:val="0"/>
      <w:marBottom w:val="0"/>
      <w:divBdr>
        <w:top w:val="none" w:sz="0" w:space="0" w:color="auto"/>
        <w:left w:val="none" w:sz="0" w:space="0" w:color="auto"/>
        <w:bottom w:val="none" w:sz="0" w:space="0" w:color="auto"/>
        <w:right w:val="none" w:sz="0" w:space="0" w:color="auto"/>
      </w:divBdr>
    </w:div>
    <w:div w:id="1317998730">
      <w:marLeft w:val="0"/>
      <w:marRight w:val="0"/>
      <w:marTop w:val="0"/>
      <w:marBottom w:val="0"/>
      <w:divBdr>
        <w:top w:val="none" w:sz="0" w:space="0" w:color="auto"/>
        <w:left w:val="none" w:sz="0" w:space="0" w:color="auto"/>
        <w:bottom w:val="none" w:sz="0" w:space="0" w:color="auto"/>
        <w:right w:val="none" w:sz="0" w:space="0" w:color="auto"/>
      </w:divBdr>
    </w:div>
    <w:div w:id="131799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lja.Andrukovica@e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kumi.lv/doc.php?id=87664" TargetMode="External"/><Relationship Id="rId4" Type="http://schemas.microsoft.com/office/2007/relationships/stylesWithEffects" Target="stylesWithEffects.xml"/><Relationship Id="rId9" Type="http://schemas.openxmlformats.org/officeDocument/2006/relationships/hyperlink" Target="http://www.likumi.lv/doc.php?id=8766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DA41-7384-48CE-9226-98E7A1FF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3510</Words>
  <Characters>2002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1.februāra noteikumos Nr.96 „Kārtība, kādā tirgus uzraudzības iestādes pieprasa un saņem preču paraugus, kā arī rīkojas ar tiem pēc laboratoriskās vai cita veida ekspertīzes”” sāk</vt:lpstr>
    </vt:vector>
  </TitlesOfParts>
  <Company>Ekonomikas ministrija</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1.februāra noteikumos Nr.96 „Kārtība, kādā tirgus uzraudzības iestādes pieprasa un saņem preču paraugus, kā arī rīkojas ar tiem pēc laboratoriskās vai cita veida ekspertīzes”” sāk</dc:title>
  <dc:subject>Anotācija</dc:subject>
  <dc:creator>Nataļja Andrukoviča</dc:creator>
  <cp:keywords/>
  <dc:description>67013144; Natalja.Andrukovica@em.gov.lv</dc:description>
  <cp:lastModifiedBy>Nataļja Andrukoviča</cp:lastModifiedBy>
  <cp:revision>8</cp:revision>
  <cp:lastPrinted>2013-04-18T09:15:00Z</cp:lastPrinted>
  <dcterms:created xsi:type="dcterms:W3CDTF">2013-03-14T11:38:00Z</dcterms:created>
  <dcterms:modified xsi:type="dcterms:W3CDTF">2013-04-18T09:15:00Z</dcterms:modified>
</cp:coreProperties>
</file>