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BA2" w:rsidRPr="004B2431" w:rsidRDefault="002A1BA2" w:rsidP="004B2431">
      <w:pPr>
        <w:jc w:val="center"/>
        <w:rPr>
          <w:b/>
          <w:bCs/>
          <w:sz w:val="28"/>
          <w:szCs w:val="28"/>
        </w:rPr>
      </w:pPr>
      <w:bookmarkStart w:id="0" w:name="OLE_LINK3"/>
      <w:bookmarkStart w:id="1" w:name="OLE_LINK4"/>
      <w:bookmarkStart w:id="2" w:name="OLE_LINK1"/>
      <w:bookmarkStart w:id="3" w:name="OLE_LINK2"/>
      <w:r w:rsidRPr="00D92592">
        <w:rPr>
          <w:b/>
          <w:sz w:val="28"/>
          <w:szCs w:val="28"/>
        </w:rPr>
        <w:t>Noteikumu projekta „</w:t>
      </w:r>
      <w:bookmarkEnd w:id="0"/>
      <w:bookmarkEnd w:id="1"/>
      <w:r w:rsidR="00A64692" w:rsidRPr="00A64692">
        <w:rPr>
          <w:b/>
          <w:bCs/>
          <w:sz w:val="28"/>
          <w:szCs w:val="28"/>
        </w:rPr>
        <w:t>Grozījum</w:t>
      </w:r>
      <w:r w:rsidR="00BF005C">
        <w:rPr>
          <w:b/>
          <w:bCs/>
          <w:sz w:val="28"/>
          <w:szCs w:val="28"/>
        </w:rPr>
        <w:t>s</w:t>
      </w:r>
      <w:r w:rsidR="00A64692" w:rsidRPr="00A64692">
        <w:rPr>
          <w:b/>
          <w:bCs/>
          <w:sz w:val="28"/>
          <w:szCs w:val="28"/>
        </w:rPr>
        <w:t xml:space="preserve"> Ministru kabineta 2011.g</w:t>
      </w:r>
      <w:r w:rsidR="00A64692">
        <w:rPr>
          <w:b/>
          <w:bCs/>
          <w:sz w:val="28"/>
          <w:szCs w:val="28"/>
        </w:rPr>
        <w:t xml:space="preserve">ada 29.marta noteikumos Nr.245 </w:t>
      </w:r>
      <w:r w:rsidR="00A64692" w:rsidRPr="00A64692">
        <w:rPr>
          <w:b/>
          <w:bCs/>
          <w:sz w:val="28"/>
          <w:szCs w:val="28"/>
        </w:rPr>
        <w:t>„Noteikumi par kārtību, kādā izsniedz, pārreģistrē, aptur un anulē speciā</w:t>
      </w:r>
      <w:r w:rsidR="00A64692">
        <w:rPr>
          <w:b/>
          <w:bCs/>
          <w:sz w:val="28"/>
          <w:szCs w:val="28"/>
        </w:rPr>
        <w:t xml:space="preserve">lo atļauju (licenci) patērētāju </w:t>
      </w:r>
      <w:r w:rsidR="00A64692" w:rsidRPr="00A64692">
        <w:rPr>
          <w:b/>
          <w:bCs/>
          <w:sz w:val="28"/>
          <w:szCs w:val="28"/>
        </w:rPr>
        <w:t>kreditēšanas pakalpojumu sniegšanai un maksā valsts nodevu par speciālās atļaujas (licences) izsniegšanu un pārreģistrāciju, kā arī prasībām kapitālsabiedrībai speciālās atļaujas (licences) saņemšanai”</w:t>
      </w:r>
      <w:r w:rsidR="004B2431">
        <w:rPr>
          <w:b/>
          <w:bCs/>
          <w:sz w:val="28"/>
          <w:szCs w:val="28"/>
        </w:rPr>
        <w:t xml:space="preserve"> </w:t>
      </w:r>
      <w:r w:rsidRPr="00D92592">
        <w:rPr>
          <w:b/>
          <w:sz w:val="28"/>
          <w:szCs w:val="28"/>
        </w:rPr>
        <w:t>sākotnējās ietekmes novērtējuma ziņojums</w:t>
      </w:r>
      <w:bookmarkEnd w:id="2"/>
      <w:bookmarkEnd w:id="3"/>
    </w:p>
    <w:p w:rsidR="002A1BA2" w:rsidRPr="00D92592" w:rsidRDefault="002A1BA2" w:rsidP="002A1BA2">
      <w:pPr>
        <w:pStyle w:val="naislab"/>
        <w:spacing w:before="0" w:after="0"/>
        <w:jc w:val="center"/>
        <w:outlineLvl w:val="0"/>
        <w:rPr>
          <w:b/>
          <w:sz w:val="28"/>
          <w:szCs w:val="28"/>
        </w:rPr>
      </w:pPr>
      <w:r w:rsidRPr="00D92592">
        <w:rPr>
          <w:b/>
          <w:sz w:val="28"/>
          <w:szCs w:val="28"/>
        </w:rPr>
        <w:t>(anotācija)</w:t>
      </w:r>
    </w:p>
    <w:p w:rsidR="002A1BA2" w:rsidRPr="00D92592" w:rsidRDefault="002A1BA2" w:rsidP="002A1BA2">
      <w:pPr>
        <w:pStyle w:val="naislab"/>
        <w:spacing w:before="0" w:after="0"/>
        <w:jc w:val="center"/>
        <w:outlineLvl w:val="0"/>
        <w:rPr>
          <w:b/>
          <w:sz w:val="28"/>
          <w:szCs w:val="28"/>
        </w:rPr>
      </w:pPr>
    </w:p>
    <w:tbl>
      <w:tblPr>
        <w:tblpPr w:leftFromText="180" w:rightFromText="180" w:vertAnchor="text" w:horzAnchor="margin" w:tblpXSpec="center" w:tblpY="149"/>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
        <w:gridCol w:w="1505"/>
        <w:gridCol w:w="7490"/>
      </w:tblGrid>
      <w:tr w:rsidR="002A1BA2" w:rsidRPr="009923BA" w:rsidTr="00010A92">
        <w:tc>
          <w:tcPr>
            <w:tcW w:w="9480" w:type="dxa"/>
            <w:gridSpan w:val="3"/>
            <w:vAlign w:val="center"/>
          </w:tcPr>
          <w:p w:rsidR="002A1BA2" w:rsidRPr="009923BA" w:rsidRDefault="002A1BA2" w:rsidP="001A0A4A">
            <w:pPr>
              <w:pStyle w:val="naisnod"/>
              <w:spacing w:before="0" w:after="0"/>
              <w:rPr>
                <w:sz w:val="28"/>
                <w:szCs w:val="28"/>
              </w:rPr>
            </w:pPr>
            <w:r w:rsidRPr="009923BA">
              <w:rPr>
                <w:sz w:val="28"/>
                <w:szCs w:val="28"/>
              </w:rPr>
              <w:t>I. Tiesību akta projekta izstrādes nepieciešamība</w:t>
            </w:r>
          </w:p>
        </w:tc>
      </w:tr>
      <w:tr w:rsidR="002A1BA2" w:rsidRPr="009923BA" w:rsidTr="00010A92">
        <w:trPr>
          <w:trHeight w:val="630"/>
        </w:trPr>
        <w:tc>
          <w:tcPr>
            <w:tcW w:w="485" w:type="dxa"/>
          </w:tcPr>
          <w:p w:rsidR="002A1BA2" w:rsidRPr="009923BA" w:rsidRDefault="002A1BA2" w:rsidP="001A0A4A">
            <w:pPr>
              <w:pStyle w:val="naiskr"/>
              <w:spacing w:before="0" w:after="0"/>
              <w:rPr>
                <w:sz w:val="28"/>
                <w:szCs w:val="28"/>
              </w:rPr>
            </w:pPr>
            <w:r w:rsidRPr="009923BA">
              <w:rPr>
                <w:sz w:val="28"/>
                <w:szCs w:val="28"/>
              </w:rPr>
              <w:t>1.</w:t>
            </w:r>
          </w:p>
        </w:tc>
        <w:tc>
          <w:tcPr>
            <w:tcW w:w="1505" w:type="dxa"/>
          </w:tcPr>
          <w:p w:rsidR="002A1BA2" w:rsidRPr="009923BA" w:rsidRDefault="002A1BA2" w:rsidP="001A0A4A">
            <w:pPr>
              <w:pStyle w:val="naiskr"/>
              <w:spacing w:before="0" w:after="0"/>
              <w:ind w:hanging="10"/>
              <w:rPr>
                <w:sz w:val="28"/>
                <w:szCs w:val="28"/>
              </w:rPr>
            </w:pPr>
            <w:r w:rsidRPr="009923BA">
              <w:rPr>
                <w:sz w:val="28"/>
                <w:szCs w:val="28"/>
              </w:rPr>
              <w:t>Pamatojums</w:t>
            </w:r>
          </w:p>
        </w:tc>
        <w:tc>
          <w:tcPr>
            <w:tcW w:w="7490" w:type="dxa"/>
          </w:tcPr>
          <w:p w:rsidR="002A1BA2" w:rsidRPr="005C584F" w:rsidRDefault="00301D3E" w:rsidP="00301D3E">
            <w:pPr>
              <w:pStyle w:val="HTMLPreformatted"/>
              <w:ind w:left="70" w:right="11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Noteikumu projekts sagatavots pēc LR Ekonomikas ministrijas iniciatīvas, lai novērstu praksē konstatētās problēmas Ministru kabineta noteikumu </w:t>
            </w:r>
            <w:proofErr w:type="spellStart"/>
            <w:r>
              <w:rPr>
                <w:rFonts w:ascii="Times New Roman" w:hAnsi="Times New Roman" w:cs="Times New Roman"/>
                <w:color w:val="000000" w:themeColor="text1"/>
                <w:sz w:val="28"/>
                <w:szCs w:val="28"/>
              </w:rPr>
              <w:t>Nr</w:t>
            </w:r>
            <w:proofErr w:type="spellEnd"/>
            <w:r>
              <w:rPr>
                <w:rFonts w:ascii="Times New Roman" w:hAnsi="Times New Roman" w:cs="Times New Roman"/>
                <w:color w:val="000000" w:themeColor="text1"/>
                <w:sz w:val="28"/>
                <w:szCs w:val="28"/>
              </w:rPr>
              <w:t xml:space="preserve">. 245 </w:t>
            </w:r>
            <w:r w:rsidRPr="00301D3E">
              <w:rPr>
                <w:rFonts w:ascii="Times New Roman" w:hAnsi="Times New Roman" w:cs="Times New Roman"/>
                <w:color w:val="000000" w:themeColor="text1"/>
                <w:sz w:val="28"/>
                <w:szCs w:val="28"/>
              </w:rPr>
              <w:t>„Noteikumi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 (turpmāk – Noteikumi)</w:t>
            </w:r>
            <w:r>
              <w:rPr>
                <w:rFonts w:ascii="Times New Roman" w:hAnsi="Times New Roman" w:cs="Times New Roman"/>
                <w:color w:val="000000" w:themeColor="text1"/>
                <w:sz w:val="28"/>
                <w:szCs w:val="28"/>
              </w:rPr>
              <w:t xml:space="preserve"> piemērošanā</w:t>
            </w:r>
            <w:r w:rsidRPr="00301D3E">
              <w:rPr>
                <w:rFonts w:ascii="Times New Roman" w:hAnsi="Times New Roman" w:cs="Times New Roman"/>
                <w:color w:val="000000" w:themeColor="text1"/>
                <w:sz w:val="28"/>
                <w:szCs w:val="28"/>
              </w:rPr>
              <w:t>.</w:t>
            </w:r>
          </w:p>
        </w:tc>
      </w:tr>
      <w:tr w:rsidR="002A1BA2" w:rsidRPr="00EC385A" w:rsidTr="00010A92">
        <w:trPr>
          <w:trHeight w:val="472"/>
        </w:trPr>
        <w:tc>
          <w:tcPr>
            <w:tcW w:w="485" w:type="dxa"/>
          </w:tcPr>
          <w:p w:rsidR="002A1BA2" w:rsidRPr="009923BA" w:rsidRDefault="002A1BA2" w:rsidP="001A0A4A">
            <w:pPr>
              <w:pStyle w:val="naiskr"/>
              <w:spacing w:before="0" w:after="0"/>
              <w:rPr>
                <w:sz w:val="28"/>
                <w:szCs w:val="28"/>
              </w:rPr>
            </w:pPr>
            <w:r w:rsidRPr="009923BA">
              <w:rPr>
                <w:sz w:val="28"/>
                <w:szCs w:val="28"/>
              </w:rPr>
              <w:t>2.</w:t>
            </w:r>
          </w:p>
        </w:tc>
        <w:tc>
          <w:tcPr>
            <w:tcW w:w="1505" w:type="dxa"/>
          </w:tcPr>
          <w:p w:rsidR="002A1BA2" w:rsidRPr="009923BA" w:rsidRDefault="002A1BA2" w:rsidP="001A0A4A">
            <w:pPr>
              <w:pStyle w:val="naiskr"/>
              <w:tabs>
                <w:tab w:val="left" w:pos="170"/>
              </w:tabs>
              <w:spacing w:before="0" w:after="0"/>
              <w:rPr>
                <w:sz w:val="28"/>
                <w:szCs w:val="28"/>
              </w:rPr>
            </w:pPr>
            <w:r w:rsidRPr="009923BA">
              <w:rPr>
                <w:sz w:val="28"/>
                <w:szCs w:val="28"/>
              </w:rPr>
              <w:t>Pašreizējā situācija un problēmas</w:t>
            </w:r>
          </w:p>
        </w:tc>
        <w:tc>
          <w:tcPr>
            <w:tcW w:w="7490" w:type="dxa"/>
          </w:tcPr>
          <w:p w:rsidR="00CF4C9B" w:rsidRPr="00C71E59" w:rsidRDefault="001800B9" w:rsidP="001800B9">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0"/>
              <w:jc w:val="both"/>
              <w:rPr>
                <w:sz w:val="28"/>
                <w:szCs w:val="28"/>
              </w:rPr>
            </w:pPr>
            <w:r w:rsidRPr="001800B9">
              <w:rPr>
                <w:color w:val="5F497A" w:themeColor="accent4" w:themeShade="BF"/>
                <w:sz w:val="28"/>
                <w:szCs w:val="28"/>
              </w:rPr>
              <w:t xml:space="preserve">      </w:t>
            </w:r>
            <w:r w:rsidR="00CF4C9B" w:rsidRPr="00C71E59">
              <w:rPr>
                <w:sz w:val="28"/>
                <w:szCs w:val="28"/>
              </w:rPr>
              <w:t>Pamatojoties uz PTAL 8.panta 1.</w:t>
            </w:r>
            <w:r w:rsidR="00CF4C9B" w:rsidRPr="00C71E59">
              <w:rPr>
                <w:sz w:val="28"/>
                <w:szCs w:val="28"/>
                <w:vertAlign w:val="superscript"/>
              </w:rPr>
              <w:t xml:space="preserve">1 </w:t>
            </w:r>
            <w:r w:rsidR="00CF4C9B" w:rsidRPr="00C71E59">
              <w:rPr>
                <w:sz w:val="28"/>
                <w:szCs w:val="28"/>
              </w:rPr>
              <w:t>daļā doto deleģējumu, 2011.gada 29.martā Ministru kabinets apstiprināja</w:t>
            </w:r>
            <w:r w:rsidR="00301D3E">
              <w:rPr>
                <w:sz w:val="28"/>
                <w:szCs w:val="28"/>
              </w:rPr>
              <w:t xml:space="preserve"> Noteikumus</w:t>
            </w:r>
            <w:r w:rsidR="00CF4C9B" w:rsidRPr="00C71E59">
              <w:rPr>
                <w:sz w:val="28"/>
                <w:szCs w:val="28"/>
              </w:rPr>
              <w:t xml:space="preserve">. </w:t>
            </w:r>
          </w:p>
          <w:p w:rsidR="00194897" w:rsidRDefault="00CF4C9B" w:rsidP="00194897">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0" w:firstLine="425"/>
              <w:jc w:val="both"/>
              <w:rPr>
                <w:sz w:val="28"/>
                <w:szCs w:val="28"/>
              </w:rPr>
            </w:pPr>
            <w:r w:rsidRPr="00C71E59">
              <w:rPr>
                <w:sz w:val="28"/>
                <w:szCs w:val="28"/>
              </w:rPr>
              <w:t>Noteikumu 9.1.apakšpunkts šobrīd paredz, ka speciālo atļauju (licenci) nevar</w:t>
            </w:r>
            <w:r w:rsidR="00202111">
              <w:rPr>
                <w:sz w:val="28"/>
                <w:szCs w:val="28"/>
              </w:rPr>
              <w:t xml:space="preserve"> saņemt kapitālsabiedrība, </w:t>
            </w:r>
            <w:r w:rsidR="00202111" w:rsidRPr="00202111">
              <w:rPr>
                <w:sz w:val="28"/>
                <w:szCs w:val="28"/>
              </w:rPr>
              <w:t>kuras pašu kapitāls iepriekšējā pārskata gadā ir mazāks par Komerclikuma spēkā stāšanās kārtības likumā noteikto minimālā apmaksātā pamatkapitāla apmēru. Šo prasību neattiecina uz kapitālsabiedrībām, kas dibinātas mazāk nekā divus gadus pirms iesnieguma par speciālās atļaujas (licences) saņemšanu vai pārreģistrāciju iesniegšanas dienas</w:t>
            </w:r>
            <w:r w:rsidR="00194897">
              <w:rPr>
                <w:sz w:val="28"/>
                <w:szCs w:val="28"/>
              </w:rPr>
              <w:t xml:space="preserve">. </w:t>
            </w:r>
            <w:r w:rsidR="00194897" w:rsidRPr="00C71E59">
              <w:rPr>
                <w:sz w:val="28"/>
                <w:szCs w:val="28"/>
              </w:rPr>
              <w:t xml:space="preserve"> Saskaņā ar Noteikumu Noslēguma jautājum</w:t>
            </w:r>
            <w:r w:rsidR="008A01EA">
              <w:rPr>
                <w:sz w:val="28"/>
                <w:szCs w:val="28"/>
              </w:rPr>
              <w:t>u</w:t>
            </w:r>
            <w:r w:rsidR="00194897" w:rsidRPr="00C71E59">
              <w:rPr>
                <w:sz w:val="28"/>
                <w:szCs w:val="28"/>
              </w:rPr>
              <w:t xml:space="preserve"> 57.punktu kapitālsabiedrībām, kuras atbilstoši Gada pārskatu likuma 66.panta nosacījumiem gada pārskatu Valsts ieņēmumu dienestā iesniedz ne vēlāk kā mēnesi pēc gada pārskata apstiprināšanas un ne vēlāk kā četrus mēnešus pēc pārskata gada beigām, šo noteikumu 9.1.apakšpunktu piemēro no 2012.gada 1.jūlija. Kapitālsabiedrībām, kuras atbilstoši Gada pārskatu likuma 66.panta nosacījumiem gada pārskatu Valsts ieņēmumu dienestā iesniedz ne vēlāk kā septiņus mēnešus pēc pārskata gada beigām, šo noteikumu 9.1.apakšpunktu piem</w:t>
            </w:r>
            <w:r w:rsidR="00194897">
              <w:rPr>
                <w:sz w:val="28"/>
                <w:szCs w:val="28"/>
              </w:rPr>
              <w:t xml:space="preserve">ēro no 2012.gada 1.septembra. Papildus 9.1.apakšpunkts ir viens no kritērijiem, kas kapitālsabiedrībai jāizpilda, ja tā vēlas turpināt darbību patērētāju kreditēšanas jomā un pārreģistrēt speciālo atļauju (licenci) Noteikumos noteiktajā </w:t>
            </w:r>
            <w:r w:rsidR="00194897">
              <w:rPr>
                <w:sz w:val="28"/>
                <w:szCs w:val="28"/>
              </w:rPr>
              <w:lastRenderedPageBreak/>
              <w:t xml:space="preserve">kārtībā. </w:t>
            </w:r>
          </w:p>
          <w:p w:rsidR="00CE12F4" w:rsidRPr="00194897" w:rsidRDefault="00E767F8" w:rsidP="00194897">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0" w:firstLine="425"/>
              <w:jc w:val="both"/>
              <w:rPr>
                <w:sz w:val="28"/>
                <w:szCs w:val="28"/>
              </w:rPr>
            </w:pPr>
            <w:r>
              <w:rPr>
                <w:sz w:val="28"/>
                <w:szCs w:val="28"/>
              </w:rPr>
              <w:t xml:space="preserve">Prasība pēc </w:t>
            </w:r>
            <w:r w:rsidR="00194897">
              <w:rPr>
                <w:sz w:val="28"/>
                <w:szCs w:val="28"/>
              </w:rPr>
              <w:t>speciālās atļaujas (</w:t>
            </w:r>
            <w:r>
              <w:rPr>
                <w:sz w:val="28"/>
                <w:szCs w:val="28"/>
              </w:rPr>
              <w:t>licences</w:t>
            </w:r>
            <w:r w:rsidR="00194897">
              <w:rPr>
                <w:sz w:val="28"/>
                <w:szCs w:val="28"/>
              </w:rPr>
              <w:t>)</w:t>
            </w:r>
            <w:r w:rsidR="008E2B74">
              <w:rPr>
                <w:sz w:val="28"/>
                <w:szCs w:val="28"/>
              </w:rPr>
              <w:t xml:space="preserve"> stājās spēkā 2011.gada 1.novembrī, lielākā daļa </w:t>
            </w:r>
            <w:r w:rsidR="00194897">
              <w:rPr>
                <w:sz w:val="28"/>
                <w:szCs w:val="28"/>
              </w:rPr>
              <w:t>speciālo atļauju (</w:t>
            </w:r>
            <w:r w:rsidR="008E2B74">
              <w:rPr>
                <w:sz w:val="28"/>
                <w:szCs w:val="28"/>
              </w:rPr>
              <w:t>licenču</w:t>
            </w:r>
            <w:r w:rsidR="00194897">
              <w:rPr>
                <w:sz w:val="28"/>
                <w:szCs w:val="28"/>
              </w:rPr>
              <w:t>)</w:t>
            </w:r>
            <w:r w:rsidR="008E2B74">
              <w:rPr>
                <w:sz w:val="28"/>
                <w:szCs w:val="28"/>
              </w:rPr>
              <w:t xml:space="preserve"> ir izdotas līdz 2011.gada 31.decembrim. </w:t>
            </w:r>
            <w:r w:rsidRPr="00CE12F4">
              <w:rPr>
                <w:sz w:val="28"/>
                <w:szCs w:val="28"/>
              </w:rPr>
              <w:t>Kapitālsabiedrībām, kuras ir vecākas par diviem gadiem, ir jāatbilst Noteikumu 9.1.apakšpunktā noteiktajai prasībai un bija jānodrošina pašu kapitāla esamība vismaz apmaksātā minimālā pamatkapitāla jeb LVL 300 000 apmērā jau</w:t>
            </w:r>
            <w:r w:rsidR="00194897">
              <w:rPr>
                <w:sz w:val="28"/>
                <w:szCs w:val="28"/>
              </w:rPr>
              <w:t xml:space="preserve"> no</w:t>
            </w:r>
            <w:r w:rsidRPr="00CE12F4">
              <w:rPr>
                <w:sz w:val="28"/>
                <w:szCs w:val="28"/>
              </w:rPr>
              <w:t xml:space="preserve"> 2011.gada.</w:t>
            </w:r>
            <w:r w:rsidRPr="0075049C">
              <w:rPr>
                <w:i/>
                <w:sz w:val="28"/>
                <w:szCs w:val="28"/>
              </w:rPr>
              <w:t xml:space="preserve"> </w:t>
            </w:r>
          </w:p>
          <w:p w:rsidR="00194897" w:rsidRPr="00194897" w:rsidRDefault="00CE12F4" w:rsidP="00194897">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0" w:firstLine="425"/>
              <w:jc w:val="both"/>
              <w:rPr>
                <w:sz w:val="28"/>
                <w:szCs w:val="28"/>
              </w:rPr>
            </w:pPr>
            <w:r>
              <w:rPr>
                <w:sz w:val="28"/>
                <w:szCs w:val="28"/>
              </w:rPr>
              <w:t xml:space="preserve">Tiem </w:t>
            </w:r>
            <w:proofErr w:type="spellStart"/>
            <w:r w:rsidR="008E2B74">
              <w:rPr>
                <w:sz w:val="28"/>
                <w:szCs w:val="28"/>
              </w:rPr>
              <w:t>nebanku</w:t>
            </w:r>
            <w:proofErr w:type="spellEnd"/>
            <w:r w:rsidR="008E2B74">
              <w:rPr>
                <w:sz w:val="28"/>
                <w:szCs w:val="28"/>
              </w:rPr>
              <w:t xml:space="preserve"> </w:t>
            </w:r>
            <w:r w:rsidR="00194897">
              <w:rPr>
                <w:sz w:val="28"/>
                <w:szCs w:val="28"/>
              </w:rPr>
              <w:t>sektora kredītu devējiem</w:t>
            </w:r>
            <w:r w:rsidR="008E2B74">
              <w:rPr>
                <w:sz w:val="28"/>
                <w:szCs w:val="28"/>
              </w:rPr>
              <w:t>, kas vēlas</w:t>
            </w:r>
            <w:r>
              <w:rPr>
                <w:sz w:val="28"/>
                <w:szCs w:val="28"/>
              </w:rPr>
              <w:t xml:space="preserve"> turpināt darbību patērētāju kreditēšanas jomā un</w:t>
            </w:r>
            <w:r w:rsidR="008E2B74">
              <w:rPr>
                <w:sz w:val="28"/>
                <w:szCs w:val="28"/>
              </w:rPr>
              <w:t xml:space="preserve"> pārreģistrēt licenci, ņemot vērā Noteikumu nosacījumus, jāiesniedz </w:t>
            </w:r>
            <w:r w:rsidR="00E142D3">
              <w:rPr>
                <w:sz w:val="28"/>
                <w:szCs w:val="28"/>
              </w:rPr>
              <w:t>pārreģistrācijas pieteikums Patērētāju tiesību aizsardzības centrā</w:t>
            </w:r>
            <w:r w:rsidR="008E2B74">
              <w:rPr>
                <w:sz w:val="28"/>
                <w:szCs w:val="28"/>
              </w:rPr>
              <w:t xml:space="preserve"> </w:t>
            </w:r>
            <w:r w:rsidR="00E142D3" w:rsidRPr="00C71E59">
              <w:rPr>
                <w:sz w:val="28"/>
                <w:szCs w:val="28"/>
              </w:rPr>
              <w:t xml:space="preserve">(turpmāk – PTAC) </w:t>
            </w:r>
            <w:r w:rsidR="008E2B74">
              <w:rPr>
                <w:sz w:val="28"/>
                <w:szCs w:val="28"/>
              </w:rPr>
              <w:t xml:space="preserve">ne agrāk </w:t>
            </w:r>
            <w:r w:rsidR="00194897">
              <w:rPr>
                <w:sz w:val="28"/>
                <w:szCs w:val="28"/>
              </w:rPr>
              <w:t xml:space="preserve">kā </w:t>
            </w:r>
            <w:r w:rsidR="00194897" w:rsidRPr="00194897">
              <w:rPr>
                <w:sz w:val="28"/>
                <w:szCs w:val="28"/>
              </w:rPr>
              <w:t>četrus mēnešus, bet ne vēlāk kā divus mēnešus pirms Noteikumu 3.punktā norādītā speciālās atļaujas (licences) derīguma termiņa beigām.</w:t>
            </w:r>
          </w:p>
          <w:p w:rsidR="001800B9" w:rsidRDefault="00C71E59" w:rsidP="00E142D3">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0" w:firstLine="425"/>
              <w:jc w:val="both"/>
              <w:rPr>
                <w:sz w:val="28"/>
                <w:szCs w:val="28"/>
              </w:rPr>
            </w:pPr>
            <w:r w:rsidRPr="00C71E59">
              <w:rPr>
                <w:sz w:val="28"/>
                <w:szCs w:val="28"/>
              </w:rPr>
              <w:t xml:space="preserve">Saskaņā ar </w:t>
            </w:r>
            <w:r w:rsidR="00E142D3">
              <w:rPr>
                <w:sz w:val="28"/>
                <w:szCs w:val="28"/>
              </w:rPr>
              <w:t xml:space="preserve">PTAC </w:t>
            </w:r>
            <w:r w:rsidRPr="00C71E59">
              <w:rPr>
                <w:sz w:val="28"/>
                <w:szCs w:val="28"/>
              </w:rPr>
              <w:t>datiem, jau 2 kapitālsabiedrības no 4, kas ir iesniegušas iesniegumus licences pārreģistrācijai, nespēj izpildīt</w:t>
            </w:r>
            <w:r w:rsidR="00194897">
              <w:rPr>
                <w:sz w:val="28"/>
                <w:szCs w:val="28"/>
              </w:rPr>
              <w:t xml:space="preserve"> Noteikumu 9.1.apakšpunktā minēto</w:t>
            </w:r>
            <w:r w:rsidRPr="00C71E59">
              <w:rPr>
                <w:sz w:val="28"/>
                <w:szCs w:val="28"/>
              </w:rPr>
              <w:t xml:space="preserve"> prasību</w:t>
            </w:r>
            <w:r w:rsidR="00194897">
              <w:rPr>
                <w:sz w:val="28"/>
                <w:szCs w:val="28"/>
              </w:rPr>
              <w:t xml:space="preserve"> par pašu pamatkapitāla apmēru</w:t>
            </w:r>
            <w:r w:rsidRPr="00C71E59">
              <w:rPr>
                <w:sz w:val="28"/>
                <w:szCs w:val="28"/>
              </w:rPr>
              <w:t xml:space="preserve"> un, lai arī 2011.gadu pabeigušas ar peļņu</w:t>
            </w:r>
            <w:r w:rsidR="00194897">
              <w:rPr>
                <w:sz w:val="28"/>
                <w:szCs w:val="28"/>
              </w:rPr>
              <w:t xml:space="preserve"> un</w:t>
            </w:r>
            <w:r w:rsidR="00E767F8">
              <w:rPr>
                <w:sz w:val="28"/>
                <w:szCs w:val="28"/>
              </w:rPr>
              <w:t xml:space="preserve"> patērētāju kreditēšanas jomā darbojas korekti</w:t>
            </w:r>
            <w:r w:rsidRPr="00C71E59">
              <w:rPr>
                <w:sz w:val="28"/>
                <w:szCs w:val="28"/>
              </w:rPr>
              <w:t xml:space="preserve">, iepriekšējo gadu zaudējumu dēļ to pašu kapitāls ir negatīvs.  </w:t>
            </w:r>
          </w:p>
          <w:p w:rsidR="00C5702C" w:rsidRDefault="00C5702C" w:rsidP="00F1499D">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0" w:firstLine="425"/>
              <w:jc w:val="both"/>
              <w:rPr>
                <w:sz w:val="28"/>
                <w:szCs w:val="28"/>
              </w:rPr>
            </w:pPr>
            <w:r>
              <w:rPr>
                <w:sz w:val="28"/>
                <w:szCs w:val="28"/>
              </w:rPr>
              <w:t xml:space="preserve">Ņemot vērā, ka kapitālsabiedrībām saņemot licenci 2011.gadā netika ņemts vērā pašu kapitāla apmērs un prasība par pašu kapitāla apmēru stājās spēkā tikai 2012.gadā, tad vērtējams, vai gads ir pietiekams laika posms, kurā rast iespēju ieguldīt pamatkapitālā summu, kas nodrošinātu pašu kapitāla apmēru Noteikumu prasībām. Dažu kapitālsabiedrību gadījumā tas nozīmētu ieguldīt miljonus. </w:t>
            </w:r>
          </w:p>
          <w:p w:rsidR="00C5702C" w:rsidRDefault="00E767F8" w:rsidP="008A01EA">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0" w:firstLine="425"/>
              <w:jc w:val="both"/>
              <w:rPr>
                <w:sz w:val="28"/>
                <w:szCs w:val="28"/>
              </w:rPr>
            </w:pPr>
            <w:r w:rsidRPr="00F1499D">
              <w:rPr>
                <w:sz w:val="28"/>
                <w:szCs w:val="28"/>
              </w:rPr>
              <w:t xml:space="preserve">Pašu kapitāls atspoguļo konkrētās sabiedrības saimnieciskās darbības stabilitāti un efektivitāti, kā arī kalpo kā sabiedrības darbībai nepieciešamo līdzekļu finansēšanas avots. Tomēr nav novērojams, ka pastāvētu tieša saistība starp Noteikumos noteiktā pašu kapitāla apmēru un kapitālsabiedrības spēju sniegt kvalitatīvus patērētāju kreditēšanas pakalpojumus. </w:t>
            </w:r>
            <w:r w:rsidR="00CA50EE" w:rsidRPr="00F1499D">
              <w:rPr>
                <w:sz w:val="28"/>
                <w:szCs w:val="28"/>
              </w:rPr>
              <w:t>Turklāt konkrētajam komercdarbības veidam šāda prasība attiecībā uz pašu kapitālu nav tik būtiska kā banku gadījumā, jo netiek piesaistīta patērētāju nauda, bet gan izsnie</w:t>
            </w:r>
            <w:r w:rsidR="00F1499D" w:rsidRPr="00F1499D">
              <w:rPr>
                <w:sz w:val="28"/>
                <w:szCs w:val="28"/>
              </w:rPr>
              <w:t>gta komersanta nauda.</w:t>
            </w:r>
            <w:r w:rsidR="004349E4">
              <w:rPr>
                <w:sz w:val="28"/>
                <w:szCs w:val="28"/>
              </w:rPr>
              <w:t xml:space="preserve"> Galvenais kaitējums, ko šajā komercdarbības jomā var nodarīt patērētājiem ir nepietiekama patērētāju maksātspējas vērtēšana.</w:t>
            </w:r>
            <w:r w:rsidR="00F20181">
              <w:rPr>
                <w:sz w:val="28"/>
                <w:szCs w:val="28"/>
              </w:rPr>
              <w:t xml:space="preserve">  </w:t>
            </w:r>
            <w:r w:rsidR="006140CC">
              <w:rPr>
                <w:sz w:val="28"/>
                <w:szCs w:val="28"/>
              </w:rPr>
              <w:t>Ņemot vērā augstāk minēto,</w:t>
            </w:r>
            <w:r w:rsidR="00F20181">
              <w:rPr>
                <w:sz w:val="28"/>
                <w:szCs w:val="28"/>
              </w:rPr>
              <w:t xml:space="preserve"> nepieciešams izvērtēt, vai pašu kapitāla prasība attiecībā uz </w:t>
            </w:r>
            <w:proofErr w:type="spellStart"/>
            <w:r w:rsidR="00F20181">
              <w:rPr>
                <w:sz w:val="28"/>
                <w:szCs w:val="28"/>
              </w:rPr>
              <w:t>nebanku</w:t>
            </w:r>
            <w:proofErr w:type="spellEnd"/>
            <w:r w:rsidR="00F20181">
              <w:rPr>
                <w:sz w:val="28"/>
                <w:szCs w:val="28"/>
              </w:rPr>
              <w:t xml:space="preserve"> sektora kredītu devējiem ir </w:t>
            </w:r>
            <w:r w:rsidR="00F20181">
              <w:rPr>
                <w:sz w:val="28"/>
                <w:szCs w:val="28"/>
              </w:rPr>
              <w:lastRenderedPageBreak/>
              <w:t xml:space="preserve">atbilstoša un nepieciešama. </w:t>
            </w:r>
          </w:p>
          <w:p w:rsidR="004B2431" w:rsidRPr="00194897" w:rsidRDefault="00F1499D" w:rsidP="006140CC">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006140CC">
              <w:rPr>
                <w:sz w:val="28"/>
                <w:szCs w:val="28"/>
              </w:rPr>
              <w:t xml:space="preserve">Lai </w:t>
            </w:r>
            <w:r w:rsidR="00486891" w:rsidRPr="00C71E59">
              <w:rPr>
                <w:sz w:val="28"/>
                <w:szCs w:val="28"/>
              </w:rPr>
              <w:t xml:space="preserve">novērstu radušos situāciju, </w:t>
            </w:r>
            <w:r w:rsidR="006140CC">
              <w:rPr>
                <w:sz w:val="28"/>
                <w:szCs w:val="28"/>
              </w:rPr>
              <w:t xml:space="preserve">kas neatbilst Noteikumu sākotnējam mērķim, </w:t>
            </w:r>
            <w:r w:rsidR="00486891" w:rsidRPr="00C71E59">
              <w:rPr>
                <w:sz w:val="28"/>
                <w:szCs w:val="28"/>
              </w:rPr>
              <w:t xml:space="preserve">nepieciešams </w:t>
            </w:r>
            <w:r w:rsidR="006140CC">
              <w:rPr>
                <w:sz w:val="28"/>
                <w:szCs w:val="28"/>
              </w:rPr>
              <w:t xml:space="preserve">izdarīt </w:t>
            </w:r>
            <w:r w:rsidR="00486891" w:rsidRPr="00F1499D">
              <w:rPr>
                <w:sz w:val="28"/>
                <w:szCs w:val="28"/>
              </w:rPr>
              <w:t>Noteikum</w:t>
            </w:r>
            <w:r w:rsidR="006140CC">
              <w:rPr>
                <w:sz w:val="28"/>
                <w:szCs w:val="28"/>
              </w:rPr>
              <w:t>os</w:t>
            </w:r>
            <w:r w:rsidR="00486891" w:rsidRPr="00F1499D">
              <w:rPr>
                <w:sz w:val="28"/>
                <w:szCs w:val="28"/>
              </w:rPr>
              <w:t xml:space="preserve"> grozījumu un </w:t>
            </w:r>
            <w:r w:rsidR="00C71E59" w:rsidRPr="00F1499D">
              <w:rPr>
                <w:b/>
                <w:sz w:val="28"/>
                <w:szCs w:val="28"/>
              </w:rPr>
              <w:t xml:space="preserve">pagarināt </w:t>
            </w:r>
            <w:r w:rsidR="00486891" w:rsidRPr="00F1499D">
              <w:rPr>
                <w:b/>
                <w:sz w:val="28"/>
                <w:szCs w:val="28"/>
              </w:rPr>
              <w:t>pārejas periodu</w:t>
            </w:r>
            <w:r w:rsidR="00486891" w:rsidRPr="00C71E59">
              <w:rPr>
                <w:sz w:val="28"/>
                <w:szCs w:val="28"/>
              </w:rPr>
              <w:t xml:space="preserve"> Noteikumu 9.1.apakšpunkta piemēroša</w:t>
            </w:r>
            <w:r w:rsidR="009A200D">
              <w:rPr>
                <w:sz w:val="28"/>
                <w:szCs w:val="28"/>
              </w:rPr>
              <w:t xml:space="preserve">nai līdz </w:t>
            </w:r>
            <w:r w:rsidR="009A200D" w:rsidRPr="009A200D">
              <w:rPr>
                <w:b/>
                <w:sz w:val="28"/>
                <w:szCs w:val="28"/>
              </w:rPr>
              <w:t>201</w:t>
            </w:r>
            <w:r w:rsidR="009A200D">
              <w:rPr>
                <w:b/>
                <w:sz w:val="28"/>
                <w:szCs w:val="28"/>
              </w:rPr>
              <w:t>4</w:t>
            </w:r>
            <w:r w:rsidR="009A200D" w:rsidRPr="009A200D">
              <w:rPr>
                <w:b/>
                <w:sz w:val="28"/>
                <w:szCs w:val="28"/>
              </w:rPr>
              <w:t>.gada 1.jūlijam</w:t>
            </w:r>
            <w:r w:rsidR="009A200D">
              <w:rPr>
                <w:sz w:val="28"/>
                <w:szCs w:val="28"/>
              </w:rPr>
              <w:t xml:space="preserve"> </w:t>
            </w:r>
            <w:r w:rsidR="009A200D" w:rsidRPr="00C71E59">
              <w:rPr>
                <w:sz w:val="28"/>
                <w:szCs w:val="28"/>
              </w:rPr>
              <w:t>kapitālsabiedrībām, kuras atbilstoši Gada pārskatu likuma 66.panta nosacījumiem gada pārskatu Valsts ieņēmumu dienestā iesniedz ne vēlāk kā mēnesi pēc gada pārskata apstiprināšanas un ne vēlāk kā četrus mēnešus pēc pārskata gada beigām</w:t>
            </w:r>
            <w:r w:rsidR="009A200D">
              <w:rPr>
                <w:sz w:val="28"/>
                <w:szCs w:val="28"/>
              </w:rPr>
              <w:t xml:space="preserve">, un līdz </w:t>
            </w:r>
            <w:r w:rsidR="009A200D" w:rsidRPr="009A200D">
              <w:rPr>
                <w:b/>
                <w:sz w:val="28"/>
                <w:szCs w:val="28"/>
              </w:rPr>
              <w:t>2014.gada 1.septembrim</w:t>
            </w:r>
            <w:r w:rsidR="009A200D">
              <w:rPr>
                <w:sz w:val="28"/>
                <w:szCs w:val="28"/>
              </w:rPr>
              <w:t xml:space="preserve"> kapitālsabiedrībām, </w:t>
            </w:r>
            <w:r w:rsidR="009A200D" w:rsidRPr="00C71E59">
              <w:rPr>
                <w:sz w:val="28"/>
                <w:szCs w:val="28"/>
              </w:rPr>
              <w:t>kuras atbilstoši Gada pārskatu likuma 66.panta nosacījumiem gada pārskatu Valsts ieņēmumu dienestā iesniedz ne vēlāk kā septiņus mēnešus pēc pārskata gada beigām</w:t>
            </w:r>
            <w:r w:rsidR="009A200D">
              <w:rPr>
                <w:sz w:val="28"/>
                <w:szCs w:val="28"/>
              </w:rPr>
              <w:t>.</w:t>
            </w:r>
          </w:p>
        </w:tc>
      </w:tr>
      <w:tr w:rsidR="002A1BA2" w:rsidRPr="009923BA" w:rsidTr="00010A92">
        <w:trPr>
          <w:trHeight w:val="530"/>
        </w:trPr>
        <w:tc>
          <w:tcPr>
            <w:tcW w:w="485" w:type="dxa"/>
          </w:tcPr>
          <w:p w:rsidR="002A1BA2" w:rsidRPr="009923BA" w:rsidRDefault="002A1BA2" w:rsidP="001A0A4A">
            <w:pPr>
              <w:pStyle w:val="naiskr"/>
              <w:spacing w:before="0" w:after="0"/>
              <w:rPr>
                <w:sz w:val="28"/>
                <w:szCs w:val="28"/>
              </w:rPr>
            </w:pPr>
            <w:r w:rsidRPr="009923BA">
              <w:rPr>
                <w:sz w:val="28"/>
                <w:szCs w:val="28"/>
              </w:rPr>
              <w:lastRenderedPageBreak/>
              <w:t>3.</w:t>
            </w:r>
          </w:p>
        </w:tc>
        <w:tc>
          <w:tcPr>
            <w:tcW w:w="1505" w:type="dxa"/>
          </w:tcPr>
          <w:p w:rsidR="002A1BA2" w:rsidRPr="009923BA" w:rsidRDefault="002A1BA2" w:rsidP="001A0A4A">
            <w:pPr>
              <w:pStyle w:val="naiskr"/>
              <w:spacing w:before="0" w:after="0"/>
              <w:rPr>
                <w:sz w:val="28"/>
                <w:szCs w:val="28"/>
              </w:rPr>
            </w:pPr>
            <w:r w:rsidRPr="009923BA">
              <w:rPr>
                <w:sz w:val="28"/>
                <w:szCs w:val="28"/>
              </w:rPr>
              <w:t>Saistītie politikas ietekmes novērtējumi un pētījumi</w:t>
            </w:r>
          </w:p>
        </w:tc>
        <w:tc>
          <w:tcPr>
            <w:tcW w:w="7490" w:type="dxa"/>
          </w:tcPr>
          <w:p w:rsidR="002A1BA2" w:rsidRPr="00EC385A" w:rsidRDefault="002A1BA2" w:rsidP="001A0A4A">
            <w:pPr>
              <w:pStyle w:val="FootnoteText"/>
              <w:rPr>
                <w:sz w:val="28"/>
                <w:szCs w:val="28"/>
                <w:highlight w:val="yellow"/>
              </w:rPr>
            </w:pPr>
            <w:r w:rsidRPr="00C71E59">
              <w:rPr>
                <w:sz w:val="28"/>
                <w:szCs w:val="28"/>
              </w:rPr>
              <w:t>Projekts šo jomu neskar</w:t>
            </w:r>
          </w:p>
        </w:tc>
      </w:tr>
      <w:tr w:rsidR="002A1BA2" w:rsidRPr="009923BA" w:rsidTr="00010A92">
        <w:trPr>
          <w:trHeight w:val="384"/>
        </w:trPr>
        <w:tc>
          <w:tcPr>
            <w:tcW w:w="485" w:type="dxa"/>
          </w:tcPr>
          <w:p w:rsidR="002A1BA2" w:rsidRPr="009923BA" w:rsidRDefault="002A1BA2" w:rsidP="001A0A4A">
            <w:pPr>
              <w:pStyle w:val="naiskr"/>
              <w:spacing w:before="0" w:after="0"/>
              <w:rPr>
                <w:sz w:val="28"/>
                <w:szCs w:val="28"/>
              </w:rPr>
            </w:pPr>
            <w:r w:rsidRPr="009923BA">
              <w:rPr>
                <w:sz w:val="28"/>
                <w:szCs w:val="28"/>
              </w:rPr>
              <w:t>4.</w:t>
            </w:r>
          </w:p>
        </w:tc>
        <w:tc>
          <w:tcPr>
            <w:tcW w:w="1505" w:type="dxa"/>
          </w:tcPr>
          <w:p w:rsidR="002A1BA2" w:rsidRPr="009923BA" w:rsidRDefault="002A1BA2" w:rsidP="001A0A4A">
            <w:pPr>
              <w:pStyle w:val="naiskr"/>
              <w:spacing w:before="0" w:after="0"/>
              <w:rPr>
                <w:sz w:val="28"/>
                <w:szCs w:val="28"/>
              </w:rPr>
            </w:pPr>
            <w:r w:rsidRPr="009923BA">
              <w:rPr>
                <w:sz w:val="28"/>
                <w:szCs w:val="28"/>
              </w:rPr>
              <w:t>Tiesiskā regulējuma mērķis un būtība</w:t>
            </w:r>
          </w:p>
        </w:tc>
        <w:tc>
          <w:tcPr>
            <w:tcW w:w="7490" w:type="dxa"/>
          </w:tcPr>
          <w:p w:rsidR="00F00987" w:rsidRPr="004C7FB4" w:rsidRDefault="00F00987" w:rsidP="00F00987">
            <w:pPr>
              <w:ind w:left="125" w:right="115" w:firstLine="370"/>
              <w:jc w:val="both"/>
              <w:rPr>
                <w:sz w:val="28"/>
                <w:szCs w:val="28"/>
              </w:rPr>
            </w:pPr>
            <w:r w:rsidRPr="004C7FB4">
              <w:rPr>
                <w:sz w:val="28"/>
                <w:szCs w:val="28"/>
              </w:rPr>
              <w:t xml:space="preserve">Noteikumu projekts izstrādāts, lai precizētu </w:t>
            </w:r>
            <w:r w:rsidRPr="004C7FB4">
              <w:rPr>
                <w:bCs/>
                <w:sz w:val="28"/>
                <w:szCs w:val="28"/>
              </w:rPr>
              <w:t>Ministru kabineta 2011.gada 29.marta noteikumos Nr.245 „</w:t>
            </w:r>
            <w:r w:rsidRPr="004C7FB4">
              <w:rPr>
                <w:sz w:val="28"/>
                <w:szCs w:val="28"/>
              </w:rPr>
              <w:t xml:space="preserve">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 regulējumu attiecībā uz </w:t>
            </w:r>
            <w:r w:rsidR="007C1BD8">
              <w:rPr>
                <w:sz w:val="28"/>
                <w:szCs w:val="28"/>
              </w:rPr>
              <w:t xml:space="preserve">9.1.apakšpunkta piemērošanu. </w:t>
            </w:r>
          </w:p>
          <w:p w:rsidR="00326220" w:rsidRDefault="005C584F" w:rsidP="00326220">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0" w:firstLine="425"/>
              <w:jc w:val="both"/>
              <w:rPr>
                <w:sz w:val="28"/>
                <w:szCs w:val="28"/>
              </w:rPr>
            </w:pPr>
            <w:r w:rsidRPr="004C7FB4">
              <w:rPr>
                <w:sz w:val="28"/>
                <w:szCs w:val="28"/>
              </w:rPr>
              <w:t>N</w:t>
            </w:r>
            <w:r w:rsidR="00615F4F" w:rsidRPr="004C7FB4">
              <w:rPr>
                <w:sz w:val="28"/>
                <w:szCs w:val="28"/>
              </w:rPr>
              <w:t xml:space="preserve">oteikumu projekts paredz </w:t>
            </w:r>
            <w:r w:rsidR="004C7FB4">
              <w:rPr>
                <w:sz w:val="28"/>
                <w:szCs w:val="28"/>
              </w:rPr>
              <w:t>pagarināt termiņu, no kura jāsāk piemērot Noteikumu 9.1.apakšpunkt</w:t>
            </w:r>
            <w:r w:rsidR="006D4939">
              <w:rPr>
                <w:sz w:val="28"/>
                <w:szCs w:val="28"/>
              </w:rPr>
              <w:t xml:space="preserve">s, kas kapitālsabiedrībām, kas </w:t>
            </w:r>
            <w:r w:rsidR="007C1BD8">
              <w:rPr>
                <w:sz w:val="28"/>
                <w:szCs w:val="28"/>
              </w:rPr>
              <w:t xml:space="preserve">līdz šim </w:t>
            </w:r>
            <w:r w:rsidR="006D4939">
              <w:rPr>
                <w:sz w:val="28"/>
                <w:szCs w:val="28"/>
              </w:rPr>
              <w:t>veiksmīgi darbojuš</w:t>
            </w:r>
            <w:r w:rsidR="007C1BD8">
              <w:rPr>
                <w:sz w:val="28"/>
                <w:szCs w:val="28"/>
              </w:rPr>
              <w:t>ās patērētāju kreditēšanas jomā, ļautu pārreģistrēt speciālo atļauju (licenci)</w:t>
            </w:r>
            <w:r w:rsidR="006D4939">
              <w:rPr>
                <w:sz w:val="28"/>
                <w:szCs w:val="28"/>
              </w:rPr>
              <w:t xml:space="preserve">. </w:t>
            </w:r>
            <w:r w:rsidR="00326220">
              <w:rPr>
                <w:sz w:val="28"/>
                <w:szCs w:val="28"/>
              </w:rPr>
              <w:t xml:space="preserve">Papildus būs iespēja izvērtēt, vai pašu kapitāla prasība attiecībā uz </w:t>
            </w:r>
            <w:proofErr w:type="spellStart"/>
            <w:r w:rsidR="00326220">
              <w:rPr>
                <w:sz w:val="28"/>
                <w:szCs w:val="28"/>
              </w:rPr>
              <w:t>nebanku</w:t>
            </w:r>
            <w:proofErr w:type="spellEnd"/>
            <w:r w:rsidR="00326220">
              <w:rPr>
                <w:sz w:val="28"/>
                <w:szCs w:val="28"/>
              </w:rPr>
              <w:t xml:space="preserve"> sektora kredītu devējiem ir atbilstoša un nepieciešama. </w:t>
            </w:r>
          </w:p>
          <w:p w:rsidR="00EE3923" w:rsidRPr="006D4939" w:rsidRDefault="00EE3923" w:rsidP="007C1BD8">
            <w:pPr>
              <w:ind w:left="125" w:right="115" w:firstLine="370"/>
              <w:jc w:val="both"/>
              <w:rPr>
                <w:sz w:val="28"/>
                <w:szCs w:val="28"/>
              </w:rPr>
            </w:pPr>
          </w:p>
        </w:tc>
      </w:tr>
      <w:tr w:rsidR="002A1BA2" w:rsidRPr="009923BA" w:rsidTr="00010A92">
        <w:trPr>
          <w:trHeight w:val="476"/>
        </w:trPr>
        <w:tc>
          <w:tcPr>
            <w:tcW w:w="485" w:type="dxa"/>
          </w:tcPr>
          <w:p w:rsidR="002A1BA2" w:rsidRPr="009923BA" w:rsidRDefault="002A1BA2" w:rsidP="001A0A4A">
            <w:pPr>
              <w:pStyle w:val="naiskr"/>
              <w:spacing w:before="0" w:after="0"/>
              <w:rPr>
                <w:sz w:val="28"/>
                <w:szCs w:val="28"/>
              </w:rPr>
            </w:pPr>
            <w:r w:rsidRPr="009923BA">
              <w:rPr>
                <w:sz w:val="28"/>
                <w:szCs w:val="28"/>
              </w:rPr>
              <w:t>5.</w:t>
            </w:r>
          </w:p>
        </w:tc>
        <w:tc>
          <w:tcPr>
            <w:tcW w:w="1505" w:type="dxa"/>
          </w:tcPr>
          <w:p w:rsidR="002A1BA2" w:rsidRPr="009923BA" w:rsidRDefault="002A1BA2" w:rsidP="001A0A4A">
            <w:pPr>
              <w:pStyle w:val="naiskr"/>
              <w:spacing w:before="0" w:after="0"/>
              <w:rPr>
                <w:sz w:val="28"/>
                <w:szCs w:val="28"/>
              </w:rPr>
            </w:pPr>
            <w:r w:rsidRPr="009923BA">
              <w:rPr>
                <w:sz w:val="28"/>
                <w:szCs w:val="28"/>
              </w:rPr>
              <w:t>Projekta izstrādē iesaistītās institūcijas</w:t>
            </w:r>
          </w:p>
        </w:tc>
        <w:tc>
          <w:tcPr>
            <w:tcW w:w="7490" w:type="dxa"/>
          </w:tcPr>
          <w:p w:rsidR="002A1BA2" w:rsidRPr="00C71E59" w:rsidRDefault="00F00987" w:rsidP="001A0A4A">
            <w:pPr>
              <w:pStyle w:val="naiskr"/>
              <w:spacing w:before="0" w:after="0"/>
              <w:ind w:left="70" w:right="115"/>
              <w:jc w:val="both"/>
              <w:rPr>
                <w:sz w:val="28"/>
                <w:szCs w:val="28"/>
              </w:rPr>
            </w:pPr>
            <w:r w:rsidRPr="00C71E59">
              <w:rPr>
                <w:sz w:val="28"/>
                <w:szCs w:val="28"/>
              </w:rPr>
              <w:t>Projekts šo jomu neskar</w:t>
            </w:r>
          </w:p>
        </w:tc>
      </w:tr>
      <w:tr w:rsidR="002A1BA2" w:rsidRPr="009923BA" w:rsidTr="00010A92">
        <w:trPr>
          <w:trHeight w:val="527"/>
        </w:trPr>
        <w:tc>
          <w:tcPr>
            <w:tcW w:w="485" w:type="dxa"/>
          </w:tcPr>
          <w:p w:rsidR="002A1BA2" w:rsidRPr="009923BA" w:rsidRDefault="002A1BA2" w:rsidP="001A0A4A">
            <w:pPr>
              <w:pStyle w:val="naiskr"/>
              <w:spacing w:before="0" w:after="0"/>
              <w:rPr>
                <w:sz w:val="28"/>
                <w:szCs w:val="28"/>
              </w:rPr>
            </w:pPr>
            <w:r w:rsidRPr="009923BA">
              <w:rPr>
                <w:sz w:val="28"/>
                <w:szCs w:val="28"/>
              </w:rPr>
              <w:t>6.</w:t>
            </w:r>
          </w:p>
        </w:tc>
        <w:tc>
          <w:tcPr>
            <w:tcW w:w="1505" w:type="dxa"/>
          </w:tcPr>
          <w:p w:rsidR="002A1BA2" w:rsidRPr="009923BA" w:rsidRDefault="002A1BA2" w:rsidP="001A0A4A">
            <w:pPr>
              <w:pStyle w:val="naiskr"/>
              <w:spacing w:before="0" w:after="0"/>
              <w:rPr>
                <w:i/>
                <w:sz w:val="28"/>
                <w:szCs w:val="28"/>
                <w:highlight w:val="yellow"/>
              </w:rPr>
            </w:pPr>
            <w:r w:rsidRPr="009923BA">
              <w:rPr>
                <w:sz w:val="28"/>
                <w:szCs w:val="28"/>
              </w:rPr>
              <w:t>Iemesli, kādēļ netika nodrošināta sabiedrības līdzdalība</w:t>
            </w:r>
          </w:p>
        </w:tc>
        <w:tc>
          <w:tcPr>
            <w:tcW w:w="7490" w:type="dxa"/>
          </w:tcPr>
          <w:p w:rsidR="002A1BA2" w:rsidRPr="00C71E59" w:rsidRDefault="00F00987" w:rsidP="001A0A4A">
            <w:pPr>
              <w:pStyle w:val="FootnoteText"/>
              <w:ind w:left="70" w:right="115"/>
              <w:jc w:val="both"/>
              <w:rPr>
                <w:sz w:val="28"/>
                <w:szCs w:val="28"/>
              </w:rPr>
            </w:pPr>
            <w:r w:rsidRPr="00C71E59">
              <w:rPr>
                <w:sz w:val="28"/>
                <w:szCs w:val="28"/>
              </w:rPr>
              <w:t>Projekts šo jomu neskar</w:t>
            </w:r>
          </w:p>
        </w:tc>
      </w:tr>
      <w:tr w:rsidR="002A1BA2" w:rsidRPr="009923BA" w:rsidTr="00010A92">
        <w:tc>
          <w:tcPr>
            <w:tcW w:w="485" w:type="dxa"/>
          </w:tcPr>
          <w:p w:rsidR="002A1BA2" w:rsidRPr="009923BA" w:rsidRDefault="002A1BA2" w:rsidP="001A0A4A">
            <w:pPr>
              <w:pStyle w:val="naiskr"/>
              <w:spacing w:before="0" w:after="0"/>
              <w:rPr>
                <w:sz w:val="28"/>
                <w:szCs w:val="28"/>
              </w:rPr>
            </w:pPr>
            <w:r w:rsidRPr="009923BA">
              <w:rPr>
                <w:sz w:val="28"/>
                <w:szCs w:val="28"/>
              </w:rPr>
              <w:lastRenderedPageBreak/>
              <w:t>7.</w:t>
            </w:r>
          </w:p>
        </w:tc>
        <w:tc>
          <w:tcPr>
            <w:tcW w:w="1505" w:type="dxa"/>
          </w:tcPr>
          <w:p w:rsidR="002A1BA2" w:rsidRPr="009923BA" w:rsidRDefault="002A1BA2" w:rsidP="001A0A4A">
            <w:pPr>
              <w:pStyle w:val="naiskr"/>
              <w:spacing w:before="0" w:after="0"/>
              <w:rPr>
                <w:sz w:val="28"/>
                <w:szCs w:val="28"/>
              </w:rPr>
            </w:pPr>
            <w:r w:rsidRPr="009923BA">
              <w:rPr>
                <w:sz w:val="28"/>
                <w:szCs w:val="28"/>
              </w:rPr>
              <w:t>Cita informācija</w:t>
            </w:r>
          </w:p>
        </w:tc>
        <w:tc>
          <w:tcPr>
            <w:tcW w:w="7490" w:type="dxa"/>
          </w:tcPr>
          <w:p w:rsidR="002A1BA2" w:rsidRPr="00EC385A" w:rsidRDefault="002A1BA2" w:rsidP="00BB7477">
            <w:pPr>
              <w:pStyle w:val="naiskr"/>
              <w:spacing w:before="0" w:after="0"/>
              <w:ind w:right="115"/>
              <w:rPr>
                <w:sz w:val="28"/>
                <w:szCs w:val="28"/>
                <w:highlight w:val="yellow"/>
              </w:rPr>
            </w:pPr>
            <w:r w:rsidRPr="00C71E59">
              <w:rPr>
                <w:sz w:val="28"/>
                <w:szCs w:val="28"/>
              </w:rPr>
              <w:t>Nav</w:t>
            </w:r>
          </w:p>
        </w:tc>
      </w:tr>
    </w:tbl>
    <w:p w:rsidR="002A1BA2" w:rsidRPr="00D92592" w:rsidRDefault="002A1BA2" w:rsidP="002A1BA2">
      <w:pPr>
        <w:spacing w:line="270" w:lineRule="atLeast"/>
        <w:rPr>
          <w:rStyle w:val="apple-style-span"/>
          <w:sz w:val="28"/>
          <w:szCs w:val="28"/>
        </w:rPr>
      </w:pPr>
    </w:p>
    <w:tbl>
      <w:tblPr>
        <w:tblW w:w="5201"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84"/>
        <w:gridCol w:w="2678"/>
        <w:gridCol w:w="6236"/>
      </w:tblGrid>
      <w:tr w:rsidR="002A1BA2" w:rsidRPr="00D92592" w:rsidTr="001A0A4A">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2A1BA2" w:rsidRPr="00D92592" w:rsidRDefault="002A1BA2" w:rsidP="001A0A4A">
            <w:pPr>
              <w:pStyle w:val="NormalWeb"/>
              <w:spacing w:before="0" w:beforeAutospacing="0" w:after="0" w:afterAutospacing="0"/>
              <w:jc w:val="center"/>
              <w:rPr>
                <w:b/>
                <w:bCs/>
                <w:sz w:val="28"/>
                <w:szCs w:val="28"/>
              </w:rPr>
            </w:pPr>
            <w:r w:rsidRPr="00D92592">
              <w:rPr>
                <w:b/>
                <w:bCs/>
                <w:sz w:val="28"/>
                <w:szCs w:val="28"/>
              </w:rPr>
              <w:t>II. Tiesību akta projekta ietekme uz sabiedrību</w:t>
            </w:r>
          </w:p>
        </w:tc>
      </w:tr>
      <w:tr w:rsidR="002A1BA2" w:rsidRPr="00D92592" w:rsidTr="000B1B99">
        <w:tc>
          <w:tcPr>
            <w:tcW w:w="307" w:type="pct"/>
            <w:tcBorders>
              <w:top w:val="outset" w:sz="6" w:space="0" w:color="000000"/>
              <w:left w:val="outset" w:sz="6" w:space="0" w:color="000000"/>
              <w:bottom w:val="outset" w:sz="6" w:space="0" w:color="000000"/>
              <w:right w:val="outset" w:sz="6" w:space="0" w:color="000000"/>
            </w:tcBorders>
          </w:tcPr>
          <w:p w:rsidR="002A1BA2" w:rsidRPr="00D92592" w:rsidRDefault="002A1BA2" w:rsidP="001A0A4A">
            <w:pPr>
              <w:pStyle w:val="NormalWeb"/>
              <w:spacing w:before="0" w:beforeAutospacing="0" w:after="0" w:afterAutospacing="0"/>
              <w:rPr>
                <w:sz w:val="28"/>
                <w:szCs w:val="28"/>
              </w:rPr>
            </w:pPr>
            <w:r w:rsidRPr="00D92592">
              <w:rPr>
                <w:sz w:val="28"/>
                <w:szCs w:val="28"/>
              </w:rPr>
              <w:t>1.</w:t>
            </w:r>
          </w:p>
        </w:tc>
        <w:tc>
          <w:tcPr>
            <w:tcW w:w="1410" w:type="pct"/>
            <w:tcBorders>
              <w:top w:val="outset" w:sz="6" w:space="0" w:color="000000"/>
              <w:left w:val="outset" w:sz="6" w:space="0" w:color="000000"/>
              <w:bottom w:val="outset" w:sz="6" w:space="0" w:color="000000"/>
              <w:right w:val="outset" w:sz="6" w:space="0" w:color="000000"/>
            </w:tcBorders>
          </w:tcPr>
          <w:p w:rsidR="002A1BA2" w:rsidRPr="00D92592" w:rsidRDefault="002A1BA2" w:rsidP="001A0A4A">
            <w:pPr>
              <w:pStyle w:val="NormalWeb"/>
              <w:spacing w:before="0" w:beforeAutospacing="0" w:after="0" w:afterAutospacing="0"/>
              <w:rPr>
                <w:sz w:val="28"/>
                <w:szCs w:val="28"/>
              </w:rPr>
            </w:pPr>
            <w:r w:rsidRPr="00D92592">
              <w:rPr>
                <w:sz w:val="28"/>
                <w:szCs w:val="28"/>
              </w:rPr>
              <w:t xml:space="preserve">Sabiedrības </w:t>
            </w:r>
            <w:proofErr w:type="spellStart"/>
            <w:r w:rsidRPr="00D92592">
              <w:rPr>
                <w:sz w:val="28"/>
                <w:szCs w:val="28"/>
              </w:rPr>
              <w:t>mērķgrupa</w:t>
            </w:r>
            <w:proofErr w:type="spellEnd"/>
          </w:p>
        </w:tc>
        <w:tc>
          <w:tcPr>
            <w:tcW w:w="3283" w:type="pct"/>
            <w:tcBorders>
              <w:top w:val="outset" w:sz="6" w:space="0" w:color="000000"/>
              <w:left w:val="outset" w:sz="6" w:space="0" w:color="000000"/>
              <w:bottom w:val="outset" w:sz="6" w:space="0" w:color="000000"/>
              <w:right w:val="outset" w:sz="6" w:space="0" w:color="000000"/>
            </w:tcBorders>
          </w:tcPr>
          <w:p w:rsidR="002A1BA2" w:rsidRPr="006D4939" w:rsidRDefault="002A1BA2" w:rsidP="00173EC2">
            <w:pPr>
              <w:pStyle w:val="NormalWeb"/>
              <w:spacing w:before="0" w:beforeAutospacing="0" w:after="0" w:afterAutospacing="0"/>
              <w:ind w:right="86" w:firstLine="394"/>
              <w:jc w:val="both"/>
              <w:rPr>
                <w:sz w:val="28"/>
                <w:szCs w:val="28"/>
              </w:rPr>
            </w:pPr>
            <w:r w:rsidRPr="006D4939">
              <w:rPr>
                <w:sz w:val="28"/>
                <w:szCs w:val="28"/>
              </w:rPr>
              <w:t>Patērētāju kreditēšanas pakalpojumu sniedzēji, kas nav uzskatāmi par kredītiestādēm</w:t>
            </w:r>
            <w:r w:rsidR="00FD4624" w:rsidRPr="006D4939">
              <w:rPr>
                <w:sz w:val="28"/>
                <w:szCs w:val="28"/>
              </w:rPr>
              <w:t xml:space="preserve"> jeb </w:t>
            </w:r>
            <w:proofErr w:type="spellStart"/>
            <w:r w:rsidR="00FD4624" w:rsidRPr="006D4939">
              <w:rPr>
                <w:sz w:val="28"/>
                <w:szCs w:val="28"/>
              </w:rPr>
              <w:t>nebanku</w:t>
            </w:r>
            <w:proofErr w:type="spellEnd"/>
            <w:r w:rsidR="00B41B6A">
              <w:rPr>
                <w:sz w:val="28"/>
                <w:szCs w:val="28"/>
              </w:rPr>
              <w:t xml:space="preserve"> sektora kredītu devēji</w:t>
            </w:r>
            <w:r w:rsidR="00FD4624" w:rsidRPr="006D4939">
              <w:rPr>
                <w:sz w:val="28"/>
                <w:szCs w:val="28"/>
              </w:rPr>
              <w:t>, kas vēlēsies</w:t>
            </w:r>
            <w:r w:rsidR="000C0292">
              <w:rPr>
                <w:sz w:val="28"/>
                <w:szCs w:val="28"/>
              </w:rPr>
              <w:t xml:space="preserve"> saņemt un</w:t>
            </w:r>
            <w:r w:rsidR="00FD4624" w:rsidRPr="006D4939">
              <w:rPr>
                <w:sz w:val="28"/>
                <w:szCs w:val="28"/>
              </w:rPr>
              <w:t xml:space="preserve"> </w:t>
            </w:r>
            <w:r w:rsidR="006D4939">
              <w:rPr>
                <w:sz w:val="28"/>
                <w:szCs w:val="28"/>
              </w:rPr>
              <w:t>pārreģistrēt</w:t>
            </w:r>
            <w:r w:rsidR="00FD4624" w:rsidRPr="006D4939">
              <w:rPr>
                <w:sz w:val="28"/>
                <w:szCs w:val="28"/>
              </w:rPr>
              <w:t xml:space="preserve"> speciālo atļauju (licenci) patērētāju kreditēšanai</w:t>
            </w:r>
            <w:r w:rsidRPr="006D4939">
              <w:rPr>
                <w:sz w:val="28"/>
                <w:szCs w:val="28"/>
              </w:rPr>
              <w:t xml:space="preserve">. </w:t>
            </w:r>
          </w:p>
          <w:p w:rsidR="002A1BA2" w:rsidRPr="009A200D" w:rsidRDefault="002A1BA2" w:rsidP="00F47112">
            <w:pPr>
              <w:pStyle w:val="NormalWeb"/>
              <w:spacing w:before="0" w:beforeAutospacing="0" w:after="0" w:afterAutospacing="0"/>
              <w:ind w:firstLine="394"/>
              <w:jc w:val="both"/>
              <w:rPr>
                <w:sz w:val="28"/>
                <w:szCs w:val="28"/>
              </w:rPr>
            </w:pPr>
            <w:r w:rsidRPr="009A200D">
              <w:rPr>
                <w:sz w:val="28"/>
                <w:szCs w:val="28"/>
              </w:rPr>
              <w:t xml:space="preserve">Kreditēšanas pakalpojumu tirgū šobrīd </w:t>
            </w:r>
            <w:r w:rsidR="006D4939" w:rsidRPr="009A200D">
              <w:rPr>
                <w:sz w:val="28"/>
                <w:szCs w:val="28"/>
              </w:rPr>
              <w:t xml:space="preserve">darbojas 50 kreditēšanas kapitālsabiedrības, kas normatīvajos tiesību aktos noteiktajā kārtībā ir saņēmušas speciālo atļauju (licenci) patērētāju kreditēšanai. 45 no 50 pašlaik izdotajām licencēm ir izdotas līdz 2011.gada 31.decembrim, kas nozīmē, ka drīzumā šīm kapitālsabiedrībām būs </w:t>
            </w:r>
            <w:r w:rsidR="00F47112" w:rsidRPr="009A200D">
              <w:rPr>
                <w:sz w:val="28"/>
                <w:szCs w:val="28"/>
              </w:rPr>
              <w:t xml:space="preserve">PTAC </w:t>
            </w:r>
            <w:r w:rsidR="006D4939" w:rsidRPr="009A200D">
              <w:rPr>
                <w:sz w:val="28"/>
                <w:szCs w:val="28"/>
              </w:rPr>
              <w:t xml:space="preserve">jāiesniedz pārreģistrācijas iesniegums, ja tās vēlēsies turpināt komercdarbību patērētāju kreditēšanas jomā. </w:t>
            </w:r>
          </w:p>
        </w:tc>
      </w:tr>
      <w:tr w:rsidR="002A1BA2" w:rsidRPr="00D92592" w:rsidTr="000B1B99">
        <w:tc>
          <w:tcPr>
            <w:tcW w:w="307" w:type="pct"/>
            <w:tcBorders>
              <w:top w:val="outset" w:sz="6" w:space="0" w:color="000000"/>
              <w:left w:val="outset" w:sz="6" w:space="0" w:color="000000"/>
              <w:bottom w:val="outset" w:sz="6" w:space="0" w:color="000000"/>
              <w:right w:val="outset" w:sz="6" w:space="0" w:color="000000"/>
            </w:tcBorders>
          </w:tcPr>
          <w:p w:rsidR="002A1BA2" w:rsidRPr="00D92592" w:rsidRDefault="002A1BA2" w:rsidP="001A0A4A">
            <w:pPr>
              <w:pStyle w:val="NormalWeb"/>
              <w:spacing w:before="0" w:beforeAutospacing="0" w:after="0" w:afterAutospacing="0"/>
              <w:rPr>
                <w:sz w:val="28"/>
                <w:szCs w:val="28"/>
              </w:rPr>
            </w:pPr>
            <w:r w:rsidRPr="00D92592">
              <w:rPr>
                <w:sz w:val="28"/>
                <w:szCs w:val="28"/>
              </w:rPr>
              <w:t>2.</w:t>
            </w:r>
          </w:p>
        </w:tc>
        <w:tc>
          <w:tcPr>
            <w:tcW w:w="1410" w:type="pct"/>
            <w:tcBorders>
              <w:top w:val="outset" w:sz="6" w:space="0" w:color="000000"/>
              <w:left w:val="outset" w:sz="6" w:space="0" w:color="000000"/>
              <w:bottom w:val="outset" w:sz="6" w:space="0" w:color="000000"/>
              <w:right w:val="outset" w:sz="6" w:space="0" w:color="000000"/>
            </w:tcBorders>
          </w:tcPr>
          <w:p w:rsidR="002A1BA2" w:rsidRPr="00D92592" w:rsidRDefault="002A1BA2" w:rsidP="001A0A4A">
            <w:pPr>
              <w:pStyle w:val="NormalWeb"/>
              <w:spacing w:before="0" w:beforeAutospacing="0" w:after="0" w:afterAutospacing="0"/>
              <w:rPr>
                <w:sz w:val="28"/>
                <w:szCs w:val="28"/>
              </w:rPr>
            </w:pPr>
            <w:r w:rsidRPr="00D92592">
              <w:rPr>
                <w:sz w:val="28"/>
                <w:szCs w:val="28"/>
              </w:rPr>
              <w:t xml:space="preserve">Citas sabiedrības grupas (bez </w:t>
            </w:r>
            <w:proofErr w:type="spellStart"/>
            <w:r w:rsidRPr="00D92592">
              <w:rPr>
                <w:sz w:val="28"/>
                <w:szCs w:val="28"/>
              </w:rPr>
              <w:t>mērķgrupas</w:t>
            </w:r>
            <w:proofErr w:type="spellEnd"/>
            <w:r w:rsidRPr="00D92592">
              <w:rPr>
                <w:sz w:val="28"/>
                <w:szCs w:val="28"/>
              </w:rPr>
              <w:t>), kuras tiesiskais regulējums arī ietekmē vai varētu ietekmēt</w:t>
            </w:r>
          </w:p>
        </w:tc>
        <w:tc>
          <w:tcPr>
            <w:tcW w:w="3283" w:type="pct"/>
            <w:tcBorders>
              <w:top w:val="outset" w:sz="6" w:space="0" w:color="000000"/>
              <w:left w:val="outset" w:sz="6" w:space="0" w:color="000000"/>
              <w:bottom w:val="outset" w:sz="6" w:space="0" w:color="000000"/>
              <w:right w:val="outset" w:sz="6" w:space="0" w:color="000000"/>
            </w:tcBorders>
          </w:tcPr>
          <w:p w:rsidR="002A1BA2" w:rsidRPr="00EC385A" w:rsidRDefault="00173EC2" w:rsidP="00173EC2">
            <w:pPr>
              <w:pStyle w:val="NormalWeb"/>
              <w:spacing w:before="0" w:beforeAutospacing="0" w:after="0" w:afterAutospacing="0"/>
              <w:ind w:firstLine="394"/>
              <w:jc w:val="both"/>
              <w:rPr>
                <w:sz w:val="28"/>
                <w:szCs w:val="28"/>
                <w:highlight w:val="yellow"/>
              </w:rPr>
            </w:pPr>
            <w:r w:rsidRPr="00F47112">
              <w:rPr>
                <w:sz w:val="28"/>
                <w:szCs w:val="28"/>
              </w:rPr>
              <w:t xml:space="preserve">Patērētāji, kas izmanto vai plāno izmantot </w:t>
            </w:r>
            <w:proofErr w:type="spellStart"/>
            <w:r w:rsidR="000B1B99">
              <w:rPr>
                <w:sz w:val="28"/>
                <w:szCs w:val="28"/>
              </w:rPr>
              <w:t>nebanku</w:t>
            </w:r>
            <w:proofErr w:type="spellEnd"/>
            <w:r w:rsidR="000B1B99">
              <w:rPr>
                <w:sz w:val="28"/>
                <w:szCs w:val="28"/>
              </w:rPr>
              <w:t xml:space="preserve"> sektora </w:t>
            </w:r>
            <w:r w:rsidRPr="00F47112">
              <w:rPr>
                <w:sz w:val="28"/>
                <w:szCs w:val="28"/>
              </w:rPr>
              <w:t xml:space="preserve">kreditēšanas pakalpojumus. </w:t>
            </w:r>
            <w:r w:rsidR="00FD4624" w:rsidRPr="00F47112">
              <w:rPr>
                <w:sz w:val="28"/>
                <w:szCs w:val="28"/>
              </w:rPr>
              <w:t xml:space="preserve"> </w:t>
            </w:r>
          </w:p>
        </w:tc>
      </w:tr>
      <w:tr w:rsidR="002A1BA2" w:rsidRPr="00D92592" w:rsidTr="000B1B99">
        <w:tc>
          <w:tcPr>
            <w:tcW w:w="307" w:type="pct"/>
            <w:tcBorders>
              <w:top w:val="outset" w:sz="6" w:space="0" w:color="000000"/>
              <w:left w:val="outset" w:sz="6" w:space="0" w:color="000000"/>
              <w:bottom w:val="outset" w:sz="6" w:space="0" w:color="000000"/>
              <w:right w:val="outset" w:sz="6" w:space="0" w:color="000000"/>
            </w:tcBorders>
          </w:tcPr>
          <w:p w:rsidR="002A1BA2" w:rsidRPr="00D92592" w:rsidRDefault="002A1BA2" w:rsidP="001A0A4A">
            <w:pPr>
              <w:pStyle w:val="NormalWeb"/>
              <w:spacing w:before="0" w:beforeAutospacing="0" w:after="0" w:afterAutospacing="0"/>
              <w:rPr>
                <w:sz w:val="28"/>
                <w:szCs w:val="28"/>
              </w:rPr>
            </w:pPr>
            <w:r w:rsidRPr="00D92592">
              <w:rPr>
                <w:sz w:val="28"/>
                <w:szCs w:val="28"/>
              </w:rPr>
              <w:t>3.</w:t>
            </w:r>
          </w:p>
        </w:tc>
        <w:tc>
          <w:tcPr>
            <w:tcW w:w="1410" w:type="pct"/>
            <w:tcBorders>
              <w:top w:val="outset" w:sz="6" w:space="0" w:color="000000"/>
              <w:left w:val="outset" w:sz="6" w:space="0" w:color="000000"/>
              <w:bottom w:val="outset" w:sz="6" w:space="0" w:color="000000"/>
              <w:right w:val="outset" w:sz="6" w:space="0" w:color="000000"/>
            </w:tcBorders>
          </w:tcPr>
          <w:p w:rsidR="002A1BA2" w:rsidRPr="00D92592" w:rsidRDefault="002A1BA2" w:rsidP="001A0A4A">
            <w:pPr>
              <w:pStyle w:val="NormalWeb"/>
              <w:spacing w:before="0" w:beforeAutospacing="0" w:after="0" w:afterAutospacing="0"/>
              <w:rPr>
                <w:sz w:val="28"/>
                <w:szCs w:val="28"/>
              </w:rPr>
            </w:pPr>
            <w:r w:rsidRPr="00D92592">
              <w:rPr>
                <w:sz w:val="28"/>
                <w:szCs w:val="28"/>
              </w:rPr>
              <w:t>Tiesiskā regulējuma finansiālā ietekme</w:t>
            </w:r>
          </w:p>
        </w:tc>
        <w:tc>
          <w:tcPr>
            <w:tcW w:w="3283" w:type="pct"/>
            <w:tcBorders>
              <w:top w:val="outset" w:sz="6" w:space="0" w:color="000000"/>
              <w:left w:val="outset" w:sz="6" w:space="0" w:color="000000"/>
              <w:bottom w:val="outset" w:sz="6" w:space="0" w:color="000000"/>
              <w:right w:val="outset" w:sz="6" w:space="0" w:color="000000"/>
            </w:tcBorders>
          </w:tcPr>
          <w:p w:rsidR="000A0388" w:rsidRPr="00EC385A" w:rsidRDefault="00810243" w:rsidP="00A24BBB">
            <w:pPr>
              <w:pStyle w:val="NormalWeb"/>
              <w:spacing w:before="0" w:beforeAutospacing="0" w:after="0" w:afterAutospacing="0"/>
              <w:jc w:val="both"/>
              <w:rPr>
                <w:sz w:val="28"/>
                <w:szCs w:val="28"/>
                <w:highlight w:val="yellow"/>
              </w:rPr>
            </w:pPr>
            <w:r w:rsidRPr="00C71E59">
              <w:rPr>
                <w:sz w:val="28"/>
                <w:szCs w:val="28"/>
              </w:rPr>
              <w:t>Projekts šo jomu neskar</w:t>
            </w:r>
            <w:r>
              <w:rPr>
                <w:sz w:val="28"/>
                <w:szCs w:val="28"/>
              </w:rPr>
              <w:t xml:space="preserve">. </w:t>
            </w:r>
          </w:p>
        </w:tc>
      </w:tr>
      <w:tr w:rsidR="002A1BA2" w:rsidRPr="00D92592" w:rsidTr="000B1B99">
        <w:tc>
          <w:tcPr>
            <w:tcW w:w="307" w:type="pct"/>
            <w:tcBorders>
              <w:top w:val="outset" w:sz="6" w:space="0" w:color="000000"/>
              <w:left w:val="outset" w:sz="6" w:space="0" w:color="000000"/>
              <w:bottom w:val="outset" w:sz="6" w:space="0" w:color="000000"/>
              <w:right w:val="outset" w:sz="6" w:space="0" w:color="000000"/>
            </w:tcBorders>
          </w:tcPr>
          <w:p w:rsidR="002A1BA2" w:rsidRPr="00D92592" w:rsidRDefault="002A1BA2" w:rsidP="001A0A4A">
            <w:pPr>
              <w:pStyle w:val="NormalWeb"/>
              <w:spacing w:before="0" w:beforeAutospacing="0" w:after="0" w:afterAutospacing="0"/>
              <w:rPr>
                <w:sz w:val="28"/>
                <w:szCs w:val="28"/>
              </w:rPr>
            </w:pPr>
            <w:r w:rsidRPr="00D92592">
              <w:rPr>
                <w:sz w:val="28"/>
                <w:szCs w:val="28"/>
              </w:rPr>
              <w:t>4.</w:t>
            </w:r>
          </w:p>
        </w:tc>
        <w:tc>
          <w:tcPr>
            <w:tcW w:w="1410" w:type="pct"/>
            <w:tcBorders>
              <w:top w:val="outset" w:sz="6" w:space="0" w:color="000000"/>
              <w:left w:val="outset" w:sz="6" w:space="0" w:color="000000"/>
              <w:bottom w:val="outset" w:sz="6" w:space="0" w:color="000000"/>
              <w:right w:val="outset" w:sz="6" w:space="0" w:color="000000"/>
            </w:tcBorders>
          </w:tcPr>
          <w:p w:rsidR="002A1BA2" w:rsidRPr="00D92592" w:rsidRDefault="002A1BA2" w:rsidP="001A0A4A">
            <w:pPr>
              <w:pStyle w:val="NormalWeb"/>
              <w:spacing w:before="0" w:beforeAutospacing="0" w:after="0" w:afterAutospacing="0"/>
              <w:rPr>
                <w:sz w:val="28"/>
                <w:szCs w:val="28"/>
              </w:rPr>
            </w:pPr>
            <w:r w:rsidRPr="00D92592">
              <w:rPr>
                <w:sz w:val="28"/>
                <w:szCs w:val="28"/>
              </w:rPr>
              <w:t>Tiesiskā regulējuma nefinansiālā ietekme</w:t>
            </w:r>
          </w:p>
        </w:tc>
        <w:tc>
          <w:tcPr>
            <w:tcW w:w="3283" w:type="pct"/>
            <w:tcBorders>
              <w:top w:val="outset" w:sz="6" w:space="0" w:color="000000"/>
              <w:left w:val="outset" w:sz="6" w:space="0" w:color="000000"/>
              <w:bottom w:val="outset" w:sz="6" w:space="0" w:color="000000"/>
              <w:right w:val="outset" w:sz="6" w:space="0" w:color="000000"/>
            </w:tcBorders>
          </w:tcPr>
          <w:p w:rsidR="002A1BA2" w:rsidRPr="00EC385A" w:rsidRDefault="00810243" w:rsidP="00F47112">
            <w:pPr>
              <w:pStyle w:val="NormalWeb"/>
              <w:spacing w:before="0" w:beforeAutospacing="0" w:after="0" w:afterAutospacing="0"/>
              <w:ind w:firstLine="394"/>
              <w:jc w:val="both"/>
              <w:rPr>
                <w:sz w:val="28"/>
                <w:szCs w:val="28"/>
                <w:highlight w:val="yellow"/>
              </w:rPr>
            </w:pPr>
            <w:r w:rsidRPr="00B41B6A">
              <w:rPr>
                <w:sz w:val="28"/>
                <w:szCs w:val="28"/>
              </w:rPr>
              <w:t>Noteikumu projekts nodrošina iespēju kapitālsabiedrībām turpināt savu darbību</w:t>
            </w:r>
            <w:r>
              <w:rPr>
                <w:sz w:val="28"/>
                <w:szCs w:val="28"/>
              </w:rPr>
              <w:t xml:space="preserve"> patērētāju kreditēšanas jomā</w:t>
            </w:r>
            <w:r w:rsidRPr="00B41B6A">
              <w:rPr>
                <w:sz w:val="28"/>
                <w:szCs w:val="28"/>
              </w:rPr>
              <w:t xml:space="preserve"> un neciest zaudējumus, kas varētu rasties</w:t>
            </w:r>
            <w:r>
              <w:rPr>
                <w:sz w:val="28"/>
                <w:szCs w:val="28"/>
              </w:rPr>
              <w:t xml:space="preserve"> no speciālās atļaujas (licences) pārreģistrācijas atteikuma.</w:t>
            </w:r>
          </w:p>
        </w:tc>
      </w:tr>
      <w:tr w:rsidR="002A1BA2" w:rsidRPr="00D92592" w:rsidTr="000B1B99">
        <w:tc>
          <w:tcPr>
            <w:tcW w:w="307" w:type="pct"/>
            <w:tcBorders>
              <w:top w:val="outset" w:sz="6" w:space="0" w:color="000000"/>
              <w:left w:val="outset" w:sz="6" w:space="0" w:color="000000"/>
              <w:bottom w:val="outset" w:sz="6" w:space="0" w:color="000000"/>
              <w:right w:val="outset" w:sz="6" w:space="0" w:color="000000"/>
            </w:tcBorders>
          </w:tcPr>
          <w:p w:rsidR="002A1BA2" w:rsidRPr="00D92592" w:rsidRDefault="002A1BA2" w:rsidP="001A0A4A">
            <w:pPr>
              <w:pStyle w:val="NormalWeb"/>
              <w:spacing w:before="0" w:beforeAutospacing="0" w:after="0" w:afterAutospacing="0"/>
              <w:rPr>
                <w:sz w:val="28"/>
                <w:szCs w:val="28"/>
              </w:rPr>
            </w:pPr>
            <w:r w:rsidRPr="00D92592">
              <w:rPr>
                <w:sz w:val="28"/>
                <w:szCs w:val="28"/>
              </w:rPr>
              <w:t>5.</w:t>
            </w:r>
          </w:p>
        </w:tc>
        <w:tc>
          <w:tcPr>
            <w:tcW w:w="1410" w:type="pct"/>
            <w:tcBorders>
              <w:top w:val="outset" w:sz="6" w:space="0" w:color="000000"/>
              <w:left w:val="outset" w:sz="6" w:space="0" w:color="000000"/>
              <w:bottom w:val="outset" w:sz="6" w:space="0" w:color="000000"/>
              <w:right w:val="outset" w:sz="6" w:space="0" w:color="000000"/>
            </w:tcBorders>
          </w:tcPr>
          <w:p w:rsidR="002A1BA2" w:rsidRPr="00D92592" w:rsidRDefault="002A1BA2" w:rsidP="001A0A4A">
            <w:pPr>
              <w:pStyle w:val="NormalWeb"/>
              <w:spacing w:before="0" w:beforeAutospacing="0" w:after="0" w:afterAutospacing="0"/>
              <w:rPr>
                <w:sz w:val="28"/>
                <w:szCs w:val="28"/>
              </w:rPr>
            </w:pPr>
            <w:r w:rsidRPr="00D92592">
              <w:rPr>
                <w:sz w:val="28"/>
                <w:szCs w:val="28"/>
              </w:rPr>
              <w:t>Administratīvās procedūras raksturojums</w:t>
            </w:r>
          </w:p>
        </w:tc>
        <w:tc>
          <w:tcPr>
            <w:tcW w:w="3283" w:type="pct"/>
            <w:tcBorders>
              <w:top w:val="outset" w:sz="6" w:space="0" w:color="000000"/>
              <w:left w:val="outset" w:sz="6" w:space="0" w:color="000000"/>
              <w:bottom w:val="outset" w:sz="6" w:space="0" w:color="000000"/>
              <w:right w:val="outset" w:sz="6" w:space="0" w:color="000000"/>
            </w:tcBorders>
          </w:tcPr>
          <w:p w:rsidR="002A1BA2" w:rsidRPr="00EC385A" w:rsidRDefault="00BB7477" w:rsidP="001A0A4A">
            <w:pPr>
              <w:pStyle w:val="NormalWeb"/>
              <w:spacing w:before="0" w:beforeAutospacing="0" w:after="0" w:afterAutospacing="0"/>
              <w:jc w:val="both"/>
              <w:rPr>
                <w:sz w:val="28"/>
                <w:szCs w:val="28"/>
                <w:highlight w:val="yellow"/>
              </w:rPr>
            </w:pPr>
            <w:r w:rsidRPr="00F47112">
              <w:rPr>
                <w:sz w:val="28"/>
                <w:szCs w:val="28"/>
              </w:rPr>
              <w:t>Indivīds savas tiesības varēs aizstāvēt normatīvajos aktos noteiktajā kārtībā (Administratīvā procesa likums).</w:t>
            </w:r>
          </w:p>
        </w:tc>
      </w:tr>
      <w:tr w:rsidR="002A1BA2" w:rsidRPr="00D92592" w:rsidTr="000B1B99">
        <w:tc>
          <w:tcPr>
            <w:tcW w:w="307" w:type="pct"/>
            <w:tcBorders>
              <w:top w:val="outset" w:sz="6" w:space="0" w:color="000000"/>
              <w:left w:val="outset" w:sz="6" w:space="0" w:color="000000"/>
              <w:bottom w:val="outset" w:sz="6" w:space="0" w:color="000000"/>
              <w:right w:val="outset" w:sz="6" w:space="0" w:color="000000"/>
            </w:tcBorders>
          </w:tcPr>
          <w:p w:rsidR="002A1BA2" w:rsidRPr="00D92592" w:rsidRDefault="002A1BA2" w:rsidP="001A0A4A">
            <w:pPr>
              <w:pStyle w:val="NormalWeb"/>
              <w:spacing w:before="0" w:beforeAutospacing="0" w:after="0" w:afterAutospacing="0"/>
              <w:rPr>
                <w:sz w:val="28"/>
                <w:szCs w:val="28"/>
              </w:rPr>
            </w:pPr>
            <w:r w:rsidRPr="00D92592">
              <w:rPr>
                <w:sz w:val="28"/>
                <w:szCs w:val="28"/>
              </w:rPr>
              <w:t>6.</w:t>
            </w:r>
          </w:p>
        </w:tc>
        <w:tc>
          <w:tcPr>
            <w:tcW w:w="1410" w:type="pct"/>
            <w:tcBorders>
              <w:top w:val="outset" w:sz="6" w:space="0" w:color="000000"/>
              <w:left w:val="outset" w:sz="6" w:space="0" w:color="000000"/>
              <w:bottom w:val="outset" w:sz="6" w:space="0" w:color="000000"/>
              <w:right w:val="outset" w:sz="6" w:space="0" w:color="000000"/>
            </w:tcBorders>
          </w:tcPr>
          <w:p w:rsidR="002A1BA2" w:rsidRPr="00D92592" w:rsidRDefault="002A1BA2" w:rsidP="001A0A4A">
            <w:pPr>
              <w:pStyle w:val="NormalWeb"/>
              <w:spacing w:before="0" w:beforeAutospacing="0" w:after="0" w:afterAutospacing="0"/>
              <w:rPr>
                <w:sz w:val="28"/>
                <w:szCs w:val="28"/>
              </w:rPr>
            </w:pPr>
            <w:r w:rsidRPr="00D92592">
              <w:rPr>
                <w:sz w:val="28"/>
                <w:szCs w:val="28"/>
              </w:rPr>
              <w:t>Administratīvo izmaksu monetārs novērtējums</w:t>
            </w:r>
          </w:p>
        </w:tc>
        <w:tc>
          <w:tcPr>
            <w:tcW w:w="3283" w:type="pct"/>
            <w:tcBorders>
              <w:top w:val="outset" w:sz="6" w:space="0" w:color="000000"/>
              <w:left w:val="outset" w:sz="6" w:space="0" w:color="000000"/>
              <w:bottom w:val="outset" w:sz="6" w:space="0" w:color="000000"/>
              <w:right w:val="outset" w:sz="6" w:space="0" w:color="000000"/>
            </w:tcBorders>
          </w:tcPr>
          <w:p w:rsidR="002A1BA2" w:rsidRPr="00F47112" w:rsidRDefault="002A1BA2" w:rsidP="001A0A4A">
            <w:pPr>
              <w:pStyle w:val="NormalWeb"/>
              <w:spacing w:before="0" w:beforeAutospacing="0" w:after="0" w:afterAutospacing="0"/>
              <w:jc w:val="both"/>
              <w:rPr>
                <w:sz w:val="28"/>
                <w:szCs w:val="28"/>
              </w:rPr>
            </w:pPr>
            <w:r w:rsidRPr="00F47112">
              <w:rPr>
                <w:rStyle w:val="apple-style-span"/>
                <w:sz w:val="28"/>
                <w:szCs w:val="28"/>
              </w:rPr>
              <w:t>Administratīvā procesa likumā noteiktā valsts nodeva 20 latu apmērā par pieteikumu par lietas ierosināšanu tiesā.</w:t>
            </w:r>
          </w:p>
        </w:tc>
      </w:tr>
      <w:tr w:rsidR="002A1BA2" w:rsidRPr="00D92592" w:rsidTr="000B1B99">
        <w:tc>
          <w:tcPr>
            <w:tcW w:w="307" w:type="pct"/>
            <w:tcBorders>
              <w:top w:val="outset" w:sz="6" w:space="0" w:color="000000"/>
              <w:left w:val="outset" w:sz="6" w:space="0" w:color="000000"/>
              <w:bottom w:val="outset" w:sz="6" w:space="0" w:color="000000"/>
              <w:right w:val="outset" w:sz="6" w:space="0" w:color="000000"/>
            </w:tcBorders>
          </w:tcPr>
          <w:p w:rsidR="002A1BA2" w:rsidRPr="00D92592" w:rsidRDefault="002A1BA2" w:rsidP="001A0A4A">
            <w:pPr>
              <w:pStyle w:val="NormalWeb"/>
              <w:spacing w:before="0" w:beforeAutospacing="0" w:after="0" w:afterAutospacing="0"/>
              <w:rPr>
                <w:sz w:val="28"/>
                <w:szCs w:val="28"/>
              </w:rPr>
            </w:pPr>
            <w:r w:rsidRPr="00D92592">
              <w:rPr>
                <w:sz w:val="28"/>
                <w:szCs w:val="28"/>
              </w:rPr>
              <w:t>7.</w:t>
            </w:r>
          </w:p>
        </w:tc>
        <w:tc>
          <w:tcPr>
            <w:tcW w:w="1410" w:type="pct"/>
            <w:tcBorders>
              <w:top w:val="outset" w:sz="6" w:space="0" w:color="000000"/>
              <w:left w:val="outset" w:sz="6" w:space="0" w:color="000000"/>
              <w:bottom w:val="outset" w:sz="6" w:space="0" w:color="000000"/>
              <w:right w:val="outset" w:sz="6" w:space="0" w:color="000000"/>
            </w:tcBorders>
          </w:tcPr>
          <w:p w:rsidR="002A1BA2" w:rsidRPr="00D92592" w:rsidRDefault="002A1BA2" w:rsidP="001A0A4A">
            <w:pPr>
              <w:pStyle w:val="NormalWeb"/>
              <w:spacing w:before="0" w:beforeAutospacing="0" w:after="0" w:afterAutospacing="0"/>
              <w:rPr>
                <w:sz w:val="28"/>
                <w:szCs w:val="28"/>
              </w:rPr>
            </w:pPr>
            <w:r w:rsidRPr="00D92592">
              <w:rPr>
                <w:sz w:val="28"/>
                <w:szCs w:val="28"/>
              </w:rPr>
              <w:t>Cita informācija</w:t>
            </w:r>
          </w:p>
        </w:tc>
        <w:tc>
          <w:tcPr>
            <w:tcW w:w="3283" w:type="pct"/>
            <w:tcBorders>
              <w:top w:val="outset" w:sz="6" w:space="0" w:color="000000"/>
              <w:left w:val="outset" w:sz="6" w:space="0" w:color="000000"/>
              <w:bottom w:val="outset" w:sz="6" w:space="0" w:color="000000"/>
              <w:right w:val="outset" w:sz="6" w:space="0" w:color="000000"/>
            </w:tcBorders>
          </w:tcPr>
          <w:p w:rsidR="002A1BA2" w:rsidRPr="00F47112" w:rsidRDefault="002A1BA2" w:rsidP="001A0A4A">
            <w:pPr>
              <w:pStyle w:val="NormalWeb"/>
              <w:spacing w:before="0" w:beforeAutospacing="0" w:after="0" w:afterAutospacing="0"/>
              <w:rPr>
                <w:sz w:val="28"/>
                <w:szCs w:val="28"/>
              </w:rPr>
            </w:pPr>
            <w:r w:rsidRPr="00F47112">
              <w:rPr>
                <w:sz w:val="28"/>
                <w:szCs w:val="28"/>
              </w:rPr>
              <w:t>Nav</w:t>
            </w:r>
          </w:p>
        </w:tc>
      </w:tr>
    </w:tbl>
    <w:p w:rsidR="002A1BA2" w:rsidRPr="00D92592" w:rsidRDefault="002A1BA2" w:rsidP="002A1BA2">
      <w:pPr>
        <w:pStyle w:val="NormalWeb"/>
        <w:rPr>
          <w:sz w:val="28"/>
          <w:szCs w:val="28"/>
        </w:rPr>
      </w:pPr>
      <w:r w:rsidRPr="00D92592">
        <w:rPr>
          <w:sz w:val="28"/>
          <w:szCs w:val="28"/>
        </w:rPr>
        <w:t> </w:t>
      </w:r>
      <w:r w:rsidR="00F00987">
        <w:rPr>
          <w:sz w:val="28"/>
          <w:szCs w:val="28"/>
        </w:rPr>
        <w:t xml:space="preserve">Anotācijas </w:t>
      </w:r>
      <w:r>
        <w:rPr>
          <w:sz w:val="28"/>
          <w:szCs w:val="28"/>
        </w:rPr>
        <w:t>III</w:t>
      </w:r>
      <w:r w:rsidR="00F00987">
        <w:rPr>
          <w:sz w:val="28"/>
          <w:szCs w:val="28"/>
        </w:rPr>
        <w:t xml:space="preserve">., IV., V. un </w:t>
      </w:r>
      <w:r w:rsidRPr="00D92592">
        <w:rPr>
          <w:sz w:val="28"/>
          <w:szCs w:val="28"/>
        </w:rPr>
        <w:t>VI. sadaļa – projekts šīs jomas neskar</w:t>
      </w:r>
      <w:r w:rsidR="00F00987">
        <w:rPr>
          <w:sz w:val="28"/>
          <w:szCs w:val="28"/>
        </w:rPr>
        <w:t>.</w:t>
      </w:r>
    </w:p>
    <w:tbl>
      <w:tblPr>
        <w:tblW w:w="5279" w:type="pct"/>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54"/>
        <w:gridCol w:w="3201"/>
        <w:gridCol w:w="5881"/>
      </w:tblGrid>
      <w:tr w:rsidR="002A1BA2" w:rsidRPr="00D92592" w:rsidTr="001A0A4A">
        <w:trPr>
          <w:jc w:val="center"/>
        </w:trPr>
        <w:tc>
          <w:tcPr>
            <w:tcW w:w="9565" w:type="dxa"/>
            <w:gridSpan w:val="3"/>
            <w:tcBorders>
              <w:top w:val="single" w:sz="4" w:space="0" w:color="auto"/>
            </w:tcBorders>
          </w:tcPr>
          <w:p w:rsidR="002A1BA2" w:rsidRPr="00D92592" w:rsidRDefault="002A1BA2" w:rsidP="001A0A4A">
            <w:pPr>
              <w:pStyle w:val="naisnod"/>
              <w:spacing w:before="0" w:after="0"/>
              <w:ind w:left="57" w:right="57"/>
              <w:rPr>
                <w:sz w:val="28"/>
                <w:szCs w:val="28"/>
              </w:rPr>
            </w:pPr>
            <w:r w:rsidRPr="00D92592">
              <w:rPr>
                <w:sz w:val="28"/>
                <w:szCs w:val="28"/>
              </w:rPr>
              <w:lastRenderedPageBreak/>
              <w:t>VII. Tiesību akta projekta izpildes nodrošināšana un tās ietekme uz institūcijām</w:t>
            </w:r>
          </w:p>
        </w:tc>
      </w:tr>
      <w:tr w:rsidR="002A1BA2" w:rsidRPr="00D92592" w:rsidTr="001A0A4A">
        <w:trPr>
          <w:trHeight w:val="427"/>
          <w:jc w:val="center"/>
        </w:trPr>
        <w:tc>
          <w:tcPr>
            <w:tcW w:w="550" w:type="dxa"/>
          </w:tcPr>
          <w:p w:rsidR="002A1BA2" w:rsidRPr="00D92592" w:rsidRDefault="002A1BA2" w:rsidP="001A0A4A">
            <w:pPr>
              <w:pStyle w:val="naisnod"/>
              <w:spacing w:before="0" w:after="0"/>
              <w:ind w:left="57" w:right="57"/>
              <w:jc w:val="left"/>
              <w:rPr>
                <w:b w:val="0"/>
                <w:sz w:val="28"/>
                <w:szCs w:val="28"/>
              </w:rPr>
            </w:pPr>
            <w:r w:rsidRPr="00D92592">
              <w:rPr>
                <w:b w:val="0"/>
                <w:sz w:val="28"/>
                <w:szCs w:val="28"/>
              </w:rPr>
              <w:t>1.</w:t>
            </w:r>
          </w:p>
        </w:tc>
        <w:tc>
          <w:tcPr>
            <w:tcW w:w="3177" w:type="dxa"/>
          </w:tcPr>
          <w:p w:rsidR="002A1BA2" w:rsidRPr="00D92592" w:rsidRDefault="002A1BA2" w:rsidP="001A0A4A">
            <w:pPr>
              <w:pStyle w:val="naisf"/>
              <w:spacing w:before="0" w:after="0"/>
              <w:ind w:left="57" w:right="57" w:firstLine="0"/>
              <w:jc w:val="left"/>
              <w:rPr>
                <w:sz w:val="28"/>
                <w:szCs w:val="28"/>
              </w:rPr>
            </w:pPr>
            <w:r w:rsidRPr="00D92592">
              <w:rPr>
                <w:sz w:val="28"/>
                <w:szCs w:val="28"/>
              </w:rPr>
              <w:t xml:space="preserve">Projekta izpildē iesaistītās institūcijas </w:t>
            </w:r>
          </w:p>
        </w:tc>
        <w:tc>
          <w:tcPr>
            <w:tcW w:w="5838" w:type="dxa"/>
          </w:tcPr>
          <w:p w:rsidR="002A1BA2" w:rsidRPr="00F47112" w:rsidRDefault="002A1BA2" w:rsidP="001A0A4A">
            <w:pPr>
              <w:pStyle w:val="naisnod"/>
              <w:spacing w:before="0" w:after="0"/>
              <w:ind w:left="57" w:right="57"/>
              <w:jc w:val="both"/>
              <w:rPr>
                <w:b w:val="0"/>
                <w:sz w:val="28"/>
                <w:szCs w:val="28"/>
              </w:rPr>
            </w:pPr>
            <w:r w:rsidRPr="00F47112">
              <w:rPr>
                <w:b w:val="0"/>
                <w:sz w:val="28"/>
                <w:szCs w:val="28"/>
              </w:rPr>
              <w:t>Projekta izpildi nodrošina Patērētāju tiesību aizsardzības centrs.</w:t>
            </w:r>
          </w:p>
        </w:tc>
      </w:tr>
      <w:tr w:rsidR="002A1BA2" w:rsidRPr="00D92592" w:rsidTr="001A0A4A">
        <w:trPr>
          <w:trHeight w:val="463"/>
          <w:jc w:val="center"/>
        </w:trPr>
        <w:tc>
          <w:tcPr>
            <w:tcW w:w="550" w:type="dxa"/>
          </w:tcPr>
          <w:p w:rsidR="002A1BA2" w:rsidRPr="00D92592" w:rsidRDefault="002A1BA2" w:rsidP="001A0A4A">
            <w:pPr>
              <w:pStyle w:val="naisnod"/>
              <w:spacing w:before="0" w:after="0"/>
              <w:ind w:left="57" w:right="57"/>
              <w:jc w:val="left"/>
              <w:rPr>
                <w:b w:val="0"/>
                <w:sz w:val="28"/>
                <w:szCs w:val="28"/>
              </w:rPr>
            </w:pPr>
            <w:r w:rsidRPr="00D92592">
              <w:rPr>
                <w:b w:val="0"/>
                <w:sz w:val="28"/>
                <w:szCs w:val="28"/>
              </w:rPr>
              <w:t>2.</w:t>
            </w:r>
          </w:p>
        </w:tc>
        <w:tc>
          <w:tcPr>
            <w:tcW w:w="3177" w:type="dxa"/>
          </w:tcPr>
          <w:p w:rsidR="002A1BA2" w:rsidRPr="00D92592" w:rsidRDefault="002A1BA2" w:rsidP="001A0A4A">
            <w:pPr>
              <w:pStyle w:val="naisf"/>
              <w:spacing w:before="0" w:after="0"/>
              <w:ind w:left="57" w:right="57" w:firstLine="0"/>
              <w:jc w:val="left"/>
              <w:rPr>
                <w:sz w:val="28"/>
                <w:szCs w:val="28"/>
              </w:rPr>
            </w:pPr>
            <w:r w:rsidRPr="00D92592">
              <w:rPr>
                <w:sz w:val="28"/>
                <w:szCs w:val="28"/>
              </w:rPr>
              <w:t xml:space="preserve">Projekta izpildes ietekme uz pārvaldes funkcijām </w:t>
            </w:r>
          </w:p>
        </w:tc>
        <w:tc>
          <w:tcPr>
            <w:tcW w:w="5838" w:type="dxa"/>
          </w:tcPr>
          <w:p w:rsidR="002A1BA2" w:rsidRPr="00F47112" w:rsidRDefault="00BB7477" w:rsidP="001A0A4A">
            <w:pPr>
              <w:pStyle w:val="naisnod"/>
              <w:spacing w:before="0" w:after="0"/>
              <w:ind w:left="57" w:right="57"/>
              <w:jc w:val="both"/>
              <w:rPr>
                <w:b w:val="0"/>
                <w:sz w:val="28"/>
                <w:szCs w:val="28"/>
              </w:rPr>
            </w:pPr>
            <w:r w:rsidRPr="00F47112">
              <w:rPr>
                <w:b w:val="0"/>
                <w:sz w:val="28"/>
                <w:szCs w:val="28"/>
              </w:rPr>
              <w:t>Projekts neparedz valsts pārvaldes iestāžu funkciju paplašināšanu.</w:t>
            </w:r>
          </w:p>
        </w:tc>
      </w:tr>
      <w:tr w:rsidR="002A1BA2" w:rsidRPr="00D92592" w:rsidTr="001A0A4A">
        <w:trPr>
          <w:trHeight w:val="725"/>
          <w:jc w:val="center"/>
        </w:trPr>
        <w:tc>
          <w:tcPr>
            <w:tcW w:w="550" w:type="dxa"/>
          </w:tcPr>
          <w:p w:rsidR="002A1BA2" w:rsidRPr="00D92592" w:rsidRDefault="002A1BA2" w:rsidP="001A0A4A">
            <w:pPr>
              <w:pStyle w:val="naisnod"/>
              <w:spacing w:before="0" w:after="0"/>
              <w:ind w:left="57" w:right="57"/>
              <w:jc w:val="left"/>
              <w:rPr>
                <w:b w:val="0"/>
                <w:sz w:val="28"/>
                <w:szCs w:val="28"/>
              </w:rPr>
            </w:pPr>
            <w:r w:rsidRPr="00D92592">
              <w:rPr>
                <w:b w:val="0"/>
                <w:sz w:val="28"/>
                <w:szCs w:val="28"/>
              </w:rPr>
              <w:t>3.</w:t>
            </w:r>
          </w:p>
        </w:tc>
        <w:tc>
          <w:tcPr>
            <w:tcW w:w="3177" w:type="dxa"/>
          </w:tcPr>
          <w:p w:rsidR="002A1BA2" w:rsidRPr="00D92592" w:rsidRDefault="002A1BA2" w:rsidP="001A0A4A">
            <w:pPr>
              <w:pStyle w:val="naisf"/>
              <w:spacing w:before="0" w:after="0"/>
              <w:ind w:left="57" w:right="57" w:firstLine="0"/>
              <w:jc w:val="left"/>
              <w:rPr>
                <w:sz w:val="28"/>
                <w:szCs w:val="28"/>
              </w:rPr>
            </w:pPr>
            <w:r w:rsidRPr="00D92592">
              <w:rPr>
                <w:sz w:val="28"/>
                <w:szCs w:val="28"/>
              </w:rPr>
              <w:t>Projekta izpildes ietekme uz pārvaldes institucionālo struktūru.</w:t>
            </w:r>
          </w:p>
          <w:p w:rsidR="002A1BA2" w:rsidRPr="00D92592" w:rsidRDefault="002A1BA2" w:rsidP="001A0A4A">
            <w:pPr>
              <w:pStyle w:val="naisf"/>
              <w:spacing w:before="0" w:after="0"/>
              <w:ind w:left="57" w:right="57" w:firstLine="0"/>
              <w:jc w:val="left"/>
              <w:rPr>
                <w:sz w:val="28"/>
                <w:szCs w:val="28"/>
              </w:rPr>
            </w:pPr>
            <w:r w:rsidRPr="00D92592">
              <w:rPr>
                <w:sz w:val="28"/>
                <w:szCs w:val="28"/>
              </w:rPr>
              <w:t>Jaunu institūciju izveide</w:t>
            </w:r>
          </w:p>
        </w:tc>
        <w:tc>
          <w:tcPr>
            <w:tcW w:w="5838" w:type="dxa"/>
          </w:tcPr>
          <w:p w:rsidR="002A1BA2" w:rsidRPr="00F47112" w:rsidRDefault="002A1BA2" w:rsidP="001A0A4A">
            <w:pPr>
              <w:pStyle w:val="naisnod"/>
              <w:spacing w:before="0" w:after="0"/>
              <w:ind w:left="57" w:right="57"/>
              <w:jc w:val="left"/>
              <w:rPr>
                <w:b w:val="0"/>
                <w:sz w:val="28"/>
                <w:szCs w:val="28"/>
              </w:rPr>
            </w:pPr>
            <w:r w:rsidRPr="00F47112">
              <w:rPr>
                <w:b w:val="0"/>
                <w:sz w:val="28"/>
                <w:szCs w:val="28"/>
              </w:rPr>
              <w:t>Projekts neparedz veidot jaunas valsts institūcijas.</w:t>
            </w:r>
          </w:p>
        </w:tc>
      </w:tr>
      <w:tr w:rsidR="002A1BA2" w:rsidRPr="00D92592" w:rsidTr="001A0A4A">
        <w:trPr>
          <w:trHeight w:val="780"/>
          <w:jc w:val="center"/>
        </w:trPr>
        <w:tc>
          <w:tcPr>
            <w:tcW w:w="550" w:type="dxa"/>
          </w:tcPr>
          <w:p w:rsidR="002A1BA2" w:rsidRPr="00D92592" w:rsidRDefault="002A1BA2" w:rsidP="001A0A4A">
            <w:pPr>
              <w:pStyle w:val="naisnod"/>
              <w:spacing w:before="0" w:after="0"/>
              <w:ind w:left="57" w:right="57"/>
              <w:jc w:val="left"/>
              <w:rPr>
                <w:b w:val="0"/>
                <w:sz w:val="28"/>
                <w:szCs w:val="28"/>
              </w:rPr>
            </w:pPr>
            <w:r w:rsidRPr="00D92592">
              <w:rPr>
                <w:b w:val="0"/>
                <w:sz w:val="28"/>
                <w:szCs w:val="28"/>
              </w:rPr>
              <w:t>4.</w:t>
            </w:r>
          </w:p>
        </w:tc>
        <w:tc>
          <w:tcPr>
            <w:tcW w:w="3177" w:type="dxa"/>
          </w:tcPr>
          <w:p w:rsidR="002A1BA2" w:rsidRPr="00D92592" w:rsidRDefault="002A1BA2" w:rsidP="001A0A4A">
            <w:pPr>
              <w:pStyle w:val="naisf"/>
              <w:spacing w:before="0" w:after="0"/>
              <w:ind w:left="57" w:right="57" w:firstLine="0"/>
              <w:jc w:val="left"/>
              <w:rPr>
                <w:sz w:val="28"/>
                <w:szCs w:val="28"/>
              </w:rPr>
            </w:pPr>
            <w:r w:rsidRPr="00D92592">
              <w:rPr>
                <w:sz w:val="28"/>
                <w:szCs w:val="28"/>
              </w:rPr>
              <w:t>Projekta izpildes ietekme uz pārvaldes institucionālo struktūru.</w:t>
            </w:r>
          </w:p>
          <w:p w:rsidR="002A1BA2" w:rsidRPr="00D92592" w:rsidRDefault="002A1BA2" w:rsidP="001A0A4A">
            <w:pPr>
              <w:pStyle w:val="naisf"/>
              <w:spacing w:before="0" w:after="0"/>
              <w:ind w:left="57" w:right="57" w:firstLine="0"/>
              <w:jc w:val="left"/>
              <w:rPr>
                <w:sz w:val="28"/>
                <w:szCs w:val="28"/>
              </w:rPr>
            </w:pPr>
            <w:r w:rsidRPr="00D92592">
              <w:rPr>
                <w:sz w:val="28"/>
                <w:szCs w:val="28"/>
              </w:rPr>
              <w:t>Esošu institūciju likvidācija</w:t>
            </w:r>
          </w:p>
        </w:tc>
        <w:tc>
          <w:tcPr>
            <w:tcW w:w="5838" w:type="dxa"/>
          </w:tcPr>
          <w:p w:rsidR="002A1BA2" w:rsidRPr="00F47112" w:rsidRDefault="002A1BA2" w:rsidP="001A0A4A">
            <w:pPr>
              <w:pStyle w:val="naisnod"/>
              <w:spacing w:before="0" w:after="0"/>
              <w:ind w:left="57" w:right="57"/>
              <w:jc w:val="left"/>
              <w:rPr>
                <w:b w:val="0"/>
                <w:sz w:val="28"/>
                <w:szCs w:val="28"/>
              </w:rPr>
            </w:pPr>
            <w:r w:rsidRPr="00F47112">
              <w:rPr>
                <w:b w:val="0"/>
                <w:sz w:val="28"/>
                <w:szCs w:val="28"/>
              </w:rPr>
              <w:t>Projekts šo jomu neskar</w:t>
            </w:r>
          </w:p>
        </w:tc>
      </w:tr>
      <w:tr w:rsidR="002A1BA2" w:rsidRPr="00D92592" w:rsidTr="001A0A4A">
        <w:trPr>
          <w:trHeight w:val="703"/>
          <w:jc w:val="center"/>
        </w:trPr>
        <w:tc>
          <w:tcPr>
            <w:tcW w:w="550" w:type="dxa"/>
          </w:tcPr>
          <w:p w:rsidR="002A1BA2" w:rsidRPr="00D92592" w:rsidRDefault="002A1BA2" w:rsidP="001A0A4A">
            <w:pPr>
              <w:pStyle w:val="naisnod"/>
              <w:spacing w:before="0" w:after="0"/>
              <w:ind w:left="57" w:right="57"/>
              <w:jc w:val="left"/>
              <w:rPr>
                <w:b w:val="0"/>
                <w:sz w:val="28"/>
                <w:szCs w:val="28"/>
              </w:rPr>
            </w:pPr>
            <w:r w:rsidRPr="00D92592">
              <w:rPr>
                <w:b w:val="0"/>
                <w:sz w:val="28"/>
                <w:szCs w:val="28"/>
              </w:rPr>
              <w:t>5.</w:t>
            </w:r>
          </w:p>
        </w:tc>
        <w:tc>
          <w:tcPr>
            <w:tcW w:w="3177" w:type="dxa"/>
          </w:tcPr>
          <w:p w:rsidR="002A1BA2" w:rsidRPr="00D92592" w:rsidRDefault="002A1BA2" w:rsidP="001A0A4A">
            <w:pPr>
              <w:pStyle w:val="naisf"/>
              <w:spacing w:before="0" w:after="0"/>
              <w:ind w:left="57" w:right="57" w:firstLine="0"/>
              <w:jc w:val="left"/>
              <w:rPr>
                <w:sz w:val="28"/>
                <w:szCs w:val="28"/>
              </w:rPr>
            </w:pPr>
            <w:r w:rsidRPr="00D92592">
              <w:rPr>
                <w:sz w:val="28"/>
                <w:szCs w:val="28"/>
              </w:rPr>
              <w:t>Projekta izpildes ietekme uz pārvaldes institucionālo struktūru.</w:t>
            </w:r>
          </w:p>
          <w:p w:rsidR="002A1BA2" w:rsidRPr="00D92592" w:rsidRDefault="002A1BA2" w:rsidP="001A0A4A">
            <w:pPr>
              <w:pStyle w:val="naisf"/>
              <w:spacing w:before="0" w:after="0"/>
              <w:ind w:left="57" w:right="57" w:firstLine="0"/>
              <w:jc w:val="left"/>
              <w:rPr>
                <w:sz w:val="28"/>
                <w:szCs w:val="28"/>
              </w:rPr>
            </w:pPr>
            <w:r w:rsidRPr="00D92592">
              <w:rPr>
                <w:sz w:val="28"/>
                <w:szCs w:val="28"/>
              </w:rPr>
              <w:t>Esošu institūciju reorganizācija</w:t>
            </w:r>
          </w:p>
        </w:tc>
        <w:tc>
          <w:tcPr>
            <w:tcW w:w="5838" w:type="dxa"/>
          </w:tcPr>
          <w:p w:rsidR="002A1BA2" w:rsidRPr="00F47112" w:rsidRDefault="002A1BA2" w:rsidP="001A0A4A">
            <w:pPr>
              <w:pStyle w:val="naisnod"/>
              <w:spacing w:before="0" w:after="0"/>
              <w:ind w:left="57" w:right="57"/>
              <w:jc w:val="both"/>
              <w:rPr>
                <w:b w:val="0"/>
                <w:sz w:val="28"/>
                <w:szCs w:val="28"/>
              </w:rPr>
            </w:pPr>
            <w:r w:rsidRPr="00F47112">
              <w:rPr>
                <w:b w:val="0"/>
                <w:sz w:val="28"/>
                <w:szCs w:val="28"/>
              </w:rPr>
              <w:t>Projekts šo jomu neskar</w:t>
            </w:r>
          </w:p>
        </w:tc>
      </w:tr>
      <w:tr w:rsidR="002A1BA2" w:rsidRPr="00D92592" w:rsidTr="001A0A4A">
        <w:trPr>
          <w:trHeight w:val="476"/>
          <w:jc w:val="center"/>
        </w:trPr>
        <w:tc>
          <w:tcPr>
            <w:tcW w:w="550" w:type="dxa"/>
          </w:tcPr>
          <w:p w:rsidR="002A1BA2" w:rsidRPr="00D92592" w:rsidRDefault="002A1BA2" w:rsidP="001A0A4A">
            <w:pPr>
              <w:pStyle w:val="naiskr"/>
              <w:spacing w:before="0" w:after="0"/>
              <w:ind w:left="57" w:right="57"/>
              <w:rPr>
                <w:sz w:val="28"/>
                <w:szCs w:val="28"/>
              </w:rPr>
            </w:pPr>
            <w:r w:rsidRPr="00D92592">
              <w:rPr>
                <w:sz w:val="28"/>
                <w:szCs w:val="28"/>
              </w:rPr>
              <w:t>6.</w:t>
            </w:r>
          </w:p>
        </w:tc>
        <w:tc>
          <w:tcPr>
            <w:tcW w:w="3177" w:type="dxa"/>
          </w:tcPr>
          <w:p w:rsidR="002A1BA2" w:rsidRPr="00D92592" w:rsidRDefault="002A1BA2" w:rsidP="001A0A4A">
            <w:pPr>
              <w:pStyle w:val="naiskr"/>
              <w:spacing w:before="0" w:after="0"/>
              <w:ind w:left="57" w:right="57"/>
              <w:rPr>
                <w:sz w:val="28"/>
                <w:szCs w:val="28"/>
              </w:rPr>
            </w:pPr>
            <w:r w:rsidRPr="00D92592">
              <w:rPr>
                <w:sz w:val="28"/>
                <w:szCs w:val="28"/>
              </w:rPr>
              <w:t>Cita informācija</w:t>
            </w:r>
          </w:p>
        </w:tc>
        <w:tc>
          <w:tcPr>
            <w:tcW w:w="5838" w:type="dxa"/>
          </w:tcPr>
          <w:p w:rsidR="002A1BA2" w:rsidRPr="00F47112" w:rsidRDefault="002A1BA2" w:rsidP="001A0A4A">
            <w:pPr>
              <w:pStyle w:val="naiskr"/>
              <w:spacing w:before="0" w:after="0"/>
              <w:ind w:left="57" w:right="57"/>
              <w:rPr>
                <w:sz w:val="28"/>
                <w:szCs w:val="28"/>
              </w:rPr>
            </w:pPr>
            <w:r w:rsidRPr="00F47112">
              <w:rPr>
                <w:sz w:val="28"/>
                <w:szCs w:val="28"/>
              </w:rPr>
              <w:t>Nav</w:t>
            </w:r>
          </w:p>
        </w:tc>
      </w:tr>
    </w:tbl>
    <w:p w:rsidR="008F3883" w:rsidRDefault="008F3883" w:rsidP="002A1BA2">
      <w:pPr>
        <w:pStyle w:val="Subtitle"/>
        <w:tabs>
          <w:tab w:val="left" w:pos="6096"/>
        </w:tabs>
        <w:spacing w:before="240" w:after="120"/>
        <w:ind w:left="0"/>
        <w:rPr>
          <w:szCs w:val="28"/>
        </w:rPr>
      </w:pPr>
    </w:p>
    <w:p w:rsidR="002A1BA2" w:rsidRDefault="002A1BA2" w:rsidP="00B161BF">
      <w:pPr>
        <w:pStyle w:val="Subtitle"/>
        <w:tabs>
          <w:tab w:val="left" w:pos="6096"/>
        </w:tabs>
        <w:spacing w:before="240" w:after="120"/>
        <w:ind w:left="0"/>
        <w:rPr>
          <w:szCs w:val="28"/>
        </w:rPr>
      </w:pPr>
      <w:r w:rsidRPr="00D92592">
        <w:rPr>
          <w:szCs w:val="28"/>
        </w:rPr>
        <w:t>Ekonomikas ministrs</w:t>
      </w:r>
      <w:r w:rsidRPr="00D92592">
        <w:rPr>
          <w:szCs w:val="28"/>
        </w:rPr>
        <w:tab/>
      </w:r>
      <w:proofErr w:type="spellStart"/>
      <w:r w:rsidR="00B161BF">
        <w:rPr>
          <w:szCs w:val="28"/>
        </w:rPr>
        <w:t>D.Pavļuts</w:t>
      </w:r>
      <w:proofErr w:type="spellEnd"/>
    </w:p>
    <w:p w:rsidR="00B161BF" w:rsidRPr="00D92592" w:rsidRDefault="00B161BF" w:rsidP="00B161BF">
      <w:pPr>
        <w:pStyle w:val="Subtitle"/>
        <w:tabs>
          <w:tab w:val="left" w:pos="6096"/>
        </w:tabs>
        <w:spacing w:before="240" w:after="120"/>
        <w:ind w:left="0"/>
        <w:rPr>
          <w:szCs w:val="28"/>
        </w:rPr>
      </w:pPr>
    </w:p>
    <w:p w:rsidR="002A1BA2" w:rsidRDefault="002A1BA2" w:rsidP="000761C6">
      <w:pPr>
        <w:spacing w:before="120" w:after="360"/>
        <w:rPr>
          <w:b/>
          <w:bCs/>
          <w:sz w:val="28"/>
          <w:szCs w:val="28"/>
        </w:rPr>
      </w:pPr>
      <w:r w:rsidRPr="00D92592">
        <w:rPr>
          <w:b/>
          <w:bCs/>
          <w:sz w:val="28"/>
          <w:szCs w:val="28"/>
        </w:rPr>
        <w:t>Iesniedzējs:</w:t>
      </w:r>
    </w:p>
    <w:p w:rsidR="002A1BA2" w:rsidRPr="00D92592" w:rsidRDefault="002A1BA2" w:rsidP="000761C6">
      <w:pPr>
        <w:pStyle w:val="Heading1"/>
        <w:tabs>
          <w:tab w:val="left" w:pos="6096"/>
        </w:tabs>
        <w:spacing w:before="120" w:after="360"/>
        <w:jc w:val="both"/>
        <w:rPr>
          <w:szCs w:val="28"/>
        </w:rPr>
      </w:pPr>
      <w:r w:rsidRPr="00D92592">
        <w:rPr>
          <w:szCs w:val="28"/>
        </w:rPr>
        <w:t>Ekonomikas ministrs</w:t>
      </w:r>
      <w:r w:rsidRPr="00D92592">
        <w:rPr>
          <w:szCs w:val="28"/>
        </w:rPr>
        <w:tab/>
      </w:r>
      <w:proofErr w:type="spellStart"/>
      <w:r w:rsidR="00B161BF">
        <w:rPr>
          <w:szCs w:val="28"/>
        </w:rPr>
        <w:t>D.Pavļuts</w:t>
      </w:r>
      <w:proofErr w:type="spellEnd"/>
    </w:p>
    <w:p w:rsidR="002A1BA2" w:rsidRPr="00D92592" w:rsidRDefault="002A1BA2" w:rsidP="009E20CB">
      <w:pPr>
        <w:tabs>
          <w:tab w:val="left" w:pos="6096"/>
        </w:tabs>
        <w:spacing w:before="120"/>
        <w:rPr>
          <w:bCs/>
          <w:sz w:val="28"/>
          <w:szCs w:val="28"/>
        </w:rPr>
      </w:pPr>
      <w:r w:rsidRPr="00D92592">
        <w:rPr>
          <w:bCs/>
          <w:sz w:val="28"/>
          <w:szCs w:val="28"/>
        </w:rPr>
        <w:t>Vīza: Valsts sekretārs</w:t>
      </w:r>
      <w:r w:rsidRPr="00D92592">
        <w:rPr>
          <w:bCs/>
          <w:sz w:val="28"/>
          <w:szCs w:val="28"/>
        </w:rPr>
        <w:tab/>
      </w:r>
      <w:r w:rsidR="009E20CB">
        <w:rPr>
          <w:bCs/>
          <w:sz w:val="28"/>
          <w:szCs w:val="28"/>
        </w:rPr>
        <w:t>J.Pūce</w:t>
      </w:r>
      <w:r w:rsidRPr="00D92592">
        <w:rPr>
          <w:bCs/>
          <w:sz w:val="28"/>
          <w:szCs w:val="28"/>
        </w:rPr>
        <w:t xml:space="preserve"> </w:t>
      </w:r>
    </w:p>
    <w:p w:rsidR="000761C6" w:rsidRDefault="000761C6" w:rsidP="002A1BA2">
      <w:pPr>
        <w:suppressAutoHyphens/>
        <w:rPr>
          <w:sz w:val="20"/>
        </w:rPr>
      </w:pPr>
    </w:p>
    <w:p w:rsidR="000761C6" w:rsidRDefault="000761C6" w:rsidP="002A1BA2">
      <w:pPr>
        <w:suppressAutoHyphens/>
        <w:rPr>
          <w:sz w:val="20"/>
        </w:rPr>
      </w:pPr>
    </w:p>
    <w:p w:rsidR="009E20CB" w:rsidRDefault="009E20CB" w:rsidP="001A0A4A">
      <w:pPr>
        <w:rPr>
          <w:sz w:val="18"/>
          <w:szCs w:val="18"/>
        </w:rPr>
      </w:pPr>
      <w:bookmarkStart w:id="4" w:name="_GoBack"/>
      <w:bookmarkEnd w:id="4"/>
    </w:p>
    <w:p w:rsidR="00511E4F" w:rsidRPr="00301D3E" w:rsidRDefault="00511E4F" w:rsidP="001A0A4A">
      <w:pPr>
        <w:rPr>
          <w:sz w:val="18"/>
          <w:szCs w:val="18"/>
        </w:rPr>
      </w:pPr>
    </w:p>
    <w:p w:rsidR="00301D3E" w:rsidRPr="00301D3E" w:rsidRDefault="00315607" w:rsidP="001A0A4A">
      <w:pPr>
        <w:rPr>
          <w:sz w:val="18"/>
          <w:szCs w:val="18"/>
        </w:rPr>
      </w:pPr>
      <w:r>
        <w:rPr>
          <w:sz w:val="18"/>
          <w:szCs w:val="18"/>
        </w:rPr>
        <w:t>19.09</w:t>
      </w:r>
      <w:r w:rsidR="00301D3E" w:rsidRPr="00301D3E">
        <w:rPr>
          <w:sz w:val="18"/>
          <w:szCs w:val="18"/>
        </w:rPr>
        <w:t>.2012. 16:50</w:t>
      </w:r>
    </w:p>
    <w:p w:rsidR="001A0A4A" w:rsidRPr="00301D3E" w:rsidRDefault="00E26554" w:rsidP="001A0A4A">
      <w:pPr>
        <w:rPr>
          <w:sz w:val="18"/>
          <w:szCs w:val="18"/>
        </w:rPr>
      </w:pPr>
      <w:r w:rsidRPr="00301D3E">
        <w:rPr>
          <w:sz w:val="18"/>
          <w:szCs w:val="18"/>
        </w:rPr>
        <w:fldChar w:fldCharType="begin"/>
      </w:r>
      <w:r w:rsidRPr="00301D3E">
        <w:rPr>
          <w:sz w:val="18"/>
          <w:szCs w:val="18"/>
        </w:rPr>
        <w:instrText xml:space="preserve"> NUMWORDS   \* MERGEFORMAT </w:instrText>
      </w:r>
      <w:r w:rsidRPr="00301D3E">
        <w:rPr>
          <w:sz w:val="18"/>
          <w:szCs w:val="18"/>
        </w:rPr>
        <w:fldChar w:fldCharType="separate"/>
      </w:r>
      <w:r w:rsidR="00B913C9" w:rsidRPr="00301D3E">
        <w:rPr>
          <w:noProof/>
          <w:sz w:val="18"/>
          <w:szCs w:val="18"/>
        </w:rPr>
        <w:t>1089</w:t>
      </w:r>
      <w:r w:rsidRPr="00301D3E">
        <w:rPr>
          <w:noProof/>
          <w:sz w:val="18"/>
          <w:szCs w:val="18"/>
        </w:rPr>
        <w:fldChar w:fldCharType="end"/>
      </w:r>
    </w:p>
    <w:p w:rsidR="001A0A4A" w:rsidRPr="004A4084" w:rsidRDefault="004A4084" w:rsidP="001A0A4A">
      <w:pPr>
        <w:rPr>
          <w:sz w:val="18"/>
          <w:szCs w:val="18"/>
        </w:rPr>
      </w:pPr>
      <w:proofErr w:type="spellStart"/>
      <w:r w:rsidRPr="004A4084">
        <w:rPr>
          <w:sz w:val="18"/>
          <w:szCs w:val="18"/>
        </w:rPr>
        <w:t>I.Peipiņa</w:t>
      </w:r>
      <w:proofErr w:type="spellEnd"/>
    </w:p>
    <w:p w:rsidR="001A0A4A" w:rsidRDefault="00BB3350" w:rsidP="00355559">
      <w:pPr>
        <w:tabs>
          <w:tab w:val="center" w:pos="4535"/>
        </w:tabs>
        <w:rPr>
          <w:sz w:val="18"/>
          <w:szCs w:val="18"/>
        </w:rPr>
      </w:pPr>
      <w:hyperlink r:id="rId9" w:history="1">
        <w:r w:rsidR="004A4084" w:rsidRPr="004A4084">
          <w:rPr>
            <w:rStyle w:val="Hyperlink"/>
            <w:sz w:val="18"/>
            <w:szCs w:val="18"/>
          </w:rPr>
          <w:t>Ilze.Peipina@em.gov.lv</w:t>
        </w:r>
      </w:hyperlink>
      <w:r w:rsidR="001A0A4A" w:rsidRPr="004A4084">
        <w:rPr>
          <w:sz w:val="18"/>
          <w:szCs w:val="18"/>
        </w:rPr>
        <w:t>; 67013</w:t>
      </w:r>
      <w:r w:rsidR="004A4084" w:rsidRPr="004A4084">
        <w:rPr>
          <w:sz w:val="18"/>
          <w:szCs w:val="18"/>
        </w:rPr>
        <w:t>146</w:t>
      </w:r>
      <w:r w:rsidR="00355559">
        <w:rPr>
          <w:sz w:val="18"/>
          <w:szCs w:val="18"/>
        </w:rPr>
        <w:tab/>
      </w:r>
    </w:p>
    <w:p w:rsidR="001A0A4A" w:rsidRPr="00D92592" w:rsidRDefault="001A0A4A" w:rsidP="001A0A4A">
      <w:pPr>
        <w:suppressAutoHyphens/>
        <w:rPr>
          <w:sz w:val="20"/>
        </w:rPr>
      </w:pPr>
    </w:p>
    <w:sectPr w:rsidR="001A0A4A" w:rsidRPr="00D92592" w:rsidSect="001A0A4A">
      <w:headerReference w:type="even" r:id="rId10"/>
      <w:headerReference w:type="default" r:id="rId11"/>
      <w:footerReference w:type="default" r:id="rId12"/>
      <w:footerReference w:type="first" r:id="rId13"/>
      <w:pgSz w:w="11906" w:h="16838" w:code="9"/>
      <w:pgMar w:top="1260"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350" w:rsidRDefault="00BB3350" w:rsidP="009923BA">
      <w:r>
        <w:separator/>
      </w:r>
    </w:p>
  </w:endnote>
  <w:endnote w:type="continuationSeparator" w:id="0">
    <w:p w:rsidR="00BB3350" w:rsidRDefault="00BB3350" w:rsidP="0099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84A" w:rsidRPr="0062716C" w:rsidRDefault="0026084A" w:rsidP="00B161BF">
    <w:pPr>
      <w:jc w:val="both"/>
      <w:rPr>
        <w:sz w:val="20"/>
        <w:szCs w:val="20"/>
      </w:rPr>
    </w:pPr>
    <w:r w:rsidRPr="007D7292">
      <w:rPr>
        <w:sz w:val="20"/>
        <w:szCs w:val="20"/>
      </w:rPr>
      <w:t>EMAnot_</w:t>
    </w:r>
    <w:r w:rsidR="00C06525">
      <w:rPr>
        <w:sz w:val="20"/>
        <w:szCs w:val="20"/>
      </w:rPr>
      <w:t>1909</w:t>
    </w:r>
    <w:r w:rsidR="00355559">
      <w:rPr>
        <w:sz w:val="20"/>
        <w:szCs w:val="20"/>
      </w:rPr>
      <w:t>12</w:t>
    </w:r>
    <w:r w:rsidRPr="007D7292">
      <w:rPr>
        <w:sz w:val="20"/>
        <w:szCs w:val="20"/>
      </w:rPr>
      <w:t>_</w:t>
    </w:r>
    <w:r>
      <w:rPr>
        <w:sz w:val="20"/>
        <w:szCs w:val="20"/>
      </w:rPr>
      <w:t>groz</w:t>
    </w:r>
    <w:r w:rsidR="00B161BF">
      <w:rPr>
        <w:sz w:val="20"/>
        <w:szCs w:val="20"/>
      </w:rPr>
      <w:t>KreditL</w:t>
    </w:r>
    <w:r>
      <w:rPr>
        <w:sz w:val="20"/>
        <w:szCs w:val="20"/>
      </w:rPr>
      <w:t>ic</w:t>
    </w:r>
    <w:r w:rsidRPr="007D7292">
      <w:rPr>
        <w:sz w:val="20"/>
        <w:szCs w:val="20"/>
      </w:rPr>
      <w:t xml:space="preserve">; </w:t>
    </w:r>
    <w:r w:rsidR="00B161BF">
      <w:rPr>
        <w:sz w:val="20"/>
        <w:szCs w:val="20"/>
      </w:rPr>
      <w:t>Ministru kabineta n</w:t>
    </w:r>
    <w:r w:rsidR="00B161BF" w:rsidRPr="00B161BF">
      <w:rPr>
        <w:sz w:val="20"/>
        <w:szCs w:val="20"/>
      </w:rPr>
      <w:t>oteikumu projekta „Grozījums Ministru kabineta 2011.gada 29.marta noteikumos Nr.245 „Noteikumi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 sākotnējā</w:t>
    </w:r>
    <w:r w:rsidR="00B161BF">
      <w:rPr>
        <w:sz w:val="20"/>
        <w:szCs w:val="20"/>
      </w:rPr>
      <w:t xml:space="preserve">s ietekmes novērtējuma ziņojums </w:t>
    </w:r>
    <w:r w:rsidR="00B161BF" w:rsidRPr="00B161BF">
      <w:rPr>
        <w:sz w:val="20"/>
        <w:szCs w:val="20"/>
      </w:rPr>
      <w:t>(anotācija)</w:t>
    </w:r>
  </w:p>
  <w:p w:rsidR="00FC7613" w:rsidRDefault="00FC76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84A" w:rsidRPr="005C3C6D" w:rsidRDefault="005C3C6D" w:rsidP="005C3C6D">
    <w:pPr>
      <w:jc w:val="both"/>
      <w:rPr>
        <w:sz w:val="20"/>
        <w:szCs w:val="20"/>
      </w:rPr>
    </w:pPr>
    <w:r w:rsidRPr="007D7292">
      <w:rPr>
        <w:sz w:val="20"/>
        <w:szCs w:val="20"/>
      </w:rPr>
      <w:t>EMAnot_</w:t>
    </w:r>
    <w:r w:rsidR="00C06525">
      <w:rPr>
        <w:sz w:val="20"/>
        <w:szCs w:val="20"/>
      </w:rPr>
      <w:t>1909</w:t>
    </w:r>
    <w:r>
      <w:rPr>
        <w:sz w:val="20"/>
        <w:szCs w:val="20"/>
      </w:rPr>
      <w:t>12</w:t>
    </w:r>
    <w:r w:rsidRPr="007D7292">
      <w:rPr>
        <w:sz w:val="20"/>
        <w:szCs w:val="20"/>
      </w:rPr>
      <w:t>_</w:t>
    </w:r>
    <w:r>
      <w:rPr>
        <w:sz w:val="20"/>
        <w:szCs w:val="20"/>
      </w:rPr>
      <w:t>grozKreditLic</w:t>
    </w:r>
    <w:r w:rsidRPr="007D7292">
      <w:rPr>
        <w:sz w:val="20"/>
        <w:szCs w:val="20"/>
      </w:rPr>
      <w:t xml:space="preserve">; </w:t>
    </w:r>
    <w:r>
      <w:rPr>
        <w:sz w:val="20"/>
        <w:szCs w:val="20"/>
      </w:rPr>
      <w:t>Ministru kabineta n</w:t>
    </w:r>
    <w:r w:rsidRPr="00B161BF">
      <w:rPr>
        <w:sz w:val="20"/>
        <w:szCs w:val="20"/>
      </w:rPr>
      <w:t>oteikumu projekta „Grozījums Ministru kabineta 2011.gada 29.marta noteikumos Nr.245 „Noteikumi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 sākotnējā</w:t>
    </w:r>
    <w:r>
      <w:rPr>
        <w:sz w:val="20"/>
        <w:szCs w:val="20"/>
      </w:rPr>
      <w:t xml:space="preserve">s ietekmes novērtējuma ziņojums </w:t>
    </w:r>
    <w:r w:rsidRPr="00B161BF">
      <w:rPr>
        <w:sz w:val="20"/>
        <w:szCs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350" w:rsidRDefault="00BB3350" w:rsidP="009923BA">
      <w:r>
        <w:separator/>
      </w:r>
    </w:p>
  </w:footnote>
  <w:footnote w:type="continuationSeparator" w:id="0">
    <w:p w:rsidR="00BB3350" w:rsidRDefault="00BB3350" w:rsidP="00992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84A" w:rsidRDefault="00313C80" w:rsidP="001A0A4A">
    <w:pPr>
      <w:pStyle w:val="Header"/>
      <w:framePr w:wrap="around" w:vAnchor="text" w:hAnchor="margin" w:xAlign="center" w:y="1"/>
      <w:rPr>
        <w:rStyle w:val="PageNumber"/>
      </w:rPr>
    </w:pPr>
    <w:r>
      <w:rPr>
        <w:rStyle w:val="PageNumber"/>
      </w:rPr>
      <w:fldChar w:fldCharType="begin"/>
    </w:r>
    <w:r w:rsidR="0026084A">
      <w:rPr>
        <w:rStyle w:val="PageNumber"/>
      </w:rPr>
      <w:instrText xml:space="preserve">PAGE  </w:instrText>
    </w:r>
    <w:r>
      <w:rPr>
        <w:rStyle w:val="PageNumber"/>
      </w:rPr>
      <w:fldChar w:fldCharType="end"/>
    </w:r>
  </w:p>
  <w:p w:rsidR="0026084A" w:rsidRDefault="002608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84A" w:rsidRDefault="00313C80" w:rsidP="001A0A4A">
    <w:pPr>
      <w:pStyle w:val="Header"/>
      <w:framePr w:wrap="around" w:vAnchor="text" w:hAnchor="margin" w:xAlign="center" w:y="1"/>
      <w:rPr>
        <w:rStyle w:val="PageNumber"/>
      </w:rPr>
    </w:pPr>
    <w:r>
      <w:rPr>
        <w:rStyle w:val="PageNumber"/>
      </w:rPr>
      <w:fldChar w:fldCharType="begin"/>
    </w:r>
    <w:r w:rsidR="0026084A">
      <w:rPr>
        <w:rStyle w:val="PageNumber"/>
      </w:rPr>
      <w:instrText xml:space="preserve">PAGE  </w:instrText>
    </w:r>
    <w:r>
      <w:rPr>
        <w:rStyle w:val="PageNumber"/>
      </w:rPr>
      <w:fldChar w:fldCharType="separate"/>
    </w:r>
    <w:r w:rsidR="00315607">
      <w:rPr>
        <w:rStyle w:val="PageNumber"/>
        <w:noProof/>
      </w:rPr>
      <w:t>5</w:t>
    </w:r>
    <w:r>
      <w:rPr>
        <w:rStyle w:val="PageNumber"/>
      </w:rPr>
      <w:fldChar w:fldCharType="end"/>
    </w:r>
  </w:p>
  <w:p w:rsidR="0026084A" w:rsidRDefault="002608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00A25"/>
    <w:multiLevelType w:val="hybridMultilevel"/>
    <w:tmpl w:val="CA5476D6"/>
    <w:lvl w:ilvl="0" w:tplc="CE1A48E8">
      <w:numFmt w:val="bullet"/>
      <w:lvlText w:val="-"/>
      <w:lvlJc w:val="left"/>
      <w:pPr>
        <w:tabs>
          <w:tab w:val="num" w:pos="859"/>
        </w:tabs>
        <w:ind w:left="859" w:hanging="360"/>
      </w:pPr>
      <w:rPr>
        <w:rFonts w:ascii="Times New Roman" w:eastAsia="Times New Roman" w:hAnsi="Times New Roman" w:cs="Times New Roman" w:hint="default"/>
        <w:sz w:val="28"/>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51172812"/>
    <w:multiLevelType w:val="hybridMultilevel"/>
    <w:tmpl w:val="E50C7B5C"/>
    <w:lvl w:ilvl="0" w:tplc="FF26F1A4">
      <w:start w:val="7"/>
      <w:numFmt w:val="bullet"/>
      <w:lvlText w:val="-"/>
      <w:lvlJc w:val="left"/>
      <w:pPr>
        <w:tabs>
          <w:tab w:val="num" w:pos="920"/>
        </w:tabs>
        <w:ind w:left="920" w:hanging="360"/>
      </w:pPr>
      <w:rPr>
        <w:rFonts w:ascii="Times New Roman" w:eastAsia="Times New Roman" w:hAnsi="Times New Roman" w:cs="Times New Roman" w:hint="default"/>
        <w:b/>
        <w:u w:val="none"/>
      </w:rPr>
    </w:lvl>
    <w:lvl w:ilvl="1" w:tplc="04260003" w:tentative="1">
      <w:start w:val="1"/>
      <w:numFmt w:val="bullet"/>
      <w:lvlText w:val="o"/>
      <w:lvlJc w:val="left"/>
      <w:pPr>
        <w:tabs>
          <w:tab w:val="num" w:pos="1640"/>
        </w:tabs>
        <w:ind w:left="1640" w:hanging="360"/>
      </w:pPr>
      <w:rPr>
        <w:rFonts w:ascii="Courier New" w:hAnsi="Courier New" w:cs="Courier New" w:hint="default"/>
      </w:rPr>
    </w:lvl>
    <w:lvl w:ilvl="2" w:tplc="04260005" w:tentative="1">
      <w:start w:val="1"/>
      <w:numFmt w:val="bullet"/>
      <w:lvlText w:val=""/>
      <w:lvlJc w:val="left"/>
      <w:pPr>
        <w:tabs>
          <w:tab w:val="num" w:pos="2360"/>
        </w:tabs>
        <w:ind w:left="2360" w:hanging="360"/>
      </w:pPr>
      <w:rPr>
        <w:rFonts w:ascii="Wingdings" w:hAnsi="Wingdings" w:hint="default"/>
      </w:rPr>
    </w:lvl>
    <w:lvl w:ilvl="3" w:tplc="04260001" w:tentative="1">
      <w:start w:val="1"/>
      <w:numFmt w:val="bullet"/>
      <w:lvlText w:val=""/>
      <w:lvlJc w:val="left"/>
      <w:pPr>
        <w:tabs>
          <w:tab w:val="num" w:pos="3080"/>
        </w:tabs>
        <w:ind w:left="3080" w:hanging="360"/>
      </w:pPr>
      <w:rPr>
        <w:rFonts w:ascii="Symbol" w:hAnsi="Symbol" w:hint="default"/>
      </w:rPr>
    </w:lvl>
    <w:lvl w:ilvl="4" w:tplc="04260003" w:tentative="1">
      <w:start w:val="1"/>
      <w:numFmt w:val="bullet"/>
      <w:lvlText w:val="o"/>
      <w:lvlJc w:val="left"/>
      <w:pPr>
        <w:tabs>
          <w:tab w:val="num" w:pos="3800"/>
        </w:tabs>
        <w:ind w:left="3800" w:hanging="360"/>
      </w:pPr>
      <w:rPr>
        <w:rFonts w:ascii="Courier New" w:hAnsi="Courier New" w:cs="Courier New" w:hint="default"/>
      </w:rPr>
    </w:lvl>
    <w:lvl w:ilvl="5" w:tplc="04260005" w:tentative="1">
      <w:start w:val="1"/>
      <w:numFmt w:val="bullet"/>
      <w:lvlText w:val=""/>
      <w:lvlJc w:val="left"/>
      <w:pPr>
        <w:tabs>
          <w:tab w:val="num" w:pos="4520"/>
        </w:tabs>
        <w:ind w:left="4520" w:hanging="360"/>
      </w:pPr>
      <w:rPr>
        <w:rFonts w:ascii="Wingdings" w:hAnsi="Wingdings" w:hint="default"/>
      </w:rPr>
    </w:lvl>
    <w:lvl w:ilvl="6" w:tplc="04260001" w:tentative="1">
      <w:start w:val="1"/>
      <w:numFmt w:val="bullet"/>
      <w:lvlText w:val=""/>
      <w:lvlJc w:val="left"/>
      <w:pPr>
        <w:tabs>
          <w:tab w:val="num" w:pos="5240"/>
        </w:tabs>
        <w:ind w:left="5240" w:hanging="360"/>
      </w:pPr>
      <w:rPr>
        <w:rFonts w:ascii="Symbol" w:hAnsi="Symbol" w:hint="default"/>
      </w:rPr>
    </w:lvl>
    <w:lvl w:ilvl="7" w:tplc="04260003" w:tentative="1">
      <w:start w:val="1"/>
      <w:numFmt w:val="bullet"/>
      <w:lvlText w:val="o"/>
      <w:lvlJc w:val="left"/>
      <w:pPr>
        <w:tabs>
          <w:tab w:val="num" w:pos="5960"/>
        </w:tabs>
        <w:ind w:left="5960" w:hanging="360"/>
      </w:pPr>
      <w:rPr>
        <w:rFonts w:ascii="Courier New" w:hAnsi="Courier New" w:cs="Courier New" w:hint="default"/>
      </w:rPr>
    </w:lvl>
    <w:lvl w:ilvl="8" w:tplc="04260005" w:tentative="1">
      <w:start w:val="1"/>
      <w:numFmt w:val="bullet"/>
      <w:lvlText w:val=""/>
      <w:lvlJc w:val="left"/>
      <w:pPr>
        <w:tabs>
          <w:tab w:val="num" w:pos="6680"/>
        </w:tabs>
        <w:ind w:left="6680" w:hanging="360"/>
      </w:pPr>
      <w:rPr>
        <w:rFonts w:ascii="Wingdings" w:hAnsi="Wingdings" w:hint="default"/>
      </w:rPr>
    </w:lvl>
  </w:abstractNum>
  <w:abstractNum w:abstractNumId="2">
    <w:nsid w:val="61901EF7"/>
    <w:multiLevelType w:val="hybridMultilevel"/>
    <w:tmpl w:val="04F21E42"/>
    <w:lvl w:ilvl="0" w:tplc="19426A8E">
      <w:start w:val="7"/>
      <w:numFmt w:val="bullet"/>
      <w:lvlText w:val="-"/>
      <w:lvlJc w:val="left"/>
      <w:pPr>
        <w:tabs>
          <w:tab w:val="num" w:pos="1419"/>
        </w:tabs>
        <w:ind w:left="1419" w:hanging="360"/>
      </w:pPr>
      <w:rPr>
        <w:rFonts w:ascii="Times New Roman" w:eastAsia="Times New Roman" w:hAnsi="Times New Roman" w:cs="Times New Roman" w:hint="default"/>
        <w:b w:val="0"/>
        <w:u w:val="none"/>
      </w:rPr>
    </w:lvl>
    <w:lvl w:ilvl="1" w:tplc="04260003" w:tentative="1">
      <w:start w:val="1"/>
      <w:numFmt w:val="bullet"/>
      <w:lvlText w:val="o"/>
      <w:lvlJc w:val="left"/>
      <w:pPr>
        <w:tabs>
          <w:tab w:val="num" w:pos="1939"/>
        </w:tabs>
        <w:ind w:left="1939" w:hanging="360"/>
      </w:pPr>
      <w:rPr>
        <w:rFonts w:ascii="Courier New" w:hAnsi="Courier New" w:cs="Courier New" w:hint="default"/>
      </w:rPr>
    </w:lvl>
    <w:lvl w:ilvl="2" w:tplc="04260005" w:tentative="1">
      <w:start w:val="1"/>
      <w:numFmt w:val="bullet"/>
      <w:lvlText w:val=""/>
      <w:lvlJc w:val="left"/>
      <w:pPr>
        <w:tabs>
          <w:tab w:val="num" w:pos="2659"/>
        </w:tabs>
        <w:ind w:left="2659" w:hanging="360"/>
      </w:pPr>
      <w:rPr>
        <w:rFonts w:ascii="Wingdings" w:hAnsi="Wingdings" w:hint="default"/>
      </w:rPr>
    </w:lvl>
    <w:lvl w:ilvl="3" w:tplc="04260001" w:tentative="1">
      <w:start w:val="1"/>
      <w:numFmt w:val="bullet"/>
      <w:lvlText w:val=""/>
      <w:lvlJc w:val="left"/>
      <w:pPr>
        <w:tabs>
          <w:tab w:val="num" w:pos="3379"/>
        </w:tabs>
        <w:ind w:left="3379" w:hanging="360"/>
      </w:pPr>
      <w:rPr>
        <w:rFonts w:ascii="Symbol" w:hAnsi="Symbol" w:hint="default"/>
      </w:rPr>
    </w:lvl>
    <w:lvl w:ilvl="4" w:tplc="04260003" w:tentative="1">
      <w:start w:val="1"/>
      <w:numFmt w:val="bullet"/>
      <w:lvlText w:val="o"/>
      <w:lvlJc w:val="left"/>
      <w:pPr>
        <w:tabs>
          <w:tab w:val="num" w:pos="4099"/>
        </w:tabs>
        <w:ind w:left="4099" w:hanging="360"/>
      </w:pPr>
      <w:rPr>
        <w:rFonts w:ascii="Courier New" w:hAnsi="Courier New" w:cs="Courier New" w:hint="default"/>
      </w:rPr>
    </w:lvl>
    <w:lvl w:ilvl="5" w:tplc="04260005" w:tentative="1">
      <w:start w:val="1"/>
      <w:numFmt w:val="bullet"/>
      <w:lvlText w:val=""/>
      <w:lvlJc w:val="left"/>
      <w:pPr>
        <w:tabs>
          <w:tab w:val="num" w:pos="4819"/>
        </w:tabs>
        <w:ind w:left="4819" w:hanging="360"/>
      </w:pPr>
      <w:rPr>
        <w:rFonts w:ascii="Wingdings" w:hAnsi="Wingdings" w:hint="default"/>
      </w:rPr>
    </w:lvl>
    <w:lvl w:ilvl="6" w:tplc="04260001" w:tentative="1">
      <w:start w:val="1"/>
      <w:numFmt w:val="bullet"/>
      <w:lvlText w:val=""/>
      <w:lvlJc w:val="left"/>
      <w:pPr>
        <w:tabs>
          <w:tab w:val="num" w:pos="5539"/>
        </w:tabs>
        <w:ind w:left="5539" w:hanging="360"/>
      </w:pPr>
      <w:rPr>
        <w:rFonts w:ascii="Symbol" w:hAnsi="Symbol" w:hint="default"/>
      </w:rPr>
    </w:lvl>
    <w:lvl w:ilvl="7" w:tplc="04260003" w:tentative="1">
      <w:start w:val="1"/>
      <w:numFmt w:val="bullet"/>
      <w:lvlText w:val="o"/>
      <w:lvlJc w:val="left"/>
      <w:pPr>
        <w:tabs>
          <w:tab w:val="num" w:pos="6259"/>
        </w:tabs>
        <w:ind w:left="6259" w:hanging="360"/>
      </w:pPr>
      <w:rPr>
        <w:rFonts w:ascii="Courier New" w:hAnsi="Courier New" w:cs="Courier New" w:hint="default"/>
      </w:rPr>
    </w:lvl>
    <w:lvl w:ilvl="8" w:tplc="04260005" w:tentative="1">
      <w:start w:val="1"/>
      <w:numFmt w:val="bullet"/>
      <w:lvlText w:val=""/>
      <w:lvlJc w:val="left"/>
      <w:pPr>
        <w:tabs>
          <w:tab w:val="num" w:pos="6979"/>
        </w:tabs>
        <w:ind w:left="6979" w:hanging="360"/>
      </w:pPr>
      <w:rPr>
        <w:rFonts w:ascii="Wingdings" w:hAnsi="Wingdings" w:hint="default"/>
      </w:rPr>
    </w:lvl>
  </w:abstractNum>
  <w:abstractNum w:abstractNumId="3">
    <w:nsid w:val="62496330"/>
    <w:multiLevelType w:val="hybridMultilevel"/>
    <w:tmpl w:val="CA7EE3E0"/>
    <w:lvl w:ilvl="0" w:tplc="8398C3D2">
      <w:start w:val="7"/>
      <w:numFmt w:val="upperRoman"/>
      <w:lvlText w:val="%1."/>
      <w:lvlJc w:val="left"/>
      <w:pPr>
        <w:tabs>
          <w:tab w:val="num" w:pos="1310"/>
        </w:tabs>
        <w:ind w:left="1310" w:hanging="750"/>
      </w:pPr>
      <w:rPr>
        <w:rFonts w:hint="default"/>
        <w:u w:val="none"/>
      </w:rPr>
    </w:lvl>
    <w:lvl w:ilvl="1" w:tplc="04260019" w:tentative="1">
      <w:start w:val="1"/>
      <w:numFmt w:val="lowerLetter"/>
      <w:lvlText w:val="%2."/>
      <w:lvlJc w:val="left"/>
      <w:pPr>
        <w:tabs>
          <w:tab w:val="num" w:pos="1640"/>
        </w:tabs>
        <w:ind w:left="1640" w:hanging="360"/>
      </w:pPr>
    </w:lvl>
    <w:lvl w:ilvl="2" w:tplc="0426001B" w:tentative="1">
      <w:start w:val="1"/>
      <w:numFmt w:val="lowerRoman"/>
      <w:lvlText w:val="%3."/>
      <w:lvlJc w:val="right"/>
      <w:pPr>
        <w:tabs>
          <w:tab w:val="num" w:pos="2360"/>
        </w:tabs>
        <w:ind w:left="2360" w:hanging="180"/>
      </w:pPr>
    </w:lvl>
    <w:lvl w:ilvl="3" w:tplc="0426000F" w:tentative="1">
      <w:start w:val="1"/>
      <w:numFmt w:val="decimal"/>
      <w:lvlText w:val="%4."/>
      <w:lvlJc w:val="left"/>
      <w:pPr>
        <w:tabs>
          <w:tab w:val="num" w:pos="3080"/>
        </w:tabs>
        <w:ind w:left="3080" w:hanging="360"/>
      </w:pPr>
    </w:lvl>
    <w:lvl w:ilvl="4" w:tplc="04260019" w:tentative="1">
      <w:start w:val="1"/>
      <w:numFmt w:val="lowerLetter"/>
      <w:lvlText w:val="%5."/>
      <w:lvlJc w:val="left"/>
      <w:pPr>
        <w:tabs>
          <w:tab w:val="num" w:pos="3800"/>
        </w:tabs>
        <w:ind w:left="3800" w:hanging="360"/>
      </w:pPr>
    </w:lvl>
    <w:lvl w:ilvl="5" w:tplc="0426001B" w:tentative="1">
      <w:start w:val="1"/>
      <w:numFmt w:val="lowerRoman"/>
      <w:lvlText w:val="%6."/>
      <w:lvlJc w:val="right"/>
      <w:pPr>
        <w:tabs>
          <w:tab w:val="num" w:pos="4520"/>
        </w:tabs>
        <w:ind w:left="4520" w:hanging="180"/>
      </w:pPr>
    </w:lvl>
    <w:lvl w:ilvl="6" w:tplc="0426000F" w:tentative="1">
      <w:start w:val="1"/>
      <w:numFmt w:val="decimal"/>
      <w:lvlText w:val="%7."/>
      <w:lvlJc w:val="left"/>
      <w:pPr>
        <w:tabs>
          <w:tab w:val="num" w:pos="5240"/>
        </w:tabs>
        <w:ind w:left="5240" w:hanging="360"/>
      </w:pPr>
    </w:lvl>
    <w:lvl w:ilvl="7" w:tplc="04260019" w:tentative="1">
      <w:start w:val="1"/>
      <w:numFmt w:val="lowerLetter"/>
      <w:lvlText w:val="%8."/>
      <w:lvlJc w:val="left"/>
      <w:pPr>
        <w:tabs>
          <w:tab w:val="num" w:pos="5960"/>
        </w:tabs>
        <w:ind w:left="5960" w:hanging="360"/>
      </w:pPr>
    </w:lvl>
    <w:lvl w:ilvl="8" w:tplc="0426001B" w:tentative="1">
      <w:start w:val="1"/>
      <w:numFmt w:val="lowerRoman"/>
      <w:lvlText w:val="%9."/>
      <w:lvlJc w:val="right"/>
      <w:pPr>
        <w:tabs>
          <w:tab w:val="num" w:pos="6680"/>
        </w:tabs>
        <w:ind w:left="6680" w:hanging="180"/>
      </w:pPr>
    </w:lvl>
  </w:abstractNum>
  <w:abstractNum w:abstractNumId="4">
    <w:nsid w:val="740D746E"/>
    <w:multiLevelType w:val="hybridMultilevel"/>
    <w:tmpl w:val="CB201D22"/>
    <w:lvl w:ilvl="0" w:tplc="9A6EF9AC">
      <w:start w:val="1"/>
      <w:numFmt w:val="decimal"/>
      <w:lvlText w:val="%1)"/>
      <w:lvlJc w:val="left"/>
      <w:pPr>
        <w:ind w:left="739" w:hanging="360"/>
      </w:pPr>
      <w:rPr>
        <w:rFonts w:hint="default"/>
      </w:rPr>
    </w:lvl>
    <w:lvl w:ilvl="1" w:tplc="04260019" w:tentative="1">
      <w:start w:val="1"/>
      <w:numFmt w:val="lowerLetter"/>
      <w:lvlText w:val="%2."/>
      <w:lvlJc w:val="left"/>
      <w:pPr>
        <w:ind w:left="1459" w:hanging="360"/>
      </w:pPr>
    </w:lvl>
    <w:lvl w:ilvl="2" w:tplc="0426001B" w:tentative="1">
      <w:start w:val="1"/>
      <w:numFmt w:val="lowerRoman"/>
      <w:lvlText w:val="%3."/>
      <w:lvlJc w:val="right"/>
      <w:pPr>
        <w:ind w:left="2179" w:hanging="180"/>
      </w:pPr>
    </w:lvl>
    <w:lvl w:ilvl="3" w:tplc="0426000F" w:tentative="1">
      <w:start w:val="1"/>
      <w:numFmt w:val="decimal"/>
      <w:lvlText w:val="%4."/>
      <w:lvlJc w:val="left"/>
      <w:pPr>
        <w:ind w:left="2899" w:hanging="360"/>
      </w:pPr>
    </w:lvl>
    <w:lvl w:ilvl="4" w:tplc="04260019" w:tentative="1">
      <w:start w:val="1"/>
      <w:numFmt w:val="lowerLetter"/>
      <w:lvlText w:val="%5."/>
      <w:lvlJc w:val="left"/>
      <w:pPr>
        <w:ind w:left="3619" w:hanging="360"/>
      </w:pPr>
    </w:lvl>
    <w:lvl w:ilvl="5" w:tplc="0426001B" w:tentative="1">
      <w:start w:val="1"/>
      <w:numFmt w:val="lowerRoman"/>
      <w:lvlText w:val="%6."/>
      <w:lvlJc w:val="right"/>
      <w:pPr>
        <w:ind w:left="4339" w:hanging="180"/>
      </w:pPr>
    </w:lvl>
    <w:lvl w:ilvl="6" w:tplc="0426000F" w:tentative="1">
      <w:start w:val="1"/>
      <w:numFmt w:val="decimal"/>
      <w:lvlText w:val="%7."/>
      <w:lvlJc w:val="left"/>
      <w:pPr>
        <w:ind w:left="5059" w:hanging="360"/>
      </w:pPr>
    </w:lvl>
    <w:lvl w:ilvl="7" w:tplc="04260019" w:tentative="1">
      <w:start w:val="1"/>
      <w:numFmt w:val="lowerLetter"/>
      <w:lvlText w:val="%8."/>
      <w:lvlJc w:val="left"/>
      <w:pPr>
        <w:ind w:left="5779" w:hanging="360"/>
      </w:pPr>
    </w:lvl>
    <w:lvl w:ilvl="8" w:tplc="0426001B" w:tentative="1">
      <w:start w:val="1"/>
      <w:numFmt w:val="lowerRoman"/>
      <w:lvlText w:val="%9."/>
      <w:lvlJc w:val="right"/>
      <w:pPr>
        <w:ind w:left="6499" w:hanging="180"/>
      </w:pPr>
    </w:lvl>
  </w:abstractNum>
  <w:abstractNum w:abstractNumId="5">
    <w:nsid w:val="7EEA2D51"/>
    <w:multiLevelType w:val="hybridMultilevel"/>
    <w:tmpl w:val="0B7250BA"/>
    <w:lvl w:ilvl="0" w:tplc="544EB3AA">
      <w:start w:val="1"/>
      <w:numFmt w:val="decimal"/>
      <w:lvlText w:val="%1)"/>
      <w:lvlJc w:val="left"/>
      <w:pPr>
        <w:ind w:left="757" w:hanging="360"/>
      </w:pPr>
      <w:rPr>
        <w:rFonts w:hint="default"/>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BA2"/>
    <w:rsid w:val="00010A92"/>
    <w:rsid w:val="000160F9"/>
    <w:rsid w:val="00027970"/>
    <w:rsid w:val="00032C34"/>
    <w:rsid w:val="000466D7"/>
    <w:rsid w:val="000761C6"/>
    <w:rsid w:val="000A0388"/>
    <w:rsid w:val="000A57DC"/>
    <w:rsid w:val="000B1B99"/>
    <w:rsid w:val="000C0292"/>
    <w:rsid w:val="00173EC2"/>
    <w:rsid w:val="001800B9"/>
    <w:rsid w:val="00194897"/>
    <w:rsid w:val="001A0A4A"/>
    <w:rsid w:val="001C02DE"/>
    <w:rsid w:val="001D6535"/>
    <w:rsid w:val="001E4B3D"/>
    <w:rsid w:val="00202111"/>
    <w:rsid w:val="0020582A"/>
    <w:rsid w:val="00233FA4"/>
    <w:rsid w:val="0026084A"/>
    <w:rsid w:val="002627CB"/>
    <w:rsid w:val="00262B34"/>
    <w:rsid w:val="002638D1"/>
    <w:rsid w:val="0026651B"/>
    <w:rsid w:val="002A1BA2"/>
    <w:rsid w:val="002C677A"/>
    <w:rsid w:val="00301D3E"/>
    <w:rsid w:val="00312223"/>
    <w:rsid w:val="00313C80"/>
    <w:rsid w:val="00315607"/>
    <w:rsid w:val="00326220"/>
    <w:rsid w:val="0033482B"/>
    <w:rsid w:val="00355559"/>
    <w:rsid w:val="00370AA3"/>
    <w:rsid w:val="003D3042"/>
    <w:rsid w:val="003F59E7"/>
    <w:rsid w:val="00421725"/>
    <w:rsid w:val="00431494"/>
    <w:rsid w:val="004328D1"/>
    <w:rsid w:val="004349E4"/>
    <w:rsid w:val="00456292"/>
    <w:rsid w:val="0047007A"/>
    <w:rsid w:val="00482A17"/>
    <w:rsid w:val="00486578"/>
    <w:rsid w:val="00486891"/>
    <w:rsid w:val="004A4084"/>
    <w:rsid w:val="004B2431"/>
    <w:rsid w:val="004C7FB4"/>
    <w:rsid w:val="004E14CF"/>
    <w:rsid w:val="00511E4F"/>
    <w:rsid w:val="0053626F"/>
    <w:rsid w:val="005C3C6D"/>
    <w:rsid w:val="005C584F"/>
    <w:rsid w:val="005E2891"/>
    <w:rsid w:val="0060184C"/>
    <w:rsid w:val="006118D4"/>
    <w:rsid w:val="006140CC"/>
    <w:rsid w:val="00615F4F"/>
    <w:rsid w:val="006D4939"/>
    <w:rsid w:val="006F0B28"/>
    <w:rsid w:val="006F5376"/>
    <w:rsid w:val="006F67C4"/>
    <w:rsid w:val="00727026"/>
    <w:rsid w:val="00732800"/>
    <w:rsid w:val="00735A84"/>
    <w:rsid w:val="0075049C"/>
    <w:rsid w:val="00786E34"/>
    <w:rsid w:val="007B6518"/>
    <w:rsid w:val="007C1BD8"/>
    <w:rsid w:val="007F41E7"/>
    <w:rsid w:val="00810243"/>
    <w:rsid w:val="008143F9"/>
    <w:rsid w:val="008A01EA"/>
    <w:rsid w:val="008E2B74"/>
    <w:rsid w:val="008F3883"/>
    <w:rsid w:val="00977927"/>
    <w:rsid w:val="009923BA"/>
    <w:rsid w:val="009A200D"/>
    <w:rsid w:val="009C20A5"/>
    <w:rsid w:val="009E20CB"/>
    <w:rsid w:val="009F6F7D"/>
    <w:rsid w:val="00A24BBB"/>
    <w:rsid w:val="00A5410D"/>
    <w:rsid w:val="00A64692"/>
    <w:rsid w:val="00A718E6"/>
    <w:rsid w:val="00B161BF"/>
    <w:rsid w:val="00B24364"/>
    <w:rsid w:val="00B25065"/>
    <w:rsid w:val="00B41B6A"/>
    <w:rsid w:val="00B72851"/>
    <w:rsid w:val="00B77052"/>
    <w:rsid w:val="00B86A98"/>
    <w:rsid w:val="00B913C9"/>
    <w:rsid w:val="00BB3350"/>
    <w:rsid w:val="00BB5296"/>
    <w:rsid w:val="00BB7477"/>
    <w:rsid w:val="00BF005C"/>
    <w:rsid w:val="00BF5C51"/>
    <w:rsid w:val="00C06525"/>
    <w:rsid w:val="00C11498"/>
    <w:rsid w:val="00C5702C"/>
    <w:rsid w:val="00C62A59"/>
    <w:rsid w:val="00C71E59"/>
    <w:rsid w:val="00CA4E19"/>
    <w:rsid w:val="00CA50EE"/>
    <w:rsid w:val="00CD5C9E"/>
    <w:rsid w:val="00CE12F4"/>
    <w:rsid w:val="00CF46C6"/>
    <w:rsid w:val="00CF4C9B"/>
    <w:rsid w:val="00D07885"/>
    <w:rsid w:val="00D07DAA"/>
    <w:rsid w:val="00D1000D"/>
    <w:rsid w:val="00D24D9C"/>
    <w:rsid w:val="00D41754"/>
    <w:rsid w:val="00D54579"/>
    <w:rsid w:val="00D75E3E"/>
    <w:rsid w:val="00D819CA"/>
    <w:rsid w:val="00DA7304"/>
    <w:rsid w:val="00DB6513"/>
    <w:rsid w:val="00DD4F56"/>
    <w:rsid w:val="00E142D3"/>
    <w:rsid w:val="00E26554"/>
    <w:rsid w:val="00E3395C"/>
    <w:rsid w:val="00E71B93"/>
    <w:rsid w:val="00E74EEF"/>
    <w:rsid w:val="00E767F8"/>
    <w:rsid w:val="00E80A63"/>
    <w:rsid w:val="00EC385A"/>
    <w:rsid w:val="00ED11E2"/>
    <w:rsid w:val="00EE3165"/>
    <w:rsid w:val="00EE3923"/>
    <w:rsid w:val="00EE526D"/>
    <w:rsid w:val="00EF293E"/>
    <w:rsid w:val="00EF4B5E"/>
    <w:rsid w:val="00F00987"/>
    <w:rsid w:val="00F1499D"/>
    <w:rsid w:val="00F20181"/>
    <w:rsid w:val="00F47112"/>
    <w:rsid w:val="00FB3CC2"/>
    <w:rsid w:val="00FC7613"/>
    <w:rsid w:val="00FD46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BA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2A1BA2"/>
    <w:pPr>
      <w:keepNext/>
      <w:jc w:val="righ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1BA2"/>
    <w:rPr>
      <w:rFonts w:ascii="Times New Roman" w:eastAsia="Times New Roman" w:hAnsi="Times New Roman" w:cs="Times New Roman"/>
      <w:sz w:val="28"/>
      <w:szCs w:val="20"/>
      <w:lang w:eastAsia="lv-LV"/>
    </w:rPr>
  </w:style>
  <w:style w:type="paragraph" w:styleId="Header">
    <w:name w:val="header"/>
    <w:basedOn w:val="Normal"/>
    <w:link w:val="HeaderChar"/>
    <w:rsid w:val="002A1BA2"/>
    <w:pPr>
      <w:tabs>
        <w:tab w:val="center" w:pos="4153"/>
        <w:tab w:val="right" w:pos="8306"/>
      </w:tabs>
    </w:pPr>
  </w:style>
  <w:style w:type="character" w:customStyle="1" w:styleId="HeaderChar">
    <w:name w:val="Header Char"/>
    <w:basedOn w:val="DefaultParagraphFont"/>
    <w:link w:val="Header"/>
    <w:rsid w:val="002A1BA2"/>
    <w:rPr>
      <w:rFonts w:ascii="Times New Roman" w:eastAsia="Times New Roman" w:hAnsi="Times New Roman" w:cs="Times New Roman"/>
      <w:sz w:val="24"/>
      <w:szCs w:val="24"/>
      <w:lang w:eastAsia="lv-LV"/>
    </w:rPr>
  </w:style>
  <w:style w:type="character" w:styleId="PageNumber">
    <w:name w:val="page number"/>
    <w:basedOn w:val="DefaultParagraphFont"/>
    <w:rsid w:val="002A1BA2"/>
  </w:style>
  <w:style w:type="paragraph" w:customStyle="1" w:styleId="naisf">
    <w:name w:val="naisf"/>
    <w:basedOn w:val="Normal"/>
    <w:rsid w:val="002A1BA2"/>
    <w:pPr>
      <w:spacing w:before="75" w:after="75"/>
      <w:ind w:firstLine="375"/>
      <w:jc w:val="both"/>
    </w:pPr>
  </w:style>
  <w:style w:type="paragraph" w:customStyle="1" w:styleId="naisnod">
    <w:name w:val="naisnod"/>
    <w:basedOn w:val="Normal"/>
    <w:rsid w:val="002A1BA2"/>
    <w:pPr>
      <w:spacing w:before="150" w:after="150"/>
      <w:jc w:val="center"/>
    </w:pPr>
    <w:rPr>
      <w:b/>
      <w:bCs/>
    </w:rPr>
  </w:style>
  <w:style w:type="paragraph" w:customStyle="1" w:styleId="naislab">
    <w:name w:val="naislab"/>
    <w:basedOn w:val="Normal"/>
    <w:rsid w:val="002A1BA2"/>
    <w:pPr>
      <w:spacing w:before="75" w:after="75"/>
      <w:jc w:val="right"/>
    </w:pPr>
  </w:style>
  <w:style w:type="paragraph" w:customStyle="1" w:styleId="naiskr">
    <w:name w:val="naiskr"/>
    <w:basedOn w:val="Normal"/>
    <w:rsid w:val="002A1BA2"/>
    <w:pPr>
      <w:spacing w:before="75" w:after="75"/>
    </w:pPr>
  </w:style>
  <w:style w:type="paragraph" w:customStyle="1" w:styleId="naisc">
    <w:name w:val="naisc"/>
    <w:basedOn w:val="Normal"/>
    <w:uiPriority w:val="99"/>
    <w:rsid w:val="002A1BA2"/>
    <w:pPr>
      <w:spacing w:before="75" w:after="75"/>
      <w:jc w:val="center"/>
    </w:pPr>
  </w:style>
  <w:style w:type="character" w:styleId="CommentReference">
    <w:name w:val="annotation reference"/>
    <w:basedOn w:val="DefaultParagraphFont"/>
    <w:uiPriority w:val="99"/>
    <w:semiHidden/>
    <w:rsid w:val="002A1BA2"/>
    <w:rPr>
      <w:sz w:val="16"/>
      <w:szCs w:val="16"/>
    </w:rPr>
  </w:style>
  <w:style w:type="paragraph" w:styleId="FootnoteText">
    <w:name w:val="footnote text"/>
    <w:basedOn w:val="Normal"/>
    <w:link w:val="FootnoteTextChar"/>
    <w:semiHidden/>
    <w:rsid w:val="002A1BA2"/>
    <w:rPr>
      <w:sz w:val="20"/>
      <w:szCs w:val="20"/>
    </w:rPr>
  </w:style>
  <w:style w:type="character" w:customStyle="1" w:styleId="FootnoteTextChar">
    <w:name w:val="Footnote Text Char"/>
    <w:basedOn w:val="DefaultParagraphFont"/>
    <w:link w:val="FootnoteText"/>
    <w:semiHidden/>
    <w:rsid w:val="002A1BA2"/>
    <w:rPr>
      <w:rFonts w:ascii="Times New Roman" w:eastAsia="Times New Roman" w:hAnsi="Times New Roman" w:cs="Times New Roman"/>
      <w:sz w:val="20"/>
      <w:szCs w:val="20"/>
      <w:lang w:eastAsia="lv-LV"/>
    </w:rPr>
  </w:style>
  <w:style w:type="paragraph" w:styleId="Footer">
    <w:name w:val="footer"/>
    <w:basedOn w:val="Normal"/>
    <w:link w:val="FooterChar"/>
    <w:rsid w:val="002A1BA2"/>
    <w:pPr>
      <w:tabs>
        <w:tab w:val="center" w:pos="4153"/>
        <w:tab w:val="right" w:pos="8306"/>
      </w:tabs>
    </w:pPr>
  </w:style>
  <w:style w:type="character" w:customStyle="1" w:styleId="FooterChar">
    <w:name w:val="Footer Char"/>
    <w:basedOn w:val="DefaultParagraphFont"/>
    <w:link w:val="Footer"/>
    <w:rsid w:val="002A1BA2"/>
    <w:rPr>
      <w:rFonts w:ascii="Times New Roman" w:eastAsia="Times New Roman" w:hAnsi="Times New Roman" w:cs="Times New Roman"/>
      <w:sz w:val="24"/>
      <w:szCs w:val="24"/>
      <w:lang w:eastAsia="lv-LV"/>
    </w:rPr>
  </w:style>
  <w:style w:type="character" w:customStyle="1" w:styleId="apple-style-span">
    <w:name w:val="apple-style-span"/>
    <w:basedOn w:val="DefaultParagraphFont"/>
    <w:rsid w:val="002A1BA2"/>
  </w:style>
  <w:style w:type="paragraph" w:styleId="NormalWeb">
    <w:name w:val="Normal (Web)"/>
    <w:basedOn w:val="Normal"/>
    <w:uiPriority w:val="99"/>
    <w:rsid w:val="002A1BA2"/>
    <w:pPr>
      <w:spacing w:before="100" w:beforeAutospacing="1" w:after="100" w:afterAutospacing="1"/>
    </w:pPr>
  </w:style>
  <w:style w:type="paragraph" w:styleId="HTMLPreformatted">
    <w:name w:val="HTML Preformatted"/>
    <w:basedOn w:val="Normal"/>
    <w:link w:val="HTMLPreformattedChar"/>
    <w:uiPriority w:val="99"/>
    <w:unhideWhenUsed/>
    <w:rsid w:val="002A1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1BA2"/>
    <w:rPr>
      <w:rFonts w:ascii="Courier New" w:eastAsia="Times New Roman" w:hAnsi="Courier New" w:cs="Courier New"/>
      <w:sz w:val="20"/>
      <w:szCs w:val="20"/>
      <w:lang w:eastAsia="lv-LV"/>
    </w:rPr>
  </w:style>
  <w:style w:type="paragraph" w:customStyle="1" w:styleId="Normal1">
    <w:name w:val="Normal1"/>
    <w:basedOn w:val="Normal"/>
    <w:rsid w:val="002A1BA2"/>
    <w:rPr>
      <w:rFonts w:ascii="Calibri" w:hAnsi="Calibri"/>
      <w:sz w:val="22"/>
      <w:szCs w:val="22"/>
    </w:rPr>
  </w:style>
  <w:style w:type="paragraph" w:customStyle="1" w:styleId="list0020paragraph">
    <w:name w:val="list_0020paragraph"/>
    <w:basedOn w:val="Normal"/>
    <w:rsid w:val="002A1BA2"/>
    <w:pPr>
      <w:ind w:left="720"/>
    </w:pPr>
    <w:rPr>
      <w:rFonts w:ascii="Calibri" w:hAnsi="Calibri"/>
      <w:sz w:val="22"/>
      <w:szCs w:val="22"/>
    </w:rPr>
  </w:style>
  <w:style w:type="paragraph" w:customStyle="1" w:styleId="body0020text">
    <w:name w:val="body_0020text"/>
    <w:basedOn w:val="Normal"/>
    <w:rsid w:val="002A1BA2"/>
    <w:rPr>
      <w:i/>
      <w:iCs/>
      <w:sz w:val="28"/>
      <w:szCs w:val="28"/>
    </w:rPr>
  </w:style>
  <w:style w:type="character" w:customStyle="1" w:styleId="normalchar1">
    <w:name w:val="normal__char1"/>
    <w:basedOn w:val="DefaultParagraphFont"/>
    <w:rsid w:val="002A1BA2"/>
    <w:rPr>
      <w:rFonts w:ascii="Calibri" w:hAnsi="Calibri" w:hint="default"/>
      <w:sz w:val="22"/>
      <w:szCs w:val="22"/>
    </w:rPr>
  </w:style>
  <w:style w:type="character" w:customStyle="1" w:styleId="list0020paragraphchar1">
    <w:name w:val="list_0020paragraph__char1"/>
    <w:basedOn w:val="DefaultParagraphFont"/>
    <w:rsid w:val="002A1BA2"/>
    <w:rPr>
      <w:rFonts w:ascii="Calibri" w:hAnsi="Calibri" w:hint="default"/>
      <w:sz w:val="22"/>
      <w:szCs w:val="22"/>
    </w:rPr>
  </w:style>
  <w:style w:type="character" w:customStyle="1" w:styleId="naiscchar1">
    <w:name w:val="naisc__char1"/>
    <w:basedOn w:val="DefaultParagraphFont"/>
    <w:rsid w:val="002A1BA2"/>
    <w:rPr>
      <w:rFonts w:ascii="Times New Roman" w:hAnsi="Times New Roman" w:cs="Times New Roman" w:hint="default"/>
      <w:sz w:val="24"/>
      <w:szCs w:val="24"/>
    </w:rPr>
  </w:style>
  <w:style w:type="paragraph" w:styleId="Subtitle">
    <w:name w:val="Subtitle"/>
    <w:basedOn w:val="Normal"/>
    <w:link w:val="SubtitleChar"/>
    <w:qFormat/>
    <w:rsid w:val="002A1BA2"/>
    <w:pPr>
      <w:ind w:left="851"/>
      <w:jc w:val="both"/>
    </w:pPr>
    <w:rPr>
      <w:sz w:val="28"/>
      <w:szCs w:val="20"/>
    </w:rPr>
  </w:style>
  <w:style w:type="character" w:customStyle="1" w:styleId="SubtitleChar">
    <w:name w:val="Subtitle Char"/>
    <w:basedOn w:val="DefaultParagraphFont"/>
    <w:link w:val="Subtitle"/>
    <w:rsid w:val="002A1BA2"/>
    <w:rPr>
      <w:rFonts w:ascii="Times New Roman" w:eastAsia="Times New Roman" w:hAnsi="Times New Roman" w:cs="Times New Roman"/>
      <w:sz w:val="28"/>
      <w:szCs w:val="20"/>
      <w:lang w:eastAsia="lv-LV"/>
    </w:rPr>
  </w:style>
  <w:style w:type="character" w:customStyle="1" w:styleId="list0020paragraphchar">
    <w:name w:val="list_0020paragraph__char"/>
    <w:basedOn w:val="DefaultParagraphFont"/>
    <w:rsid w:val="002A1BA2"/>
  </w:style>
  <w:style w:type="paragraph" w:styleId="BalloonText">
    <w:name w:val="Balloon Text"/>
    <w:basedOn w:val="Normal"/>
    <w:link w:val="BalloonTextChar"/>
    <w:uiPriority w:val="99"/>
    <w:semiHidden/>
    <w:unhideWhenUsed/>
    <w:rsid w:val="00EE3923"/>
    <w:rPr>
      <w:rFonts w:ascii="Tahoma" w:hAnsi="Tahoma" w:cs="Tahoma"/>
      <w:sz w:val="16"/>
      <w:szCs w:val="16"/>
    </w:rPr>
  </w:style>
  <w:style w:type="character" w:customStyle="1" w:styleId="BalloonTextChar">
    <w:name w:val="Balloon Text Char"/>
    <w:basedOn w:val="DefaultParagraphFont"/>
    <w:link w:val="BalloonText"/>
    <w:uiPriority w:val="99"/>
    <w:semiHidden/>
    <w:rsid w:val="00EE3923"/>
    <w:rPr>
      <w:rFonts w:ascii="Tahoma" w:eastAsia="Times New Roman" w:hAnsi="Tahoma" w:cs="Tahoma"/>
      <w:sz w:val="16"/>
      <w:szCs w:val="16"/>
      <w:lang w:eastAsia="lv-LV"/>
    </w:rPr>
  </w:style>
  <w:style w:type="character" w:styleId="Hyperlink">
    <w:name w:val="Hyperlink"/>
    <w:basedOn w:val="DefaultParagraphFont"/>
    <w:uiPriority w:val="99"/>
    <w:unhideWhenUsed/>
    <w:rsid w:val="001A0A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BA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2A1BA2"/>
    <w:pPr>
      <w:keepNext/>
      <w:jc w:val="righ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1BA2"/>
    <w:rPr>
      <w:rFonts w:ascii="Times New Roman" w:eastAsia="Times New Roman" w:hAnsi="Times New Roman" w:cs="Times New Roman"/>
      <w:sz w:val="28"/>
      <w:szCs w:val="20"/>
      <w:lang w:eastAsia="lv-LV"/>
    </w:rPr>
  </w:style>
  <w:style w:type="paragraph" w:styleId="Header">
    <w:name w:val="header"/>
    <w:basedOn w:val="Normal"/>
    <w:link w:val="HeaderChar"/>
    <w:rsid w:val="002A1BA2"/>
    <w:pPr>
      <w:tabs>
        <w:tab w:val="center" w:pos="4153"/>
        <w:tab w:val="right" w:pos="8306"/>
      </w:tabs>
    </w:pPr>
  </w:style>
  <w:style w:type="character" w:customStyle="1" w:styleId="HeaderChar">
    <w:name w:val="Header Char"/>
    <w:basedOn w:val="DefaultParagraphFont"/>
    <w:link w:val="Header"/>
    <w:rsid w:val="002A1BA2"/>
    <w:rPr>
      <w:rFonts w:ascii="Times New Roman" w:eastAsia="Times New Roman" w:hAnsi="Times New Roman" w:cs="Times New Roman"/>
      <w:sz w:val="24"/>
      <w:szCs w:val="24"/>
      <w:lang w:eastAsia="lv-LV"/>
    </w:rPr>
  </w:style>
  <w:style w:type="character" w:styleId="PageNumber">
    <w:name w:val="page number"/>
    <w:basedOn w:val="DefaultParagraphFont"/>
    <w:rsid w:val="002A1BA2"/>
  </w:style>
  <w:style w:type="paragraph" w:customStyle="1" w:styleId="naisf">
    <w:name w:val="naisf"/>
    <w:basedOn w:val="Normal"/>
    <w:rsid w:val="002A1BA2"/>
    <w:pPr>
      <w:spacing w:before="75" w:after="75"/>
      <w:ind w:firstLine="375"/>
      <w:jc w:val="both"/>
    </w:pPr>
  </w:style>
  <w:style w:type="paragraph" w:customStyle="1" w:styleId="naisnod">
    <w:name w:val="naisnod"/>
    <w:basedOn w:val="Normal"/>
    <w:rsid w:val="002A1BA2"/>
    <w:pPr>
      <w:spacing w:before="150" w:after="150"/>
      <w:jc w:val="center"/>
    </w:pPr>
    <w:rPr>
      <w:b/>
      <w:bCs/>
    </w:rPr>
  </w:style>
  <w:style w:type="paragraph" w:customStyle="1" w:styleId="naislab">
    <w:name w:val="naislab"/>
    <w:basedOn w:val="Normal"/>
    <w:rsid w:val="002A1BA2"/>
    <w:pPr>
      <w:spacing w:before="75" w:after="75"/>
      <w:jc w:val="right"/>
    </w:pPr>
  </w:style>
  <w:style w:type="paragraph" w:customStyle="1" w:styleId="naiskr">
    <w:name w:val="naiskr"/>
    <w:basedOn w:val="Normal"/>
    <w:rsid w:val="002A1BA2"/>
    <w:pPr>
      <w:spacing w:before="75" w:after="75"/>
    </w:pPr>
  </w:style>
  <w:style w:type="paragraph" w:customStyle="1" w:styleId="naisc">
    <w:name w:val="naisc"/>
    <w:basedOn w:val="Normal"/>
    <w:uiPriority w:val="99"/>
    <w:rsid w:val="002A1BA2"/>
    <w:pPr>
      <w:spacing w:before="75" w:after="75"/>
      <w:jc w:val="center"/>
    </w:pPr>
  </w:style>
  <w:style w:type="character" w:styleId="CommentReference">
    <w:name w:val="annotation reference"/>
    <w:basedOn w:val="DefaultParagraphFont"/>
    <w:uiPriority w:val="99"/>
    <w:semiHidden/>
    <w:rsid w:val="002A1BA2"/>
    <w:rPr>
      <w:sz w:val="16"/>
      <w:szCs w:val="16"/>
    </w:rPr>
  </w:style>
  <w:style w:type="paragraph" w:styleId="FootnoteText">
    <w:name w:val="footnote text"/>
    <w:basedOn w:val="Normal"/>
    <w:link w:val="FootnoteTextChar"/>
    <w:semiHidden/>
    <w:rsid w:val="002A1BA2"/>
    <w:rPr>
      <w:sz w:val="20"/>
      <w:szCs w:val="20"/>
    </w:rPr>
  </w:style>
  <w:style w:type="character" w:customStyle="1" w:styleId="FootnoteTextChar">
    <w:name w:val="Footnote Text Char"/>
    <w:basedOn w:val="DefaultParagraphFont"/>
    <w:link w:val="FootnoteText"/>
    <w:semiHidden/>
    <w:rsid w:val="002A1BA2"/>
    <w:rPr>
      <w:rFonts w:ascii="Times New Roman" w:eastAsia="Times New Roman" w:hAnsi="Times New Roman" w:cs="Times New Roman"/>
      <w:sz w:val="20"/>
      <w:szCs w:val="20"/>
      <w:lang w:eastAsia="lv-LV"/>
    </w:rPr>
  </w:style>
  <w:style w:type="paragraph" w:styleId="Footer">
    <w:name w:val="footer"/>
    <w:basedOn w:val="Normal"/>
    <w:link w:val="FooterChar"/>
    <w:rsid w:val="002A1BA2"/>
    <w:pPr>
      <w:tabs>
        <w:tab w:val="center" w:pos="4153"/>
        <w:tab w:val="right" w:pos="8306"/>
      </w:tabs>
    </w:pPr>
  </w:style>
  <w:style w:type="character" w:customStyle="1" w:styleId="FooterChar">
    <w:name w:val="Footer Char"/>
    <w:basedOn w:val="DefaultParagraphFont"/>
    <w:link w:val="Footer"/>
    <w:rsid w:val="002A1BA2"/>
    <w:rPr>
      <w:rFonts w:ascii="Times New Roman" w:eastAsia="Times New Roman" w:hAnsi="Times New Roman" w:cs="Times New Roman"/>
      <w:sz w:val="24"/>
      <w:szCs w:val="24"/>
      <w:lang w:eastAsia="lv-LV"/>
    </w:rPr>
  </w:style>
  <w:style w:type="character" w:customStyle="1" w:styleId="apple-style-span">
    <w:name w:val="apple-style-span"/>
    <w:basedOn w:val="DefaultParagraphFont"/>
    <w:rsid w:val="002A1BA2"/>
  </w:style>
  <w:style w:type="paragraph" w:styleId="NormalWeb">
    <w:name w:val="Normal (Web)"/>
    <w:basedOn w:val="Normal"/>
    <w:uiPriority w:val="99"/>
    <w:rsid w:val="002A1BA2"/>
    <w:pPr>
      <w:spacing w:before="100" w:beforeAutospacing="1" w:after="100" w:afterAutospacing="1"/>
    </w:pPr>
  </w:style>
  <w:style w:type="paragraph" w:styleId="HTMLPreformatted">
    <w:name w:val="HTML Preformatted"/>
    <w:basedOn w:val="Normal"/>
    <w:link w:val="HTMLPreformattedChar"/>
    <w:uiPriority w:val="99"/>
    <w:unhideWhenUsed/>
    <w:rsid w:val="002A1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1BA2"/>
    <w:rPr>
      <w:rFonts w:ascii="Courier New" w:eastAsia="Times New Roman" w:hAnsi="Courier New" w:cs="Courier New"/>
      <w:sz w:val="20"/>
      <w:szCs w:val="20"/>
      <w:lang w:eastAsia="lv-LV"/>
    </w:rPr>
  </w:style>
  <w:style w:type="paragraph" w:customStyle="1" w:styleId="Normal1">
    <w:name w:val="Normal1"/>
    <w:basedOn w:val="Normal"/>
    <w:rsid w:val="002A1BA2"/>
    <w:rPr>
      <w:rFonts w:ascii="Calibri" w:hAnsi="Calibri"/>
      <w:sz w:val="22"/>
      <w:szCs w:val="22"/>
    </w:rPr>
  </w:style>
  <w:style w:type="paragraph" w:customStyle="1" w:styleId="list0020paragraph">
    <w:name w:val="list_0020paragraph"/>
    <w:basedOn w:val="Normal"/>
    <w:rsid w:val="002A1BA2"/>
    <w:pPr>
      <w:ind w:left="720"/>
    </w:pPr>
    <w:rPr>
      <w:rFonts w:ascii="Calibri" w:hAnsi="Calibri"/>
      <w:sz w:val="22"/>
      <w:szCs w:val="22"/>
    </w:rPr>
  </w:style>
  <w:style w:type="paragraph" w:customStyle="1" w:styleId="body0020text">
    <w:name w:val="body_0020text"/>
    <w:basedOn w:val="Normal"/>
    <w:rsid w:val="002A1BA2"/>
    <w:rPr>
      <w:i/>
      <w:iCs/>
      <w:sz w:val="28"/>
      <w:szCs w:val="28"/>
    </w:rPr>
  </w:style>
  <w:style w:type="character" w:customStyle="1" w:styleId="normalchar1">
    <w:name w:val="normal__char1"/>
    <w:basedOn w:val="DefaultParagraphFont"/>
    <w:rsid w:val="002A1BA2"/>
    <w:rPr>
      <w:rFonts w:ascii="Calibri" w:hAnsi="Calibri" w:hint="default"/>
      <w:sz w:val="22"/>
      <w:szCs w:val="22"/>
    </w:rPr>
  </w:style>
  <w:style w:type="character" w:customStyle="1" w:styleId="list0020paragraphchar1">
    <w:name w:val="list_0020paragraph__char1"/>
    <w:basedOn w:val="DefaultParagraphFont"/>
    <w:rsid w:val="002A1BA2"/>
    <w:rPr>
      <w:rFonts w:ascii="Calibri" w:hAnsi="Calibri" w:hint="default"/>
      <w:sz w:val="22"/>
      <w:szCs w:val="22"/>
    </w:rPr>
  </w:style>
  <w:style w:type="character" w:customStyle="1" w:styleId="naiscchar1">
    <w:name w:val="naisc__char1"/>
    <w:basedOn w:val="DefaultParagraphFont"/>
    <w:rsid w:val="002A1BA2"/>
    <w:rPr>
      <w:rFonts w:ascii="Times New Roman" w:hAnsi="Times New Roman" w:cs="Times New Roman" w:hint="default"/>
      <w:sz w:val="24"/>
      <w:szCs w:val="24"/>
    </w:rPr>
  </w:style>
  <w:style w:type="paragraph" w:styleId="Subtitle">
    <w:name w:val="Subtitle"/>
    <w:basedOn w:val="Normal"/>
    <w:link w:val="SubtitleChar"/>
    <w:qFormat/>
    <w:rsid w:val="002A1BA2"/>
    <w:pPr>
      <w:ind w:left="851"/>
      <w:jc w:val="both"/>
    </w:pPr>
    <w:rPr>
      <w:sz w:val="28"/>
      <w:szCs w:val="20"/>
    </w:rPr>
  </w:style>
  <w:style w:type="character" w:customStyle="1" w:styleId="SubtitleChar">
    <w:name w:val="Subtitle Char"/>
    <w:basedOn w:val="DefaultParagraphFont"/>
    <w:link w:val="Subtitle"/>
    <w:rsid w:val="002A1BA2"/>
    <w:rPr>
      <w:rFonts w:ascii="Times New Roman" w:eastAsia="Times New Roman" w:hAnsi="Times New Roman" w:cs="Times New Roman"/>
      <w:sz w:val="28"/>
      <w:szCs w:val="20"/>
      <w:lang w:eastAsia="lv-LV"/>
    </w:rPr>
  </w:style>
  <w:style w:type="character" w:customStyle="1" w:styleId="list0020paragraphchar">
    <w:name w:val="list_0020paragraph__char"/>
    <w:basedOn w:val="DefaultParagraphFont"/>
    <w:rsid w:val="002A1BA2"/>
  </w:style>
  <w:style w:type="paragraph" w:styleId="BalloonText">
    <w:name w:val="Balloon Text"/>
    <w:basedOn w:val="Normal"/>
    <w:link w:val="BalloonTextChar"/>
    <w:uiPriority w:val="99"/>
    <w:semiHidden/>
    <w:unhideWhenUsed/>
    <w:rsid w:val="00EE3923"/>
    <w:rPr>
      <w:rFonts w:ascii="Tahoma" w:hAnsi="Tahoma" w:cs="Tahoma"/>
      <w:sz w:val="16"/>
      <w:szCs w:val="16"/>
    </w:rPr>
  </w:style>
  <w:style w:type="character" w:customStyle="1" w:styleId="BalloonTextChar">
    <w:name w:val="Balloon Text Char"/>
    <w:basedOn w:val="DefaultParagraphFont"/>
    <w:link w:val="BalloonText"/>
    <w:uiPriority w:val="99"/>
    <w:semiHidden/>
    <w:rsid w:val="00EE3923"/>
    <w:rPr>
      <w:rFonts w:ascii="Tahoma" w:eastAsia="Times New Roman" w:hAnsi="Tahoma" w:cs="Tahoma"/>
      <w:sz w:val="16"/>
      <w:szCs w:val="16"/>
      <w:lang w:eastAsia="lv-LV"/>
    </w:rPr>
  </w:style>
  <w:style w:type="character" w:styleId="Hyperlink">
    <w:name w:val="Hyperlink"/>
    <w:basedOn w:val="DefaultParagraphFont"/>
    <w:uiPriority w:val="99"/>
    <w:unhideWhenUsed/>
    <w:rsid w:val="001A0A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lze.Peipina@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3155D-22B4-4CCD-A7A3-B95B934D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Noteikumu projekta „Grozījums Ministru kabineta Rīgā 2011.gada 29.marta noteikumos Nr.245 „Noteikumi par kārtību, kādā izsniedz, pārreģistrē, aptur un anulē speciālo atļauju (licenci) patērētāju kreditēšanas pakalpojumu sniegšanai un maksā valsts nodevu p</vt:lpstr>
    </vt:vector>
  </TitlesOfParts>
  <Company>LR Ekonomikas ministrija</Company>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„Grozījums Ministru kabineta Rīgā 2011.gada 29.marta noteikumos Nr.245 „Noteikumi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 sākotnējās ietekmes novērtējuma ziņojums</dc:title>
  <dc:subject>Anotācija</dc:subject>
  <dc:creator>Ilze.Peipina@em.gov.lv</dc:creator>
  <cp:keywords>Anotācija</cp:keywords>
  <dc:description>Ilze.Peipiņa@em.gov.lv</dc:description>
  <cp:lastModifiedBy>Ilze Peipiņa</cp:lastModifiedBy>
  <cp:revision>10</cp:revision>
  <cp:lastPrinted>2012-08-28T13:55:00Z</cp:lastPrinted>
  <dcterms:created xsi:type="dcterms:W3CDTF">2012-08-28T13:44:00Z</dcterms:created>
  <dcterms:modified xsi:type="dcterms:W3CDTF">2012-09-19T13:36:00Z</dcterms:modified>
</cp:coreProperties>
</file>