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81" w:rsidRPr="0082066F" w:rsidRDefault="00435E81" w:rsidP="00CD79EB">
      <w:pPr>
        <w:jc w:val="center"/>
        <w:outlineLvl w:val="0"/>
        <w:rPr>
          <w:b/>
          <w:sz w:val="28"/>
          <w:szCs w:val="28"/>
          <w:lang w:val="lv-LV" w:eastAsia="lv-LV"/>
        </w:rPr>
      </w:pPr>
      <w:bookmarkStart w:id="0" w:name="OLE_LINK6"/>
      <w:bookmarkStart w:id="1" w:name="OLE_LINK7"/>
      <w:bookmarkStart w:id="2" w:name="OLE_LINK5"/>
      <w:bookmarkStart w:id="3" w:name="OLE_LINK8"/>
      <w:bookmarkStart w:id="4" w:name="OLE_LINK9"/>
      <w:bookmarkStart w:id="5" w:name="OLE_LINK10"/>
      <w:bookmarkStart w:id="6" w:name="OLE_LINK3"/>
      <w:bookmarkStart w:id="7" w:name="OLE_LINK1"/>
      <w:bookmarkStart w:id="8" w:name="OLE_LINK2"/>
      <w:r w:rsidRPr="0082066F">
        <w:rPr>
          <w:b/>
          <w:sz w:val="28"/>
          <w:szCs w:val="28"/>
          <w:lang w:val="lv-LV" w:eastAsia="lv-LV"/>
        </w:rPr>
        <w:t>Ministru kabineta noteikumu projekta „</w:t>
      </w:r>
      <w:bookmarkStart w:id="9" w:name="OLE_LINK4"/>
      <w:r w:rsidR="00CD79EB" w:rsidRPr="0082066F">
        <w:rPr>
          <w:rFonts w:eastAsia="Batang"/>
          <w:b/>
          <w:sz w:val="28"/>
          <w:szCs w:val="28"/>
          <w:lang w:val="lv-LV" w:eastAsia="ko-KR"/>
        </w:rPr>
        <w:t>Noteikumi par mezanīna aizdevumiem saimnieciskās darbības veicēju konkurētspējas uzlabošanai</w:t>
      </w:r>
      <w:r w:rsidR="006E2FD7" w:rsidRPr="0082066F">
        <w:rPr>
          <w:b/>
          <w:bCs/>
          <w:sz w:val="28"/>
          <w:szCs w:val="28"/>
          <w:lang w:val="lv-LV"/>
        </w:rPr>
        <w:t>”</w:t>
      </w:r>
      <w:r w:rsidR="008F1055" w:rsidRPr="0082066F">
        <w:rPr>
          <w:b/>
          <w:bCs/>
          <w:sz w:val="28"/>
          <w:szCs w:val="28"/>
          <w:lang w:val="lv-LV"/>
        </w:rPr>
        <w:t xml:space="preserve"> </w:t>
      </w:r>
      <w:r w:rsidRPr="0082066F">
        <w:rPr>
          <w:b/>
          <w:sz w:val="28"/>
          <w:szCs w:val="28"/>
          <w:lang w:val="lv-LV" w:eastAsia="lv-LV"/>
        </w:rPr>
        <w:t>sākotnējās ietekmes novērtējuma ziņojums (anotācija)</w:t>
      </w:r>
      <w:bookmarkEnd w:id="0"/>
      <w:bookmarkEnd w:id="1"/>
      <w:bookmarkEnd w:id="9"/>
    </w:p>
    <w:bookmarkEnd w:id="2"/>
    <w:bookmarkEnd w:id="3"/>
    <w:bookmarkEnd w:id="4"/>
    <w:bookmarkEnd w:id="5"/>
    <w:p w:rsidR="00435E81" w:rsidRPr="00DB198E" w:rsidRDefault="00435E81">
      <w:pPr>
        <w:jc w:val="center"/>
        <w:rPr>
          <w:b/>
          <w:szCs w:val="28"/>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tblPr>
      <w:tblGrid>
        <w:gridCol w:w="2992"/>
        <w:gridCol w:w="6095"/>
      </w:tblGrid>
      <w:tr w:rsidR="00435E81" w:rsidRPr="003B0F8E">
        <w:tc>
          <w:tcPr>
            <w:tcW w:w="9087" w:type="dxa"/>
            <w:gridSpan w:val="2"/>
            <w:tcBorders>
              <w:top w:val="thickThinLargeGap" w:sz="6" w:space="0" w:color="C0C0C0"/>
              <w:bottom w:val="thickThinLargeGap" w:sz="6" w:space="0" w:color="C0C0C0"/>
            </w:tcBorders>
            <w:vAlign w:val="center"/>
          </w:tcPr>
          <w:bookmarkEnd w:id="6"/>
          <w:bookmarkEnd w:id="7"/>
          <w:bookmarkEnd w:id="8"/>
          <w:p w:rsidR="00435E81" w:rsidRPr="0082066F" w:rsidRDefault="00435E81" w:rsidP="00C05DBC">
            <w:pPr>
              <w:jc w:val="center"/>
              <w:rPr>
                <w:b/>
                <w:sz w:val="28"/>
                <w:szCs w:val="28"/>
                <w:lang w:val="lv-LV" w:eastAsia="lv-LV"/>
              </w:rPr>
            </w:pPr>
            <w:r w:rsidRPr="0082066F">
              <w:rPr>
                <w:b/>
                <w:sz w:val="28"/>
                <w:szCs w:val="28"/>
                <w:lang w:val="lv-LV" w:eastAsia="lv-LV"/>
              </w:rPr>
              <w:t>I.Tiesību akta projekta izstrādes nepieciešamība</w:t>
            </w:r>
          </w:p>
        </w:tc>
      </w:tr>
      <w:tr w:rsidR="00435E81" w:rsidRPr="0082066F">
        <w:tc>
          <w:tcPr>
            <w:tcW w:w="2992" w:type="dxa"/>
            <w:tcBorders>
              <w:top w:val="thickThinLargeGap" w:sz="6" w:space="0" w:color="C0C0C0"/>
              <w:bottom w:val="thickThinLargeGap" w:sz="6" w:space="0" w:color="C0C0C0"/>
              <w:right w:val="thickThinLargeGap" w:sz="6" w:space="0" w:color="C0C0C0"/>
            </w:tcBorders>
          </w:tcPr>
          <w:p w:rsidR="00435E81" w:rsidRPr="0082066F" w:rsidRDefault="00435E81" w:rsidP="00C05DBC">
            <w:pPr>
              <w:jc w:val="both"/>
              <w:rPr>
                <w:sz w:val="28"/>
                <w:szCs w:val="28"/>
                <w:lang w:val="lv-LV" w:eastAsia="lv-LV"/>
              </w:rPr>
            </w:pPr>
            <w:r w:rsidRPr="0082066F">
              <w:rPr>
                <w:sz w:val="28"/>
                <w:szCs w:val="28"/>
                <w:lang w:val="lv-LV" w:eastAsia="lv-LV"/>
              </w:rPr>
              <w:t>1. Pamatojums</w:t>
            </w:r>
          </w:p>
        </w:tc>
        <w:tc>
          <w:tcPr>
            <w:tcW w:w="6095" w:type="dxa"/>
            <w:tcBorders>
              <w:top w:val="thickThinLargeGap" w:sz="6" w:space="0" w:color="C0C0C0"/>
              <w:left w:val="thickThinLargeGap" w:sz="6" w:space="0" w:color="C0C0C0"/>
              <w:bottom w:val="thickThinLargeGap" w:sz="6" w:space="0" w:color="C0C0C0"/>
            </w:tcBorders>
          </w:tcPr>
          <w:p w:rsidR="00435E81" w:rsidRPr="0082066F" w:rsidRDefault="007D0EA6" w:rsidP="00DB198E">
            <w:pPr>
              <w:ind w:firstLine="720"/>
              <w:jc w:val="both"/>
              <w:rPr>
                <w:sz w:val="28"/>
                <w:szCs w:val="28"/>
                <w:lang w:val="lv-LV"/>
              </w:rPr>
            </w:pPr>
            <w:r w:rsidRPr="0082066F">
              <w:rPr>
                <w:sz w:val="28"/>
                <w:szCs w:val="28"/>
                <w:lang w:val="lv-LV"/>
              </w:rPr>
              <w:t>Noteikumu projekts „Noteikumi par mezanīna aizdevumiem saimnieciskās darbības veicēju konkurētspējas uzlabošanai” (turpmāk – noteikumu projekts) izstrādāts, pamatojoties uz nepieciešamību uzlabot Latvijas tautsaimniecības attīstību, nodrošino</w:t>
            </w:r>
            <w:r w:rsidR="009D7415">
              <w:rPr>
                <w:sz w:val="28"/>
                <w:szCs w:val="28"/>
                <w:lang w:val="lv-LV"/>
              </w:rPr>
              <w:t xml:space="preserve">t mezanīna aizdevumu izsniegšanu un finansējuma pieejamības atbalsta sniegšanu saimnieciskās darbības veicējiem līdz 2013.gada 31.decembrim. Noteikumu projekts izstrādāts, pamatojoties uz Ministru kabineta iekārtas likuma 31.panta pirmās daļas 3.punktu un Ministru kabineta </w:t>
            </w:r>
            <w:r w:rsidR="009D7415">
              <w:rPr>
                <w:bCs/>
                <w:sz w:val="28"/>
                <w:szCs w:val="28"/>
                <w:lang w:val="lv-LV"/>
              </w:rPr>
              <w:t>sēdes 2011.gada 3.maija protokola Nr.28 41.§ 2.6.apakšpunktu</w:t>
            </w:r>
            <w:r w:rsidR="009D7415">
              <w:rPr>
                <w:sz w:val="28"/>
                <w:szCs w:val="28"/>
                <w:lang w:val="lv-LV"/>
              </w:rPr>
              <w:t xml:space="preserve">. </w:t>
            </w:r>
            <w:r w:rsidR="007B3FB6" w:rsidRPr="0082066F">
              <w:rPr>
                <w:sz w:val="28"/>
                <w:szCs w:val="28"/>
                <w:lang w:val="lv-LV"/>
              </w:rPr>
              <w:t>Šādu atbalstu paredz Eiropas Komisijas 2008.gada 6.augusta Regula (EK) Nr.800/2008, kas atzīst noteiktas atbalsta kategorijas par saderīgām ar kopējo tirgu, piemērojot Līguma 87. un 88. pantu (vispārējā grupu atbrīvojuma regula) (dokuments attiecas uz EEZ) (Eiropas Savienības Oficiālais  Vēstnesis, 2008.gada 9.augusts, Nr. L 214) (turpmāk – Regula Nr.800/2008), un</w:t>
            </w:r>
            <w:r w:rsidR="00B95653" w:rsidRPr="0082066F">
              <w:rPr>
                <w:sz w:val="28"/>
                <w:szCs w:val="28"/>
                <w:lang w:val="lv-LV"/>
              </w:rPr>
              <w:t xml:space="preserve"> programmas ietvar</w:t>
            </w:r>
            <w:r w:rsidR="007B3FB6" w:rsidRPr="0082066F">
              <w:rPr>
                <w:sz w:val="28"/>
                <w:szCs w:val="28"/>
                <w:lang w:val="lv-LV"/>
              </w:rPr>
              <w:t>os tiek piešķirts ES struktūrfondu finansējums. Tiek izstrādāti nacionālie normatīvie akti, kas regulē ES struktūrfondu finansējuma deleģējumu Latvijas Garantiju aģentūrai (turpmāk – LGA), savukārt, ar likumu nav noregulēta kārtība kā LGA piešķirs atbalstu tālāk. Lai nodrošinātu atbilstību Regulai Nr.800/2008 nepieciešams izstrādāt nacionālo regulējumu.</w:t>
            </w:r>
          </w:p>
        </w:tc>
      </w:tr>
      <w:tr w:rsidR="00435E81" w:rsidRPr="003B0F8E">
        <w:trPr>
          <w:trHeight w:val="360"/>
        </w:trPr>
        <w:tc>
          <w:tcPr>
            <w:tcW w:w="2992" w:type="dxa"/>
            <w:tcBorders>
              <w:top w:val="thickThinLargeGap" w:sz="6" w:space="0" w:color="C0C0C0"/>
              <w:bottom w:val="thickThinLargeGap" w:sz="6" w:space="0" w:color="C0C0C0"/>
              <w:right w:val="thickThinLargeGap" w:sz="6" w:space="0" w:color="C0C0C0"/>
            </w:tcBorders>
          </w:tcPr>
          <w:p w:rsidR="00435E81" w:rsidRPr="0082066F" w:rsidRDefault="009D7415" w:rsidP="00C05DBC">
            <w:pPr>
              <w:jc w:val="both"/>
              <w:rPr>
                <w:sz w:val="28"/>
                <w:szCs w:val="28"/>
                <w:lang w:val="lv-LV" w:eastAsia="lv-LV"/>
              </w:rPr>
            </w:pPr>
            <w:r>
              <w:rPr>
                <w:sz w:val="28"/>
                <w:szCs w:val="28"/>
                <w:lang w:val="lv-LV" w:eastAsia="lv-LV"/>
              </w:rPr>
              <w:t>2. Pašreizējā situācija un problēmas</w:t>
            </w:r>
          </w:p>
        </w:tc>
        <w:tc>
          <w:tcPr>
            <w:tcW w:w="6095" w:type="dxa"/>
            <w:tcBorders>
              <w:top w:val="thickThinLargeGap" w:sz="6" w:space="0" w:color="C0C0C0"/>
              <w:left w:val="thickThinLargeGap" w:sz="6" w:space="0" w:color="C0C0C0"/>
              <w:bottom w:val="thickThinLargeGap" w:sz="6" w:space="0" w:color="C0C0C0"/>
            </w:tcBorders>
          </w:tcPr>
          <w:p w:rsidR="00C630A7" w:rsidRPr="0082066F" w:rsidRDefault="009D7415" w:rsidP="00DB198E">
            <w:pPr>
              <w:ind w:firstLine="709"/>
              <w:jc w:val="both"/>
              <w:rPr>
                <w:bCs/>
                <w:sz w:val="28"/>
                <w:szCs w:val="28"/>
                <w:lang w:val="lv-LV"/>
              </w:rPr>
            </w:pPr>
            <w:r>
              <w:rPr>
                <w:sz w:val="28"/>
                <w:szCs w:val="28"/>
                <w:lang w:val="lv-LV"/>
              </w:rPr>
              <w:t xml:space="preserve">Lai </w:t>
            </w:r>
            <w:r>
              <w:rPr>
                <w:rFonts w:eastAsia="Times New Roman"/>
                <w:color w:val="000000"/>
                <w:sz w:val="28"/>
                <w:szCs w:val="28"/>
                <w:lang w:val="lv-LV" w:eastAsia="lv-LV"/>
              </w:rPr>
              <w:t>nodrošinātu komersantiem pieeju finansējumam komercdarbības attīstībai</w:t>
            </w:r>
            <w:r>
              <w:rPr>
                <w:sz w:val="28"/>
                <w:szCs w:val="28"/>
                <w:lang w:val="lv-LV"/>
              </w:rPr>
              <w:t>,</w:t>
            </w:r>
            <w:r>
              <w:rPr>
                <w:rFonts w:eastAsia="Times New Roman"/>
                <w:color w:val="000000"/>
                <w:sz w:val="28"/>
                <w:szCs w:val="28"/>
                <w:lang w:val="lv-LV" w:eastAsia="lv-LV"/>
              </w:rPr>
              <w:t xml:space="preserve"> saņemot mezanīna aizdevumus situā</w:t>
            </w:r>
            <w:r w:rsidR="00970ACD" w:rsidRPr="0082066F">
              <w:rPr>
                <w:rFonts w:eastAsia="Times New Roman"/>
                <w:color w:val="000000"/>
                <w:sz w:val="28"/>
                <w:szCs w:val="28"/>
                <w:lang w:val="lv-LV" w:eastAsia="lv-LV"/>
              </w:rPr>
              <w:t>cijās, kad komersanta rīcībā esošais pašu kapitāls nav pietiekams kredītresursu piesaistei nepieciešamajā apjomā,</w:t>
            </w:r>
            <w:r>
              <w:rPr>
                <w:sz w:val="28"/>
                <w:szCs w:val="28"/>
                <w:lang w:val="lv-LV"/>
              </w:rPr>
              <w:t xml:space="preserve"> tiek izstrādāta jauna </w:t>
            </w:r>
            <w:r w:rsidR="009341E7" w:rsidRPr="0082066F">
              <w:rPr>
                <w:bCs/>
                <w:sz w:val="28"/>
                <w:szCs w:val="28"/>
                <w:lang w:val="lv-LV"/>
              </w:rPr>
              <w:t>d</w:t>
            </w:r>
            <w:r w:rsidR="00113264" w:rsidRPr="0082066F">
              <w:rPr>
                <w:bCs/>
                <w:sz w:val="28"/>
                <w:szCs w:val="28"/>
                <w:lang w:val="lv-LV"/>
              </w:rPr>
              <w:t xml:space="preserve">arbības programmas „Uzņēmējdarbība un inovācijas” papildinājuma (turpmāk – DPP) </w:t>
            </w:r>
            <w:r w:rsidR="00970ACD" w:rsidRPr="0082066F">
              <w:rPr>
                <w:spacing w:val="-4"/>
                <w:sz w:val="28"/>
                <w:szCs w:val="28"/>
                <w:lang w:val="lv-LV"/>
              </w:rPr>
              <w:t>2.2</w:t>
            </w:r>
            <w:r w:rsidR="00113264" w:rsidRPr="0082066F">
              <w:rPr>
                <w:spacing w:val="-4"/>
                <w:sz w:val="28"/>
                <w:szCs w:val="28"/>
                <w:lang w:val="lv-LV"/>
              </w:rPr>
              <w:t>.prioritātes „</w:t>
            </w:r>
            <w:r w:rsidR="00970ACD" w:rsidRPr="0082066F">
              <w:rPr>
                <w:spacing w:val="-4"/>
                <w:sz w:val="28"/>
                <w:szCs w:val="28"/>
                <w:lang w:val="lv-LV"/>
              </w:rPr>
              <w:t>Finanšu pieejamība” 2.2</w:t>
            </w:r>
            <w:r w:rsidR="00113264" w:rsidRPr="0082066F">
              <w:rPr>
                <w:spacing w:val="-4"/>
                <w:sz w:val="28"/>
                <w:szCs w:val="28"/>
                <w:lang w:val="lv-LV"/>
              </w:rPr>
              <w:t>.1.pasākuma</w:t>
            </w:r>
            <w:r w:rsidR="00113264" w:rsidRPr="0082066F">
              <w:rPr>
                <w:sz w:val="28"/>
                <w:szCs w:val="28"/>
                <w:lang w:val="lv-LV"/>
              </w:rPr>
              <w:t xml:space="preserve"> „</w:t>
            </w:r>
            <w:r w:rsidR="00970ACD" w:rsidRPr="0082066F">
              <w:rPr>
                <w:sz w:val="28"/>
                <w:szCs w:val="28"/>
                <w:lang w:val="lv-LV"/>
              </w:rPr>
              <w:t xml:space="preserve">Finanšu resursu pieejamība” </w:t>
            </w:r>
            <w:r w:rsidR="00970ACD" w:rsidRPr="0082066F">
              <w:rPr>
                <w:sz w:val="28"/>
                <w:szCs w:val="28"/>
                <w:lang w:val="lv-LV"/>
              </w:rPr>
              <w:lastRenderedPageBreak/>
              <w:t>2.2.1.4</w:t>
            </w:r>
            <w:r>
              <w:rPr>
                <w:sz w:val="28"/>
                <w:szCs w:val="28"/>
                <w:lang w:val="lv-LV"/>
              </w:rPr>
              <w:t xml:space="preserve">.aktivitātes „Aizdevumi komersantu konkurētspējas uzlabošanai” </w:t>
            </w:r>
            <w:r>
              <w:rPr>
                <w:bCs/>
                <w:sz w:val="28"/>
                <w:szCs w:val="28"/>
                <w:lang w:val="lv-LV"/>
              </w:rPr>
              <w:t xml:space="preserve">2.2.1.4.2.apakšaktivitāte „Mezanīna aizdevumi </w:t>
            </w:r>
            <w:r w:rsidR="007B3FB6" w:rsidRPr="0082066F">
              <w:rPr>
                <w:bCs/>
                <w:sz w:val="28"/>
                <w:szCs w:val="28"/>
                <w:lang w:val="lv-LV"/>
              </w:rPr>
              <w:t xml:space="preserve">investīcijām </w:t>
            </w:r>
            <w:r w:rsidR="00970ACD" w:rsidRPr="0082066F">
              <w:rPr>
                <w:bCs/>
                <w:sz w:val="28"/>
                <w:szCs w:val="28"/>
                <w:lang w:val="lv-LV"/>
              </w:rPr>
              <w:t>komersantu</w:t>
            </w:r>
            <w:r w:rsidR="009341E7" w:rsidRPr="0082066F">
              <w:rPr>
                <w:bCs/>
                <w:sz w:val="28"/>
                <w:szCs w:val="28"/>
                <w:lang w:val="lv-LV"/>
              </w:rPr>
              <w:t xml:space="preserve"> </w:t>
            </w:r>
            <w:r w:rsidR="00970ACD" w:rsidRPr="0082066F">
              <w:rPr>
                <w:bCs/>
                <w:sz w:val="28"/>
                <w:szCs w:val="28"/>
                <w:lang w:val="lv-LV"/>
              </w:rPr>
              <w:t>konkurētspējas uzlabošanai” (turpmāk – 2.2.1.4</w:t>
            </w:r>
            <w:r w:rsidR="00AF7EDD" w:rsidRPr="0082066F">
              <w:rPr>
                <w:bCs/>
                <w:sz w:val="28"/>
                <w:szCs w:val="28"/>
                <w:lang w:val="lv-LV"/>
              </w:rPr>
              <w:t>.2.apakšak</w:t>
            </w:r>
            <w:r w:rsidR="00113264" w:rsidRPr="0082066F">
              <w:rPr>
                <w:bCs/>
                <w:sz w:val="28"/>
                <w:szCs w:val="28"/>
                <w:lang w:val="lv-LV"/>
              </w:rPr>
              <w:t>tivitāte).</w:t>
            </w:r>
          </w:p>
          <w:p w:rsidR="00C630A7" w:rsidRPr="0082066F" w:rsidRDefault="009D7415" w:rsidP="00DB198E">
            <w:pPr>
              <w:ind w:firstLine="709"/>
              <w:jc w:val="both"/>
              <w:rPr>
                <w:bCs/>
                <w:color w:val="000000" w:themeColor="text1"/>
                <w:sz w:val="28"/>
                <w:szCs w:val="28"/>
                <w:lang w:val="lv-LV"/>
              </w:rPr>
            </w:pPr>
            <w:r>
              <w:rPr>
                <w:bCs/>
                <w:sz w:val="28"/>
                <w:szCs w:val="28"/>
                <w:lang w:val="lv-LV"/>
              </w:rPr>
              <w:t>Saskaņā ar Ministru kabineta sēdes 2011.gada 3.maija protokola Nr.</w:t>
            </w:r>
            <w:r>
              <w:rPr>
                <w:bCs/>
                <w:color w:val="000000" w:themeColor="text1"/>
                <w:sz w:val="28"/>
                <w:szCs w:val="28"/>
                <w:lang w:val="lv-LV"/>
              </w:rPr>
              <w:t xml:space="preserve">28 41.§ 2.6.apakšpunktu, Ekonomikas ministrija ir izstrādājusi </w:t>
            </w:r>
            <w:r>
              <w:rPr>
                <w:color w:val="000000" w:themeColor="text1"/>
                <w:sz w:val="28"/>
                <w:szCs w:val="28"/>
                <w:lang w:val="lv-LV"/>
              </w:rPr>
              <w:t>Ministru kabineta noteikumu projektu, kas nosaka atbalsta piešķiršanas nosacījumus mezanīna aizdevumu veidā saimnieciskās darbības veicēju konkurētspējas uzlabošanai atbilstoši jaunizveidotajai 2.2.1.4.2.apakšaktivitātei „Mezanīna aizdevumi investīcijām komersantu konkurētspējas uzlabošanai”</w:t>
            </w:r>
            <w:r>
              <w:rPr>
                <w:bCs/>
                <w:color w:val="000000" w:themeColor="text1"/>
                <w:sz w:val="28"/>
                <w:szCs w:val="28"/>
                <w:lang w:val="lv-LV"/>
              </w:rPr>
              <w:t>.</w:t>
            </w:r>
          </w:p>
          <w:p w:rsidR="00A356B9" w:rsidRPr="0082066F" w:rsidRDefault="009D7415" w:rsidP="00DB198E">
            <w:pPr>
              <w:ind w:firstLine="720"/>
              <w:jc w:val="both"/>
              <w:rPr>
                <w:sz w:val="28"/>
                <w:szCs w:val="28"/>
                <w:lang w:val="lv-LV"/>
              </w:rPr>
            </w:pPr>
            <w:r>
              <w:rPr>
                <w:color w:val="000000" w:themeColor="text1"/>
                <w:sz w:val="28"/>
                <w:szCs w:val="28"/>
                <w:lang w:val="lv-LV"/>
              </w:rPr>
              <w:t>Mezanīna aizdevumus</w:t>
            </w:r>
            <w:r>
              <w:rPr>
                <w:sz w:val="28"/>
                <w:szCs w:val="28"/>
                <w:lang w:val="lv-LV"/>
              </w:rPr>
              <w:t xml:space="preserve"> (turpmāk – aizdevumi)  sniegs sabiedrība ar ierobežotu atbildību LGA. LGA ir valsts kapitālsabiedrība, kuras valsts kapitāla daļu turētājs ir Ekonomikas ministrija. Kopš 2003.gada LGA īsteno tautsaimniecības politikā definētos uzdevumus komersantu atbalsta sektorā, palīdzot uzņēmējiem piesaistīt finansējumu komercdarbības veikšanai. LGA nodrošina atbalsta mehānismu, sniedzot saimnieciskās darbības veicējiem garantijas kredīta vai līzinga saņemšanai.</w:t>
            </w:r>
          </w:p>
          <w:p w:rsidR="00A356B9" w:rsidRPr="0082066F" w:rsidRDefault="009D7415" w:rsidP="00DB198E">
            <w:pPr>
              <w:ind w:firstLine="720"/>
              <w:jc w:val="both"/>
              <w:rPr>
                <w:sz w:val="28"/>
                <w:szCs w:val="28"/>
                <w:lang w:val="lv-LV"/>
              </w:rPr>
            </w:pPr>
            <w:r>
              <w:rPr>
                <w:sz w:val="28"/>
                <w:szCs w:val="28"/>
                <w:lang w:val="lv-LV"/>
              </w:rPr>
              <w:t xml:space="preserve">Pašreiz LGA izsniedz garantijas komersantu konkurētspējas uzlabošanai  pamatojoties uz 2009.gada 24.marta Ministru kabineta noteikumiem Nr. 997 „Noteikumi par garantijām komersantu un atbilstošu lauksaimniecības pakalpojumu kooperatīvo sabiedrību konkurētspējas uzlabošanai”. </w:t>
            </w:r>
          </w:p>
          <w:p w:rsidR="00435E81" w:rsidRPr="0082066F" w:rsidRDefault="009D7415" w:rsidP="00DB198E">
            <w:pPr>
              <w:ind w:firstLine="709"/>
              <w:jc w:val="both"/>
              <w:rPr>
                <w:bCs/>
                <w:sz w:val="28"/>
                <w:szCs w:val="28"/>
                <w:lang w:val="lv-LV"/>
              </w:rPr>
            </w:pPr>
            <w:r>
              <w:rPr>
                <w:sz w:val="28"/>
                <w:szCs w:val="28"/>
                <w:lang w:val="lv-LV"/>
              </w:rPr>
              <w:t>Aizdevumus sniegs kā reģionālo atbalstu ieguldījumiem saskaņā ar Regulu Nr.800/2008.</w:t>
            </w:r>
          </w:p>
        </w:tc>
      </w:tr>
      <w:tr w:rsidR="00435E81" w:rsidRPr="0082066F">
        <w:trPr>
          <w:trHeight w:val="360"/>
        </w:trPr>
        <w:tc>
          <w:tcPr>
            <w:tcW w:w="2992" w:type="dxa"/>
            <w:tcBorders>
              <w:top w:val="thickThinLargeGap" w:sz="6" w:space="0" w:color="C0C0C0"/>
              <w:bottom w:val="thickThinLargeGap" w:sz="6" w:space="0" w:color="C0C0C0"/>
              <w:right w:val="thickThinLargeGap" w:sz="6" w:space="0" w:color="C0C0C0"/>
            </w:tcBorders>
          </w:tcPr>
          <w:p w:rsidR="00435E81" w:rsidRPr="0082066F" w:rsidRDefault="00435E81" w:rsidP="00C05DBC">
            <w:pPr>
              <w:jc w:val="both"/>
              <w:rPr>
                <w:sz w:val="28"/>
                <w:szCs w:val="28"/>
                <w:lang w:val="lv-LV" w:eastAsia="lv-LV"/>
              </w:rPr>
            </w:pPr>
            <w:r w:rsidRPr="0082066F">
              <w:rPr>
                <w:sz w:val="28"/>
                <w:szCs w:val="28"/>
                <w:lang w:val="lv-LV" w:eastAsia="lv-LV"/>
              </w:rPr>
              <w:lastRenderedPageBreak/>
              <w:t>3. Saistītie politikas ietekmes novērtējumi un pētījumi</w:t>
            </w:r>
          </w:p>
        </w:tc>
        <w:tc>
          <w:tcPr>
            <w:tcW w:w="6095" w:type="dxa"/>
            <w:tcBorders>
              <w:top w:val="thickThinLargeGap" w:sz="6" w:space="0" w:color="C0C0C0"/>
              <w:left w:val="thickThinLargeGap" w:sz="6" w:space="0" w:color="C0C0C0"/>
              <w:bottom w:val="thickThinLargeGap" w:sz="6" w:space="0" w:color="C0C0C0"/>
            </w:tcBorders>
          </w:tcPr>
          <w:p w:rsidR="00435E81" w:rsidRPr="0082066F" w:rsidRDefault="00435E81" w:rsidP="00DB198E">
            <w:pPr>
              <w:ind w:firstLine="720"/>
              <w:jc w:val="both"/>
              <w:rPr>
                <w:color w:val="000000"/>
                <w:sz w:val="28"/>
                <w:szCs w:val="28"/>
                <w:lang w:val="lv-LV"/>
              </w:rPr>
            </w:pPr>
            <w:r w:rsidRPr="0082066F">
              <w:rPr>
                <w:color w:val="000000"/>
                <w:sz w:val="28"/>
                <w:szCs w:val="28"/>
                <w:lang w:val="lv-LV"/>
              </w:rPr>
              <w:t>Nav.</w:t>
            </w:r>
            <w:r w:rsidRPr="0082066F">
              <w:rPr>
                <w:sz w:val="28"/>
                <w:szCs w:val="28"/>
                <w:lang w:val="lv-LV"/>
              </w:rPr>
              <w:t xml:space="preserve"> </w:t>
            </w:r>
          </w:p>
        </w:tc>
      </w:tr>
      <w:tr w:rsidR="00435E81" w:rsidRPr="003B0F8E">
        <w:trPr>
          <w:trHeight w:val="508"/>
        </w:trPr>
        <w:tc>
          <w:tcPr>
            <w:tcW w:w="2992" w:type="dxa"/>
            <w:tcBorders>
              <w:top w:val="thickThinLargeGap" w:sz="6" w:space="0" w:color="C0C0C0"/>
              <w:bottom w:val="thickThinLargeGap" w:sz="6" w:space="0" w:color="C0C0C0"/>
              <w:right w:val="thickThinLargeGap" w:sz="6" w:space="0" w:color="C0C0C0"/>
            </w:tcBorders>
          </w:tcPr>
          <w:p w:rsidR="00435E81" w:rsidRPr="0082066F" w:rsidRDefault="009D7415" w:rsidP="00C05DBC">
            <w:pPr>
              <w:jc w:val="both"/>
              <w:rPr>
                <w:sz w:val="28"/>
                <w:szCs w:val="28"/>
                <w:lang w:val="lv-LV" w:eastAsia="lv-LV"/>
              </w:rPr>
            </w:pPr>
            <w:r>
              <w:rPr>
                <w:sz w:val="28"/>
                <w:szCs w:val="28"/>
                <w:lang w:val="lv-LV" w:eastAsia="lv-LV"/>
              </w:rPr>
              <w:t>4. Tiesiskā regulējuma mērķis un būtība</w:t>
            </w:r>
          </w:p>
        </w:tc>
        <w:tc>
          <w:tcPr>
            <w:tcW w:w="6095" w:type="dxa"/>
            <w:tcBorders>
              <w:top w:val="thickThinLargeGap" w:sz="6" w:space="0" w:color="C0C0C0"/>
              <w:left w:val="thickThinLargeGap" w:sz="6" w:space="0" w:color="C0C0C0"/>
              <w:bottom w:val="thickThinLargeGap" w:sz="6" w:space="0" w:color="C0C0C0"/>
            </w:tcBorders>
          </w:tcPr>
          <w:p w:rsidR="00435E81" w:rsidRPr="0082066F" w:rsidRDefault="009D7415" w:rsidP="00DB198E">
            <w:pPr>
              <w:ind w:firstLine="720"/>
              <w:jc w:val="both"/>
              <w:rPr>
                <w:sz w:val="28"/>
                <w:szCs w:val="28"/>
                <w:lang w:val="lv-LV"/>
              </w:rPr>
            </w:pPr>
            <w:r>
              <w:rPr>
                <w:sz w:val="28"/>
                <w:szCs w:val="28"/>
                <w:lang w:val="lv-LV"/>
              </w:rPr>
              <w:t>Noteikumu projekts nosaka atbalsta piešķiršanas nosacījumus mezanīna aizdevuma veidā saimnieciskās darbības veicēju konkurētspējas uzlabošanai līdz 2013.gada 31.decembrim.</w:t>
            </w:r>
          </w:p>
          <w:p w:rsidR="00A356B9" w:rsidRPr="0082066F" w:rsidRDefault="009D7415" w:rsidP="00DB198E">
            <w:pPr>
              <w:ind w:firstLine="720"/>
              <w:jc w:val="both"/>
              <w:rPr>
                <w:sz w:val="28"/>
                <w:szCs w:val="28"/>
                <w:lang w:val="lv-LV"/>
              </w:rPr>
            </w:pPr>
            <w:r>
              <w:rPr>
                <w:sz w:val="28"/>
                <w:szCs w:val="28"/>
                <w:lang w:val="lv-LV"/>
              </w:rPr>
              <w:t xml:space="preserve">Noteikumu projekts nosaka saimnieciskās darbības veicēju konkurētspējas uzlabošanas atbalsta </w:t>
            </w:r>
            <w:r>
              <w:rPr>
                <w:sz w:val="28"/>
                <w:szCs w:val="28"/>
                <w:lang w:val="lv-LV"/>
              </w:rPr>
              <w:lastRenderedPageBreak/>
              <w:t xml:space="preserve">piešķiršanas nosacījumus, neatbalstāmās nozares un darbības, atbalstāmos finanšu pakalpojumus, aizdevuma apjomu, subsīdijas ekvivalenta aprēķināšanas kārtību, kumulācijas un atbalsta uzskaites nosacījumus. </w:t>
            </w:r>
          </w:p>
          <w:p w:rsidR="00A356B9" w:rsidRPr="0082066F" w:rsidRDefault="009D7415" w:rsidP="00DB198E">
            <w:pPr>
              <w:ind w:firstLine="720"/>
              <w:jc w:val="both"/>
              <w:rPr>
                <w:sz w:val="28"/>
                <w:szCs w:val="28"/>
                <w:lang w:val="lv-LV"/>
              </w:rPr>
            </w:pPr>
            <w:r>
              <w:rPr>
                <w:sz w:val="28"/>
                <w:szCs w:val="28"/>
                <w:lang w:val="lv-LV"/>
              </w:rPr>
              <w:t xml:space="preserve">Noteikumu mērķis ir </w:t>
            </w:r>
            <w:r>
              <w:rPr>
                <w:rFonts w:eastAsia="Times New Roman"/>
                <w:color w:val="000000"/>
                <w:sz w:val="28"/>
                <w:szCs w:val="28"/>
                <w:lang w:val="lv-LV" w:eastAsia="lv-LV"/>
              </w:rPr>
              <w:t xml:space="preserve">nodrošināt komersantiem pieeju finansējumam komercdarbības attīstībai un Eiropas Savienības fondu projektu ieviešanai, saņemot mezanīna aizdevumus situācijās, kad komersanta rīcībā esošais pašu kapitāls nav pietiekams kredītresursu piesaistei nepieciešamajā apjomā, kā arī veicināt Latvijas komersantu konkurētspēju, sekmēt jaunu tirgu apgūšanu un </w:t>
            </w:r>
            <w:r>
              <w:rPr>
                <w:sz w:val="28"/>
                <w:szCs w:val="28"/>
                <w:lang w:val="lv-LV"/>
              </w:rPr>
              <w:t xml:space="preserve">nostiprināšanos esošajos. </w:t>
            </w:r>
          </w:p>
          <w:p w:rsidR="00222726" w:rsidRPr="0082066F" w:rsidRDefault="009D7415" w:rsidP="00DB198E">
            <w:pPr>
              <w:ind w:firstLine="720"/>
              <w:jc w:val="both"/>
              <w:rPr>
                <w:sz w:val="28"/>
                <w:szCs w:val="28"/>
                <w:lang w:val="lv-LV"/>
              </w:rPr>
            </w:pPr>
            <w:r>
              <w:rPr>
                <w:sz w:val="28"/>
                <w:szCs w:val="28"/>
                <w:lang w:val="lv-LV"/>
              </w:rPr>
              <w:t>Aizdevumus sniedz sabiedrība ar ierobežotu atbildību “Latvijas Garantiju aģentūra”. Sabiedrība ar ierobežotu atbildību „Latvijas Garantiju aģentūra” ir valsts kapitālsabiedrība, kuras valsts kapitāla daļu turētājs ir Ekonomikas ministrija.</w:t>
            </w:r>
          </w:p>
          <w:p w:rsidR="00A356B9" w:rsidRPr="0082066F" w:rsidRDefault="00A356B9" w:rsidP="00DB198E">
            <w:pPr>
              <w:ind w:firstLine="709"/>
              <w:jc w:val="both"/>
              <w:rPr>
                <w:highlight w:val="yellow"/>
                <w:lang w:val="lv-LV"/>
              </w:rPr>
            </w:pPr>
            <w:r w:rsidRPr="0082066F">
              <w:rPr>
                <w:sz w:val="28"/>
                <w:szCs w:val="28"/>
                <w:lang w:val="lv-LV"/>
              </w:rPr>
              <w:t xml:space="preserve">Izmantojot finansējumu </w:t>
            </w:r>
            <w:r w:rsidR="0037643C" w:rsidRPr="0082066F">
              <w:rPr>
                <w:sz w:val="28"/>
                <w:lang w:val="lv-LV"/>
              </w:rPr>
              <w:t>17 738 557</w:t>
            </w:r>
            <w:r w:rsidR="009D7415">
              <w:rPr>
                <w:sz w:val="28"/>
                <w:szCs w:val="28"/>
                <w:lang w:val="lv-LV"/>
              </w:rPr>
              <w:t xml:space="preserve"> latu apmērā LGA sniegs mezanīna aizdevumus ieguldījumiem materiālos un nemateriālos aktīvos, kas ir saistīti ar jauna saimnieciskās darbības veicēja izveidi, esoša saimnieciskās darbības veicēja paplašināšanu, esoša saimnieciskās darbības veicēja produkcijas daudzveidošanu ar jauniem papildu produktiem vai saimnieciskās darbības veicēja vispārējā ražošanas procesa būtisku maiņu.  </w:t>
            </w:r>
            <w:r w:rsidR="00744FEE" w:rsidRPr="0082066F">
              <w:rPr>
                <w:sz w:val="28"/>
                <w:szCs w:val="28"/>
                <w:lang w:val="lv-LV"/>
              </w:rPr>
              <w:t>Ja aizdevums netiek atmaksāts noteiktā termiņā, attiecīgie nosacījumi/rīcība tiks paredzēta civiltiesiskajā līgumā starp uzņēmumu un LGA.</w:t>
            </w:r>
            <w:r w:rsidR="0082066F">
              <w:rPr>
                <w:sz w:val="28"/>
                <w:szCs w:val="28"/>
                <w:lang w:val="lv-LV"/>
              </w:rPr>
              <w:t xml:space="preserve"> </w:t>
            </w:r>
            <w:r w:rsidR="0082066F" w:rsidRPr="00DB198E">
              <w:rPr>
                <w:sz w:val="28"/>
                <w:lang w:val="lv-LV"/>
              </w:rPr>
              <w:t>Ja aizdevums netiek atmaksāts noteiktā termiņā vai pilnā apmērā, LGA izvērtēs iespēju pagarināt atmaksas termiņu, vai arī ja nepieciešams, uzsākt parāda piedziņas procesu.</w:t>
            </w:r>
            <w:r w:rsidR="0082066F" w:rsidRPr="00DB198E">
              <w:rPr>
                <w:sz w:val="28"/>
                <w:szCs w:val="28"/>
                <w:lang w:val="lv-LV"/>
              </w:rPr>
              <w:t xml:space="preserve"> </w:t>
            </w:r>
            <w:r w:rsidR="00886718" w:rsidRPr="00DB198E">
              <w:rPr>
                <w:sz w:val="28"/>
                <w:szCs w:val="28"/>
                <w:lang w:val="lv-LV"/>
              </w:rPr>
              <w:t>Ja nodrošinājuma sastāvā ir ietvertas uzņēmuma kapitāla daļas, tad ievērojot  LR spēkā  esošās tiesību normas, noslēgto subordinācijas līgumu, pastāv iespēja segt radušos zaudējumus no to realizācijas</w:t>
            </w:r>
            <w:r w:rsidR="0082066F" w:rsidRPr="00DB198E">
              <w:rPr>
                <w:sz w:val="28"/>
                <w:szCs w:val="28"/>
                <w:lang w:val="lv-LV"/>
              </w:rPr>
              <w:t>.</w:t>
            </w:r>
          </w:p>
          <w:p w:rsidR="004E0C2A" w:rsidRDefault="004E0C2A" w:rsidP="00DB198E">
            <w:pPr>
              <w:ind w:firstLine="709"/>
              <w:jc w:val="both"/>
              <w:rPr>
                <w:sz w:val="28"/>
                <w:lang w:val="lv-LV"/>
              </w:rPr>
            </w:pPr>
            <w:r w:rsidRPr="0082066F">
              <w:rPr>
                <w:sz w:val="28"/>
                <w:lang w:val="lv-LV"/>
              </w:rPr>
              <w:t xml:space="preserve">Lai pieteiktos aizdevumu saņemšanai, saimnieciskās darbības veicējs iesniedz Latvijas Garantiju aģentūrai aizdevuma pieteikumu un </w:t>
            </w:r>
            <w:r w:rsidRPr="0082066F">
              <w:rPr>
                <w:sz w:val="28"/>
                <w:lang w:val="lv-LV"/>
              </w:rPr>
              <w:lastRenderedPageBreak/>
              <w:t xml:space="preserve">biznesa plānu, kas satur ieguldījumu projekta aprakstu, kā arī mārketinga stratēģiju, produkta aprakstu, plānoto naudas plūsmu un citu Latvijas Garantiju aģentūras prasīto informāciju. Nepieciešamības gadījumā šādu informāciju LGA publicēs tīmekļa vietnē </w:t>
            </w:r>
            <w:hyperlink r:id="rId8" w:history="1">
              <w:r w:rsidRPr="0082066F">
                <w:rPr>
                  <w:rStyle w:val="Hyperlink"/>
                  <w:sz w:val="28"/>
                  <w:lang w:val="lv-LV"/>
                </w:rPr>
                <w:t>www.lga.lv</w:t>
              </w:r>
            </w:hyperlink>
            <w:r w:rsidRPr="0082066F">
              <w:rPr>
                <w:sz w:val="28"/>
                <w:lang w:val="lv-LV"/>
              </w:rPr>
              <w:t>, tādejādi nodrošinot informācijas pieejamību uzņēmumiem.</w:t>
            </w:r>
          </w:p>
          <w:p w:rsidR="006D2AFA" w:rsidRPr="006D2AFA" w:rsidRDefault="006D2AFA" w:rsidP="00DB198E">
            <w:pPr>
              <w:ind w:firstLine="709"/>
              <w:jc w:val="both"/>
              <w:rPr>
                <w:sz w:val="40"/>
                <w:lang w:val="lv-LV"/>
              </w:rPr>
            </w:pPr>
            <w:r w:rsidRPr="00DB198E">
              <w:rPr>
                <w:sz w:val="28"/>
                <w:lang w:val="lv-LV"/>
              </w:rPr>
              <w:t>Saimnieciskās darbības veicējam novērtējuma kategorija tiks noteikta saskaņā ar LGA kredīta kvalitātes novērtēšanas sistēmu. LGA kredīta kvalitātes novērtējuma sistēma ir izstrādātas saskaņā ar Komisijas paziņojumu par atsauces likmes un diskonta likmes noteikšanas metodes pārskatīšanu (OV C 014, 19.01.2008.)</w:t>
            </w:r>
          </w:p>
          <w:p w:rsidR="00222726" w:rsidRPr="0082066F" w:rsidRDefault="00A356B9" w:rsidP="00DB198E">
            <w:pPr>
              <w:ind w:firstLine="720"/>
              <w:jc w:val="both"/>
              <w:rPr>
                <w:sz w:val="28"/>
                <w:szCs w:val="28"/>
                <w:lang w:val="lv-LV"/>
              </w:rPr>
            </w:pPr>
            <w:r w:rsidRPr="0082066F">
              <w:rPr>
                <w:sz w:val="28"/>
                <w:szCs w:val="28"/>
                <w:lang w:val="lv-LV"/>
              </w:rPr>
              <w:t>Laika posmā no 2011.gada līdz 201</w:t>
            </w:r>
            <w:r w:rsidR="0082066F">
              <w:rPr>
                <w:sz w:val="28"/>
                <w:szCs w:val="28"/>
                <w:lang w:val="lv-LV"/>
              </w:rPr>
              <w:t>5</w:t>
            </w:r>
            <w:r w:rsidRPr="0082066F">
              <w:rPr>
                <w:sz w:val="28"/>
                <w:szCs w:val="28"/>
                <w:lang w:val="lv-LV"/>
              </w:rPr>
              <w:t>. gada beigām noteikumu projekta ietvaros LGA plāno izsniegt aizdevumus 47 komersantiem.</w:t>
            </w:r>
          </w:p>
        </w:tc>
      </w:tr>
      <w:tr w:rsidR="00435E81" w:rsidRPr="0082066F">
        <w:tc>
          <w:tcPr>
            <w:tcW w:w="2992" w:type="dxa"/>
            <w:tcBorders>
              <w:top w:val="thickThinLargeGap" w:sz="6" w:space="0" w:color="C0C0C0"/>
              <w:bottom w:val="thickThinLargeGap" w:sz="6" w:space="0" w:color="C0C0C0"/>
              <w:right w:val="thickThinLargeGap" w:sz="6" w:space="0" w:color="C0C0C0"/>
            </w:tcBorders>
          </w:tcPr>
          <w:p w:rsidR="00435E81" w:rsidRPr="0082066F" w:rsidRDefault="00435E81" w:rsidP="00C05DBC">
            <w:pPr>
              <w:jc w:val="both"/>
              <w:rPr>
                <w:sz w:val="28"/>
                <w:szCs w:val="28"/>
                <w:lang w:val="lv-LV" w:eastAsia="lv-LV"/>
              </w:rPr>
            </w:pPr>
            <w:r w:rsidRPr="0082066F">
              <w:rPr>
                <w:sz w:val="28"/>
                <w:szCs w:val="28"/>
                <w:lang w:val="lv-LV" w:eastAsia="lv-LV"/>
              </w:rPr>
              <w:lastRenderedPageBreak/>
              <w:t>5. Projekta izstrādē iesaistītās institūcijas</w:t>
            </w:r>
          </w:p>
        </w:tc>
        <w:tc>
          <w:tcPr>
            <w:tcW w:w="6095" w:type="dxa"/>
            <w:tcBorders>
              <w:top w:val="thickThinLargeGap" w:sz="6" w:space="0" w:color="C0C0C0"/>
              <w:left w:val="thickThinLargeGap" w:sz="6" w:space="0" w:color="C0C0C0"/>
              <w:bottom w:val="thickThinLargeGap" w:sz="6" w:space="0" w:color="C0C0C0"/>
            </w:tcBorders>
          </w:tcPr>
          <w:p w:rsidR="00435E81" w:rsidRPr="0082066F" w:rsidRDefault="00627AFE" w:rsidP="00C05DBC">
            <w:pPr>
              <w:pStyle w:val="BodyText"/>
              <w:ind w:right="142"/>
              <w:rPr>
                <w:szCs w:val="28"/>
              </w:rPr>
            </w:pPr>
            <w:r w:rsidRPr="0082066F">
              <w:rPr>
                <w:szCs w:val="28"/>
              </w:rPr>
              <w:t xml:space="preserve"> </w:t>
            </w:r>
            <w:r w:rsidR="00A356B9" w:rsidRPr="0082066F">
              <w:rPr>
                <w:szCs w:val="28"/>
              </w:rPr>
              <w:t>SIA „Latvijas Garantiju aģentūra”.</w:t>
            </w:r>
          </w:p>
        </w:tc>
      </w:tr>
      <w:tr w:rsidR="00435E81" w:rsidRPr="0082066F">
        <w:tc>
          <w:tcPr>
            <w:tcW w:w="2992" w:type="dxa"/>
            <w:tcBorders>
              <w:top w:val="thickThinLargeGap" w:sz="6" w:space="0" w:color="C0C0C0"/>
              <w:bottom w:val="thickThinLargeGap" w:sz="6" w:space="0" w:color="C0C0C0"/>
              <w:right w:val="thickThinLargeGap" w:sz="6" w:space="0" w:color="C0C0C0"/>
            </w:tcBorders>
          </w:tcPr>
          <w:p w:rsidR="00435E81" w:rsidRPr="0082066F" w:rsidRDefault="009D7415" w:rsidP="00C05DBC">
            <w:pPr>
              <w:jc w:val="both"/>
              <w:rPr>
                <w:sz w:val="28"/>
                <w:szCs w:val="28"/>
                <w:lang w:val="lv-LV" w:eastAsia="lv-LV"/>
              </w:rPr>
            </w:pPr>
            <w:r>
              <w:rPr>
                <w:sz w:val="28"/>
                <w:szCs w:val="28"/>
                <w:lang w:val="lv-LV" w:eastAsia="lv-LV"/>
              </w:rPr>
              <w:t>6. Iemesli, kādēļ netika nodrošināta sabiedrības līdzdalība</w:t>
            </w:r>
          </w:p>
        </w:tc>
        <w:tc>
          <w:tcPr>
            <w:tcW w:w="6095" w:type="dxa"/>
            <w:tcBorders>
              <w:top w:val="thickThinLargeGap" w:sz="6" w:space="0" w:color="C0C0C0"/>
              <w:left w:val="thickThinLargeGap" w:sz="6" w:space="0" w:color="C0C0C0"/>
              <w:bottom w:val="thickThinLargeGap" w:sz="6" w:space="0" w:color="C0C0C0"/>
            </w:tcBorders>
          </w:tcPr>
          <w:p w:rsidR="00435E81" w:rsidRPr="0082066F" w:rsidRDefault="009D7415" w:rsidP="00C05DBC">
            <w:pPr>
              <w:pStyle w:val="BodyText"/>
              <w:ind w:right="142"/>
              <w:rPr>
                <w:szCs w:val="28"/>
              </w:rPr>
            </w:pPr>
            <w:r>
              <w:rPr>
                <w:szCs w:val="28"/>
              </w:rPr>
              <w:t>Nav.</w:t>
            </w:r>
          </w:p>
        </w:tc>
      </w:tr>
      <w:tr w:rsidR="00435E81" w:rsidRPr="0082066F">
        <w:tc>
          <w:tcPr>
            <w:tcW w:w="2992" w:type="dxa"/>
            <w:tcBorders>
              <w:top w:val="thickThinLargeGap" w:sz="6" w:space="0" w:color="C0C0C0"/>
              <w:bottom w:val="thickThinLargeGap" w:sz="6" w:space="0" w:color="C0C0C0"/>
              <w:right w:val="thickThinLargeGap" w:sz="6" w:space="0" w:color="C0C0C0"/>
            </w:tcBorders>
          </w:tcPr>
          <w:p w:rsidR="00435E81" w:rsidRPr="0082066F" w:rsidRDefault="009D7415" w:rsidP="00C05DBC">
            <w:pPr>
              <w:jc w:val="both"/>
              <w:rPr>
                <w:sz w:val="28"/>
                <w:szCs w:val="28"/>
                <w:lang w:val="lv-LV" w:eastAsia="lv-LV"/>
              </w:rPr>
            </w:pPr>
            <w:r>
              <w:rPr>
                <w:sz w:val="28"/>
                <w:szCs w:val="28"/>
                <w:lang w:val="lv-LV" w:eastAsia="lv-LV"/>
              </w:rPr>
              <w:t> 7. Cita informācija</w:t>
            </w:r>
          </w:p>
        </w:tc>
        <w:tc>
          <w:tcPr>
            <w:tcW w:w="6095" w:type="dxa"/>
            <w:tcBorders>
              <w:top w:val="thickThinLargeGap" w:sz="6" w:space="0" w:color="C0C0C0"/>
              <w:left w:val="thickThinLargeGap" w:sz="6" w:space="0" w:color="C0C0C0"/>
              <w:bottom w:val="thickThinLargeGap" w:sz="6" w:space="0" w:color="C0C0C0"/>
            </w:tcBorders>
          </w:tcPr>
          <w:p w:rsidR="00435E81" w:rsidRPr="0082066F" w:rsidRDefault="009D7415" w:rsidP="00C977A2">
            <w:pPr>
              <w:jc w:val="both"/>
              <w:rPr>
                <w:sz w:val="28"/>
                <w:szCs w:val="28"/>
                <w:lang w:val="lv-LV"/>
              </w:rPr>
            </w:pPr>
            <w:r>
              <w:rPr>
                <w:sz w:val="28"/>
                <w:szCs w:val="28"/>
                <w:lang w:val="lv-LV"/>
              </w:rPr>
              <w:t>Nav.</w:t>
            </w:r>
          </w:p>
        </w:tc>
      </w:tr>
    </w:tbl>
    <w:p w:rsidR="00435E81" w:rsidRPr="0082066F" w:rsidRDefault="00435E81">
      <w:pPr>
        <w:pStyle w:val="NormalWeb"/>
        <w:spacing w:before="0" w:beforeAutospacing="0" w:after="0" w:afterAutospacing="0"/>
        <w:rPr>
          <w:b/>
          <w:sz w:val="28"/>
          <w:szCs w:val="28"/>
          <w:lang w:val="lv-LV"/>
        </w:rPr>
      </w:pPr>
    </w:p>
    <w:tbl>
      <w:tblPr>
        <w:tblpPr w:leftFromText="180" w:rightFromText="180" w:vertAnchor="text" w:horzAnchor="margin" w:tblpXSpec="center" w:tblpY="149"/>
        <w:tblW w:w="9244" w:type="dxa"/>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CellMar>
          <w:left w:w="0" w:type="dxa"/>
          <w:right w:w="0" w:type="dxa"/>
        </w:tblCellMar>
        <w:tblLook w:val="0000"/>
      </w:tblPr>
      <w:tblGrid>
        <w:gridCol w:w="704"/>
        <w:gridCol w:w="2303"/>
        <w:gridCol w:w="6237"/>
      </w:tblGrid>
      <w:tr w:rsidR="00A356B9" w:rsidRPr="003B0F8E">
        <w:tc>
          <w:tcPr>
            <w:tcW w:w="9244" w:type="dxa"/>
            <w:gridSpan w:val="3"/>
            <w:vAlign w:val="center"/>
          </w:tcPr>
          <w:p w:rsidR="00A356B9" w:rsidRPr="0082066F" w:rsidRDefault="009D7415" w:rsidP="003E334A">
            <w:pPr>
              <w:pStyle w:val="naisnod"/>
              <w:spacing w:before="0" w:after="0"/>
              <w:rPr>
                <w:sz w:val="28"/>
                <w:szCs w:val="28"/>
              </w:rPr>
            </w:pPr>
            <w:r>
              <w:rPr>
                <w:sz w:val="28"/>
                <w:szCs w:val="28"/>
              </w:rPr>
              <w:t>II. Tiesību akta projekta ietekme uz sabiedrību</w:t>
            </w:r>
          </w:p>
        </w:tc>
      </w:tr>
      <w:tr w:rsidR="00A356B9" w:rsidRPr="003B0F8E">
        <w:trPr>
          <w:trHeight w:val="467"/>
        </w:trPr>
        <w:tc>
          <w:tcPr>
            <w:tcW w:w="704" w:type="dxa"/>
          </w:tcPr>
          <w:p w:rsidR="00A356B9" w:rsidRPr="0082066F" w:rsidRDefault="00A356B9" w:rsidP="003E334A">
            <w:pPr>
              <w:pStyle w:val="naiskr"/>
              <w:spacing w:before="0" w:after="0"/>
              <w:rPr>
                <w:sz w:val="28"/>
                <w:szCs w:val="28"/>
              </w:rPr>
            </w:pPr>
            <w:r w:rsidRPr="0082066F">
              <w:rPr>
                <w:sz w:val="28"/>
                <w:szCs w:val="28"/>
              </w:rPr>
              <w:t>1.</w:t>
            </w:r>
          </w:p>
        </w:tc>
        <w:tc>
          <w:tcPr>
            <w:tcW w:w="2303" w:type="dxa"/>
          </w:tcPr>
          <w:p w:rsidR="00A356B9" w:rsidRPr="0082066F" w:rsidRDefault="00A356B9" w:rsidP="003E334A">
            <w:pPr>
              <w:pStyle w:val="naiskr"/>
              <w:spacing w:before="0" w:after="0"/>
              <w:rPr>
                <w:sz w:val="28"/>
                <w:szCs w:val="28"/>
              </w:rPr>
            </w:pPr>
            <w:r w:rsidRPr="0082066F">
              <w:rPr>
                <w:sz w:val="28"/>
                <w:szCs w:val="28"/>
              </w:rPr>
              <w:t xml:space="preserve">Sabiedrības </w:t>
            </w:r>
            <w:proofErr w:type="spellStart"/>
            <w:r w:rsidRPr="0082066F">
              <w:rPr>
                <w:sz w:val="28"/>
                <w:szCs w:val="28"/>
              </w:rPr>
              <w:t>mērķgrupa</w:t>
            </w:r>
            <w:proofErr w:type="spellEnd"/>
          </w:p>
        </w:tc>
        <w:tc>
          <w:tcPr>
            <w:tcW w:w="6237" w:type="dxa"/>
          </w:tcPr>
          <w:p w:rsidR="00A356B9" w:rsidRPr="0082066F" w:rsidRDefault="00A356B9" w:rsidP="00DB198E">
            <w:pPr>
              <w:pStyle w:val="naiskr"/>
              <w:spacing w:before="0" w:after="0"/>
              <w:ind w:firstLine="851"/>
              <w:jc w:val="both"/>
              <w:rPr>
                <w:iCs/>
                <w:sz w:val="28"/>
                <w:szCs w:val="28"/>
              </w:rPr>
            </w:pPr>
            <w:r w:rsidRPr="0082066F">
              <w:rPr>
                <w:iCs/>
                <w:sz w:val="28"/>
                <w:szCs w:val="28"/>
              </w:rPr>
              <w:t>Latvijā reģistrēti saimnieciskās darbības veicēji, kuri atbilst noteikumu projekta prasībām.</w:t>
            </w:r>
          </w:p>
        </w:tc>
      </w:tr>
      <w:tr w:rsidR="00A356B9" w:rsidRPr="003B0F8E">
        <w:trPr>
          <w:trHeight w:val="523"/>
        </w:trPr>
        <w:tc>
          <w:tcPr>
            <w:tcW w:w="704" w:type="dxa"/>
          </w:tcPr>
          <w:p w:rsidR="00A356B9" w:rsidRPr="0082066F" w:rsidRDefault="00A356B9" w:rsidP="003E334A">
            <w:pPr>
              <w:pStyle w:val="naiskr"/>
              <w:spacing w:before="0" w:after="0"/>
              <w:rPr>
                <w:sz w:val="28"/>
                <w:szCs w:val="28"/>
              </w:rPr>
            </w:pPr>
            <w:r w:rsidRPr="0082066F">
              <w:rPr>
                <w:sz w:val="28"/>
                <w:szCs w:val="28"/>
              </w:rPr>
              <w:t>2.</w:t>
            </w:r>
          </w:p>
        </w:tc>
        <w:tc>
          <w:tcPr>
            <w:tcW w:w="2303" w:type="dxa"/>
          </w:tcPr>
          <w:p w:rsidR="00A356B9" w:rsidRPr="0082066F" w:rsidRDefault="00A356B9" w:rsidP="003E334A">
            <w:pPr>
              <w:pStyle w:val="naiskr"/>
              <w:spacing w:before="0" w:after="0"/>
              <w:rPr>
                <w:sz w:val="28"/>
                <w:szCs w:val="28"/>
              </w:rPr>
            </w:pPr>
            <w:r w:rsidRPr="0082066F">
              <w:rPr>
                <w:sz w:val="28"/>
                <w:szCs w:val="28"/>
              </w:rPr>
              <w:t xml:space="preserve">Citas sabiedrības grupas (bez </w:t>
            </w:r>
            <w:proofErr w:type="spellStart"/>
            <w:r w:rsidRPr="0082066F">
              <w:rPr>
                <w:sz w:val="28"/>
                <w:szCs w:val="28"/>
              </w:rPr>
              <w:t>mērķgrupas</w:t>
            </w:r>
            <w:proofErr w:type="spellEnd"/>
            <w:r w:rsidRPr="0082066F">
              <w:rPr>
                <w:sz w:val="28"/>
                <w:szCs w:val="28"/>
              </w:rPr>
              <w:t>), kuras tiesiskais regulējums arī ietekmē vai varētu ietekmēt</w:t>
            </w:r>
          </w:p>
        </w:tc>
        <w:tc>
          <w:tcPr>
            <w:tcW w:w="6237" w:type="dxa"/>
          </w:tcPr>
          <w:p w:rsidR="00A356B9" w:rsidRPr="0082066F" w:rsidRDefault="00A356B9" w:rsidP="00DB198E">
            <w:pPr>
              <w:pStyle w:val="naiskr"/>
              <w:spacing w:before="0" w:after="0"/>
              <w:ind w:firstLine="851"/>
              <w:jc w:val="both"/>
              <w:rPr>
                <w:sz w:val="28"/>
                <w:szCs w:val="28"/>
              </w:rPr>
            </w:pPr>
            <w:r w:rsidRPr="0082066F">
              <w:rPr>
                <w:sz w:val="28"/>
                <w:szCs w:val="28"/>
              </w:rPr>
              <w:t>Finanšu pakalpojumu sniedzēji, kuri sniedz tādus finanšu pakalpojumus, kuri atbilst MK noteikumu projekta prasībām.</w:t>
            </w:r>
          </w:p>
        </w:tc>
      </w:tr>
      <w:tr w:rsidR="00A356B9" w:rsidRPr="003B0F8E">
        <w:trPr>
          <w:trHeight w:val="517"/>
        </w:trPr>
        <w:tc>
          <w:tcPr>
            <w:tcW w:w="704" w:type="dxa"/>
          </w:tcPr>
          <w:p w:rsidR="00A356B9" w:rsidRPr="0082066F" w:rsidRDefault="00A356B9" w:rsidP="003E334A">
            <w:pPr>
              <w:pStyle w:val="naiskr"/>
              <w:spacing w:before="0" w:after="0"/>
              <w:rPr>
                <w:sz w:val="28"/>
                <w:szCs w:val="28"/>
              </w:rPr>
            </w:pPr>
            <w:r w:rsidRPr="0082066F">
              <w:rPr>
                <w:sz w:val="28"/>
                <w:szCs w:val="28"/>
              </w:rPr>
              <w:t>3.</w:t>
            </w:r>
          </w:p>
        </w:tc>
        <w:tc>
          <w:tcPr>
            <w:tcW w:w="2303" w:type="dxa"/>
          </w:tcPr>
          <w:p w:rsidR="00A356B9" w:rsidRPr="0082066F" w:rsidRDefault="00A356B9" w:rsidP="003E334A">
            <w:pPr>
              <w:pStyle w:val="naiskr"/>
              <w:spacing w:before="0" w:after="0"/>
              <w:rPr>
                <w:sz w:val="28"/>
                <w:szCs w:val="28"/>
              </w:rPr>
            </w:pPr>
            <w:r w:rsidRPr="0082066F">
              <w:rPr>
                <w:sz w:val="28"/>
                <w:szCs w:val="28"/>
              </w:rPr>
              <w:t>Tiesiskā regulējuma finansiālā ietekme</w:t>
            </w:r>
          </w:p>
        </w:tc>
        <w:tc>
          <w:tcPr>
            <w:tcW w:w="6237" w:type="dxa"/>
          </w:tcPr>
          <w:p w:rsidR="00A356B9" w:rsidRPr="0082066F" w:rsidRDefault="00A356B9" w:rsidP="00DB198E">
            <w:pPr>
              <w:pStyle w:val="naiskr"/>
              <w:spacing w:before="0" w:after="0"/>
              <w:ind w:firstLine="851"/>
              <w:jc w:val="both"/>
              <w:rPr>
                <w:sz w:val="28"/>
                <w:szCs w:val="28"/>
              </w:rPr>
            </w:pPr>
            <w:r w:rsidRPr="0082066F">
              <w:rPr>
                <w:sz w:val="28"/>
                <w:szCs w:val="28"/>
              </w:rPr>
              <w:t xml:space="preserve">Tiks veicināta Latvijā reģistrētu saimnieciskās darbības veicēju pieeja noteikumu projektā noteiktajiem finanšu pakalpojumiem, sniedzot aizdevumus sākotnējo ieguldījumu veikšanai Latvijas Republikas teritorijā. Palielināsies saimnieciskās darbības veicēju iespēja saņemt nepieciešamo </w:t>
            </w:r>
            <w:r w:rsidRPr="0082066F">
              <w:rPr>
                <w:sz w:val="28"/>
                <w:szCs w:val="28"/>
              </w:rPr>
              <w:lastRenderedPageBreak/>
              <w:t>finansējumu darbības attīstībai.</w:t>
            </w:r>
          </w:p>
        </w:tc>
      </w:tr>
      <w:tr w:rsidR="00A356B9" w:rsidRPr="003B0F8E">
        <w:trPr>
          <w:trHeight w:val="517"/>
        </w:trPr>
        <w:tc>
          <w:tcPr>
            <w:tcW w:w="704" w:type="dxa"/>
          </w:tcPr>
          <w:p w:rsidR="00A356B9" w:rsidRPr="0082066F" w:rsidRDefault="00A356B9" w:rsidP="003E334A">
            <w:pPr>
              <w:pStyle w:val="naiskr"/>
              <w:spacing w:before="0" w:after="0"/>
              <w:rPr>
                <w:sz w:val="28"/>
                <w:szCs w:val="28"/>
              </w:rPr>
            </w:pPr>
            <w:r w:rsidRPr="0082066F">
              <w:rPr>
                <w:sz w:val="28"/>
                <w:szCs w:val="28"/>
              </w:rPr>
              <w:lastRenderedPageBreak/>
              <w:t>4.</w:t>
            </w:r>
          </w:p>
        </w:tc>
        <w:tc>
          <w:tcPr>
            <w:tcW w:w="2303" w:type="dxa"/>
          </w:tcPr>
          <w:p w:rsidR="00A356B9" w:rsidRPr="0082066F" w:rsidRDefault="00A356B9" w:rsidP="003E334A">
            <w:pPr>
              <w:pStyle w:val="naiskr"/>
              <w:spacing w:before="0" w:after="0"/>
              <w:rPr>
                <w:sz w:val="28"/>
                <w:szCs w:val="28"/>
              </w:rPr>
            </w:pPr>
            <w:r w:rsidRPr="0082066F">
              <w:rPr>
                <w:sz w:val="28"/>
                <w:szCs w:val="28"/>
              </w:rPr>
              <w:t>Tiesiskā regulējuma nefinansiālā ietekme</w:t>
            </w:r>
          </w:p>
        </w:tc>
        <w:tc>
          <w:tcPr>
            <w:tcW w:w="6237" w:type="dxa"/>
          </w:tcPr>
          <w:p w:rsidR="00A356B9" w:rsidRPr="0082066F" w:rsidRDefault="00A356B9" w:rsidP="00DB198E">
            <w:pPr>
              <w:pStyle w:val="naiskr"/>
              <w:spacing w:before="0" w:after="0"/>
              <w:ind w:firstLine="851"/>
              <w:jc w:val="both"/>
              <w:rPr>
                <w:sz w:val="28"/>
                <w:szCs w:val="28"/>
              </w:rPr>
            </w:pPr>
            <w:r w:rsidRPr="0082066F">
              <w:rPr>
                <w:sz w:val="28"/>
                <w:szCs w:val="28"/>
              </w:rPr>
              <w:t>Tiks uzlabota Latvijā reģistrēto saimnieciskās darbības veicēju konkurētspēja un attīstība, un līdz ar to tiks veicināta arī kopējā Latvijas tautsaimniecības attīstība.</w:t>
            </w:r>
          </w:p>
        </w:tc>
      </w:tr>
      <w:tr w:rsidR="00A356B9" w:rsidRPr="0082066F">
        <w:trPr>
          <w:trHeight w:val="531"/>
        </w:trPr>
        <w:tc>
          <w:tcPr>
            <w:tcW w:w="704" w:type="dxa"/>
          </w:tcPr>
          <w:p w:rsidR="00A356B9" w:rsidRPr="0082066F" w:rsidRDefault="00A356B9" w:rsidP="003E334A">
            <w:pPr>
              <w:pStyle w:val="naiskr"/>
              <w:spacing w:before="0" w:after="0"/>
              <w:rPr>
                <w:sz w:val="28"/>
                <w:szCs w:val="28"/>
              </w:rPr>
            </w:pPr>
            <w:r w:rsidRPr="0082066F">
              <w:rPr>
                <w:sz w:val="28"/>
                <w:szCs w:val="28"/>
              </w:rPr>
              <w:t>5.</w:t>
            </w:r>
          </w:p>
        </w:tc>
        <w:tc>
          <w:tcPr>
            <w:tcW w:w="2303" w:type="dxa"/>
          </w:tcPr>
          <w:p w:rsidR="00A356B9" w:rsidRPr="0082066F" w:rsidRDefault="00A356B9" w:rsidP="003E334A">
            <w:pPr>
              <w:pStyle w:val="naiskr"/>
              <w:spacing w:before="0" w:after="0"/>
              <w:rPr>
                <w:sz w:val="28"/>
                <w:szCs w:val="28"/>
              </w:rPr>
            </w:pPr>
            <w:r w:rsidRPr="0082066F">
              <w:rPr>
                <w:sz w:val="28"/>
                <w:szCs w:val="28"/>
              </w:rPr>
              <w:t>Administratīvās procedūras raksturojums</w:t>
            </w:r>
          </w:p>
        </w:tc>
        <w:tc>
          <w:tcPr>
            <w:tcW w:w="6237" w:type="dxa"/>
          </w:tcPr>
          <w:p w:rsidR="00A356B9" w:rsidRPr="0082066F" w:rsidRDefault="00A356B9" w:rsidP="003E334A">
            <w:pPr>
              <w:pStyle w:val="naiskr"/>
              <w:spacing w:before="0" w:after="0"/>
              <w:rPr>
                <w:sz w:val="28"/>
                <w:szCs w:val="28"/>
              </w:rPr>
            </w:pPr>
            <w:r w:rsidRPr="0082066F">
              <w:rPr>
                <w:iCs/>
                <w:sz w:val="28"/>
                <w:szCs w:val="28"/>
              </w:rPr>
              <w:t>Nav attiecināms.</w:t>
            </w:r>
          </w:p>
        </w:tc>
      </w:tr>
      <w:tr w:rsidR="00A356B9" w:rsidRPr="0082066F">
        <w:trPr>
          <w:trHeight w:val="357"/>
        </w:trPr>
        <w:tc>
          <w:tcPr>
            <w:tcW w:w="704" w:type="dxa"/>
          </w:tcPr>
          <w:p w:rsidR="00A356B9" w:rsidRPr="0082066F" w:rsidRDefault="009D7415" w:rsidP="003E334A">
            <w:pPr>
              <w:pStyle w:val="naiskr"/>
              <w:spacing w:before="0" w:after="0"/>
              <w:rPr>
                <w:sz w:val="28"/>
                <w:szCs w:val="28"/>
              </w:rPr>
            </w:pPr>
            <w:r>
              <w:rPr>
                <w:sz w:val="28"/>
                <w:szCs w:val="28"/>
              </w:rPr>
              <w:t>6.</w:t>
            </w:r>
          </w:p>
        </w:tc>
        <w:tc>
          <w:tcPr>
            <w:tcW w:w="2303" w:type="dxa"/>
          </w:tcPr>
          <w:p w:rsidR="00A356B9" w:rsidRPr="0082066F" w:rsidRDefault="009D7415" w:rsidP="003E334A">
            <w:pPr>
              <w:pStyle w:val="naiskr"/>
              <w:spacing w:before="0" w:after="0"/>
              <w:rPr>
                <w:sz w:val="28"/>
                <w:szCs w:val="28"/>
              </w:rPr>
            </w:pPr>
            <w:r>
              <w:rPr>
                <w:sz w:val="28"/>
                <w:szCs w:val="28"/>
              </w:rPr>
              <w:t>Administratīvo izmaksu monetārs novērtējums</w:t>
            </w:r>
          </w:p>
        </w:tc>
        <w:tc>
          <w:tcPr>
            <w:tcW w:w="6237" w:type="dxa"/>
          </w:tcPr>
          <w:p w:rsidR="00A356B9" w:rsidRPr="0082066F" w:rsidRDefault="009D7415" w:rsidP="003E334A">
            <w:pPr>
              <w:pStyle w:val="naiskr"/>
              <w:spacing w:before="0" w:after="0"/>
              <w:rPr>
                <w:sz w:val="28"/>
                <w:szCs w:val="28"/>
              </w:rPr>
            </w:pPr>
            <w:r>
              <w:rPr>
                <w:iCs/>
                <w:sz w:val="28"/>
                <w:szCs w:val="28"/>
              </w:rPr>
              <w:t>Nav attiecināms.</w:t>
            </w:r>
          </w:p>
        </w:tc>
      </w:tr>
      <w:tr w:rsidR="00A356B9" w:rsidRPr="0082066F">
        <w:trPr>
          <w:trHeight w:val="489"/>
        </w:trPr>
        <w:tc>
          <w:tcPr>
            <w:tcW w:w="704" w:type="dxa"/>
          </w:tcPr>
          <w:p w:rsidR="00A356B9" w:rsidRPr="0082066F" w:rsidRDefault="009D7415" w:rsidP="003E334A">
            <w:pPr>
              <w:pStyle w:val="naiskr"/>
              <w:spacing w:before="0" w:after="0"/>
              <w:rPr>
                <w:sz w:val="28"/>
                <w:szCs w:val="28"/>
              </w:rPr>
            </w:pPr>
            <w:r>
              <w:rPr>
                <w:sz w:val="28"/>
                <w:szCs w:val="28"/>
              </w:rPr>
              <w:t>7.</w:t>
            </w:r>
          </w:p>
        </w:tc>
        <w:tc>
          <w:tcPr>
            <w:tcW w:w="2303" w:type="dxa"/>
          </w:tcPr>
          <w:p w:rsidR="00A356B9" w:rsidRPr="0082066F" w:rsidRDefault="009D7415" w:rsidP="003E334A">
            <w:pPr>
              <w:pStyle w:val="naiskr"/>
              <w:spacing w:before="0" w:after="0"/>
              <w:rPr>
                <w:sz w:val="28"/>
                <w:szCs w:val="28"/>
              </w:rPr>
            </w:pPr>
            <w:r>
              <w:rPr>
                <w:sz w:val="28"/>
                <w:szCs w:val="28"/>
              </w:rPr>
              <w:t>Cita informācija</w:t>
            </w:r>
          </w:p>
        </w:tc>
        <w:tc>
          <w:tcPr>
            <w:tcW w:w="6237" w:type="dxa"/>
          </w:tcPr>
          <w:p w:rsidR="00A356B9" w:rsidRPr="0082066F" w:rsidRDefault="009D7415" w:rsidP="003E334A">
            <w:pPr>
              <w:pStyle w:val="naiskr"/>
              <w:spacing w:before="0" w:after="0"/>
              <w:rPr>
                <w:sz w:val="28"/>
                <w:szCs w:val="28"/>
              </w:rPr>
            </w:pPr>
            <w:r>
              <w:rPr>
                <w:sz w:val="28"/>
                <w:szCs w:val="28"/>
              </w:rPr>
              <w:t>Nav.</w:t>
            </w:r>
          </w:p>
        </w:tc>
      </w:tr>
    </w:tbl>
    <w:p w:rsidR="00435E81" w:rsidRPr="0082066F" w:rsidRDefault="009D7415" w:rsidP="00DB198E">
      <w:pPr>
        <w:pStyle w:val="NormalWeb"/>
        <w:spacing w:before="60" w:beforeAutospacing="0" w:after="60" w:afterAutospacing="0"/>
        <w:jc w:val="center"/>
        <w:rPr>
          <w:b/>
          <w:sz w:val="28"/>
          <w:szCs w:val="28"/>
          <w:lang w:val="lv-LV"/>
        </w:rPr>
      </w:pPr>
      <w:r>
        <w:rPr>
          <w:b/>
          <w:sz w:val="28"/>
          <w:szCs w:val="28"/>
          <w:lang w:val="lv-LV"/>
        </w:rPr>
        <w:t>Anotācijas III sadaļa - nav attiecināms.</w:t>
      </w:r>
    </w:p>
    <w:tbl>
      <w:tblPr>
        <w:tblW w:w="5123" w:type="pct"/>
        <w:tblInd w:w="-112" w:type="dxa"/>
        <w:tblBorders>
          <w:top w:val="thickThinLargeGap" w:sz="6" w:space="0" w:color="BFBFBF" w:themeColor="background1" w:themeShade="BF"/>
          <w:left w:val="thickThinLargeGap" w:sz="6" w:space="0" w:color="BFBFBF" w:themeColor="background1" w:themeShade="BF"/>
          <w:bottom w:val="thickThinLargeGap" w:sz="6" w:space="0" w:color="BFBFBF" w:themeColor="background1" w:themeShade="BF"/>
          <w:right w:val="thickThinLargeGap" w:sz="6" w:space="0" w:color="BFBFBF" w:themeColor="background1" w:themeShade="BF"/>
          <w:insideH w:val="thickThinLargeGap" w:sz="6" w:space="0" w:color="BFBFBF" w:themeColor="background1" w:themeShade="BF"/>
          <w:insideV w:val="thickThinLargeGap" w:sz="6" w:space="0" w:color="BFBFBF" w:themeColor="background1" w:themeShade="BF"/>
        </w:tblBorders>
        <w:tblCellMar>
          <w:top w:w="30" w:type="dxa"/>
          <w:left w:w="30" w:type="dxa"/>
          <w:bottom w:w="30" w:type="dxa"/>
          <w:right w:w="30" w:type="dxa"/>
        </w:tblCellMar>
        <w:tblLook w:val="04A0"/>
      </w:tblPr>
      <w:tblGrid>
        <w:gridCol w:w="851"/>
        <w:gridCol w:w="2268"/>
        <w:gridCol w:w="6237"/>
      </w:tblGrid>
      <w:tr w:rsidR="00053323" w:rsidRPr="003B0F8E">
        <w:tc>
          <w:tcPr>
            <w:tcW w:w="5000" w:type="pct"/>
            <w:gridSpan w:val="3"/>
          </w:tcPr>
          <w:p w:rsidR="00053323" w:rsidRPr="0082066F" w:rsidRDefault="009D7415" w:rsidP="00053323">
            <w:pPr>
              <w:pStyle w:val="naisnod"/>
              <w:spacing w:before="0" w:after="0"/>
              <w:rPr>
                <w:sz w:val="28"/>
                <w:szCs w:val="28"/>
              </w:rPr>
            </w:pPr>
            <w:r>
              <w:rPr>
                <w:sz w:val="28"/>
                <w:szCs w:val="28"/>
              </w:rPr>
              <w:t>IV. Tiesību akta projekta ietekme uz spēkā esošo tiesību normu sistēmu</w:t>
            </w:r>
          </w:p>
        </w:tc>
      </w:tr>
      <w:tr w:rsidR="00053323" w:rsidRPr="003B0F8E" w:rsidTr="00DB198E">
        <w:tc>
          <w:tcPr>
            <w:tcW w:w="455" w:type="pct"/>
          </w:tcPr>
          <w:p w:rsidR="00053323" w:rsidRPr="0082066F" w:rsidRDefault="00053323" w:rsidP="00053323">
            <w:pPr>
              <w:pStyle w:val="naisnod"/>
              <w:spacing w:before="0" w:after="0"/>
              <w:rPr>
                <w:b w:val="0"/>
                <w:sz w:val="28"/>
                <w:szCs w:val="28"/>
              </w:rPr>
            </w:pPr>
            <w:r w:rsidRPr="0082066F">
              <w:rPr>
                <w:b w:val="0"/>
                <w:sz w:val="28"/>
                <w:szCs w:val="28"/>
              </w:rPr>
              <w:t>1.</w:t>
            </w:r>
          </w:p>
        </w:tc>
        <w:tc>
          <w:tcPr>
            <w:tcW w:w="1212" w:type="pct"/>
          </w:tcPr>
          <w:p w:rsidR="00053323" w:rsidRPr="0082066F" w:rsidRDefault="00053323" w:rsidP="00053323">
            <w:pPr>
              <w:pStyle w:val="naisnod"/>
              <w:spacing w:before="0" w:after="0"/>
              <w:jc w:val="left"/>
              <w:rPr>
                <w:b w:val="0"/>
                <w:sz w:val="28"/>
                <w:szCs w:val="28"/>
              </w:rPr>
            </w:pPr>
            <w:r w:rsidRPr="0082066F">
              <w:rPr>
                <w:b w:val="0"/>
                <w:sz w:val="28"/>
                <w:szCs w:val="28"/>
              </w:rPr>
              <w:t>Nepieciešamie saistītie tiesību aktu projekti</w:t>
            </w:r>
          </w:p>
        </w:tc>
        <w:tc>
          <w:tcPr>
            <w:tcW w:w="3333" w:type="pct"/>
          </w:tcPr>
          <w:p w:rsidR="00502D51" w:rsidRPr="0082066F" w:rsidRDefault="00502D51" w:rsidP="00DB198E">
            <w:pPr>
              <w:ind w:firstLine="821"/>
              <w:jc w:val="both"/>
              <w:rPr>
                <w:bCs/>
                <w:sz w:val="28"/>
                <w:szCs w:val="28"/>
                <w:lang w:val="lv-LV"/>
              </w:rPr>
            </w:pPr>
            <w:r w:rsidRPr="0082066F">
              <w:rPr>
                <w:bCs/>
                <w:sz w:val="28"/>
                <w:szCs w:val="28"/>
                <w:lang w:val="lv-LV"/>
              </w:rPr>
              <w:t>Noteikumu projekts ir saistīts ar šādiem tiesību aktu projektiem:</w:t>
            </w:r>
          </w:p>
          <w:p w:rsidR="00502D51" w:rsidRPr="0082066F" w:rsidRDefault="009D7415" w:rsidP="00502D51">
            <w:pPr>
              <w:jc w:val="both"/>
              <w:rPr>
                <w:bCs/>
                <w:i/>
                <w:sz w:val="28"/>
                <w:szCs w:val="28"/>
                <w:lang w:val="lv-LV"/>
              </w:rPr>
            </w:pPr>
            <w:r>
              <w:rPr>
                <w:bCs/>
                <w:sz w:val="28"/>
                <w:szCs w:val="28"/>
                <w:lang w:val="lv-LV"/>
              </w:rPr>
              <w:t>1.Ministru kabineta rīkojuma projekts „Grozījumi darbības programmas „Uzņēmējdarbība un inovācijas” papildinājumā”:</w:t>
            </w:r>
          </w:p>
          <w:p w:rsidR="00502D51" w:rsidRPr="0082066F" w:rsidRDefault="009D7415" w:rsidP="00502D51">
            <w:pPr>
              <w:pStyle w:val="ListParagraph"/>
              <w:numPr>
                <w:ilvl w:val="0"/>
                <w:numId w:val="8"/>
              </w:numPr>
              <w:jc w:val="both"/>
              <w:rPr>
                <w:bCs/>
                <w:i/>
                <w:sz w:val="28"/>
                <w:szCs w:val="28"/>
                <w:lang w:val="lv-LV"/>
              </w:rPr>
            </w:pPr>
            <w:r>
              <w:rPr>
                <w:sz w:val="28"/>
                <w:szCs w:val="28"/>
                <w:lang w:val="lv-LV"/>
              </w:rPr>
              <w:t xml:space="preserve">2.2.1.4. aktivitāte „Aizdevumi komersantu konkurētspējas uzlabošanai” sadalīta divās </w:t>
            </w:r>
            <w:proofErr w:type="spellStart"/>
            <w:r>
              <w:rPr>
                <w:sz w:val="28"/>
                <w:szCs w:val="28"/>
                <w:lang w:val="lv-LV"/>
              </w:rPr>
              <w:t>apakšaktivitātēs</w:t>
            </w:r>
            <w:proofErr w:type="spellEnd"/>
            <w:r>
              <w:rPr>
                <w:sz w:val="28"/>
                <w:szCs w:val="28"/>
                <w:lang w:val="lv-LV"/>
              </w:rPr>
              <w:t xml:space="preserve"> - 2.2.1.4.1.apakšaktivitātē „</w:t>
            </w:r>
            <w:r w:rsidR="00D53D6B" w:rsidRPr="0082066F">
              <w:rPr>
                <w:sz w:val="28"/>
                <w:szCs w:val="28"/>
                <w:lang w:val="lv-LV"/>
              </w:rPr>
              <w:t xml:space="preserve">Atbalsts aizdevumu veidā </w:t>
            </w:r>
            <w:r w:rsidR="00502D51" w:rsidRPr="0082066F">
              <w:rPr>
                <w:sz w:val="28"/>
                <w:szCs w:val="28"/>
                <w:lang w:val="lv-LV"/>
              </w:rPr>
              <w:t xml:space="preserve">komersantu konkurētspējas uzlabošanai” un 2.2.1.4.2. </w:t>
            </w:r>
            <w:proofErr w:type="spellStart"/>
            <w:r w:rsidR="00502D51" w:rsidRPr="0082066F">
              <w:rPr>
                <w:sz w:val="28"/>
                <w:szCs w:val="28"/>
                <w:lang w:val="lv-LV"/>
              </w:rPr>
              <w:t>apakšaktivitātē</w:t>
            </w:r>
            <w:proofErr w:type="spellEnd"/>
            <w:r w:rsidR="00502D51" w:rsidRPr="0082066F">
              <w:rPr>
                <w:sz w:val="28"/>
                <w:szCs w:val="28"/>
                <w:lang w:val="lv-LV"/>
              </w:rPr>
              <w:t xml:space="preserve"> „</w:t>
            </w:r>
            <w:proofErr w:type="spellStart"/>
            <w:r w:rsidR="00502D51" w:rsidRPr="0082066F">
              <w:rPr>
                <w:sz w:val="28"/>
                <w:szCs w:val="28"/>
                <w:lang w:val="lv-LV"/>
              </w:rPr>
              <w:t>Mezanīna</w:t>
            </w:r>
            <w:proofErr w:type="spellEnd"/>
            <w:r w:rsidR="00502D51" w:rsidRPr="0082066F">
              <w:rPr>
                <w:sz w:val="28"/>
                <w:szCs w:val="28"/>
                <w:lang w:val="lv-LV"/>
              </w:rPr>
              <w:t xml:space="preserve"> aizdevumi investīcijām komersantu konkurētspējas uzlabošanai”</w:t>
            </w:r>
            <w:r w:rsidR="00502D51" w:rsidRPr="0082066F">
              <w:rPr>
                <w:bCs/>
                <w:i/>
                <w:sz w:val="28"/>
                <w:szCs w:val="28"/>
                <w:lang w:val="lv-LV"/>
              </w:rPr>
              <w:t>;</w:t>
            </w:r>
          </w:p>
          <w:p w:rsidR="00502D51" w:rsidRPr="0082066F" w:rsidRDefault="00502D51" w:rsidP="00502D51">
            <w:pPr>
              <w:pStyle w:val="ListParagraph"/>
              <w:numPr>
                <w:ilvl w:val="0"/>
                <w:numId w:val="8"/>
              </w:numPr>
              <w:jc w:val="both"/>
              <w:rPr>
                <w:bCs/>
                <w:i/>
                <w:sz w:val="28"/>
                <w:szCs w:val="28"/>
                <w:lang w:val="lv-LV"/>
              </w:rPr>
            </w:pPr>
            <w:r w:rsidRPr="0082066F">
              <w:rPr>
                <w:bCs/>
                <w:sz w:val="28"/>
                <w:szCs w:val="28"/>
                <w:lang w:val="lv-LV"/>
              </w:rPr>
              <w:t xml:space="preserve">nodrošināts 2.2.1.4.2.apakšaktivitātei nepieciešamais finansējums </w:t>
            </w:r>
            <w:r w:rsidR="0037643C" w:rsidRPr="0082066F">
              <w:rPr>
                <w:sz w:val="28"/>
                <w:lang w:val="lv-LV"/>
              </w:rPr>
              <w:t>17 738 557</w:t>
            </w:r>
            <w:r w:rsidR="007D3DFD" w:rsidRPr="0082066F">
              <w:rPr>
                <w:bCs/>
                <w:sz w:val="28"/>
                <w:szCs w:val="28"/>
                <w:lang w:val="lv-LV"/>
              </w:rPr>
              <w:t xml:space="preserve"> </w:t>
            </w:r>
            <w:r w:rsidR="009D7415">
              <w:rPr>
                <w:bCs/>
                <w:sz w:val="28"/>
                <w:szCs w:val="28"/>
                <w:lang w:val="lv-LV"/>
              </w:rPr>
              <w:t>latu apmērā no 2.2.1.3.aktivitātei pieejamā finansējuma;</w:t>
            </w:r>
          </w:p>
          <w:p w:rsidR="00053323" w:rsidRPr="0082066F" w:rsidRDefault="009D7415" w:rsidP="00502D51">
            <w:pPr>
              <w:jc w:val="both"/>
              <w:rPr>
                <w:bCs/>
                <w:sz w:val="28"/>
                <w:szCs w:val="28"/>
                <w:lang w:val="lv-LV"/>
              </w:rPr>
            </w:pPr>
            <w:r>
              <w:rPr>
                <w:bCs/>
                <w:sz w:val="28"/>
                <w:szCs w:val="28"/>
                <w:lang w:val="lv-LV"/>
              </w:rPr>
              <w:t>2.Ministru kabineta noteikumu projekts „</w:t>
            </w:r>
            <w:r>
              <w:rPr>
                <w:rFonts w:eastAsia="Times New Roman"/>
                <w:bCs/>
                <w:color w:val="000000"/>
                <w:sz w:val="28"/>
                <w:szCs w:val="28"/>
                <w:lang w:val="lv-LV" w:eastAsia="lv-LV"/>
              </w:rPr>
              <w:t xml:space="preserve">Noteikumi par darbības programmas “Uzņēmējdarbība un inovācijas” papildinājuma 2.2.1.4.2. </w:t>
            </w:r>
            <w:proofErr w:type="spellStart"/>
            <w:r>
              <w:rPr>
                <w:rFonts w:eastAsia="Times New Roman"/>
                <w:bCs/>
                <w:color w:val="000000"/>
                <w:sz w:val="28"/>
                <w:szCs w:val="28"/>
                <w:lang w:val="lv-LV" w:eastAsia="lv-LV"/>
              </w:rPr>
              <w:t>apakšaktivitāti</w:t>
            </w:r>
            <w:proofErr w:type="spellEnd"/>
            <w:r>
              <w:rPr>
                <w:rFonts w:eastAsia="Times New Roman"/>
                <w:bCs/>
                <w:color w:val="000000"/>
                <w:sz w:val="28"/>
                <w:szCs w:val="28"/>
                <w:lang w:val="lv-LV" w:eastAsia="lv-LV"/>
              </w:rPr>
              <w:t xml:space="preserve"> “</w:t>
            </w:r>
            <w:proofErr w:type="spellStart"/>
            <w:r>
              <w:rPr>
                <w:rFonts w:eastAsia="Times New Roman"/>
                <w:bCs/>
                <w:color w:val="000000"/>
                <w:sz w:val="28"/>
                <w:szCs w:val="28"/>
                <w:lang w:val="lv-LV" w:eastAsia="lv-LV"/>
              </w:rPr>
              <w:t>Mezanīna</w:t>
            </w:r>
            <w:proofErr w:type="spellEnd"/>
            <w:r>
              <w:rPr>
                <w:rFonts w:eastAsia="Times New Roman"/>
                <w:bCs/>
                <w:color w:val="000000"/>
                <w:sz w:val="28"/>
                <w:szCs w:val="28"/>
                <w:lang w:val="lv-LV" w:eastAsia="lv-LV"/>
              </w:rPr>
              <w:t xml:space="preserve"> aizdevumi </w:t>
            </w:r>
            <w:r w:rsidR="007B3FB6" w:rsidRPr="0082066F">
              <w:rPr>
                <w:rFonts w:eastAsia="Times New Roman"/>
                <w:bCs/>
                <w:color w:val="000000"/>
                <w:sz w:val="28"/>
                <w:szCs w:val="28"/>
                <w:lang w:val="lv-LV" w:eastAsia="lv-LV"/>
              </w:rPr>
              <w:t xml:space="preserve">investīcijām </w:t>
            </w:r>
            <w:r w:rsidR="00AA2119" w:rsidRPr="0082066F">
              <w:rPr>
                <w:rFonts w:eastAsia="Times New Roman"/>
                <w:bCs/>
                <w:color w:val="000000"/>
                <w:sz w:val="28"/>
                <w:szCs w:val="28"/>
                <w:lang w:val="lv-LV" w:eastAsia="lv-LV"/>
              </w:rPr>
              <w:t>komersantu konkurētspējas uzlabošanai”</w:t>
            </w:r>
            <w:r w:rsidR="00502D51" w:rsidRPr="0082066F">
              <w:rPr>
                <w:bCs/>
                <w:sz w:val="28"/>
                <w:szCs w:val="28"/>
                <w:lang w:val="lv-LV"/>
              </w:rPr>
              <w:t>”:</w:t>
            </w:r>
          </w:p>
          <w:p w:rsidR="00502D51" w:rsidRPr="0082066F" w:rsidRDefault="00AA2119" w:rsidP="00502D51">
            <w:pPr>
              <w:pStyle w:val="ListParagraph"/>
              <w:numPr>
                <w:ilvl w:val="0"/>
                <w:numId w:val="8"/>
              </w:numPr>
              <w:jc w:val="both"/>
              <w:rPr>
                <w:bCs/>
                <w:sz w:val="28"/>
                <w:szCs w:val="28"/>
                <w:lang w:val="lv-LV"/>
              </w:rPr>
            </w:pPr>
            <w:r w:rsidRPr="0082066F">
              <w:rPr>
                <w:rFonts w:eastAsia="Times New Roman"/>
                <w:color w:val="000000"/>
                <w:sz w:val="28"/>
                <w:szCs w:val="28"/>
                <w:lang w:val="lv-LV" w:eastAsia="lv-LV"/>
              </w:rPr>
              <w:t xml:space="preserve">noteikumi nosaka kārtību, kādā īsteno darbības programmas “Uzņēmējdarbība un inovācijas” papildinājuma 2.2.prioritātes </w:t>
            </w:r>
            <w:r w:rsidRPr="0082066F">
              <w:rPr>
                <w:rFonts w:eastAsia="Times New Roman"/>
                <w:color w:val="000000"/>
                <w:sz w:val="28"/>
                <w:szCs w:val="28"/>
                <w:lang w:val="lv-LV" w:eastAsia="lv-LV"/>
              </w:rPr>
              <w:lastRenderedPageBreak/>
              <w:t xml:space="preserve">“Finanšu pieejamība” 2.2.1.pasākuma “Finanšu resursu pieejamība” 2.2.1.4.aktivitātes „Aizdevumi komersantu konkurētspējas uzlabošanai” 2.2.1.4.2.apakšaktivitāti “Mezanīna aizdevumi </w:t>
            </w:r>
            <w:r w:rsidR="007B3FB6" w:rsidRPr="0082066F">
              <w:rPr>
                <w:rFonts w:eastAsia="Times New Roman"/>
                <w:color w:val="000000"/>
                <w:sz w:val="28"/>
                <w:szCs w:val="28"/>
                <w:lang w:val="lv-LV" w:eastAsia="lv-LV"/>
              </w:rPr>
              <w:t xml:space="preserve">investīcijām </w:t>
            </w:r>
            <w:r w:rsidRPr="0082066F">
              <w:rPr>
                <w:rFonts w:eastAsia="Times New Roman"/>
                <w:color w:val="000000"/>
                <w:sz w:val="28"/>
                <w:szCs w:val="28"/>
                <w:lang w:val="lv-LV" w:eastAsia="lv-LV"/>
              </w:rPr>
              <w:t>komersantu konkurētspējas uzlabošanai”</w:t>
            </w:r>
            <w:r w:rsidR="00502D51" w:rsidRPr="0082066F">
              <w:rPr>
                <w:sz w:val="28"/>
                <w:szCs w:val="28"/>
                <w:lang w:val="lv-LV"/>
              </w:rPr>
              <w:t>.</w:t>
            </w:r>
          </w:p>
        </w:tc>
      </w:tr>
      <w:tr w:rsidR="00053323" w:rsidRPr="0082066F" w:rsidTr="00DB198E">
        <w:tc>
          <w:tcPr>
            <w:tcW w:w="455" w:type="pct"/>
          </w:tcPr>
          <w:p w:rsidR="00053323" w:rsidRPr="0082066F" w:rsidRDefault="00053323" w:rsidP="00053323">
            <w:pPr>
              <w:pStyle w:val="naisnod"/>
              <w:spacing w:before="0" w:after="0"/>
              <w:rPr>
                <w:b w:val="0"/>
                <w:sz w:val="28"/>
                <w:szCs w:val="28"/>
              </w:rPr>
            </w:pPr>
            <w:r w:rsidRPr="0082066F">
              <w:rPr>
                <w:b w:val="0"/>
                <w:sz w:val="28"/>
                <w:szCs w:val="28"/>
              </w:rPr>
              <w:lastRenderedPageBreak/>
              <w:t>2.</w:t>
            </w:r>
          </w:p>
        </w:tc>
        <w:tc>
          <w:tcPr>
            <w:tcW w:w="1212" w:type="pct"/>
          </w:tcPr>
          <w:p w:rsidR="00053323" w:rsidRPr="0082066F" w:rsidRDefault="00053323" w:rsidP="00053323">
            <w:pPr>
              <w:pStyle w:val="naisnod"/>
              <w:spacing w:before="0" w:after="0"/>
              <w:jc w:val="left"/>
              <w:rPr>
                <w:b w:val="0"/>
                <w:sz w:val="28"/>
                <w:szCs w:val="28"/>
              </w:rPr>
            </w:pPr>
            <w:r w:rsidRPr="0082066F">
              <w:rPr>
                <w:b w:val="0"/>
                <w:sz w:val="28"/>
                <w:szCs w:val="28"/>
              </w:rPr>
              <w:t>Cita informācija</w:t>
            </w:r>
          </w:p>
        </w:tc>
        <w:tc>
          <w:tcPr>
            <w:tcW w:w="3333" w:type="pct"/>
          </w:tcPr>
          <w:p w:rsidR="00053323" w:rsidRPr="0082066F" w:rsidRDefault="009D7415" w:rsidP="001910B2">
            <w:pPr>
              <w:pStyle w:val="naisnod"/>
              <w:spacing w:before="0" w:after="0"/>
              <w:jc w:val="left"/>
              <w:rPr>
                <w:b w:val="0"/>
                <w:sz w:val="28"/>
                <w:szCs w:val="28"/>
              </w:rPr>
            </w:pPr>
            <w:r>
              <w:rPr>
                <w:b w:val="0"/>
                <w:sz w:val="28"/>
                <w:szCs w:val="28"/>
              </w:rPr>
              <w:t>Nav.</w:t>
            </w:r>
          </w:p>
        </w:tc>
      </w:tr>
    </w:tbl>
    <w:p w:rsidR="00435E81" w:rsidRPr="0082066F" w:rsidRDefault="00435E81">
      <w:pPr>
        <w:pStyle w:val="NormalWeb"/>
        <w:spacing w:before="0" w:beforeAutospacing="0" w:after="0" w:afterAutospacing="0"/>
        <w:jc w:val="center"/>
        <w:rPr>
          <w:b/>
          <w:sz w:val="28"/>
          <w:szCs w:val="28"/>
          <w:lang w:val="lv-LV"/>
        </w:rPr>
      </w:pPr>
    </w:p>
    <w:tbl>
      <w:tblPr>
        <w:tblW w:w="5000" w:type="pct"/>
        <w:jc w:val="center"/>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Look w:val="01E0"/>
      </w:tblPr>
      <w:tblGrid>
        <w:gridCol w:w="817"/>
        <w:gridCol w:w="2693"/>
        <w:gridCol w:w="5777"/>
      </w:tblGrid>
      <w:tr w:rsidR="00435E81" w:rsidRPr="0082066F">
        <w:trPr>
          <w:jc w:val="center"/>
        </w:trPr>
        <w:tc>
          <w:tcPr>
            <w:tcW w:w="5000" w:type="pct"/>
            <w:gridSpan w:val="3"/>
          </w:tcPr>
          <w:p w:rsidR="00435E81" w:rsidRPr="0082066F" w:rsidRDefault="009D7415" w:rsidP="00A06139">
            <w:pPr>
              <w:pStyle w:val="naisnod"/>
              <w:spacing w:before="0" w:after="0"/>
              <w:rPr>
                <w:sz w:val="28"/>
                <w:szCs w:val="28"/>
              </w:rPr>
            </w:pPr>
            <w:r>
              <w:rPr>
                <w:sz w:val="28"/>
                <w:szCs w:val="28"/>
              </w:rPr>
              <w:t>V. Tiesību akta projekta atbilstība Latvijas Republikas starptautiskajām saistībām</w:t>
            </w:r>
          </w:p>
        </w:tc>
      </w:tr>
      <w:tr w:rsidR="00435E81" w:rsidRPr="003B0F8E">
        <w:trPr>
          <w:jc w:val="center"/>
        </w:trPr>
        <w:tc>
          <w:tcPr>
            <w:tcW w:w="440" w:type="pct"/>
          </w:tcPr>
          <w:p w:rsidR="00435E81" w:rsidRPr="0082066F" w:rsidRDefault="009D7415" w:rsidP="00A06139">
            <w:pPr>
              <w:pStyle w:val="naiskr"/>
              <w:tabs>
                <w:tab w:val="left" w:pos="2628"/>
              </w:tabs>
              <w:spacing w:before="0" w:after="0"/>
              <w:jc w:val="both"/>
              <w:rPr>
                <w:iCs/>
                <w:sz w:val="28"/>
                <w:szCs w:val="28"/>
              </w:rPr>
            </w:pPr>
            <w:r>
              <w:rPr>
                <w:iCs/>
                <w:sz w:val="28"/>
                <w:szCs w:val="28"/>
              </w:rPr>
              <w:t>1.</w:t>
            </w:r>
          </w:p>
        </w:tc>
        <w:tc>
          <w:tcPr>
            <w:tcW w:w="1450" w:type="pct"/>
          </w:tcPr>
          <w:p w:rsidR="00435E81" w:rsidRPr="0082066F" w:rsidRDefault="009D7415" w:rsidP="00A06139">
            <w:pPr>
              <w:pStyle w:val="naiskr"/>
              <w:tabs>
                <w:tab w:val="left" w:pos="2628"/>
              </w:tabs>
              <w:spacing w:before="0" w:after="0"/>
              <w:jc w:val="both"/>
              <w:rPr>
                <w:iCs/>
                <w:sz w:val="28"/>
                <w:szCs w:val="28"/>
              </w:rPr>
            </w:pPr>
            <w:r>
              <w:rPr>
                <w:sz w:val="28"/>
                <w:szCs w:val="28"/>
              </w:rPr>
              <w:t>Saistības pret Eiropas Savienību</w:t>
            </w:r>
          </w:p>
        </w:tc>
        <w:tc>
          <w:tcPr>
            <w:tcW w:w="3110" w:type="pct"/>
          </w:tcPr>
          <w:p w:rsidR="00615F98" w:rsidRPr="0082066F" w:rsidRDefault="009D7415" w:rsidP="00A105A8">
            <w:pPr>
              <w:jc w:val="both"/>
              <w:rPr>
                <w:sz w:val="28"/>
                <w:szCs w:val="28"/>
                <w:lang w:val="lv-LV"/>
              </w:rPr>
            </w:pPr>
            <w:r>
              <w:rPr>
                <w:sz w:val="28"/>
                <w:szCs w:val="28"/>
                <w:lang w:val="lv-LV"/>
              </w:rPr>
              <w:t>Ar normatīvo aktu tiek ieviestas šāda Eiropas Savienības tiesību aktu prasības:</w:t>
            </w:r>
          </w:p>
          <w:p w:rsidR="00A105A8" w:rsidRPr="0082066F" w:rsidRDefault="00A105A8" w:rsidP="00A105A8">
            <w:pPr>
              <w:jc w:val="both"/>
              <w:rPr>
                <w:sz w:val="28"/>
                <w:szCs w:val="28"/>
                <w:lang w:val="lv-LV"/>
              </w:rPr>
            </w:pPr>
          </w:p>
          <w:p w:rsidR="006F3F56" w:rsidRDefault="009D7415" w:rsidP="00D13FDB">
            <w:pPr>
              <w:jc w:val="both"/>
              <w:rPr>
                <w:sz w:val="28"/>
                <w:szCs w:val="28"/>
                <w:lang w:val="lv-LV"/>
              </w:rPr>
            </w:pPr>
            <w:r>
              <w:rPr>
                <w:sz w:val="28"/>
                <w:szCs w:val="28"/>
                <w:lang w:val="lv-LV"/>
              </w:rPr>
              <w:t>Eiropas Komisijas 2008.gada 6.augusta Regula (EK) Nr. 800/2008, kas atzīst noteiktas atbalsta kategorijas par saderīgām ar kopējo tirgu, piemērojot Līguma 87. un 88.pantu (vispārējā grupu atbrīvojuma regula) (Eiropas Savienības Oficiālais Vēstnesis, 2008.gada 9.augusts, Nr. L 214/3) (turpmāk – Regula Nr. 800/2008).</w:t>
            </w:r>
          </w:p>
          <w:p w:rsidR="00DB198E" w:rsidRPr="0082066F" w:rsidRDefault="00DB198E" w:rsidP="00D13FDB">
            <w:pPr>
              <w:jc w:val="both"/>
              <w:rPr>
                <w:sz w:val="28"/>
                <w:szCs w:val="28"/>
                <w:lang w:val="lv-LV"/>
              </w:rPr>
            </w:pPr>
          </w:p>
          <w:p w:rsidR="00D53D6B" w:rsidRPr="0082066F" w:rsidRDefault="00D53D6B" w:rsidP="00D13FDB">
            <w:pPr>
              <w:jc w:val="both"/>
              <w:rPr>
                <w:sz w:val="28"/>
                <w:szCs w:val="28"/>
                <w:lang w:val="lv-LV"/>
              </w:rPr>
            </w:pPr>
            <w:r w:rsidRPr="0082066F">
              <w:rPr>
                <w:bCs/>
                <w:sz w:val="28"/>
                <w:szCs w:val="28"/>
                <w:lang w:val="lv-LV" w:eastAsia="lv-LV"/>
              </w:rPr>
              <w:t xml:space="preserve">Komisijas paziņojums Kopienas pamatnostādnes par valsts atbalstu grūtībās nonākušu uzņēmumu glābšanai un pārstrukturēšanai </w:t>
            </w:r>
            <w:r w:rsidRPr="0082066F">
              <w:rPr>
                <w:sz w:val="28"/>
                <w:szCs w:val="28"/>
                <w:lang w:val="lv-LV" w:eastAsia="lv-LV"/>
              </w:rPr>
              <w:t>(2004/C 244/02).</w:t>
            </w:r>
          </w:p>
          <w:p w:rsidR="00A105A8" w:rsidRPr="0082066F" w:rsidRDefault="00A105A8" w:rsidP="00A105A8">
            <w:pPr>
              <w:jc w:val="both"/>
              <w:rPr>
                <w:sz w:val="28"/>
                <w:szCs w:val="28"/>
                <w:lang w:val="lv-LV"/>
              </w:rPr>
            </w:pPr>
          </w:p>
        </w:tc>
      </w:tr>
      <w:tr w:rsidR="00435E81" w:rsidRPr="0082066F">
        <w:trPr>
          <w:jc w:val="center"/>
        </w:trPr>
        <w:tc>
          <w:tcPr>
            <w:tcW w:w="440" w:type="pct"/>
          </w:tcPr>
          <w:p w:rsidR="00435E81" w:rsidRPr="0082066F" w:rsidRDefault="00435E81" w:rsidP="00A06139">
            <w:pPr>
              <w:pStyle w:val="naiskr"/>
              <w:tabs>
                <w:tab w:val="left" w:pos="2628"/>
              </w:tabs>
              <w:spacing w:before="0" w:after="0"/>
              <w:jc w:val="both"/>
              <w:rPr>
                <w:iCs/>
                <w:sz w:val="28"/>
                <w:szCs w:val="28"/>
              </w:rPr>
            </w:pPr>
            <w:r w:rsidRPr="0082066F">
              <w:rPr>
                <w:iCs/>
                <w:sz w:val="28"/>
                <w:szCs w:val="28"/>
              </w:rPr>
              <w:t>2.</w:t>
            </w:r>
          </w:p>
        </w:tc>
        <w:tc>
          <w:tcPr>
            <w:tcW w:w="1450" w:type="pct"/>
          </w:tcPr>
          <w:p w:rsidR="00435E81" w:rsidRPr="0082066F" w:rsidRDefault="00435E81" w:rsidP="00A06139">
            <w:pPr>
              <w:pStyle w:val="naiskr"/>
              <w:tabs>
                <w:tab w:val="left" w:pos="2628"/>
              </w:tabs>
              <w:spacing w:before="0" w:after="0"/>
              <w:jc w:val="both"/>
              <w:rPr>
                <w:iCs/>
                <w:sz w:val="28"/>
                <w:szCs w:val="28"/>
              </w:rPr>
            </w:pPr>
            <w:r w:rsidRPr="0082066F">
              <w:rPr>
                <w:sz w:val="28"/>
                <w:szCs w:val="28"/>
              </w:rPr>
              <w:t>Citas starptautiskās saistības</w:t>
            </w:r>
          </w:p>
        </w:tc>
        <w:tc>
          <w:tcPr>
            <w:tcW w:w="3110" w:type="pct"/>
          </w:tcPr>
          <w:p w:rsidR="00435E81" w:rsidRPr="0082066F" w:rsidRDefault="009D7415" w:rsidP="00A06139">
            <w:pPr>
              <w:pStyle w:val="naiskr"/>
              <w:tabs>
                <w:tab w:val="left" w:pos="2628"/>
              </w:tabs>
              <w:spacing w:before="0" w:after="0"/>
              <w:jc w:val="both"/>
              <w:rPr>
                <w:iCs/>
                <w:sz w:val="28"/>
                <w:szCs w:val="28"/>
              </w:rPr>
            </w:pPr>
            <w:r>
              <w:rPr>
                <w:iCs/>
                <w:sz w:val="28"/>
                <w:szCs w:val="28"/>
              </w:rPr>
              <w:t>Nav.</w:t>
            </w:r>
          </w:p>
        </w:tc>
      </w:tr>
      <w:tr w:rsidR="00435E81" w:rsidRPr="0082066F">
        <w:trPr>
          <w:trHeight w:val="389"/>
          <w:jc w:val="center"/>
        </w:trPr>
        <w:tc>
          <w:tcPr>
            <w:tcW w:w="440" w:type="pct"/>
          </w:tcPr>
          <w:p w:rsidR="00435E81" w:rsidRPr="0082066F" w:rsidRDefault="009D7415" w:rsidP="00A06139">
            <w:pPr>
              <w:pStyle w:val="naiskr"/>
              <w:tabs>
                <w:tab w:val="left" w:pos="2628"/>
              </w:tabs>
              <w:spacing w:before="0" w:after="0"/>
              <w:jc w:val="both"/>
              <w:rPr>
                <w:iCs/>
                <w:sz w:val="28"/>
                <w:szCs w:val="28"/>
              </w:rPr>
            </w:pPr>
            <w:r>
              <w:rPr>
                <w:iCs/>
                <w:sz w:val="28"/>
                <w:szCs w:val="28"/>
              </w:rPr>
              <w:t>3.</w:t>
            </w:r>
          </w:p>
        </w:tc>
        <w:tc>
          <w:tcPr>
            <w:tcW w:w="1450" w:type="pct"/>
          </w:tcPr>
          <w:p w:rsidR="00435E81" w:rsidRPr="0082066F" w:rsidRDefault="009D7415" w:rsidP="00A06139">
            <w:pPr>
              <w:pStyle w:val="naiskr"/>
              <w:tabs>
                <w:tab w:val="left" w:pos="2628"/>
              </w:tabs>
              <w:spacing w:before="0" w:after="0"/>
              <w:jc w:val="both"/>
              <w:rPr>
                <w:sz w:val="28"/>
                <w:szCs w:val="28"/>
              </w:rPr>
            </w:pPr>
            <w:r>
              <w:rPr>
                <w:sz w:val="28"/>
                <w:szCs w:val="28"/>
              </w:rPr>
              <w:t>Cita informācija</w:t>
            </w:r>
          </w:p>
        </w:tc>
        <w:tc>
          <w:tcPr>
            <w:tcW w:w="3110" w:type="pct"/>
          </w:tcPr>
          <w:p w:rsidR="00435E81" w:rsidRPr="0082066F" w:rsidRDefault="009D7415" w:rsidP="00A06139">
            <w:pPr>
              <w:pStyle w:val="naiskr"/>
              <w:tabs>
                <w:tab w:val="left" w:pos="2628"/>
              </w:tabs>
              <w:spacing w:before="0" w:after="0"/>
              <w:jc w:val="both"/>
              <w:rPr>
                <w:iCs/>
                <w:sz w:val="28"/>
                <w:szCs w:val="28"/>
              </w:rPr>
            </w:pPr>
            <w:r>
              <w:rPr>
                <w:sz w:val="28"/>
                <w:szCs w:val="28"/>
              </w:rPr>
              <w:t>Nav.</w:t>
            </w:r>
          </w:p>
        </w:tc>
      </w:tr>
    </w:tbl>
    <w:p w:rsidR="00435E81" w:rsidRPr="0082066F" w:rsidRDefault="00435E81">
      <w:pPr>
        <w:pStyle w:val="NormalWeb"/>
        <w:spacing w:before="0" w:beforeAutospacing="0" w:after="0" w:afterAutospacing="0"/>
        <w:jc w:val="center"/>
        <w:rPr>
          <w:sz w:val="28"/>
          <w:szCs w:val="28"/>
          <w:lang w:val="lv-LV"/>
        </w:rPr>
      </w:pPr>
    </w:p>
    <w:tbl>
      <w:tblPr>
        <w:tblW w:w="5124" w:type="pct"/>
        <w:tblInd w:w="-112" w:type="dxa"/>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Layout w:type="fixed"/>
        <w:tblCellMar>
          <w:top w:w="28" w:type="dxa"/>
          <w:left w:w="28" w:type="dxa"/>
          <w:bottom w:w="28" w:type="dxa"/>
          <w:right w:w="28" w:type="dxa"/>
        </w:tblCellMar>
        <w:tblLook w:val="0000"/>
      </w:tblPr>
      <w:tblGrid>
        <w:gridCol w:w="1820"/>
        <w:gridCol w:w="749"/>
        <w:gridCol w:w="1767"/>
        <w:gridCol w:w="2175"/>
        <w:gridCol w:w="2846"/>
      </w:tblGrid>
      <w:tr w:rsidR="00435E81" w:rsidRPr="003B0F8E">
        <w:trPr>
          <w:trHeight w:val="523"/>
        </w:trPr>
        <w:tc>
          <w:tcPr>
            <w:tcW w:w="5000" w:type="pct"/>
            <w:gridSpan w:val="5"/>
            <w:vAlign w:val="center"/>
          </w:tcPr>
          <w:p w:rsidR="00435E81" w:rsidRPr="0082066F" w:rsidRDefault="009D7415" w:rsidP="005D628B">
            <w:pPr>
              <w:pStyle w:val="naisnod"/>
              <w:spacing w:before="0" w:after="0"/>
              <w:rPr>
                <w:b w:val="0"/>
                <w:sz w:val="28"/>
                <w:szCs w:val="28"/>
              </w:rPr>
            </w:pPr>
            <w:r>
              <w:rPr>
                <w:b w:val="0"/>
                <w:sz w:val="28"/>
                <w:szCs w:val="28"/>
              </w:rPr>
              <w:t xml:space="preserve">1.tabula </w:t>
            </w:r>
          </w:p>
          <w:p w:rsidR="00435E81" w:rsidRPr="0082066F" w:rsidRDefault="009D7415" w:rsidP="005D628B">
            <w:pPr>
              <w:pStyle w:val="naisnod"/>
              <w:spacing w:before="0" w:after="0"/>
              <w:rPr>
                <w:b w:val="0"/>
                <w:i/>
                <w:sz w:val="28"/>
                <w:szCs w:val="28"/>
              </w:rPr>
            </w:pPr>
            <w:r>
              <w:rPr>
                <w:b w:val="0"/>
                <w:sz w:val="28"/>
                <w:szCs w:val="28"/>
              </w:rPr>
              <w:t>Tiesību akta projekta atbilstība ES tiesību aktiem</w:t>
            </w:r>
          </w:p>
        </w:tc>
      </w:tr>
      <w:tr w:rsidR="00435E81" w:rsidRPr="003B0F8E">
        <w:trPr>
          <w:trHeight w:val="1252"/>
        </w:trPr>
        <w:tc>
          <w:tcPr>
            <w:tcW w:w="973" w:type="pct"/>
            <w:vAlign w:val="center"/>
          </w:tcPr>
          <w:p w:rsidR="00435E81" w:rsidRPr="0082066F" w:rsidRDefault="00435E81" w:rsidP="005D628B">
            <w:pPr>
              <w:pStyle w:val="naiskr"/>
              <w:spacing w:before="0" w:after="0"/>
              <w:ind w:hanging="10"/>
              <w:jc w:val="center"/>
              <w:rPr>
                <w:sz w:val="28"/>
                <w:szCs w:val="28"/>
              </w:rPr>
            </w:pPr>
            <w:r w:rsidRPr="0082066F">
              <w:rPr>
                <w:sz w:val="28"/>
                <w:szCs w:val="28"/>
              </w:rPr>
              <w:t>Attiecīgā ES tiesību akta datums, numurs un nosaukums</w:t>
            </w:r>
          </w:p>
        </w:tc>
        <w:tc>
          <w:tcPr>
            <w:tcW w:w="4027" w:type="pct"/>
            <w:gridSpan w:val="4"/>
          </w:tcPr>
          <w:p w:rsidR="00435E81" w:rsidRPr="0082066F" w:rsidRDefault="009D7415" w:rsidP="005D628B">
            <w:pPr>
              <w:pStyle w:val="naiskr"/>
              <w:spacing w:before="0" w:after="0"/>
              <w:jc w:val="both"/>
              <w:rPr>
                <w:sz w:val="28"/>
                <w:szCs w:val="28"/>
              </w:rPr>
            </w:pPr>
            <w:r>
              <w:rPr>
                <w:sz w:val="28"/>
                <w:szCs w:val="28"/>
              </w:rPr>
              <w:t xml:space="preserve">Ar normatīvo aktu tiek ieviestas šāda Eiropas Savienības tiesību aktu prasības: </w:t>
            </w:r>
          </w:p>
          <w:p w:rsidR="00435E81" w:rsidRPr="0082066F" w:rsidRDefault="00435E81" w:rsidP="005D628B">
            <w:pPr>
              <w:pStyle w:val="naiskr"/>
              <w:spacing w:before="0" w:after="0"/>
              <w:rPr>
                <w:sz w:val="28"/>
                <w:szCs w:val="28"/>
              </w:rPr>
            </w:pPr>
          </w:p>
          <w:p w:rsidR="00615F98" w:rsidRPr="0082066F" w:rsidRDefault="009D7415" w:rsidP="006D0A70">
            <w:pPr>
              <w:jc w:val="both"/>
              <w:rPr>
                <w:sz w:val="28"/>
                <w:szCs w:val="28"/>
                <w:lang w:val="lv-LV"/>
              </w:rPr>
            </w:pPr>
            <w:r>
              <w:rPr>
                <w:sz w:val="28"/>
                <w:szCs w:val="28"/>
                <w:lang w:val="lv-LV"/>
              </w:rPr>
              <w:t xml:space="preserve">Eiropas Komisijas 2008.gada 6.augusta Regula (EK) Nr. 800/2008, kas atzīst noteiktas atbalsta kategorijas par saderīgām ar kopējo tirgu, piemērojot Līguma 87. un 88.pantu (vispārējā grupu atbrīvojuma regula) (Eiropas Savienības Oficiālais Vēstnesis, 2008.gada 9.augusts, Nr. L 214/3) (turpmāk – Regula Nr. </w:t>
            </w:r>
            <w:r>
              <w:rPr>
                <w:sz w:val="28"/>
                <w:szCs w:val="28"/>
                <w:lang w:val="lv-LV"/>
              </w:rPr>
              <w:lastRenderedPageBreak/>
              <w:t>800/2008).</w:t>
            </w:r>
          </w:p>
          <w:p w:rsidR="002B1184" w:rsidRPr="0082066F" w:rsidRDefault="002B1184" w:rsidP="006D0A70">
            <w:pPr>
              <w:jc w:val="both"/>
              <w:rPr>
                <w:sz w:val="28"/>
                <w:szCs w:val="28"/>
                <w:lang w:val="lv-LV"/>
              </w:rPr>
            </w:pPr>
          </w:p>
          <w:p w:rsidR="002B1184" w:rsidRPr="0082066F" w:rsidRDefault="002B1184" w:rsidP="006D0A70">
            <w:pPr>
              <w:jc w:val="both"/>
              <w:rPr>
                <w:sz w:val="28"/>
                <w:szCs w:val="28"/>
                <w:lang w:val="lv-LV"/>
              </w:rPr>
            </w:pPr>
            <w:r w:rsidRPr="0082066F">
              <w:rPr>
                <w:bCs/>
                <w:sz w:val="28"/>
                <w:szCs w:val="28"/>
                <w:lang w:val="lv-LV" w:eastAsia="lv-LV"/>
              </w:rPr>
              <w:t xml:space="preserve">Komisijas paziņojums Kopienas pamatnostādnes par valsts atbalstu grūtībās nonākušu uzņēmumu glābšanai un pārstrukturēšanai </w:t>
            </w:r>
            <w:r w:rsidRPr="0082066F">
              <w:rPr>
                <w:sz w:val="28"/>
                <w:szCs w:val="28"/>
                <w:lang w:val="lv-LV" w:eastAsia="lv-LV"/>
              </w:rPr>
              <w:t>(2004/C 244/02) (turpmāk – Kopienas pamatnostādnes).</w:t>
            </w:r>
          </w:p>
        </w:tc>
      </w:tr>
      <w:tr w:rsidR="00435E81" w:rsidRPr="003B0F8E">
        <w:trPr>
          <w:trHeight w:val="163"/>
        </w:trPr>
        <w:tc>
          <w:tcPr>
            <w:tcW w:w="5000" w:type="pct"/>
            <w:gridSpan w:val="5"/>
            <w:vAlign w:val="center"/>
          </w:tcPr>
          <w:p w:rsidR="00435E81" w:rsidRPr="0082066F" w:rsidRDefault="00435E81" w:rsidP="005D628B">
            <w:pPr>
              <w:pStyle w:val="naiskr"/>
              <w:spacing w:before="0" w:after="0"/>
              <w:rPr>
                <w:i/>
                <w:sz w:val="28"/>
                <w:szCs w:val="28"/>
              </w:rPr>
            </w:pPr>
          </w:p>
        </w:tc>
      </w:tr>
      <w:tr w:rsidR="00435E81" w:rsidRPr="0082066F">
        <w:trPr>
          <w:trHeight w:val="165"/>
        </w:trPr>
        <w:tc>
          <w:tcPr>
            <w:tcW w:w="1373" w:type="pct"/>
            <w:gridSpan w:val="2"/>
            <w:vAlign w:val="center"/>
          </w:tcPr>
          <w:p w:rsidR="00435E81" w:rsidRPr="0082066F" w:rsidRDefault="00435E81" w:rsidP="005D628B">
            <w:pPr>
              <w:pStyle w:val="naiskr"/>
              <w:spacing w:before="0" w:after="0"/>
              <w:jc w:val="center"/>
              <w:rPr>
                <w:sz w:val="28"/>
                <w:szCs w:val="28"/>
              </w:rPr>
            </w:pPr>
            <w:r w:rsidRPr="0082066F">
              <w:rPr>
                <w:sz w:val="28"/>
                <w:szCs w:val="28"/>
              </w:rPr>
              <w:t>A</w:t>
            </w:r>
          </w:p>
        </w:tc>
        <w:tc>
          <w:tcPr>
            <w:tcW w:w="944" w:type="pct"/>
            <w:vAlign w:val="center"/>
          </w:tcPr>
          <w:p w:rsidR="00435E81" w:rsidRPr="0082066F" w:rsidRDefault="00435E81" w:rsidP="005D628B">
            <w:pPr>
              <w:pStyle w:val="naiskr"/>
              <w:spacing w:before="0" w:after="0"/>
              <w:jc w:val="center"/>
              <w:rPr>
                <w:sz w:val="28"/>
                <w:szCs w:val="28"/>
              </w:rPr>
            </w:pPr>
            <w:r w:rsidRPr="0082066F">
              <w:rPr>
                <w:sz w:val="28"/>
                <w:szCs w:val="28"/>
              </w:rPr>
              <w:t>B</w:t>
            </w:r>
          </w:p>
        </w:tc>
        <w:tc>
          <w:tcPr>
            <w:tcW w:w="1162" w:type="pct"/>
            <w:vAlign w:val="center"/>
          </w:tcPr>
          <w:p w:rsidR="00435E81" w:rsidRPr="0082066F" w:rsidRDefault="009D7415" w:rsidP="005D628B">
            <w:pPr>
              <w:pStyle w:val="naiskr"/>
              <w:spacing w:before="0" w:after="0"/>
              <w:jc w:val="center"/>
              <w:rPr>
                <w:sz w:val="28"/>
                <w:szCs w:val="28"/>
              </w:rPr>
            </w:pPr>
            <w:r>
              <w:rPr>
                <w:sz w:val="28"/>
                <w:szCs w:val="28"/>
              </w:rPr>
              <w:t>C</w:t>
            </w:r>
          </w:p>
        </w:tc>
        <w:tc>
          <w:tcPr>
            <w:tcW w:w="1521" w:type="pct"/>
            <w:vAlign w:val="center"/>
          </w:tcPr>
          <w:p w:rsidR="00435E81" w:rsidRPr="0082066F" w:rsidRDefault="009D7415" w:rsidP="005D628B">
            <w:pPr>
              <w:pStyle w:val="naiskr"/>
              <w:spacing w:before="0" w:after="0"/>
              <w:jc w:val="center"/>
              <w:rPr>
                <w:sz w:val="28"/>
                <w:szCs w:val="28"/>
              </w:rPr>
            </w:pPr>
            <w:r>
              <w:rPr>
                <w:sz w:val="28"/>
                <w:szCs w:val="28"/>
              </w:rPr>
              <w:t>D</w:t>
            </w:r>
          </w:p>
        </w:tc>
      </w:tr>
      <w:tr w:rsidR="00435E81" w:rsidRPr="003B0F8E">
        <w:trPr>
          <w:trHeight w:val="165"/>
        </w:trPr>
        <w:tc>
          <w:tcPr>
            <w:tcW w:w="1373" w:type="pct"/>
            <w:gridSpan w:val="2"/>
          </w:tcPr>
          <w:p w:rsidR="00435E81" w:rsidRPr="0082066F" w:rsidRDefault="009D7415" w:rsidP="005D628B">
            <w:pPr>
              <w:pStyle w:val="naiskr"/>
              <w:spacing w:before="0" w:after="0"/>
              <w:rPr>
                <w:sz w:val="28"/>
                <w:szCs w:val="28"/>
              </w:rPr>
            </w:pPr>
            <w:r>
              <w:rPr>
                <w:sz w:val="28"/>
                <w:szCs w:val="28"/>
              </w:rPr>
              <w:t xml:space="preserve">Attiecīgā ES tiesību akta panta numurs (uzskaitot katru tiesību akta </w:t>
            </w:r>
            <w:r>
              <w:rPr>
                <w:sz w:val="28"/>
                <w:szCs w:val="28"/>
              </w:rPr>
              <w:br/>
              <w:t>vienību – pantu, daļu, punktu, apakšpunktu)</w:t>
            </w:r>
          </w:p>
        </w:tc>
        <w:tc>
          <w:tcPr>
            <w:tcW w:w="944" w:type="pct"/>
          </w:tcPr>
          <w:p w:rsidR="00435E81" w:rsidRPr="0082066F" w:rsidRDefault="009D7415" w:rsidP="005D628B">
            <w:pPr>
              <w:pStyle w:val="naiskr"/>
              <w:spacing w:before="0" w:after="0"/>
              <w:rPr>
                <w:sz w:val="28"/>
                <w:szCs w:val="28"/>
              </w:rPr>
            </w:pPr>
            <w:r>
              <w:rPr>
                <w:sz w:val="28"/>
                <w:szCs w:val="28"/>
              </w:rPr>
              <w:t>Projekta vienība, kas pārņem vai ievieš katru šīs tabulas A ailē minēto ES tiesību akta vienību</w:t>
            </w:r>
          </w:p>
        </w:tc>
        <w:tc>
          <w:tcPr>
            <w:tcW w:w="1162" w:type="pct"/>
          </w:tcPr>
          <w:p w:rsidR="00435E81" w:rsidRPr="0082066F" w:rsidRDefault="009D7415" w:rsidP="005D628B">
            <w:pPr>
              <w:pStyle w:val="naiskr"/>
              <w:spacing w:before="0" w:after="0"/>
              <w:rPr>
                <w:sz w:val="28"/>
                <w:szCs w:val="28"/>
              </w:rPr>
            </w:pPr>
            <w:r>
              <w:rPr>
                <w:sz w:val="28"/>
                <w:szCs w:val="28"/>
              </w:rPr>
              <w:t>Informācija par to, vai šīs tabulas A ailē minētās ES tiesību akta vienības tiek pārņemtas vai ieviestas pilnībā vai daļēji.</w:t>
            </w:r>
          </w:p>
          <w:p w:rsidR="00435E81" w:rsidRPr="0082066F" w:rsidRDefault="00435E81" w:rsidP="005D628B">
            <w:pPr>
              <w:pStyle w:val="naiskr"/>
              <w:spacing w:before="0" w:after="0"/>
              <w:rPr>
                <w:sz w:val="28"/>
                <w:szCs w:val="28"/>
              </w:rPr>
            </w:pPr>
          </w:p>
          <w:p w:rsidR="00435E81" w:rsidRPr="0082066F" w:rsidRDefault="009D7415" w:rsidP="005D628B">
            <w:pPr>
              <w:pStyle w:val="naiskr"/>
              <w:spacing w:before="0" w:after="0"/>
              <w:rPr>
                <w:sz w:val="28"/>
                <w:szCs w:val="28"/>
              </w:rPr>
            </w:pPr>
            <w:r>
              <w:rPr>
                <w:sz w:val="28"/>
                <w:szCs w:val="28"/>
              </w:rPr>
              <w:t>Ja attiecīgā ES tiesību akta vienība tiek pārņemta vai ieviesta daļēji, – sniedz attiecīgu skaidrojumu, kā arī precīzi norāda, kad un kādā veidā ES tiesību akta vienība tiks pārņemta vai ieviesta pilnībā.</w:t>
            </w:r>
          </w:p>
          <w:p w:rsidR="00435E81" w:rsidRPr="0082066F" w:rsidRDefault="00435E81" w:rsidP="005D628B">
            <w:pPr>
              <w:pStyle w:val="naiskr"/>
              <w:spacing w:before="0" w:after="0"/>
              <w:rPr>
                <w:sz w:val="28"/>
                <w:szCs w:val="28"/>
              </w:rPr>
            </w:pPr>
          </w:p>
          <w:p w:rsidR="00435E81" w:rsidRPr="0082066F" w:rsidRDefault="009D7415" w:rsidP="005D628B">
            <w:pPr>
              <w:pStyle w:val="naiskr"/>
              <w:spacing w:before="0" w:after="0"/>
              <w:rPr>
                <w:sz w:val="28"/>
                <w:szCs w:val="28"/>
              </w:rPr>
            </w:pPr>
            <w:r>
              <w:rPr>
                <w:sz w:val="28"/>
                <w:szCs w:val="28"/>
              </w:rPr>
              <w:t>Norāda institūciju, kas ir atbildīga par šo saistību izpildi pilnībā</w:t>
            </w:r>
          </w:p>
        </w:tc>
        <w:tc>
          <w:tcPr>
            <w:tcW w:w="1521" w:type="pct"/>
          </w:tcPr>
          <w:p w:rsidR="00435E81" w:rsidRPr="0082066F" w:rsidRDefault="009D7415" w:rsidP="005D628B">
            <w:pPr>
              <w:pStyle w:val="naiskr"/>
              <w:spacing w:before="0" w:after="0"/>
              <w:rPr>
                <w:sz w:val="28"/>
                <w:szCs w:val="28"/>
              </w:rPr>
            </w:pPr>
            <w:r>
              <w:rPr>
                <w:sz w:val="28"/>
                <w:szCs w:val="28"/>
              </w:rPr>
              <w:t>Informācija par to, vai šīs tabulas B ailē minētās projekta vienības paredz stingrākas prasības nekā šīs tabulas A ailē minētās ES tiesību akta vienības.</w:t>
            </w:r>
          </w:p>
          <w:p w:rsidR="00435E81" w:rsidRPr="0082066F" w:rsidRDefault="00435E81" w:rsidP="005D628B">
            <w:pPr>
              <w:pStyle w:val="naiskr"/>
              <w:spacing w:before="0" w:after="0"/>
              <w:jc w:val="both"/>
              <w:rPr>
                <w:sz w:val="28"/>
                <w:szCs w:val="28"/>
              </w:rPr>
            </w:pPr>
          </w:p>
          <w:p w:rsidR="00435E81" w:rsidRPr="0082066F" w:rsidRDefault="009D7415" w:rsidP="005D628B">
            <w:pPr>
              <w:pStyle w:val="naiskr"/>
              <w:spacing w:before="0" w:after="0"/>
              <w:rPr>
                <w:sz w:val="28"/>
                <w:szCs w:val="28"/>
              </w:rPr>
            </w:pPr>
            <w:r>
              <w:rPr>
                <w:sz w:val="28"/>
                <w:szCs w:val="28"/>
              </w:rPr>
              <w:t>Ja projekts satur stingrākas prasības nekā attiecīgais ES tiesību akts, – norāda pamatojumu un samērīgumu.</w:t>
            </w:r>
          </w:p>
          <w:p w:rsidR="00435E81" w:rsidRPr="0082066F" w:rsidRDefault="00435E81" w:rsidP="005D628B">
            <w:pPr>
              <w:pStyle w:val="naiskr"/>
              <w:spacing w:before="0" w:after="0"/>
              <w:jc w:val="both"/>
              <w:rPr>
                <w:sz w:val="28"/>
                <w:szCs w:val="28"/>
              </w:rPr>
            </w:pPr>
          </w:p>
          <w:p w:rsidR="00435E81" w:rsidRPr="0082066F" w:rsidRDefault="009D7415" w:rsidP="005D628B">
            <w:pPr>
              <w:pStyle w:val="naiskr"/>
              <w:spacing w:before="0" w:after="0"/>
              <w:rPr>
                <w:sz w:val="28"/>
                <w:szCs w:val="28"/>
              </w:rPr>
            </w:pPr>
            <w:r>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1C4D15" w:rsidRPr="0082066F" w:rsidTr="00C32A49">
        <w:trPr>
          <w:trHeight w:val="191"/>
        </w:trPr>
        <w:tc>
          <w:tcPr>
            <w:tcW w:w="1373" w:type="pct"/>
            <w:gridSpan w:val="2"/>
          </w:tcPr>
          <w:p w:rsidR="001C4D15" w:rsidRPr="0082066F" w:rsidRDefault="001C4D15" w:rsidP="00C32A49">
            <w:pPr>
              <w:rPr>
                <w:i/>
                <w:sz w:val="28"/>
                <w:szCs w:val="28"/>
                <w:lang w:val="lv-LV" w:eastAsia="en-GB"/>
              </w:rPr>
            </w:pPr>
            <w:r w:rsidRPr="0082066F">
              <w:rPr>
                <w:i/>
                <w:sz w:val="28"/>
                <w:szCs w:val="28"/>
                <w:lang w:val="lv-LV" w:eastAsia="en-GB"/>
              </w:rPr>
              <w:t xml:space="preserve">Regulas Nr.800/2008 1.panta </w:t>
            </w:r>
            <w:r w:rsidR="001448F4">
              <w:rPr>
                <w:i/>
                <w:sz w:val="28"/>
                <w:szCs w:val="28"/>
                <w:lang w:val="lv-LV" w:eastAsia="en-GB"/>
              </w:rPr>
              <w:t xml:space="preserve">1.punkta </w:t>
            </w:r>
            <w:r w:rsidRPr="0082066F">
              <w:rPr>
                <w:i/>
                <w:sz w:val="28"/>
                <w:szCs w:val="28"/>
                <w:lang w:val="lv-LV" w:eastAsia="en-GB"/>
              </w:rPr>
              <w:t>a) apakšpunkts;</w:t>
            </w:r>
          </w:p>
        </w:tc>
        <w:tc>
          <w:tcPr>
            <w:tcW w:w="944" w:type="pct"/>
          </w:tcPr>
          <w:p w:rsidR="001C4D15" w:rsidRPr="0082066F" w:rsidRDefault="009D7415" w:rsidP="00C32A49">
            <w:pPr>
              <w:pStyle w:val="naiskr"/>
              <w:spacing w:before="0" w:after="0"/>
              <w:rPr>
                <w:i/>
                <w:sz w:val="28"/>
                <w:szCs w:val="28"/>
              </w:rPr>
            </w:pPr>
            <w:r>
              <w:rPr>
                <w:i/>
                <w:sz w:val="28"/>
                <w:szCs w:val="28"/>
              </w:rPr>
              <w:t>Noteikumu projekta 6.punkts</w:t>
            </w:r>
          </w:p>
        </w:tc>
        <w:tc>
          <w:tcPr>
            <w:tcW w:w="1162" w:type="pct"/>
          </w:tcPr>
          <w:p w:rsidR="001C4D15" w:rsidRPr="0082066F" w:rsidRDefault="009D7415" w:rsidP="00C32A49">
            <w:pPr>
              <w:pStyle w:val="naiskr"/>
              <w:spacing w:before="0" w:after="0"/>
              <w:rPr>
                <w:i/>
                <w:sz w:val="28"/>
                <w:szCs w:val="28"/>
              </w:rPr>
            </w:pPr>
            <w:r>
              <w:rPr>
                <w:i/>
                <w:sz w:val="28"/>
                <w:szCs w:val="28"/>
              </w:rPr>
              <w:t>Ieviesta pilnībā</w:t>
            </w:r>
          </w:p>
        </w:tc>
        <w:tc>
          <w:tcPr>
            <w:tcW w:w="1521" w:type="pct"/>
          </w:tcPr>
          <w:p w:rsidR="001C4D15" w:rsidRPr="0082066F" w:rsidRDefault="009D7415" w:rsidP="00C32A49">
            <w:pPr>
              <w:pStyle w:val="naiskr"/>
              <w:spacing w:before="0" w:after="0"/>
              <w:jc w:val="both"/>
              <w:rPr>
                <w:i/>
                <w:sz w:val="28"/>
                <w:szCs w:val="28"/>
              </w:rPr>
            </w:pPr>
            <w:r>
              <w:rPr>
                <w:i/>
                <w:sz w:val="28"/>
                <w:szCs w:val="28"/>
              </w:rPr>
              <w:t>Neparedz stingrākas prasības</w:t>
            </w:r>
          </w:p>
        </w:tc>
      </w:tr>
      <w:tr w:rsidR="000E0DBA" w:rsidRPr="0082066F">
        <w:trPr>
          <w:trHeight w:val="191"/>
        </w:trPr>
        <w:tc>
          <w:tcPr>
            <w:tcW w:w="1373" w:type="pct"/>
            <w:gridSpan w:val="2"/>
          </w:tcPr>
          <w:p w:rsidR="000E0DBA" w:rsidRPr="0082066F" w:rsidRDefault="009D7415" w:rsidP="008656B1">
            <w:pPr>
              <w:rPr>
                <w:i/>
                <w:sz w:val="28"/>
                <w:szCs w:val="28"/>
                <w:lang w:val="lv-LV" w:eastAsia="en-GB"/>
              </w:rPr>
            </w:pPr>
            <w:r>
              <w:rPr>
                <w:i/>
                <w:sz w:val="28"/>
                <w:szCs w:val="28"/>
                <w:lang w:val="lv-LV" w:eastAsia="en-GB"/>
              </w:rPr>
              <w:t>Regulas Nr.800/2008 3.panta 1.punkts;</w:t>
            </w:r>
          </w:p>
        </w:tc>
        <w:tc>
          <w:tcPr>
            <w:tcW w:w="944" w:type="pct"/>
          </w:tcPr>
          <w:p w:rsidR="000E0DBA" w:rsidRPr="0082066F" w:rsidRDefault="009D7415" w:rsidP="005D628B">
            <w:pPr>
              <w:pStyle w:val="naiskr"/>
              <w:spacing w:before="0" w:after="0"/>
              <w:rPr>
                <w:i/>
                <w:sz w:val="28"/>
                <w:szCs w:val="28"/>
              </w:rPr>
            </w:pPr>
            <w:r>
              <w:rPr>
                <w:i/>
                <w:sz w:val="28"/>
                <w:szCs w:val="28"/>
              </w:rPr>
              <w:t xml:space="preserve">Noteikumu projekta </w:t>
            </w:r>
            <w:r>
              <w:rPr>
                <w:i/>
                <w:sz w:val="28"/>
                <w:szCs w:val="28"/>
              </w:rPr>
              <w:lastRenderedPageBreak/>
              <w:t>6.punkts</w:t>
            </w:r>
          </w:p>
        </w:tc>
        <w:tc>
          <w:tcPr>
            <w:tcW w:w="1162" w:type="pct"/>
          </w:tcPr>
          <w:p w:rsidR="000E0DBA" w:rsidRPr="0082066F" w:rsidRDefault="009D7415" w:rsidP="005D628B">
            <w:pPr>
              <w:pStyle w:val="naiskr"/>
              <w:spacing w:before="0" w:after="0"/>
              <w:rPr>
                <w:i/>
                <w:sz w:val="28"/>
                <w:szCs w:val="28"/>
              </w:rPr>
            </w:pPr>
            <w:r>
              <w:rPr>
                <w:i/>
                <w:sz w:val="28"/>
                <w:szCs w:val="28"/>
              </w:rPr>
              <w:lastRenderedPageBreak/>
              <w:t>Ieviesta pilnībā</w:t>
            </w:r>
          </w:p>
        </w:tc>
        <w:tc>
          <w:tcPr>
            <w:tcW w:w="1521" w:type="pct"/>
          </w:tcPr>
          <w:p w:rsidR="000E0DBA" w:rsidRPr="0082066F" w:rsidRDefault="009D7415" w:rsidP="005D628B">
            <w:pPr>
              <w:pStyle w:val="naiskr"/>
              <w:spacing w:before="0" w:after="0"/>
              <w:jc w:val="both"/>
              <w:rPr>
                <w:i/>
                <w:sz w:val="28"/>
                <w:szCs w:val="28"/>
              </w:rPr>
            </w:pPr>
            <w:r>
              <w:rPr>
                <w:i/>
                <w:sz w:val="28"/>
                <w:szCs w:val="28"/>
              </w:rPr>
              <w:t>Neparedz stingrākas prasības</w:t>
            </w:r>
          </w:p>
        </w:tc>
      </w:tr>
      <w:tr w:rsidR="00C10A2A" w:rsidRPr="0082066F">
        <w:trPr>
          <w:trHeight w:val="191"/>
        </w:trPr>
        <w:tc>
          <w:tcPr>
            <w:tcW w:w="1373" w:type="pct"/>
            <w:gridSpan w:val="2"/>
          </w:tcPr>
          <w:p w:rsidR="00C10A2A" w:rsidRPr="0082066F" w:rsidRDefault="009D7415" w:rsidP="008656B1">
            <w:pPr>
              <w:rPr>
                <w:i/>
                <w:sz w:val="28"/>
                <w:szCs w:val="28"/>
                <w:lang w:val="lv-LV" w:eastAsia="en-GB"/>
              </w:rPr>
            </w:pPr>
            <w:r>
              <w:rPr>
                <w:i/>
                <w:sz w:val="28"/>
                <w:szCs w:val="28"/>
                <w:lang w:val="lv-LV" w:eastAsia="en-GB"/>
              </w:rPr>
              <w:lastRenderedPageBreak/>
              <w:t>Regulas Nr.800/2008 2.panta 7.punkts;</w:t>
            </w:r>
          </w:p>
        </w:tc>
        <w:tc>
          <w:tcPr>
            <w:tcW w:w="944" w:type="pct"/>
          </w:tcPr>
          <w:p w:rsidR="00C10A2A" w:rsidRPr="0082066F" w:rsidRDefault="009D7415" w:rsidP="005D628B">
            <w:pPr>
              <w:pStyle w:val="naiskr"/>
              <w:spacing w:before="0" w:after="0"/>
              <w:rPr>
                <w:i/>
                <w:sz w:val="28"/>
                <w:szCs w:val="28"/>
              </w:rPr>
            </w:pPr>
            <w:r>
              <w:rPr>
                <w:i/>
                <w:sz w:val="28"/>
                <w:szCs w:val="28"/>
              </w:rPr>
              <w:t>Noteikumu projekta 7.punkts</w:t>
            </w:r>
          </w:p>
        </w:tc>
        <w:tc>
          <w:tcPr>
            <w:tcW w:w="1162" w:type="pct"/>
          </w:tcPr>
          <w:p w:rsidR="00C10A2A" w:rsidRPr="0082066F" w:rsidRDefault="009D7415" w:rsidP="005D628B">
            <w:pPr>
              <w:pStyle w:val="naiskr"/>
              <w:spacing w:before="0" w:after="0"/>
              <w:rPr>
                <w:i/>
                <w:sz w:val="28"/>
                <w:szCs w:val="28"/>
              </w:rPr>
            </w:pPr>
            <w:r>
              <w:rPr>
                <w:i/>
                <w:sz w:val="28"/>
                <w:szCs w:val="28"/>
              </w:rPr>
              <w:t>Ieviesta pilnībā</w:t>
            </w:r>
          </w:p>
        </w:tc>
        <w:tc>
          <w:tcPr>
            <w:tcW w:w="1521" w:type="pct"/>
          </w:tcPr>
          <w:p w:rsidR="00C10A2A" w:rsidRPr="0082066F" w:rsidRDefault="009D7415" w:rsidP="005D628B">
            <w:pPr>
              <w:pStyle w:val="naiskr"/>
              <w:spacing w:before="0" w:after="0"/>
              <w:jc w:val="both"/>
              <w:rPr>
                <w:i/>
                <w:sz w:val="28"/>
                <w:szCs w:val="28"/>
              </w:rPr>
            </w:pPr>
            <w:r>
              <w:rPr>
                <w:i/>
                <w:sz w:val="28"/>
                <w:szCs w:val="28"/>
              </w:rPr>
              <w:t>Neparedz stingrākas prasības</w:t>
            </w:r>
          </w:p>
        </w:tc>
      </w:tr>
      <w:tr w:rsidR="00C10A2A" w:rsidRPr="0082066F">
        <w:trPr>
          <w:trHeight w:val="191"/>
        </w:trPr>
        <w:tc>
          <w:tcPr>
            <w:tcW w:w="1373" w:type="pct"/>
            <w:gridSpan w:val="2"/>
          </w:tcPr>
          <w:p w:rsidR="00C10A2A" w:rsidRPr="0082066F" w:rsidRDefault="009D7415" w:rsidP="008656B1">
            <w:pPr>
              <w:rPr>
                <w:i/>
                <w:sz w:val="28"/>
                <w:szCs w:val="28"/>
                <w:lang w:val="lv-LV" w:eastAsia="en-GB"/>
              </w:rPr>
            </w:pPr>
            <w:r>
              <w:rPr>
                <w:i/>
                <w:sz w:val="28"/>
                <w:szCs w:val="28"/>
                <w:lang w:val="lv-LV" w:eastAsia="en-GB"/>
              </w:rPr>
              <w:t>Regulas Nr.800/2008 2.panta 8.punkts;</w:t>
            </w:r>
          </w:p>
        </w:tc>
        <w:tc>
          <w:tcPr>
            <w:tcW w:w="944" w:type="pct"/>
          </w:tcPr>
          <w:p w:rsidR="00C10A2A" w:rsidRPr="0082066F" w:rsidRDefault="009D7415" w:rsidP="005D628B">
            <w:pPr>
              <w:pStyle w:val="naiskr"/>
              <w:spacing w:before="0" w:after="0"/>
              <w:rPr>
                <w:i/>
                <w:sz w:val="28"/>
                <w:szCs w:val="28"/>
              </w:rPr>
            </w:pPr>
            <w:r>
              <w:rPr>
                <w:i/>
                <w:sz w:val="28"/>
                <w:szCs w:val="28"/>
              </w:rPr>
              <w:t>Noteikumu projekta 7.punkts</w:t>
            </w:r>
          </w:p>
        </w:tc>
        <w:tc>
          <w:tcPr>
            <w:tcW w:w="1162" w:type="pct"/>
          </w:tcPr>
          <w:p w:rsidR="00C10A2A" w:rsidRPr="0082066F" w:rsidRDefault="009D7415" w:rsidP="005D628B">
            <w:pPr>
              <w:pStyle w:val="naiskr"/>
              <w:spacing w:before="0" w:after="0"/>
              <w:rPr>
                <w:i/>
                <w:sz w:val="28"/>
                <w:szCs w:val="28"/>
              </w:rPr>
            </w:pPr>
            <w:r>
              <w:rPr>
                <w:i/>
                <w:sz w:val="28"/>
                <w:szCs w:val="28"/>
              </w:rPr>
              <w:t>Ieviesta pilnībā</w:t>
            </w:r>
          </w:p>
        </w:tc>
        <w:tc>
          <w:tcPr>
            <w:tcW w:w="1521" w:type="pct"/>
          </w:tcPr>
          <w:p w:rsidR="00C10A2A" w:rsidRPr="0082066F" w:rsidRDefault="009D7415" w:rsidP="005D628B">
            <w:pPr>
              <w:pStyle w:val="naiskr"/>
              <w:spacing w:before="0" w:after="0"/>
              <w:jc w:val="both"/>
              <w:rPr>
                <w:i/>
                <w:sz w:val="28"/>
                <w:szCs w:val="28"/>
              </w:rPr>
            </w:pPr>
            <w:r>
              <w:rPr>
                <w:i/>
                <w:sz w:val="28"/>
                <w:szCs w:val="28"/>
              </w:rPr>
              <w:t>Neparedz stingrākas prasības</w:t>
            </w:r>
          </w:p>
        </w:tc>
      </w:tr>
      <w:tr w:rsidR="00435E81" w:rsidRPr="0082066F">
        <w:trPr>
          <w:trHeight w:val="191"/>
        </w:trPr>
        <w:tc>
          <w:tcPr>
            <w:tcW w:w="1373" w:type="pct"/>
            <w:gridSpan w:val="2"/>
          </w:tcPr>
          <w:p w:rsidR="00435E81" w:rsidRPr="0082066F" w:rsidRDefault="009D7415" w:rsidP="008656B1">
            <w:pPr>
              <w:rPr>
                <w:i/>
                <w:sz w:val="28"/>
                <w:szCs w:val="28"/>
                <w:lang w:val="lv-LV" w:eastAsia="en-GB"/>
              </w:rPr>
            </w:pPr>
            <w:r>
              <w:rPr>
                <w:i/>
                <w:sz w:val="28"/>
                <w:szCs w:val="28"/>
                <w:lang w:val="lv-LV" w:eastAsia="en-GB"/>
              </w:rPr>
              <w:t>Regulas Nr.800/2008 1.panta 2.punkts;</w:t>
            </w:r>
          </w:p>
        </w:tc>
        <w:tc>
          <w:tcPr>
            <w:tcW w:w="944" w:type="pct"/>
          </w:tcPr>
          <w:p w:rsidR="00435E81" w:rsidRPr="0082066F" w:rsidRDefault="009D7415" w:rsidP="005D628B">
            <w:pPr>
              <w:pStyle w:val="naiskr"/>
              <w:spacing w:before="0" w:after="0"/>
              <w:rPr>
                <w:i/>
                <w:sz w:val="28"/>
                <w:szCs w:val="28"/>
              </w:rPr>
            </w:pPr>
            <w:r>
              <w:rPr>
                <w:i/>
                <w:sz w:val="28"/>
                <w:szCs w:val="28"/>
              </w:rPr>
              <w:t>Noteikumu projekta 9.1.punkts</w:t>
            </w:r>
          </w:p>
        </w:tc>
        <w:tc>
          <w:tcPr>
            <w:tcW w:w="1162" w:type="pct"/>
          </w:tcPr>
          <w:p w:rsidR="00435E81" w:rsidRPr="0082066F" w:rsidRDefault="009D7415" w:rsidP="005D628B">
            <w:pPr>
              <w:pStyle w:val="naiskr"/>
              <w:spacing w:before="0" w:after="0"/>
              <w:rPr>
                <w:i/>
                <w:sz w:val="28"/>
                <w:szCs w:val="28"/>
              </w:rPr>
            </w:pPr>
            <w:r>
              <w:rPr>
                <w:i/>
                <w:sz w:val="28"/>
                <w:szCs w:val="28"/>
              </w:rPr>
              <w:t>Ieviesta pilnībā</w:t>
            </w:r>
          </w:p>
        </w:tc>
        <w:tc>
          <w:tcPr>
            <w:tcW w:w="1521" w:type="pct"/>
          </w:tcPr>
          <w:p w:rsidR="00435E81" w:rsidRPr="0082066F" w:rsidRDefault="009D7415" w:rsidP="005D628B">
            <w:pPr>
              <w:pStyle w:val="naiskr"/>
              <w:spacing w:before="0" w:after="0"/>
              <w:jc w:val="both"/>
              <w:rPr>
                <w:i/>
                <w:sz w:val="28"/>
                <w:szCs w:val="28"/>
              </w:rPr>
            </w:pPr>
            <w:r>
              <w:rPr>
                <w:i/>
                <w:sz w:val="28"/>
                <w:szCs w:val="28"/>
              </w:rPr>
              <w:t>Neparedz stingrākas prasības</w:t>
            </w:r>
          </w:p>
        </w:tc>
      </w:tr>
      <w:tr w:rsidR="00435E81" w:rsidRPr="0082066F">
        <w:trPr>
          <w:trHeight w:val="191"/>
        </w:trPr>
        <w:tc>
          <w:tcPr>
            <w:tcW w:w="1373" w:type="pct"/>
            <w:gridSpan w:val="2"/>
          </w:tcPr>
          <w:p w:rsidR="00435E81" w:rsidRPr="0082066F" w:rsidRDefault="009D7415" w:rsidP="0060006B">
            <w:pPr>
              <w:rPr>
                <w:i/>
                <w:sz w:val="28"/>
                <w:szCs w:val="28"/>
                <w:lang w:val="lv-LV" w:eastAsia="en-GB"/>
              </w:rPr>
            </w:pPr>
            <w:r>
              <w:rPr>
                <w:i/>
                <w:sz w:val="28"/>
                <w:szCs w:val="28"/>
                <w:lang w:val="lv-LV" w:eastAsia="en-GB"/>
              </w:rPr>
              <w:t>Regulas Nr.800/2008 1.panta 3.punkts;</w:t>
            </w:r>
          </w:p>
        </w:tc>
        <w:tc>
          <w:tcPr>
            <w:tcW w:w="944" w:type="pct"/>
          </w:tcPr>
          <w:p w:rsidR="00435E81" w:rsidRPr="0082066F" w:rsidRDefault="009D7415" w:rsidP="00AC23F3">
            <w:pPr>
              <w:pStyle w:val="naiskr"/>
              <w:spacing w:before="0" w:after="0"/>
              <w:rPr>
                <w:i/>
                <w:sz w:val="28"/>
                <w:szCs w:val="28"/>
              </w:rPr>
            </w:pPr>
            <w:r>
              <w:rPr>
                <w:i/>
                <w:sz w:val="28"/>
                <w:szCs w:val="28"/>
              </w:rPr>
              <w:t>Noteikumu projekta 9.2.punkts</w:t>
            </w:r>
          </w:p>
        </w:tc>
        <w:tc>
          <w:tcPr>
            <w:tcW w:w="1162" w:type="pct"/>
          </w:tcPr>
          <w:p w:rsidR="00435E81" w:rsidRPr="0082066F" w:rsidRDefault="009D7415" w:rsidP="005D628B">
            <w:pPr>
              <w:pStyle w:val="naiskr"/>
              <w:spacing w:before="0" w:after="0"/>
              <w:rPr>
                <w:i/>
                <w:sz w:val="28"/>
                <w:szCs w:val="28"/>
              </w:rPr>
            </w:pPr>
            <w:r>
              <w:rPr>
                <w:i/>
                <w:sz w:val="28"/>
                <w:szCs w:val="28"/>
              </w:rPr>
              <w:t>Ieviesta pilnībā</w:t>
            </w:r>
          </w:p>
        </w:tc>
        <w:tc>
          <w:tcPr>
            <w:tcW w:w="1521" w:type="pct"/>
          </w:tcPr>
          <w:p w:rsidR="00435E81" w:rsidRPr="0082066F" w:rsidRDefault="009D7415" w:rsidP="005D628B">
            <w:pPr>
              <w:pStyle w:val="naiskr"/>
              <w:spacing w:before="0" w:after="0"/>
              <w:jc w:val="both"/>
              <w:rPr>
                <w:i/>
                <w:sz w:val="28"/>
                <w:szCs w:val="28"/>
              </w:rPr>
            </w:pPr>
            <w:r>
              <w:rPr>
                <w:i/>
                <w:sz w:val="28"/>
                <w:szCs w:val="28"/>
              </w:rPr>
              <w:t>Neparedz stingrākas prasības</w:t>
            </w:r>
          </w:p>
        </w:tc>
      </w:tr>
      <w:tr w:rsidR="003F3CDB" w:rsidRPr="0082066F">
        <w:trPr>
          <w:trHeight w:val="191"/>
        </w:trPr>
        <w:tc>
          <w:tcPr>
            <w:tcW w:w="1373" w:type="pct"/>
            <w:gridSpan w:val="2"/>
          </w:tcPr>
          <w:p w:rsidR="003F3CDB" w:rsidRPr="0082066F" w:rsidRDefault="009D7415" w:rsidP="008656B1">
            <w:pPr>
              <w:rPr>
                <w:i/>
                <w:sz w:val="28"/>
                <w:szCs w:val="28"/>
                <w:lang w:val="lv-LV" w:eastAsia="en-GB"/>
              </w:rPr>
            </w:pPr>
            <w:r>
              <w:rPr>
                <w:i/>
                <w:sz w:val="28"/>
                <w:szCs w:val="28"/>
                <w:lang w:val="lv-LV" w:eastAsia="en-GB"/>
              </w:rPr>
              <w:t>Regulas Nr.800/2008 1.panta 6.punkta a)apakšpunkts;</w:t>
            </w:r>
          </w:p>
        </w:tc>
        <w:tc>
          <w:tcPr>
            <w:tcW w:w="944" w:type="pct"/>
          </w:tcPr>
          <w:p w:rsidR="003F3CDB" w:rsidRPr="0082066F" w:rsidRDefault="009D7415" w:rsidP="005D628B">
            <w:pPr>
              <w:pStyle w:val="naiskr"/>
              <w:spacing w:before="0" w:after="0"/>
              <w:rPr>
                <w:i/>
                <w:sz w:val="28"/>
                <w:szCs w:val="28"/>
              </w:rPr>
            </w:pPr>
            <w:r>
              <w:rPr>
                <w:i/>
                <w:sz w:val="28"/>
                <w:szCs w:val="28"/>
              </w:rPr>
              <w:t>Noteikumu projekta 10.1.punkts</w:t>
            </w:r>
          </w:p>
        </w:tc>
        <w:tc>
          <w:tcPr>
            <w:tcW w:w="1162" w:type="pct"/>
          </w:tcPr>
          <w:p w:rsidR="003F3CDB" w:rsidRPr="0082066F" w:rsidRDefault="009D7415" w:rsidP="005D628B">
            <w:pPr>
              <w:pStyle w:val="naiskr"/>
              <w:spacing w:before="0" w:after="0"/>
              <w:rPr>
                <w:i/>
                <w:sz w:val="28"/>
                <w:szCs w:val="28"/>
              </w:rPr>
            </w:pPr>
            <w:r>
              <w:rPr>
                <w:i/>
                <w:sz w:val="28"/>
                <w:szCs w:val="28"/>
              </w:rPr>
              <w:t>Ieviesta pilnībā</w:t>
            </w:r>
          </w:p>
        </w:tc>
        <w:tc>
          <w:tcPr>
            <w:tcW w:w="1521" w:type="pct"/>
          </w:tcPr>
          <w:p w:rsidR="003F3CDB" w:rsidRPr="0082066F" w:rsidRDefault="009D7415" w:rsidP="005D628B">
            <w:pPr>
              <w:pStyle w:val="naiskr"/>
              <w:spacing w:before="0" w:after="0"/>
              <w:jc w:val="both"/>
              <w:rPr>
                <w:i/>
                <w:sz w:val="28"/>
                <w:szCs w:val="28"/>
              </w:rPr>
            </w:pPr>
            <w:r>
              <w:rPr>
                <w:i/>
                <w:sz w:val="28"/>
                <w:szCs w:val="28"/>
              </w:rPr>
              <w:t>Neparedz stingrākas prasības</w:t>
            </w:r>
          </w:p>
        </w:tc>
      </w:tr>
      <w:tr w:rsidR="00911EFE" w:rsidRPr="0082066F" w:rsidTr="00C32A49">
        <w:trPr>
          <w:trHeight w:val="191"/>
        </w:trPr>
        <w:tc>
          <w:tcPr>
            <w:tcW w:w="1373" w:type="pct"/>
            <w:gridSpan w:val="2"/>
          </w:tcPr>
          <w:p w:rsidR="00911EFE" w:rsidRPr="0082066F" w:rsidRDefault="009D7415" w:rsidP="00C32A49">
            <w:pPr>
              <w:rPr>
                <w:i/>
                <w:sz w:val="28"/>
                <w:szCs w:val="28"/>
                <w:lang w:val="lv-LV" w:eastAsia="en-GB"/>
              </w:rPr>
            </w:pPr>
            <w:r>
              <w:rPr>
                <w:i/>
                <w:sz w:val="28"/>
                <w:szCs w:val="28"/>
                <w:lang w:val="lv-LV" w:eastAsia="en-GB"/>
              </w:rPr>
              <w:t>Kopienas pamatnostādņu 10.punkts</w:t>
            </w:r>
          </w:p>
        </w:tc>
        <w:tc>
          <w:tcPr>
            <w:tcW w:w="944" w:type="pct"/>
          </w:tcPr>
          <w:p w:rsidR="00911EFE" w:rsidRPr="0082066F" w:rsidRDefault="009D7415" w:rsidP="00C32A49">
            <w:pPr>
              <w:pStyle w:val="naiskr"/>
              <w:spacing w:before="0" w:after="0"/>
              <w:rPr>
                <w:i/>
                <w:sz w:val="28"/>
                <w:szCs w:val="28"/>
              </w:rPr>
            </w:pPr>
            <w:r>
              <w:rPr>
                <w:i/>
                <w:sz w:val="28"/>
                <w:szCs w:val="28"/>
              </w:rPr>
              <w:t>Noteikumu projekta 10.3.punkts</w:t>
            </w:r>
          </w:p>
        </w:tc>
        <w:tc>
          <w:tcPr>
            <w:tcW w:w="1162" w:type="pct"/>
          </w:tcPr>
          <w:p w:rsidR="00911EFE" w:rsidRPr="0082066F" w:rsidRDefault="009D7415" w:rsidP="00C32A49">
            <w:pPr>
              <w:pStyle w:val="naiskr"/>
              <w:spacing w:before="0" w:after="0"/>
              <w:rPr>
                <w:i/>
                <w:sz w:val="28"/>
                <w:szCs w:val="28"/>
              </w:rPr>
            </w:pPr>
            <w:r>
              <w:rPr>
                <w:i/>
                <w:sz w:val="28"/>
                <w:szCs w:val="28"/>
              </w:rPr>
              <w:t>Ieviesta pilnībā</w:t>
            </w:r>
          </w:p>
        </w:tc>
        <w:tc>
          <w:tcPr>
            <w:tcW w:w="1521" w:type="pct"/>
          </w:tcPr>
          <w:p w:rsidR="00911EFE" w:rsidRPr="0082066F" w:rsidRDefault="009D7415" w:rsidP="00C32A49">
            <w:pPr>
              <w:pStyle w:val="naiskr"/>
              <w:spacing w:before="0" w:after="0"/>
              <w:jc w:val="both"/>
              <w:rPr>
                <w:i/>
                <w:sz w:val="28"/>
                <w:szCs w:val="28"/>
              </w:rPr>
            </w:pPr>
            <w:r>
              <w:rPr>
                <w:i/>
                <w:sz w:val="28"/>
                <w:szCs w:val="28"/>
              </w:rPr>
              <w:t>Neparedz stingrākas prasības</w:t>
            </w:r>
          </w:p>
        </w:tc>
      </w:tr>
      <w:tr w:rsidR="00911EFE" w:rsidRPr="0082066F" w:rsidTr="00C32A49">
        <w:trPr>
          <w:trHeight w:val="191"/>
        </w:trPr>
        <w:tc>
          <w:tcPr>
            <w:tcW w:w="1373" w:type="pct"/>
            <w:gridSpan w:val="2"/>
          </w:tcPr>
          <w:p w:rsidR="00911EFE" w:rsidRPr="0082066F" w:rsidRDefault="009D7415" w:rsidP="00C32A49">
            <w:pPr>
              <w:rPr>
                <w:i/>
                <w:sz w:val="28"/>
                <w:szCs w:val="28"/>
                <w:lang w:val="lv-LV" w:eastAsia="en-GB"/>
              </w:rPr>
            </w:pPr>
            <w:r>
              <w:rPr>
                <w:i/>
                <w:sz w:val="28"/>
                <w:szCs w:val="28"/>
                <w:lang w:val="lv-LV" w:eastAsia="en-GB"/>
              </w:rPr>
              <w:t>Kopienas pamatnostādņu 10.punkts</w:t>
            </w:r>
          </w:p>
        </w:tc>
        <w:tc>
          <w:tcPr>
            <w:tcW w:w="944" w:type="pct"/>
          </w:tcPr>
          <w:p w:rsidR="00911EFE" w:rsidRPr="0082066F" w:rsidRDefault="009D7415" w:rsidP="00C32A49">
            <w:pPr>
              <w:pStyle w:val="naiskr"/>
              <w:spacing w:before="0" w:after="0"/>
              <w:rPr>
                <w:i/>
                <w:sz w:val="28"/>
                <w:szCs w:val="28"/>
              </w:rPr>
            </w:pPr>
            <w:r>
              <w:rPr>
                <w:i/>
                <w:sz w:val="28"/>
                <w:szCs w:val="28"/>
              </w:rPr>
              <w:t>Noteikumu projekta 10.4.punkts</w:t>
            </w:r>
          </w:p>
        </w:tc>
        <w:tc>
          <w:tcPr>
            <w:tcW w:w="1162" w:type="pct"/>
          </w:tcPr>
          <w:p w:rsidR="00911EFE" w:rsidRPr="0082066F" w:rsidRDefault="009D7415" w:rsidP="00C32A49">
            <w:pPr>
              <w:pStyle w:val="naiskr"/>
              <w:spacing w:before="0" w:after="0"/>
              <w:rPr>
                <w:i/>
                <w:sz w:val="28"/>
                <w:szCs w:val="28"/>
              </w:rPr>
            </w:pPr>
            <w:r>
              <w:rPr>
                <w:i/>
                <w:sz w:val="28"/>
                <w:szCs w:val="28"/>
              </w:rPr>
              <w:t>Ieviesta pilnībā</w:t>
            </w:r>
          </w:p>
        </w:tc>
        <w:tc>
          <w:tcPr>
            <w:tcW w:w="1521" w:type="pct"/>
          </w:tcPr>
          <w:p w:rsidR="00911EFE" w:rsidRPr="0082066F" w:rsidRDefault="009D7415" w:rsidP="00C32A49">
            <w:pPr>
              <w:pStyle w:val="naiskr"/>
              <w:spacing w:before="0" w:after="0"/>
              <w:jc w:val="both"/>
              <w:rPr>
                <w:i/>
                <w:sz w:val="28"/>
                <w:szCs w:val="28"/>
              </w:rPr>
            </w:pPr>
            <w:r>
              <w:rPr>
                <w:i/>
                <w:sz w:val="28"/>
                <w:szCs w:val="28"/>
              </w:rPr>
              <w:t>Neparedz stingrākas prasības</w:t>
            </w:r>
          </w:p>
        </w:tc>
      </w:tr>
      <w:tr w:rsidR="007C3E1D" w:rsidRPr="0082066F">
        <w:trPr>
          <w:trHeight w:val="191"/>
        </w:trPr>
        <w:tc>
          <w:tcPr>
            <w:tcW w:w="1373" w:type="pct"/>
            <w:gridSpan w:val="2"/>
          </w:tcPr>
          <w:p w:rsidR="007C3E1D" w:rsidRPr="0082066F" w:rsidRDefault="009D7415" w:rsidP="008656B1">
            <w:pPr>
              <w:rPr>
                <w:i/>
                <w:sz w:val="28"/>
                <w:szCs w:val="28"/>
                <w:lang w:val="lv-LV" w:eastAsia="en-GB"/>
              </w:rPr>
            </w:pPr>
            <w:r>
              <w:rPr>
                <w:i/>
                <w:sz w:val="28"/>
                <w:szCs w:val="28"/>
                <w:lang w:val="lv-LV" w:eastAsia="en-GB"/>
              </w:rPr>
              <w:t>Kopienas pamatnostādņu 10.punkts</w:t>
            </w:r>
          </w:p>
        </w:tc>
        <w:tc>
          <w:tcPr>
            <w:tcW w:w="944" w:type="pct"/>
          </w:tcPr>
          <w:p w:rsidR="007C3E1D" w:rsidRPr="0082066F" w:rsidRDefault="009D7415" w:rsidP="00911EFE">
            <w:pPr>
              <w:pStyle w:val="naiskr"/>
              <w:spacing w:before="0" w:after="0"/>
              <w:rPr>
                <w:i/>
                <w:sz w:val="28"/>
                <w:szCs w:val="28"/>
              </w:rPr>
            </w:pPr>
            <w:r>
              <w:rPr>
                <w:i/>
                <w:sz w:val="28"/>
                <w:szCs w:val="28"/>
              </w:rPr>
              <w:t>Noteikumu projekta 10.6.punkts</w:t>
            </w:r>
          </w:p>
        </w:tc>
        <w:tc>
          <w:tcPr>
            <w:tcW w:w="1162" w:type="pct"/>
          </w:tcPr>
          <w:p w:rsidR="007C3E1D" w:rsidRPr="0082066F" w:rsidRDefault="009D7415" w:rsidP="005D628B">
            <w:pPr>
              <w:pStyle w:val="naiskr"/>
              <w:spacing w:before="0" w:after="0"/>
              <w:rPr>
                <w:i/>
                <w:sz w:val="28"/>
                <w:szCs w:val="28"/>
              </w:rPr>
            </w:pPr>
            <w:r>
              <w:rPr>
                <w:i/>
                <w:sz w:val="28"/>
                <w:szCs w:val="28"/>
              </w:rPr>
              <w:t>Ieviesta pilnībā</w:t>
            </w:r>
          </w:p>
        </w:tc>
        <w:tc>
          <w:tcPr>
            <w:tcW w:w="1521" w:type="pct"/>
          </w:tcPr>
          <w:p w:rsidR="007C3E1D" w:rsidRPr="0082066F" w:rsidRDefault="009D7415" w:rsidP="005D628B">
            <w:pPr>
              <w:pStyle w:val="naiskr"/>
              <w:spacing w:before="0" w:after="0"/>
              <w:jc w:val="both"/>
              <w:rPr>
                <w:i/>
                <w:sz w:val="28"/>
                <w:szCs w:val="28"/>
              </w:rPr>
            </w:pPr>
            <w:r>
              <w:rPr>
                <w:i/>
                <w:sz w:val="28"/>
                <w:szCs w:val="28"/>
              </w:rPr>
              <w:t>Neparedz stingrākas prasības</w:t>
            </w:r>
          </w:p>
        </w:tc>
      </w:tr>
      <w:tr w:rsidR="007C3E1D" w:rsidRPr="0082066F">
        <w:trPr>
          <w:trHeight w:val="191"/>
        </w:trPr>
        <w:tc>
          <w:tcPr>
            <w:tcW w:w="1373" w:type="pct"/>
            <w:gridSpan w:val="2"/>
          </w:tcPr>
          <w:p w:rsidR="007C3E1D" w:rsidRPr="0082066F" w:rsidRDefault="009D7415" w:rsidP="008656B1">
            <w:pPr>
              <w:rPr>
                <w:i/>
                <w:sz w:val="28"/>
                <w:szCs w:val="28"/>
                <w:lang w:val="lv-LV" w:eastAsia="en-GB"/>
              </w:rPr>
            </w:pPr>
            <w:r>
              <w:rPr>
                <w:i/>
                <w:sz w:val="28"/>
                <w:szCs w:val="28"/>
                <w:lang w:val="lv-LV" w:eastAsia="en-GB"/>
              </w:rPr>
              <w:t>Kopienas pamatnostādņu 11.punkts</w:t>
            </w:r>
          </w:p>
        </w:tc>
        <w:tc>
          <w:tcPr>
            <w:tcW w:w="944" w:type="pct"/>
          </w:tcPr>
          <w:p w:rsidR="007C3E1D" w:rsidRPr="0082066F" w:rsidRDefault="009D7415" w:rsidP="005D628B">
            <w:pPr>
              <w:pStyle w:val="naiskr"/>
              <w:spacing w:before="0" w:after="0"/>
              <w:rPr>
                <w:i/>
                <w:sz w:val="28"/>
                <w:szCs w:val="28"/>
              </w:rPr>
            </w:pPr>
            <w:r>
              <w:rPr>
                <w:i/>
                <w:sz w:val="28"/>
                <w:szCs w:val="28"/>
              </w:rPr>
              <w:t>Noteikumu projekta 10.5.punkts</w:t>
            </w:r>
          </w:p>
        </w:tc>
        <w:tc>
          <w:tcPr>
            <w:tcW w:w="1162" w:type="pct"/>
          </w:tcPr>
          <w:p w:rsidR="007C3E1D" w:rsidRPr="0082066F" w:rsidRDefault="009D7415" w:rsidP="005D628B">
            <w:pPr>
              <w:pStyle w:val="naiskr"/>
              <w:spacing w:before="0" w:after="0"/>
              <w:rPr>
                <w:i/>
                <w:sz w:val="28"/>
                <w:szCs w:val="28"/>
              </w:rPr>
            </w:pPr>
            <w:r>
              <w:rPr>
                <w:i/>
                <w:sz w:val="28"/>
                <w:szCs w:val="28"/>
              </w:rPr>
              <w:t>Ieviesta pilnībā</w:t>
            </w:r>
          </w:p>
        </w:tc>
        <w:tc>
          <w:tcPr>
            <w:tcW w:w="1521" w:type="pct"/>
          </w:tcPr>
          <w:p w:rsidR="007C3E1D" w:rsidRPr="0082066F" w:rsidRDefault="009D7415" w:rsidP="005D628B">
            <w:pPr>
              <w:pStyle w:val="naiskr"/>
              <w:spacing w:before="0" w:after="0"/>
              <w:jc w:val="both"/>
              <w:rPr>
                <w:i/>
                <w:sz w:val="28"/>
                <w:szCs w:val="28"/>
              </w:rPr>
            </w:pPr>
            <w:r>
              <w:rPr>
                <w:i/>
                <w:sz w:val="28"/>
                <w:szCs w:val="28"/>
              </w:rPr>
              <w:t>Neparedz stingrākas prasības</w:t>
            </w:r>
          </w:p>
        </w:tc>
      </w:tr>
      <w:tr w:rsidR="00911EFE" w:rsidRPr="0082066F" w:rsidTr="00C32A49">
        <w:trPr>
          <w:trHeight w:val="191"/>
        </w:trPr>
        <w:tc>
          <w:tcPr>
            <w:tcW w:w="1373" w:type="pct"/>
            <w:gridSpan w:val="2"/>
          </w:tcPr>
          <w:p w:rsidR="00911EFE" w:rsidRPr="0082066F" w:rsidRDefault="009D7415" w:rsidP="00C32A49">
            <w:pPr>
              <w:rPr>
                <w:i/>
                <w:sz w:val="28"/>
                <w:szCs w:val="28"/>
                <w:lang w:val="lv-LV" w:eastAsia="en-GB"/>
              </w:rPr>
            </w:pPr>
            <w:r>
              <w:rPr>
                <w:i/>
                <w:sz w:val="28"/>
                <w:szCs w:val="28"/>
                <w:lang w:val="lv-LV" w:eastAsia="en-GB"/>
              </w:rPr>
              <w:t>Kopienas pamatnostādņu 12.punkts</w:t>
            </w:r>
          </w:p>
        </w:tc>
        <w:tc>
          <w:tcPr>
            <w:tcW w:w="944" w:type="pct"/>
          </w:tcPr>
          <w:p w:rsidR="00911EFE" w:rsidRPr="0082066F" w:rsidRDefault="009D7415" w:rsidP="00C32A49">
            <w:pPr>
              <w:pStyle w:val="naiskr"/>
              <w:spacing w:before="0" w:after="0"/>
              <w:rPr>
                <w:i/>
                <w:sz w:val="28"/>
                <w:szCs w:val="28"/>
              </w:rPr>
            </w:pPr>
            <w:r>
              <w:rPr>
                <w:i/>
                <w:sz w:val="28"/>
                <w:szCs w:val="28"/>
              </w:rPr>
              <w:t>Noteikumu projekta 10.4.punkts</w:t>
            </w:r>
          </w:p>
        </w:tc>
        <w:tc>
          <w:tcPr>
            <w:tcW w:w="1162" w:type="pct"/>
          </w:tcPr>
          <w:p w:rsidR="00911EFE" w:rsidRPr="0082066F" w:rsidRDefault="009D7415" w:rsidP="00C32A49">
            <w:pPr>
              <w:pStyle w:val="naiskr"/>
              <w:spacing w:before="0" w:after="0"/>
              <w:rPr>
                <w:i/>
                <w:sz w:val="28"/>
                <w:szCs w:val="28"/>
              </w:rPr>
            </w:pPr>
            <w:r>
              <w:rPr>
                <w:i/>
                <w:sz w:val="28"/>
                <w:szCs w:val="28"/>
              </w:rPr>
              <w:t>Ieviesta pilnībā</w:t>
            </w:r>
          </w:p>
        </w:tc>
        <w:tc>
          <w:tcPr>
            <w:tcW w:w="1521" w:type="pct"/>
          </w:tcPr>
          <w:p w:rsidR="00911EFE" w:rsidRPr="0082066F" w:rsidRDefault="009D7415" w:rsidP="00C32A49">
            <w:pPr>
              <w:pStyle w:val="naiskr"/>
              <w:spacing w:before="0" w:after="0"/>
              <w:jc w:val="both"/>
              <w:rPr>
                <w:i/>
                <w:sz w:val="28"/>
                <w:szCs w:val="28"/>
              </w:rPr>
            </w:pPr>
            <w:r>
              <w:rPr>
                <w:i/>
                <w:sz w:val="28"/>
                <w:szCs w:val="28"/>
              </w:rPr>
              <w:t>Neparedz stingrākas prasības</w:t>
            </w:r>
          </w:p>
        </w:tc>
      </w:tr>
      <w:tr w:rsidR="007C3E1D" w:rsidRPr="0082066F">
        <w:trPr>
          <w:trHeight w:val="191"/>
        </w:trPr>
        <w:tc>
          <w:tcPr>
            <w:tcW w:w="1373" w:type="pct"/>
            <w:gridSpan w:val="2"/>
          </w:tcPr>
          <w:p w:rsidR="007C3E1D" w:rsidRPr="0082066F" w:rsidRDefault="009D7415" w:rsidP="008656B1">
            <w:pPr>
              <w:rPr>
                <w:i/>
                <w:sz w:val="28"/>
                <w:szCs w:val="28"/>
                <w:lang w:val="lv-LV" w:eastAsia="en-GB"/>
              </w:rPr>
            </w:pPr>
            <w:r>
              <w:rPr>
                <w:i/>
                <w:sz w:val="28"/>
                <w:szCs w:val="28"/>
                <w:lang w:val="lv-LV" w:eastAsia="en-GB"/>
              </w:rPr>
              <w:t>Kopienas pamatnostādņu 12.punkts</w:t>
            </w:r>
          </w:p>
        </w:tc>
        <w:tc>
          <w:tcPr>
            <w:tcW w:w="944" w:type="pct"/>
          </w:tcPr>
          <w:p w:rsidR="007C3E1D" w:rsidRPr="0082066F" w:rsidRDefault="009D7415" w:rsidP="005D628B">
            <w:pPr>
              <w:pStyle w:val="naiskr"/>
              <w:spacing w:before="0" w:after="0"/>
              <w:rPr>
                <w:i/>
                <w:sz w:val="28"/>
                <w:szCs w:val="28"/>
              </w:rPr>
            </w:pPr>
            <w:r>
              <w:rPr>
                <w:i/>
                <w:sz w:val="28"/>
                <w:szCs w:val="28"/>
              </w:rPr>
              <w:t>Noteikumu projekta 10.5.punkts</w:t>
            </w:r>
          </w:p>
        </w:tc>
        <w:tc>
          <w:tcPr>
            <w:tcW w:w="1162" w:type="pct"/>
          </w:tcPr>
          <w:p w:rsidR="007C3E1D" w:rsidRPr="0082066F" w:rsidRDefault="009D7415" w:rsidP="005D628B">
            <w:pPr>
              <w:pStyle w:val="naiskr"/>
              <w:spacing w:before="0" w:after="0"/>
              <w:rPr>
                <w:i/>
                <w:sz w:val="28"/>
                <w:szCs w:val="28"/>
              </w:rPr>
            </w:pPr>
            <w:r>
              <w:rPr>
                <w:i/>
                <w:sz w:val="28"/>
                <w:szCs w:val="28"/>
              </w:rPr>
              <w:t>Ieviesta pilnībā</w:t>
            </w:r>
          </w:p>
        </w:tc>
        <w:tc>
          <w:tcPr>
            <w:tcW w:w="1521" w:type="pct"/>
          </w:tcPr>
          <w:p w:rsidR="007C3E1D" w:rsidRPr="0082066F" w:rsidRDefault="009D7415" w:rsidP="005D628B">
            <w:pPr>
              <w:pStyle w:val="naiskr"/>
              <w:spacing w:before="0" w:after="0"/>
              <w:jc w:val="both"/>
              <w:rPr>
                <w:i/>
                <w:sz w:val="28"/>
                <w:szCs w:val="28"/>
              </w:rPr>
            </w:pPr>
            <w:r>
              <w:rPr>
                <w:i/>
                <w:sz w:val="28"/>
                <w:szCs w:val="28"/>
              </w:rPr>
              <w:t>Neparedz stingrākas prasības</w:t>
            </w:r>
          </w:p>
        </w:tc>
      </w:tr>
      <w:tr w:rsidR="00532024" w:rsidRPr="0082066F" w:rsidTr="00EA7DB6">
        <w:trPr>
          <w:trHeight w:val="191"/>
        </w:trPr>
        <w:tc>
          <w:tcPr>
            <w:tcW w:w="1373" w:type="pct"/>
            <w:gridSpan w:val="2"/>
          </w:tcPr>
          <w:p w:rsidR="00532024" w:rsidRPr="0082066F" w:rsidRDefault="009D7415" w:rsidP="00EA7DB6">
            <w:pPr>
              <w:rPr>
                <w:i/>
                <w:sz w:val="28"/>
                <w:szCs w:val="28"/>
                <w:lang w:val="lv-LV" w:eastAsia="en-GB"/>
              </w:rPr>
            </w:pPr>
            <w:r>
              <w:rPr>
                <w:i/>
                <w:sz w:val="28"/>
                <w:szCs w:val="28"/>
                <w:lang w:val="lv-LV" w:eastAsia="en-GB"/>
              </w:rPr>
              <w:t>Regulas Nr.800/2008 12.panta 1.punkta a)apakšpunkts;</w:t>
            </w:r>
          </w:p>
        </w:tc>
        <w:tc>
          <w:tcPr>
            <w:tcW w:w="944" w:type="pct"/>
          </w:tcPr>
          <w:p w:rsidR="00532024" w:rsidRPr="0082066F" w:rsidRDefault="009D7415" w:rsidP="00EA7DB6">
            <w:pPr>
              <w:pStyle w:val="naiskr"/>
              <w:spacing w:before="0" w:after="0"/>
              <w:rPr>
                <w:i/>
                <w:sz w:val="28"/>
                <w:szCs w:val="28"/>
              </w:rPr>
            </w:pPr>
            <w:r>
              <w:rPr>
                <w:i/>
                <w:sz w:val="28"/>
                <w:szCs w:val="28"/>
              </w:rPr>
              <w:t>Noteikumu projekta 12.punkts</w:t>
            </w:r>
          </w:p>
        </w:tc>
        <w:tc>
          <w:tcPr>
            <w:tcW w:w="1162" w:type="pct"/>
          </w:tcPr>
          <w:p w:rsidR="00532024" w:rsidRPr="0082066F" w:rsidRDefault="009D7415" w:rsidP="00EA7DB6">
            <w:pPr>
              <w:pStyle w:val="naiskr"/>
              <w:spacing w:before="0" w:after="0"/>
              <w:rPr>
                <w:i/>
                <w:sz w:val="28"/>
                <w:szCs w:val="28"/>
              </w:rPr>
            </w:pPr>
            <w:r>
              <w:rPr>
                <w:i/>
                <w:sz w:val="28"/>
                <w:szCs w:val="28"/>
              </w:rPr>
              <w:t>Ieviesta pilnībā</w:t>
            </w:r>
          </w:p>
        </w:tc>
        <w:tc>
          <w:tcPr>
            <w:tcW w:w="1521" w:type="pct"/>
          </w:tcPr>
          <w:p w:rsidR="00532024" w:rsidRPr="0082066F" w:rsidRDefault="009D7415" w:rsidP="00EA7DB6">
            <w:pPr>
              <w:pStyle w:val="naiskr"/>
              <w:spacing w:before="0" w:after="0"/>
              <w:jc w:val="both"/>
              <w:rPr>
                <w:i/>
                <w:sz w:val="28"/>
                <w:szCs w:val="28"/>
              </w:rPr>
            </w:pPr>
            <w:r>
              <w:rPr>
                <w:i/>
                <w:sz w:val="28"/>
                <w:szCs w:val="28"/>
              </w:rPr>
              <w:t>Neparedz stingrākas prasības</w:t>
            </w:r>
          </w:p>
        </w:tc>
      </w:tr>
      <w:tr w:rsidR="00532024" w:rsidRPr="0082066F" w:rsidTr="00C32A49">
        <w:trPr>
          <w:trHeight w:val="191"/>
        </w:trPr>
        <w:tc>
          <w:tcPr>
            <w:tcW w:w="1373" w:type="pct"/>
            <w:gridSpan w:val="2"/>
          </w:tcPr>
          <w:p w:rsidR="00532024" w:rsidRPr="0082066F" w:rsidRDefault="009D7415" w:rsidP="00C32A49">
            <w:pPr>
              <w:rPr>
                <w:i/>
                <w:sz w:val="28"/>
                <w:szCs w:val="28"/>
                <w:lang w:val="lv-LV" w:eastAsia="en-GB"/>
              </w:rPr>
            </w:pPr>
            <w:r>
              <w:rPr>
                <w:i/>
                <w:sz w:val="28"/>
                <w:szCs w:val="28"/>
                <w:lang w:val="lv-LV" w:eastAsia="en-GB"/>
              </w:rPr>
              <w:lastRenderedPageBreak/>
              <w:t>Regulas Nr.800/2008 13.panta 7.punkts;</w:t>
            </w:r>
          </w:p>
        </w:tc>
        <w:tc>
          <w:tcPr>
            <w:tcW w:w="944" w:type="pct"/>
          </w:tcPr>
          <w:p w:rsidR="00532024" w:rsidRPr="0082066F" w:rsidRDefault="009D7415" w:rsidP="00C32A49">
            <w:pPr>
              <w:pStyle w:val="naiskr"/>
              <w:spacing w:before="0" w:after="0"/>
              <w:rPr>
                <w:i/>
                <w:sz w:val="28"/>
                <w:szCs w:val="28"/>
              </w:rPr>
            </w:pPr>
            <w:r>
              <w:rPr>
                <w:i/>
                <w:sz w:val="28"/>
                <w:szCs w:val="28"/>
              </w:rPr>
              <w:t>Noteikumu projekta 13.punkts</w:t>
            </w:r>
          </w:p>
        </w:tc>
        <w:tc>
          <w:tcPr>
            <w:tcW w:w="1162" w:type="pct"/>
          </w:tcPr>
          <w:p w:rsidR="00532024" w:rsidRPr="0082066F" w:rsidRDefault="009D7415" w:rsidP="00C32A49">
            <w:pPr>
              <w:pStyle w:val="naiskr"/>
              <w:spacing w:before="0" w:after="0"/>
              <w:rPr>
                <w:i/>
                <w:sz w:val="28"/>
                <w:szCs w:val="28"/>
              </w:rPr>
            </w:pPr>
            <w:r>
              <w:rPr>
                <w:i/>
                <w:sz w:val="28"/>
                <w:szCs w:val="28"/>
              </w:rPr>
              <w:t>Ieviesta pilnībā</w:t>
            </w:r>
          </w:p>
        </w:tc>
        <w:tc>
          <w:tcPr>
            <w:tcW w:w="1521" w:type="pct"/>
          </w:tcPr>
          <w:p w:rsidR="00532024" w:rsidRPr="0082066F" w:rsidRDefault="009D7415" w:rsidP="00C32A49">
            <w:pPr>
              <w:pStyle w:val="naiskr"/>
              <w:spacing w:before="0" w:after="0"/>
              <w:jc w:val="both"/>
              <w:rPr>
                <w:i/>
                <w:sz w:val="28"/>
                <w:szCs w:val="28"/>
              </w:rPr>
            </w:pPr>
            <w:r>
              <w:rPr>
                <w:i/>
                <w:sz w:val="28"/>
                <w:szCs w:val="28"/>
              </w:rPr>
              <w:t>Neparedz stingrākas prasības</w:t>
            </w:r>
          </w:p>
        </w:tc>
      </w:tr>
      <w:tr w:rsidR="00532024" w:rsidRPr="0082066F" w:rsidTr="00C32A49">
        <w:trPr>
          <w:trHeight w:val="191"/>
        </w:trPr>
        <w:tc>
          <w:tcPr>
            <w:tcW w:w="1373" w:type="pct"/>
            <w:gridSpan w:val="2"/>
          </w:tcPr>
          <w:p w:rsidR="00532024" w:rsidRPr="0082066F" w:rsidRDefault="009D7415" w:rsidP="00532024">
            <w:pPr>
              <w:rPr>
                <w:i/>
                <w:sz w:val="28"/>
                <w:szCs w:val="28"/>
                <w:lang w:val="lv-LV" w:eastAsia="en-GB"/>
              </w:rPr>
            </w:pPr>
            <w:r>
              <w:rPr>
                <w:i/>
                <w:sz w:val="28"/>
                <w:szCs w:val="28"/>
                <w:lang w:val="lv-LV" w:eastAsia="en-GB"/>
              </w:rPr>
              <w:t>Regulas Nr.800/2008 12.panta 2.punkts;</w:t>
            </w:r>
          </w:p>
        </w:tc>
        <w:tc>
          <w:tcPr>
            <w:tcW w:w="944" w:type="pct"/>
          </w:tcPr>
          <w:p w:rsidR="00532024" w:rsidRPr="0082066F" w:rsidRDefault="009D7415" w:rsidP="00C32A49">
            <w:pPr>
              <w:pStyle w:val="naiskr"/>
              <w:spacing w:before="0" w:after="0"/>
              <w:rPr>
                <w:i/>
                <w:sz w:val="28"/>
                <w:szCs w:val="28"/>
              </w:rPr>
            </w:pPr>
            <w:r>
              <w:rPr>
                <w:i/>
                <w:sz w:val="28"/>
                <w:szCs w:val="28"/>
              </w:rPr>
              <w:t>Noteikumu projekta 14.punkts</w:t>
            </w:r>
          </w:p>
        </w:tc>
        <w:tc>
          <w:tcPr>
            <w:tcW w:w="1162" w:type="pct"/>
          </w:tcPr>
          <w:p w:rsidR="00532024" w:rsidRPr="0082066F" w:rsidRDefault="009D7415" w:rsidP="00C32A49">
            <w:pPr>
              <w:pStyle w:val="naiskr"/>
              <w:spacing w:before="0" w:after="0"/>
              <w:rPr>
                <w:i/>
                <w:sz w:val="28"/>
                <w:szCs w:val="28"/>
              </w:rPr>
            </w:pPr>
            <w:r>
              <w:rPr>
                <w:i/>
                <w:sz w:val="28"/>
                <w:szCs w:val="28"/>
              </w:rPr>
              <w:t>Ieviesta pilnībā</w:t>
            </w:r>
          </w:p>
        </w:tc>
        <w:tc>
          <w:tcPr>
            <w:tcW w:w="1521" w:type="pct"/>
          </w:tcPr>
          <w:p w:rsidR="00532024" w:rsidRPr="0082066F" w:rsidRDefault="009D7415" w:rsidP="00C32A49">
            <w:pPr>
              <w:pStyle w:val="naiskr"/>
              <w:spacing w:before="0" w:after="0"/>
              <w:jc w:val="both"/>
              <w:rPr>
                <w:i/>
                <w:sz w:val="28"/>
                <w:szCs w:val="28"/>
              </w:rPr>
            </w:pPr>
            <w:r>
              <w:rPr>
                <w:i/>
                <w:sz w:val="28"/>
                <w:szCs w:val="28"/>
              </w:rPr>
              <w:t>Neparedz stingrākas prasības</w:t>
            </w:r>
          </w:p>
        </w:tc>
      </w:tr>
      <w:tr w:rsidR="0058773F" w:rsidRPr="0082066F">
        <w:trPr>
          <w:trHeight w:val="191"/>
        </w:trPr>
        <w:tc>
          <w:tcPr>
            <w:tcW w:w="1373" w:type="pct"/>
            <w:gridSpan w:val="2"/>
          </w:tcPr>
          <w:p w:rsidR="0058773F" w:rsidRPr="0082066F" w:rsidRDefault="009D7415" w:rsidP="00B23F32">
            <w:pPr>
              <w:rPr>
                <w:i/>
                <w:sz w:val="28"/>
                <w:szCs w:val="28"/>
                <w:lang w:val="lv-LV" w:eastAsia="en-GB"/>
              </w:rPr>
            </w:pPr>
            <w:r>
              <w:rPr>
                <w:i/>
                <w:sz w:val="28"/>
                <w:szCs w:val="28"/>
                <w:lang w:val="lv-LV" w:eastAsia="en-GB"/>
              </w:rPr>
              <w:t>Regulas Nr.800/2008 13.panta 7.punkts;</w:t>
            </w:r>
          </w:p>
        </w:tc>
        <w:tc>
          <w:tcPr>
            <w:tcW w:w="944" w:type="pct"/>
          </w:tcPr>
          <w:p w:rsidR="0058773F" w:rsidRPr="0082066F" w:rsidRDefault="009D7415" w:rsidP="00B23F32">
            <w:pPr>
              <w:pStyle w:val="naiskr"/>
              <w:spacing w:before="0" w:after="0"/>
              <w:rPr>
                <w:i/>
                <w:sz w:val="28"/>
                <w:szCs w:val="28"/>
              </w:rPr>
            </w:pPr>
            <w:r>
              <w:rPr>
                <w:i/>
                <w:sz w:val="28"/>
                <w:szCs w:val="28"/>
              </w:rPr>
              <w:t>Noteikumu projekta 14.punkts</w:t>
            </w:r>
          </w:p>
        </w:tc>
        <w:tc>
          <w:tcPr>
            <w:tcW w:w="1162" w:type="pct"/>
          </w:tcPr>
          <w:p w:rsidR="0058773F" w:rsidRPr="0082066F" w:rsidRDefault="009D7415" w:rsidP="00B23F32">
            <w:pPr>
              <w:pStyle w:val="naiskr"/>
              <w:spacing w:before="0" w:after="0"/>
              <w:rPr>
                <w:i/>
                <w:sz w:val="28"/>
                <w:szCs w:val="28"/>
              </w:rPr>
            </w:pPr>
            <w:r>
              <w:rPr>
                <w:i/>
                <w:sz w:val="28"/>
                <w:szCs w:val="28"/>
              </w:rPr>
              <w:t>Ieviesta pilnībā</w:t>
            </w:r>
          </w:p>
        </w:tc>
        <w:tc>
          <w:tcPr>
            <w:tcW w:w="1521" w:type="pct"/>
          </w:tcPr>
          <w:p w:rsidR="0058773F" w:rsidRPr="0082066F" w:rsidRDefault="009D7415" w:rsidP="00B23F32">
            <w:pPr>
              <w:pStyle w:val="naiskr"/>
              <w:spacing w:before="0" w:after="0"/>
              <w:jc w:val="both"/>
              <w:rPr>
                <w:i/>
                <w:sz w:val="28"/>
                <w:szCs w:val="28"/>
              </w:rPr>
            </w:pPr>
            <w:r>
              <w:rPr>
                <w:i/>
                <w:sz w:val="28"/>
                <w:szCs w:val="28"/>
              </w:rPr>
              <w:t>Neparedz stingrākas prasības</w:t>
            </w:r>
          </w:p>
        </w:tc>
      </w:tr>
      <w:tr w:rsidR="00364C83" w:rsidRPr="0082066F">
        <w:trPr>
          <w:trHeight w:val="191"/>
        </w:trPr>
        <w:tc>
          <w:tcPr>
            <w:tcW w:w="1373" w:type="pct"/>
            <w:gridSpan w:val="2"/>
          </w:tcPr>
          <w:p w:rsidR="00364C83" w:rsidRPr="0082066F" w:rsidRDefault="009D7415" w:rsidP="00B23F32">
            <w:pPr>
              <w:rPr>
                <w:i/>
                <w:sz w:val="28"/>
                <w:szCs w:val="28"/>
                <w:lang w:val="lv-LV" w:eastAsia="en-GB"/>
              </w:rPr>
            </w:pPr>
            <w:r>
              <w:rPr>
                <w:i/>
                <w:sz w:val="28"/>
                <w:szCs w:val="28"/>
                <w:lang w:val="lv-LV" w:eastAsia="en-GB"/>
              </w:rPr>
              <w:t>Regulas Nr.800/2008 13.panta 2.punkts;</w:t>
            </w:r>
          </w:p>
        </w:tc>
        <w:tc>
          <w:tcPr>
            <w:tcW w:w="944" w:type="pct"/>
          </w:tcPr>
          <w:p w:rsidR="00364C83" w:rsidRPr="0082066F" w:rsidRDefault="009D7415" w:rsidP="00B23F32">
            <w:pPr>
              <w:pStyle w:val="naiskr"/>
              <w:spacing w:before="0" w:after="0"/>
              <w:rPr>
                <w:i/>
                <w:sz w:val="28"/>
                <w:szCs w:val="28"/>
              </w:rPr>
            </w:pPr>
            <w:r>
              <w:rPr>
                <w:i/>
                <w:sz w:val="28"/>
                <w:szCs w:val="28"/>
              </w:rPr>
              <w:t>Noteikumu projekta 15.punkts</w:t>
            </w:r>
          </w:p>
        </w:tc>
        <w:tc>
          <w:tcPr>
            <w:tcW w:w="1162" w:type="pct"/>
          </w:tcPr>
          <w:p w:rsidR="00364C83" w:rsidRPr="0082066F" w:rsidRDefault="009D7415" w:rsidP="00B23F32">
            <w:pPr>
              <w:pStyle w:val="naiskr"/>
              <w:spacing w:before="0" w:after="0"/>
              <w:rPr>
                <w:i/>
                <w:sz w:val="28"/>
                <w:szCs w:val="28"/>
              </w:rPr>
            </w:pPr>
            <w:r>
              <w:rPr>
                <w:i/>
                <w:sz w:val="28"/>
                <w:szCs w:val="28"/>
              </w:rPr>
              <w:t>Ieviesta pilnībā</w:t>
            </w:r>
          </w:p>
        </w:tc>
        <w:tc>
          <w:tcPr>
            <w:tcW w:w="1521" w:type="pct"/>
          </w:tcPr>
          <w:p w:rsidR="00364C83" w:rsidRPr="0082066F" w:rsidRDefault="009D7415" w:rsidP="00B23F32">
            <w:pPr>
              <w:pStyle w:val="naiskr"/>
              <w:spacing w:before="0" w:after="0"/>
              <w:jc w:val="both"/>
              <w:rPr>
                <w:i/>
                <w:sz w:val="28"/>
                <w:szCs w:val="28"/>
              </w:rPr>
            </w:pPr>
            <w:r>
              <w:rPr>
                <w:i/>
                <w:sz w:val="28"/>
                <w:szCs w:val="28"/>
              </w:rPr>
              <w:t>Neparedz stingrākas prasības</w:t>
            </w:r>
          </w:p>
        </w:tc>
      </w:tr>
      <w:tr w:rsidR="004C1D07" w:rsidRPr="0082066F">
        <w:trPr>
          <w:trHeight w:val="191"/>
        </w:trPr>
        <w:tc>
          <w:tcPr>
            <w:tcW w:w="1373" w:type="pct"/>
            <w:gridSpan w:val="2"/>
          </w:tcPr>
          <w:p w:rsidR="004C1D07" w:rsidRPr="0082066F" w:rsidRDefault="009D7415" w:rsidP="009C4DBA">
            <w:pPr>
              <w:rPr>
                <w:i/>
                <w:sz w:val="28"/>
                <w:szCs w:val="28"/>
                <w:lang w:val="lv-LV" w:eastAsia="en-GB"/>
              </w:rPr>
            </w:pPr>
            <w:r>
              <w:rPr>
                <w:i/>
                <w:sz w:val="28"/>
                <w:szCs w:val="28"/>
                <w:lang w:val="lv-LV" w:eastAsia="en-GB"/>
              </w:rPr>
              <w:t>Regulas Nr.800/2008 8.panta 2.punkts;</w:t>
            </w:r>
          </w:p>
        </w:tc>
        <w:tc>
          <w:tcPr>
            <w:tcW w:w="944" w:type="pct"/>
          </w:tcPr>
          <w:p w:rsidR="004C1D07" w:rsidRPr="0082066F" w:rsidRDefault="009D7415" w:rsidP="00B23F32">
            <w:pPr>
              <w:pStyle w:val="naiskr"/>
              <w:spacing w:before="0" w:after="0"/>
              <w:rPr>
                <w:i/>
                <w:sz w:val="28"/>
                <w:szCs w:val="28"/>
              </w:rPr>
            </w:pPr>
            <w:r>
              <w:rPr>
                <w:i/>
                <w:sz w:val="28"/>
                <w:szCs w:val="28"/>
              </w:rPr>
              <w:t>Noteikumu projekta 16.punkts</w:t>
            </w:r>
          </w:p>
        </w:tc>
        <w:tc>
          <w:tcPr>
            <w:tcW w:w="1162" w:type="pct"/>
          </w:tcPr>
          <w:p w:rsidR="004C1D07" w:rsidRPr="0082066F" w:rsidRDefault="009D7415" w:rsidP="00B23F32">
            <w:pPr>
              <w:pStyle w:val="naiskr"/>
              <w:spacing w:before="0" w:after="0"/>
              <w:rPr>
                <w:i/>
                <w:sz w:val="28"/>
                <w:szCs w:val="28"/>
              </w:rPr>
            </w:pPr>
            <w:r>
              <w:rPr>
                <w:i/>
                <w:sz w:val="28"/>
                <w:szCs w:val="28"/>
              </w:rPr>
              <w:t>Ieviesta pilnībā</w:t>
            </w:r>
          </w:p>
        </w:tc>
        <w:tc>
          <w:tcPr>
            <w:tcW w:w="1521" w:type="pct"/>
          </w:tcPr>
          <w:p w:rsidR="004C1D07" w:rsidRPr="0082066F" w:rsidRDefault="009D7415" w:rsidP="00B23F32">
            <w:pPr>
              <w:pStyle w:val="naiskr"/>
              <w:spacing w:before="0" w:after="0"/>
              <w:jc w:val="both"/>
              <w:rPr>
                <w:i/>
                <w:sz w:val="28"/>
                <w:szCs w:val="28"/>
              </w:rPr>
            </w:pPr>
            <w:r>
              <w:rPr>
                <w:i/>
                <w:sz w:val="28"/>
                <w:szCs w:val="28"/>
              </w:rPr>
              <w:t>Neparedz stingrākas prasības</w:t>
            </w:r>
          </w:p>
        </w:tc>
      </w:tr>
      <w:tr w:rsidR="009C4DBA" w:rsidRPr="0082066F">
        <w:trPr>
          <w:trHeight w:val="191"/>
        </w:trPr>
        <w:tc>
          <w:tcPr>
            <w:tcW w:w="1373" w:type="pct"/>
            <w:gridSpan w:val="2"/>
          </w:tcPr>
          <w:p w:rsidR="009C4DBA" w:rsidRPr="0082066F" w:rsidRDefault="009D7415" w:rsidP="009C4DBA">
            <w:pPr>
              <w:rPr>
                <w:i/>
                <w:sz w:val="28"/>
                <w:szCs w:val="28"/>
                <w:lang w:val="lv-LV" w:eastAsia="en-GB"/>
              </w:rPr>
            </w:pPr>
            <w:r>
              <w:rPr>
                <w:i/>
                <w:sz w:val="28"/>
                <w:szCs w:val="28"/>
                <w:lang w:val="lv-LV" w:eastAsia="en-GB"/>
              </w:rPr>
              <w:t>Regulas Nr.800/2008 8.panta 3.punkts;</w:t>
            </w:r>
          </w:p>
        </w:tc>
        <w:tc>
          <w:tcPr>
            <w:tcW w:w="944" w:type="pct"/>
          </w:tcPr>
          <w:p w:rsidR="009C4DBA" w:rsidRPr="0082066F" w:rsidRDefault="009D7415" w:rsidP="00B23F32">
            <w:pPr>
              <w:pStyle w:val="naiskr"/>
              <w:spacing w:before="0" w:after="0"/>
              <w:rPr>
                <w:i/>
                <w:sz w:val="28"/>
                <w:szCs w:val="28"/>
              </w:rPr>
            </w:pPr>
            <w:r>
              <w:rPr>
                <w:i/>
                <w:sz w:val="28"/>
                <w:szCs w:val="28"/>
              </w:rPr>
              <w:t>Noteikumu projekta 16.punkts</w:t>
            </w:r>
          </w:p>
        </w:tc>
        <w:tc>
          <w:tcPr>
            <w:tcW w:w="1162" w:type="pct"/>
          </w:tcPr>
          <w:p w:rsidR="009C4DBA" w:rsidRPr="0082066F" w:rsidRDefault="009D7415" w:rsidP="00B23F32">
            <w:pPr>
              <w:pStyle w:val="naiskr"/>
              <w:spacing w:before="0" w:after="0"/>
              <w:rPr>
                <w:i/>
                <w:sz w:val="28"/>
                <w:szCs w:val="28"/>
              </w:rPr>
            </w:pPr>
            <w:r>
              <w:rPr>
                <w:i/>
                <w:sz w:val="28"/>
                <w:szCs w:val="28"/>
              </w:rPr>
              <w:t>Ieviesta pilnībā</w:t>
            </w:r>
          </w:p>
        </w:tc>
        <w:tc>
          <w:tcPr>
            <w:tcW w:w="1521" w:type="pct"/>
          </w:tcPr>
          <w:p w:rsidR="009C4DBA" w:rsidRPr="0082066F" w:rsidRDefault="009D7415" w:rsidP="00B23F32">
            <w:pPr>
              <w:pStyle w:val="naiskr"/>
              <w:spacing w:before="0" w:after="0"/>
              <w:jc w:val="both"/>
              <w:rPr>
                <w:i/>
                <w:sz w:val="28"/>
                <w:szCs w:val="28"/>
              </w:rPr>
            </w:pPr>
            <w:r>
              <w:rPr>
                <w:i/>
                <w:sz w:val="28"/>
                <w:szCs w:val="28"/>
              </w:rPr>
              <w:t>Neparedz stingrākas prasības</w:t>
            </w:r>
          </w:p>
        </w:tc>
      </w:tr>
      <w:tr w:rsidR="00CA7794" w:rsidRPr="0082066F" w:rsidTr="00303F07">
        <w:trPr>
          <w:trHeight w:val="191"/>
        </w:trPr>
        <w:tc>
          <w:tcPr>
            <w:tcW w:w="1373" w:type="pct"/>
            <w:gridSpan w:val="2"/>
          </w:tcPr>
          <w:p w:rsidR="00CA7794" w:rsidRPr="0082066F" w:rsidRDefault="009D7415" w:rsidP="00303F07">
            <w:pPr>
              <w:rPr>
                <w:i/>
                <w:sz w:val="28"/>
                <w:szCs w:val="28"/>
                <w:lang w:val="lv-LV" w:eastAsia="en-GB"/>
              </w:rPr>
            </w:pPr>
            <w:r>
              <w:rPr>
                <w:i/>
                <w:sz w:val="28"/>
                <w:szCs w:val="28"/>
                <w:lang w:val="lv-LV" w:eastAsia="en-GB"/>
              </w:rPr>
              <w:t>Regulas Nr.800/2008 13.panta 6.punkts;</w:t>
            </w:r>
          </w:p>
        </w:tc>
        <w:tc>
          <w:tcPr>
            <w:tcW w:w="944" w:type="pct"/>
          </w:tcPr>
          <w:p w:rsidR="00CA7794" w:rsidRPr="0082066F" w:rsidRDefault="009D7415" w:rsidP="00303F07">
            <w:pPr>
              <w:pStyle w:val="naiskr"/>
              <w:spacing w:before="0" w:after="0"/>
              <w:rPr>
                <w:i/>
                <w:sz w:val="28"/>
                <w:szCs w:val="28"/>
              </w:rPr>
            </w:pPr>
            <w:r>
              <w:rPr>
                <w:i/>
                <w:sz w:val="28"/>
                <w:szCs w:val="28"/>
              </w:rPr>
              <w:t>Noteikumu projekta 18.punkts</w:t>
            </w:r>
          </w:p>
        </w:tc>
        <w:tc>
          <w:tcPr>
            <w:tcW w:w="1162" w:type="pct"/>
          </w:tcPr>
          <w:p w:rsidR="00CA7794" w:rsidRPr="0082066F" w:rsidRDefault="009D7415" w:rsidP="00303F07">
            <w:pPr>
              <w:pStyle w:val="naiskr"/>
              <w:spacing w:before="0" w:after="0"/>
              <w:rPr>
                <w:i/>
                <w:sz w:val="28"/>
                <w:szCs w:val="28"/>
              </w:rPr>
            </w:pPr>
            <w:r>
              <w:rPr>
                <w:i/>
                <w:sz w:val="28"/>
                <w:szCs w:val="28"/>
              </w:rPr>
              <w:t>Ieviesta pilnībā</w:t>
            </w:r>
          </w:p>
        </w:tc>
        <w:tc>
          <w:tcPr>
            <w:tcW w:w="1521" w:type="pct"/>
          </w:tcPr>
          <w:p w:rsidR="00CA7794" w:rsidRPr="0082066F" w:rsidRDefault="009D7415" w:rsidP="00303F07">
            <w:pPr>
              <w:pStyle w:val="naiskr"/>
              <w:spacing w:before="0" w:after="0"/>
              <w:jc w:val="both"/>
              <w:rPr>
                <w:i/>
                <w:sz w:val="28"/>
                <w:szCs w:val="28"/>
              </w:rPr>
            </w:pPr>
            <w:r>
              <w:rPr>
                <w:i/>
                <w:sz w:val="28"/>
                <w:szCs w:val="28"/>
              </w:rPr>
              <w:t>Neparedz stingrākas prasības</w:t>
            </w:r>
          </w:p>
        </w:tc>
      </w:tr>
      <w:tr w:rsidR="004C1D07" w:rsidRPr="0082066F">
        <w:trPr>
          <w:trHeight w:val="191"/>
        </w:trPr>
        <w:tc>
          <w:tcPr>
            <w:tcW w:w="1373" w:type="pct"/>
            <w:gridSpan w:val="2"/>
          </w:tcPr>
          <w:p w:rsidR="004C1D07" w:rsidRPr="0082066F" w:rsidRDefault="009D7415" w:rsidP="00B23F32">
            <w:pPr>
              <w:rPr>
                <w:i/>
                <w:sz w:val="28"/>
                <w:szCs w:val="28"/>
                <w:lang w:val="lv-LV" w:eastAsia="en-GB"/>
              </w:rPr>
            </w:pPr>
            <w:r>
              <w:rPr>
                <w:i/>
                <w:sz w:val="28"/>
                <w:szCs w:val="28"/>
                <w:lang w:val="lv-LV" w:eastAsia="en-GB"/>
              </w:rPr>
              <w:t>Regulas Nr.800/2008 5.panta 1.punkta b)apakšpunkts;</w:t>
            </w:r>
          </w:p>
        </w:tc>
        <w:tc>
          <w:tcPr>
            <w:tcW w:w="944" w:type="pct"/>
          </w:tcPr>
          <w:p w:rsidR="004C1D07" w:rsidRPr="0082066F" w:rsidRDefault="009D7415" w:rsidP="00B23F32">
            <w:pPr>
              <w:pStyle w:val="naiskr"/>
              <w:spacing w:before="0" w:after="0"/>
              <w:rPr>
                <w:i/>
                <w:sz w:val="28"/>
                <w:szCs w:val="28"/>
              </w:rPr>
            </w:pPr>
            <w:r>
              <w:rPr>
                <w:i/>
                <w:sz w:val="28"/>
                <w:szCs w:val="28"/>
              </w:rPr>
              <w:t>Noteikumu projekta 23.punkts</w:t>
            </w:r>
          </w:p>
        </w:tc>
        <w:tc>
          <w:tcPr>
            <w:tcW w:w="1162" w:type="pct"/>
          </w:tcPr>
          <w:p w:rsidR="004C1D07" w:rsidRPr="0082066F" w:rsidRDefault="009D7415" w:rsidP="00B23F32">
            <w:pPr>
              <w:pStyle w:val="naiskr"/>
              <w:spacing w:before="0" w:after="0"/>
              <w:rPr>
                <w:i/>
                <w:sz w:val="28"/>
                <w:szCs w:val="28"/>
              </w:rPr>
            </w:pPr>
            <w:r>
              <w:rPr>
                <w:i/>
                <w:sz w:val="28"/>
                <w:szCs w:val="28"/>
              </w:rPr>
              <w:t>Ieviesta pilnībā</w:t>
            </w:r>
          </w:p>
        </w:tc>
        <w:tc>
          <w:tcPr>
            <w:tcW w:w="1521" w:type="pct"/>
          </w:tcPr>
          <w:p w:rsidR="004C1D07" w:rsidRPr="0082066F" w:rsidRDefault="009D7415" w:rsidP="00B23F32">
            <w:pPr>
              <w:pStyle w:val="naiskr"/>
              <w:spacing w:before="0" w:after="0"/>
              <w:jc w:val="both"/>
              <w:rPr>
                <w:i/>
                <w:sz w:val="28"/>
                <w:szCs w:val="28"/>
              </w:rPr>
            </w:pPr>
            <w:r>
              <w:rPr>
                <w:i/>
                <w:sz w:val="28"/>
                <w:szCs w:val="28"/>
              </w:rPr>
              <w:t>Neparedz stingrākas prasības</w:t>
            </w:r>
          </w:p>
        </w:tc>
      </w:tr>
      <w:tr w:rsidR="002624AB" w:rsidRPr="0082066F">
        <w:trPr>
          <w:trHeight w:val="191"/>
        </w:trPr>
        <w:tc>
          <w:tcPr>
            <w:tcW w:w="1373" w:type="pct"/>
            <w:gridSpan w:val="2"/>
          </w:tcPr>
          <w:p w:rsidR="002624AB" w:rsidRPr="0082066F" w:rsidRDefault="009D7415" w:rsidP="00B23F32">
            <w:pPr>
              <w:rPr>
                <w:i/>
                <w:sz w:val="28"/>
                <w:szCs w:val="28"/>
                <w:lang w:val="lv-LV" w:eastAsia="en-GB"/>
              </w:rPr>
            </w:pPr>
            <w:r>
              <w:rPr>
                <w:i/>
                <w:sz w:val="28"/>
                <w:szCs w:val="28"/>
                <w:lang w:val="lv-LV" w:eastAsia="en-GB"/>
              </w:rPr>
              <w:t>Regulas Nr.800/2008 7.panta 3.punkts;</w:t>
            </w:r>
          </w:p>
        </w:tc>
        <w:tc>
          <w:tcPr>
            <w:tcW w:w="944" w:type="pct"/>
          </w:tcPr>
          <w:p w:rsidR="002624AB" w:rsidRPr="0082066F" w:rsidRDefault="009D7415" w:rsidP="00B23F32">
            <w:pPr>
              <w:pStyle w:val="naiskr"/>
              <w:spacing w:before="0" w:after="0"/>
              <w:rPr>
                <w:i/>
                <w:sz w:val="28"/>
                <w:szCs w:val="28"/>
              </w:rPr>
            </w:pPr>
            <w:r>
              <w:rPr>
                <w:i/>
                <w:sz w:val="28"/>
                <w:szCs w:val="28"/>
              </w:rPr>
              <w:t>Noteikumu projekta 25.punkts</w:t>
            </w:r>
          </w:p>
        </w:tc>
        <w:tc>
          <w:tcPr>
            <w:tcW w:w="1162" w:type="pct"/>
          </w:tcPr>
          <w:p w:rsidR="002624AB" w:rsidRPr="0082066F" w:rsidRDefault="009D7415" w:rsidP="00B23F32">
            <w:pPr>
              <w:pStyle w:val="naiskr"/>
              <w:spacing w:before="0" w:after="0"/>
              <w:rPr>
                <w:i/>
                <w:sz w:val="28"/>
                <w:szCs w:val="28"/>
              </w:rPr>
            </w:pPr>
            <w:r>
              <w:rPr>
                <w:i/>
                <w:sz w:val="28"/>
                <w:szCs w:val="28"/>
              </w:rPr>
              <w:t>Ieviesta pilnībā</w:t>
            </w:r>
          </w:p>
        </w:tc>
        <w:tc>
          <w:tcPr>
            <w:tcW w:w="1521" w:type="pct"/>
          </w:tcPr>
          <w:p w:rsidR="002624AB" w:rsidRPr="0082066F" w:rsidRDefault="009D7415" w:rsidP="00B23F32">
            <w:pPr>
              <w:pStyle w:val="naiskr"/>
              <w:spacing w:before="0" w:after="0"/>
              <w:jc w:val="both"/>
              <w:rPr>
                <w:i/>
                <w:sz w:val="28"/>
                <w:szCs w:val="28"/>
              </w:rPr>
            </w:pPr>
            <w:r>
              <w:rPr>
                <w:i/>
                <w:sz w:val="28"/>
                <w:szCs w:val="28"/>
              </w:rPr>
              <w:t>Neparedz stingrākas prasības</w:t>
            </w:r>
          </w:p>
        </w:tc>
      </w:tr>
      <w:tr w:rsidR="002624AB" w:rsidRPr="0082066F">
        <w:trPr>
          <w:trHeight w:val="191"/>
        </w:trPr>
        <w:tc>
          <w:tcPr>
            <w:tcW w:w="1373" w:type="pct"/>
            <w:gridSpan w:val="2"/>
          </w:tcPr>
          <w:p w:rsidR="002624AB" w:rsidRPr="0082066F" w:rsidRDefault="009D7415" w:rsidP="00B23F32">
            <w:pPr>
              <w:rPr>
                <w:i/>
                <w:sz w:val="28"/>
                <w:szCs w:val="28"/>
                <w:lang w:val="lv-LV" w:eastAsia="en-GB"/>
              </w:rPr>
            </w:pPr>
            <w:r>
              <w:rPr>
                <w:i/>
                <w:sz w:val="28"/>
                <w:szCs w:val="28"/>
                <w:lang w:val="lv-LV" w:eastAsia="en-GB"/>
              </w:rPr>
              <w:t>Regulas Nr.800/2008 7.panta 5.punkta a)apakšpunkts;</w:t>
            </w:r>
          </w:p>
        </w:tc>
        <w:tc>
          <w:tcPr>
            <w:tcW w:w="944" w:type="pct"/>
          </w:tcPr>
          <w:p w:rsidR="002624AB" w:rsidRPr="0082066F" w:rsidRDefault="00227F04" w:rsidP="00B23F32">
            <w:pPr>
              <w:pStyle w:val="naiskr"/>
              <w:spacing w:before="0" w:after="0"/>
              <w:rPr>
                <w:i/>
                <w:sz w:val="28"/>
                <w:szCs w:val="28"/>
              </w:rPr>
            </w:pPr>
            <w:r>
              <w:rPr>
                <w:i/>
                <w:sz w:val="28"/>
                <w:szCs w:val="28"/>
              </w:rPr>
              <w:t>Noteikumu projekta 27</w:t>
            </w:r>
            <w:r w:rsidR="009D7415">
              <w:rPr>
                <w:i/>
                <w:sz w:val="28"/>
                <w:szCs w:val="28"/>
              </w:rPr>
              <w:t>.punkts</w:t>
            </w:r>
          </w:p>
        </w:tc>
        <w:tc>
          <w:tcPr>
            <w:tcW w:w="1162" w:type="pct"/>
          </w:tcPr>
          <w:p w:rsidR="002624AB" w:rsidRPr="0082066F" w:rsidRDefault="009D7415" w:rsidP="00B23F32">
            <w:pPr>
              <w:pStyle w:val="naiskr"/>
              <w:spacing w:before="0" w:after="0"/>
              <w:rPr>
                <w:i/>
                <w:sz w:val="28"/>
                <w:szCs w:val="28"/>
              </w:rPr>
            </w:pPr>
            <w:r>
              <w:rPr>
                <w:i/>
                <w:sz w:val="28"/>
                <w:szCs w:val="28"/>
              </w:rPr>
              <w:t>Ieviesta pilnībā</w:t>
            </w:r>
          </w:p>
        </w:tc>
        <w:tc>
          <w:tcPr>
            <w:tcW w:w="1521" w:type="pct"/>
          </w:tcPr>
          <w:p w:rsidR="002624AB" w:rsidRPr="0082066F" w:rsidRDefault="009D7415" w:rsidP="00B23F32">
            <w:pPr>
              <w:pStyle w:val="naiskr"/>
              <w:spacing w:before="0" w:after="0"/>
              <w:jc w:val="both"/>
              <w:rPr>
                <w:i/>
                <w:sz w:val="28"/>
                <w:szCs w:val="28"/>
              </w:rPr>
            </w:pPr>
            <w:r>
              <w:rPr>
                <w:i/>
                <w:sz w:val="28"/>
                <w:szCs w:val="28"/>
              </w:rPr>
              <w:t>Neparedz stingrākas prasības</w:t>
            </w:r>
          </w:p>
        </w:tc>
      </w:tr>
      <w:tr w:rsidR="002624AB" w:rsidRPr="003B0F8E">
        <w:trPr>
          <w:trHeight w:val="191"/>
        </w:trPr>
        <w:tc>
          <w:tcPr>
            <w:tcW w:w="1373" w:type="pct"/>
            <w:gridSpan w:val="2"/>
            <w:vAlign w:val="center"/>
          </w:tcPr>
          <w:p w:rsidR="002624AB" w:rsidRPr="0082066F" w:rsidRDefault="009D7415" w:rsidP="005D628B">
            <w:pPr>
              <w:rPr>
                <w:i/>
                <w:sz w:val="28"/>
                <w:szCs w:val="28"/>
                <w:lang w:val="lv-LV"/>
              </w:rPr>
            </w:pPr>
            <w:r>
              <w:rPr>
                <w:sz w:val="28"/>
                <w:szCs w:val="28"/>
                <w:lang w:val="lv-LV"/>
              </w:rPr>
              <w:t xml:space="preserve">Saistības sniegt paziņojumu ES institūcijām un ES dalībvalstīm atbilstoši normatīvajiem aktiem, kas regulē informācijas sniegšanu par </w:t>
            </w:r>
            <w:r>
              <w:rPr>
                <w:sz w:val="28"/>
                <w:szCs w:val="28"/>
                <w:lang w:val="lv-LV"/>
              </w:rPr>
              <w:lastRenderedPageBreak/>
              <w:t>tehnisko noteikumu, valsts atbalsta piešķiršanas un finanšu noteikumu (attiecībā uz monetāro politiku) projektiem</w:t>
            </w:r>
          </w:p>
        </w:tc>
        <w:tc>
          <w:tcPr>
            <w:tcW w:w="3627" w:type="pct"/>
            <w:gridSpan w:val="3"/>
          </w:tcPr>
          <w:p w:rsidR="002624AB" w:rsidRPr="0082066F" w:rsidRDefault="009D7415" w:rsidP="004A547D">
            <w:pPr>
              <w:pStyle w:val="naiskr"/>
              <w:spacing w:before="0" w:after="0"/>
              <w:jc w:val="both"/>
              <w:rPr>
                <w:iCs/>
                <w:sz w:val="28"/>
              </w:rPr>
            </w:pPr>
            <w:r>
              <w:rPr>
                <w:iCs/>
                <w:sz w:val="28"/>
              </w:rPr>
              <w:lastRenderedPageBreak/>
              <w:t>MK noteikumu projekts saskaņā ar EK Regulas Nr.800/2008 3.pantu ir atbrīvots no iepriekšējas paziņošanas Eiropas Komisijā.</w:t>
            </w:r>
          </w:p>
          <w:p w:rsidR="002624AB" w:rsidRPr="0082066F" w:rsidRDefault="009D7415" w:rsidP="004A547D">
            <w:pPr>
              <w:pStyle w:val="naiskr"/>
              <w:spacing w:before="0" w:after="0"/>
              <w:jc w:val="both"/>
              <w:rPr>
                <w:iCs/>
                <w:sz w:val="28"/>
                <w:szCs w:val="28"/>
              </w:rPr>
            </w:pPr>
            <w:r>
              <w:rPr>
                <w:iCs/>
                <w:sz w:val="28"/>
              </w:rPr>
              <w:t xml:space="preserve">Bet, ņemot vērā, EK Regulas 800/2008 9.pantu, atbildīgā iestāde 20 darba dienu </w:t>
            </w:r>
            <w:proofErr w:type="spellStart"/>
            <w:r>
              <w:rPr>
                <w:iCs/>
                <w:sz w:val="28"/>
              </w:rPr>
              <w:t>dienu</w:t>
            </w:r>
            <w:proofErr w:type="spellEnd"/>
            <w:r>
              <w:rPr>
                <w:iCs/>
                <w:sz w:val="28"/>
              </w:rPr>
              <w:t xml:space="preserve"> laikā pēc šī MK noteikumu projekta apstiprināšanas, izmantojot  </w:t>
            </w:r>
            <w:r>
              <w:rPr>
                <w:sz w:val="28"/>
                <w:szCs w:val="28"/>
              </w:rPr>
              <w:t>izveidoto Komisijas IT lietojumprogrammu</w:t>
            </w:r>
            <w:r>
              <w:rPr>
                <w:iCs/>
                <w:sz w:val="28"/>
                <w:szCs w:val="28"/>
              </w:rPr>
              <w:t xml:space="preserve"> SANI</w:t>
            </w:r>
            <w:r>
              <w:rPr>
                <w:iCs/>
                <w:sz w:val="28"/>
              </w:rPr>
              <w:t xml:space="preserve">, sniegs Komisijai informācijas kopsavilkumu par šo atbalsta pasākumu. </w:t>
            </w:r>
          </w:p>
        </w:tc>
      </w:tr>
      <w:tr w:rsidR="002624AB" w:rsidRPr="0082066F">
        <w:trPr>
          <w:trHeight w:val="488"/>
        </w:trPr>
        <w:tc>
          <w:tcPr>
            <w:tcW w:w="1373" w:type="pct"/>
            <w:gridSpan w:val="2"/>
          </w:tcPr>
          <w:p w:rsidR="002624AB" w:rsidRPr="0082066F" w:rsidRDefault="002624AB" w:rsidP="005D628B">
            <w:pPr>
              <w:pStyle w:val="naiskr"/>
              <w:spacing w:before="0" w:after="0"/>
              <w:rPr>
                <w:i/>
                <w:sz w:val="28"/>
                <w:szCs w:val="28"/>
              </w:rPr>
            </w:pPr>
            <w:r w:rsidRPr="0082066F">
              <w:rPr>
                <w:sz w:val="28"/>
                <w:szCs w:val="28"/>
              </w:rPr>
              <w:lastRenderedPageBreak/>
              <w:t>Cita informācija</w:t>
            </w:r>
          </w:p>
        </w:tc>
        <w:tc>
          <w:tcPr>
            <w:tcW w:w="3627" w:type="pct"/>
            <w:gridSpan w:val="3"/>
          </w:tcPr>
          <w:p w:rsidR="002624AB" w:rsidRPr="0082066F" w:rsidRDefault="002624AB" w:rsidP="005D628B">
            <w:pPr>
              <w:pStyle w:val="naiskr"/>
              <w:spacing w:before="0" w:after="0"/>
              <w:rPr>
                <w:sz w:val="28"/>
                <w:szCs w:val="28"/>
              </w:rPr>
            </w:pPr>
            <w:r w:rsidRPr="0082066F">
              <w:rPr>
                <w:sz w:val="28"/>
                <w:szCs w:val="28"/>
              </w:rPr>
              <w:t>Nav.</w:t>
            </w:r>
          </w:p>
        </w:tc>
      </w:tr>
    </w:tbl>
    <w:p w:rsidR="00435E81" w:rsidRPr="0082066F" w:rsidRDefault="00435E81">
      <w:pPr>
        <w:pStyle w:val="NormalWeb"/>
        <w:spacing w:before="0" w:beforeAutospacing="0" w:after="0" w:afterAutospacing="0"/>
        <w:jc w:val="center"/>
        <w:rPr>
          <w:sz w:val="28"/>
          <w:szCs w:val="28"/>
          <w:lang w:val="lv-LV"/>
        </w:rPr>
      </w:pPr>
    </w:p>
    <w:tbl>
      <w:tblPr>
        <w:tblpPr w:leftFromText="180" w:rightFromText="180" w:vertAnchor="text" w:horzAnchor="margin" w:tblpX="-73" w:tblpY="20"/>
        <w:tblW w:w="5066" w:type="pct"/>
        <w:tblBorders>
          <w:top w:val="double" w:sz="6" w:space="0" w:color="BFBFBF"/>
          <w:left w:val="double" w:sz="6" w:space="0" w:color="BFBFBF"/>
          <w:bottom w:val="double" w:sz="6" w:space="0" w:color="BFBFBF"/>
          <w:right w:val="double" w:sz="6" w:space="0" w:color="BFBFBF"/>
          <w:insideH w:val="double" w:sz="6" w:space="0" w:color="BFBFBF"/>
          <w:insideV w:val="double" w:sz="6" w:space="0" w:color="BFBFBF"/>
        </w:tblBorders>
        <w:tblCellMar>
          <w:left w:w="0" w:type="dxa"/>
          <w:right w:w="0" w:type="dxa"/>
        </w:tblCellMar>
        <w:tblLook w:val="0000"/>
      </w:tblPr>
      <w:tblGrid>
        <w:gridCol w:w="2022"/>
        <w:gridCol w:w="1836"/>
        <w:gridCol w:w="1312"/>
        <w:gridCol w:w="4082"/>
      </w:tblGrid>
      <w:tr w:rsidR="00435E81" w:rsidRPr="0082066F">
        <w:trPr>
          <w:trHeight w:val="792"/>
        </w:trPr>
        <w:tc>
          <w:tcPr>
            <w:tcW w:w="5000" w:type="pct"/>
            <w:gridSpan w:val="4"/>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82066F" w:rsidRDefault="009D7415" w:rsidP="00FE4C32">
            <w:pPr>
              <w:pStyle w:val="naisnod"/>
              <w:spacing w:before="0" w:after="0"/>
              <w:rPr>
                <w:b w:val="0"/>
                <w:sz w:val="28"/>
                <w:szCs w:val="28"/>
              </w:rPr>
            </w:pPr>
            <w:r>
              <w:rPr>
                <w:b w:val="0"/>
                <w:sz w:val="28"/>
                <w:szCs w:val="28"/>
              </w:rPr>
              <w:t xml:space="preserve">2.tabula </w:t>
            </w:r>
          </w:p>
          <w:p w:rsidR="00435E81" w:rsidRPr="0082066F" w:rsidRDefault="009D7415" w:rsidP="00FE4C32">
            <w:pPr>
              <w:pStyle w:val="naisnod"/>
              <w:spacing w:before="0" w:after="0"/>
              <w:rPr>
                <w:b w:val="0"/>
                <w:sz w:val="28"/>
                <w:szCs w:val="28"/>
              </w:rPr>
            </w:pPr>
            <w:r>
              <w:rPr>
                <w:b w:val="0"/>
                <w:sz w:val="28"/>
                <w:szCs w:val="28"/>
              </w:rPr>
              <w:t>Ar tiesību akta projektu uzņemtās saistības, kas izriet no starptautiskajiem tiesību aktiem vai starptautiskas institūcijas vai organizācijas dokumentiem</w:t>
            </w:r>
          </w:p>
          <w:p w:rsidR="00435E81" w:rsidRPr="0082066F" w:rsidRDefault="009D7415" w:rsidP="00FE4C32">
            <w:pPr>
              <w:pStyle w:val="naisnod"/>
              <w:spacing w:before="0" w:after="0"/>
              <w:rPr>
                <w:b w:val="0"/>
                <w:sz w:val="28"/>
                <w:szCs w:val="28"/>
              </w:rPr>
            </w:pPr>
            <w:r>
              <w:rPr>
                <w:b w:val="0"/>
                <w:sz w:val="28"/>
                <w:szCs w:val="28"/>
              </w:rPr>
              <w:t>Pasākumi šo saistību izpildei</w:t>
            </w:r>
          </w:p>
        </w:tc>
      </w:tr>
      <w:tr w:rsidR="00435E81" w:rsidRPr="0082066F">
        <w:trPr>
          <w:trHeight w:val="1596"/>
        </w:trPr>
        <w:tc>
          <w:tcPr>
            <w:tcW w:w="2085"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82066F" w:rsidRDefault="009D7415" w:rsidP="00FE4C32">
            <w:pPr>
              <w:pStyle w:val="naiskr"/>
              <w:spacing w:before="0" w:after="0"/>
              <w:ind w:hanging="10"/>
              <w:rPr>
                <w:sz w:val="28"/>
                <w:szCs w:val="28"/>
              </w:rPr>
            </w:pPr>
            <w:r>
              <w:rPr>
                <w:sz w:val="28"/>
                <w:szCs w:val="28"/>
              </w:rPr>
              <w:t>Attiecīgā starptautiskā tiesību akta vai starptautiskas institūcijas vai organizācijas dokumenta (turpmāk – starptautiskais dokuments) datums, numurs un nosaukums</w:t>
            </w:r>
          </w:p>
        </w:tc>
        <w:tc>
          <w:tcPr>
            <w:tcW w:w="2915"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435E81" w:rsidRPr="0082066F" w:rsidRDefault="009D7415" w:rsidP="00FE4C32">
            <w:pPr>
              <w:pStyle w:val="naiskr"/>
              <w:spacing w:before="0" w:after="0"/>
              <w:rPr>
                <w:sz w:val="28"/>
                <w:szCs w:val="28"/>
              </w:rPr>
            </w:pPr>
            <w:r>
              <w:rPr>
                <w:sz w:val="28"/>
                <w:szCs w:val="28"/>
              </w:rPr>
              <w:t>Nav.</w:t>
            </w:r>
          </w:p>
        </w:tc>
      </w:tr>
      <w:tr w:rsidR="00435E81" w:rsidRPr="0082066F">
        <w:trPr>
          <w:trHeight w:val="163"/>
        </w:trPr>
        <w:tc>
          <w:tcPr>
            <w:tcW w:w="5000" w:type="pct"/>
            <w:gridSpan w:val="4"/>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82066F" w:rsidRDefault="00435E81" w:rsidP="00FE4C32">
            <w:pPr>
              <w:pStyle w:val="naiskr"/>
              <w:spacing w:before="0" w:after="0"/>
              <w:rPr>
                <w:i/>
                <w:sz w:val="28"/>
                <w:szCs w:val="28"/>
              </w:rPr>
            </w:pPr>
          </w:p>
        </w:tc>
      </w:tr>
      <w:tr w:rsidR="00435E81" w:rsidRPr="0082066F">
        <w:trPr>
          <w:trHeight w:val="341"/>
        </w:trPr>
        <w:tc>
          <w:tcPr>
            <w:tcW w:w="1093"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82066F" w:rsidRDefault="009D7415" w:rsidP="00FE4C32">
            <w:pPr>
              <w:pStyle w:val="naiskr"/>
              <w:spacing w:before="0" w:after="0"/>
              <w:jc w:val="center"/>
              <w:rPr>
                <w:sz w:val="28"/>
                <w:szCs w:val="28"/>
              </w:rPr>
            </w:pPr>
            <w:r>
              <w:rPr>
                <w:sz w:val="28"/>
                <w:szCs w:val="28"/>
              </w:rPr>
              <w:t>A</w:t>
            </w: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82066F" w:rsidRDefault="009D7415" w:rsidP="00FE4C32">
            <w:pPr>
              <w:pStyle w:val="naiskr"/>
              <w:spacing w:before="0" w:after="0"/>
              <w:jc w:val="center"/>
              <w:rPr>
                <w:sz w:val="28"/>
                <w:szCs w:val="28"/>
              </w:rPr>
            </w:pPr>
            <w:r>
              <w:rPr>
                <w:sz w:val="28"/>
                <w:szCs w:val="28"/>
              </w:rPr>
              <w:t>B</w:t>
            </w: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82066F" w:rsidRDefault="009D7415" w:rsidP="00FE4C32">
            <w:pPr>
              <w:pStyle w:val="naiskr"/>
              <w:spacing w:before="0" w:after="0"/>
              <w:jc w:val="center"/>
              <w:rPr>
                <w:sz w:val="28"/>
                <w:szCs w:val="28"/>
              </w:rPr>
            </w:pPr>
            <w:r>
              <w:rPr>
                <w:sz w:val="28"/>
                <w:szCs w:val="28"/>
              </w:rPr>
              <w:t>C</w:t>
            </w:r>
          </w:p>
        </w:tc>
      </w:tr>
      <w:tr w:rsidR="00435E81" w:rsidRPr="003B0F8E">
        <w:trPr>
          <w:trHeight w:val="341"/>
        </w:trPr>
        <w:tc>
          <w:tcPr>
            <w:tcW w:w="1093" w:type="pct"/>
            <w:tcBorders>
              <w:top w:val="thickThinLargeGap" w:sz="6" w:space="0" w:color="BFBFBF"/>
              <w:left w:val="thickThinLargeGap" w:sz="6" w:space="0" w:color="BFBFBF"/>
              <w:bottom w:val="thickThinLargeGap" w:sz="6" w:space="0" w:color="BFBFBF"/>
              <w:right w:val="thickThinLargeGap" w:sz="6" w:space="0" w:color="BFBFBF"/>
            </w:tcBorders>
          </w:tcPr>
          <w:p w:rsidR="00435E81" w:rsidRPr="0082066F" w:rsidRDefault="009D7415" w:rsidP="00FE4C32">
            <w:pPr>
              <w:pStyle w:val="naiskr"/>
              <w:spacing w:before="0" w:after="0"/>
              <w:rPr>
                <w:sz w:val="28"/>
                <w:szCs w:val="28"/>
              </w:rPr>
            </w:pPr>
            <w:r>
              <w:rPr>
                <w:sz w:val="28"/>
                <w:szCs w:val="28"/>
              </w:rPr>
              <w:t>Starptautiskās saistības (pēc būtības), kas izriet no norādītā starptautiskā dokumenta.</w:t>
            </w:r>
          </w:p>
          <w:p w:rsidR="00435E81" w:rsidRPr="0082066F" w:rsidRDefault="00435E81" w:rsidP="00FE4C32">
            <w:pPr>
              <w:pStyle w:val="naiskr"/>
              <w:spacing w:before="0" w:after="0"/>
              <w:rPr>
                <w:sz w:val="28"/>
                <w:szCs w:val="28"/>
              </w:rPr>
            </w:pPr>
          </w:p>
          <w:p w:rsidR="00435E81" w:rsidRPr="0082066F" w:rsidRDefault="009D7415" w:rsidP="00FE4C32">
            <w:pPr>
              <w:pStyle w:val="naiskr"/>
              <w:spacing w:before="0" w:after="0"/>
              <w:rPr>
                <w:sz w:val="28"/>
                <w:szCs w:val="28"/>
              </w:rPr>
            </w:pPr>
            <w:r>
              <w:rPr>
                <w:sz w:val="28"/>
                <w:szCs w:val="28"/>
              </w:rPr>
              <w:t>Konkrēti veicamie pasākumi vai uzdevumi, kas nepieciešami šo starptautisko saistību izpildei</w:t>
            </w: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435E81" w:rsidRPr="0082066F" w:rsidRDefault="00435E81" w:rsidP="00FE4C32">
            <w:pPr>
              <w:pStyle w:val="naiskr"/>
              <w:spacing w:before="0" w:after="0"/>
              <w:rPr>
                <w:sz w:val="28"/>
                <w:szCs w:val="28"/>
              </w:rPr>
            </w:pPr>
            <w:r w:rsidRPr="0082066F">
              <w:rPr>
                <w:sz w:val="28"/>
                <w:szCs w:val="28"/>
              </w:rPr>
              <w:t>Ja pasākumi vai uzdevumi, ar ko tiks izpildītas starptautiskās saistības, tiek noteikti projektā, norāda attiecīgo projekta vienību.</w:t>
            </w:r>
          </w:p>
          <w:p w:rsidR="00435E81" w:rsidRPr="0082066F" w:rsidRDefault="00435E81" w:rsidP="00FE4C32">
            <w:pPr>
              <w:pStyle w:val="naiskr"/>
              <w:spacing w:before="0" w:after="0"/>
              <w:rPr>
                <w:sz w:val="28"/>
                <w:szCs w:val="28"/>
              </w:rPr>
            </w:pPr>
          </w:p>
          <w:p w:rsidR="00435E81" w:rsidRPr="0082066F" w:rsidRDefault="009D7415" w:rsidP="00FE4C32">
            <w:pPr>
              <w:pStyle w:val="naiskr"/>
              <w:spacing w:before="0" w:after="0"/>
              <w:rPr>
                <w:sz w:val="28"/>
                <w:szCs w:val="28"/>
              </w:rPr>
            </w:pPr>
            <w:r>
              <w:rPr>
                <w:sz w:val="28"/>
                <w:szCs w:val="28"/>
              </w:rPr>
              <w:t>Vai arī norāda dokumentu, kurā sniegts izvērsts skaidrojums, kādā veidā tiks nodrošināta starptautisko saistību izpilde</w:t>
            </w: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tcPr>
          <w:p w:rsidR="00435E81" w:rsidRPr="0082066F" w:rsidRDefault="009D7415" w:rsidP="00FE4C32">
            <w:pPr>
              <w:pStyle w:val="naiskr"/>
              <w:spacing w:before="0" w:after="0"/>
              <w:rPr>
                <w:sz w:val="28"/>
                <w:szCs w:val="28"/>
              </w:rPr>
            </w:pPr>
            <w:r>
              <w:rPr>
                <w:sz w:val="28"/>
                <w:szCs w:val="28"/>
              </w:rPr>
              <w:t>Informācija par to, vai starptautiskās saistības, kas minētas šīs tabulas A ailē, tiek izpildītas pilnībā vai daļēji.</w:t>
            </w:r>
          </w:p>
          <w:p w:rsidR="00435E81" w:rsidRPr="0082066F" w:rsidRDefault="00435E81" w:rsidP="00FE4C32">
            <w:pPr>
              <w:pStyle w:val="naiskr"/>
              <w:spacing w:before="0" w:after="0"/>
              <w:rPr>
                <w:sz w:val="28"/>
                <w:szCs w:val="28"/>
              </w:rPr>
            </w:pPr>
          </w:p>
          <w:p w:rsidR="00435E81" w:rsidRPr="0082066F" w:rsidRDefault="009D7415" w:rsidP="00FE4C32">
            <w:pPr>
              <w:pStyle w:val="naiskr"/>
              <w:spacing w:before="0" w:after="0"/>
              <w:rPr>
                <w:sz w:val="28"/>
                <w:szCs w:val="28"/>
              </w:rPr>
            </w:pPr>
            <w:r>
              <w:rPr>
                <w:sz w:val="28"/>
                <w:szCs w:val="28"/>
              </w:rPr>
              <w:t>Ja attiecīgās starptautiskās saistības tiek izpildītas daļēji, sniedz attiecīgu skaidrojumu, kā arī precīzi norāda, kad un kādā veidā starptautiskās saistības tiks izpildītas pilnībā.</w:t>
            </w:r>
          </w:p>
          <w:p w:rsidR="00435E81" w:rsidRPr="0082066F" w:rsidRDefault="00435E81" w:rsidP="00FE4C32">
            <w:pPr>
              <w:pStyle w:val="naiskr"/>
              <w:spacing w:before="0" w:after="0"/>
              <w:rPr>
                <w:sz w:val="28"/>
                <w:szCs w:val="28"/>
              </w:rPr>
            </w:pPr>
          </w:p>
          <w:p w:rsidR="00435E81" w:rsidRPr="0082066F" w:rsidRDefault="009D7415" w:rsidP="00FE4C32">
            <w:pPr>
              <w:pStyle w:val="naiskr"/>
              <w:spacing w:before="0" w:after="0"/>
              <w:rPr>
                <w:sz w:val="28"/>
                <w:szCs w:val="28"/>
              </w:rPr>
            </w:pPr>
            <w:r>
              <w:rPr>
                <w:sz w:val="28"/>
                <w:szCs w:val="28"/>
              </w:rPr>
              <w:t>Norāda institūciju, kas ir atbildīga par šo saistību izpildi pilnībā</w:t>
            </w:r>
          </w:p>
        </w:tc>
      </w:tr>
      <w:tr w:rsidR="00435E81" w:rsidRPr="0082066F">
        <w:trPr>
          <w:trHeight w:val="1425"/>
        </w:trPr>
        <w:tc>
          <w:tcPr>
            <w:tcW w:w="1093" w:type="pct"/>
            <w:tcBorders>
              <w:top w:val="thickThinLargeGap" w:sz="6" w:space="0" w:color="BFBFBF"/>
              <w:left w:val="thickThinLargeGap" w:sz="6" w:space="0" w:color="BFBFBF"/>
              <w:bottom w:val="thickThinLargeGap" w:sz="6" w:space="0" w:color="BFBFBF"/>
              <w:right w:val="thickThinLargeGap" w:sz="6" w:space="0" w:color="BFBFBF"/>
            </w:tcBorders>
          </w:tcPr>
          <w:p w:rsidR="00435E81" w:rsidRPr="0082066F" w:rsidRDefault="00435E81" w:rsidP="00FE4C32">
            <w:pPr>
              <w:pStyle w:val="naiskr"/>
              <w:spacing w:before="0" w:after="0"/>
              <w:rPr>
                <w:sz w:val="28"/>
                <w:szCs w:val="28"/>
              </w:rPr>
            </w:pPr>
            <w:r w:rsidRPr="0082066F">
              <w:rPr>
                <w:sz w:val="28"/>
                <w:szCs w:val="28"/>
              </w:rPr>
              <w:t>Nav.</w:t>
            </w: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435E81" w:rsidRPr="0082066F" w:rsidRDefault="00435E81" w:rsidP="00FE4C32">
            <w:pPr>
              <w:pStyle w:val="naiskr"/>
              <w:spacing w:before="0" w:after="0"/>
              <w:rPr>
                <w:sz w:val="28"/>
                <w:szCs w:val="28"/>
              </w:rPr>
            </w:pPr>
            <w:r w:rsidRPr="0082066F">
              <w:rPr>
                <w:sz w:val="28"/>
                <w:szCs w:val="28"/>
              </w:rPr>
              <w:t>Nav.</w:t>
            </w: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tcPr>
          <w:p w:rsidR="00435E81" w:rsidRPr="0082066F" w:rsidRDefault="009D7415" w:rsidP="00FE4C32">
            <w:pPr>
              <w:pStyle w:val="naiskr"/>
              <w:spacing w:before="0" w:after="0"/>
              <w:rPr>
                <w:sz w:val="28"/>
                <w:szCs w:val="28"/>
              </w:rPr>
            </w:pPr>
            <w:r>
              <w:rPr>
                <w:sz w:val="28"/>
                <w:szCs w:val="28"/>
              </w:rPr>
              <w:t>Nav.</w:t>
            </w:r>
          </w:p>
        </w:tc>
      </w:tr>
      <w:tr w:rsidR="00435E81" w:rsidRPr="0082066F">
        <w:trPr>
          <w:trHeight w:val="161"/>
        </w:trPr>
        <w:tc>
          <w:tcPr>
            <w:tcW w:w="1093"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82066F" w:rsidRDefault="00435E81" w:rsidP="00FE4C32">
            <w:pPr>
              <w:pStyle w:val="naiskr"/>
              <w:spacing w:before="0" w:after="0"/>
              <w:jc w:val="center"/>
              <w:rPr>
                <w:sz w:val="28"/>
                <w:szCs w:val="28"/>
              </w:rPr>
            </w:pP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82066F" w:rsidRDefault="00435E81" w:rsidP="00FE4C32">
            <w:pPr>
              <w:pStyle w:val="naiskr"/>
              <w:spacing w:before="0" w:after="0"/>
              <w:jc w:val="center"/>
              <w:rPr>
                <w:sz w:val="28"/>
                <w:szCs w:val="28"/>
              </w:rPr>
            </w:pP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435E81" w:rsidRPr="0082066F" w:rsidRDefault="00435E81" w:rsidP="00FE4C32">
            <w:pPr>
              <w:pStyle w:val="naiskr"/>
              <w:spacing w:before="0" w:after="0"/>
              <w:jc w:val="center"/>
              <w:rPr>
                <w:sz w:val="28"/>
                <w:szCs w:val="28"/>
              </w:rPr>
            </w:pPr>
          </w:p>
        </w:tc>
      </w:tr>
    </w:tbl>
    <w:p w:rsidR="00435E81" w:rsidRPr="0082066F" w:rsidRDefault="00435E81" w:rsidP="004D02CC">
      <w:pPr>
        <w:pStyle w:val="NormalWeb"/>
        <w:spacing w:before="0" w:beforeAutospacing="0" w:after="0" w:afterAutospacing="0"/>
        <w:rPr>
          <w:sz w:val="28"/>
          <w:szCs w:val="28"/>
          <w:lang w:val="lv-LV"/>
        </w:rPr>
      </w:pPr>
    </w:p>
    <w:tbl>
      <w:tblPr>
        <w:tblW w:w="4997" w:type="pct"/>
        <w:jc w:val="center"/>
        <w:tblInd w:w="67" w:type="dxa"/>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CellMar>
          <w:left w:w="0" w:type="dxa"/>
          <w:right w:w="0" w:type="dxa"/>
        </w:tblCellMar>
        <w:tblLook w:val="0000"/>
      </w:tblPr>
      <w:tblGrid>
        <w:gridCol w:w="3857"/>
        <w:gridCol w:w="5269"/>
      </w:tblGrid>
      <w:tr w:rsidR="00435E81" w:rsidRPr="0082066F">
        <w:trPr>
          <w:trHeight w:val="161"/>
          <w:jc w:val="center"/>
        </w:trPr>
        <w:tc>
          <w:tcPr>
            <w:tcW w:w="2113" w:type="pct"/>
            <w:vAlign w:val="center"/>
          </w:tcPr>
          <w:p w:rsidR="00435E81" w:rsidRPr="0082066F" w:rsidRDefault="009D7415" w:rsidP="005D628B">
            <w:pPr>
              <w:pStyle w:val="naisf"/>
              <w:tabs>
                <w:tab w:val="left" w:pos="900"/>
              </w:tabs>
              <w:spacing w:before="0" w:after="0"/>
              <w:ind w:firstLine="0"/>
              <w:jc w:val="left"/>
              <w:rPr>
                <w:sz w:val="28"/>
                <w:szCs w:val="28"/>
              </w:rPr>
            </w:pPr>
            <w:r>
              <w:rPr>
                <w:sz w:val="28"/>
                <w:szCs w:val="28"/>
              </w:rPr>
              <w:t>Vai starptautiskajā dokumentā paredzētās saistības nav pretrunā ar jau esošajām Latvijas Republikas starptautiskajām saistībām</w:t>
            </w:r>
          </w:p>
        </w:tc>
        <w:tc>
          <w:tcPr>
            <w:tcW w:w="2887" w:type="pct"/>
          </w:tcPr>
          <w:p w:rsidR="00435E81" w:rsidRPr="0082066F" w:rsidRDefault="009D7415" w:rsidP="005D628B">
            <w:pPr>
              <w:pStyle w:val="naiskr"/>
              <w:spacing w:before="0" w:after="0"/>
              <w:rPr>
                <w:sz w:val="28"/>
                <w:szCs w:val="28"/>
              </w:rPr>
            </w:pPr>
            <w:r>
              <w:rPr>
                <w:iCs/>
                <w:sz w:val="28"/>
                <w:szCs w:val="28"/>
              </w:rPr>
              <w:t>Nav.</w:t>
            </w:r>
          </w:p>
        </w:tc>
      </w:tr>
      <w:tr w:rsidR="00435E81" w:rsidRPr="0082066F">
        <w:trPr>
          <w:trHeight w:val="709"/>
          <w:jc w:val="center"/>
        </w:trPr>
        <w:tc>
          <w:tcPr>
            <w:tcW w:w="2113" w:type="pct"/>
          </w:tcPr>
          <w:p w:rsidR="00435E81" w:rsidRPr="0082066F" w:rsidRDefault="009D7415" w:rsidP="005D628B">
            <w:pPr>
              <w:pStyle w:val="naiskr"/>
              <w:spacing w:before="0" w:after="0"/>
              <w:rPr>
                <w:sz w:val="28"/>
                <w:szCs w:val="28"/>
              </w:rPr>
            </w:pPr>
            <w:r>
              <w:rPr>
                <w:sz w:val="28"/>
                <w:szCs w:val="28"/>
              </w:rPr>
              <w:t>Cita informācija</w:t>
            </w:r>
          </w:p>
        </w:tc>
        <w:tc>
          <w:tcPr>
            <w:tcW w:w="2887" w:type="pct"/>
          </w:tcPr>
          <w:p w:rsidR="00435E81" w:rsidRPr="0082066F" w:rsidRDefault="009D7415" w:rsidP="005D628B">
            <w:pPr>
              <w:pStyle w:val="naiskr"/>
              <w:spacing w:before="0" w:after="0"/>
              <w:rPr>
                <w:sz w:val="28"/>
                <w:szCs w:val="28"/>
              </w:rPr>
            </w:pPr>
            <w:r>
              <w:rPr>
                <w:sz w:val="28"/>
                <w:szCs w:val="28"/>
              </w:rPr>
              <w:t>Nav.</w:t>
            </w:r>
          </w:p>
        </w:tc>
      </w:tr>
    </w:tbl>
    <w:p w:rsidR="00053323" w:rsidRPr="0082066F" w:rsidRDefault="009D7415" w:rsidP="00DB198E">
      <w:pPr>
        <w:pStyle w:val="NormalWeb"/>
        <w:spacing w:before="60" w:beforeAutospacing="0" w:after="60" w:afterAutospacing="0"/>
        <w:jc w:val="center"/>
        <w:rPr>
          <w:b/>
          <w:sz w:val="28"/>
          <w:szCs w:val="28"/>
          <w:lang w:val="lv-LV"/>
        </w:rPr>
      </w:pPr>
      <w:r>
        <w:rPr>
          <w:b/>
          <w:sz w:val="28"/>
          <w:szCs w:val="28"/>
          <w:lang w:val="lv-LV"/>
        </w:rPr>
        <w:t>Anotācijas VI sadaļa - nav attiecināms.</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tblPr>
      <w:tblGrid>
        <w:gridCol w:w="3843"/>
        <w:gridCol w:w="5244"/>
      </w:tblGrid>
      <w:tr w:rsidR="00435E81" w:rsidRPr="003B0F8E">
        <w:tc>
          <w:tcPr>
            <w:tcW w:w="9087" w:type="dxa"/>
            <w:gridSpan w:val="2"/>
          </w:tcPr>
          <w:p w:rsidR="00435E81" w:rsidRPr="0082066F" w:rsidRDefault="009D7415" w:rsidP="00860FDE">
            <w:pPr>
              <w:jc w:val="center"/>
              <w:rPr>
                <w:b/>
                <w:sz w:val="28"/>
                <w:szCs w:val="28"/>
                <w:lang w:val="lv-LV" w:eastAsia="lv-LV"/>
              </w:rPr>
            </w:pPr>
            <w:r>
              <w:rPr>
                <w:b/>
                <w:sz w:val="28"/>
                <w:szCs w:val="28"/>
                <w:lang w:val="lv-LV" w:eastAsia="lv-LV"/>
              </w:rPr>
              <w:t>VII. Tiesību akta projekta izpildes nodrošināšana un tās ietekme uz institūcijām</w:t>
            </w:r>
          </w:p>
        </w:tc>
      </w:tr>
      <w:tr w:rsidR="00435E81" w:rsidRPr="003B0F8E" w:rsidTr="00DB198E">
        <w:tc>
          <w:tcPr>
            <w:tcW w:w="3843" w:type="dxa"/>
          </w:tcPr>
          <w:p w:rsidR="00435E81" w:rsidRPr="0082066F" w:rsidRDefault="00435E81" w:rsidP="00860FDE">
            <w:pPr>
              <w:rPr>
                <w:sz w:val="28"/>
                <w:szCs w:val="28"/>
                <w:lang w:val="lv-LV" w:eastAsia="lv-LV"/>
              </w:rPr>
            </w:pPr>
            <w:r w:rsidRPr="0082066F">
              <w:rPr>
                <w:sz w:val="28"/>
                <w:szCs w:val="28"/>
                <w:lang w:val="lv-LV" w:eastAsia="lv-LV"/>
              </w:rPr>
              <w:t>1. Projekta izpildē iesaistītās institūcijas</w:t>
            </w:r>
          </w:p>
        </w:tc>
        <w:tc>
          <w:tcPr>
            <w:tcW w:w="5244" w:type="dxa"/>
          </w:tcPr>
          <w:p w:rsidR="00435E81" w:rsidRPr="0082066F" w:rsidRDefault="009D7415" w:rsidP="00330AFF">
            <w:pPr>
              <w:jc w:val="both"/>
              <w:rPr>
                <w:sz w:val="28"/>
                <w:szCs w:val="28"/>
                <w:lang w:val="lv-LV" w:eastAsia="lv-LV"/>
              </w:rPr>
            </w:pPr>
            <w:r>
              <w:rPr>
                <w:sz w:val="28"/>
                <w:szCs w:val="28"/>
                <w:lang w:val="lv-LV"/>
              </w:rPr>
              <w:t>Noteikumu projekta izpildē ir iesaistīta Ekonomikas ministrija un SIA „Latvijas Garantiju aģentūra”</w:t>
            </w:r>
          </w:p>
        </w:tc>
      </w:tr>
      <w:tr w:rsidR="00435E81" w:rsidRPr="003B0F8E" w:rsidTr="00DB198E">
        <w:tc>
          <w:tcPr>
            <w:tcW w:w="3843" w:type="dxa"/>
          </w:tcPr>
          <w:p w:rsidR="00435E81" w:rsidRPr="0082066F" w:rsidRDefault="00435E81" w:rsidP="00860FDE">
            <w:pPr>
              <w:rPr>
                <w:sz w:val="28"/>
                <w:szCs w:val="28"/>
                <w:lang w:val="lv-LV" w:eastAsia="lv-LV"/>
              </w:rPr>
            </w:pPr>
            <w:r w:rsidRPr="0082066F">
              <w:rPr>
                <w:sz w:val="28"/>
                <w:szCs w:val="28"/>
                <w:lang w:val="lv-LV" w:eastAsia="lv-LV"/>
              </w:rPr>
              <w:t>2. Projekta izpildes ietekme uz pārvaldes funkcijā</w:t>
            </w:r>
          </w:p>
        </w:tc>
        <w:tc>
          <w:tcPr>
            <w:tcW w:w="5244" w:type="dxa"/>
          </w:tcPr>
          <w:p w:rsidR="00435E81" w:rsidRPr="0082066F" w:rsidRDefault="009D7415" w:rsidP="0099625C">
            <w:pPr>
              <w:jc w:val="both"/>
              <w:rPr>
                <w:sz w:val="28"/>
                <w:szCs w:val="28"/>
                <w:lang w:val="lv-LV"/>
              </w:rPr>
            </w:pPr>
            <w:r>
              <w:rPr>
                <w:sz w:val="28"/>
                <w:szCs w:val="28"/>
                <w:lang w:val="lv-LV"/>
              </w:rPr>
              <w:t>Noteikumu projekta izpildi nodrošinās SIA „Latvijas Garantiju aģentūra” darbības ietvaros.</w:t>
            </w:r>
          </w:p>
        </w:tc>
      </w:tr>
      <w:tr w:rsidR="00435E81" w:rsidRPr="0082066F" w:rsidTr="00DB198E">
        <w:tc>
          <w:tcPr>
            <w:tcW w:w="3843" w:type="dxa"/>
          </w:tcPr>
          <w:p w:rsidR="00435E81" w:rsidRPr="0082066F" w:rsidRDefault="00435E81" w:rsidP="00860FDE">
            <w:pPr>
              <w:rPr>
                <w:sz w:val="28"/>
                <w:szCs w:val="28"/>
                <w:lang w:val="lv-LV" w:eastAsia="lv-LV"/>
              </w:rPr>
            </w:pPr>
            <w:r w:rsidRPr="0082066F">
              <w:rPr>
                <w:sz w:val="28"/>
                <w:szCs w:val="28"/>
                <w:lang w:val="lv-LV" w:eastAsia="lv-LV"/>
              </w:rPr>
              <w:t>3. Projekta izpildes ietekme uz pārvaldes institucionālo struktūru. Jaunu institūciju izveide</w:t>
            </w:r>
          </w:p>
        </w:tc>
        <w:tc>
          <w:tcPr>
            <w:tcW w:w="5244" w:type="dxa"/>
          </w:tcPr>
          <w:p w:rsidR="00435E81" w:rsidRPr="0082066F" w:rsidRDefault="00435E81">
            <w:pPr>
              <w:jc w:val="both"/>
              <w:rPr>
                <w:sz w:val="28"/>
                <w:szCs w:val="28"/>
                <w:lang w:val="lv-LV" w:eastAsia="lv-LV"/>
              </w:rPr>
            </w:pPr>
            <w:r w:rsidRPr="0082066F">
              <w:rPr>
                <w:sz w:val="28"/>
                <w:szCs w:val="28"/>
                <w:lang w:val="lv-LV"/>
              </w:rPr>
              <w:t>Noteikumu projekta izpildei nav nepieciešams radīt jaunas institūcijas.</w:t>
            </w:r>
          </w:p>
        </w:tc>
      </w:tr>
      <w:tr w:rsidR="00435E81" w:rsidRPr="003B0F8E" w:rsidTr="00DB198E">
        <w:tc>
          <w:tcPr>
            <w:tcW w:w="3843" w:type="dxa"/>
          </w:tcPr>
          <w:p w:rsidR="00435E81" w:rsidRPr="0082066F" w:rsidRDefault="00435E81" w:rsidP="00860FDE">
            <w:pPr>
              <w:rPr>
                <w:sz w:val="28"/>
                <w:szCs w:val="28"/>
                <w:lang w:val="lv-LV" w:eastAsia="lv-LV"/>
              </w:rPr>
            </w:pPr>
            <w:r w:rsidRPr="0082066F">
              <w:rPr>
                <w:sz w:val="28"/>
                <w:szCs w:val="28"/>
                <w:lang w:val="lv-LV" w:eastAsia="lv-LV"/>
              </w:rPr>
              <w:t>4. Projekta izpildes ietekmes uz pārvaldes institucionālo struktūru. Esošu institūciju likvidācija</w:t>
            </w:r>
          </w:p>
        </w:tc>
        <w:tc>
          <w:tcPr>
            <w:tcW w:w="5244" w:type="dxa"/>
          </w:tcPr>
          <w:p w:rsidR="00435E81" w:rsidRPr="0082066F" w:rsidRDefault="00435E81">
            <w:pPr>
              <w:jc w:val="both"/>
              <w:rPr>
                <w:sz w:val="28"/>
                <w:szCs w:val="28"/>
                <w:lang w:val="lv-LV" w:eastAsia="lv-LV"/>
              </w:rPr>
            </w:pPr>
            <w:r w:rsidRPr="0082066F">
              <w:rPr>
                <w:sz w:val="28"/>
                <w:szCs w:val="28"/>
                <w:lang w:val="lv-LV"/>
              </w:rPr>
              <w:t>Noteikumu projekta izpildei nav nepieciešams likvidēt esošās institūcijas.</w:t>
            </w:r>
          </w:p>
        </w:tc>
      </w:tr>
      <w:tr w:rsidR="00435E81" w:rsidRPr="0082066F" w:rsidTr="00DB198E">
        <w:tc>
          <w:tcPr>
            <w:tcW w:w="3843" w:type="dxa"/>
          </w:tcPr>
          <w:p w:rsidR="00435E81" w:rsidRPr="0082066F" w:rsidRDefault="00435E81" w:rsidP="00860FDE">
            <w:pPr>
              <w:rPr>
                <w:sz w:val="28"/>
                <w:szCs w:val="28"/>
                <w:lang w:val="lv-LV" w:eastAsia="lv-LV"/>
              </w:rPr>
            </w:pPr>
            <w:r w:rsidRPr="0082066F">
              <w:rPr>
                <w:sz w:val="28"/>
                <w:szCs w:val="28"/>
                <w:lang w:val="lv-LV" w:eastAsia="lv-LV"/>
              </w:rPr>
              <w:t>5. Projekta izpildes ietekmes uz pārvaldes institucionālo struktūru. Esošu institūciju reorganizācija</w:t>
            </w:r>
          </w:p>
        </w:tc>
        <w:tc>
          <w:tcPr>
            <w:tcW w:w="5244" w:type="dxa"/>
          </w:tcPr>
          <w:p w:rsidR="00435E81" w:rsidRPr="0082066F" w:rsidRDefault="00435E81">
            <w:pPr>
              <w:jc w:val="both"/>
              <w:rPr>
                <w:sz w:val="28"/>
                <w:szCs w:val="28"/>
                <w:lang w:val="lv-LV" w:eastAsia="lv-LV"/>
              </w:rPr>
            </w:pPr>
            <w:r w:rsidRPr="0082066F">
              <w:rPr>
                <w:sz w:val="28"/>
                <w:szCs w:val="28"/>
                <w:lang w:val="lv-LV"/>
              </w:rPr>
              <w:t>Noteikumu projekta izpildei nav nepieciešams reorganizēt esošās institūcijas.</w:t>
            </w:r>
          </w:p>
        </w:tc>
      </w:tr>
      <w:tr w:rsidR="00435E81" w:rsidRPr="0082066F" w:rsidTr="00DB198E">
        <w:tc>
          <w:tcPr>
            <w:tcW w:w="3843" w:type="dxa"/>
          </w:tcPr>
          <w:p w:rsidR="00435E81" w:rsidRPr="0082066F" w:rsidRDefault="009D7415" w:rsidP="00860FDE">
            <w:pPr>
              <w:rPr>
                <w:sz w:val="28"/>
                <w:szCs w:val="28"/>
                <w:lang w:val="lv-LV" w:eastAsia="lv-LV"/>
              </w:rPr>
            </w:pPr>
            <w:r>
              <w:rPr>
                <w:sz w:val="28"/>
                <w:szCs w:val="28"/>
                <w:lang w:val="lv-LV" w:eastAsia="lv-LV"/>
              </w:rPr>
              <w:t>6. Cita informācija</w:t>
            </w:r>
          </w:p>
        </w:tc>
        <w:tc>
          <w:tcPr>
            <w:tcW w:w="5244" w:type="dxa"/>
          </w:tcPr>
          <w:p w:rsidR="00435E81" w:rsidRPr="0082066F" w:rsidRDefault="009D7415">
            <w:pPr>
              <w:rPr>
                <w:sz w:val="28"/>
                <w:szCs w:val="28"/>
                <w:lang w:val="lv-LV" w:eastAsia="lv-LV"/>
              </w:rPr>
            </w:pPr>
            <w:r>
              <w:rPr>
                <w:sz w:val="28"/>
                <w:szCs w:val="28"/>
                <w:lang w:val="lv-LV" w:eastAsia="lv-LV"/>
              </w:rPr>
              <w:t>Nav.</w:t>
            </w:r>
          </w:p>
        </w:tc>
      </w:tr>
    </w:tbl>
    <w:p w:rsidR="00435E81" w:rsidRPr="0082066F" w:rsidRDefault="00435E81">
      <w:pPr>
        <w:tabs>
          <w:tab w:val="left" w:pos="7655"/>
        </w:tabs>
        <w:jc w:val="both"/>
        <w:rPr>
          <w:bCs/>
          <w:sz w:val="28"/>
          <w:szCs w:val="28"/>
          <w:lang w:val="lv-LV"/>
        </w:rPr>
      </w:pPr>
    </w:p>
    <w:p w:rsidR="000308DA" w:rsidRPr="0082066F" w:rsidRDefault="000308DA" w:rsidP="00A1702D">
      <w:pPr>
        <w:tabs>
          <w:tab w:val="left" w:pos="7655"/>
        </w:tabs>
        <w:jc w:val="both"/>
        <w:rPr>
          <w:bCs/>
          <w:sz w:val="28"/>
          <w:szCs w:val="28"/>
          <w:lang w:val="lv-LV"/>
        </w:rPr>
      </w:pPr>
    </w:p>
    <w:p w:rsidR="00435E81" w:rsidRPr="0082066F" w:rsidRDefault="009D7415" w:rsidP="00713CFF">
      <w:pPr>
        <w:tabs>
          <w:tab w:val="left" w:pos="7655"/>
        </w:tabs>
        <w:jc w:val="both"/>
        <w:rPr>
          <w:bCs/>
          <w:sz w:val="28"/>
          <w:szCs w:val="28"/>
          <w:lang w:val="lv-LV"/>
        </w:rPr>
      </w:pPr>
      <w:r>
        <w:rPr>
          <w:bCs/>
          <w:sz w:val="28"/>
          <w:szCs w:val="28"/>
          <w:lang w:val="lv-LV"/>
        </w:rPr>
        <w:t>Ekonomikas ministrs</w:t>
      </w:r>
      <w:r>
        <w:rPr>
          <w:bCs/>
          <w:sz w:val="28"/>
          <w:szCs w:val="28"/>
          <w:lang w:val="lv-LV"/>
        </w:rPr>
        <w:tab/>
        <w:t xml:space="preserve"> A.Ka</w:t>
      </w:r>
      <w:r w:rsidR="00713CFF" w:rsidRPr="0082066F">
        <w:rPr>
          <w:bCs/>
          <w:sz w:val="28"/>
          <w:szCs w:val="28"/>
          <w:lang w:val="lv-LV"/>
        </w:rPr>
        <w:t>mpars</w:t>
      </w:r>
    </w:p>
    <w:p w:rsidR="006A1770" w:rsidRPr="0082066F" w:rsidRDefault="006A1770" w:rsidP="008A37C6">
      <w:pPr>
        <w:pStyle w:val="EnvelopeReturn"/>
        <w:jc w:val="both"/>
        <w:rPr>
          <w:rFonts w:ascii="Times New Roman" w:hAnsi="Times New Roman"/>
          <w:color w:val="000000"/>
          <w:sz w:val="28"/>
          <w:szCs w:val="28"/>
          <w:lang w:val="lv-LV"/>
        </w:rPr>
      </w:pPr>
    </w:p>
    <w:p w:rsidR="00DB198E" w:rsidRDefault="00DB198E" w:rsidP="00860FDE">
      <w:pPr>
        <w:jc w:val="both"/>
        <w:rPr>
          <w:color w:val="000000"/>
          <w:sz w:val="28"/>
          <w:szCs w:val="28"/>
          <w:lang w:val="lv-LV"/>
        </w:rPr>
      </w:pPr>
      <w:r>
        <w:rPr>
          <w:color w:val="000000"/>
          <w:sz w:val="28"/>
          <w:szCs w:val="28"/>
          <w:lang w:val="lv-LV"/>
        </w:rPr>
        <w:t>Vīza: Valsts sekretāra vietā –</w:t>
      </w:r>
    </w:p>
    <w:p w:rsidR="000666ED" w:rsidRPr="0082066F" w:rsidRDefault="00DB198E" w:rsidP="00DB198E">
      <w:pPr>
        <w:tabs>
          <w:tab w:val="right" w:pos="9071"/>
        </w:tabs>
        <w:jc w:val="both"/>
        <w:rPr>
          <w:color w:val="000000"/>
          <w:sz w:val="28"/>
          <w:szCs w:val="28"/>
          <w:lang w:val="lv-LV"/>
        </w:rPr>
      </w:pPr>
      <w:r>
        <w:rPr>
          <w:color w:val="000000"/>
          <w:sz w:val="28"/>
          <w:szCs w:val="28"/>
          <w:lang w:val="lv-LV"/>
        </w:rPr>
        <w:t>valsts sekretāra vietnieks</w:t>
      </w:r>
      <w:r>
        <w:rPr>
          <w:color w:val="000000"/>
          <w:sz w:val="28"/>
          <w:szCs w:val="28"/>
          <w:lang w:val="lv-LV"/>
        </w:rPr>
        <w:tab/>
      </w:r>
      <w:r w:rsidR="003B0F8E">
        <w:rPr>
          <w:color w:val="000000"/>
          <w:sz w:val="28"/>
          <w:szCs w:val="28"/>
          <w:lang w:val="lv-LV"/>
        </w:rPr>
        <w:t>G.Ābele</w:t>
      </w:r>
    </w:p>
    <w:p w:rsidR="005A32C9" w:rsidRDefault="005A32C9" w:rsidP="00860FDE">
      <w:pPr>
        <w:jc w:val="both"/>
        <w:rPr>
          <w:color w:val="000000"/>
          <w:lang w:val="lv-LV"/>
        </w:rPr>
      </w:pPr>
    </w:p>
    <w:p w:rsidR="00DB198E" w:rsidRDefault="00DB198E" w:rsidP="00860FDE">
      <w:pPr>
        <w:jc w:val="both"/>
        <w:rPr>
          <w:color w:val="000000"/>
          <w:lang w:val="lv-LV"/>
        </w:rPr>
      </w:pPr>
    </w:p>
    <w:p w:rsidR="00435E81" w:rsidRPr="0082066F" w:rsidRDefault="003B0F8E" w:rsidP="00860FDE">
      <w:pPr>
        <w:jc w:val="both"/>
        <w:rPr>
          <w:color w:val="000000"/>
          <w:lang w:val="lv-LV"/>
        </w:rPr>
      </w:pPr>
      <w:r>
        <w:rPr>
          <w:color w:val="000000"/>
          <w:lang w:val="lv-LV"/>
        </w:rPr>
        <w:t>21.07.2011 17:42</w:t>
      </w:r>
    </w:p>
    <w:p w:rsidR="00435E81" w:rsidRPr="0082066F" w:rsidRDefault="00913ED5" w:rsidP="00860FDE">
      <w:pPr>
        <w:jc w:val="both"/>
        <w:rPr>
          <w:lang w:val="lv-LV"/>
        </w:rPr>
      </w:pPr>
      <w:fldSimple w:instr=" NUMWORDS   \* MERGEFORMAT ">
        <w:r w:rsidR="003B0F8E" w:rsidRPr="003B0F8E">
          <w:rPr>
            <w:noProof/>
            <w:lang w:val="lv-LV"/>
          </w:rPr>
          <w:t>2005</w:t>
        </w:r>
      </w:fldSimple>
    </w:p>
    <w:p w:rsidR="00435E81" w:rsidRPr="0082066F" w:rsidRDefault="00435E81">
      <w:pPr>
        <w:jc w:val="both"/>
        <w:rPr>
          <w:color w:val="000000"/>
          <w:lang w:val="lv-LV"/>
        </w:rPr>
      </w:pPr>
      <w:r w:rsidRPr="0082066F">
        <w:rPr>
          <w:color w:val="000000"/>
          <w:lang w:val="lv-LV"/>
        </w:rPr>
        <w:t>Egita Poļanska</w:t>
      </w:r>
    </w:p>
    <w:p w:rsidR="00435E81" w:rsidRPr="008F1055" w:rsidRDefault="009D7415">
      <w:pPr>
        <w:jc w:val="both"/>
        <w:rPr>
          <w:lang w:val="lv-LV"/>
        </w:rPr>
      </w:pPr>
      <w:r>
        <w:rPr>
          <w:color w:val="000000"/>
          <w:lang w:val="lv-LV"/>
        </w:rPr>
        <w:t xml:space="preserve">67013108, </w:t>
      </w:r>
      <w:r>
        <w:rPr>
          <w:lang w:val="lv-LV"/>
        </w:rPr>
        <w:t>Egita.Poļanska@em.gov.lv</w:t>
      </w:r>
    </w:p>
    <w:sectPr w:rsidR="00435E81" w:rsidRPr="008F1055" w:rsidSect="0005332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6A0" w:rsidRDefault="005D56A0" w:rsidP="00B014C2">
      <w:r>
        <w:separator/>
      </w:r>
    </w:p>
  </w:endnote>
  <w:endnote w:type="continuationSeparator" w:id="0">
    <w:p w:rsidR="005D56A0" w:rsidRDefault="005D56A0"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81" w:rsidRPr="00A40107" w:rsidRDefault="00913ED5" w:rsidP="00DD7A97">
    <w:pPr>
      <w:jc w:val="both"/>
      <w:outlineLvl w:val="0"/>
      <w:rPr>
        <w:b/>
        <w:sz w:val="28"/>
        <w:szCs w:val="28"/>
        <w:lang w:val="lv-LV" w:eastAsia="lv-LV"/>
      </w:rPr>
    </w:pPr>
    <w:fldSimple w:instr=" FILENAME   \* MERGEFORMAT ">
      <w:r w:rsidR="00A24784" w:rsidRPr="00A24784">
        <w:rPr>
          <w:noProof/>
          <w:sz w:val="24"/>
          <w:szCs w:val="24"/>
          <w:lang w:val="lv-LV"/>
        </w:rPr>
        <w:t>EMAnot_210711_mezzanine_VAP</w:t>
      </w:r>
    </w:fldSimple>
    <w:r w:rsidR="00435E81" w:rsidRPr="00A40107">
      <w:rPr>
        <w:sz w:val="24"/>
        <w:szCs w:val="24"/>
        <w:lang w:val="lv-LV"/>
      </w:rPr>
      <w:t xml:space="preserve">; </w:t>
    </w:r>
    <w:r w:rsidR="00CD79EB" w:rsidRPr="00A40107">
      <w:rPr>
        <w:sz w:val="24"/>
        <w:szCs w:val="28"/>
        <w:lang w:val="lv-LV" w:eastAsia="lv-LV"/>
      </w:rPr>
      <w:t xml:space="preserve">Ministru kabineta noteikumu projekta </w:t>
    </w:r>
    <w:r w:rsidR="00CD79EB" w:rsidRPr="00A40107">
      <w:rPr>
        <w:sz w:val="24"/>
        <w:szCs w:val="24"/>
        <w:lang w:val="lv-LV" w:eastAsia="lv-LV"/>
      </w:rPr>
      <w:t>„</w:t>
    </w:r>
    <w:r w:rsidR="00CD79EB" w:rsidRPr="00A40107">
      <w:rPr>
        <w:rFonts w:eastAsia="Batang"/>
        <w:sz w:val="24"/>
        <w:szCs w:val="24"/>
        <w:lang w:val="lv-LV" w:eastAsia="ko-KR"/>
      </w:rPr>
      <w:t>Noteikumi par mezanīna aizdevumiem saimnieciskās darbības veicēju konkurētspējas uzlabošanai</w:t>
    </w:r>
    <w:r w:rsidR="00CD79EB" w:rsidRPr="00A40107">
      <w:rPr>
        <w:bCs/>
        <w:sz w:val="24"/>
        <w:szCs w:val="28"/>
        <w:lang w:val="lv-LV"/>
      </w:rPr>
      <w:t>”</w:t>
    </w:r>
    <w:r w:rsidR="00A40107">
      <w:rPr>
        <w:bCs/>
        <w:sz w:val="24"/>
        <w:szCs w:val="28"/>
        <w:lang w:val="lv-LV"/>
      </w:rPr>
      <w:t xml:space="preserve"> </w:t>
    </w:r>
    <w:r w:rsidR="00CD79EB" w:rsidRPr="00A40107">
      <w:rPr>
        <w:sz w:val="24"/>
        <w:szCs w:val="28"/>
        <w:lang w:val="lv-LV" w:eastAsia="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81" w:rsidRPr="008F1055" w:rsidRDefault="00913ED5" w:rsidP="00F04ECD">
    <w:pPr>
      <w:jc w:val="both"/>
      <w:outlineLvl w:val="0"/>
      <w:rPr>
        <w:b/>
        <w:sz w:val="28"/>
        <w:szCs w:val="28"/>
        <w:lang w:val="lv-LV" w:eastAsia="lv-LV"/>
      </w:rPr>
    </w:pPr>
    <w:fldSimple w:instr=" FILENAME   \* MERGEFORMAT ">
      <w:r w:rsidR="00A24784" w:rsidRPr="00A24784">
        <w:rPr>
          <w:noProof/>
          <w:sz w:val="24"/>
          <w:szCs w:val="24"/>
          <w:lang w:val="lv-LV"/>
        </w:rPr>
        <w:t>EMAnot_210711_mezzanine_VAP</w:t>
      </w:r>
    </w:fldSimple>
    <w:r w:rsidR="00435E81" w:rsidRPr="008F1055">
      <w:rPr>
        <w:sz w:val="24"/>
        <w:szCs w:val="24"/>
        <w:lang w:val="lv-LV"/>
      </w:rPr>
      <w:t xml:space="preserve">; </w:t>
    </w:r>
    <w:bookmarkStart w:id="10" w:name="OLE_LINK11"/>
    <w:bookmarkStart w:id="11" w:name="OLE_LINK12"/>
    <w:bookmarkStart w:id="12" w:name="_Hlk294537063"/>
    <w:r w:rsidR="00F04ECD" w:rsidRPr="008F1055">
      <w:rPr>
        <w:sz w:val="24"/>
        <w:szCs w:val="28"/>
        <w:lang w:val="lv-LV" w:eastAsia="lv-LV"/>
      </w:rPr>
      <w:t xml:space="preserve">Ministru kabineta noteikumu projekta </w:t>
    </w:r>
    <w:r w:rsidR="00F04ECD" w:rsidRPr="008F1055">
      <w:rPr>
        <w:sz w:val="24"/>
        <w:szCs w:val="24"/>
        <w:lang w:val="lv-LV" w:eastAsia="lv-LV"/>
      </w:rPr>
      <w:t>„</w:t>
    </w:r>
    <w:r w:rsidR="00CD79EB" w:rsidRPr="008F1055">
      <w:rPr>
        <w:rFonts w:eastAsia="Batang"/>
        <w:sz w:val="24"/>
        <w:szCs w:val="24"/>
        <w:lang w:val="lv-LV" w:eastAsia="ko-KR"/>
      </w:rPr>
      <w:t>Noteikumi par mezanīna aizdevumiem saimnieciskās darbības veicēju konkurētspējas uzlabošanai</w:t>
    </w:r>
    <w:r w:rsidR="00F04ECD" w:rsidRPr="008F1055">
      <w:rPr>
        <w:bCs/>
        <w:sz w:val="24"/>
        <w:szCs w:val="28"/>
        <w:lang w:val="lv-LV"/>
      </w:rPr>
      <w:t>”</w:t>
    </w:r>
    <w:r w:rsidR="008F1055">
      <w:rPr>
        <w:bCs/>
        <w:sz w:val="24"/>
        <w:szCs w:val="28"/>
        <w:lang w:val="lv-LV"/>
      </w:rPr>
      <w:t xml:space="preserve"> </w:t>
    </w:r>
    <w:r w:rsidR="00F04ECD" w:rsidRPr="008F1055">
      <w:rPr>
        <w:sz w:val="24"/>
        <w:szCs w:val="28"/>
        <w:lang w:val="lv-LV" w:eastAsia="lv-LV"/>
      </w:rPr>
      <w:t>sākotnējās ietekmes novērtējuma ziņojums (anotācija)</w:t>
    </w:r>
    <w:bookmarkEnd w:id="10"/>
    <w:bookmarkEnd w:id="11"/>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6A0" w:rsidRDefault="005D56A0" w:rsidP="00B014C2">
      <w:r>
        <w:separator/>
      </w:r>
    </w:p>
  </w:footnote>
  <w:footnote w:type="continuationSeparator" w:id="0">
    <w:p w:rsidR="005D56A0" w:rsidRDefault="005D56A0"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81" w:rsidRPr="00B014C2" w:rsidRDefault="00913ED5">
    <w:pPr>
      <w:pStyle w:val="Header"/>
      <w:jc w:val="center"/>
      <w:rPr>
        <w:sz w:val="24"/>
        <w:szCs w:val="24"/>
      </w:rPr>
    </w:pPr>
    <w:fldSimple w:instr=" PAGE   \* MERGEFORMAT ">
      <w:r w:rsidR="003B0F8E" w:rsidRPr="003B0F8E">
        <w:rPr>
          <w:noProof/>
          <w:sz w:val="24"/>
          <w:szCs w:val="24"/>
        </w:rPr>
        <w:t>11</w:t>
      </w:r>
    </w:fldSimple>
  </w:p>
  <w:p w:rsidR="00435E81" w:rsidRDefault="00435E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14B4"/>
    <w:multiLevelType w:val="hybridMultilevel"/>
    <w:tmpl w:val="44D4F9C2"/>
    <w:lvl w:ilvl="0" w:tplc="0CB264AA">
      <w:start w:val="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EB15325"/>
    <w:multiLevelType w:val="multilevel"/>
    <w:tmpl w:val="D708DF54"/>
    <w:lvl w:ilvl="0">
      <w:start w:val="1"/>
      <w:numFmt w:val="decimal"/>
      <w:lvlText w:val="%1."/>
      <w:lvlJc w:val="left"/>
      <w:pPr>
        <w:ind w:left="720" w:hanging="360"/>
      </w:pPr>
      <w:rPr>
        <w:i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
    <w:nsid w:val="321F17D5"/>
    <w:multiLevelType w:val="hybridMultilevel"/>
    <w:tmpl w:val="BFCC684C"/>
    <w:lvl w:ilvl="0" w:tplc="F3B29872">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8276E73"/>
    <w:multiLevelType w:val="hybridMultilevel"/>
    <w:tmpl w:val="F4D2DD4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nsid w:val="58DA79B7"/>
    <w:multiLevelType w:val="hybridMultilevel"/>
    <w:tmpl w:val="FFDE7B3C"/>
    <w:lvl w:ilvl="0" w:tplc="5EE8603C">
      <w:start w:val="1"/>
      <w:numFmt w:val="decimal"/>
      <w:lvlText w:val="%1)"/>
      <w:lvlJc w:val="left"/>
      <w:pPr>
        <w:ind w:left="72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59DD465E"/>
    <w:multiLevelType w:val="hybridMultilevel"/>
    <w:tmpl w:val="860600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6F142C6F"/>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712C625F"/>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791B46C5"/>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0"/>
  </w:num>
  <w:num w:numId="6">
    <w:abstractNumId w:val="6"/>
  </w:num>
  <w:num w:numId="7">
    <w:abstractNumId w:val="5"/>
  </w:num>
  <w:num w:numId="8">
    <w:abstractNumId w:val="2"/>
  </w:num>
  <w:num w:numId="9">
    <w:abstractNumId w:val="0"/>
  </w:num>
  <w:num w:numId="10">
    <w:abstractNumId w:val="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B09C5"/>
    <w:rsid w:val="00000EC0"/>
    <w:rsid w:val="000016AB"/>
    <w:rsid w:val="00002AE6"/>
    <w:rsid w:val="00003626"/>
    <w:rsid w:val="00004E51"/>
    <w:rsid w:val="0001186C"/>
    <w:rsid w:val="0001764D"/>
    <w:rsid w:val="000241A5"/>
    <w:rsid w:val="00025B0A"/>
    <w:rsid w:val="0002603A"/>
    <w:rsid w:val="00026C03"/>
    <w:rsid w:val="00027346"/>
    <w:rsid w:val="0002762A"/>
    <w:rsid w:val="0003046E"/>
    <w:rsid w:val="000308DA"/>
    <w:rsid w:val="00036E03"/>
    <w:rsid w:val="0004167C"/>
    <w:rsid w:val="00047EF5"/>
    <w:rsid w:val="00050EA4"/>
    <w:rsid w:val="00052E89"/>
    <w:rsid w:val="00053323"/>
    <w:rsid w:val="000643D5"/>
    <w:rsid w:val="000659A1"/>
    <w:rsid w:val="000666ED"/>
    <w:rsid w:val="0007058B"/>
    <w:rsid w:val="000729ED"/>
    <w:rsid w:val="00073670"/>
    <w:rsid w:val="0007569D"/>
    <w:rsid w:val="00075C8C"/>
    <w:rsid w:val="00076111"/>
    <w:rsid w:val="000831AC"/>
    <w:rsid w:val="00083227"/>
    <w:rsid w:val="00085E74"/>
    <w:rsid w:val="000921C6"/>
    <w:rsid w:val="00094DFD"/>
    <w:rsid w:val="00097583"/>
    <w:rsid w:val="000A434E"/>
    <w:rsid w:val="000A4AED"/>
    <w:rsid w:val="000A6276"/>
    <w:rsid w:val="000A7CEF"/>
    <w:rsid w:val="000B0333"/>
    <w:rsid w:val="000B0719"/>
    <w:rsid w:val="000B3960"/>
    <w:rsid w:val="000C394E"/>
    <w:rsid w:val="000D0191"/>
    <w:rsid w:val="000D0388"/>
    <w:rsid w:val="000D0AF4"/>
    <w:rsid w:val="000D1257"/>
    <w:rsid w:val="000D2F05"/>
    <w:rsid w:val="000D30E0"/>
    <w:rsid w:val="000E0DBA"/>
    <w:rsid w:val="000E409F"/>
    <w:rsid w:val="000E4277"/>
    <w:rsid w:val="000E7BD3"/>
    <w:rsid w:val="000F3F4C"/>
    <w:rsid w:val="000F6E9E"/>
    <w:rsid w:val="001002E4"/>
    <w:rsid w:val="00100408"/>
    <w:rsid w:val="00101FE0"/>
    <w:rsid w:val="00102110"/>
    <w:rsid w:val="0010410B"/>
    <w:rsid w:val="001047E8"/>
    <w:rsid w:val="00106ED1"/>
    <w:rsid w:val="0011045B"/>
    <w:rsid w:val="00110E66"/>
    <w:rsid w:val="00113091"/>
    <w:rsid w:val="00113264"/>
    <w:rsid w:val="00113586"/>
    <w:rsid w:val="00114CAA"/>
    <w:rsid w:val="00115E25"/>
    <w:rsid w:val="00116E40"/>
    <w:rsid w:val="00125ADD"/>
    <w:rsid w:val="001305F0"/>
    <w:rsid w:val="00130C6B"/>
    <w:rsid w:val="00131C62"/>
    <w:rsid w:val="00133CA4"/>
    <w:rsid w:val="00134B4C"/>
    <w:rsid w:val="00136A88"/>
    <w:rsid w:val="00142CBB"/>
    <w:rsid w:val="00143DFE"/>
    <w:rsid w:val="001448F4"/>
    <w:rsid w:val="00144E19"/>
    <w:rsid w:val="001507B4"/>
    <w:rsid w:val="00150D2A"/>
    <w:rsid w:val="001554AF"/>
    <w:rsid w:val="00156BF0"/>
    <w:rsid w:val="00157107"/>
    <w:rsid w:val="001651BA"/>
    <w:rsid w:val="00166B88"/>
    <w:rsid w:val="00170887"/>
    <w:rsid w:val="0017150D"/>
    <w:rsid w:val="0017312C"/>
    <w:rsid w:val="00176261"/>
    <w:rsid w:val="001764E7"/>
    <w:rsid w:val="001831F7"/>
    <w:rsid w:val="001871BB"/>
    <w:rsid w:val="001910B2"/>
    <w:rsid w:val="00191102"/>
    <w:rsid w:val="0019144C"/>
    <w:rsid w:val="00193BE3"/>
    <w:rsid w:val="00195030"/>
    <w:rsid w:val="001973A7"/>
    <w:rsid w:val="001975BC"/>
    <w:rsid w:val="001A6894"/>
    <w:rsid w:val="001B3236"/>
    <w:rsid w:val="001B3656"/>
    <w:rsid w:val="001B55BC"/>
    <w:rsid w:val="001B5F59"/>
    <w:rsid w:val="001B65EF"/>
    <w:rsid w:val="001B6D15"/>
    <w:rsid w:val="001C1BFF"/>
    <w:rsid w:val="001C1E44"/>
    <w:rsid w:val="001C2430"/>
    <w:rsid w:val="001C4C07"/>
    <w:rsid w:val="001C4D15"/>
    <w:rsid w:val="001C5A17"/>
    <w:rsid w:val="001C7C27"/>
    <w:rsid w:val="001D220B"/>
    <w:rsid w:val="001D349E"/>
    <w:rsid w:val="001D37CE"/>
    <w:rsid w:val="001D5DA2"/>
    <w:rsid w:val="001D5E9C"/>
    <w:rsid w:val="001D6919"/>
    <w:rsid w:val="001D7640"/>
    <w:rsid w:val="001D76FC"/>
    <w:rsid w:val="001E5031"/>
    <w:rsid w:val="001F02C1"/>
    <w:rsid w:val="001F7479"/>
    <w:rsid w:val="001F7527"/>
    <w:rsid w:val="00203A0A"/>
    <w:rsid w:val="00205FEE"/>
    <w:rsid w:val="0021241F"/>
    <w:rsid w:val="00213D6A"/>
    <w:rsid w:val="00217BC1"/>
    <w:rsid w:val="00222726"/>
    <w:rsid w:val="002233E0"/>
    <w:rsid w:val="00223C20"/>
    <w:rsid w:val="00227F04"/>
    <w:rsid w:val="0023085A"/>
    <w:rsid w:val="00230FB6"/>
    <w:rsid w:val="0023255A"/>
    <w:rsid w:val="00232D63"/>
    <w:rsid w:val="00233657"/>
    <w:rsid w:val="00240CAE"/>
    <w:rsid w:val="002438C3"/>
    <w:rsid w:val="00243A9D"/>
    <w:rsid w:val="00247529"/>
    <w:rsid w:val="00247776"/>
    <w:rsid w:val="002507A0"/>
    <w:rsid w:val="00257A14"/>
    <w:rsid w:val="00257EAE"/>
    <w:rsid w:val="002624AB"/>
    <w:rsid w:val="0026432B"/>
    <w:rsid w:val="002720E3"/>
    <w:rsid w:val="002748FF"/>
    <w:rsid w:val="00275569"/>
    <w:rsid w:val="002761D3"/>
    <w:rsid w:val="0027783F"/>
    <w:rsid w:val="0028114E"/>
    <w:rsid w:val="002822FA"/>
    <w:rsid w:val="00284615"/>
    <w:rsid w:val="00284CF9"/>
    <w:rsid w:val="0028698C"/>
    <w:rsid w:val="0029170C"/>
    <w:rsid w:val="0029193B"/>
    <w:rsid w:val="00296D67"/>
    <w:rsid w:val="002A0CEE"/>
    <w:rsid w:val="002A2779"/>
    <w:rsid w:val="002A646A"/>
    <w:rsid w:val="002B1184"/>
    <w:rsid w:val="002B43DC"/>
    <w:rsid w:val="002B4D01"/>
    <w:rsid w:val="002B7DFE"/>
    <w:rsid w:val="002C0E0E"/>
    <w:rsid w:val="002C20C8"/>
    <w:rsid w:val="002C62DF"/>
    <w:rsid w:val="002C7CFA"/>
    <w:rsid w:val="002D000F"/>
    <w:rsid w:val="002D7DF1"/>
    <w:rsid w:val="002E0D23"/>
    <w:rsid w:val="002E6122"/>
    <w:rsid w:val="002E7530"/>
    <w:rsid w:val="002E7DDE"/>
    <w:rsid w:val="002F063C"/>
    <w:rsid w:val="002F1109"/>
    <w:rsid w:val="002F19CD"/>
    <w:rsid w:val="002F3551"/>
    <w:rsid w:val="002F423D"/>
    <w:rsid w:val="002F4553"/>
    <w:rsid w:val="002F6D2C"/>
    <w:rsid w:val="003000F0"/>
    <w:rsid w:val="00303B7C"/>
    <w:rsid w:val="0030478E"/>
    <w:rsid w:val="0031056E"/>
    <w:rsid w:val="003108D5"/>
    <w:rsid w:val="00312A22"/>
    <w:rsid w:val="00317876"/>
    <w:rsid w:val="003205FD"/>
    <w:rsid w:val="00322A15"/>
    <w:rsid w:val="003258CB"/>
    <w:rsid w:val="00330AFF"/>
    <w:rsid w:val="00331A06"/>
    <w:rsid w:val="0033262F"/>
    <w:rsid w:val="00335837"/>
    <w:rsid w:val="003372CD"/>
    <w:rsid w:val="0034284E"/>
    <w:rsid w:val="0034329B"/>
    <w:rsid w:val="003451DA"/>
    <w:rsid w:val="003525FA"/>
    <w:rsid w:val="0035647E"/>
    <w:rsid w:val="00360437"/>
    <w:rsid w:val="00361CC4"/>
    <w:rsid w:val="00361DA6"/>
    <w:rsid w:val="003633B3"/>
    <w:rsid w:val="00364A0A"/>
    <w:rsid w:val="00364C83"/>
    <w:rsid w:val="003731BB"/>
    <w:rsid w:val="003756B1"/>
    <w:rsid w:val="00375A4C"/>
    <w:rsid w:val="0037643C"/>
    <w:rsid w:val="00382BEB"/>
    <w:rsid w:val="00383500"/>
    <w:rsid w:val="00384799"/>
    <w:rsid w:val="0039022F"/>
    <w:rsid w:val="003970C6"/>
    <w:rsid w:val="003A2789"/>
    <w:rsid w:val="003A2B85"/>
    <w:rsid w:val="003A5963"/>
    <w:rsid w:val="003B0D61"/>
    <w:rsid w:val="003B0F8E"/>
    <w:rsid w:val="003B2CB6"/>
    <w:rsid w:val="003B56A8"/>
    <w:rsid w:val="003C0E23"/>
    <w:rsid w:val="003C3FA4"/>
    <w:rsid w:val="003C5D28"/>
    <w:rsid w:val="003E0167"/>
    <w:rsid w:val="003E28D2"/>
    <w:rsid w:val="003E2968"/>
    <w:rsid w:val="003E3604"/>
    <w:rsid w:val="003E6C2D"/>
    <w:rsid w:val="003E6CB3"/>
    <w:rsid w:val="003F095C"/>
    <w:rsid w:val="003F19F0"/>
    <w:rsid w:val="003F2689"/>
    <w:rsid w:val="003F3CDB"/>
    <w:rsid w:val="003F4E09"/>
    <w:rsid w:val="003F5FF5"/>
    <w:rsid w:val="00402B2B"/>
    <w:rsid w:val="00403279"/>
    <w:rsid w:val="00403EAD"/>
    <w:rsid w:val="00404D4B"/>
    <w:rsid w:val="00415345"/>
    <w:rsid w:val="00420FC8"/>
    <w:rsid w:val="0042395B"/>
    <w:rsid w:val="0042472B"/>
    <w:rsid w:val="004260C8"/>
    <w:rsid w:val="00431000"/>
    <w:rsid w:val="0043243D"/>
    <w:rsid w:val="00434876"/>
    <w:rsid w:val="00435E81"/>
    <w:rsid w:val="004368B2"/>
    <w:rsid w:val="00436E6A"/>
    <w:rsid w:val="00437406"/>
    <w:rsid w:val="004441FE"/>
    <w:rsid w:val="00444D61"/>
    <w:rsid w:val="004527EA"/>
    <w:rsid w:val="004531DC"/>
    <w:rsid w:val="0045423E"/>
    <w:rsid w:val="004553DA"/>
    <w:rsid w:val="00460A29"/>
    <w:rsid w:val="00460FE7"/>
    <w:rsid w:val="00463274"/>
    <w:rsid w:val="004657AC"/>
    <w:rsid w:val="0046659F"/>
    <w:rsid w:val="00467FAA"/>
    <w:rsid w:val="00470BE6"/>
    <w:rsid w:val="00472755"/>
    <w:rsid w:val="004775F4"/>
    <w:rsid w:val="00481494"/>
    <w:rsid w:val="00481C3E"/>
    <w:rsid w:val="004842D4"/>
    <w:rsid w:val="00484C10"/>
    <w:rsid w:val="004878E3"/>
    <w:rsid w:val="00495B7F"/>
    <w:rsid w:val="004A19D5"/>
    <w:rsid w:val="004A1A10"/>
    <w:rsid w:val="004A547D"/>
    <w:rsid w:val="004A7CF9"/>
    <w:rsid w:val="004B19A5"/>
    <w:rsid w:val="004C1D07"/>
    <w:rsid w:val="004C4B44"/>
    <w:rsid w:val="004C54F0"/>
    <w:rsid w:val="004C7B7E"/>
    <w:rsid w:val="004C7EF9"/>
    <w:rsid w:val="004D02CC"/>
    <w:rsid w:val="004D0FA0"/>
    <w:rsid w:val="004D1B90"/>
    <w:rsid w:val="004D4997"/>
    <w:rsid w:val="004D50A5"/>
    <w:rsid w:val="004E031F"/>
    <w:rsid w:val="004E0C2A"/>
    <w:rsid w:val="004E34AE"/>
    <w:rsid w:val="004E7F2B"/>
    <w:rsid w:val="004F2F91"/>
    <w:rsid w:val="004F4A7D"/>
    <w:rsid w:val="004F56A5"/>
    <w:rsid w:val="00502D51"/>
    <w:rsid w:val="005101F2"/>
    <w:rsid w:val="00510235"/>
    <w:rsid w:val="00515E36"/>
    <w:rsid w:val="00517C20"/>
    <w:rsid w:val="00522B62"/>
    <w:rsid w:val="00522BAB"/>
    <w:rsid w:val="00527611"/>
    <w:rsid w:val="005279FC"/>
    <w:rsid w:val="00531E23"/>
    <w:rsid w:val="00532024"/>
    <w:rsid w:val="00533893"/>
    <w:rsid w:val="00537A29"/>
    <w:rsid w:val="00537F62"/>
    <w:rsid w:val="005422C3"/>
    <w:rsid w:val="00542F49"/>
    <w:rsid w:val="00543007"/>
    <w:rsid w:val="005471CA"/>
    <w:rsid w:val="00551B3C"/>
    <w:rsid w:val="0055350D"/>
    <w:rsid w:val="00553771"/>
    <w:rsid w:val="0055437B"/>
    <w:rsid w:val="00554A7A"/>
    <w:rsid w:val="00560311"/>
    <w:rsid w:val="0056044A"/>
    <w:rsid w:val="00561CB9"/>
    <w:rsid w:val="0056200F"/>
    <w:rsid w:val="0056528D"/>
    <w:rsid w:val="00565F36"/>
    <w:rsid w:val="005660E9"/>
    <w:rsid w:val="00576B09"/>
    <w:rsid w:val="00576B53"/>
    <w:rsid w:val="00580317"/>
    <w:rsid w:val="0058249F"/>
    <w:rsid w:val="0058679B"/>
    <w:rsid w:val="005867EB"/>
    <w:rsid w:val="00586DDC"/>
    <w:rsid w:val="0058773F"/>
    <w:rsid w:val="005877DA"/>
    <w:rsid w:val="00595DCC"/>
    <w:rsid w:val="005A32C9"/>
    <w:rsid w:val="005A7CA4"/>
    <w:rsid w:val="005B099F"/>
    <w:rsid w:val="005B1EC4"/>
    <w:rsid w:val="005B29DE"/>
    <w:rsid w:val="005B4D4E"/>
    <w:rsid w:val="005B5460"/>
    <w:rsid w:val="005C03F5"/>
    <w:rsid w:val="005C186B"/>
    <w:rsid w:val="005C199A"/>
    <w:rsid w:val="005C251D"/>
    <w:rsid w:val="005C3235"/>
    <w:rsid w:val="005C6DDB"/>
    <w:rsid w:val="005C7174"/>
    <w:rsid w:val="005D1264"/>
    <w:rsid w:val="005D3658"/>
    <w:rsid w:val="005D56A0"/>
    <w:rsid w:val="005D628B"/>
    <w:rsid w:val="005E2C40"/>
    <w:rsid w:val="005E38FB"/>
    <w:rsid w:val="005E731E"/>
    <w:rsid w:val="005F1041"/>
    <w:rsid w:val="005F129D"/>
    <w:rsid w:val="005F5121"/>
    <w:rsid w:val="005F6C35"/>
    <w:rsid w:val="005F7529"/>
    <w:rsid w:val="005F7592"/>
    <w:rsid w:val="0060006B"/>
    <w:rsid w:val="00606694"/>
    <w:rsid w:val="00615F98"/>
    <w:rsid w:val="00616CBC"/>
    <w:rsid w:val="006218A6"/>
    <w:rsid w:val="006224F7"/>
    <w:rsid w:val="00623730"/>
    <w:rsid w:val="006250E0"/>
    <w:rsid w:val="00625B1D"/>
    <w:rsid w:val="00627AFE"/>
    <w:rsid w:val="00630367"/>
    <w:rsid w:val="006305DF"/>
    <w:rsid w:val="00630C3A"/>
    <w:rsid w:val="00631039"/>
    <w:rsid w:val="006316BA"/>
    <w:rsid w:val="006349DF"/>
    <w:rsid w:val="00636440"/>
    <w:rsid w:val="00637DE5"/>
    <w:rsid w:val="00642989"/>
    <w:rsid w:val="006456BB"/>
    <w:rsid w:val="00645BDF"/>
    <w:rsid w:val="00647FA6"/>
    <w:rsid w:val="00650716"/>
    <w:rsid w:val="00651669"/>
    <w:rsid w:val="00660C24"/>
    <w:rsid w:val="00663963"/>
    <w:rsid w:val="006671B5"/>
    <w:rsid w:val="006703D1"/>
    <w:rsid w:val="00672A2F"/>
    <w:rsid w:val="006738BD"/>
    <w:rsid w:val="00674BA7"/>
    <w:rsid w:val="00676770"/>
    <w:rsid w:val="00676DA5"/>
    <w:rsid w:val="00681496"/>
    <w:rsid w:val="00681DD4"/>
    <w:rsid w:val="00685550"/>
    <w:rsid w:val="006910BE"/>
    <w:rsid w:val="00691CF0"/>
    <w:rsid w:val="00694971"/>
    <w:rsid w:val="00696772"/>
    <w:rsid w:val="0069780B"/>
    <w:rsid w:val="006A1770"/>
    <w:rsid w:val="006A7638"/>
    <w:rsid w:val="006B3697"/>
    <w:rsid w:val="006B584A"/>
    <w:rsid w:val="006C04B0"/>
    <w:rsid w:val="006C136E"/>
    <w:rsid w:val="006C1797"/>
    <w:rsid w:val="006C42D2"/>
    <w:rsid w:val="006C7C55"/>
    <w:rsid w:val="006D0A70"/>
    <w:rsid w:val="006D0B9B"/>
    <w:rsid w:val="006D0BA3"/>
    <w:rsid w:val="006D1F62"/>
    <w:rsid w:val="006D28D0"/>
    <w:rsid w:val="006D2AFA"/>
    <w:rsid w:val="006D3A18"/>
    <w:rsid w:val="006D4C40"/>
    <w:rsid w:val="006D69A4"/>
    <w:rsid w:val="006D7486"/>
    <w:rsid w:val="006E2A98"/>
    <w:rsid w:val="006E2FD7"/>
    <w:rsid w:val="006E53FC"/>
    <w:rsid w:val="006E67D7"/>
    <w:rsid w:val="006F0C19"/>
    <w:rsid w:val="006F0C9A"/>
    <w:rsid w:val="006F24A8"/>
    <w:rsid w:val="006F3F56"/>
    <w:rsid w:val="006F56C1"/>
    <w:rsid w:val="006F5ABF"/>
    <w:rsid w:val="006F5F26"/>
    <w:rsid w:val="00704839"/>
    <w:rsid w:val="007058E9"/>
    <w:rsid w:val="0071026C"/>
    <w:rsid w:val="00712E9C"/>
    <w:rsid w:val="00713CFF"/>
    <w:rsid w:val="007203D3"/>
    <w:rsid w:val="007217E4"/>
    <w:rsid w:val="00721C81"/>
    <w:rsid w:val="00721F4F"/>
    <w:rsid w:val="00725107"/>
    <w:rsid w:val="0072668A"/>
    <w:rsid w:val="007278CF"/>
    <w:rsid w:val="007315C5"/>
    <w:rsid w:val="007355DD"/>
    <w:rsid w:val="007363F2"/>
    <w:rsid w:val="00737AB8"/>
    <w:rsid w:val="0074171C"/>
    <w:rsid w:val="00742B46"/>
    <w:rsid w:val="00744FEE"/>
    <w:rsid w:val="00752254"/>
    <w:rsid w:val="0075780D"/>
    <w:rsid w:val="00760465"/>
    <w:rsid w:val="0076239F"/>
    <w:rsid w:val="00767185"/>
    <w:rsid w:val="0077435A"/>
    <w:rsid w:val="00775CC6"/>
    <w:rsid w:val="00777167"/>
    <w:rsid w:val="00782F44"/>
    <w:rsid w:val="00787BED"/>
    <w:rsid w:val="00791455"/>
    <w:rsid w:val="00791980"/>
    <w:rsid w:val="00794B98"/>
    <w:rsid w:val="00795D23"/>
    <w:rsid w:val="007A0D95"/>
    <w:rsid w:val="007A14D0"/>
    <w:rsid w:val="007A1D95"/>
    <w:rsid w:val="007A25F6"/>
    <w:rsid w:val="007A3DB5"/>
    <w:rsid w:val="007A7FC5"/>
    <w:rsid w:val="007B1C28"/>
    <w:rsid w:val="007B3C3E"/>
    <w:rsid w:val="007B3FB6"/>
    <w:rsid w:val="007B41B4"/>
    <w:rsid w:val="007B6A59"/>
    <w:rsid w:val="007C2992"/>
    <w:rsid w:val="007C3E1D"/>
    <w:rsid w:val="007C642D"/>
    <w:rsid w:val="007D0EA6"/>
    <w:rsid w:val="007D1537"/>
    <w:rsid w:val="007D3DFD"/>
    <w:rsid w:val="007D5125"/>
    <w:rsid w:val="007D6900"/>
    <w:rsid w:val="007D7A8A"/>
    <w:rsid w:val="007E7623"/>
    <w:rsid w:val="007F0242"/>
    <w:rsid w:val="007F0C15"/>
    <w:rsid w:val="007F7A9E"/>
    <w:rsid w:val="00802AC4"/>
    <w:rsid w:val="00810454"/>
    <w:rsid w:val="0081138F"/>
    <w:rsid w:val="00812990"/>
    <w:rsid w:val="00817375"/>
    <w:rsid w:val="00817839"/>
    <w:rsid w:val="00817FC4"/>
    <w:rsid w:val="0082066F"/>
    <w:rsid w:val="00823419"/>
    <w:rsid w:val="008265EF"/>
    <w:rsid w:val="00827407"/>
    <w:rsid w:val="008338AD"/>
    <w:rsid w:val="00841838"/>
    <w:rsid w:val="00842116"/>
    <w:rsid w:val="00843294"/>
    <w:rsid w:val="00844562"/>
    <w:rsid w:val="00854473"/>
    <w:rsid w:val="008560EA"/>
    <w:rsid w:val="00860387"/>
    <w:rsid w:val="00860ACF"/>
    <w:rsid w:val="00860FDE"/>
    <w:rsid w:val="00861A11"/>
    <w:rsid w:val="008656B1"/>
    <w:rsid w:val="0086639A"/>
    <w:rsid w:val="00874C25"/>
    <w:rsid w:val="00877FED"/>
    <w:rsid w:val="00886718"/>
    <w:rsid w:val="00891DAA"/>
    <w:rsid w:val="008927D8"/>
    <w:rsid w:val="008942A7"/>
    <w:rsid w:val="0089622A"/>
    <w:rsid w:val="008972A4"/>
    <w:rsid w:val="00897C16"/>
    <w:rsid w:val="008A10CB"/>
    <w:rsid w:val="008A131A"/>
    <w:rsid w:val="008A37C6"/>
    <w:rsid w:val="008A515D"/>
    <w:rsid w:val="008A6918"/>
    <w:rsid w:val="008B1845"/>
    <w:rsid w:val="008B29DD"/>
    <w:rsid w:val="008B4DA3"/>
    <w:rsid w:val="008B6699"/>
    <w:rsid w:val="008B6C2F"/>
    <w:rsid w:val="008C23FB"/>
    <w:rsid w:val="008C37BE"/>
    <w:rsid w:val="008C47D6"/>
    <w:rsid w:val="008C76E4"/>
    <w:rsid w:val="008D17E5"/>
    <w:rsid w:val="008D5D3B"/>
    <w:rsid w:val="008D63D4"/>
    <w:rsid w:val="008D6725"/>
    <w:rsid w:val="008D78FF"/>
    <w:rsid w:val="008E0248"/>
    <w:rsid w:val="008E2ECE"/>
    <w:rsid w:val="008E6995"/>
    <w:rsid w:val="008F1055"/>
    <w:rsid w:val="008F48C1"/>
    <w:rsid w:val="008F4C9D"/>
    <w:rsid w:val="008F5394"/>
    <w:rsid w:val="0090048A"/>
    <w:rsid w:val="00902D55"/>
    <w:rsid w:val="0090395A"/>
    <w:rsid w:val="0090449A"/>
    <w:rsid w:val="0090536A"/>
    <w:rsid w:val="009062D3"/>
    <w:rsid w:val="00906840"/>
    <w:rsid w:val="00906909"/>
    <w:rsid w:val="00911335"/>
    <w:rsid w:val="00911EFE"/>
    <w:rsid w:val="00913B62"/>
    <w:rsid w:val="00913ED5"/>
    <w:rsid w:val="00914CB3"/>
    <w:rsid w:val="00923C4A"/>
    <w:rsid w:val="009243DD"/>
    <w:rsid w:val="0092468A"/>
    <w:rsid w:val="00925417"/>
    <w:rsid w:val="00925C96"/>
    <w:rsid w:val="00927127"/>
    <w:rsid w:val="00932C66"/>
    <w:rsid w:val="009332ED"/>
    <w:rsid w:val="009341E7"/>
    <w:rsid w:val="00937618"/>
    <w:rsid w:val="00940388"/>
    <w:rsid w:val="00944903"/>
    <w:rsid w:val="00945AEE"/>
    <w:rsid w:val="00946B64"/>
    <w:rsid w:val="0094732D"/>
    <w:rsid w:val="00953044"/>
    <w:rsid w:val="0095696B"/>
    <w:rsid w:val="00961BB5"/>
    <w:rsid w:val="00962CEA"/>
    <w:rsid w:val="0096699E"/>
    <w:rsid w:val="00966BAD"/>
    <w:rsid w:val="00970ACD"/>
    <w:rsid w:val="009717B9"/>
    <w:rsid w:val="009741BB"/>
    <w:rsid w:val="00975396"/>
    <w:rsid w:val="00976DE4"/>
    <w:rsid w:val="00980AC4"/>
    <w:rsid w:val="00982F8B"/>
    <w:rsid w:val="00983420"/>
    <w:rsid w:val="00992311"/>
    <w:rsid w:val="0099344A"/>
    <w:rsid w:val="009947E0"/>
    <w:rsid w:val="00995388"/>
    <w:rsid w:val="0099625C"/>
    <w:rsid w:val="009A164D"/>
    <w:rsid w:val="009A2140"/>
    <w:rsid w:val="009A38AD"/>
    <w:rsid w:val="009A4789"/>
    <w:rsid w:val="009B0DB2"/>
    <w:rsid w:val="009B2F66"/>
    <w:rsid w:val="009B362E"/>
    <w:rsid w:val="009B4731"/>
    <w:rsid w:val="009B623D"/>
    <w:rsid w:val="009B7792"/>
    <w:rsid w:val="009C2CF9"/>
    <w:rsid w:val="009C4DBA"/>
    <w:rsid w:val="009C5B21"/>
    <w:rsid w:val="009C7064"/>
    <w:rsid w:val="009D10C0"/>
    <w:rsid w:val="009D653E"/>
    <w:rsid w:val="009D6B85"/>
    <w:rsid w:val="009D7415"/>
    <w:rsid w:val="009E116E"/>
    <w:rsid w:val="009E182A"/>
    <w:rsid w:val="009E1AEA"/>
    <w:rsid w:val="009E604D"/>
    <w:rsid w:val="009E66C4"/>
    <w:rsid w:val="009E7BCB"/>
    <w:rsid w:val="009E7DF3"/>
    <w:rsid w:val="009F15EE"/>
    <w:rsid w:val="009F37B4"/>
    <w:rsid w:val="009F4DE0"/>
    <w:rsid w:val="00A06139"/>
    <w:rsid w:val="00A105A8"/>
    <w:rsid w:val="00A113FB"/>
    <w:rsid w:val="00A14437"/>
    <w:rsid w:val="00A15971"/>
    <w:rsid w:val="00A159B8"/>
    <w:rsid w:val="00A1702D"/>
    <w:rsid w:val="00A17540"/>
    <w:rsid w:val="00A236D9"/>
    <w:rsid w:val="00A23D90"/>
    <w:rsid w:val="00A24784"/>
    <w:rsid w:val="00A272C4"/>
    <w:rsid w:val="00A30576"/>
    <w:rsid w:val="00A30F97"/>
    <w:rsid w:val="00A326B1"/>
    <w:rsid w:val="00A33C25"/>
    <w:rsid w:val="00A34AC6"/>
    <w:rsid w:val="00A356B9"/>
    <w:rsid w:val="00A40107"/>
    <w:rsid w:val="00A419B3"/>
    <w:rsid w:val="00A425B6"/>
    <w:rsid w:val="00A425FC"/>
    <w:rsid w:val="00A44590"/>
    <w:rsid w:val="00A47339"/>
    <w:rsid w:val="00A47536"/>
    <w:rsid w:val="00A52BA6"/>
    <w:rsid w:val="00A54EE1"/>
    <w:rsid w:val="00A578EA"/>
    <w:rsid w:val="00A6113D"/>
    <w:rsid w:val="00A6164F"/>
    <w:rsid w:val="00A6173E"/>
    <w:rsid w:val="00A654B0"/>
    <w:rsid w:val="00A67282"/>
    <w:rsid w:val="00A75247"/>
    <w:rsid w:val="00A806F1"/>
    <w:rsid w:val="00A8521A"/>
    <w:rsid w:val="00A92DAD"/>
    <w:rsid w:val="00A963C3"/>
    <w:rsid w:val="00AA2119"/>
    <w:rsid w:val="00AA59AA"/>
    <w:rsid w:val="00AA5C4F"/>
    <w:rsid w:val="00AA5F61"/>
    <w:rsid w:val="00AB067F"/>
    <w:rsid w:val="00AB248D"/>
    <w:rsid w:val="00AB2B93"/>
    <w:rsid w:val="00AB488D"/>
    <w:rsid w:val="00AB5A59"/>
    <w:rsid w:val="00AB5B30"/>
    <w:rsid w:val="00AC0231"/>
    <w:rsid w:val="00AC083C"/>
    <w:rsid w:val="00AC1F32"/>
    <w:rsid w:val="00AC23F3"/>
    <w:rsid w:val="00AC26AE"/>
    <w:rsid w:val="00AD2F9E"/>
    <w:rsid w:val="00AD452A"/>
    <w:rsid w:val="00AD5849"/>
    <w:rsid w:val="00AE00F2"/>
    <w:rsid w:val="00AE05F1"/>
    <w:rsid w:val="00AE1659"/>
    <w:rsid w:val="00AE454C"/>
    <w:rsid w:val="00AE51EC"/>
    <w:rsid w:val="00AE52B6"/>
    <w:rsid w:val="00AE60B7"/>
    <w:rsid w:val="00AE6E0C"/>
    <w:rsid w:val="00AE7F5C"/>
    <w:rsid w:val="00AF1E99"/>
    <w:rsid w:val="00AF32C6"/>
    <w:rsid w:val="00AF4310"/>
    <w:rsid w:val="00AF7EDD"/>
    <w:rsid w:val="00B014C2"/>
    <w:rsid w:val="00B01595"/>
    <w:rsid w:val="00B033B8"/>
    <w:rsid w:val="00B05568"/>
    <w:rsid w:val="00B074C1"/>
    <w:rsid w:val="00B17C2B"/>
    <w:rsid w:val="00B2166D"/>
    <w:rsid w:val="00B221CA"/>
    <w:rsid w:val="00B23B0C"/>
    <w:rsid w:val="00B26A25"/>
    <w:rsid w:val="00B27B6A"/>
    <w:rsid w:val="00B30133"/>
    <w:rsid w:val="00B31842"/>
    <w:rsid w:val="00B3653F"/>
    <w:rsid w:val="00B37ECA"/>
    <w:rsid w:val="00B4309E"/>
    <w:rsid w:val="00B4395E"/>
    <w:rsid w:val="00B45132"/>
    <w:rsid w:val="00B45711"/>
    <w:rsid w:val="00B544A0"/>
    <w:rsid w:val="00B54FE2"/>
    <w:rsid w:val="00B6151B"/>
    <w:rsid w:val="00B617A9"/>
    <w:rsid w:val="00B62197"/>
    <w:rsid w:val="00B634F3"/>
    <w:rsid w:val="00B6614D"/>
    <w:rsid w:val="00B67838"/>
    <w:rsid w:val="00B67BE7"/>
    <w:rsid w:val="00B71C7E"/>
    <w:rsid w:val="00B74BCA"/>
    <w:rsid w:val="00B74CB3"/>
    <w:rsid w:val="00B7774A"/>
    <w:rsid w:val="00B81E82"/>
    <w:rsid w:val="00B82499"/>
    <w:rsid w:val="00B83106"/>
    <w:rsid w:val="00B84EC8"/>
    <w:rsid w:val="00B931D1"/>
    <w:rsid w:val="00B93671"/>
    <w:rsid w:val="00B95653"/>
    <w:rsid w:val="00B97180"/>
    <w:rsid w:val="00BA0A22"/>
    <w:rsid w:val="00BA192F"/>
    <w:rsid w:val="00BA3FA8"/>
    <w:rsid w:val="00BA6324"/>
    <w:rsid w:val="00BA7293"/>
    <w:rsid w:val="00BB09C5"/>
    <w:rsid w:val="00BB171C"/>
    <w:rsid w:val="00BB1832"/>
    <w:rsid w:val="00BB4180"/>
    <w:rsid w:val="00BC06E8"/>
    <w:rsid w:val="00BC16B4"/>
    <w:rsid w:val="00BC1DE4"/>
    <w:rsid w:val="00BC262B"/>
    <w:rsid w:val="00BC3BAF"/>
    <w:rsid w:val="00BC486B"/>
    <w:rsid w:val="00BC4C07"/>
    <w:rsid w:val="00BC51A3"/>
    <w:rsid w:val="00BC70FB"/>
    <w:rsid w:val="00BD15D9"/>
    <w:rsid w:val="00BD1798"/>
    <w:rsid w:val="00BD1934"/>
    <w:rsid w:val="00BD22EA"/>
    <w:rsid w:val="00BD77C4"/>
    <w:rsid w:val="00BD7F72"/>
    <w:rsid w:val="00BE0EC8"/>
    <w:rsid w:val="00BE1338"/>
    <w:rsid w:val="00BE15A1"/>
    <w:rsid w:val="00BE2300"/>
    <w:rsid w:val="00BE4892"/>
    <w:rsid w:val="00BF13E2"/>
    <w:rsid w:val="00BF6432"/>
    <w:rsid w:val="00BF7132"/>
    <w:rsid w:val="00C028DC"/>
    <w:rsid w:val="00C02EC6"/>
    <w:rsid w:val="00C044CC"/>
    <w:rsid w:val="00C044F2"/>
    <w:rsid w:val="00C04B3F"/>
    <w:rsid w:val="00C056F2"/>
    <w:rsid w:val="00C05DBC"/>
    <w:rsid w:val="00C10A2A"/>
    <w:rsid w:val="00C10CEA"/>
    <w:rsid w:val="00C10EB8"/>
    <w:rsid w:val="00C11C6A"/>
    <w:rsid w:val="00C12C72"/>
    <w:rsid w:val="00C1663D"/>
    <w:rsid w:val="00C20EF9"/>
    <w:rsid w:val="00C21702"/>
    <w:rsid w:val="00C27E6D"/>
    <w:rsid w:val="00C307D2"/>
    <w:rsid w:val="00C31F73"/>
    <w:rsid w:val="00C32F05"/>
    <w:rsid w:val="00C37B14"/>
    <w:rsid w:val="00C40FDA"/>
    <w:rsid w:val="00C41906"/>
    <w:rsid w:val="00C43F6F"/>
    <w:rsid w:val="00C44E22"/>
    <w:rsid w:val="00C55471"/>
    <w:rsid w:val="00C5549D"/>
    <w:rsid w:val="00C630A7"/>
    <w:rsid w:val="00C66A84"/>
    <w:rsid w:val="00C7152A"/>
    <w:rsid w:val="00C73791"/>
    <w:rsid w:val="00C7671F"/>
    <w:rsid w:val="00C85068"/>
    <w:rsid w:val="00C852AB"/>
    <w:rsid w:val="00C862B9"/>
    <w:rsid w:val="00C977A2"/>
    <w:rsid w:val="00CA0B16"/>
    <w:rsid w:val="00CA181C"/>
    <w:rsid w:val="00CA4768"/>
    <w:rsid w:val="00CA4ADF"/>
    <w:rsid w:val="00CA6526"/>
    <w:rsid w:val="00CA7794"/>
    <w:rsid w:val="00CA7E59"/>
    <w:rsid w:val="00CB2CB2"/>
    <w:rsid w:val="00CB5D7B"/>
    <w:rsid w:val="00CB6A16"/>
    <w:rsid w:val="00CB75FD"/>
    <w:rsid w:val="00CB7A76"/>
    <w:rsid w:val="00CC0802"/>
    <w:rsid w:val="00CC76C2"/>
    <w:rsid w:val="00CD31FA"/>
    <w:rsid w:val="00CD39B7"/>
    <w:rsid w:val="00CD41D5"/>
    <w:rsid w:val="00CD79EB"/>
    <w:rsid w:val="00CE09F6"/>
    <w:rsid w:val="00CE46A5"/>
    <w:rsid w:val="00CF05DA"/>
    <w:rsid w:val="00CF370C"/>
    <w:rsid w:val="00CF5C7C"/>
    <w:rsid w:val="00D03BE9"/>
    <w:rsid w:val="00D07CDB"/>
    <w:rsid w:val="00D13FDB"/>
    <w:rsid w:val="00D17FC9"/>
    <w:rsid w:val="00D215C9"/>
    <w:rsid w:val="00D2502E"/>
    <w:rsid w:val="00D25DF0"/>
    <w:rsid w:val="00D30469"/>
    <w:rsid w:val="00D315BC"/>
    <w:rsid w:val="00D361FB"/>
    <w:rsid w:val="00D40207"/>
    <w:rsid w:val="00D44021"/>
    <w:rsid w:val="00D51045"/>
    <w:rsid w:val="00D51E6D"/>
    <w:rsid w:val="00D534BF"/>
    <w:rsid w:val="00D53572"/>
    <w:rsid w:val="00D53D6B"/>
    <w:rsid w:val="00D53EB4"/>
    <w:rsid w:val="00D5473C"/>
    <w:rsid w:val="00D62CCB"/>
    <w:rsid w:val="00D6456D"/>
    <w:rsid w:val="00D66885"/>
    <w:rsid w:val="00D71175"/>
    <w:rsid w:val="00D7121E"/>
    <w:rsid w:val="00D7256E"/>
    <w:rsid w:val="00D74282"/>
    <w:rsid w:val="00D751F5"/>
    <w:rsid w:val="00D762F4"/>
    <w:rsid w:val="00D7711C"/>
    <w:rsid w:val="00D8433C"/>
    <w:rsid w:val="00D84793"/>
    <w:rsid w:val="00D852DF"/>
    <w:rsid w:val="00DA36BB"/>
    <w:rsid w:val="00DA61A3"/>
    <w:rsid w:val="00DB198E"/>
    <w:rsid w:val="00DB28DC"/>
    <w:rsid w:val="00DB35ED"/>
    <w:rsid w:val="00DB4975"/>
    <w:rsid w:val="00DC0210"/>
    <w:rsid w:val="00DC406B"/>
    <w:rsid w:val="00DC4C6D"/>
    <w:rsid w:val="00DD0266"/>
    <w:rsid w:val="00DD28ED"/>
    <w:rsid w:val="00DD32A1"/>
    <w:rsid w:val="00DD34CE"/>
    <w:rsid w:val="00DD3C99"/>
    <w:rsid w:val="00DD42C2"/>
    <w:rsid w:val="00DD74C9"/>
    <w:rsid w:val="00DD7A97"/>
    <w:rsid w:val="00DE1404"/>
    <w:rsid w:val="00DE5D69"/>
    <w:rsid w:val="00DE67FC"/>
    <w:rsid w:val="00DF0637"/>
    <w:rsid w:val="00DF0A7E"/>
    <w:rsid w:val="00DF1A75"/>
    <w:rsid w:val="00DF207E"/>
    <w:rsid w:val="00E007C1"/>
    <w:rsid w:val="00E03A78"/>
    <w:rsid w:val="00E04B6E"/>
    <w:rsid w:val="00E06A17"/>
    <w:rsid w:val="00E07DF2"/>
    <w:rsid w:val="00E10D14"/>
    <w:rsid w:val="00E147E0"/>
    <w:rsid w:val="00E220D5"/>
    <w:rsid w:val="00E22EBE"/>
    <w:rsid w:val="00E26AAA"/>
    <w:rsid w:val="00E26E54"/>
    <w:rsid w:val="00E374A8"/>
    <w:rsid w:val="00E405F2"/>
    <w:rsid w:val="00E43F87"/>
    <w:rsid w:val="00E45814"/>
    <w:rsid w:val="00E53C62"/>
    <w:rsid w:val="00E60060"/>
    <w:rsid w:val="00E65F36"/>
    <w:rsid w:val="00E65F64"/>
    <w:rsid w:val="00E70B81"/>
    <w:rsid w:val="00E73425"/>
    <w:rsid w:val="00E77E8D"/>
    <w:rsid w:val="00E90C7E"/>
    <w:rsid w:val="00E916B6"/>
    <w:rsid w:val="00E922BB"/>
    <w:rsid w:val="00E92C30"/>
    <w:rsid w:val="00EA1236"/>
    <w:rsid w:val="00EA2820"/>
    <w:rsid w:val="00EA5412"/>
    <w:rsid w:val="00EA57EF"/>
    <w:rsid w:val="00EB03F5"/>
    <w:rsid w:val="00EB1BE8"/>
    <w:rsid w:val="00EB263C"/>
    <w:rsid w:val="00EB2C10"/>
    <w:rsid w:val="00EC377B"/>
    <w:rsid w:val="00EC6907"/>
    <w:rsid w:val="00EC7F49"/>
    <w:rsid w:val="00ED123D"/>
    <w:rsid w:val="00ED1D65"/>
    <w:rsid w:val="00ED29AD"/>
    <w:rsid w:val="00ED377B"/>
    <w:rsid w:val="00ED69BB"/>
    <w:rsid w:val="00EE2B7B"/>
    <w:rsid w:val="00EE424E"/>
    <w:rsid w:val="00EE4FC3"/>
    <w:rsid w:val="00EE664E"/>
    <w:rsid w:val="00EF26A5"/>
    <w:rsid w:val="00EF2CD3"/>
    <w:rsid w:val="00EF335B"/>
    <w:rsid w:val="00EF662A"/>
    <w:rsid w:val="00EF6E5B"/>
    <w:rsid w:val="00EF7A99"/>
    <w:rsid w:val="00EF7D9D"/>
    <w:rsid w:val="00F04ECD"/>
    <w:rsid w:val="00F067B2"/>
    <w:rsid w:val="00F07774"/>
    <w:rsid w:val="00F15932"/>
    <w:rsid w:val="00F210C4"/>
    <w:rsid w:val="00F213B5"/>
    <w:rsid w:val="00F25271"/>
    <w:rsid w:val="00F258DB"/>
    <w:rsid w:val="00F27161"/>
    <w:rsid w:val="00F27739"/>
    <w:rsid w:val="00F45FC6"/>
    <w:rsid w:val="00F54C76"/>
    <w:rsid w:val="00F73E4D"/>
    <w:rsid w:val="00F74A66"/>
    <w:rsid w:val="00F768B2"/>
    <w:rsid w:val="00F80221"/>
    <w:rsid w:val="00F86808"/>
    <w:rsid w:val="00F938BD"/>
    <w:rsid w:val="00F94227"/>
    <w:rsid w:val="00F942CC"/>
    <w:rsid w:val="00F9656B"/>
    <w:rsid w:val="00F972F9"/>
    <w:rsid w:val="00F97DC2"/>
    <w:rsid w:val="00FA1511"/>
    <w:rsid w:val="00FA2035"/>
    <w:rsid w:val="00FA3614"/>
    <w:rsid w:val="00FA5366"/>
    <w:rsid w:val="00FA6053"/>
    <w:rsid w:val="00FA6507"/>
    <w:rsid w:val="00FA7914"/>
    <w:rsid w:val="00FB2469"/>
    <w:rsid w:val="00FB29B0"/>
    <w:rsid w:val="00FB4B57"/>
    <w:rsid w:val="00FC0815"/>
    <w:rsid w:val="00FC3246"/>
    <w:rsid w:val="00FC4CC7"/>
    <w:rsid w:val="00FC6E18"/>
    <w:rsid w:val="00FD1D37"/>
    <w:rsid w:val="00FD36AD"/>
    <w:rsid w:val="00FD42A6"/>
    <w:rsid w:val="00FE4C32"/>
    <w:rsid w:val="00FE597A"/>
    <w:rsid w:val="00FF5C79"/>
    <w:rsid w:val="00FF7B9D"/>
  </w:rsids>
  <m:mathPr>
    <m:mathFont m:val="Cambria Math"/>
    <m:brkBin m:val="before"/>
    <m:brkBinSub m:val="--"/>
    <m:smallFrac m:val="off"/>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9C5"/>
    <w:pPr>
      <w:tabs>
        <w:tab w:val="center" w:pos="4153"/>
        <w:tab w:val="right" w:pos="8306"/>
      </w:tabs>
    </w:pPr>
  </w:style>
  <w:style w:type="character" w:customStyle="1" w:styleId="FooterChar">
    <w:name w:val="Footer Char"/>
    <w:basedOn w:val="DefaultParagraphFont"/>
    <w:link w:val="Footer"/>
    <w:uiPriority w:val="99"/>
    <w:locked/>
    <w:rsid w:val="00BB09C5"/>
    <w:rPr>
      <w:rFonts w:eastAsia="Times New Roman" w:cs="Times New Roman"/>
      <w:sz w:val="20"/>
      <w:szCs w:val="20"/>
      <w:lang w:val="en-AU"/>
    </w:rPr>
  </w:style>
  <w:style w:type="paragraph" w:styleId="BodyText">
    <w:name w:val="Body Text"/>
    <w:basedOn w:val="Normal"/>
    <w:link w:val="BodyTextChar"/>
    <w:uiPriority w:val="99"/>
    <w:rsid w:val="00BB09C5"/>
    <w:pPr>
      <w:jc w:val="both"/>
    </w:pPr>
    <w:rPr>
      <w:rFonts w:eastAsia="Times New Roman"/>
      <w:sz w:val="28"/>
      <w:lang w:val="lv-LV" w:eastAsia="lv-LV"/>
    </w:rPr>
  </w:style>
  <w:style w:type="character" w:customStyle="1" w:styleId="BodyTextChar">
    <w:name w:val="Body Text Char"/>
    <w:basedOn w:val="DefaultParagraphFont"/>
    <w:link w:val="BodyText"/>
    <w:uiPriority w:val="99"/>
    <w:locked/>
    <w:rsid w:val="00BB09C5"/>
    <w:rPr>
      <w:rFonts w:eastAsia="Times New Roman" w:cs="Times New Roman"/>
      <w:sz w:val="20"/>
      <w:szCs w:val="20"/>
      <w:lang w:eastAsia="lv-LV"/>
    </w:rPr>
  </w:style>
  <w:style w:type="paragraph" w:styleId="BodyTextIndent">
    <w:name w:val="Body Text Indent"/>
    <w:basedOn w:val="Normal"/>
    <w:link w:val="BodyTextIndentChar"/>
    <w:uiPriority w:val="99"/>
    <w:rsid w:val="00BB09C5"/>
    <w:pPr>
      <w:spacing w:after="120"/>
      <w:ind w:left="283"/>
    </w:pPr>
  </w:style>
  <w:style w:type="character" w:customStyle="1" w:styleId="BodyTextIndentChar">
    <w:name w:val="Body Text Indent Char"/>
    <w:basedOn w:val="DefaultParagraphFont"/>
    <w:link w:val="BodyTextIndent"/>
    <w:uiPriority w:val="99"/>
    <w:locked/>
    <w:rsid w:val="00BB09C5"/>
    <w:rPr>
      <w:rFonts w:eastAsia="Times New Roman" w:cs="Times New Roman"/>
      <w:sz w:val="20"/>
      <w:szCs w:val="20"/>
      <w:lang w:val="en-AU"/>
    </w:rPr>
  </w:style>
  <w:style w:type="paragraph" w:styleId="BodyTextIndent2">
    <w:name w:val="Body Text Indent 2"/>
    <w:basedOn w:val="Normal"/>
    <w:link w:val="BodyTextIndent2Char"/>
    <w:uiPriority w:val="99"/>
    <w:semiHidden/>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B09C5"/>
    <w:rPr>
      <w:rFonts w:eastAsia="Times New Roman" w:cs="Times New Roman"/>
      <w:sz w:val="20"/>
      <w:szCs w:val="20"/>
      <w:lang w:val="en-AU"/>
    </w:rPr>
  </w:style>
  <w:style w:type="paragraph" w:styleId="Header">
    <w:name w:val="header"/>
    <w:basedOn w:val="Normal"/>
    <w:link w:val="HeaderChar"/>
    <w:uiPriority w:val="99"/>
    <w:rsid w:val="00B014C2"/>
    <w:pPr>
      <w:tabs>
        <w:tab w:val="center" w:pos="4153"/>
        <w:tab w:val="right" w:pos="8306"/>
      </w:tabs>
    </w:pPr>
  </w:style>
  <w:style w:type="character" w:customStyle="1" w:styleId="HeaderChar">
    <w:name w:val="Header Char"/>
    <w:basedOn w:val="DefaultParagraphFont"/>
    <w:link w:val="Header"/>
    <w:uiPriority w:val="99"/>
    <w:locked/>
    <w:rsid w:val="00B014C2"/>
    <w:rPr>
      <w:rFonts w:eastAsia="Times New Roman"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uiPriority w:val="99"/>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uiPriority w:val="99"/>
    <w:rsid w:val="00036E03"/>
    <w:pPr>
      <w:spacing w:before="150" w:after="150"/>
      <w:jc w:val="center"/>
    </w:pPr>
    <w:rPr>
      <w:rFonts w:eastAsia="Times New Roman"/>
      <w:b/>
      <w:bCs/>
      <w:sz w:val="24"/>
      <w:szCs w:val="24"/>
      <w:lang w:val="lv-LV" w:eastAsia="lv-LV"/>
    </w:rPr>
  </w:style>
  <w:style w:type="paragraph" w:customStyle="1" w:styleId="naiskr">
    <w:name w:val="naiskr"/>
    <w:basedOn w:val="Normal"/>
    <w:uiPriority w:val="99"/>
    <w:rsid w:val="00036E03"/>
    <w:pPr>
      <w:spacing w:before="75" w:after="75"/>
    </w:pPr>
    <w:rPr>
      <w:rFonts w:eastAsia="Times New Roman"/>
      <w:sz w:val="24"/>
      <w:szCs w:val="24"/>
      <w:lang w:val="lv-LV" w:eastAsia="lv-LV"/>
    </w:rPr>
  </w:style>
  <w:style w:type="table" w:styleId="TableGrid">
    <w:name w:val="Table Grid"/>
    <w:basedOn w:val="TableNormal"/>
    <w:uiPriority w:val="9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3C"/>
    <w:rPr>
      <w:rFonts w:ascii="Tahoma" w:eastAsia="Times New Roman" w:hAnsi="Tahoma" w:cs="Tahoma"/>
      <w:sz w:val="16"/>
      <w:szCs w:val="16"/>
      <w:lang w:val="en-AU"/>
    </w:rPr>
  </w:style>
  <w:style w:type="character" w:styleId="Hyperlink">
    <w:name w:val="Hyperlink"/>
    <w:basedOn w:val="DefaultParagraphFont"/>
    <w:uiPriority w:val="99"/>
    <w:rsid w:val="00B74BCA"/>
    <w:rPr>
      <w:rFonts w:cs="Times New Roman"/>
      <w:color w:val="0000FF"/>
      <w:u w:val="single"/>
    </w:rPr>
  </w:style>
  <w:style w:type="character" w:customStyle="1" w:styleId="apple-style-span">
    <w:name w:val="apple-style-span"/>
    <w:basedOn w:val="DefaultParagraphFont"/>
    <w:rsid w:val="00B97180"/>
    <w:rPr>
      <w:rFonts w:cs="Times New Roman"/>
    </w:rPr>
  </w:style>
  <w:style w:type="paragraph" w:styleId="Signature">
    <w:name w:val="Signature"/>
    <w:basedOn w:val="Normal"/>
    <w:next w:val="EnvelopeReturn"/>
    <w:link w:val="SignatureChar"/>
    <w:uiPriority w:val="99"/>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uiPriority w:val="99"/>
    <w:locked/>
    <w:rsid w:val="00CB6A16"/>
    <w:rPr>
      <w:rFonts w:eastAsia="Times New Roman" w:cs="Times New Roman"/>
      <w:sz w:val="20"/>
      <w:szCs w:val="20"/>
      <w:lang w:val="en-AU"/>
    </w:rPr>
  </w:style>
  <w:style w:type="paragraph" w:styleId="EnvelopeReturn">
    <w:name w:val="envelope return"/>
    <w:basedOn w:val="Normal"/>
    <w:uiPriority w:val="99"/>
    <w:semiHidden/>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rFonts w:eastAsia="Arial Unicode MS"/>
      <w:sz w:val="24"/>
      <w:szCs w:val="24"/>
      <w:lang w:val="en-GB"/>
    </w:rPr>
  </w:style>
  <w:style w:type="character" w:styleId="CommentReference">
    <w:name w:val="annotation reference"/>
    <w:basedOn w:val="DefaultParagraphFont"/>
    <w:uiPriority w:val="99"/>
    <w:semiHidden/>
    <w:rsid w:val="002B7DFE"/>
    <w:rPr>
      <w:rFonts w:cs="Times New Roman"/>
      <w:sz w:val="16"/>
      <w:szCs w:val="16"/>
    </w:rPr>
  </w:style>
  <w:style w:type="paragraph" w:styleId="CommentText">
    <w:name w:val="annotation text"/>
    <w:basedOn w:val="Normal"/>
    <w:link w:val="CommentTextChar"/>
    <w:uiPriority w:val="99"/>
    <w:semiHidden/>
    <w:rsid w:val="002B7DFE"/>
  </w:style>
  <w:style w:type="character" w:customStyle="1" w:styleId="CommentTextChar">
    <w:name w:val="Comment Text Char"/>
    <w:basedOn w:val="DefaultParagraphFont"/>
    <w:link w:val="CommentText"/>
    <w:uiPriority w:val="99"/>
    <w:semiHidden/>
    <w:locked/>
    <w:rsid w:val="002B7DFE"/>
    <w:rPr>
      <w:rFonts w:cs="Times New Roman"/>
      <w:lang w:val="en-AU" w:eastAsia="en-US"/>
    </w:rPr>
  </w:style>
  <w:style w:type="paragraph" w:styleId="CommentSubject">
    <w:name w:val="annotation subject"/>
    <w:basedOn w:val="CommentText"/>
    <w:next w:val="CommentText"/>
    <w:link w:val="CommentSubjectChar"/>
    <w:uiPriority w:val="99"/>
    <w:semiHidden/>
    <w:rsid w:val="002B7DFE"/>
    <w:rPr>
      <w:b/>
      <w:bCs/>
    </w:rPr>
  </w:style>
  <w:style w:type="character" w:customStyle="1" w:styleId="CommentSubjectChar">
    <w:name w:val="Comment Subject Char"/>
    <w:basedOn w:val="CommentTextChar"/>
    <w:link w:val="CommentSubject"/>
    <w:uiPriority w:val="99"/>
    <w:semiHidden/>
    <w:locked/>
    <w:rsid w:val="002B7DFE"/>
    <w:rPr>
      <w:b/>
      <w:bCs/>
    </w:rPr>
  </w:style>
  <w:style w:type="paragraph" w:styleId="Revision">
    <w:name w:val="Revision"/>
    <w:hidden/>
    <w:uiPriority w:val="99"/>
    <w:semiHidden/>
    <w:rsid w:val="00FD36AD"/>
    <w:rPr>
      <w:lang w:val="en-AU" w:eastAsia="en-US"/>
    </w:rPr>
  </w:style>
  <w:style w:type="character" w:styleId="Strong">
    <w:name w:val="Strong"/>
    <w:basedOn w:val="DefaultParagraphFont"/>
    <w:uiPriority w:val="99"/>
    <w:qFormat/>
    <w:rsid w:val="00113091"/>
    <w:rPr>
      <w:rFonts w:cs="Times New Roman"/>
      <w:b/>
      <w:bCs/>
    </w:rPr>
  </w:style>
  <w:style w:type="paragraph" w:customStyle="1" w:styleId="Default">
    <w:name w:val="Default"/>
    <w:uiPriority w:val="99"/>
    <w:rsid w:val="002761D3"/>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761D3"/>
    <w:rPr>
      <w:rFonts w:cs="Times New Roman"/>
      <w:color w:val="auto"/>
    </w:rPr>
  </w:style>
  <w:style w:type="paragraph" w:customStyle="1" w:styleId="tvhtml">
    <w:name w:val="tv_html"/>
    <w:basedOn w:val="Normal"/>
    <w:rsid w:val="00053323"/>
    <w:pPr>
      <w:spacing w:before="100" w:beforeAutospacing="1" w:after="100" w:afterAutospacing="1"/>
    </w:pPr>
    <w:rPr>
      <w:rFonts w:eastAsia="Times New Roman"/>
      <w:sz w:val="24"/>
      <w:szCs w:val="24"/>
      <w:lang w:val="lv-LV" w:eastAsia="lv-LV"/>
    </w:rPr>
  </w:style>
  <w:style w:type="paragraph" w:customStyle="1" w:styleId="naislab">
    <w:name w:val="naislab"/>
    <w:basedOn w:val="Normal"/>
    <w:uiPriority w:val="99"/>
    <w:rsid w:val="00502D51"/>
    <w:pPr>
      <w:spacing w:before="68" w:after="68"/>
      <w:jc w:val="right"/>
    </w:pPr>
    <w:rPr>
      <w:rFonts w:eastAsia="Times New Roman"/>
      <w:sz w:val="28"/>
      <w:szCs w:val="24"/>
      <w:lang w:val="lv-LV" w:eastAsia="lv-LV"/>
    </w:rPr>
  </w:style>
</w:styles>
</file>

<file path=word/webSettings.xml><?xml version="1.0" encoding="utf-8"?>
<w:webSettings xmlns:r="http://schemas.openxmlformats.org/officeDocument/2006/relationships" xmlns:w="http://schemas.openxmlformats.org/wordprocessingml/2006/main">
  <w:divs>
    <w:div w:id="424350875">
      <w:marLeft w:val="0"/>
      <w:marRight w:val="0"/>
      <w:marTop w:val="0"/>
      <w:marBottom w:val="0"/>
      <w:divBdr>
        <w:top w:val="none" w:sz="0" w:space="0" w:color="auto"/>
        <w:left w:val="none" w:sz="0" w:space="0" w:color="auto"/>
        <w:bottom w:val="none" w:sz="0" w:space="0" w:color="auto"/>
        <w:right w:val="none" w:sz="0" w:space="0" w:color="auto"/>
      </w:divBdr>
    </w:div>
    <w:div w:id="424350876">
      <w:marLeft w:val="0"/>
      <w:marRight w:val="0"/>
      <w:marTop w:val="0"/>
      <w:marBottom w:val="0"/>
      <w:divBdr>
        <w:top w:val="none" w:sz="0" w:space="0" w:color="auto"/>
        <w:left w:val="none" w:sz="0" w:space="0" w:color="auto"/>
        <w:bottom w:val="none" w:sz="0" w:space="0" w:color="auto"/>
        <w:right w:val="none" w:sz="0" w:space="0" w:color="auto"/>
      </w:divBdr>
    </w:div>
    <w:div w:id="424350877">
      <w:marLeft w:val="0"/>
      <w:marRight w:val="0"/>
      <w:marTop w:val="0"/>
      <w:marBottom w:val="0"/>
      <w:divBdr>
        <w:top w:val="none" w:sz="0" w:space="0" w:color="auto"/>
        <w:left w:val="none" w:sz="0" w:space="0" w:color="auto"/>
        <w:bottom w:val="none" w:sz="0" w:space="0" w:color="auto"/>
        <w:right w:val="none" w:sz="0" w:space="0" w:color="auto"/>
      </w:divBdr>
    </w:div>
    <w:div w:id="424350878">
      <w:marLeft w:val="0"/>
      <w:marRight w:val="0"/>
      <w:marTop w:val="0"/>
      <w:marBottom w:val="0"/>
      <w:divBdr>
        <w:top w:val="none" w:sz="0" w:space="0" w:color="auto"/>
        <w:left w:val="none" w:sz="0" w:space="0" w:color="auto"/>
        <w:bottom w:val="none" w:sz="0" w:space="0" w:color="auto"/>
        <w:right w:val="none" w:sz="0" w:space="0" w:color="auto"/>
      </w:divBdr>
    </w:div>
    <w:div w:id="424350879">
      <w:marLeft w:val="0"/>
      <w:marRight w:val="0"/>
      <w:marTop w:val="0"/>
      <w:marBottom w:val="0"/>
      <w:divBdr>
        <w:top w:val="none" w:sz="0" w:space="0" w:color="auto"/>
        <w:left w:val="none" w:sz="0" w:space="0" w:color="auto"/>
        <w:bottom w:val="none" w:sz="0" w:space="0" w:color="auto"/>
        <w:right w:val="none" w:sz="0" w:space="0" w:color="auto"/>
      </w:divBdr>
    </w:div>
    <w:div w:id="1898319439">
      <w:bodyDiv w:val="1"/>
      <w:marLeft w:val="0"/>
      <w:marRight w:val="0"/>
      <w:marTop w:val="0"/>
      <w:marBottom w:val="0"/>
      <w:divBdr>
        <w:top w:val="none" w:sz="0" w:space="0" w:color="auto"/>
        <w:left w:val="none" w:sz="0" w:space="0" w:color="auto"/>
        <w:bottom w:val="none" w:sz="0" w:space="0" w:color="auto"/>
        <w:right w:val="none" w:sz="0" w:space="0" w:color="auto"/>
      </w:divBdr>
    </w:div>
    <w:div w:id="189944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5157-8846-4C67-826C-B5DB6BB0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2027</Words>
  <Characters>15690</Characters>
  <Application>Microsoft Office Word</Application>
  <DocSecurity>0</DocSecurity>
  <Lines>747</Lines>
  <Paragraphs>268</Paragraphs>
  <ScaleCrop>false</ScaleCrop>
  <HeadingPairs>
    <vt:vector size="2" baseType="variant">
      <vt:variant>
        <vt:lpstr>Title</vt:lpstr>
      </vt:variant>
      <vt:variant>
        <vt:i4>1</vt:i4>
      </vt:variant>
    </vt:vector>
  </HeadingPairs>
  <TitlesOfParts>
    <vt:vector size="1" baseType="lpstr">
      <vt:lpstr>Ministru kabineta noteikumu projekta „Noteikumi par mezanīna aizdevumiem saimnieciskās darbības veicēju konkurētspējas uzlabošanai” sākotnējās ietekmes novērtējuma ziņojums (anotācija) </vt:lpstr>
    </vt:vector>
  </TitlesOfParts>
  <Company>LR Ekonomikas ministrija</Company>
  <LinksUpToDate>false</LinksUpToDate>
  <CharactersWithSpaces>17449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mezanīna aizdevumiem saimnieciskās darbības veicēju konkurētspējas uzlabošanai” sākotnējās ietekmes novērtējuma ziņojums (anotācija) </dc:title>
  <dc:subject>Anotācija</dc:subject>
  <dc:creator>Egita Poļanska</dc:creator>
  <cp:keywords/>
  <dc:description>Egita.Polanska@em.gov.lv, 67013108</dc:description>
  <cp:lastModifiedBy>PolanskaE</cp:lastModifiedBy>
  <cp:revision>19</cp:revision>
  <cp:lastPrinted>2011-06-30T08:01:00Z</cp:lastPrinted>
  <dcterms:created xsi:type="dcterms:W3CDTF">2011-07-12T07:03:00Z</dcterms:created>
  <dcterms:modified xsi:type="dcterms:W3CDTF">2011-07-21T14:42:00Z</dcterms:modified>
</cp:coreProperties>
</file>