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81" w:rsidRPr="005933BE" w:rsidRDefault="00435E81" w:rsidP="006E2FD7">
      <w:pPr>
        <w:jc w:val="center"/>
        <w:outlineLvl w:val="0"/>
        <w:rPr>
          <w:b/>
          <w:sz w:val="28"/>
          <w:szCs w:val="28"/>
          <w:lang w:val="lv-LV" w:eastAsia="lv-LV"/>
        </w:rPr>
      </w:pPr>
      <w:bookmarkStart w:id="0" w:name="OLE_LINK6"/>
      <w:bookmarkStart w:id="1" w:name="OLE_LINK7"/>
      <w:bookmarkStart w:id="2" w:name="OLE_LINK5"/>
      <w:bookmarkStart w:id="3" w:name="OLE_LINK8"/>
      <w:bookmarkStart w:id="4" w:name="OLE_LINK9"/>
      <w:bookmarkStart w:id="5" w:name="OLE_LINK10"/>
      <w:bookmarkStart w:id="6" w:name="OLE_LINK3"/>
      <w:bookmarkStart w:id="7" w:name="OLE_LINK1"/>
      <w:bookmarkStart w:id="8" w:name="OLE_LINK2"/>
      <w:r w:rsidRPr="005933BE">
        <w:rPr>
          <w:b/>
          <w:sz w:val="28"/>
          <w:szCs w:val="28"/>
          <w:lang w:val="lv-LV" w:eastAsia="lv-LV"/>
        </w:rPr>
        <w:t>Ministru kabineta noteikumu projekta „</w:t>
      </w:r>
      <w:r w:rsidR="006E2FD7" w:rsidRPr="005933BE">
        <w:rPr>
          <w:rFonts w:eastAsia="Times New Roman"/>
          <w:b/>
          <w:bCs/>
          <w:color w:val="000000"/>
          <w:sz w:val="28"/>
          <w:szCs w:val="28"/>
          <w:lang w:val="lv-LV" w:eastAsia="lv-LV"/>
        </w:rPr>
        <w:t xml:space="preserve">Noteikumi par darbības programmas “Uzņēmējdarbība un inovācijas” papildinājuma 2.2.1.4.2. </w:t>
      </w:r>
      <w:proofErr w:type="spellStart"/>
      <w:r w:rsidR="006E2FD7" w:rsidRPr="005933BE">
        <w:rPr>
          <w:rFonts w:eastAsia="Times New Roman"/>
          <w:b/>
          <w:bCs/>
          <w:color w:val="000000"/>
          <w:sz w:val="28"/>
          <w:szCs w:val="28"/>
          <w:lang w:val="lv-LV" w:eastAsia="lv-LV"/>
        </w:rPr>
        <w:t>apakšaktivitāti</w:t>
      </w:r>
      <w:proofErr w:type="spellEnd"/>
      <w:r w:rsidR="006E2FD7" w:rsidRPr="005933BE">
        <w:rPr>
          <w:rFonts w:eastAsia="Times New Roman"/>
          <w:b/>
          <w:bCs/>
          <w:color w:val="000000"/>
          <w:sz w:val="28"/>
          <w:szCs w:val="28"/>
          <w:lang w:val="lv-LV" w:eastAsia="lv-LV"/>
        </w:rPr>
        <w:t xml:space="preserve"> “</w:t>
      </w:r>
      <w:proofErr w:type="spellStart"/>
      <w:r w:rsidR="006E2FD7" w:rsidRPr="005933BE">
        <w:rPr>
          <w:rFonts w:eastAsia="Times New Roman"/>
          <w:b/>
          <w:bCs/>
          <w:color w:val="000000"/>
          <w:sz w:val="28"/>
          <w:szCs w:val="28"/>
          <w:lang w:val="lv-LV" w:eastAsia="lv-LV"/>
        </w:rPr>
        <w:t>Mezanīna</w:t>
      </w:r>
      <w:proofErr w:type="spellEnd"/>
      <w:r w:rsidR="006E2FD7" w:rsidRPr="005933BE">
        <w:rPr>
          <w:rFonts w:eastAsia="Times New Roman"/>
          <w:b/>
          <w:bCs/>
          <w:color w:val="000000"/>
          <w:sz w:val="28"/>
          <w:szCs w:val="28"/>
          <w:lang w:val="lv-LV" w:eastAsia="lv-LV"/>
        </w:rPr>
        <w:t xml:space="preserve"> aizdevumi</w:t>
      </w:r>
      <w:r w:rsidR="00E360B4">
        <w:rPr>
          <w:rFonts w:eastAsia="Times New Roman"/>
          <w:b/>
          <w:bCs/>
          <w:color w:val="000000"/>
          <w:sz w:val="28"/>
          <w:szCs w:val="28"/>
          <w:lang w:val="lv-LV" w:eastAsia="lv-LV"/>
        </w:rPr>
        <w:t xml:space="preserve"> investīcijām</w:t>
      </w:r>
      <w:r w:rsidR="006E2FD7" w:rsidRPr="005933BE">
        <w:rPr>
          <w:rFonts w:eastAsia="Times New Roman"/>
          <w:b/>
          <w:bCs/>
          <w:color w:val="000000"/>
          <w:sz w:val="28"/>
          <w:szCs w:val="28"/>
          <w:lang w:val="lv-LV" w:eastAsia="lv-LV"/>
        </w:rPr>
        <w:t xml:space="preserve"> komersantu konkurētspējas uzlabošanai”</w:t>
      </w:r>
      <w:bookmarkStart w:id="9" w:name="OLE_LINK4"/>
      <w:r w:rsidR="005933BE">
        <w:rPr>
          <w:b/>
          <w:bCs/>
          <w:sz w:val="28"/>
          <w:szCs w:val="28"/>
          <w:lang w:val="lv-LV"/>
        </w:rPr>
        <w:t xml:space="preserve">” </w:t>
      </w:r>
      <w:r w:rsidRPr="005933BE">
        <w:rPr>
          <w:b/>
          <w:sz w:val="28"/>
          <w:szCs w:val="28"/>
          <w:lang w:val="lv-LV" w:eastAsia="lv-LV"/>
        </w:rPr>
        <w:t>sākotnējās ietekmes novērtējuma ziņojums (anotācija)</w:t>
      </w:r>
      <w:bookmarkEnd w:id="0"/>
      <w:bookmarkEnd w:id="1"/>
      <w:bookmarkEnd w:id="9"/>
    </w:p>
    <w:bookmarkEnd w:id="2"/>
    <w:bookmarkEnd w:id="3"/>
    <w:bookmarkEnd w:id="4"/>
    <w:bookmarkEnd w:id="5"/>
    <w:p w:rsidR="00435E81" w:rsidRPr="005933BE" w:rsidRDefault="00435E81">
      <w:pPr>
        <w:jc w:val="center"/>
        <w:rPr>
          <w:b/>
          <w:sz w:val="16"/>
          <w:szCs w:val="16"/>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2992"/>
        <w:gridCol w:w="6095"/>
      </w:tblGrid>
      <w:tr w:rsidR="00435E81" w:rsidRPr="00AD6CFD">
        <w:tc>
          <w:tcPr>
            <w:tcW w:w="9087" w:type="dxa"/>
            <w:gridSpan w:val="2"/>
            <w:tcBorders>
              <w:top w:val="thickThinLargeGap" w:sz="6" w:space="0" w:color="C0C0C0"/>
              <w:bottom w:val="thickThinLargeGap" w:sz="6" w:space="0" w:color="C0C0C0"/>
            </w:tcBorders>
            <w:vAlign w:val="center"/>
          </w:tcPr>
          <w:bookmarkEnd w:id="6"/>
          <w:bookmarkEnd w:id="7"/>
          <w:bookmarkEnd w:id="8"/>
          <w:p w:rsidR="00435E81" w:rsidRPr="005933BE" w:rsidRDefault="00435E81" w:rsidP="00C05DBC">
            <w:pPr>
              <w:jc w:val="center"/>
              <w:rPr>
                <w:b/>
                <w:sz w:val="28"/>
                <w:szCs w:val="28"/>
                <w:lang w:val="lv-LV" w:eastAsia="lv-LV"/>
              </w:rPr>
            </w:pPr>
            <w:r w:rsidRPr="005933BE">
              <w:rPr>
                <w:b/>
                <w:sz w:val="28"/>
                <w:szCs w:val="28"/>
                <w:lang w:val="lv-LV" w:eastAsia="lv-LV"/>
              </w:rPr>
              <w:t>I.Tiesību akta projekta izstrādes nepieciešamība</w:t>
            </w:r>
          </w:p>
        </w:tc>
      </w:tr>
      <w:tr w:rsidR="00435E81" w:rsidRPr="00AD6CFD">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t>1. Pamatojums</w:t>
            </w:r>
          </w:p>
        </w:tc>
        <w:tc>
          <w:tcPr>
            <w:tcW w:w="6095" w:type="dxa"/>
            <w:tcBorders>
              <w:top w:val="thickThinLargeGap" w:sz="6" w:space="0" w:color="C0C0C0"/>
              <w:left w:val="thickThinLargeGap" w:sz="6" w:space="0" w:color="C0C0C0"/>
              <w:bottom w:val="thickThinLargeGap" w:sz="6" w:space="0" w:color="C0C0C0"/>
            </w:tcBorders>
          </w:tcPr>
          <w:p w:rsidR="00435E81" w:rsidRPr="005933BE" w:rsidRDefault="00113264" w:rsidP="00E220D5">
            <w:pPr>
              <w:spacing w:after="120"/>
              <w:ind w:firstLine="720"/>
              <w:jc w:val="both"/>
              <w:rPr>
                <w:sz w:val="28"/>
                <w:szCs w:val="28"/>
                <w:lang w:val="lv-LV"/>
              </w:rPr>
            </w:pPr>
            <w:r w:rsidRPr="005933BE">
              <w:rPr>
                <w:sz w:val="28"/>
                <w:szCs w:val="28"/>
                <w:lang w:val="lv-LV"/>
              </w:rPr>
              <w:t xml:space="preserve">Eiropas Savienības struktūrfondu un </w:t>
            </w:r>
            <w:r w:rsidRPr="005933BE">
              <w:rPr>
                <w:sz w:val="28"/>
                <w:szCs w:val="28"/>
                <w:lang w:val="lv-LV"/>
              </w:rPr>
              <w:br/>
              <w:t xml:space="preserve">Kohēzijas fonda vadības likuma </w:t>
            </w:r>
            <w:r w:rsidRPr="005933BE">
              <w:rPr>
                <w:sz w:val="28"/>
                <w:szCs w:val="28"/>
                <w:lang w:val="lv-LV"/>
              </w:rPr>
              <w:br/>
              <w:t>18.panta 10.punkts nosaka, ka, lai nodrošinātu Eiropas Savienības fondu vadību, Ministru kabinets nosaka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tc>
      </w:tr>
      <w:tr w:rsidR="00435E81" w:rsidRPr="00AD6CFD">
        <w:trPr>
          <w:trHeight w:val="360"/>
        </w:trPr>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t>2. Pašreizējā situācija un problēmas</w:t>
            </w:r>
          </w:p>
        </w:tc>
        <w:tc>
          <w:tcPr>
            <w:tcW w:w="6095" w:type="dxa"/>
            <w:tcBorders>
              <w:top w:val="thickThinLargeGap" w:sz="6" w:space="0" w:color="C0C0C0"/>
              <w:left w:val="thickThinLargeGap" w:sz="6" w:space="0" w:color="C0C0C0"/>
              <w:bottom w:val="thickThinLargeGap" w:sz="6" w:space="0" w:color="C0C0C0"/>
            </w:tcBorders>
          </w:tcPr>
          <w:p w:rsidR="00C630A7" w:rsidRPr="005933BE" w:rsidRDefault="00113264" w:rsidP="00C630A7">
            <w:pPr>
              <w:ind w:firstLine="709"/>
              <w:jc w:val="both"/>
              <w:rPr>
                <w:bCs/>
                <w:sz w:val="28"/>
                <w:szCs w:val="28"/>
                <w:lang w:val="lv-LV"/>
              </w:rPr>
            </w:pPr>
            <w:r w:rsidRPr="005933BE">
              <w:rPr>
                <w:sz w:val="28"/>
                <w:szCs w:val="28"/>
                <w:lang w:val="lv-LV"/>
              </w:rPr>
              <w:t xml:space="preserve">Lai </w:t>
            </w:r>
            <w:r w:rsidR="00970ACD" w:rsidRPr="005933BE">
              <w:rPr>
                <w:rFonts w:eastAsia="Times New Roman"/>
                <w:color w:val="000000"/>
                <w:sz w:val="28"/>
                <w:szCs w:val="28"/>
                <w:lang w:val="lv-LV" w:eastAsia="lv-LV"/>
              </w:rPr>
              <w:t>nodrošinātu komersantiem pieeju finansējumam komercdarbības attīstībai</w:t>
            </w:r>
            <w:r w:rsidRPr="005933BE">
              <w:rPr>
                <w:sz w:val="28"/>
                <w:szCs w:val="28"/>
                <w:lang w:val="lv-LV"/>
              </w:rPr>
              <w:t>,</w:t>
            </w:r>
            <w:r w:rsidR="00970ACD" w:rsidRPr="005933BE">
              <w:rPr>
                <w:rFonts w:eastAsia="Times New Roman"/>
                <w:color w:val="000000"/>
                <w:sz w:val="28"/>
                <w:szCs w:val="28"/>
                <w:lang w:val="lv-LV" w:eastAsia="lv-LV"/>
              </w:rPr>
              <w:t xml:space="preserve"> saņemot mezanīna aizdevumus situācijās, kad komersanta rīcībā esošais pašu kapitāls nav pietiekams kredītresursu piesaistei nepieciešamajā apjomā,</w:t>
            </w:r>
            <w:r w:rsidRPr="005933BE">
              <w:rPr>
                <w:sz w:val="28"/>
                <w:szCs w:val="28"/>
                <w:lang w:val="lv-LV"/>
              </w:rPr>
              <w:t xml:space="preserve"> tiek izstrādāta jauna </w:t>
            </w:r>
            <w:r w:rsidR="009341E7" w:rsidRPr="005933BE">
              <w:rPr>
                <w:bCs/>
                <w:sz w:val="28"/>
                <w:szCs w:val="28"/>
                <w:lang w:val="lv-LV"/>
              </w:rPr>
              <w:t>d</w:t>
            </w:r>
            <w:r w:rsidRPr="005933BE">
              <w:rPr>
                <w:bCs/>
                <w:sz w:val="28"/>
                <w:szCs w:val="28"/>
                <w:lang w:val="lv-LV"/>
              </w:rPr>
              <w:t xml:space="preserve">arbības programmas „Uzņēmējdarbība un inovācijas” papildinājuma (turpmāk – DPP) </w:t>
            </w:r>
            <w:r w:rsidR="00970ACD" w:rsidRPr="005933BE">
              <w:rPr>
                <w:spacing w:val="-4"/>
                <w:sz w:val="28"/>
                <w:szCs w:val="28"/>
                <w:lang w:val="lv-LV"/>
              </w:rPr>
              <w:t>2.2</w:t>
            </w:r>
            <w:r w:rsidRPr="005933BE">
              <w:rPr>
                <w:spacing w:val="-4"/>
                <w:sz w:val="28"/>
                <w:szCs w:val="28"/>
                <w:lang w:val="lv-LV"/>
              </w:rPr>
              <w:t>.prioritātes „</w:t>
            </w:r>
            <w:r w:rsidR="00970ACD" w:rsidRPr="005933BE">
              <w:rPr>
                <w:spacing w:val="-4"/>
                <w:sz w:val="28"/>
                <w:szCs w:val="28"/>
                <w:lang w:val="lv-LV"/>
              </w:rPr>
              <w:t>Finanšu pieejamība” 2.2</w:t>
            </w:r>
            <w:r w:rsidRPr="005933BE">
              <w:rPr>
                <w:spacing w:val="-4"/>
                <w:sz w:val="28"/>
                <w:szCs w:val="28"/>
                <w:lang w:val="lv-LV"/>
              </w:rPr>
              <w:t>.1.pasākuma</w:t>
            </w:r>
            <w:r w:rsidRPr="005933BE">
              <w:rPr>
                <w:sz w:val="28"/>
                <w:szCs w:val="28"/>
                <w:lang w:val="lv-LV"/>
              </w:rPr>
              <w:t xml:space="preserve"> „</w:t>
            </w:r>
            <w:r w:rsidR="00970ACD" w:rsidRPr="005933BE">
              <w:rPr>
                <w:sz w:val="28"/>
                <w:szCs w:val="28"/>
                <w:lang w:val="lv-LV"/>
              </w:rPr>
              <w:t>Finanšu resursu pieejamība” 2.2.1.4</w:t>
            </w:r>
            <w:r w:rsidRPr="005933BE">
              <w:rPr>
                <w:sz w:val="28"/>
                <w:szCs w:val="28"/>
                <w:lang w:val="lv-LV"/>
              </w:rPr>
              <w:t>.aktivitātes „</w:t>
            </w:r>
            <w:r w:rsidR="00970ACD" w:rsidRPr="005933BE">
              <w:rPr>
                <w:sz w:val="28"/>
                <w:szCs w:val="28"/>
                <w:lang w:val="lv-LV"/>
              </w:rPr>
              <w:t>Aizdevumi komersantu konkurētspējas uzlabošanai</w:t>
            </w:r>
            <w:r w:rsidRPr="005933BE">
              <w:rPr>
                <w:sz w:val="28"/>
                <w:szCs w:val="28"/>
                <w:lang w:val="lv-LV"/>
              </w:rPr>
              <w:t xml:space="preserve">” </w:t>
            </w:r>
            <w:r w:rsidR="00970ACD" w:rsidRPr="005933BE">
              <w:rPr>
                <w:bCs/>
                <w:sz w:val="28"/>
                <w:szCs w:val="28"/>
                <w:lang w:val="lv-LV"/>
              </w:rPr>
              <w:t>2.2.1.4</w:t>
            </w:r>
            <w:r w:rsidRPr="005933BE">
              <w:rPr>
                <w:bCs/>
                <w:sz w:val="28"/>
                <w:szCs w:val="28"/>
                <w:lang w:val="lv-LV"/>
              </w:rPr>
              <w:t>.2.apakšaktivitāte „</w:t>
            </w:r>
            <w:proofErr w:type="spellStart"/>
            <w:r w:rsidR="00970ACD" w:rsidRPr="005933BE">
              <w:rPr>
                <w:bCs/>
                <w:sz w:val="28"/>
                <w:szCs w:val="28"/>
                <w:lang w:val="lv-LV"/>
              </w:rPr>
              <w:t>Mezanīna</w:t>
            </w:r>
            <w:proofErr w:type="spellEnd"/>
            <w:r w:rsidR="00970ACD" w:rsidRPr="005933BE">
              <w:rPr>
                <w:bCs/>
                <w:sz w:val="28"/>
                <w:szCs w:val="28"/>
                <w:lang w:val="lv-LV"/>
              </w:rPr>
              <w:t xml:space="preserve"> aizdevumi</w:t>
            </w:r>
            <w:r w:rsidR="00E360B4">
              <w:rPr>
                <w:bCs/>
                <w:sz w:val="28"/>
                <w:szCs w:val="28"/>
                <w:lang w:val="lv-LV"/>
              </w:rPr>
              <w:t xml:space="preserve"> investīcijām</w:t>
            </w:r>
            <w:r w:rsidR="00970ACD" w:rsidRPr="005933BE">
              <w:rPr>
                <w:bCs/>
                <w:sz w:val="28"/>
                <w:szCs w:val="28"/>
                <w:lang w:val="lv-LV"/>
              </w:rPr>
              <w:t xml:space="preserve"> komersantu</w:t>
            </w:r>
            <w:r w:rsidR="009341E7" w:rsidRPr="005933BE">
              <w:rPr>
                <w:bCs/>
                <w:sz w:val="28"/>
                <w:szCs w:val="28"/>
                <w:lang w:val="lv-LV"/>
              </w:rPr>
              <w:t xml:space="preserve"> </w:t>
            </w:r>
            <w:r w:rsidR="00970ACD" w:rsidRPr="005933BE">
              <w:rPr>
                <w:bCs/>
                <w:sz w:val="28"/>
                <w:szCs w:val="28"/>
                <w:lang w:val="lv-LV"/>
              </w:rPr>
              <w:t>konkurētspējas uzlabošanai” (turpmāk – 2.2.1.4</w:t>
            </w:r>
            <w:r w:rsidRPr="005933BE">
              <w:rPr>
                <w:bCs/>
                <w:sz w:val="28"/>
                <w:szCs w:val="28"/>
                <w:lang w:val="lv-LV"/>
              </w:rPr>
              <w:t>.2.apakš</w:t>
            </w:r>
            <w:r w:rsidR="00E360B4">
              <w:rPr>
                <w:bCs/>
                <w:sz w:val="28"/>
                <w:szCs w:val="28"/>
                <w:lang w:val="lv-LV"/>
              </w:rPr>
              <w:t>ak</w:t>
            </w:r>
            <w:r w:rsidRPr="005933BE">
              <w:rPr>
                <w:bCs/>
                <w:sz w:val="28"/>
                <w:szCs w:val="28"/>
                <w:lang w:val="lv-LV"/>
              </w:rPr>
              <w:t>tivitāte).</w:t>
            </w:r>
          </w:p>
          <w:p w:rsidR="00C630A7" w:rsidRPr="005933BE" w:rsidRDefault="00113264" w:rsidP="00C630A7">
            <w:pPr>
              <w:ind w:firstLine="709"/>
              <w:jc w:val="both"/>
              <w:rPr>
                <w:bCs/>
                <w:sz w:val="28"/>
                <w:szCs w:val="28"/>
                <w:lang w:val="lv-LV"/>
              </w:rPr>
            </w:pPr>
            <w:r w:rsidRPr="005933BE">
              <w:rPr>
                <w:bCs/>
                <w:sz w:val="28"/>
                <w:szCs w:val="28"/>
                <w:lang w:val="lv-LV"/>
              </w:rPr>
              <w:t xml:space="preserve">Saskaņā ar Ministru kabineta </w:t>
            </w:r>
            <w:r w:rsidR="00CC0802" w:rsidRPr="005933BE">
              <w:rPr>
                <w:bCs/>
                <w:sz w:val="28"/>
                <w:szCs w:val="28"/>
                <w:lang w:val="lv-LV"/>
              </w:rPr>
              <w:t>sēdes 2011.gada 3.maija protokola Nr.28 41.§ 2.5.apakšpunktu</w:t>
            </w:r>
            <w:r w:rsidRPr="005933BE">
              <w:rPr>
                <w:bCs/>
                <w:sz w:val="28"/>
                <w:szCs w:val="28"/>
                <w:lang w:val="lv-LV"/>
              </w:rPr>
              <w:t xml:space="preserve">, Ekonomikas ministrija ir izstrādājusi </w:t>
            </w:r>
            <w:r w:rsidR="00CC0802" w:rsidRPr="005933BE">
              <w:rPr>
                <w:sz w:val="28"/>
                <w:szCs w:val="28"/>
                <w:lang w:val="lv-LV"/>
              </w:rPr>
              <w:t xml:space="preserve">Ministru kabineta noteikumu projektu, kas nosaka kārtību, kādā tiks īstenota darbības programmas “Uzņēmējdarbība un inovācijas” papildinājuma 2.2.prioritātes “Finanšu pieejamība” 2.2.1.pasākuma “Finanšu resursu pieejamība” </w:t>
            </w:r>
            <w:r w:rsidR="00CC0802" w:rsidRPr="005933BE">
              <w:rPr>
                <w:sz w:val="28"/>
                <w:szCs w:val="28"/>
                <w:lang w:val="lv-LV"/>
              </w:rPr>
              <w:lastRenderedPageBreak/>
              <w:t>2.2.1.4.2.apakšaktivitāte “Mezanīna aizdevumi investīcijām komersantu konkurētspējas uzlabošanai”</w:t>
            </w:r>
            <w:r w:rsidRPr="005933BE">
              <w:rPr>
                <w:bCs/>
                <w:sz w:val="28"/>
                <w:szCs w:val="28"/>
                <w:lang w:val="lv-LV"/>
              </w:rPr>
              <w:t>.</w:t>
            </w:r>
          </w:p>
          <w:p w:rsidR="00435E81" w:rsidRPr="005933BE" w:rsidRDefault="00CC0802" w:rsidP="00F84EFC">
            <w:pPr>
              <w:ind w:firstLine="709"/>
              <w:jc w:val="both"/>
              <w:rPr>
                <w:bCs/>
                <w:sz w:val="28"/>
                <w:szCs w:val="28"/>
                <w:lang w:val="lv-LV"/>
              </w:rPr>
            </w:pPr>
            <w:r w:rsidRPr="005933BE">
              <w:rPr>
                <w:sz w:val="28"/>
                <w:szCs w:val="28"/>
                <w:lang w:val="lv-LV"/>
              </w:rPr>
              <w:t>2.2.1.4</w:t>
            </w:r>
            <w:r w:rsidR="00113264" w:rsidRPr="005933BE">
              <w:rPr>
                <w:sz w:val="28"/>
                <w:szCs w:val="28"/>
                <w:lang w:val="lv-LV"/>
              </w:rPr>
              <w:t xml:space="preserve">.2.apakšaktivitātes projektu </w:t>
            </w:r>
            <w:r w:rsidRPr="005933BE">
              <w:rPr>
                <w:sz w:val="28"/>
                <w:szCs w:val="28"/>
                <w:lang w:val="lv-LV"/>
              </w:rPr>
              <w:t xml:space="preserve">iesniegumu </w:t>
            </w:r>
            <w:r w:rsidR="00113264" w:rsidRPr="005933BE">
              <w:rPr>
                <w:sz w:val="28"/>
                <w:szCs w:val="28"/>
                <w:lang w:val="lv-LV"/>
              </w:rPr>
              <w:t xml:space="preserve">vērtēšanas kritēriji ir </w:t>
            </w:r>
            <w:r w:rsidR="00F84EFC">
              <w:rPr>
                <w:sz w:val="28"/>
                <w:szCs w:val="28"/>
                <w:lang w:val="lv-LV"/>
              </w:rPr>
              <w:t>apstiprināti</w:t>
            </w:r>
            <w:r w:rsidR="00F84EFC" w:rsidRPr="005933BE">
              <w:rPr>
                <w:sz w:val="28"/>
                <w:szCs w:val="28"/>
                <w:lang w:val="lv-LV"/>
              </w:rPr>
              <w:t xml:space="preserve"> </w:t>
            </w:r>
            <w:r w:rsidRPr="005933BE">
              <w:rPr>
                <w:sz w:val="28"/>
                <w:szCs w:val="28"/>
                <w:lang w:val="lv-LV"/>
              </w:rPr>
              <w:t>ES struktūrfondu un Kohēzijas fonda Uzraudzības komitej</w:t>
            </w:r>
            <w:r w:rsidR="00F84EFC">
              <w:rPr>
                <w:sz w:val="28"/>
                <w:szCs w:val="28"/>
                <w:lang w:val="lv-LV"/>
              </w:rPr>
              <w:t>as</w:t>
            </w:r>
            <w:r w:rsidRPr="005933BE">
              <w:rPr>
                <w:sz w:val="28"/>
                <w:szCs w:val="28"/>
                <w:lang w:val="lv-LV"/>
              </w:rPr>
              <w:t xml:space="preserve"> rakstiskajā procedūrā, kur</w:t>
            </w:r>
            <w:r w:rsidR="00F84EFC">
              <w:rPr>
                <w:sz w:val="28"/>
                <w:szCs w:val="28"/>
                <w:lang w:val="lv-LV"/>
              </w:rPr>
              <w:t>a</w:t>
            </w:r>
            <w:r w:rsidRPr="005933BE">
              <w:rPr>
                <w:sz w:val="28"/>
                <w:szCs w:val="28"/>
                <w:lang w:val="lv-LV"/>
              </w:rPr>
              <w:t xml:space="preserve"> </w:t>
            </w:r>
            <w:r w:rsidR="00F84EFC">
              <w:rPr>
                <w:sz w:val="28"/>
                <w:szCs w:val="28"/>
                <w:lang w:val="lv-LV"/>
              </w:rPr>
              <w:t>tika</w:t>
            </w:r>
            <w:r w:rsidR="00F84EFC" w:rsidRPr="005933BE">
              <w:rPr>
                <w:sz w:val="28"/>
                <w:szCs w:val="28"/>
                <w:lang w:val="lv-LV"/>
              </w:rPr>
              <w:t xml:space="preserve"> </w:t>
            </w:r>
            <w:r w:rsidRPr="005933BE">
              <w:rPr>
                <w:sz w:val="28"/>
                <w:szCs w:val="28"/>
                <w:lang w:val="lv-LV"/>
              </w:rPr>
              <w:t>uzsākt</w:t>
            </w:r>
            <w:r w:rsidR="00F84EFC">
              <w:rPr>
                <w:sz w:val="28"/>
                <w:szCs w:val="28"/>
                <w:lang w:val="lv-LV"/>
              </w:rPr>
              <w:t>a</w:t>
            </w:r>
            <w:r w:rsidRPr="005933BE">
              <w:rPr>
                <w:sz w:val="28"/>
                <w:szCs w:val="28"/>
                <w:lang w:val="lv-LV"/>
              </w:rPr>
              <w:t xml:space="preserve">  2011.gada 25.maijā</w:t>
            </w:r>
            <w:r w:rsidR="00113264" w:rsidRPr="005933BE">
              <w:rPr>
                <w:sz w:val="28"/>
                <w:szCs w:val="28"/>
                <w:lang w:val="lv-LV"/>
              </w:rPr>
              <w:t>.</w:t>
            </w:r>
          </w:p>
        </w:tc>
      </w:tr>
      <w:tr w:rsidR="00435E81" w:rsidRPr="005933BE">
        <w:trPr>
          <w:trHeight w:val="360"/>
        </w:trPr>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lastRenderedPageBreak/>
              <w:t>3. Saistītie politikas ietekmes novērtējumi un pētījumi</w:t>
            </w:r>
          </w:p>
        </w:tc>
        <w:tc>
          <w:tcPr>
            <w:tcW w:w="6095" w:type="dxa"/>
            <w:tcBorders>
              <w:top w:val="thickThinLargeGap" w:sz="6" w:space="0" w:color="C0C0C0"/>
              <w:left w:val="thickThinLargeGap" w:sz="6" w:space="0" w:color="C0C0C0"/>
              <w:bottom w:val="thickThinLargeGap" w:sz="6" w:space="0" w:color="C0C0C0"/>
            </w:tcBorders>
          </w:tcPr>
          <w:p w:rsidR="00435E81" w:rsidRPr="005933BE" w:rsidRDefault="00435E81" w:rsidP="00C05DBC">
            <w:pPr>
              <w:spacing w:after="120"/>
              <w:ind w:firstLine="720"/>
              <w:jc w:val="both"/>
              <w:rPr>
                <w:color w:val="000000"/>
                <w:sz w:val="28"/>
                <w:szCs w:val="28"/>
                <w:lang w:val="lv-LV"/>
              </w:rPr>
            </w:pPr>
            <w:r w:rsidRPr="005933BE">
              <w:rPr>
                <w:color w:val="000000"/>
                <w:sz w:val="28"/>
                <w:szCs w:val="28"/>
                <w:lang w:val="lv-LV"/>
              </w:rPr>
              <w:t>Nav.</w:t>
            </w:r>
            <w:r w:rsidRPr="005933BE">
              <w:rPr>
                <w:sz w:val="28"/>
                <w:szCs w:val="28"/>
                <w:lang w:val="lv-LV"/>
              </w:rPr>
              <w:t xml:space="preserve"> </w:t>
            </w:r>
          </w:p>
        </w:tc>
      </w:tr>
      <w:tr w:rsidR="00435E81" w:rsidRPr="005933BE">
        <w:trPr>
          <w:trHeight w:val="508"/>
        </w:trPr>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t>4. Tiesiskā regulējuma mērķis un būtība</w:t>
            </w:r>
          </w:p>
        </w:tc>
        <w:tc>
          <w:tcPr>
            <w:tcW w:w="6095" w:type="dxa"/>
            <w:tcBorders>
              <w:top w:val="thickThinLargeGap" w:sz="6" w:space="0" w:color="C0C0C0"/>
              <w:left w:val="thickThinLargeGap" w:sz="6" w:space="0" w:color="C0C0C0"/>
              <w:bottom w:val="thickThinLargeGap" w:sz="6" w:space="0" w:color="C0C0C0"/>
            </w:tcBorders>
          </w:tcPr>
          <w:p w:rsidR="00435E81" w:rsidRPr="005933BE" w:rsidRDefault="006C7C55" w:rsidP="00C05DBC">
            <w:pPr>
              <w:spacing w:after="60"/>
              <w:ind w:firstLine="720"/>
              <w:jc w:val="both"/>
              <w:rPr>
                <w:sz w:val="28"/>
                <w:szCs w:val="28"/>
                <w:lang w:val="lv-LV"/>
              </w:rPr>
            </w:pPr>
            <w:r w:rsidRPr="005933BE">
              <w:rPr>
                <w:sz w:val="28"/>
                <w:szCs w:val="28"/>
                <w:lang w:val="lv-LV"/>
              </w:rPr>
              <w:t xml:space="preserve">Noteikumu </w:t>
            </w:r>
            <w:r w:rsidR="00435E81" w:rsidRPr="005933BE">
              <w:rPr>
                <w:sz w:val="28"/>
                <w:szCs w:val="28"/>
                <w:lang w:val="lv-LV"/>
              </w:rPr>
              <w:t xml:space="preserve">projekts nosaka </w:t>
            </w:r>
            <w:r w:rsidR="0019144C" w:rsidRPr="005933BE">
              <w:rPr>
                <w:rFonts w:eastAsia="Times New Roman"/>
                <w:color w:val="000000"/>
                <w:sz w:val="28"/>
                <w:szCs w:val="28"/>
                <w:lang w:val="lv-LV" w:eastAsia="lv-LV"/>
              </w:rPr>
              <w:t>kārtību, kādā īsteno darbības programmas “Uzņēmējdarbība un inovācijas” papildinājuma 2.2.prioritātes “Finanšu pieejamība” 2.2.1.pasākuma “Finanšu resursu pieejamība” 2.2.1.4.aktivitātes „Aizdevumi komersantu konkurētspējas uzlabošanai” 2.2.1.4.2.apakšaktivitāti “</w:t>
            </w:r>
            <w:proofErr w:type="spellStart"/>
            <w:r w:rsidR="0019144C" w:rsidRPr="005933BE">
              <w:rPr>
                <w:rFonts w:eastAsia="Times New Roman"/>
                <w:color w:val="000000"/>
                <w:sz w:val="28"/>
                <w:szCs w:val="28"/>
                <w:lang w:val="lv-LV" w:eastAsia="lv-LV"/>
              </w:rPr>
              <w:t>Mezanīna</w:t>
            </w:r>
            <w:proofErr w:type="spellEnd"/>
            <w:r w:rsidR="0019144C" w:rsidRPr="005933BE">
              <w:rPr>
                <w:rFonts w:eastAsia="Times New Roman"/>
                <w:color w:val="000000"/>
                <w:sz w:val="28"/>
                <w:szCs w:val="28"/>
                <w:lang w:val="lv-LV" w:eastAsia="lv-LV"/>
              </w:rPr>
              <w:t xml:space="preserve"> aizdevumi</w:t>
            </w:r>
            <w:r w:rsidR="00E360B4">
              <w:rPr>
                <w:rFonts w:eastAsia="Times New Roman"/>
                <w:color w:val="000000"/>
                <w:sz w:val="28"/>
                <w:szCs w:val="28"/>
                <w:lang w:val="lv-LV" w:eastAsia="lv-LV"/>
              </w:rPr>
              <w:t xml:space="preserve"> investīcijām</w:t>
            </w:r>
            <w:r w:rsidR="0019144C" w:rsidRPr="005933BE">
              <w:rPr>
                <w:rFonts w:eastAsia="Times New Roman"/>
                <w:color w:val="000000"/>
                <w:sz w:val="28"/>
                <w:szCs w:val="28"/>
                <w:lang w:val="lv-LV" w:eastAsia="lv-LV"/>
              </w:rPr>
              <w:t xml:space="preserve"> komersantu konkurētspējas uzlabošanai”</w:t>
            </w:r>
            <w:r w:rsidR="0019144C" w:rsidRPr="005933BE">
              <w:rPr>
                <w:sz w:val="28"/>
                <w:szCs w:val="28"/>
                <w:lang w:val="lv-LV"/>
              </w:rPr>
              <w:t xml:space="preserve"> līdz 2015</w:t>
            </w:r>
            <w:r w:rsidR="00435E81" w:rsidRPr="005933BE">
              <w:rPr>
                <w:sz w:val="28"/>
                <w:szCs w:val="28"/>
                <w:lang w:val="lv-LV"/>
              </w:rPr>
              <w:t>.gada 31.decembrim.</w:t>
            </w:r>
          </w:p>
          <w:p w:rsidR="00435E81" w:rsidRPr="005933BE" w:rsidRDefault="00435E81" w:rsidP="00C05DBC">
            <w:pPr>
              <w:spacing w:after="60"/>
              <w:ind w:firstLine="720"/>
              <w:jc w:val="both"/>
              <w:rPr>
                <w:sz w:val="28"/>
                <w:szCs w:val="28"/>
                <w:lang w:val="lv-LV"/>
              </w:rPr>
            </w:pPr>
            <w:r w:rsidRPr="005933BE">
              <w:rPr>
                <w:sz w:val="28"/>
                <w:szCs w:val="28"/>
                <w:lang w:val="lv-LV"/>
              </w:rPr>
              <w:t xml:space="preserve">Noteikumu projekts nosaka </w:t>
            </w:r>
            <w:r w:rsidR="0019144C" w:rsidRPr="005933BE">
              <w:rPr>
                <w:rFonts w:eastAsia="Times New Roman"/>
                <w:color w:val="000000"/>
                <w:sz w:val="28"/>
                <w:szCs w:val="28"/>
                <w:lang w:val="lv-LV" w:eastAsia="lv-LV"/>
              </w:rPr>
              <w:t>Eiropas Reģionālās attīstības fonda projekta iesnieguma vērtēšanas kritērijus, prasības Eiropas Reģionālās attīstības fonda aktivitātes projekta iesniedzējam un atbildīgo iestādi</w:t>
            </w:r>
            <w:r w:rsidRPr="005933BE">
              <w:rPr>
                <w:sz w:val="28"/>
                <w:szCs w:val="28"/>
                <w:lang w:val="lv-LV"/>
              </w:rPr>
              <w:t xml:space="preserve">. </w:t>
            </w:r>
          </w:p>
          <w:p w:rsidR="001910B2" w:rsidRPr="005933BE" w:rsidRDefault="00435E81" w:rsidP="001910B2">
            <w:pPr>
              <w:spacing w:after="60"/>
              <w:ind w:firstLine="720"/>
              <w:jc w:val="both"/>
              <w:rPr>
                <w:sz w:val="28"/>
                <w:szCs w:val="28"/>
                <w:lang w:val="lv-LV"/>
              </w:rPr>
            </w:pPr>
            <w:r w:rsidRPr="005933BE">
              <w:rPr>
                <w:sz w:val="28"/>
                <w:szCs w:val="28"/>
                <w:lang w:val="lv-LV"/>
              </w:rPr>
              <w:t xml:space="preserve">Noteikumu mērķis ir </w:t>
            </w:r>
            <w:r w:rsidR="0019144C" w:rsidRPr="005933BE">
              <w:rPr>
                <w:rFonts w:eastAsia="Times New Roman"/>
                <w:color w:val="000000"/>
                <w:sz w:val="28"/>
                <w:szCs w:val="28"/>
                <w:lang w:val="lv-LV" w:eastAsia="lv-LV"/>
              </w:rPr>
              <w:t xml:space="preserve">nodrošināt komersantiem pieeju finansējumam komercdarbības attīstībai un Eiropas Savienības fondu projektu ieviešanai, saņemot mezanīna aizdevumus situācijās, kad komersanta rīcībā esošais pašu kapitāls nav pietiekams kredītresursu piesaistei nepieciešamajā apjomā, kā arī veicināt Latvijas komersantu konkurētspēju, sekmēt jaunu tirgu apgūšanu un </w:t>
            </w:r>
            <w:r w:rsidR="0019144C" w:rsidRPr="005933BE">
              <w:rPr>
                <w:sz w:val="28"/>
                <w:szCs w:val="28"/>
                <w:lang w:val="lv-LV"/>
              </w:rPr>
              <w:t>nostiprināšanos esošajos</w:t>
            </w:r>
            <w:r w:rsidRPr="005933BE">
              <w:rPr>
                <w:sz w:val="28"/>
                <w:szCs w:val="28"/>
                <w:lang w:val="lv-LV"/>
              </w:rPr>
              <w:t xml:space="preserve">. </w:t>
            </w:r>
          </w:p>
          <w:p w:rsidR="00B2166D" w:rsidRPr="005933BE" w:rsidRDefault="00B2166D" w:rsidP="001910B2">
            <w:pPr>
              <w:spacing w:after="60"/>
              <w:ind w:firstLine="720"/>
              <w:jc w:val="both"/>
              <w:rPr>
                <w:sz w:val="28"/>
                <w:szCs w:val="28"/>
                <w:lang w:val="lv-LV"/>
              </w:rPr>
            </w:pPr>
            <w:r w:rsidRPr="005933BE">
              <w:rPr>
                <w:sz w:val="28"/>
                <w:szCs w:val="28"/>
                <w:lang w:val="lv-LV"/>
              </w:rPr>
              <w:t>Finansējuma saņēmējs sniedz atbalstu komersantiem, ievērojot normatīvos aktus par mezanīna aizdevumiem komersantu konkurētspējas uzlabošanai.</w:t>
            </w:r>
          </w:p>
          <w:p w:rsidR="001910B2" w:rsidRPr="005933BE" w:rsidRDefault="001910B2" w:rsidP="001910B2">
            <w:pPr>
              <w:spacing w:after="60"/>
              <w:ind w:firstLine="720"/>
              <w:jc w:val="both"/>
              <w:rPr>
                <w:sz w:val="28"/>
                <w:szCs w:val="28"/>
                <w:lang w:val="lv-LV"/>
              </w:rPr>
            </w:pPr>
            <w:r w:rsidRPr="005933BE">
              <w:rPr>
                <w:sz w:val="28"/>
                <w:szCs w:val="28"/>
                <w:lang w:val="lv-LV"/>
              </w:rPr>
              <w:t>Apakšaktivitātes īstenošanas veids ir ierobežota projektu iesniegumu atlase.</w:t>
            </w:r>
          </w:p>
          <w:p w:rsidR="00222726" w:rsidRPr="005933BE" w:rsidRDefault="001910B2" w:rsidP="00222726">
            <w:pPr>
              <w:spacing w:after="120"/>
              <w:ind w:firstLine="720"/>
              <w:jc w:val="both"/>
              <w:rPr>
                <w:sz w:val="28"/>
                <w:szCs w:val="28"/>
                <w:lang w:val="lv-LV"/>
              </w:rPr>
            </w:pPr>
            <w:r w:rsidRPr="005933BE">
              <w:rPr>
                <w:sz w:val="28"/>
                <w:szCs w:val="28"/>
                <w:lang w:val="lv-LV"/>
              </w:rPr>
              <w:t xml:space="preserve">Projekta iesniedzējs ir sabiedrība ar ierobežotu </w:t>
            </w:r>
            <w:r w:rsidRPr="005933BE">
              <w:rPr>
                <w:sz w:val="28"/>
                <w:szCs w:val="28"/>
                <w:lang w:val="lv-LV"/>
              </w:rPr>
              <w:lastRenderedPageBreak/>
              <w:t>atbildību “Latvijas Garantiju aģentūra”.</w:t>
            </w:r>
            <w:r w:rsidR="00742B46" w:rsidRPr="005933BE">
              <w:rPr>
                <w:sz w:val="28"/>
                <w:szCs w:val="28"/>
                <w:lang w:val="lv-LV"/>
              </w:rPr>
              <w:t xml:space="preserve"> Sabiedrība ar ierobežotu atbildību „Latvijas Garantiju aģentūra” ir valsts kapitālsabiedrība, kuras valsts kapitāla daļu turētājs ir Ekonomikas ministrija.</w:t>
            </w:r>
          </w:p>
          <w:p w:rsidR="00222726" w:rsidRPr="005933BE" w:rsidRDefault="00222726" w:rsidP="00222726">
            <w:pPr>
              <w:spacing w:after="120"/>
              <w:ind w:firstLine="720"/>
              <w:jc w:val="both"/>
              <w:rPr>
                <w:sz w:val="28"/>
                <w:szCs w:val="28"/>
                <w:lang w:val="lv-LV"/>
              </w:rPr>
            </w:pPr>
            <w:r w:rsidRPr="005933BE">
              <w:rPr>
                <w:sz w:val="28"/>
                <w:szCs w:val="28"/>
                <w:lang w:val="lv-LV"/>
              </w:rPr>
              <w:t>Aizdevumu fondu finansē no Eiropas Reģionālās attīstības fonda līdzekļiem. Aktivitātes ietv</w:t>
            </w:r>
            <w:r w:rsidRPr="00AA2402">
              <w:rPr>
                <w:sz w:val="28"/>
                <w:szCs w:val="28"/>
                <w:lang w:val="lv-LV"/>
              </w:rPr>
              <w:t xml:space="preserve">aros pieejamais publiskais finansējums ir </w:t>
            </w:r>
            <w:r w:rsidR="00AA2402" w:rsidRPr="00AA2402">
              <w:rPr>
                <w:sz w:val="28"/>
                <w:szCs w:val="28"/>
              </w:rPr>
              <w:t>17 738 557</w:t>
            </w:r>
            <w:r w:rsidRPr="005933BE">
              <w:rPr>
                <w:sz w:val="28"/>
                <w:szCs w:val="28"/>
                <w:lang w:val="lv-LV"/>
              </w:rPr>
              <w:t xml:space="preserve"> lati. </w:t>
            </w:r>
          </w:p>
        </w:tc>
      </w:tr>
      <w:tr w:rsidR="00435E81" w:rsidRPr="005933BE">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lastRenderedPageBreak/>
              <w:t>5. Projekta izstrādē iesaistītās institūcijas</w:t>
            </w:r>
          </w:p>
        </w:tc>
        <w:tc>
          <w:tcPr>
            <w:tcW w:w="6095" w:type="dxa"/>
            <w:tcBorders>
              <w:top w:val="thickThinLargeGap" w:sz="6" w:space="0" w:color="C0C0C0"/>
              <w:left w:val="thickThinLargeGap" w:sz="6" w:space="0" w:color="C0C0C0"/>
              <w:bottom w:val="thickThinLargeGap" w:sz="6" w:space="0" w:color="C0C0C0"/>
            </w:tcBorders>
          </w:tcPr>
          <w:p w:rsidR="00435E81" w:rsidRPr="005933BE" w:rsidRDefault="00627AFE" w:rsidP="00C05DBC">
            <w:pPr>
              <w:pStyle w:val="BodyText"/>
              <w:ind w:right="142"/>
              <w:rPr>
                <w:szCs w:val="28"/>
              </w:rPr>
            </w:pPr>
            <w:r w:rsidRPr="005933BE">
              <w:rPr>
                <w:szCs w:val="28"/>
              </w:rPr>
              <w:t xml:space="preserve"> Nav.</w:t>
            </w:r>
          </w:p>
        </w:tc>
      </w:tr>
      <w:tr w:rsidR="00435E81" w:rsidRPr="005933BE">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t>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tcBorders>
          </w:tcPr>
          <w:p w:rsidR="00435E81" w:rsidRPr="005933BE" w:rsidRDefault="00627AFE" w:rsidP="00C05DBC">
            <w:pPr>
              <w:pStyle w:val="BodyText"/>
              <w:ind w:right="142"/>
              <w:rPr>
                <w:szCs w:val="28"/>
              </w:rPr>
            </w:pPr>
            <w:r w:rsidRPr="005933BE">
              <w:rPr>
                <w:szCs w:val="28"/>
              </w:rPr>
              <w:t>Nav.</w:t>
            </w:r>
          </w:p>
        </w:tc>
      </w:tr>
      <w:tr w:rsidR="00435E81" w:rsidRPr="005933BE">
        <w:tc>
          <w:tcPr>
            <w:tcW w:w="2992" w:type="dxa"/>
            <w:tcBorders>
              <w:top w:val="thickThinLargeGap" w:sz="6" w:space="0" w:color="C0C0C0"/>
              <w:bottom w:val="thickThinLargeGap" w:sz="6" w:space="0" w:color="C0C0C0"/>
              <w:right w:val="thickThinLargeGap" w:sz="6" w:space="0" w:color="C0C0C0"/>
            </w:tcBorders>
          </w:tcPr>
          <w:p w:rsidR="00435E81" w:rsidRPr="005933BE" w:rsidRDefault="00435E81" w:rsidP="00C05DBC">
            <w:pPr>
              <w:jc w:val="both"/>
              <w:rPr>
                <w:sz w:val="28"/>
                <w:szCs w:val="28"/>
                <w:lang w:val="lv-LV" w:eastAsia="lv-LV"/>
              </w:rPr>
            </w:pPr>
            <w:r w:rsidRPr="005933BE">
              <w:rPr>
                <w:sz w:val="28"/>
                <w:szCs w:val="28"/>
                <w:lang w:val="lv-LV" w:eastAsia="lv-LV"/>
              </w:rPr>
              <w:t> 7. Cita informācija</w:t>
            </w:r>
          </w:p>
        </w:tc>
        <w:tc>
          <w:tcPr>
            <w:tcW w:w="6095" w:type="dxa"/>
            <w:tcBorders>
              <w:top w:val="thickThinLargeGap" w:sz="6" w:space="0" w:color="C0C0C0"/>
              <w:left w:val="thickThinLargeGap" w:sz="6" w:space="0" w:color="C0C0C0"/>
              <w:bottom w:val="thickThinLargeGap" w:sz="6" w:space="0" w:color="C0C0C0"/>
            </w:tcBorders>
          </w:tcPr>
          <w:p w:rsidR="00435E81" w:rsidRPr="005933BE" w:rsidRDefault="00627AFE" w:rsidP="00C977A2">
            <w:pPr>
              <w:jc w:val="both"/>
              <w:rPr>
                <w:sz w:val="28"/>
                <w:szCs w:val="28"/>
                <w:lang w:val="lv-LV"/>
              </w:rPr>
            </w:pPr>
            <w:r w:rsidRPr="005933BE">
              <w:rPr>
                <w:sz w:val="28"/>
                <w:szCs w:val="28"/>
                <w:lang w:val="lv-LV"/>
              </w:rPr>
              <w:t>Nav.</w:t>
            </w:r>
          </w:p>
        </w:tc>
      </w:tr>
    </w:tbl>
    <w:p w:rsidR="00435E81" w:rsidRPr="005933BE" w:rsidRDefault="00435E81">
      <w:pPr>
        <w:pStyle w:val="NormalWeb"/>
        <w:spacing w:before="0" w:beforeAutospacing="0" w:after="0" w:afterAutospacing="0"/>
        <w:rPr>
          <w:b/>
          <w:sz w:val="16"/>
          <w:szCs w:val="16"/>
          <w:lang w:val="lv-LV"/>
        </w:rPr>
      </w:pPr>
    </w:p>
    <w:p w:rsidR="00435E81" w:rsidRPr="005933BE" w:rsidRDefault="00435E81" w:rsidP="00BC3BAF">
      <w:pPr>
        <w:pStyle w:val="NormalWeb"/>
        <w:spacing w:before="0" w:beforeAutospacing="0" w:after="0" w:afterAutospacing="0"/>
        <w:rPr>
          <w:b/>
          <w:sz w:val="16"/>
          <w:szCs w:val="16"/>
          <w:lang w:val="lv-LV"/>
        </w:rPr>
      </w:pPr>
    </w:p>
    <w:p w:rsidR="00435E81" w:rsidRPr="005933BE" w:rsidRDefault="00053323">
      <w:pPr>
        <w:pStyle w:val="NormalWeb"/>
        <w:spacing w:before="0" w:beforeAutospacing="0" w:after="0" w:afterAutospacing="0"/>
        <w:jc w:val="center"/>
        <w:rPr>
          <w:b/>
          <w:sz w:val="28"/>
          <w:szCs w:val="28"/>
          <w:lang w:val="lv-LV"/>
        </w:rPr>
      </w:pPr>
      <w:r w:rsidRPr="005933BE">
        <w:rPr>
          <w:b/>
          <w:sz w:val="28"/>
          <w:szCs w:val="28"/>
          <w:lang w:val="lv-LV"/>
        </w:rPr>
        <w:t>Anotācijas II un III</w:t>
      </w:r>
      <w:r w:rsidR="00435E81" w:rsidRPr="005933BE">
        <w:rPr>
          <w:b/>
          <w:sz w:val="28"/>
          <w:szCs w:val="28"/>
          <w:lang w:val="lv-LV"/>
        </w:rPr>
        <w:t xml:space="preserve"> sadaļa - nav attiecināms.</w:t>
      </w:r>
    </w:p>
    <w:p w:rsidR="00053323" w:rsidRPr="005933BE" w:rsidRDefault="00053323">
      <w:pPr>
        <w:pStyle w:val="NormalWeb"/>
        <w:spacing w:before="0" w:beforeAutospacing="0" w:after="0" w:afterAutospacing="0"/>
        <w:jc w:val="center"/>
        <w:rPr>
          <w:b/>
          <w:sz w:val="28"/>
          <w:szCs w:val="28"/>
          <w:lang w:val="lv-LV"/>
        </w:rPr>
      </w:pPr>
    </w:p>
    <w:tbl>
      <w:tblPr>
        <w:tblW w:w="5123" w:type="pct"/>
        <w:tblInd w:w="-112" w:type="dxa"/>
        <w:tblBorders>
          <w:top w:val="thickThinLargeGap" w:sz="6" w:space="0" w:color="BFBFBF" w:themeColor="background1" w:themeShade="BF"/>
          <w:left w:val="thickThinLargeGap" w:sz="6" w:space="0" w:color="BFBFBF" w:themeColor="background1" w:themeShade="BF"/>
          <w:bottom w:val="thickThinLargeGap" w:sz="6" w:space="0" w:color="BFBFBF" w:themeColor="background1" w:themeShade="BF"/>
          <w:right w:val="thickThinLargeGap" w:sz="6" w:space="0" w:color="BFBFBF" w:themeColor="background1" w:themeShade="BF"/>
          <w:insideH w:val="thickThinLargeGap" w:sz="6" w:space="0" w:color="BFBFBF" w:themeColor="background1" w:themeShade="BF"/>
          <w:insideV w:val="thickThinLargeGap" w:sz="6" w:space="0" w:color="BFBFBF" w:themeColor="background1" w:themeShade="BF"/>
        </w:tblBorders>
        <w:tblCellMar>
          <w:top w:w="30" w:type="dxa"/>
          <w:left w:w="30" w:type="dxa"/>
          <w:bottom w:w="30" w:type="dxa"/>
          <w:right w:w="30" w:type="dxa"/>
        </w:tblCellMar>
        <w:tblLook w:val="04A0"/>
      </w:tblPr>
      <w:tblGrid>
        <w:gridCol w:w="851"/>
        <w:gridCol w:w="2693"/>
        <w:gridCol w:w="5812"/>
      </w:tblGrid>
      <w:tr w:rsidR="00053323" w:rsidRPr="00AD6CFD">
        <w:tc>
          <w:tcPr>
            <w:tcW w:w="5000" w:type="pct"/>
            <w:gridSpan w:val="3"/>
          </w:tcPr>
          <w:p w:rsidR="00053323" w:rsidRPr="005933BE" w:rsidRDefault="00053323" w:rsidP="00053323">
            <w:pPr>
              <w:pStyle w:val="naisnod"/>
              <w:spacing w:before="0" w:after="0"/>
              <w:rPr>
                <w:sz w:val="28"/>
                <w:szCs w:val="28"/>
              </w:rPr>
            </w:pPr>
            <w:r w:rsidRPr="005933BE">
              <w:rPr>
                <w:sz w:val="28"/>
                <w:szCs w:val="28"/>
              </w:rPr>
              <w:t>IV. Tiesību akta projekta ietekme uz spēkā esošo tiesību normu sistēmu</w:t>
            </w:r>
          </w:p>
        </w:tc>
      </w:tr>
      <w:tr w:rsidR="00053323" w:rsidRPr="00AD6CFD">
        <w:tc>
          <w:tcPr>
            <w:tcW w:w="455" w:type="pct"/>
          </w:tcPr>
          <w:p w:rsidR="00053323" w:rsidRPr="005933BE" w:rsidRDefault="00053323" w:rsidP="00053323">
            <w:pPr>
              <w:pStyle w:val="naisnod"/>
              <w:spacing w:before="0" w:after="0"/>
              <w:rPr>
                <w:b w:val="0"/>
                <w:sz w:val="28"/>
                <w:szCs w:val="28"/>
              </w:rPr>
            </w:pPr>
            <w:r w:rsidRPr="005933BE">
              <w:rPr>
                <w:b w:val="0"/>
                <w:sz w:val="28"/>
                <w:szCs w:val="28"/>
              </w:rPr>
              <w:t>1.</w:t>
            </w:r>
          </w:p>
        </w:tc>
        <w:tc>
          <w:tcPr>
            <w:tcW w:w="1439" w:type="pct"/>
          </w:tcPr>
          <w:p w:rsidR="00053323" w:rsidRPr="005933BE" w:rsidRDefault="00053323" w:rsidP="00053323">
            <w:pPr>
              <w:pStyle w:val="naisnod"/>
              <w:spacing w:before="0" w:after="0"/>
              <w:jc w:val="left"/>
              <w:rPr>
                <w:b w:val="0"/>
                <w:sz w:val="28"/>
                <w:szCs w:val="28"/>
              </w:rPr>
            </w:pPr>
            <w:r w:rsidRPr="005933BE">
              <w:rPr>
                <w:b w:val="0"/>
                <w:sz w:val="28"/>
                <w:szCs w:val="28"/>
              </w:rPr>
              <w:t>Nepieciešamie saistītie tiesību aktu projekti</w:t>
            </w:r>
          </w:p>
        </w:tc>
        <w:tc>
          <w:tcPr>
            <w:tcW w:w="3106" w:type="pct"/>
          </w:tcPr>
          <w:p w:rsidR="00502D51" w:rsidRPr="005933BE" w:rsidRDefault="00502D51" w:rsidP="00502D51">
            <w:pPr>
              <w:jc w:val="both"/>
              <w:rPr>
                <w:bCs/>
                <w:sz w:val="28"/>
                <w:szCs w:val="28"/>
                <w:lang w:val="lv-LV"/>
              </w:rPr>
            </w:pPr>
            <w:r w:rsidRPr="005933BE">
              <w:rPr>
                <w:bCs/>
                <w:sz w:val="28"/>
                <w:szCs w:val="28"/>
                <w:lang w:val="lv-LV"/>
              </w:rPr>
              <w:t>Noteikumu projekts ir saistīts ar šādiem tiesību aktu projektiem:</w:t>
            </w:r>
          </w:p>
          <w:p w:rsidR="00502D51" w:rsidRPr="005933BE" w:rsidRDefault="00502D51" w:rsidP="00502D51">
            <w:pPr>
              <w:jc w:val="both"/>
              <w:rPr>
                <w:bCs/>
                <w:i/>
                <w:sz w:val="28"/>
                <w:szCs w:val="28"/>
                <w:lang w:val="lv-LV"/>
              </w:rPr>
            </w:pPr>
            <w:r w:rsidRPr="005933BE">
              <w:rPr>
                <w:bCs/>
                <w:sz w:val="28"/>
                <w:szCs w:val="28"/>
                <w:lang w:val="lv-LV"/>
              </w:rPr>
              <w:t>1.Ministru kabineta rīkojuma projekts „Grozījumi darbības programmas „Uzņēmējdarbība un inovācijas” papildinājumā”:</w:t>
            </w:r>
          </w:p>
          <w:p w:rsidR="00502D51" w:rsidRPr="005933BE" w:rsidRDefault="00502D51" w:rsidP="00502D51">
            <w:pPr>
              <w:pStyle w:val="ListParagraph"/>
              <w:numPr>
                <w:ilvl w:val="0"/>
                <w:numId w:val="8"/>
              </w:numPr>
              <w:jc w:val="both"/>
              <w:rPr>
                <w:bCs/>
                <w:i/>
                <w:sz w:val="28"/>
                <w:szCs w:val="28"/>
                <w:lang w:val="lv-LV"/>
              </w:rPr>
            </w:pPr>
            <w:r w:rsidRPr="005933BE">
              <w:rPr>
                <w:sz w:val="28"/>
                <w:lang w:val="lv-LV"/>
              </w:rPr>
              <w:t>2.2.1.4. aktivitāte „Aizdevumi komersantu konkurētspējas uzlabošanai” sadalīta divās apakšaktivitātēs - 2.2.1.4.1.apakšaktivitātē „</w:t>
            </w:r>
            <w:r w:rsidR="00E360B4">
              <w:rPr>
                <w:sz w:val="28"/>
                <w:lang w:val="lv-LV"/>
              </w:rPr>
              <w:t xml:space="preserve">Atbalsts aizdevumu veidā </w:t>
            </w:r>
            <w:r w:rsidRPr="005933BE">
              <w:rPr>
                <w:sz w:val="28"/>
                <w:lang w:val="lv-LV"/>
              </w:rPr>
              <w:t>komersantu konkurētspējas uzlabošanai” un 2.2.1.4.2. apakšaktivitātē „Mezanīna aizdevumi investīcijām komersantu konkurētspējas uzlabošanai”</w:t>
            </w:r>
            <w:r w:rsidRPr="005933BE">
              <w:rPr>
                <w:bCs/>
                <w:i/>
                <w:sz w:val="28"/>
                <w:szCs w:val="28"/>
                <w:lang w:val="lv-LV"/>
              </w:rPr>
              <w:t>;</w:t>
            </w:r>
          </w:p>
          <w:p w:rsidR="00502D51" w:rsidRPr="005933BE" w:rsidRDefault="00502D51" w:rsidP="00502D51">
            <w:pPr>
              <w:pStyle w:val="ListParagraph"/>
              <w:numPr>
                <w:ilvl w:val="0"/>
                <w:numId w:val="8"/>
              </w:numPr>
              <w:jc w:val="both"/>
              <w:rPr>
                <w:bCs/>
                <w:i/>
                <w:sz w:val="28"/>
                <w:szCs w:val="28"/>
                <w:lang w:val="lv-LV"/>
              </w:rPr>
            </w:pPr>
            <w:r w:rsidRPr="005933BE">
              <w:rPr>
                <w:bCs/>
                <w:sz w:val="28"/>
                <w:szCs w:val="28"/>
                <w:lang w:val="lv-LV"/>
              </w:rPr>
              <w:t xml:space="preserve">nodrošināts 2.2.1.4.2.apakšaktivitātei nepieciešamais </w:t>
            </w:r>
            <w:r w:rsidRPr="00AA2402">
              <w:rPr>
                <w:bCs/>
                <w:sz w:val="28"/>
                <w:szCs w:val="28"/>
                <w:lang w:val="lv-LV"/>
              </w:rPr>
              <w:t xml:space="preserve">finansējums </w:t>
            </w:r>
            <w:r w:rsidR="00404C44" w:rsidRPr="00404C44">
              <w:rPr>
                <w:sz w:val="28"/>
                <w:szCs w:val="28"/>
                <w:lang w:val="lv-LV"/>
              </w:rPr>
              <w:t>17 738 557</w:t>
            </w:r>
            <w:r w:rsidR="00404C44" w:rsidRPr="00404C44">
              <w:rPr>
                <w:sz w:val="24"/>
                <w:szCs w:val="28"/>
                <w:lang w:val="lv-LV"/>
              </w:rPr>
              <w:t xml:space="preserve"> </w:t>
            </w:r>
            <w:r w:rsidRPr="005933BE">
              <w:rPr>
                <w:bCs/>
                <w:sz w:val="28"/>
                <w:szCs w:val="28"/>
                <w:lang w:val="lv-LV"/>
              </w:rPr>
              <w:t>latu apmērā no 2.2.1.3.aktivitātei pieejamā finansējuma;</w:t>
            </w:r>
          </w:p>
          <w:p w:rsidR="00053323" w:rsidRPr="005933BE" w:rsidRDefault="00502D51" w:rsidP="00502D51">
            <w:pPr>
              <w:jc w:val="both"/>
              <w:rPr>
                <w:bCs/>
                <w:sz w:val="28"/>
                <w:szCs w:val="28"/>
                <w:lang w:val="lv-LV"/>
              </w:rPr>
            </w:pPr>
            <w:r w:rsidRPr="005933BE">
              <w:rPr>
                <w:bCs/>
                <w:sz w:val="28"/>
                <w:szCs w:val="28"/>
                <w:lang w:val="lv-LV"/>
              </w:rPr>
              <w:t>2.Ministru kabineta noteikumu projekts „</w:t>
            </w:r>
            <w:r w:rsidRPr="005933BE">
              <w:rPr>
                <w:rFonts w:eastAsia="Batang"/>
                <w:sz w:val="28"/>
                <w:szCs w:val="28"/>
                <w:lang w:val="lv-LV" w:eastAsia="ko-KR"/>
              </w:rPr>
              <w:t xml:space="preserve">Noteikumi par mezanīna aizdevumiem saimnieciskās darbības veicēju konkurētspējas </w:t>
            </w:r>
            <w:r w:rsidRPr="005933BE">
              <w:rPr>
                <w:rFonts w:eastAsia="Batang"/>
                <w:sz w:val="28"/>
                <w:szCs w:val="28"/>
                <w:lang w:val="lv-LV" w:eastAsia="ko-KR"/>
              </w:rPr>
              <w:lastRenderedPageBreak/>
              <w:t>uzlabošanai</w:t>
            </w:r>
            <w:r w:rsidRPr="005933BE">
              <w:rPr>
                <w:bCs/>
                <w:sz w:val="28"/>
                <w:szCs w:val="28"/>
                <w:lang w:val="lv-LV"/>
              </w:rPr>
              <w:t>”:</w:t>
            </w:r>
          </w:p>
          <w:p w:rsidR="00502D51" w:rsidRPr="005933BE" w:rsidRDefault="00502D51" w:rsidP="00502D51">
            <w:pPr>
              <w:pStyle w:val="ListParagraph"/>
              <w:numPr>
                <w:ilvl w:val="0"/>
                <w:numId w:val="8"/>
              </w:numPr>
              <w:jc w:val="both"/>
              <w:rPr>
                <w:bCs/>
                <w:sz w:val="28"/>
                <w:szCs w:val="28"/>
                <w:lang w:val="lv-LV"/>
              </w:rPr>
            </w:pPr>
            <w:r w:rsidRPr="005933BE">
              <w:rPr>
                <w:sz w:val="28"/>
                <w:szCs w:val="28"/>
                <w:lang w:val="lv-LV"/>
              </w:rPr>
              <w:t>noteikumi nosaka atbalsta piešķiršanas nosacījumus mezanīna aizdevuma veidā saimnieciskās darbības veicēju konkurētspējas uzlabošanai.</w:t>
            </w:r>
          </w:p>
        </w:tc>
      </w:tr>
      <w:tr w:rsidR="00053323" w:rsidRPr="005933BE">
        <w:tc>
          <w:tcPr>
            <w:tcW w:w="455" w:type="pct"/>
          </w:tcPr>
          <w:p w:rsidR="00053323" w:rsidRPr="005933BE" w:rsidRDefault="00053323" w:rsidP="00053323">
            <w:pPr>
              <w:pStyle w:val="naisnod"/>
              <w:spacing w:before="0" w:after="0"/>
              <w:rPr>
                <w:b w:val="0"/>
                <w:sz w:val="28"/>
                <w:szCs w:val="28"/>
              </w:rPr>
            </w:pPr>
            <w:r w:rsidRPr="005933BE">
              <w:rPr>
                <w:b w:val="0"/>
                <w:sz w:val="28"/>
                <w:szCs w:val="28"/>
              </w:rPr>
              <w:lastRenderedPageBreak/>
              <w:t>2.</w:t>
            </w:r>
          </w:p>
        </w:tc>
        <w:tc>
          <w:tcPr>
            <w:tcW w:w="1439" w:type="pct"/>
          </w:tcPr>
          <w:p w:rsidR="00053323" w:rsidRPr="005933BE" w:rsidRDefault="00053323" w:rsidP="00053323">
            <w:pPr>
              <w:pStyle w:val="naisnod"/>
              <w:spacing w:before="0" w:after="0"/>
              <w:jc w:val="left"/>
              <w:rPr>
                <w:b w:val="0"/>
                <w:sz w:val="28"/>
                <w:szCs w:val="28"/>
              </w:rPr>
            </w:pPr>
            <w:r w:rsidRPr="005933BE">
              <w:rPr>
                <w:b w:val="0"/>
                <w:sz w:val="28"/>
                <w:szCs w:val="28"/>
              </w:rPr>
              <w:t>Cita informācija</w:t>
            </w:r>
          </w:p>
        </w:tc>
        <w:tc>
          <w:tcPr>
            <w:tcW w:w="3106" w:type="pct"/>
          </w:tcPr>
          <w:p w:rsidR="00053323" w:rsidRPr="005933BE" w:rsidRDefault="001910B2" w:rsidP="001910B2">
            <w:pPr>
              <w:pStyle w:val="naisnod"/>
              <w:spacing w:before="0" w:after="0"/>
              <w:jc w:val="left"/>
              <w:rPr>
                <w:b w:val="0"/>
                <w:sz w:val="28"/>
                <w:szCs w:val="28"/>
              </w:rPr>
            </w:pPr>
            <w:r w:rsidRPr="005933BE">
              <w:rPr>
                <w:b w:val="0"/>
                <w:sz w:val="28"/>
                <w:szCs w:val="28"/>
              </w:rPr>
              <w:t>Nav.</w:t>
            </w:r>
          </w:p>
        </w:tc>
      </w:tr>
    </w:tbl>
    <w:p w:rsidR="00053323" w:rsidRPr="005933BE" w:rsidRDefault="00053323">
      <w:pPr>
        <w:pStyle w:val="NormalWeb"/>
        <w:spacing w:before="0" w:beforeAutospacing="0" w:after="0" w:afterAutospacing="0"/>
        <w:jc w:val="center"/>
        <w:rPr>
          <w:b/>
          <w:sz w:val="28"/>
          <w:szCs w:val="28"/>
          <w:lang w:val="lv-LV"/>
        </w:rPr>
      </w:pPr>
    </w:p>
    <w:p w:rsidR="00435E81" w:rsidRPr="005933BE" w:rsidRDefault="00435E81">
      <w:pPr>
        <w:pStyle w:val="NormalWeb"/>
        <w:spacing w:before="0" w:beforeAutospacing="0" w:after="0" w:afterAutospacing="0"/>
        <w:jc w:val="center"/>
        <w:rPr>
          <w:b/>
          <w:sz w:val="28"/>
          <w:szCs w:val="28"/>
          <w:lang w:val="lv-LV"/>
        </w:rPr>
      </w:pPr>
    </w:p>
    <w:tbl>
      <w:tblPr>
        <w:tblW w:w="5000" w:type="pct"/>
        <w:jc w:val="center"/>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ook w:val="01E0"/>
      </w:tblPr>
      <w:tblGrid>
        <w:gridCol w:w="817"/>
        <w:gridCol w:w="2693"/>
        <w:gridCol w:w="5777"/>
      </w:tblGrid>
      <w:tr w:rsidR="00435E81" w:rsidRPr="005933BE">
        <w:trPr>
          <w:jc w:val="center"/>
        </w:trPr>
        <w:tc>
          <w:tcPr>
            <w:tcW w:w="5000" w:type="pct"/>
            <w:gridSpan w:val="3"/>
          </w:tcPr>
          <w:p w:rsidR="00435E81" w:rsidRPr="005933BE" w:rsidRDefault="00435E81" w:rsidP="00A06139">
            <w:pPr>
              <w:pStyle w:val="naisnod"/>
              <w:spacing w:before="0" w:after="0"/>
              <w:rPr>
                <w:sz w:val="28"/>
                <w:szCs w:val="28"/>
              </w:rPr>
            </w:pPr>
            <w:r w:rsidRPr="005933BE">
              <w:rPr>
                <w:sz w:val="28"/>
                <w:szCs w:val="28"/>
              </w:rPr>
              <w:t>V. Tiesību akta projekta atbilstība Latvijas Republikas starptautiskajām saistībām</w:t>
            </w:r>
          </w:p>
        </w:tc>
      </w:tr>
      <w:tr w:rsidR="00435E81" w:rsidRPr="00AD6CFD">
        <w:trPr>
          <w:jc w:val="center"/>
        </w:trPr>
        <w:tc>
          <w:tcPr>
            <w:tcW w:w="440" w:type="pct"/>
          </w:tcPr>
          <w:p w:rsidR="00435E81" w:rsidRPr="005933BE" w:rsidRDefault="00435E81" w:rsidP="00A06139">
            <w:pPr>
              <w:pStyle w:val="naiskr"/>
              <w:tabs>
                <w:tab w:val="left" w:pos="2628"/>
              </w:tabs>
              <w:spacing w:before="0" w:after="0"/>
              <w:jc w:val="both"/>
              <w:rPr>
                <w:iCs/>
                <w:sz w:val="28"/>
                <w:szCs w:val="28"/>
              </w:rPr>
            </w:pPr>
            <w:r w:rsidRPr="005933BE">
              <w:rPr>
                <w:iCs/>
                <w:sz w:val="28"/>
                <w:szCs w:val="28"/>
              </w:rPr>
              <w:t>1.</w:t>
            </w:r>
          </w:p>
        </w:tc>
        <w:tc>
          <w:tcPr>
            <w:tcW w:w="1450" w:type="pct"/>
          </w:tcPr>
          <w:p w:rsidR="00435E81" w:rsidRPr="005933BE" w:rsidRDefault="00435E81" w:rsidP="00A06139">
            <w:pPr>
              <w:pStyle w:val="naiskr"/>
              <w:tabs>
                <w:tab w:val="left" w:pos="2628"/>
              </w:tabs>
              <w:spacing w:before="0" w:after="0"/>
              <w:jc w:val="both"/>
              <w:rPr>
                <w:iCs/>
                <w:sz w:val="28"/>
                <w:szCs w:val="28"/>
              </w:rPr>
            </w:pPr>
            <w:r w:rsidRPr="005933BE">
              <w:rPr>
                <w:sz w:val="28"/>
                <w:szCs w:val="28"/>
              </w:rPr>
              <w:t>Saistības pret Eiropas Savienību</w:t>
            </w:r>
          </w:p>
        </w:tc>
        <w:tc>
          <w:tcPr>
            <w:tcW w:w="3110" w:type="pct"/>
          </w:tcPr>
          <w:p w:rsidR="00615F98" w:rsidRPr="005933BE" w:rsidRDefault="00435E81" w:rsidP="00A105A8">
            <w:pPr>
              <w:jc w:val="both"/>
              <w:rPr>
                <w:sz w:val="28"/>
                <w:szCs w:val="28"/>
                <w:lang w:val="lv-LV"/>
              </w:rPr>
            </w:pPr>
            <w:r w:rsidRPr="005933BE">
              <w:rPr>
                <w:sz w:val="28"/>
                <w:szCs w:val="28"/>
                <w:lang w:val="lv-LV"/>
              </w:rPr>
              <w:t>Ar normatīvo aktu tiek ieviestas šāda</w:t>
            </w:r>
            <w:r w:rsidR="007B1C28" w:rsidRPr="005933BE">
              <w:rPr>
                <w:sz w:val="28"/>
                <w:szCs w:val="28"/>
                <w:lang w:val="lv-LV"/>
              </w:rPr>
              <w:t xml:space="preserve"> Eiropas Savienības tiesību aktu</w:t>
            </w:r>
            <w:r w:rsidRPr="005933BE">
              <w:rPr>
                <w:sz w:val="28"/>
                <w:szCs w:val="28"/>
                <w:lang w:val="lv-LV"/>
              </w:rPr>
              <w:t xml:space="preserve"> prasības:</w:t>
            </w:r>
          </w:p>
          <w:p w:rsidR="00A105A8" w:rsidRPr="005933BE" w:rsidRDefault="00A105A8" w:rsidP="00A105A8">
            <w:pPr>
              <w:jc w:val="both"/>
              <w:rPr>
                <w:sz w:val="28"/>
                <w:szCs w:val="28"/>
                <w:lang w:val="lv-LV"/>
              </w:rPr>
            </w:pPr>
          </w:p>
          <w:p w:rsidR="00D13FDB" w:rsidRPr="005933BE" w:rsidRDefault="00D13FDB" w:rsidP="00D13FDB">
            <w:pPr>
              <w:jc w:val="both"/>
              <w:rPr>
                <w:sz w:val="28"/>
                <w:szCs w:val="28"/>
                <w:lang w:val="lv-LV"/>
              </w:rPr>
            </w:pPr>
            <w:r w:rsidRPr="005933BE">
              <w:rPr>
                <w:sz w:val="28"/>
                <w:szCs w:val="28"/>
                <w:lang w:val="lv-LV"/>
              </w:rPr>
              <w:t xml:space="preserve">Padomes </w:t>
            </w:r>
            <w:r w:rsidR="007B1C28" w:rsidRPr="005933BE">
              <w:rPr>
                <w:sz w:val="28"/>
                <w:szCs w:val="28"/>
                <w:lang w:val="lv-LV"/>
              </w:rPr>
              <w:t>Regula</w:t>
            </w:r>
            <w:r w:rsidRPr="005933BE">
              <w:rPr>
                <w:sz w:val="28"/>
                <w:szCs w:val="28"/>
                <w:lang w:val="lv-LV"/>
              </w:rPr>
              <w:t xml:space="preserve"> (EK) Nr.1083/2006, ar ko paredz vispārīgus noteikumus par Eiropas Reģionālās attīstības fondu, Eiropas Sociālo fondu un Kohēzijas fondu un atceļ Regulu (EK) Nr.1260/1999 (turpmāk – Padomes Regula Nr.1083/2006);</w:t>
            </w:r>
          </w:p>
          <w:p w:rsidR="00D13FDB" w:rsidRPr="005933BE" w:rsidRDefault="00D13FDB" w:rsidP="00D13FDB">
            <w:pPr>
              <w:jc w:val="both"/>
              <w:rPr>
                <w:sz w:val="28"/>
                <w:szCs w:val="28"/>
                <w:lang w:val="lv-LV"/>
              </w:rPr>
            </w:pPr>
          </w:p>
          <w:p w:rsidR="00D13FDB" w:rsidRPr="005933BE" w:rsidRDefault="00D13FDB" w:rsidP="00D13FDB">
            <w:pPr>
              <w:jc w:val="both"/>
              <w:rPr>
                <w:sz w:val="28"/>
                <w:szCs w:val="28"/>
                <w:lang w:val="lv-LV"/>
              </w:rPr>
            </w:pPr>
            <w:r w:rsidRPr="005933BE">
              <w:rPr>
                <w:sz w:val="28"/>
                <w:szCs w:val="28"/>
                <w:lang w:val="lv-LV"/>
              </w:rPr>
              <w:t xml:space="preserve">Komisijas </w:t>
            </w:r>
            <w:r w:rsidR="007B1C28" w:rsidRPr="005933BE">
              <w:rPr>
                <w:sz w:val="28"/>
                <w:szCs w:val="28"/>
                <w:lang w:val="lv-LV"/>
              </w:rPr>
              <w:t xml:space="preserve">Regula (EK) </w:t>
            </w:r>
            <w:r w:rsidRPr="005933BE">
              <w:rPr>
                <w:sz w:val="28"/>
                <w:szCs w:val="28"/>
                <w:lang w:val="lv-LV"/>
              </w:rPr>
              <w:t>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w:t>
            </w:r>
            <w:r w:rsidR="007B1C28" w:rsidRPr="005933BE">
              <w:rPr>
                <w:sz w:val="28"/>
                <w:szCs w:val="28"/>
                <w:lang w:val="lv-LV"/>
              </w:rPr>
              <w:t xml:space="preserve"> </w:t>
            </w:r>
            <w:r w:rsidRPr="005933BE">
              <w:rPr>
                <w:sz w:val="28"/>
                <w:szCs w:val="28"/>
                <w:lang w:val="lv-LV"/>
              </w:rPr>
              <w:t>Regula Nr.1828/2006).</w:t>
            </w:r>
          </w:p>
          <w:p w:rsidR="00D13FDB" w:rsidRPr="005933BE" w:rsidRDefault="00D13FDB" w:rsidP="00A105A8">
            <w:pPr>
              <w:jc w:val="both"/>
              <w:rPr>
                <w:sz w:val="28"/>
                <w:szCs w:val="28"/>
                <w:lang w:val="lv-LV"/>
              </w:rPr>
            </w:pPr>
          </w:p>
          <w:p w:rsidR="00A105A8" w:rsidRPr="005933BE" w:rsidRDefault="00A105A8" w:rsidP="00A105A8">
            <w:pPr>
              <w:jc w:val="both"/>
              <w:rPr>
                <w:sz w:val="28"/>
                <w:szCs w:val="28"/>
                <w:lang w:val="lv-LV"/>
              </w:rPr>
            </w:pPr>
          </w:p>
        </w:tc>
      </w:tr>
      <w:tr w:rsidR="00435E81" w:rsidRPr="005933BE">
        <w:trPr>
          <w:jc w:val="center"/>
        </w:trPr>
        <w:tc>
          <w:tcPr>
            <w:tcW w:w="440" w:type="pct"/>
          </w:tcPr>
          <w:p w:rsidR="00435E81" w:rsidRPr="005933BE" w:rsidRDefault="00435E81" w:rsidP="00A06139">
            <w:pPr>
              <w:pStyle w:val="naiskr"/>
              <w:tabs>
                <w:tab w:val="left" w:pos="2628"/>
              </w:tabs>
              <w:spacing w:before="0" w:after="0"/>
              <w:jc w:val="both"/>
              <w:rPr>
                <w:iCs/>
                <w:sz w:val="28"/>
                <w:szCs w:val="28"/>
              </w:rPr>
            </w:pPr>
            <w:r w:rsidRPr="005933BE">
              <w:rPr>
                <w:iCs/>
                <w:sz w:val="28"/>
                <w:szCs w:val="28"/>
              </w:rPr>
              <w:t>2.</w:t>
            </w:r>
          </w:p>
        </w:tc>
        <w:tc>
          <w:tcPr>
            <w:tcW w:w="1450" w:type="pct"/>
          </w:tcPr>
          <w:p w:rsidR="00435E81" w:rsidRPr="005933BE" w:rsidRDefault="00435E81" w:rsidP="00A06139">
            <w:pPr>
              <w:pStyle w:val="naiskr"/>
              <w:tabs>
                <w:tab w:val="left" w:pos="2628"/>
              </w:tabs>
              <w:spacing w:before="0" w:after="0"/>
              <w:jc w:val="both"/>
              <w:rPr>
                <w:iCs/>
                <w:sz w:val="28"/>
                <w:szCs w:val="28"/>
              </w:rPr>
            </w:pPr>
            <w:r w:rsidRPr="005933BE">
              <w:rPr>
                <w:sz w:val="28"/>
                <w:szCs w:val="28"/>
              </w:rPr>
              <w:t>Citas starptautiskās saistības</w:t>
            </w:r>
          </w:p>
        </w:tc>
        <w:tc>
          <w:tcPr>
            <w:tcW w:w="3110" w:type="pct"/>
          </w:tcPr>
          <w:p w:rsidR="00435E81" w:rsidRPr="005933BE" w:rsidRDefault="00435E81" w:rsidP="00A06139">
            <w:pPr>
              <w:pStyle w:val="naiskr"/>
              <w:tabs>
                <w:tab w:val="left" w:pos="2628"/>
              </w:tabs>
              <w:spacing w:before="0" w:after="0"/>
              <w:jc w:val="both"/>
              <w:rPr>
                <w:iCs/>
                <w:sz w:val="28"/>
                <w:szCs w:val="28"/>
              </w:rPr>
            </w:pPr>
            <w:r w:rsidRPr="005933BE">
              <w:rPr>
                <w:iCs/>
                <w:sz w:val="28"/>
                <w:szCs w:val="28"/>
              </w:rPr>
              <w:t>Nav.</w:t>
            </w:r>
          </w:p>
        </w:tc>
      </w:tr>
      <w:tr w:rsidR="00435E81" w:rsidRPr="005933BE">
        <w:trPr>
          <w:trHeight w:val="389"/>
          <w:jc w:val="center"/>
        </w:trPr>
        <w:tc>
          <w:tcPr>
            <w:tcW w:w="440" w:type="pct"/>
          </w:tcPr>
          <w:p w:rsidR="00435E81" w:rsidRPr="005933BE" w:rsidRDefault="00435E81" w:rsidP="00A06139">
            <w:pPr>
              <w:pStyle w:val="naiskr"/>
              <w:tabs>
                <w:tab w:val="left" w:pos="2628"/>
              </w:tabs>
              <w:spacing w:before="0" w:after="0"/>
              <w:jc w:val="both"/>
              <w:rPr>
                <w:iCs/>
                <w:sz w:val="28"/>
                <w:szCs w:val="28"/>
              </w:rPr>
            </w:pPr>
            <w:r w:rsidRPr="005933BE">
              <w:rPr>
                <w:iCs/>
                <w:sz w:val="28"/>
                <w:szCs w:val="28"/>
              </w:rPr>
              <w:t>3.</w:t>
            </w:r>
          </w:p>
        </w:tc>
        <w:tc>
          <w:tcPr>
            <w:tcW w:w="1450" w:type="pct"/>
          </w:tcPr>
          <w:p w:rsidR="00435E81" w:rsidRPr="005933BE" w:rsidRDefault="00435E81" w:rsidP="00A06139">
            <w:pPr>
              <w:pStyle w:val="naiskr"/>
              <w:tabs>
                <w:tab w:val="left" w:pos="2628"/>
              </w:tabs>
              <w:spacing w:before="0" w:after="0"/>
              <w:jc w:val="both"/>
              <w:rPr>
                <w:sz w:val="28"/>
                <w:szCs w:val="28"/>
              </w:rPr>
            </w:pPr>
            <w:r w:rsidRPr="005933BE">
              <w:rPr>
                <w:sz w:val="28"/>
                <w:szCs w:val="28"/>
              </w:rPr>
              <w:t>Cita informācija</w:t>
            </w:r>
          </w:p>
        </w:tc>
        <w:tc>
          <w:tcPr>
            <w:tcW w:w="3110" w:type="pct"/>
          </w:tcPr>
          <w:p w:rsidR="00435E81" w:rsidRPr="005933BE" w:rsidRDefault="00435E81" w:rsidP="00A06139">
            <w:pPr>
              <w:pStyle w:val="naiskr"/>
              <w:tabs>
                <w:tab w:val="left" w:pos="2628"/>
              </w:tabs>
              <w:spacing w:before="0" w:after="0"/>
              <w:jc w:val="both"/>
              <w:rPr>
                <w:iCs/>
                <w:sz w:val="28"/>
                <w:szCs w:val="28"/>
              </w:rPr>
            </w:pPr>
            <w:r w:rsidRPr="005933BE">
              <w:rPr>
                <w:sz w:val="28"/>
                <w:szCs w:val="28"/>
              </w:rPr>
              <w:t>Nav.</w:t>
            </w:r>
          </w:p>
        </w:tc>
      </w:tr>
    </w:tbl>
    <w:p w:rsidR="00435E81" w:rsidRPr="005933BE" w:rsidRDefault="00435E81">
      <w:pPr>
        <w:pStyle w:val="NormalWeb"/>
        <w:spacing w:before="0" w:beforeAutospacing="0" w:after="0" w:afterAutospacing="0"/>
        <w:jc w:val="center"/>
        <w:rPr>
          <w:sz w:val="28"/>
          <w:szCs w:val="28"/>
          <w:lang w:val="lv-LV"/>
        </w:rPr>
      </w:pPr>
    </w:p>
    <w:tbl>
      <w:tblPr>
        <w:tblW w:w="5124" w:type="pct"/>
        <w:tblInd w:w="-112"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ayout w:type="fixed"/>
        <w:tblCellMar>
          <w:top w:w="28" w:type="dxa"/>
          <w:left w:w="28" w:type="dxa"/>
          <w:bottom w:w="28" w:type="dxa"/>
          <w:right w:w="28" w:type="dxa"/>
        </w:tblCellMar>
        <w:tblLook w:val="0000"/>
      </w:tblPr>
      <w:tblGrid>
        <w:gridCol w:w="1820"/>
        <w:gridCol w:w="749"/>
        <w:gridCol w:w="1767"/>
        <w:gridCol w:w="2175"/>
        <w:gridCol w:w="2846"/>
      </w:tblGrid>
      <w:tr w:rsidR="00435E81" w:rsidRPr="00AD6CFD">
        <w:trPr>
          <w:trHeight w:val="523"/>
        </w:trPr>
        <w:tc>
          <w:tcPr>
            <w:tcW w:w="5000" w:type="pct"/>
            <w:gridSpan w:val="5"/>
            <w:vAlign w:val="center"/>
          </w:tcPr>
          <w:p w:rsidR="00435E81" w:rsidRPr="005933BE" w:rsidRDefault="00435E81" w:rsidP="005D628B">
            <w:pPr>
              <w:pStyle w:val="naisnod"/>
              <w:spacing w:before="0" w:after="0"/>
              <w:rPr>
                <w:b w:val="0"/>
                <w:sz w:val="28"/>
                <w:szCs w:val="28"/>
              </w:rPr>
            </w:pPr>
            <w:r w:rsidRPr="005933BE">
              <w:rPr>
                <w:b w:val="0"/>
                <w:sz w:val="28"/>
                <w:szCs w:val="28"/>
              </w:rPr>
              <w:t xml:space="preserve">1.tabula </w:t>
            </w:r>
          </w:p>
          <w:p w:rsidR="00435E81" w:rsidRPr="005933BE" w:rsidRDefault="00435E81" w:rsidP="005D628B">
            <w:pPr>
              <w:pStyle w:val="naisnod"/>
              <w:spacing w:before="0" w:after="0"/>
              <w:rPr>
                <w:b w:val="0"/>
                <w:i/>
                <w:sz w:val="28"/>
                <w:szCs w:val="28"/>
              </w:rPr>
            </w:pPr>
            <w:r w:rsidRPr="005933BE">
              <w:rPr>
                <w:b w:val="0"/>
                <w:sz w:val="28"/>
                <w:szCs w:val="28"/>
              </w:rPr>
              <w:t>Tiesību akta projekta atbilstība ES tiesību aktiem</w:t>
            </w:r>
          </w:p>
        </w:tc>
      </w:tr>
      <w:tr w:rsidR="00435E81" w:rsidRPr="00AD6CFD">
        <w:trPr>
          <w:trHeight w:val="1252"/>
        </w:trPr>
        <w:tc>
          <w:tcPr>
            <w:tcW w:w="973" w:type="pct"/>
            <w:vAlign w:val="center"/>
          </w:tcPr>
          <w:p w:rsidR="00435E81" w:rsidRPr="005933BE" w:rsidRDefault="00435E81" w:rsidP="005D628B">
            <w:pPr>
              <w:pStyle w:val="naiskr"/>
              <w:spacing w:before="0" w:after="0"/>
              <w:ind w:hanging="10"/>
              <w:jc w:val="center"/>
              <w:rPr>
                <w:sz w:val="28"/>
                <w:szCs w:val="28"/>
              </w:rPr>
            </w:pPr>
            <w:r w:rsidRPr="005933BE">
              <w:rPr>
                <w:sz w:val="28"/>
                <w:szCs w:val="28"/>
              </w:rPr>
              <w:lastRenderedPageBreak/>
              <w:t>Attiecīgā ES tiesību akta datums, numurs un nosaukums</w:t>
            </w:r>
          </w:p>
        </w:tc>
        <w:tc>
          <w:tcPr>
            <w:tcW w:w="4027" w:type="pct"/>
            <w:gridSpan w:val="4"/>
          </w:tcPr>
          <w:p w:rsidR="00435E81" w:rsidRPr="005933BE" w:rsidRDefault="00435E81" w:rsidP="005D628B">
            <w:pPr>
              <w:pStyle w:val="naiskr"/>
              <w:spacing w:before="0" w:after="0"/>
              <w:jc w:val="both"/>
              <w:rPr>
                <w:sz w:val="28"/>
                <w:szCs w:val="28"/>
              </w:rPr>
            </w:pPr>
            <w:r w:rsidRPr="005933BE">
              <w:rPr>
                <w:sz w:val="28"/>
                <w:szCs w:val="28"/>
              </w:rPr>
              <w:t>Ar normatīvo aktu tiek ieviestas šāda</w:t>
            </w:r>
            <w:r w:rsidR="007B1C28" w:rsidRPr="005933BE">
              <w:rPr>
                <w:sz w:val="28"/>
                <w:szCs w:val="28"/>
              </w:rPr>
              <w:t xml:space="preserve"> Eiropas Savienības tiesību aktu</w:t>
            </w:r>
            <w:r w:rsidRPr="005933BE">
              <w:rPr>
                <w:sz w:val="28"/>
                <w:szCs w:val="28"/>
              </w:rPr>
              <w:t xml:space="preserve"> prasības: </w:t>
            </w:r>
          </w:p>
          <w:p w:rsidR="00435E81" w:rsidRPr="005933BE" w:rsidRDefault="00435E81" w:rsidP="005D628B">
            <w:pPr>
              <w:pStyle w:val="naiskr"/>
              <w:spacing w:before="0" w:after="0"/>
              <w:rPr>
                <w:sz w:val="28"/>
                <w:szCs w:val="28"/>
              </w:rPr>
            </w:pPr>
          </w:p>
          <w:p w:rsidR="007B1C28" w:rsidRPr="005933BE" w:rsidRDefault="007B1C28" w:rsidP="007B1C28">
            <w:pPr>
              <w:jc w:val="both"/>
              <w:rPr>
                <w:sz w:val="28"/>
                <w:szCs w:val="28"/>
                <w:lang w:val="lv-LV"/>
              </w:rPr>
            </w:pPr>
            <w:r w:rsidRPr="005933BE">
              <w:rPr>
                <w:sz w:val="28"/>
                <w:szCs w:val="28"/>
                <w:lang w:val="lv-LV"/>
              </w:rPr>
              <w:t>Padomes Regula (EK) Nr.1083/2006, ar ko paredz vispārīgus noteikumus par Eiropas Reģionālās attīstības fondu, Eiropas Sociālo fondu un Kohēzijas fondu un atceļ Regulu (EK) Nr.1260/1999 (turpmāk – Padomes Regula Nr.1083/2006);</w:t>
            </w:r>
          </w:p>
          <w:p w:rsidR="007B1C28" w:rsidRPr="005933BE" w:rsidRDefault="007B1C28" w:rsidP="007B1C28">
            <w:pPr>
              <w:jc w:val="both"/>
              <w:rPr>
                <w:sz w:val="28"/>
                <w:szCs w:val="28"/>
                <w:lang w:val="lv-LV"/>
              </w:rPr>
            </w:pPr>
          </w:p>
          <w:p w:rsidR="007B1C28" w:rsidRPr="005933BE" w:rsidRDefault="007B1C28" w:rsidP="007B1C28">
            <w:pPr>
              <w:jc w:val="both"/>
              <w:rPr>
                <w:sz w:val="28"/>
                <w:szCs w:val="28"/>
                <w:lang w:val="lv-LV"/>
              </w:rPr>
            </w:pPr>
            <w:r w:rsidRPr="005933BE">
              <w:rPr>
                <w:sz w:val="28"/>
                <w:szCs w:val="28"/>
                <w:lang w:val="lv-LV"/>
              </w:rPr>
              <w:t>Komisijas Regula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Regula Nr.1828/2006).</w:t>
            </w:r>
          </w:p>
          <w:p w:rsidR="00615F98" w:rsidRPr="005933BE" w:rsidRDefault="00615F98" w:rsidP="00A105A8">
            <w:pPr>
              <w:autoSpaceDE w:val="0"/>
              <w:autoSpaceDN w:val="0"/>
              <w:adjustRightInd w:val="0"/>
              <w:jc w:val="both"/>
              <w:rPr>
                <w:sz w:val="28"/>
                <w:szCs w:val="28"/>
                <w:lang w:val="lv-LV"/>
              </w:rPr>
            </w:pPr>
          </w:p>
        </w:tc>
      </w:tr>
      <w:tr w:rsidR="00435E81" w:rsidRPr="00AD6CFD">
        <w:trPr>
          <w:trHeight w:val="163"/>
        </w:trPr>
        <w:tc>
          <w:tcPr>
            <w:tcW w:w="5000" w:type="pct"/>
            <w:gridSpan w:val="5"/>
            <w:vAlign w:val="center"/>
          </w:tcPr>
          <w:p w:rsidR="00435E81" w:rsidRPr="005933BE" w:rsidRDefault="00435E81" w:rsidP="005D628B">
            <w:pPr>
              <w:pStyle w:val="naiskr"/>
              <w:spacing w:before="0" w:after="0"/>
              <w:rPr>
                <w:i/>
                <w:sz w:val="28"/>
                <w:szCs w:val="28"/>
                <w:highlight w:val="yellow"/>
              </w:rPr>
            </w:pPr>
          </w:p>
        </w:tc>
      </w:tr>
      <w:tr w:rsidR="00435E81" w:rsidRPr="005933BE">
        <w:trPr>
          <w:trHeight w:val="165"/>
        </w:trPr>
        <w:tc>
          <w:tcPr>
            <w:tcW w:w="1373" w:type="pct"/>
            <w:gridSpan w:val="2"/>
            <w:vAlign w:val="center"/>
          </w:tcPr>
          <w:p w:rsidR="00435E81" w:rsidRPr="005933BE" w:rsidRDefault="00435E81" w:rsidP="005D628B">
            <w:pPr>
              <w:pStyle w:val="naiskr"/>
              <w:spacing w:before="0" w:after="0"/>
              <w:jc w:val="center"/>
              <w:rPr>
                <w:sz w:val="28"/>
                <w:szCs w:val="28"/>
              </w:rPr>
            </w:pPr>
            <w:r w:rsidRPr="005933BE">
              <w:rPr>
                <w:sz w:val="28"/>
                <w:szCs w:val="28"/>
              </w:rPr>
              <w:t>A</w:t>
            </w:r>
          </w:p>
        </w:tc>
        <w:tc>
          <w:tcPr>
            <w:tcW w:w="944" w:type="pct"/>
            <w:vAlign w:val="center"/>
          </w:tcPr>
          <w:p w:rsidR="00435E81" w:rsidRPr="005933BE" w:rsidRDefault="00435E81" w:rsidP="005D628B">
            <w:pPr>
              <w:pStyle w:val="naiskr"/>
              <w:spacing w:before="0" w:after="0"/>
              <w:jc w:val="center"/>
              <w:rPr>
                <w:sz w:val="28"/>
                <w:szCs w:val="28"/>
              </w:rPr>
            </w:pPr>
            <w:r w:rsidRPr="005933BE">
              <w:rPr>
                <w:sz w:val="28"/>
                <w:szCs w:val="28"/>
              </w:rPr>
              <w:t>B</w:t>
            </w:r>
          </w:p>
        </w:tc>
        <w:tc>
          <w:tcPr>
            <w:tcW w:w="1162" w:type="pct"/>
            <w:vAlign w:val="center"/>
          </w:tcPr>
          <w:p w:rsidR="00435E81" w:rsidRPr="005933BE" w:rsidRDefault="00435E81" w:rsidP="005D628B">
            <w:pPr>
              <w:pStyle w:val="naiskr"/>
              <w:spacing w:before="0" w:after="0"/>
              <w:jc w:val="center"/>
              <w:rPr>
                <w:sz w:val="28"/>
                <w:szCs w:val="28"/>
              </w:rPr>
            </w:pPr>
            <w:r w:rsidRPr="005933BE">
              <w:rPr>
                <w:sz w:val="28"/>
                <w:szCs w:val="28"/>
              </w:rPr>
              <w:t>C</w:t>
            </w:r>
          </w:p>
        </w:tc>
        <w:tc>
          <w:tcPr>
            <w:tcW w:w="1521" w:type="pct"/>
            <w:vAlign w:val="center"/>
          </w:tcPr>
          <w:p w:rsidR="00435E81" w:rsidRPr="005933BE" w:rsidRDefault="00435E81" w:rsidP="005D628B">
            <w:pPr>
              <w:pStyle w:val="naiskr"/>
              <w:spacing w:before="0" w:after="0"/>
              <w:jc w:val="center"/>
              <w:rPr>
                <w:sz w:val="28"/>
                <w:szCs w:val="28"/>
              </w:rPr>
            </w:pPr>
            <w:r w:rsidRPr="005933BE">
              <w:rPr>
                <w:sz w:val="28"/>
                <w:szCs w:val="28"/>
              </w:rPr>
              <w:t>D</w:t>
            </w:r>
          </w:p>
        </w:tc>
      </w:tr>
      <w:tr w:rsidR="00435E81" w:rsidRPr="00AD6CFD">
        <w:trPr>
          <w:trHeight w:val="165"/>
        </w:trPr>
        <w:tc>
          <w:tcPr>
            <w:tcW w:w="1373" w:type="pct"/>
            <w:gridSpan w:val="2"/>
          </w:tcPr>
          <w:p w:rsidR="00435E81" w:rsidRPr="005933BE" w:rsidRDefault="00435E81" w:rsidP="005D628B">
            <w:pPr>
              <w:pStyle w:val="naiskr"/>
              <w:spacing w:before="0" w:after="0"/>
              <w:rPr>
                <w:sz w:val="28"/>
                <w:szCs w:val="28"/>
              </w:rPr>
            </w:pPr>
            <w:r w:rsidRPr="005933BE">
              <w:rPr>
                <w:sz w:val="28"/>
                <w:szCs w:val="28"/>
              </w:rPr>
              <w:t xml:space="preserve">Attiecīgā ES tiesību akta panta numurs (uzskaitot katru tiesību akta </w:t>
            </w:r>
            <w:r w:rsidRPr="005933BE">
              <w:rPr>
                <w:sz w:val="28"/>
                <w:szCs w:val="28"/>
              </w:rPr>
              <w:br/>
              <w:t>vienību – pantu, daļu, punktu, apakšpunktu)</w:t>
            </w:r>
          </w:p>
        </w:tc>
        <w:tc>
          <w:tcPr>
            <w:tcW w:w="944" w:type="pct"/>
          </w:tcPr>
          <w:p w:rsidR="00435E81" w:rsidRPr="005933BE" w:rsidRDefault="00435E81" w:rsidP="005D628B">
            <w:pPr>
              <w:pStyle w:val="naiskr"/>
              <w:spacing w:before="0" w:after="0"/>
              <w:rPr>
                <w:sz w:val="28"/>
                <w:szCs w:val="28"/>
              </w:rPr>
            </w:pPr>
            <w:r w:rsidRPr="005933BE">
              <w:rPr>
                <w:sz w:val="28"/>
                <w:szCs w:val="28"/>
              </w:rPr>
              <w:t>Projekta vienība, kas pārņem vai ievieš katru šīs tabulas A ailē minēto ES tiesību akta vienību</w:t>
            </w:r>
          </w:p>
        </w:tc>
        <w:tc>
          <w:tcPr>
            <w:tcW w:w="1162" w:type="pct"/>
          </w:tcPr>
          <w:p w:rsidR="00435E81" w:rsidRPr="005933BE" w:rsidRDefault="00435E81" w:rsidP="005D628B">
            <w:pPr>
              <w:pStyle w:val="naiskr"/>
              <w:spacing w:before="0" w:after="0"/>
              <w:rPr>
                <w:sz w:val="28"/>
                <w:szCs w:val="28"/>
              </w:rPr>
            </w:pPr>
            <w:r w:rsidRPr="005933BE">
              <w:rPr>
                <w:sz w:val="28"/>
                <w:szCs w:val="28"/>
              </w:rPr>
              <w:t>Informācija par to, vai šīs tabulas A ailē minētās ES tiesību akta vienības tiek pārņemtas vai ieviestas pilnībā vai daļēji.</w:t>
            </w:r>
          </w:p>
          <w:p w:rsidR="00435E81" w:rsidRPr="005933BE" w:rsidRDefault="00435E81" w:rsidP="005D628B">
            <w:pPr>
              <w:pStyle w:val="naiskr"/>
              <w:spacing w:before="0" w:after="0"/>
              <w:rPr>
                <w:sz w:val="28"/>
                <w:szCs w:val="28"/>
              </w:rPr>
            </w:pPr>
          </w:p>
          <w:p w:rsidR="00435E81" w:rsidRPr="005933BE" w:rsidRDefault="00435E81" w:rsidP="005D628B">
            <w:pPr>
              <w:pStyle w:val="naiskr"/>
              <w:spacing w:before="0" w:after="0"/>
              <w:rPr>
                <w:sz w:val="28"/>
                <w:szCs w:val="28"/>
              </w:rPr>
            </w:pPr>
            <w:r w:rsidRPr="005933BE">
              <w:rPr>
                <w:sz w:val="28"/>
                <w:szCs w:val="28"/>
              </w:rPr>
              <w:t>Ja attiecīgā ES tiesību akta vienība tiek pārņemta vai ieviesta daļēji, – sniedz attiecīgu skaidrojumu, kā arī precīzi norāda, kad un kādā veidā ES tiesību akta vienība tiks pārņemta vai ieviesta pilnībā.</w:t>
            </w:r>
          </w:p>
          <w:p w:rsidR="00435E81" w:rsidRPr="005933BE" w:rsidRDefault="00435E81" w:rsidP="005D628B">
            <w:pPr>
              <w:pStyle w:val="naiskr"/>
              <w:spacing w:before="0" w:after="0"/>
              <w:rPr>
                <w:sz w:val="28"/>
                <w:szCs w:val="28"/>
              </w:rPr>
            </w:pPr>
          </w:p>
          <w:p w:rsidR="00435E81" w:rsidRPr="005933BE" w:rsidRDefault="00435E81" w:rsidP="005D628B">
            <w:pPr>
              <w:pStyle w:val="naiskr"/>
              <w:spacing w:before="0" w:after="0"/>
              <w:rPr>
                <w:sz w:val="28"/>
                <w:szCs w:val="28"/>
              </w:rPr>
            </w:pPr>
            <w:r w:rsidRPr="005933BE">
              <w:rPr>
                <w:sz w:val="28"/>
                <w:szCs w:val="28"/>
              </w:rPr>
              <w:lastRenderedPageBreak/>
              <w:t>Norāda institūciju, kas ir atbildīga par šo saistību izpildi pilnībā</w:t>
            </w:r>
          </w:p>
        </w:tc>
        <w:tc>
          <w:tcPr>
            <w:tcW w:w="1521" w:type="pct"/>
          </w:tcPr>
          <w:p w:rsidR="00435E81" w:rsidRPr="005933BE" w:rsidRDefault="00435E81" w:rsidP="005D628B">
            <w:pPr>
              <w:pStyle w:val="naiskr"/>
              <w:spacing w:before="0" w:after="0"/>
              <w:rPr>
                <w:sz w:val="28"/>
                <w:szCs w:val="28"/>
              </w:rPr>
            </w:pPr>
            <w:r w:rsidRPr="005933BE">
              <w:rPr>
                <w:sz w:val="28"/>
                <w:szCs w:val="28"/>
              </w:rPr>
              <w:lastRenderedPageBreak/>
              <w:t>Informācija par to, vai šīs tabulas B ailē minētās projekta vienības paredz stingrākas prasības nekā šīs tabulas A ailē minētās ES tiesību akta vienības.</w:t>
            </w:r>
          </w:p>
          <w:p w:rsidR="00435E81" w:rsidRPr="005933BE" w:rsidRDefault="00435E81" w:rsidP="005D628B">
            <w:pPr>
              <w:pStyle w:val="naiskr"/>
              <w:spacing w:before="0" w:after="0"/>
              <w:jc w:val="both"/>
              <w:rPr>
                <w:sz w:val="28"/>
                <w:szCs w:val="28"/>
              </w:rPr>
            </w:pPr>
          </w:p>
          <w:p w:rsidR="00435E81" w:rsidRPr="005933BE" w:rsidRDefault="00435E81" w:rsidP="005D628B">
            <w:pPr>
              <w:pStyle w:val="naiskr"/>
              <w:spacing w:before="0" w:after="0"/>
              <w:rPr>
                <w:sz w:val="28"/>
                <w:szCs w:val="28"/>
              </w:rPr>
            </w:pPr>
            <w:r w:rsidRPr="005933BE">
              <w:rPr>
                <w:sz w:val="28"/>
                <w:szCs w:val="28"/>
              </w:rPr>
              <w:t>Ja projekts satur stingrākas prasības nekā attiecīgais ES tiesību akts, – norāda pamatojumu un samērīgumu.</w:t>
            </w:r>
          </w:p>
          <w:p w:rsidR="00435E81" w:rsidRPr="005933BE" w:rsidRDefault="00435E81" w:rsidP="005D628B">
            <w:pPr>
              <w:pStyle w:val="naiskr"/>
              <w:spacing w:before="0" w:after="0"/>
              <w:jc w:val="both"/>
              <w:rPr>
                <w:sz w:val="28"/>
                <w:szCs w:val="28"/>
              </w:rPr>
            </w:pPr>
          </w:p>
          <w:p w:rsidR="00435E81" w:rsidRPr="005933BE" w:rsidRDefault="00435E81" w:rsidP="005D628B">
            <w:pPr>
              <w:pStyle w:val="naiskr"/>
              <w:spacing w:before="0" w:after="0"/>
              <w:rPr>
                <w:sz w:val="28"/>
                <w:szCs w:val="28"/>
              </w:rPr>
            </w:pPr>
            <w:r w:rsidRPr="005933BE">
              <w:rPr>
                <w:sz w:val="28"/>
                <w:szCs w:val="28"/>
              </w:rPr>
              <w:t xml:space="preserve">Norāda iespējamās alternatīvas (t.sk. alternatīvas, kas neparedz tiesiskā regulējuma izstrādi) – kādos gadījumos būtu iespējams izvairīties no </w:t>
            </w:r>
            <w:r w:rsidRPr="005933BE">
              <w:rPr>
                <w:sz w:val="28"/>
                <w:szCs w:val="28"/>
              </w:rPr>
              <w:lastRenderedPageBreak/>
              <w:t>stingrāku prasību noteikšanas, nekā paredzēts attiecīgajos ES tiesību aktos</w:t>
            </w:r>
          </w:p>
        </w:tc>
      </w:tr>
      <w:tr w:rsidR="00435E81" w:rsidRPr="005933BE">
        <w:trPr>
          <w:trHeight w:val="191"/>
        </w:trPr>
        <w:tc>
          <w:tcPr>
            <w:tcW w:w="1373" w:type="pct"/>
            <w:gridSpan w:val="2"/>
          </w:tcPr>
          <w:p w:rsidR="00435E81" w:rsidRPr="005933BE" w:rsidRDefault="007B1C28" w:rsidP="008656B1">
            <w:pPr>
              <w:rPr>
                <w:i/>
                <w:sz w:val="28"/>
                <w:szCs w:val="28"/>
                <w:lang w:val="lv-LV" w:eastAsia="en-GB"/>
              </w:rPr>
            </w:pPr>
            <w:r w:rsidRPr="005933BE">
              <w:rPr>
                <w:i/>
                <w:sz w:val="28"/>
                <w:szCs w:val="28"/>
                <w:lang w:val="lv-LV" w:eastAsia="en-GB"/>
              </w:rPr>
              <w:lastRenderedPageBreak/>
              <w:t>Padomes R</w:t>
            </w:r>
            <w:r w:rsidR="00D13FDB" w:rsidRPr="005933BE">
              <w:rPr>
                <w:i/>
                <w:sz w:val="28"/>
                <w:szCs w:val="28"/>
                <w:lang w:val="lv-LV" w:eastAsia="en-GB"/>
              </w:rPr>
              <w:t>egulas Nr.1083/2006 93.panta 1. un 2.punkts;</w:t>
            </w:r>
          </w:p>
        </w:tc>
        <w:tc>
          <w:tcPr>
            <w:tcW w:w="944" w:type="pct"/>
          </w:tcPr>
          <w:p w:rsidR="00435E81" w:rsidRPr="005933BE" w:rsidRDefault="00435E81" w:rsidP="005D628B">
            <w:pPr>
              <w:pStyle w:val="naiskr"/>
              <w:spacing w:before="0" w:after="0"/>
              <w:rPr>
                <w:i/>
                <w:sz w:val="28"/>
                <w:szCs w:val="28"/>
              </w:rPr>
            </w:pPr>
            <w:r w:rsidRPr="005933BE">
              <w:rPr>
                <w:i/>
                <w:sz w:val="28"/>
                <w:szCs w:val="28"/>
              </w:rPr>
              <w:t xml:space="preserve">Noteikumu projekta </w:t>
            </w:r>
            <w:r w:rsidR="00AC23F3" w:rsidRPr="005933BE">
              <w:rPr>
                <w:i/>
                <w:sz w:val="28"/>
                <w:szCs w:val="28"/>
              </w:rPr>
              <w:t>6</w:t>
            </w:r>
            <w:r w:rsidRPr="005933BE">
              <w:rPr>
                <w:i/>
                <w:sz w:val="28"/>
                <w:szCs w:val="28"/>
              </w:rPr>
              <w:t>.1.punkts</w:t>
            </w:r>
          </w:p>
        </w:tc>
        <w:tc>
          <w:tcPr>
            <w:tcW w:w="1162" w:type="pct"/>
          </w:tcPr>
          <w:p w:rsidR="00435E81" w:rsidRPr="005933BE" w:rsidRDefault="00330AFF" w:rsidP="005D628B">
            <w:pPr>
              <w:pStyle w:val="naiskr"/>
              <w:spacing w:before="0" w:after="0"/>
              <w:rPr>
                <w:i/>
                <w:sz w:val="28"/>
                <w:szCs w:val="28"/>
              </w:rPr>
            </w:pPr>
            <w:r w:rsidRPr="005933BE">
              <w:rPr>
                <w:i/>
                <w:sz w:val="28"/>
                <w:szCs w:val="28"/>
              </w:rPr>
              <w:t xml:space="preserve">Ieviesta </w:t>
            </w:r>
            <w:r w:rsidR="00435E81" w:rsidRPr="005933BE">
              <w:rPr>
                <w:i/>
                <w:sz w:val="28"/>
                <w:szCs w:val="28"/>
              </w:rPr>
              <w:t>pilnībā</w:t>
            </w:r>
          </w:p>
        </w:tc>
        <w:tc>
          <w:tcPr>
            <w:tcW w:w="1521" w:type="pct"/>
          </w:tcPr>
          <w:p w:rsidR="00435E81" w:rsidRPr="005933BE" w:rsidRDefault="00435E81" w:rsidP="005D628B">
            <w:pPr>
              <w:pStyle w:val="naiskr"/>
              <w:spacing w:before="0" w:after="0"/>
              <w:jc w:val="both"/>
              <w:rPr>
                <w:i/>
                <w:sz w:val="28"/>
                <w:szCs w:val="28"/>
              </w:rPr>
            </w:pPr>
            <w:r w:rsidRPr="005933BE">
              <w:rPr>
                <w:i/>
                <w:sz w:val="28"/>
                <w:szCs w:val="28"/>
              </w:rPr>
              <w:t>Neparedz stingrākas prasības</w:t>
            </w:r>
          </w:p>
        </w:tc>
      </w:tr>
      <w:tr w:rsidR="00435E81" w:rsidRPr="005933BE">
        <w:trPr>
          <w:trHeight w:val="191"/>
        </w:trPr>
        <w:tc>
          <w:tcPr>
            <w:tcW w:w="1373" w:type="pct"/>
            <w:gridSpan w:val="2"/>
          </w:tcPr>
          <w:p w:rsidR="00435E81" w:rsidRPr="005933BE" w:rsidRDefault="00D13FDB" w:rsidP="008656B1">
            <w:pPr>
              <w:rPr>
                <w:i/>
                <w:sz w:val="28"/>
                <w:szCs w:val="28"/>
                <w:lang w:val="lv-LV" w:eastAsia="en-GB"/>
              </w:rPr>
            </w:pPr>
            <w:r w:rsidRPr="005933BE">
              <w:rPr>
                <w:i/>
                <w:sz w:val="28"/>
                <w:szCs w:val="28"/>
                <w:lang w:val="lv-LV" w:eastAsia="en-GB"/>
              </w:rPr>
              <w:t>Regulas Nr.1828/2006 43.panta 5. un 6.punkts;</w:t>
            </w:r>
          </w:p>
        </w:tc>
        <w:tc>
          <w:tcPr>
            <w:tcW w:w="944" w:type="pct"/>
          </w:tcPr>
          <w:p w:rsidR="00435E81" w:rsidRPr="005933BE" w:rsidRDefault="00435E81" w:rsidP="00AC23F3">
            <w:pPr>
              <w:pStyle w:val="naiskr"/>
              <w:spacing w:before="0" w:after="0"/>
              <w:rPr>
                <w:i/>
                <w:sz w:val="28"/>
                <w:szCs w:val="28"/>
              </w:rPr>
            </w:pPr>
            <w:r w:rsidRPr="005933BE">
              <w:rPr>
                <w:i/>
                <w:sz w:val="28"/>
                <w:szCs w:val="28"/>
              </w:rPr>
              <w:t xml:space="preserve">Noteikumu projekta </w:t>
            </w:r>
            <w:r w:rsidR="00AC23F3" w:rsidRPr="005933BE">
              <w:rPr>
                <w:i/>
                <w:sz w:val="28"/>
                <w:szCs w:val="28"/>
              </w:rPr>
              <w:t>6</w:t>
            </w:r>
            <w:r w:rsidR="00D13FDB" w:rsidRPr="005933BE">
              <w:rPr>
                <w:i/>
                <w:sz w:val="28"/>
                <w:szCs w:val="28"/>
              </w:rPr>
              <w:t>.</w:t>
            </w:r>
            <w:r w:rsidR="008656B1" w:rsidRPr="005933BE">
              <w:rPr>
                <w:i/>
                <w:sz w:val="28"/>
                <w:szCs w:val="28"/>
              </w:rPr>
              <w:t>6</w:t>
            </w:r>
            <w:r w:rsidRPr="005933BE">
              <w:rPr>
                <w:i/>
                <w:sz w:val="28"/>
                <w:szCs w:val="28"/>
              </w:rPr>
              <w:t>.punkts</w:t>
            </w:r>
          </w:p>
        </w:tc>
        <w:tc>
          <w:tcPr>
            <w:tcW w:w="1162" w:type="pct"/>
          </w:tcPr>
          <w:p w:rsidR="00435E81" w:rsidRPr="005933BE" w:rsidRDefault="00330AFF" w:rsidP="005D628B">
            <w:pPr>
              <w:pStyle w:val="naiskr"/>
              <w:spacing w:before="0" w:after="0"/>
              <w:rPr>
                <w:i/>
                <w:sz w:val="28"/>
                <w:szCs w:val="28"/>
              </w:rPr>
            </w:pPr>
            <w:r w:rsidRPr="005933BE">
              <w:rPr>
                <w:i/>
                <w:sz w:val="28"/>
                <w:szCs w:val="28"/>
              </w:rPr>
              <w:t xml:space="preserve">Ieviesta </w:t>
            </w:r>
            <w:r w:rsidR="00435E81" w:rsidRPr="005933BE">
              <w:rPr>
                <w:i/>
                <w:sz w:val="28"/>
                <w:szCs w:val="28"/>
              </w:rPr>
              <w:t>pilnībā</w:t>
            </w:r>
          </w:p>
        </w:tc>
        <w:tc>
          <w:tcPr>
            <w:tcW w:w="1521" w:type="pct"/>
          </w:tcPr>
          <w:p w:rsidR="00435E81" w:rsidRPr="005933BE" w:rsidRDefault="00435E81" w:rsidP="005D628B">
            <w:pPr>
              <w:pStyle w:val="naiskr"/>
              <w:spacing w:before="0" w:after="0"/>
              <w:jc w:val="both"/>
              <w:rPr>
                <w:i/>
                <w:sz w:val="28"/>
                <w:szCs w:val="28"/>
              </w:rPr>
            </w:pPr>
            <w:r w:rsidRPr="005933BE">
              <w:rPr>
                <w:i/>
                <w:sz w:val="28"/>
                <w:szCs w:val="28"/>
              </w:rPr>
              <w:t>Neparedz stingrākas prasības</w:t>
            </w:r>
          </w:p>
        </w:tc>
      </w:tr>
      <w:tr w:rsidR="003F3CDB" w:rsidRPr="005933BE">
        <w:trPr>
          <w:trHeight w:val="191"/>
        </w:trPr>
        <w:tc>
          <w:tcPr>
            <w:tcW w:w="1373" w:type="pct"/>
            <w:gridSpan w:val="2"/>
          </w:tcPr>
          <w:p w:rsidR="003F3CDB" w:rsidRPr="005933BE" w:rsidRDefault="00D13FDB" w:rsidP="008656B1">
            <w:pPr>
              <w:rPr>
                <w:i/>
                <w:sz w:val="28"/>
                <w:szCs w:val="28"/>
                <w:lang w:val="lv-LV" w:eastAsia="en-GB"/>
              </w:rPr>
            </w:pPr>
            <w:r w:rsidRPr="005933BE">
              <w:rPr>
                <w:i/>
                <w:sz w:val="28"/>
                <w:szCs w:val="28"/>
                <w:lang w:val="lv-LV" w:eastAsia="en-GB"/>
              </w:rPr>
              <w:t>Regulas Nr.1828/2006 43.panta 4.punkts;</w:t>
            </w:r>
          </w:p>
        </w:tc>
        <w:tc>
          <w:tcPr>
            <w:tcW w:w="944" w:type="pct"/>
          </w:tcPr>
          <w:p w:rsidR="003F3CDB" w:rsidRPr="005933BE" w:rsidRDefault="00553771" w:rsidP="005D628B">
            <w:pPr>
              <w:pStyle w:val="naiskr"/>
              <w:spacing w:before="0" w:after="0"/>
              <w:rPr>
                <w:i/>
                <w:sz w:val="28"/>
                <w:szCs w:val="28"/>
              </w:rPr>
            </w:pPr>
            <w:r w:rsidRPr="005933BE">
              <w:rPr>
                <w:i/>
                <w:sz w:val="28"/>
                <w:szCs w:val="28"/>
              </w:rPr>
              <w:t xml:space="preserve">Noteikumu projekta </w:t>
            </w:r>
            <w:r w:rsidR="00D13FDB" w:rsidRPr="005933BE">
              <w:rPr>
                <w:i/>
                <w:sz w:val="28"/>
                <w:szCs w:val="28"/>
              </w:rPr>
              <w:t>11.1</w:t>
            </w:r>
            <w:r w:rsidR="003F3CDB" w:rsidRPr="005933BE">
              <w:rPr>
                <w:i/>
                <w:sz w:val="28"/>
                <w:szCs w:val="28"/>
              </w:rPr>
              <w:t>.punkts</w:t>
            </w:r>
          </w:p>
        </w:tc>
        <w:tc>
          <w:tcPr>
            <w:tcW w:w="1162" w:type="pct"/>
          </w:tcPr>
          <w:p w:rsidR="003F3CDB" w:rsidRPr="005933BE" w:rsidRDefault="003F3CDB" w:rsidP="005D628B">
            <w:pPr>
              <w:pStyle w:val="naiskr"/>
              <w:spacing w:before="0" w:after="0"/>
              <w:rPr>
                <w:i/>
                <w:sz w:val="28"/>
                <w:szCs w:val="28"/>
              </w:rPr>
            </w:pPr>
            <w:r w:rsidRPr="005933BE">
              <w:rPr>
                <w:i/>
                <w:sz w:val="28"/>
                <w:szCs w:val="28"/>
              </w:rPr>
              <w:t>Ieviesta pilnībā</w:t>
            </w:r>
          </w:p>
        </w:tc>
        <w:tc>
          <w:tcPr>
            <w:tcW w:w="1521" w:type="pct"/>
          </w:tcPr>
          <w:p w:rsidR="003F3CDB" w:rsidRPr="005933BE" w:rsidRDefault="003F3CDB" w:rsidP="005D628B">
            <w:pPr>
              <w:pStyle w:val="naiskr"/>
              <w:spacing w:before="0" w:after="0"/>
              <w:jc w:val="both"/>
              <w:rPr>
                <w:i/>
                <w:sz w:val="28"/>
                <w:szCs w:val="28"/>
              </w:rPr>
            </w:pPr>
            <w:r w:rsidRPr="005933BE">
              <w:rPr>
                <w:i/>
                <w:sz w:val="28"/>
                <w:szCs w:val="28"/>
              </w:rPr>
              <w:t>Neparedz stingrākas prasības</w:t>
            </w:r>
          </w:p>
        </w:tc>
      </w:tr>
      <w:tr w:rsidR="003F3CDB" w:rsidRPr="005933BE">
        <w:trPr>
          <w:trHeight w:val="191"/>
        </w:trPr>
        <w:tc>
          <w:tcPr>
            <w:tcW w:w="1373" w:type="pct"/>
            <w:gridSpan w:val="2"/>
          </w:tcPr>
          <w:p w:rsidR="003F3CDB" w:rsidRPr="005933BE" w:rsidRDefault="00D13FDB" w:rsidP="008656B1">
            <w:pPr>
              <w:rPr>
                <w:rFonts w:eastAsia="EUAlbertina-Bold-Identity-H"/>
                <w:bCs/>
                <w:i/>
                <w:sz w:val="28"/>
                <w:szCs w:val="28"/>
                <w:lang w:val="lv-LV"/>
              </w:rPr>
            </w:pPr>
            <w:r w:rsidRPr="005933BE">
              <w:rPr>
                <w:i/>
                <w:sz w:val="28"/>
                <w:szCs w:val="28"/>
                <w:lang w:val="lv-LV" w:eastAsia="en-GB"/>
              </w:rPr>
              <w:t>Regulas Nr.1828</w:t>
            </w:r>
            <w:r w:rsidR="008656B1" w:rsidRPr="005933BE">
              <w:rPr>
                <w:i/>
                <w:sz w:val="28"/>
                <w:szCs w:val="28"/>
                <w:lang w:val="lv-LV" w:eastAsia="en-GB"/>
              </w:rPr>
              <w:t>/2006 43.panta 2</w:t>
            </w:r>
            <w:r w:rsidRPr="005933BE">
              <w:rPr>
                <w:i/>
                <w:sz w:val="28"/>
                <w:szCs w:val="28"/>
                <w:lang w:val="lv-LV" w:eastAsia="en-GB"/>
              </w:rPr>
              <w:t>.punkts.</w:t>
            </w:r>
          </w:p>
        </w:tc>
        <w:tc>
          <w:tcPr>
            <w:tcW w:w="944" w:type="pct"/>
          </w:tcPr>
          <w:p w:rsidR="003F3CDB" w:rsidRPr="005933BE" w:rsidRDefault="00553771" w:rsidP="00AC23F3">
            <w:pPr>
              <w:pStyle w:val="naiskr"/>
              <w:spacing w:before="0" w:after="0"/>
              <w:rPr>
                <w:i/>
                <w:sz w:val="28"/>
                <w:szCs w:val="28"/>
              </w:rPr>
            </w:pPr>
            <w:r w:rsidRPr="005933BE">
              <w:rPr>
                <w:i/>
                <w:sz w:val="28"/>
                <w:szCs w:val="28"/>
              </w:rPr>
              <w:t xml:space="preserve">Noteikumu projekta </w:t>
            </w:r>
            <w:r w:rsidR="00D13FDB" w:rsidRPr="005933BE">
              <w:rPr>
                <w:i/>
                <w:sz w:val="28"/>
                <w:szCs w:val="28"/>
              </w:rPr>
              <w:t>42</w:t>
            </w:r>
            <w:r w:rsidR="003F3CDB" w:rsidRPr="005933BE">
              <w:rPr>
                <w:i/>
                <w:sz w:val="28"/>
                <w:szCs w:val="28"/>
              </w:rPr>
              <w:t>.punkts</w:t>
            </w:r>
          </w:p>
        </w:tc>
        <w:tc>
          <w:tcPr>
            <w:tcW w:w="1162" w:type="pct"/>
          </w:tcPr>
          <w:p w:rsidR="003F3CDB" w:rsidRPr="005933BE" w:rsidRDefault="003F3CDB" w:rsidP="005D628B">
            <w:pPr>
              <w:pStyle w:val="naiskr"/>
              <w:spacing w:before="0" w:after="0"/>
              <w:rPr>
                <w:i/>
                <w:sz w:val="28"/>
                <w:szCs w:val="28"/>
              </w:rPr>
            </w:pPr>
            <w:r w:rsidRPr="005933BE">
              <w:rPr>
                <w:i/>
                <w:sz w:val="28"/>
                <w:szCs w:val="28"/>
              </w:rPr>
              <w:t>Ieviesta pilnībā</w:t>
            </w:r>
          </w:p>
        </w:tc>
        <w:tc>
          <w:tcPr>
            <w:tcW w:w="1521" w:type="pct"/>
          </w:tcPr>
          <w:p w:rsidR="003F3CDB" w:rsidRPr="005933BE" w:rsidRDefault="003F3CDB" w:rsidP="005D628B">
            <w:pPr>
              <w:pStyle w:val="naiskr"/>
              <w:spacing w:before="0" w:after="0"/>
              <w:jc w:val="both"/>
              <w:rPr>
                <w:i/>
                <w:sz w:val="28"/>
                <w:szCs w:val="28"/>
              </w:rPr>
            </w:pPr>
            <w:r w:rsidRPr="005933BE">
              <w:rPr>
                <w:i/>
                <w:sz w:val="28"/>
                <w:szCs w:val="28"/>
              </w:rPr>
              <w:t>Neparedz stingrākas prasības</w:t>
            </w:r>
          </w:p>
        </w:tc>
      </w:tr>
      <w:tr w:rsidR="00515E36" w:rsidRPr="005933BE">
        <w:trPr>
          <w:trHeight w:val="191"/>
        </w:trPr>
        <w:tc>
          <w:tcPr>
            <w:tcW w:w="1373" w:type="pct"/>
            <w:gridSpan w:val="2"/>
            <w:vAlign w:val="center"/>
          </w:tcPr>
          <w:p w:rsidR="00515E36" w:rsidRPr="005933BE" w:rsidRDefault="00515E36" w:rsidP="005D628B">
            <w:pPr>
              <w:rPr>
                <w:i/>
                <w:sz w:val="28"/>
                <w:szCs w:val="28"/>
                <w:lang w:val="lv-LV"/>
              </w:rPr>
            </w:pPr>
            <w:r w:rsidRPr="005933BE">
              <w:rPr>
                <w:sz w:val="28"/>
                <w:szCs w:val="28"/>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7" w:type="pct"/>
            <w:gridSpan w:val="3"/>
          </w:tcPr>
          <w:p w:rsidR="00515E36" w:rsidRPr="005933BE" w:rsidRDefault="00D13FDB" w:rsidP="005D628B">
            <w:pPr>
              <w:pStyle w:val="naiskr"/>
              <w:spacing w:before="0" w:after="0"/>
              <w:jc w:val="both"/>
              <w:rPr>
                <w:iCs/>
                <w:sz w:val="28"/>
              </w:rPr>
            </w:pPr>
            <w:r w:rsidRPr="005933BE">
              <w:rPr>
                <w:iCs/>
                <w:sz w:val="28"/>
              </w:rPr>
              <w:t>Nav attiecināms.</w:t>
            </w:r>
          </w:p>
          <w:p w:rsidR="00515E36" w:rsidRPr="005933BE" w:rsidRDefault="00515E36" w:rsidP="00BA192F">
            <w:pPr>
              <w:pStyle w:val="naiskr"/>
              <w:spacing w:before="0" w:after="0"/>
              <w:jc w:val="both"/>
              <w:rPr>
                <w:iCs/>
                <w:sz w:val="28"/>
              </w:rPr>
            </w:pPr>
          </w:p>
        </w:tc>
      </w:tr>
      <w:tr w:rsidR="00515E36" w:rsidRPr="005933BE">
        <w:trPr>
          <w:trHeight w:val="488"/>
        </w:trPr>
        <w:tc>
          <w:tcPr>
            <w:tcW w:w="1373" w:type="pct"/>
            <w:gridSpan w:val="2"/>
          </w:tcPr>
          <w:p w:rsidR="00515E36" w:rsidRPr="005933BE" w:rsidRDefault="00515E36" w:rsidP="005D628B">
            <w:pPr>
              <w:pStyle w:val="naiskr"/>
              <w:spacing w:before="0" w:after="0"/>
              <w:rPr>
                <w:i/>
                <w:sz w:val="28"/>
                <w:szCs w:val="28"/>
              </w:rPr>
            </w:pPr>
            <w:r w:rsidRPr="005933BE">
              <w:rPr>
                <w:sz w:val="28"/>
                <w:szCs w:val="28"/>
              </w:rPr>
              <w:t>Cita informācija</w:t>
            </w:r>
          </w:p>
        </w:tc>
        <w:tc>
          <w:tcPr>
            <w:tcW w:w="3627" w:type="pct"/>
            <w:gridSpan w:val="3"/>
          </w:tcPr>
          <w:p w:rsidR="00515E36" w:rsidRPr="005933BE" w:rsidRDefault="00515E36" w:rsidP="005D628B">
            <w:pPr>
              <w:pStyle w:val="naiskr"/>
              <w:spacing w:before="0" w:after="0"/>
              <w:rPr>
                <w:sz w:val="28"/>
                <w:szCs w:val="28"/>
              </w:rPr>
            </w:pPr>
            <w:r w:rsidRPr="005933BE">
              <w:rPr>
                <w:sz w:val="28"/>
                <w:szCs w:val="28"/>
              </w:rPr>
              <w:t>Nav.</w:t>
            </w:r>
          </w:p>
        </w:tc>
      </w:tr>
    </w:tbl>
    <w:p w:rsidR="00435E81" w:rsidRPr="005933BE" w:rsidRDefault="00435E81">
      <w:pPr>
        <w:pStyle w:val="NormalWeb"/>
        <w:spacing w:before="0" w:beforeAutospacing="0" w:after="0" w:afterAutospacing="0"/>
        <w:jc w:val="center"/>
        <w:rPr>
          <w:sz w:val="28"/>
          <w:szCs w:val="28"/>
          <w:lang w:val="lv-LV"/>
        </w:rPr>
      </w:pPr>
    </w:p>
    <w:tbl>
      <w:tblPr>
        <w:tblpPr w:leftFromText="180" w:rightFromText="180" w:vertAnchor="text" w:horzAnchor="margin" w:tblpX="-73" w:tblpY="20"/>
        <w:tblW w:w="5066"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0" w:type="dxa"/>
          <w:right w:w="0" w:type="dxa"/>
        </w:tblCellMar>
        <w:tblLook w:val="0000"/>
      </w:tblPr>
      <w:tblGrid>
        <w:gridCol w:w="2022"/>
        <w:gridCol w:w="1836"/>
        <w:gridCol w:w="1312"/>
        <w:gridCol w:w="4082"/>
      </w:tblGrid>
      <w:tr w:rsidR="00435E81" w:rsidRPr="005933BE">
        <w:trPr>
          <w:trHeight w:val="792"/>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nod"/>
              <w:spacing w:before="0" w:after="0"/>
              <w:rPr>
                <w:b w:val="0"/>
                <w:sz w:val="28"/>
                <w:szCs w:val="28"/>
              </w:rPr>
            </w:pPr>
            <w:r w:rsidRPr="005933BE">
              <w:rPr>
                <w:b w:val="0"/>
                <w:sz w:val="28"/>
                <w:szCs w:val="28"/>
              </w:rPr>
              <w:t xml:space="preserve">2.tabula </w:t>
            </w:r>
          </w:p>
          <w:p w:rsidR="00435E81" w:rsidRPr="005933BE" w:rsidRDefault="00435E81" w:rsidP="00FE4C32">
            <w:pPr>
              <w:pStyle w:val="naisnod"/>
              <w:spacing w:before="0" w:after="0"/>
              <w:rPr>
                <w:b w:val="0"/>
                <w:sz w:val="28"/>
                <w:szCs w:val="28"/>
              </w:rPr>
            </w:pPr>
            <w:r w:rsidRPr="005933BE">
              <w:rPr>
                <w:b w:val="0"/>
                <w:sz w:val="28"/>
                <w:szCs w:val="28"/>
              </w:rPr>
              <w:t>Ar tiesību akta projektu uzņemtās saistības, kas izriet no starptautiskajiem tiesību aktiem vai starptautiskas institūcijas vai organizācijas dokumentiem</w:t>
            </w:r>
          </w:p>
          <w:p w:rsidR="00435E81" w:rsidRPr="005933BE" w:rsidRDefault="00435E81" w:rsidP="00FE4C32">
            <w:pPr>
              <w:pStyle w:val="naisnod"/>
              <w:spacing w:before="0" w:after="0"/>
              <w:rPr>
                <w:b w:val="0"/>
                <w:sz w:val="28"/>
                <w:szCs w:val="28"/>
              </w:rPr>
            </w:pPr>
            <w:r w:rsidRPr="005933BE">
              <w:rPr>
                <w:b w:val="0"/>
                <w:sz w:val="28"/>
                <w:szCs w:val="28"/>
              </w:rPr>
              <w:t>Pasākumi šo saistību izpildei</w:t>
            </w:r>
          </w:p>
        </w:tc>
      </w:tr>
      <w:tr w:rsidR="00435E81" w:rsidRPr="005933BE">
        <w:trPr>
          <w:trHeight w:val="1596"/>
        </w:trPr>
        <w:tc>
          <w:tcPr>
            <w:tcW w:w="2085"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ind w:hanging="10"/>
              <w:rPr>
                <w:sz w:val="28"/>
                <w:szCs w:val="28"/>
              </w:rPr>
            </w:pPr>
            <w:r w:rsidRPr="005933BE">
              <w:rPr>
                <w:sz w:val="28"/>
                <w:szCs w:val="28"/>
              </w:rPr>
              <w:lastRenderedPageBreak/>
              <w:t>Attiecīgā starptautiskā tiesību akta vai starptautiskas institūcijas vai organizācijas dokumenta (turpmāk – starptautiskais dokuments) datums, numurs un nosaukums</w:t>
            </w:r>
          </w:p>
        </w:tc>
        <w:tc>
          <w:tcPr>
            <w:tcW w:w="2915"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Nav.</w:t>
            </w:r>
          </w:p>
        </w:tc>
      </w:tr>
      <w:tr w:rsidR="00435E81" w:rsidRPr="005933BE">
        <w:trPr>
          <w:trHeight w:val="163"/>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rPr>
                <w:i/>
                <w:sz w:val="28"/>
                <w:szCs w:val="28"/>
              </w:rPr>
            </w:pPr>
          </w:p>
        </w:tc>
      </w:tr>
      <w:tr w:rsidR="00435E81" w:rsidRPr="005933BE">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jc w:val="center"/>
              <w:rPr>
                <w:sz w:val="28"/>
                <w:szCs w:val="28"/>
              </w:rPr>
            </w:pPr>
            <w:r w:rsidRPr="005933BE">
              <w:rPr>
                <w:sz w:val="28"/>
                <w:szCs w:val="28"/>
              </w:rPr>
              <w:t>A</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jc w:val="center"/>
              <w:rPr>
                <w:sz w:val="28"/>
                <w:szCs w:val="28"/>
              </w:rPr>
            </w:pPr>
            <w:r w:rsidRPr="005933BE">
              <w:rPr>
                <w:sz w:val="28"/>
                <w:szCs w:val="28"/>
              </w:rPr>
              <w:t>B</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jc w:val="center"/>
              <w:rPr>
                <w:sz w:val="28"/>
                <w:szCs w:val="28"/>
              </w:rPr>
            </w:pPr>
            <w:r w:rsidRPr="005933BE">
              <w:rPr>
                <w:sz w:val="28"/>
                <w:szCs w:val="28"/>
              </w:rPr>
              <w:t>C</w:t>
            </w:r>
          </w:p>
        </w:tc>
      </w:tr>
      <w:tr w:rsidR="00435E81" w:rsidRPr="00AD6CFD">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Starptautiskās saistības (pēc būtības), kas izriet no norādītā starptautiskā dokumenta.</w:t>
            </w:r>
          </w:p>
          <w:p w:rsidR="00435E81" w:rsidRPr="005933BE" w:rsidRDefault="00435E81" w:rsidP="00FE4C32">
            <w:pPr>
              <w:pStyle w:val="naiskr"/>
              <w:spacing w:before="0" w:after="0"/>
              <w:rPr>
                <w:sz w:val="28"/>
                <w:szCs w:val="28"/>
              </w:rPr>
            </w:pPr>
          </w:p>
          <w:p w:rsidR="00435E81" w:rsidRPr="005933BE" w:rsidRDefault="00435E81" w:rsidP="00FE4C32">
            <w:pPr>
              <w:pStyle w:val="naiskr"/>
              <w:spacing w:before="0" w:after="0"/>
              <w:rPr>
                <w:sz w:val="28"/>
                <w:szCs w:val="28"/>
              </w:rPr>
            </w:pPr>
            <w:r w:rsidRPr="005933BE">
              <w:rPr>
                <w:sz w:val="28"/>
                <w:szCs w:val="28"/>
              </w:rPr>
              <w:t>Konkrēti veicamie pasākumi vai uzdevumi, kas nepieciešami šo starptautisko saistību izpildei</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Ja pasākumi vai uzdevumi, ar ko tiks izpildītas starptautiskās saistības, tiek noteikti projektā, norāda attiecīgo projekta vienību.</w:t>
            </w:r>
          </w:p>
          <w:p w:rsidR="00435E81" w:rsidRPr="005933BE" w:rsidRDefault="00435E81" w:rsidP="00FE4C32">
            <w:pPr>
              <w:pStyle w:val="naiskr"/>
              <w:spacing w:before="0" w:after="0"/>
              <w:rPr>
                <w:sz w:val="28"/>
                <w:szCs w:val="28"/>
              </w:rPr>
            </w:pPr>
          </w:p>
          <w:p w:rsidR="00435E81" w:rsidRPr="005933BE" w:rsidRDefault="00435E81" w:rsidP="00FE4C32">
            <w:pPr>
              <w:pStyle w:val="naiskr"/>
              <w:spacing w:before="0" w:after="0"/>
              <w:rPr>
                <w:sz w:val="28"/>
                <w:szCs w:val="28"/>
              </w:rPr>
            </w:pPr>
            <w:r w:rsidRPr="005933BE">
              <w:rPr>
                <w:sz w:val="28"/>
                <w:szCs w:val="28"/>
              </w:rPr>
              <w:t>Vai arī norāda dokumentu, kurā sniegts izvērsts skaidrojums, kādā veidā tiks nodrošināta starptautisko saistību izpilde</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Informācija par to, vai starptautiskās saistības, kas minētas šīs tabulas A ailē, tiek izpildītas pilnībā vai daļēji.</w:t>
            </w:r>
          </w:p>
          <w:p w:rsidR="00435E81" w:rsidRPr="005933BE" w:rsidRDefault="00435E81" w:rsidP="00FE4C32">
            <w:pPr>
              <w:pStyle w:val="naiskr"/>
              <w:spacing w:before="0" w:after="0"/>
              <w:rPr>
                <w:sz w:val="28"/>
                <w:szCs w:val="28"/>
              </w:rPr>
            </w:pPr>
          </w:p>
          <w:p w:rsidR="00435E81" w:rsidRPr="005933BE" w:rsidRDefault="00435E81" w:rsidP="00FE4C32">
            <w:pPr>
              <w:pStyle w:val="naiskr"/>
              <w:spacing w:before="0" w:after="0"/>
              <w:rPr>
                <w:sz w:val="28"/>
                <w:szCs w:val="28"/>
              </w:rPr>
            </w:pPr>
            <w:r w:rsidRPr="005933BE">
              <w:rPr>
                <w:sz w:val="28"/>
                <w:szCs w:val="28"/>
              </w:rPr>
              <w:t>Ja attiecīgās starptautiskās saistības tiek izpildītas daļēji, sniedz attiecīgu skaidrojumu, kā arī precīzi norāda, kad un kādā veidā starptautiskās saistības tiks izpildītas pilnībā.</w:t>
            </w:r>
          </w:p>
          <w:p w:rsidR="00435E81" w:rsidRPr="005933BE" w:rsidRDefault="00435E81" w:rsidP="00FE4C32">
            <w:pPr>
              <w:pStyle w:val="naiskr"/>
              <w:spacing w:before="0" w:after="0"/>
              <w:rPr>
                <w:sz w:val="28"/>
                <w:szCs w:val="28"/>
              </w:rPr>
            </w:pPr>
          </w:p>
          <w:p w:rsidR="00435E81" w:rsidRPr="005933BE" w:rsidRDefault="00435E81" w:rsidP="00FE4C32">
            <w:pPr>
              <w:pStyle w:val="naiskr"/>
              <w:spacing w:before="0" w:after="0"/>
              <w:rPr>
                <w:sz w:val="28"/>
                <w:szCs w:val="28"/>
              </w:rPr>
            </w:pPr>
            <w:r w:rsidRPr="005933BE">
              <w:rPr>
                <w:sz w:val="28"/>
                <w:szCs w:val="28"/>
              </w:rPr>
              <w:t>Norāda institūciju, kas ir atbildīga par šo saistību izpildi pilnībā</w:t>
            </w:r>
          </w:p>
        </w:tc>
      </w:tr>
      <w:tr w:rsidR="00435E81" w:rsidRPr="005933BE">
        <w:trPr>
          <w:trHeight w:val="1425"/>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Nav.</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Nav.</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5933BE" w:rsidRDefault="00435E81" w:rsidP="00FE4C32">
            <w:pPr>
              <w:pStyle w:val="naiskr"/>
              <w:spacing w:before="0" w:after="0"/>
              <w:rPr>
                <w:sz w:val="28"/>
                <w:szCs w:val="28"/>
              </w:rPr>
            </w:pPr>
            <w:r w:rsidRPr="005933BE">
              <w:rPr>
                <w:sz w:val="28"/>
                <w:szCs w:val="28"/>
              </w:rPr>
              <w:t>Nav.</w:t>
            </w:r>
          </w:p>
        </w:tc>
      </w:tr>
      <w:tr w:rsidR="00435E81" w:rsidRPr="005933BE">
        <w:trPr>
          <w:trHeight w:val="16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jc w:val="center"/>
              <w:rPr>
                <w:sz w:val="28"/>
                <w:szCs w:val="28"/>
                <w:highlight w:val="yellow"/>
              </w:rPr>
            </w:pP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jc w:val="center"/>
              <w:rPr>
                <w:sz w:val="28"/>
                <w:szCs w:val="28"/>
                <w:highlight w:val="yellow"/>
              </w:rPr>
            </w:pP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5933BE" w:rsidRDefault="00435E81" w:rsidP="00FE4C32">
            <w:pPr>
              <w:pStyle w:val="naiskr"/>
              <w:spacing w:before="0" w:after="0"/>
              <w:jc w:val="center"/>
              <w:rPr>
                <w:sz w:val="28"/>
                <w:szCs w:val="28"/>
                <w:highlight w:val="yellow"/>
              </w:rPr>
            </w:pPr>
          </w:p>
        </w:tc>
      </w:tr>
    </w:tbl>
    <w:p w:rsidR="00435E81" w:rsidRPr="005933BE" w:rsidRDefault="00435E81" w:rsidP="004D02CC">
      <w:pPr>
        <w:pStyle w:val="NormalWeb"/>
        <w:spacing w:before="0" w:beforeAutospacing="0" w:after="0" w:afterAutospacing="0"/>
        <w:rPr>
          <w:sz w:val="28"/>
          <w:szCs w:val="28"/>
          <w:lang w:val="lv-LV"/>
        </w:rPr>
      </w:pPr>
    </w:p>
    <w:tbl>
      <w:tblPr>
        <w:tblW w:w="4997" w:type="pct"/>
        <w:jc w:val="center"/>
        <w:tblInd w:w="67"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tblPr>
      <w:tblGrid>
        <w:gridCol w:w="3857"/>
        <w:gridCol w:w="5269"/>
      </w:tblGrid>
      <w:tr w:rsidR="00435E81" w:rsidRPr="005933BE">
        <w:trPr>
          <w:trHeight w:val="161"/>
          <w:jc w:val="center"/>
        </w:trPr>
        <w:tc>
          <w:tcPr>
            <w:tcW w:w="2113" w:type="pct"/>
            <w:vAlign w:val="center"/>
          </w:tcPr>
          <w:p w:rsidR="00435E81" w:rsidRPr="005933BE" w:rsidRDefault="00435E81" w:rsidP="005D628B">
            <w:pPr>
              <w:pStyle w:val="naisf"/>
              <w:tabs>
                <w:tab w:val="left" w:pos="900"/>
              </w:tabs>
              <w:spacing w:before="0" w:after="0"/>
              <w:ind w:firstLine="0"/>
              <w:jc w:val="left"/>
              <w:rPr>
                <w:sz w:val="28"/>
                <w:szCs w:val="28"/>
              </w:rPr>
            </w:pPr>
            <w:r w:rsidRPr="005933BE">
              <w:rPr>
                <w:sz w:val="28"/>
                <w:szCs w:val="28"/>
              </w:rPr>
              <w:t>Vai starptautiskajā dokumentā paredzētās saistības nav pretrunā ar jau esošajām Latvijas Republikas starptautiskajām saistībām</w:t>
            </w:r>
          </w:p>
        </w:tc>
        <w:tc>
          <w:tcPr>
            <w:tcW w:w="2887" w:type="pct"/>
          </w:tcPr>
          <w:p w:rsidR="00435E81" w:rsidRPr="005933BE" w:rsidRDefault="00435E81" w:rsidP="005D628B">
            <w:pPr>
              <w:pStyle w:val="naiskr"/>
              <w:spacing w:before="0" w:after="0"/>
              <w:rPr>
                <w:sz w:val="28"/>
                <w:szCs w:val="28"/>
              </w:rPr>
            </w:pPr>
            <w:r w:rsidRPr="005933BE">
              <w:rPr>
                <w:iCs/>
                <w:sz w:val="28"/>
                <w:szCs w:val="28"/>
              </w:rPr>
              <w:t>Nav.</w:t>
            </w:r>
          </w:p>
        </w:tc>
      </w:tr>
      <w:tr w:rsidR="00435E81" w:rsidRPr="005933BE">
        <w:trPr>
          <w:trHeight w:val="709"/>
          <w:jc w:val="center"/>
        </w:trPr>
        <w:tc>
          <w:tcPr>
            <w:tcW w:w="2113" w:type="pct"/>
          </w:tcPr>
          <w:p w:rsidR="00435E81" w:rsidRPr="005933BE" w:rsidRDefault="00435E81" w:rsidP="005D628B">
            <w:pPr>
              <w:pStyle w:val="naiskr"/>
              <w:spacing w:before="0" w:after="0"/>
              <w:rPr>
                <w:sz w:val="28"/>
                <w:szCs w:val="28"/>
              </w:rPr>
            </w:pPr>
            <w:r w:rsidRPr="005933BE">
              <w:rPr>
                <w:sz w:val="28"/>
                <w:szCs w:val="28"/>
              </w:rPr>
              <w:t>Cita informācija</w:t>
            </w:r>
          </w:p>
        </w:tc>
        <w:tc>
          <w:tcPr>
            <w:tcW w:w="2887" w:type="pct"/>
          </w:tcPr>
          <w:p w:rsidR="00435E81" w:rsidRPr="005933BE" w:rsidRDefault="00435E81" w:rsidP="005D628B">
            <w:pPr>
              <w:pStyle w:val="naiskr"/>
              <w:spacing w:before="0" w:after="0"/>
              <w:rPr>
                <w:sz w:val="28"/>
                <w:szCs w:val="28"/>
              </w:rPr>
            </w:pPr>
            <w:r w:rsidRPr="005933BE">
              <w:rPr>
                <w:sz w:val="28"/>
                <w:szCs w:val="28"/>
              </w:rPr>
              <w:t>Nav.</w:t>
            </w:r>
          </w:p>
        </w:tc>
      </w:tr>
    </w:tbl>
    <w:p w:rsidR="00053323" w:rsidRPr="005933BE" w:rsidRDefault="00053323" w:rsidP="00D13FDB">
      <w:pPr>
        <w:pStyle w:val="NormalWeb"/>
        <w:spacing w:before="0" w:beforeAutospacing="0" w:after="0" w:afterAutospacing="0"/>
        <w:rPr>
          <w:b/>
          <w:sz w:val="28"/>
          <w:szCs w:val="28"/>
          <w:lang w:val="lv-LV"/>
        </w:rPr>
      </w:pPr>
    </w:p>
    <w:p w:rsidR="00053323" w:rsidRPr="005933BE" w:rsidRDefault="00053323" w:rsidP="00053323">
      <w:pPr>
        <w:pStyle w:val="NormalWeb"/>
        <w:spacing w:before="0" w:beforeAutospacing="0" w:after="0" w:afterAutospacing="0"/>
        <w:jc w:val="center"/>
        <w:rPr>
          <w:b/>
          <w:sz w:val="28"/>
          <w:szCs w:val="28"/>
          <w:lang w:val="lv-LV"/>
        </w:rPr>
      </w:pPr>
      <w:r w:rsidRPr="005933BE">
        <w:rPr>
          <w:b/>
          <w:sz w:val="28"/>
          <w:szCs w:val="28"/>
          <w:lang w:val="lv-LV"/>
        </w:rPr>
        <w:t>Anotācijas VI sadaļa - nav attiecināms.</w:t>
      </w:r>
    </w:p>
    <w:p w:rsidR="00053323" w:rsidRPr="005933BE" w:rsidRDefault="00053323">
      <w:pPr>
        <w:pStyle w:val="NormalWeb"/>
        <w:spacing w:before="0" w:beforeAutospacing="0" w:after="0" w:afterAutospacing="0"/>
        <w:rPr>
          <w:b/>
          <w:sz w:val="28"/>
          <w:szCs w:val="16"/>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843"/>
        <w:gridCol w:w="5244"/>
      </w:tblGrid>
      <w:tr w:rsidR="00435E81" w:rsidRPr="00AD6CFD">
        <w:tc>
          <w:tcPr>
            <w:tcW w:w="9087" w:type="dxa"/>
            <w:gridSpan w:val="2"/>
          </w:tcPr>
          <w:p w:rsidR="00435E81" w:rsidRPr="005933BE" w:rsidRDefault="00435E81" w:rsidP="00860FDE">
            <w:pPr>
              <w:jc w:val="center"/>
              <w:rPr>
                <w:b/>
                <w:sz w:val="28"/>
                <w:szCs w:val="28"/>
                <w:lang w:val="lv-LV" w:eastAsia="lv-LV"/>
              </w:rPr>
            </w:pPr>
            <w:r w:rsidRPr="005933BE">
              <w:rPr>
                <w:b/>
                <w:sz w:val="28"/>
                <w:szCs w:val="28"/>
                <w:lang w:val="lv-LV" w:eastAsia="lv-LV"/>
              </w:rPr>
              <w:t xml:space="preserve">VII. Tiesību akta projekta izpildes nodrošināšana un tās ietekme uz </w:t>
            </w:r>
            <w:r w:rsidRPr="005933BE">
              <w:rPr>
                <w:b/>
                <w:sz w:val="28"/>
                <w:szCs w:val="28"/>
                <w:lang w:val="lv-LV" w:eastAsia="lv-LV"/>
              </w:rPr>
              <w:lastRenderedPageBreak/>
              <w:t>institūcijām</w:t>
            </w:r>
          </w:p>
        </w:tc>
      </w:tr>
      <w:tr w:rsidR="00435E81" w:rsidRPr="00AD6CFD">
        <w:tc>
          <w:tcPr>
            <w:tcW w:w="3843" w:type="dxa"/>
          </w:tcPr>
          <w:p w:rsidR="00435E81" w:rsidRPr="005933BE" w:rsidRDefault="00435E81" w:rsidP="00860FDE">
            <w:pPr>
              <w:rPr>
                <w:sz w:val="28"/>
                <w:szCs w:val="28"/>
                <w:lang w:val="lv-LV" w:eastAsia="lv-LV"/>
              </w:rPr>
            </w:pPr>
            <w:r w:rsidRPr="005933BE">
              <w:rPr>
                <w:sz w:val="28"/>
                <w:szCs w:val="28"/>
                <w:lang w:val="lv-LV" w:eastAsia="lv-LV"/>
              </w:rPr>
              <w:lastRenderedPageBreak/>
              <w:t>1. Projekta izpildē iesaistītās institūcijas</w:t>
            </w:r>
          </w:p>
        </w:tc>
        <w:tc>
          <w:tcPr>
            <w:tcW w:w="5244" w:type="dxa"/>
          </w:tcPr>
          <w:p w:rsidR="00435E81" w:rsidRPr="005933BE" w:rsidRDefault="00435E81" w:rsidP="00330AFF">
            <w:pPr>
              <w:jc w:val="both"/>
              <w:rPr>
                <w:sz w:val="28"/>
                <w:szCs w:val="28"/>
                <w:lang w:val="lv-LV" w:eastAsia="lv-LV"/>
              </w:rPr>
            </w:pPr>
            <w:r w:rsidRPr="005933BE">
              <w:rPr>
                <w:sz w:val="28"/>
                <w:szCs w:val="28"/>
                <w:lang w:val="lv-LV"/>
              </w:rPr>
              <w:t>Noteikumu projekta izpildē ir iesaistīta Ekonomikas ministrija un</w:t>
            </w:r>
            <w:r w:rsidR="00713CFF" w:rsidRPr="005933BE">
              <w:rPr>
                <w:sz w:val="28"/>
                <w:szCs w:val="28"/>
                <w:lang w:val="lv-LV"/>
              </w:rPr>
              <w:t xml:space="preserve"> SIA „Latvijas Garantiju aģentūra”</w:t>
            </w:r>
          </w:p>
        </w:tc>
      </w:tr>
      <w:tr w:rsidR="00435E81" w:rsidRPr="00AD6CFD">
        <w:tc>
          <w:tcPr>
            <w:tcW w:w="3843" w:type="dxa"/>
          </w:tcPr>
          <w:p w:rsidR="00435E81" w:rsidRPr="005933BE" w:rsidRDefault="00435E81" w:rsidP="00860FDE">
            <w:pPr>
              <w:rPr>
                <w:sz w:val="28"/>
                <w:szCs w:val="28"/>
                <w:lang w:val="lv-LV" w:eastAsia="lv-LV"/>
              </w:rPr>
            </w:pPr>
            <w:r w:rsidRPr="005933BE">
              <w:rPr>
                <w:sz w:val="28"/>
                <w:szCs w:val="28"/>
                <w:lang w:val="lv-LV" w:eastAsia="lv-LV"/>
              </w:rPr>
              <w:t>2. Projekta izpildes ietekme uz pārvaldes funkcijā</w:t>
            </w:r>
          </w:p>
        </w:tc>
        <w:tc>
          <w:tcPr>
            <w:tcW w:w="5244" w:type="dxa"/>
          </w:tcPr>
          <w:p w:rsidR="00435E81" w:rsidRPr="005933BE" w:rsidRDefault="00435E81" w:rsidP="0099625C">
            <w:pPr>
              <w:jc w:val="both"/>
              <w:rPr>
                <w:sz w:val="28"/>
                <w:szCs w:val="28"/>
                <w:lang w:val="lv-LV"/>
              </w:rPr>
            </w:pPr>
            <w:r w:rsidRPr="005933BE">
              <w:rPr>
                <w:sz w:val="28"/>
                <w:szCs w:val="28"/>
                <w:lang w:val="lv-LV"/>
              </w:rPr>
              <w:t xml:space="preserve">Noteikumu projekta izpildi nodrošinās </w:t>
            </w:r>
            <w:r w:rsidR="00713CFF" w:rsidRPr="005933BE">
              <w:rPr>
                <w:sz w:val="28"/>
                <w:szCs w:val="28"/>
                <w:lang w:val="lv-LV"/>
              </w:rPr>
              <w:t>SIA „Latvijas Garantiju aģentūra”</w:t>
            </w:r>
            <w:r w:rsidRPr="005933BE">
              <w:rPr>
                <w:sz w:val="28"/>
                <w:szCs w:val="28"/>
                <w:lang w:val="lv-LV"/>
              </w:rPr>
              <w:t xml:space="preserve"> darbības ietvaros.</w:t>
            </w:r>
          </w:p>
        </w:tc>
      </w:tr>
      <w:tr w:rsidR="00435E81" w:rsidRPr="005933BE">
        <w:tc>
          <w:tcPr>
            <w:tcW w:w="3843" w:type="dxa"/>
          </w:tcPr>
          <w:p w:rsidR="00435E81" w:rsidRPr="005933BE" w:rsidRDefault="00435E81" w:rsidP="00860FDE">
            <w:pPr>
              <w:rPr>
                <w:sz w:val="28"/>
                <w:szCs w:val="28"/>
                <w:lang w:val="lv-LV" w:eastAsia="lv-LV"/>
              </w:rPr>
            </w:pPr>
            <w:r w:rsidRPr="005933BE">
              <w:rPr>
                <w:sz w:val="28"/>
                <w:szCs w:val="28"/>
                <w:lang w:val="lv-LV" w:eastAsia="lv-LV"/>
              </w:rPr>
              <w:t>3. Projekta izpildes ietekme uz pārvaldes institucionālo struktūru. Jaunu institūciju izveide</w:t>
            </w:r>
          </w:p>
        </w:tc>
        <w:tc>
          <w:tcPr>
            <w:tcW w:w="5244" w:type="dxa"/>
          </w:tcPr>
          <w:p w:rsidR="00435E81" w:rsidRPr="005933BE" w:rsidRDefault="00435E81">
            <w:pPr>
              <w:jc w:val="both"/>
              <w:rPr>
                <w:sz w:val="28"/>
                <w:szCs w:val="28"/>
                <w:highlight w:val="yellow"/>
                <w:lang w:val="lv-LV" w:eastAsia="lv-LV"/>
              </w:rPr>
            </w:pPr>
            <w:r w:rsidRPr="005933BE">
              <w:rPr>
                <w:sz w:val="28"/>
                <w:szCs w:val="28"/>
                <w:lang w:val="lv-LV"/>
              </w:rPr>
              <w:t>Noteikumu projekta izpildei nav nepieciešams radīt jaunas institūcijas.</w:t>
            </w:r>
          </w:p>
        </w:tc>
      </w:tr>
      <w:tr w:rsidR="00435E81" w:rsidRPr="00AD6CFD">
        <w:tc>
          <w:tcPr>
            <w:tcW w:w="3843" w:type="dxa"/>
          </w:tcPr>
          <w:p w:rsidR="00435E81" w:rsidRPr="005933BE" w:rsidRDefault="00435E81" w:rsidP="00860FDE">
            <w:pPr>
              <w:rPr>
                <w:sz w:val="28"/>
                <w:szCs w:val="28"/>
                <w:lang w:val="lv-LV" w:eastAsia="lv-LV"/>
              </w:rPr>
            </w:pPr>
            <w:r w:rsidRPr="005933BE">
              <w:rPr>
                <w:sz w:val="28"/>
                <w:szCs w:val="28"/>
                <w:lang w:val="lv-LV" w:eastAsia="lv-LV"/>
              </w:rPr>
              <w:t>4. Projekta izpildes ietekmes uz pārvaldes institucionālo struktūru. Esošu institūciju likvidācija</w:t>
            </w:r>
          </w:p>
        </w:tc>
        <w:tc>
          <w:tcPr>
            <w:tcW w:w="5244" w:type="dxa"/>
          </w:tcPr>
          <w:p w:rsidR="00435E81" w:rsidRPr="005933BE" w:rsidRDefault="00435E81">
            <w:pPr>
              <w:jc w:val="both"/>
              <w:rPr>
                <w:sz w:val="28"/>
                <w:szCs w:val="28"/>
                <w:highlight w:val="yellow"/>
                <w:lang w:val="lv-LV" w:eastAsia="lv-LV"/>
              </w:rPr>
            </w:pPr>
            <w:r w:rsidRPr="005933BE">
              <w:rPr>
                <w:sz w:val="28"/>
                <w:szCs w:val="28"/>
                <w:lang w:val="lv-LV"/>
              </w:rPr>
              <w:t>Noteikumu projekta izpildei nav nepieciešams likvidēt esošās institūcijas.</w:t>
            </w:r>
          </w:p>
        </w:tc>
      </w:tr>
      <w:tr w:rsidR="00435E81" w:rsidRPr="005933BE">
        <w:tc>
          <w:tcPr>
            <w:tcW w:w="3843" w:type="dxa"/>
          </w:tcPr>
          <w:p w:rsidR="00435E81" w:rsidRPr="005933BE" w:rsidRDefault="00435E81" w:rsidP="00860FDE">
            <w:pPr>
              <w:rPr>
                <w:sz w:val="28"/>
                <w:szCs w:val="28"/>
                <w:lang w:val="lv-LV" w:eastAsia="lv-LV"/>
              </w:rPr>
            </w:pPr>
            <w:r w:rsidRPr="005933BE">
              <w:rPr>
                <w:sz w:val="28"/>
                <w:szCs w:val="28"/>
                <w:lang w:val="lv-LV" w:eastAsia="lv-LV"/>
              </w:rPr>
              <w:t>5. Projekta izpildes ietekmes uz pārvaldes institucionālo struktūru. Esošu institūciju reorganizācija</w:t>
            </w:r>
          </w:p>
        </w:tc>
        <w:tc>
          <w:tcPr>
            <w:tcW w:w="5244" w:type="dxa"/>
          </w:tcPr>
          <w:p w:rsidR="00435E81" w:rsidRPr="005933BE" w:rsidRDefault="00435E81">
            <w:pPr>
              <w:jc w:val="both"/>
              <w:rPr>
                <w:sz w:val="28"/>
                <w:szCs w:val="28"/>
                <w:highlight w:val="yellow"/>
                <w:lang w:val="lv-LV" w:eastAsia="lv-LV"/>
              </w:rPr>
            </w:pPr>
            <w:r w:rsidRPr="005933BE">
              <w:rPr>
                <w:sz w:val="28"/>
                <w:szCs w:val="28"/>
                <w:lang w:val="lv-LV"/>
              </w:rPr>
              <w:t>Noteikumu projekta izpildei nav nepieciešams reorganizēt esošās institūcijas.</w:t>
            </w:r>
          </w:p>
        </w:tc>
      </w:tr>
      <w:tr w:rsidR="00435E81" w:rsidRPr="005933BE">
        <w:tc>
          <w:tcPr>
            <w:tcW w:w="3843" w:type="dxa"/>
          </w:tcPr>
          <w:p w:rsidR="00435E81" w:rsidRPr="005933BE" w:rsidRDefault="00435E81" w:rsidP="00860FDE">
            <w:pPr>
              <w:rPr>
                <w:sz w:val="28"/>
                <w:szCs w:val="28"/>
                <w:lang w:val="lv-LV" w:eastAsia="lv-LV"/>
              </w:rPr>
            </w:pPr>
            <w:r w:rsidRPr="005933BE">
              <w:rPr>
                <w:sz w:val="28"/>
                <w:szCs w:val="28"/>
                <w:lang w:val="lv-LV" w:eastAsia="lv-LV"/>
              </w:rPr>
              <w:t>6. Cita informācija</w:t>
            </w:r>
          </w:p>
        </w:tc>
        <w:tc>
          <w:tcPr>
            <w:tcW w:w="5244" w:type="dxa"/>
          </w:tcPr>
          <w:p w:rsidR="00435E81" w:rsidRPr="005933BE" w:rsidRDefault="00435E81">
            <w:pPr>
              <w:rPr>
                <w:sz w:val="28"/>
                <w:szCs w:val="28"/>
                <w:lang w:val="lv-LV" w:eastAsia="lv-LV"/>
              </w:rPr>
            </w:pPr>
            <w:r w:rsidRPr="005933BE">
              <w:rPr>
                <w:sz w:val="28"/>
                <w:szCs w:val="28"/>
                <w:lang w:val="lv-LV" w:eastAsia="lv-LV"/>
              </w:rPr>
              <w:t>Nav.</w:t>
            </w:r>
          </w:p>
        </w:tc>
      </w:tr>
    </w:tbl>
    <w:p w:rsidR="00435E81" w:rsidRPr="005933BE" w:rsidRDefault="00435E81">
      <w:pPr>
        <w:tabs>
          <w:tab w:val="left" w:pos="7655"/>
        </w:tabs>
        <w:jc w:val="both"/>
        <w:rPr>
          <w:bCs/>
          <w:sz w:val="28"/>
          <w:szCs w:val="28"/>
          <w:lang w:val="lv-LV"/>
        </w:rPr>
      </w:pPr>
    </w:p>
    <w:p w:rsidR="00435E81" w:rsidRPr="005933BE" w:rsidRDefault="00435E81">
      <w:pPr>
        <w:tabs>
          <w:tab w:val="left" w:pos="7655"/>
        </w:tabs>
        <w:jc w:val="both"/>
        <w:rPr>
          <w:bCs/>
          <w:sz w:val="28"/>
          <w:szCs w:val="28"/>
          <w:lang w:val="lv-LV"/>
        </w:rPr>
      </w:pPr>
    </w:p>
    <w:p w:rsidR="000308DA" w:rsidRPr="005933BE" w:rsidRDefault="000308DA" w:rsidP="00A1702D">
      <w:pPr>
        <w:tabs>
          <w:tab w:val="left" w:pos="7655"/>
        </w:tabs>
        <w:jc w:val="both"/>
        <w:rPr>
          <w:bCs/>
          <w:sz w:val="28"/>
          <w:szCs w:val="28"/>
          <w:lang w:val="lv-LV"/>
        </w:rPr>
      </w:pPr>
    </w:p>
    <w:p w:rsidR="00435E81" w:rsidRPr="005933BE" w:rsidRDefault="00435E81" w:rsidP="00713CFF">
      <w:pPr>
        <w:tabs>
          <w:tab w:val="left" w:pos="7655"/>
        </w:tabs>
        <w:jc w:val="both"/>
        <w:rPr>
          <w:bCs/>
          <w:sz w:val="28"/>
          <w:szCs w:val="28"/>
          <w:lang w:val="lv-LV"/>
        </w:rPr>
      </w:pPr>
      <w:r w:rsidRPr="005933BE">
        <w:rPr>
          <w:bCs/>
          <w:sz w:val="28"/>
          <w:szCs w:val="28"/>
          <w:lang w:val="lv-LV"/>
        </w:rPr>
        <w:t>Ekonomikas ministr</w:t>
      </w:r>
      <w:r w:rsidR="00713CFF" w:rsidRPr="005933BE">
        <w:rPr>
          <w:bCs/>
          <w:sz w:val="28"/>
          <w:szCs w:val="28"/>
          <w:lang w:val="lv-LV"/>
        </w:rPr>
        <w:t>s</w:t>
      </w:r>
      <w:r w:rsidRPr="005933BE">
        <w:rPr>
          <w:bCs/>
          <w:sz w:val="28"/>
          <w:szCs w:val="28"/>
          <w:lang w:val="lv-LV"/>
        </w:rPr>
        <w:tab/>
      </w:r>
      <w:r w:rsidR="006A1770" w:rsidRPr="005933BE">
        <w:rPr>
          <w:bCs/>
          <w:sz w:val="28"/>
          <w:szCs w:val="28"/>
          <w:lang w:val="lv-LV"/>
        </w:rPr>
        <w:t xml:space="preserve"> </w:t>
      </w:r>
      <w:r w:rsidR="00713CFF" w:rsidRPr="005933BE">
        <w:rPr>
          <w:bCs/>
          <w:sz w:val="28"/>
          <w:szCs w:val="28"/>
          <w:lang w:val="lv-LV"/>
        </w:rPr>
        <w:t>A.Kampars</w:t>
      </w:r>
    </w:p>
    <w:p w:rsidR="00713CFF" w:rsidRPr="005933BE" w:rsidRDefault="00713CFF" w:rsidP="00713CFF">
      <w:pPr>
        <w:tabs>
          <w:tab w:val="left" w:pos="7655"/>
        </w:tabs>
        <w:jc w:val="both"/>
        <w:rPr>
          <w:color w:val="000000"/>
          <w:sz w:val="28"/>
          <w:szCs w:val="28"/>
          <w:lang w:val="lv-LV"/>
        </w:rPr>
      </w:pPr>
    </w:p>
    <w:p w:rsidR="00435E81" w:rsidRPr="005933BE" w:rsidRDefault="00435E81" w:rsidP="00860FDE">
      <w:pPr>
        <w:pStyle w:val="EnvelopeReturn"/>
        <w:jc w:val="both"/>
        <w:rPr>
          <w:rFonts w:ascii="Times New Roman" w:hAnsi="Times New Roman"/>
          <w:color w:val="000000"/>
          <w:sz w:val="28"/>
          <w:szCs w:val="28"/>
          <w:lang w:val="lv-LV"/>
        </w:rPr>
      </w:pPr>
    </w:p>
    <w:p w:rsidR="006A1770" w:rsidRPr="005933BE" w:rsidRDefault="006A1770" w:rsidP="008A37C6">
      <w:pPr>
        <w:pStyle w:val="EnvelopeReturn"/>
        <w:jc w:val="both"/>
        <w:rPr>
          <w:rFonts w:ascii="Times New Roman" w:hAnsi="Times New Roman"/>
          <w:color w:val="000000"/>
          <w:sz w:val="28"/>
          <w:szCs w:val="28"/>
          <w:lang w:val="lv-LV"/>
        </w:rPr>
      </w:pPr>
    </w:p>
    <w:p w:rsidR="00A15568" w:rsidRDefault="00A15568" w:rsidP="008A37C6">
      <w:pPr>
        <w:pStyle w:val="EnvelopeReturn"/>
        <w:jc w:val="both"/>
        <w:rPr>
          <w:rFonts w:ascii="Times New Roman" w:hAnsi="Times New Roman"/>
          <w:color w:val="000000"/>
          <w:sz w:val="28"/>
          <w:szCs w:val="28"/>
          <w:lang w:val="lv-LV"/>
        </w:rPr>
      </w:pPr>
      <w:r>
        <w:rPr>
          <w:rFonts w:ascii="Times New Roman" w:hAnsi="Times New Roman"/>
          <w:color w:val="000000"/>
          <w:sz w:val="28"/>
          <w:szCs w:val="28"/>
          <w:lang w:val="lv-LV"/>
        </w:rPr>
        <w:t>Vīza: Valsts sekretāra vietā –</w:t>
      </w:r>
    </w:p>
    <w:p w:rsidR="00435E81" w:rsidRPr="005933BE" w:rsidRDefault="00A15568" w:rsidP="00A15568">
      <w:pPr>
        <w:pStyle w:val="EnvelopeReturn"/>
        <w:tabs>
          <w:tab w:val="right" w:pos="9071"/>
        </w:tabs>
        <w:jc w:val="both"/>
        <w:rPr>
          <w:lang w:val="lv-LV"/>
        </w:rPr>
      </w:pPr>
      <w:r>
        <w:rPr>
          <w:rFonts w:ascii="Times New Roman" w:hAnsi="Times New Roman"/>
          <w:color w:val="000000"/>
          <w:sz w:val="28"/>
          <w:szCs w:val="28"/>
          <w:lang w:val="lv-LV"/>
        </w:rPr>
        <w:t>valsts sekretāra vietnieks</w:t>
      </w:r>
      <w:r>
        <w:rPr>
          <w:rFonts w:ascii="Times New Roman" w:hAnsi="Times New Roman"/>
          <w:color w:val="000000"/>
          <w:sz w:val="28"/>
          <w:szCs w:val="28"/>
          <w:lang w:val="lv-LV"/>
        </w:rPr>
        <w:tab/>
      </w:r>
      <w:r w:rsidR="00AD6CFD">
        <w:rPr>
          <w:rFonts w:ascii="Times New Roman" w:hAnsi="Times New Roman"/>
          <w:color w:val="000000"/>
          <w:sz w:val="28"/>
          <w:szCs w:val="28"/>
          <w:lang w:val="lv-LV"/>
        </w:rPr>
        <w:t>G.Ābele</w:t>
      </w:r>
    </w:p>
    <w:p w:rsidR="00435E81" w:rsidRPr="005933BE" w:rsidRDefault="00435E81" w:rsidP="00860FDE">
      <w:pPr>
        <w:jc w:val="both"/>
        <w:rPr>
          <w:color w:val="000000"/>
          <w:sz w:val="24"/>
          <w:szCs w:val="24"/>
          <w:lang w:val="lv-LV"/>
        </w:rPr>
      </w:pPr>
    </w:p>
    <w:p w:rsidR="00B54FE2" w:rsidRPr="005933BE" w:rsidRDefault="00B54FE2" w:rsidP="00860FDE">
      <w:pPr>
        <w:jc w:val="both"/>
        <w:rPr>
          <w:color w:val="000000"/>
          <w:sz w:val="24"/>
          <w:szCs w:val="24"/>
          <w:lang w:val="lv-LV"/>
        </w:rPr>
      </w:pPr>
    </w:p>
    <w:p w:rsidR="008A37C6" w:rsidRPr="005933BE" w:rsidRDefault="008A37C6" w:rsidP="00860FDE">
      <w:pPr>
        <w:jc w:val="both"/>
        <w:rPr>
          <w:color w:val="000000"/>
          <w:sz w:val="24"/>
          <w:szCs w:val="24"/>
          <w:lang w:val="lv-LV"/>
        </w:rPr>
      </w:pPr>
    </w:p>
    <w:p w:rsidR="000666ED" w:rsidRPr="005933BE" w:rsidRDefault="000666ED" w:rsidP="00860FDE">
      <w:pPr>
        <w:jc w:val="both"/>
        <w:rPr>
          <w:color w:val="000000"/>
          <w:sz w:val="24"/>
          <w:szCs w:val="24"/>
          <w:lang w:val="lv-LV"/>
        </w:rPr>
      </w:pPr>
    </w:p>
    <w:p w:rsidR="00435E81" w:rsidRPr="005933BE" w:rsidRDefault="00AD6CFD" w:rsidP="00860FDE">
      <w:pPr>
        <w:jc w:val="both"/>
        <w:rPr>
          <w:color w:val="000000"/>
          <w:lang w:val="lv-LV"/>
        </w:rPr>
      </w:pPr>
      <w:r>
        <w:rPr>
          <w:color w:val="000000"/>
          <w:lang w:val="lv-LV"/>
        </w:rPr>
        <w:t>21.07.2011 12:56</w:t>
      </w:r>
    </w:p>
    <w:p w:rsidR="00435E81" w:rsidRPr="005933BE" w:rsidRDefault="00B106E8" w:rsidP="00860FDE">
      <w:pPr>
        <w:jc w:val="both"/>
        <w:rPr>
          <w:lang w:val="lv-LV"/>
        </w:rPr>
      </w:pPr>
      <w:fldSimple w:instr=" NUMWORDS   \* MERGEFORMAT ">
        <w:r w:rsidR="00AD6CFD" w:rsidRPr="00AD6CFD">
          <w:rPr>
            <w:noProof/>
            <w:lang w:val="lv-LV"/>
          </w:rPr>
          <w:t>1296</w:t>
        </w:r>
      </w:fldSimple>
    </w:p>
    <w:p w:rsidR="00435E81" w:rsidRPr="005933BE" w:rsidRDefault="00435E81">
      <w:pPr>
        <w:jc w:val="both"/>
        <w:rPr>
          <w:color w:val="000000"/>
          <w:lang w:val="lv-LV"/>
        </w:rPr>
      </w:pPr>
      <w:r w:rsidRPr="005933BE">
        <w:rPr>
          <w:color w:val="000000"/>
          <w:lang w:val="lv-LV"/>
        </w:rPr>
        <w:t>Egita Poļanska</w:t>
      </w:r>
    </w:p>
    <w:p w:rsidR="00435E81" w:rsidRPr="005933BE" w:rsidRDefault="00435E81">
      <w:pPr>
        <w:jc w:val="both"/>
        <w:rPr>
          <w:lang w:val="lv-LV"/>
        </w:rPr>
      </w:pPr>
      <w:r w:rsidRPr="005933BE">
        <w:rPr>
          <w:color w:val="000000"/>
          <w:lang w:val="lv-LV"/>
        </w:rPr>
        <w:t xml:space="preserve">67013108, </w:t>
      </w:r>
      <w:r w:rsidRPr="005933BE">
        <w:rPr>
          <w:lang w:val="lv-LV"/>
        </w:rPr>
        <w:t>Egita.Poļanska@em.gov.lv</w:t>
      </w:r>
    </w:p>
    <w:sectPr w:rsidR="00435E81" w:rsidRPr="005933BE" w:rsidSect="0005332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F2" w:rsidRDefault="00E729F2" w:rsidP="00B014C2">
      <w:r>
        <w:separator/>
      </w:r>
    </w:p>
  </w:endnote>
  <w:endnote w:type="continuationSeparator" w:id="0">
    <w:p w:rsidR="00E729F2" w:rsidRDefault="00E729F2"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1" w:rsidRPr="005933BE" w:rsidRDefault="00B106E8" w:rsidP="00DD7A97">
    <w:pPr>
      <w:jc w:val="both"/>
      <w:outlineLvl w:val="0"/>
      <w:rPr>
        <w:b/>
        <w:sz w:val="28"/>
        <w:szCs w:val="28"/>
        <w:lang w:val="lv-LV" w:eastAsia="lv-LV"/>
      </w:rPr>
    </w:pPr>
    <w:fldSimple w:instr=" FILENAME   \* MERGEFORMAT ">
      <w:r w:rsidR="00A15568" w:rsidRPr="00A15568">
        <w:rPr>
          <w:noProof/>
          <w:sz w:val="24"/>
          <w:szCs w:val="24"/>
          <w:lang w:val="lv-LV"/>
        </w:rPr>
        <w:t>EMAnot_210711_mezzanine_atl</w:t>
      </w:r>
    </w:fldSimple>
    <w:r w:rsidR="00435E81" w:rsidRPr="005933BE">
      <w:rPr>
        <w:sz w:val="24"/>
        <w:szCs w:val="24"/>
        <w:lang w:val="lv-LV"/>
      </w:rPr>
      <w:t xml:space="preserve">; </w:t>
    </w:r>
    <w:r w:rsidR="00F04ECD" w:rsidRPr="005933BE">
      <w:rPr>
        <w:sz w:val="24"/>
        <w:szCs w:val="28"/>
        <w:lang w:val="lv-LV" w:eastAsia="lv-LV"/>
      </w:rPr>
      <w:t>Ministru kabineta noteikumu projekta „</w:t>
    </w:r>
    <w:r w:rsidR="00F04ECD" w:rsidRPr="005933BE">
      <w:rPr>
        <w:rFonts w:eastAsia="Times New Roman"/>
        <w:bCs/>
        <w:color w:val="000000"/>
        <w:sz w:val="24"/>
        <w:szCs w:val="28"/>
        <w:lang w:val="lv-LV" w:eastAsia="lv-LV"/>
      </w:rPr>
      <w:t xml:space="preserve">Noteikumi par darbības programmas “Uzņēmējdarbība un inovācijas” papildinājuma 2.2.1.4.2. </w:t>
    </w:r>
    <w:proofErr w:type="spellStart"/>
    <w:r w:rsidR="00F04ECD" w:rsidRPr="005933BE">
      <w:rPr>
        <w:rFonts w:eastAsia="Times New Roman"/>
        <w:bCs/>
        <w:color w:val="000000"/>
        <w:sz w:val="24"/>
        <w:szCs w:val="28"/>
        <w:lang w:val="lv-LV" w:eastAsia="lv-LV"/>
      </w:rPr>
      <w:t>apakšaktivitāti</w:t>
    </w:r>
    <w:proofErr w:type="spellEnd"/>
    <w:r w:rsidR="00F04ECD" w:rsidRPr="005933BE">
      <w:rPr>
        <w:rFonts w:eastAsia="Times New Roman"/>
        <w:bCs/>
        <w:color w:val="000000"/>
        <w:sz w:val="24"/>
        <w:szCs w:val="28"/>
        <w:lang w:val="lv-LV" w:eastAsia="lv-LV"/>
      </w:rPr>
      <w:t xml:space="preserve"> “</w:t>
    </w:r>
    <w:proofErr w:type="spellStart"/>
    <w:r w:rsidR="00F04ECD" w:rsidRPr="005933BE">
      <w:rPr>
        <w:rFonts w:eastAsia="Times New Roman"/>
        <w:bCs/>
        <w:color w:val="000000"/>
        <w:sz w:val="24"/>
        <w:szCs w:val="28"/>
        <w:lang w:val="lv-LV" w:eastAsia="lv-LV"/>
      </w:rPr>
      <w:t>Mezanīna</w:t>
    </w:r>
    <w:proofErr w:type="spellEnd"/>
    <w:r w:rsidR="00F04ECD" w:rsidRPr="005933BE">
      <w:rPr>
        <w:rFonts w:eastAsia="Times New Roman"/>
        <w:bCs/>
        <w:color w:val="000000"/>
        <w:sz w:val="24"/>
        <w:szCs w:val="28"/>
        <w:lang w:val="lv-LV" w:eastAsia="lv-LV"/>
      </w:rPr>
      <w:t xml:space="preserve"> aizdevumi </w:t>
    </w:r>
    <w:r w:rsidR="008844EE">
      <w:rPr>
        <w:rFonts w:eastAsia="Times New Roman"/>
        <w:bCs/>
        <w:color w:val="000000"/>
        <w:sz w:val="24"/>
        <w:szCs w:val="28"/>
        <w:lang w:val="lv-LV" w:eastAsia="lv-LV"/>
      </w:rPr>
      <w:t xml:space="preserve">investīcijām </w:t>
    </w:r>
    <w:r w:rsidR="00F04ECD" w:rsidRPr="005933BE">
      <w:rPr>
        <w:rFonts w:eastAsia="Times New Roman"/>
        <w:bCs/>
        <w:color w:val="000000"/>
        <w:sz w:val="24"/>
        <w:szCs w:val="28"/>
        <w:lang w:val="lv-LV" w:eastAsia="lv-LV"/>
      </w:rPr>
      <w:t xml:space="preserve">komersantu konkurētspējas </w:t>
    </w:r>
    <w:proofErr w:type="spellStart"/>
    <w:r w:rsidR="00F04ECD" w:rsidRPr="005933BE">
      <w:rPr>
        <w:rFonts w:eastAsia="Times New Roman"/>
        <w:bCs/>
        <w:color w:val="000000"/>
        <w:sz w:val="24"/>
        <w:szCs w:val="28"/>
        <w:lang w:val="lv-LV" w:eastAsia="lv-LV"/>
      </w:rPr>
      <w:t>uzlabošanai”</w:t>
    </w:r>
    <w:r w:rsidR="00F04ECD" w:rsidRPr="005933BE">
      <w:rPr>
        <w:bCs/>
        <w:sz w:val="24"/>
        <w:szCs w:val="28"/>
        <w:lang w:val="lv-LV"/>
      </w:rPr>
      <w:t>”</w:t>
    </w:r>
    <w:r w:rsidR="00F04ECD" w:rsidRPr="005933BE">
      <w:rPr>
        <w:sz w:val="24"/>
        <w:szCs w:val="28"/>
        <w:lang w:val="lv-LV" w:eastAsia="lv-LV"/>
      </w:rPr>
      <w:t>sākotnējās</w:t>
    </w:r>
    <w:proofErr w:type="spellEnd"/>
    <w:r w:rsidR="00F04ECD" w:rsidRPr="005933BE">
      <w:rPr>
        <w:sz w:val="24"/>
        <w:szCs w:val="28"/>
        <w:lang w:val="lv-LV" w:eastAsia="lv-LV"/>
      </w:rPr>
      <w:t xml:space="preserve">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1" w:rsidRPr="005933BE" w:rsidRDefault="00B106E8" w:rsidP="00F04ECD">
    <w:pPr>
      <w:jc w:val="both"/>
      <w:outlineLvl w:val="0"/>
      <w:rPr>
        <w:b/>
        <w:sz w:val="28"/>
        <w:szCs w:val="28"/>
        <w:lang w:val="lv-LV" w:eastAsia="lv-LV"/>
      </w:rPr>
    </w:pPr>
    <w:fldSimple w:instr=" FILENAME   \* MERGEFORMAT ">
      <w:r w:rsidR="00A15568" w:rsidRPr="00A15568">
        <w:rPr>
          <w:noProof/>
          <w:sz w:val="24"/>
          <w:szCs w:val="24"/>
          <w:lang w:val="lv-LV"/>
        </w:rPr>
        <w:t>EMAnot_210711_mezzanine_atl</w:t>
      </w:r>
    </w:fldSimple>
    <w:r w:rsidR="00435E81" w:rsidRPr="005933BE">
      <w:rPr>
        <w:sz w:val="24"/>
        <w:szCs w:val="24"/>
        <w:lang w:val="lv-LV"/>
      </w:rPr>
      <w:t xml:space="preserve">; </w:t>
    </w:r>
    <w:r w:rsidR="00F04ECD" w:rsidRPr="005933BE">
      <w:rPr>
        <w:sz w:val="24"/>
        <w:szCs w:val="28"/>
        <w:lang w:val="lv-LV" w:eastAsia="lv-LV"/>
      </w:rPr>
      <w:t>Ministru kabineta noteikumu projekta „</w:t>
    </w:r>
    <w:r w:rsidR="00F04ECD" w:rsidRPr="005933BE">
      <w:rPr>
        <w:rFonts w:eastAsia="Times New Roman"/>
        <w:bCs/>
        <w:color w:val="000000"/>
        <w:sz w:val="24"/>
        <w:szCs w:val="28"/>
        <w:lang w:val="lv-LV" w:eastAsia="lv-LV"/>
      </w:rPr>
      <w:t xml:space="preserve">Noteikumi par darbības programmas “Uzņēmējdarbība un inovācijas” papildinājuma 2.2.1.4.2. </w:t>
    </w:r>
    <w:proofErr w:type="spellStart"/>
    <w:r w:rsidR="00F04ECD" w:rsidRPr="005933BE">
      <w:rPr>
        <w:rFonts w:eastAsia="Times New Roman"/>
        <w:bCs/>
        <w:color w:val="000000"/>
        <w:sz w:val="24"/>
        <w:szCs w:val="28"/>
        <w:lang w:val="lv-LV" w:eastAsia="lv-LV"/>
      </w:rPr>
      <w:t>apakšaktivitāti</w:t>
    </w:r>
    <w:proofErr w:type="spellEnd"/>
    <w:r w:rsidR="00F04ECD" w:rsidRPr="005933BE">
      <w:rPr>
        <w:rFonts w:eastAsia="Times New Roman"/>
        <w:bCs/>
        <w:color w:val="000000"/>
        <w:sz w:val="24"/>
        <w:szCs w:val="28"/>
        <w:lang w:val="lv-LV" w:eastAsia="lv-LV"/>
      </w:rPr>
      <w:t xml:space="preserve"> “</w:t>
    </w:r>
    <w:proofErr w:type="spellStart"/>
    <w:r w:rsidR="00F04ECD" w:rsidRPr="005933BE">
      <w:rPr>
        <w:rFonts w:eastAsia="Times New Roman"/>
        <w:bCs/>
        <w:color w:val="000000"/>
        <w:sz w:val="24"/>
        <w:szCs w:val="28"/>
        <w:lang w:val="lv-LV" w:eastAsia="lv-LV"/>
      </w:rPr>
      <w:t>Mezanīna</w:t>
    </w:r>
    <w:proofErr w:type="spellEnd"/>
    <w:r w:rsidR="00F04ECD" w:rsidRPr="005933BE">
      <w:rPr>
        <w:rFonts w:eastAsia="Times New Roman"/>
        <w:bCs/>
        <w:color w:val="000000"/>
        <w:sz w:val="24"/>
        <w:szCs w:val="28"/>
        <w:lang w:val="lv-LV" w:eastAsia="lv-LV"/>
      </w:rPr>
      <w:t xml:space="preserve"> aizdevumi </w:t>
    </w:r>
    <w:r w:rsidR="008844EE">
      <w:rPr>
        <w:rFonts w:eastAsia="Times New Roman"/>
        <w:bCs/>
        <w:color w:val="000000"/>
        <w:sz w:val="24"/>
        <w:szCs w:val="28"/>
        <w:lang w:val="lv-LV" w:eastAsia="lv-LV"/>
      </w:rPr>
      <w:t xml:space="preserve">investīcijām </w:t>
    </w:r>
    <w:r w:rsidR="00F04ECD" w:rsidRPr="005933BE">
      <w:rPr>
        <w:rFonts w:eastAsia="Times New Roman"/>
        <w:bCs/>
        <w:color w:val="000000"/>
        <w:sz w:val="24"/>
        <w:szCs w:val="28"/>
        <w:lang w:val="lv-LV" w:eastAsia="lv-LV"/>
      </w:rPr>
      <w:t>komersantu konkurētspējas uzlabošanai”</w:t>
    </w:r>
    <w:r w:rsidR="00F04ECD" w:rsidRPr="005933BE">
      <w:rPr>
        <w:bCs/>
        <w:sz w:val="24"/>
        <w:szCs w:val="28"/>
        <w:lang w:val="lv-LV"/>
      </w:rPr>
      <w:t>”</w:t>
    </w:r>
    <w:r w:rsidR="005933BE">
      <w:rPr>
        <w:bCs/>
        <w:sz w:val="24"/>
        <w:szCs w:val="28"/>
        <w:lang w:val="lv-LV"/>
      </w:rPr>
      <w:t xml:space="preserve"> </w:t>
    </w:r>
    <w:r w:rsidR="00F04ECD" w:rsidRPr="005933BE">
      <w:rPr>
        <w:sz w:val="24"/>
        <w:szCs w:val="28"/>
        <w:lang w:val="lv-LV"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F2" w:rsidRDefault="00E729F2" w:rsidP="00B014C2">
      <w:r>
        <w:separator/>
      </w:r>
    </w:p>
  </w:footnote>
  <w:footnote w:type="continuationSeparator" w:id="0">
    <w:p w:rsidR="00E729F2" w:rsidRDefault="00E729F2"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1" w:rsidRPr="00B014C2" w:rsidRDefault="00B106E8">
    <w:pPr>
      <w:pStyle w:val="Header"/>
      <w:jc w:val="center"/>
      <w:rPr>
        <w:sz w:val="24"/>
        <w:szCs w:val="24"/>
      </w:rPr>
    </w:pPr>
    <w:r>
      <w:fldChar w:fldCharType="begin"/>
    </w:r>
    <w:r w:rsidR="0000787E">
      <w:instrText xml:space="preserve"> PAGE   \* MERGEFORMAT </w:instrText>
    </w:r>
    <w:r>
      <w:fldChar w:fldCharType="separate"/>
    </w:r>
    <w:r w:rsidR="00AD6CFD" w:rsidRPr="00AD6CFD">
      <w:rPr>
        <w:noProof/>
        <w:sz w:val="24"/>
        <w:szCs w:val="24"/>
      </w:rPr>
      <w:t>8</w:t>
    </w:r>
    <w:r>
      <w:fldChar w:fldCharType="end"/>
    </w:r>
  </w:p>
  <w:p w:rsidR="00435E81" w:rsidRDefault="00435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4B4"/>
    <w:multiLevelType w:val="hybridMultilevel"/>
    <w:tmpl w:val="44D4F9C2"/>
    <w:lvl w:ilvl="0" w:tplc="0CB264AA">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EB15325"/>
    <w:multiLevelType w:val="multilevel"/>
    <w:tmpl w:val="D708DF54"/>
    <w:lvl w:ilvl="0">
      <w:start w:val="1"/>
      <w:numFmt w:val="decimal"/>
      <w:lvlText w:val="%1."/>
      <w:lvlJc w:val="left"/>
      <w:pPr>
        <w:ind w:left="720" w:hanging="360"/>
      </w:pPr>
      <w:rPr>
        <w:i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nsid w:val="321F17D5"/>
    <w:multiLevelType w:val="hybridMultilevel"/>
    <w:tmpl w:val="BFCC684C"/>
    <w:lvl w:ilvl="0" w:tplc="F3B29872">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8276E73"/>
    <w:multiLevelType w:val="hybridMultilevel"/>
    <w:tmpl w:val="F4D2DD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9DD465E"/>
    <w:multiLevelType w:val="hybridMultilevel"/>
    <w:tmpl w:val="860600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5"/>
  </w:num>
  <w:num w:numId="8">
    <w:abstractNumId w:val="2"/>
  </w:num>
  <w:num w:numId="9">
    <w:abstractNumId w:val="0"/>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0EC0"/>
    <w:rsid w:val="000016AB"/>
    <w:rsid w:val="00003626"/>
    <w:rsid w:val="00004E51"/>
    <w:rsid w:val="0000787E"/>
    <w:rsid w:val="0001186C"/>
    <w:rsid w:val="0001764D"/>
    <w:rsid w:val="000241A5"/>
    <w:rsid w:val="00025B0A"/>
    <w:rsid w:val="0002603A"/>
    <w:rsid w:val="00026C03"/>
    <w:rsid w:val="00027346"/>
    <w:rsid w:val="0002762A"/>
    <w:rsid w:val="0003046E"/>
    <w:rsid w:val="000308DA"/>
    <w:rsid w:val="00036E03"/>
    <w:rsid w:val="0004167C"/>
    <w:rsid w:val="00047EF5"/>
    <w:rsid w:val="00050EA4"/>
    <w:rsid w:val="00052E89"/>
    <w:rsid w:val="00053323"/>
    <w:rsid w:val="000643D5"/>
    <w:rsid w:val="000659A1"/>
    <w:rsid w:val="000666ED"/>
    <w:rsid w:val="0007058B"/>
    <w:rsid w:val="000729ED"/>
    <w:rsid w:val="00073670"/>
    <w:rsid w:val="0007569D"/>
    <w:rsid w:val="00075C8C"/>
    <w:rsid w:val="00076111"/>
    <w:rsid w:val="00083227"/>
    <w:rsid w:val="00085E74"/>
    <w:rsid w:val="000921C6"/>
    <w:rsid w:val="00094DFD"/>
    <w:rsid w:val="00097583"/>
    <w:rsid w:val="000A434E"/>
    <w:rsid w:val="000A4AED"/>
    <w:rsid w:val="000A6276"/>
    <w:rsid w:val="000A7CEF"/>
    <w:rsid w:val="000B0333"/>
    <w:rsid w:val="000B0719"/>
    <w:rsid w:val="000B3960"/>
    <w:rsid w:val="000C394E"/>
    <w:rsid w:val="000D0191"/>
    <w:rsid w:val="000D0388"/>
    <w:rsid w:val="000D0AF4"/>
    <w:rsid w:val="000D1257"/>
    <w:rsid w:val="000D2F05"/>
    <w:rsid w:val="000D30E0"/>
    <w:rsid w:val="000E409F"/>
    <w:rsid w:val="000E4277"/>
    <w:rsid w:val="000F3F4C"/>
    <w:rsid w:val="000F6E9E"/>
    <w:rsid w:val="001002E4"/>
    <w:rsid w:val="00100408"/>
    <w:rsid w:val="00101FE0"/>
    <w:rsid w:val="00102110"/>
    <w:rsid w:val="0010410B"/>
    <w:rsid w:val="001047E8"/>
    <w:rsid w:val="00106ED1"/>
    <w:rsid w:val="0011045B"/>
    <w:rsid w:val="00110E66"/>
    <w:rsid w:val="00113091"/>
    <w:rsid w:val="00113264"/>
    <w:rsid w:val="00113586"/>
    <w:rsid w:val="00115E25"/>
    <w:rsid w:val="00116E40"/>
    <w:rsid w:val="00125ADD"/>
    <w:rsid w:val="001305F0"/>
    <w:rsid w:val="00130C6B"/>
    <w:rsid w:val="00131C62"/>
    <w:rsid w:val="00133CA4"/>
    <w:rsid w:val="00136A88"/>
    <w:rsid w:val="001407CD"/>
    <w:rsid w:val="00142CBB"/>
    <w:rsid w:val="001507B4"/>
    <w:rsid w:val="00150D2A"/>
    <w:rsid w:val="001554AF"/>
    <w:rsid w:val="00155608"/>
    <w:rsid w:val="00156BF0"/>
    <w:rsid w:val="00157107"/>
    <w:rsid w:val="001651BA"/>
    <w:rsid w:val="00166B88"/>
    <w:rsid w:val="0017150D"/>
    <w:rsid w:val="0017312C"/>
    <w:rsid w:val="00176261"/>
    <w:rsid w:val="001764E7"/>
    <w:rsid w:val="001831F7"/>
    <w:rsid w:val="001871BB"/>
    <w:rsid w:val="001910B2"/>
    <w:rsid w:val="00191102"/>
    <w:rsid w:val="0019144C"/>
    <w:rsid w:val="00193BE3"/>
    <w:rsid w:val="00195030"/>
    <w:rsid w:val="001973A7"/>
    <w:rsid w:val="001975BC"/>
    <w:rsid w:val="001A6894"/>
    <w:rsid w:val="001B3236"/>
    <w:rsid w:val="001B3656"/>
    <w:rsid w:val="001B5F59"/>
    <w:rsid w:val="001B65EF"/>
    <w:rsid w:val="001B6D15"/>
    <w:rsid w:val="001C1BFF"/>
    <w:rsid w:val="001C1E44"/>
    <w:rsid w:val="001C2430"/>
    <w:rsid w:val="001C4C07"/>
    <w:rsid w:val="001C5A17"/>
    <w:rsid w:val="001C7C27"/>
    <w:rsid w:val="001D220B"/>
    <w:rsid w:val="001D349E"/>
    <w:rsid w:val="001D37CE"/>
    <w:rsid w:val="001D5DA2"/>
    <w:rsid w:val="001D5E9C"/>
    <w:rsid w:val="001D6919"/>
    <w:rsid w:val="001D7640"/>
    <w:rsid w:val="001D76FC"/>
    <w:rsid w:val="001E5031"/>
    <w:rsid w:val="001F02C1"/>
    <w:rsid w:val="001F7479"/>
    <w:rsid w:val="001F7527"/>
    <w:rsid w:val="00203A0A"/>
    <w:rsid w:val="00205FEE"/>
    <w:rsid w:val="0021241F"/>
    <w:rsid w:val="00213D6A"/>
    <w:rsid w:val="00217BC1"/>
    <w:rsid w:val="00222726"/>
    <w:rsid w:val="002233E0"/>
    <w:rsid w:val="00223C20"/>
    <w:rsid w:val="0023085A"/>
    <w:rsid w:val="00230FB6"/>
    <w:rsid w:val="0023255A"/>
    <w:rsid w:val="00232D63"/>
    <w:rsid w:val="00233657"/>
    <w:rsid w:val="00240CAE"/>
    <w:rsid w:val="002438C3"/>
    <w:rsid w:val="00243A9D"/>
    <w:rsid w:val="00247529"/>
    <w:rsid w:val="00247776"/>
    <w:rsid w:val="002507A0"/>
    <w:rsid w:val="00257A14"/>
    <w:rsid w:val="00257EAE"/>
    <w:rsid w:val="0026432B"/>
    <w:rsid w:val="002720E3"/>
    <w:rsid w:val="002748FF"/>
    <w:rsid w:val="00275569"/>
    <w:rsid w:val="002761D3"/>
    <w:rsid w:val="0028114E"/>
    <w:rsid w:val="002822FA"/>
    <w:rsid w:val="00284615"/>
    <w:rsid w:val="00284CF9"/>
    <w:rsid w:val="0028698C"/>
    <w:rsid w:val="0029170C"/>
    <w:rsid w:val="0029193B"/>
    <w:rsid w:val="00296D67"/>
    <w:rsid w:val="002A0CEE"/>
    <w:rsid w:val="002A2779"/>
    <w:rsid w:val="002A646A"/>
    <w:rsid w:val="002B43DC"/>
    <w:rsid w:val="002B4D01"/>
    <w:rsid w:val="002B7DFE"/>
    <w:rsid w:val="002C0E0E"/>
    <w:rsid w:val="002C20C8"/>
    <w:rsid w:val="002C62DF"/>
    <w:rsid w:val="002C7CFA"/>
    <w:rsid w:val="002D000F"/>
    <w:rsid w:val="002D7DF1"/>
    <w:rsid w:val="002E0D23"/>
    <w:rsid w:val="002E6122"/>
    <w:rsid w:val="002E7530"/>
    <w:rsid w:val="002E7DDE"/>
    <w:rsid w:val="002F063C"/>
    <w:rsid w:val="002F3551"/>
    <w:rsid w:val="002F423D"/>
    <w:rsid w:val="002F4553"/>
    <w:rsid w:val="002F6D2C"/>
    <w:rsid w:val="003000F0"/>
    <w:rsid w:val="0030132B"/>
    <w:rsid w:val="00303B7C"/>
    <w:rsid w:val="0030478E"/>
    <w:rsid w:val="0031056E"/>
    <w:rsid w:val="003108D5"/>
    <w:rsid w:val="00312A22"/>
    <w:rsid w:val="003205FD"/>
    <w:rsid w:val="00322A15"/>
    <w:rsid w:val="00330AFF"/>
    <w:rsid w:val="00331A06"/>
    <w:rsid w:val="00335837"/>
    <w:rsid w:val="003372CD"/>
    <w:rsid w:val="0034284E"/>
    <w:rsid w:val="0034329B"/>
    <w:rsid w:val="003451DA"/>
    <w:rsid w:val="003525FA"/>
    <w:rsid w:val="0035647E"/>
    <w:rsid w:val="00360437"/>
    <w:rsid w:val="00361CC4"/>
    <w:rsid w:val="00361DA6"/>
    <w:rsid w:val="003633B3"/>
    <w:rsid w:val="003756B1"/>
    <w:rsid w:val="00375A4C"/>
    <w:rsid w:val="0037669D"/>
    <w:rsid w:val="00382BEB"/>
    <w:rsid w:val="00383500"/>
    <w:rsid w:val="00384799"/>
    <w:rsid w:val="0039022F"/>
    <w:rsid w:val="003970C6"/>
    <w:rsid w:val="003A2789"/>
    <w:rsid w:val="003A2B85"/>
    <w:rsid w:val="003A434F"/>
    <w:rsid w:val="003A5963"/>
    <w:rsid w:val="003B0D61"/>
    <w:rsid w:val="003B2CB6"/>
    <w:rsid w:val="003B56A8"/>
    <w:rsid w:val="003C0E23"/>
    <w:rsid w:val="003C3FA4"/>
    <w:rsid w:val="003C5D28"/>
    <w:rsid w:val="003E0167"/>
    <w:rsid w:val="003E28D2"/>
    <w:rsid w:val="003E2968"/>
    <w:rsid w:val="003E3604"/>
    <w:rsid w:val="003E5113"/>
    <w:rsid w:val="003E6C2D"/>
    <w:rsid w:val="003E6CB3"/>
    <w:rsid w:val="003F095C"/>
    <w:rsid w:val="003F19F0"/>
    <w:rsid w:val="003F2689"/>
    <w:rsid w:val="003F3CDB"/>
    <w:rsid w:val="003F4E09"/>
    <w:rsid w:val="00402B2B"/>
    <w:rsid w:val="00403279"/>
    <w:rsid w:val="00403EAD"/>
    <w:rsid w:val="00404C44"/>
    <w:rsid w:val="00404D4B"/>
    <w:rsid w:val="00415345"/>
    <w:rsid w:val="00420FC8"/>
    <w:rsid w:val="0042395B"/>
    <w:rsid w:val="0042472B"/>
    <w:rsid w:val="004260C8"/>
    <w:rsid w:val="00431000"/>
    <w:rsid w:val="0043243D"/>
    <w:rsid w:val="00434876"/>
    <w:rsid w:val="00435E81"/>
    <w:rsid w:val="004368B2"/>
    <w:rsid w:val="00436E6A"/>
    <w:rsid w:val="00437406"/>
    <w:rsid w:val="00444D61"/>
    <w:rsid w:val="004527EA"/>
    <w:rsid w:val="004531DC"/>
    <w:rsid w:val="0045423E"/>
    <w:rsid w:val="004553DA"/>
    <w:rsid w:val="00460A29"/>
    <w:rsid w:val="00460FE7"/>
    <w:rsid w:val="00463274"/>
    <w:rsid w:val="004657AC"/>
    <w:rsid w:val="0046659F"/>
    <w:rsid w:val="00470BE6"/>
    <w:rsid w:val="00472755"/>
    <w:rsid w:val="004775F4"/>
    <w:rsid w:val="00481C3E"/>
    <w:rsid w:val="004842D4"/>
    <w:rsid w:val="00484C10"/>
    <w:rsid w:val="004878E3"/>
    <w:rsid w:val="00495B7F"/>
    <w:rsid w:val="004A19D5"/>
    <w:rsid w:val="004A1A10"/>
    <w:rsid w:val="004A7CF9"/>
    <w:rsid w:val="004B19A5"/>
    <w:rsid w:val="004B6BFD"/>
    <w:rsid w:val="004C4B44"/>
    <w:rsid w:val="004C54F0"/>
    <w:rsid w:val="004C7B7E"/>
    <w:rsid w:val="004C7EF9"/>
    <w:rsid w:val="004D02CC"/>
    <w:rsid w:val="004D0FA0"/>
    <w:rsid w:val="004D1B90"/>
    <w:rsid w:val="004D4997"/>
    <w:rsid w:val="004D50A5"/>
    <w:rsid w:val="004E031F"/>
    <w:rsid w:val="004E34AE"/>
    <w:rsid w:val="004E7F2B"/>
    <w:rsid w:val="004F2F91"/>
    <w:rsid w:val="004F4A7D"/>
    <w:rsid w:val="004F56A5"/>
    <w:rsid w:val="00502D51"/>
    <w:rsid w:val="005101F2"/>
    <w:rsid w:val="00510235"/>
    <w:rsid w:val="00515E36"/>
    <w:rsid w:val="00517C20"/>
    <w:rsid w:val="00522B62"/>
    <w:rsid w:val="00522BAB"/>
    <w:rsid w:val="00527611"/>
    <w:rsid w:val="005279FC"/>
    <w:rsid w:val="00531E23"/>
    <w:rsid w:val="00533893"/>
    <w:rsid w:val="00537A29"/>
    <w:rsid w:val="00537F62"/>
    <w:rsid w:val="005422C3"/>
    <w:rsid w:val="00542F49"/>
    <w:rsid w:val="005471CA"/>
    <w:rsid w:val="00551B3C"/>
    <w:rsid w:val="00553771"/>
    <w:rsid w:val="0055437B"/>
    <w:rsid w:val="00554A7A"/>
    <w:rsid w:val="00560311"/>
    <w:rsid w:val="0056044A"/>
    <w:rsid w:val="00561CB9"/>
    <w:rsid w:val="0056200F"/>
    <w:rsid w:val="0056528D"/>
    <w:rsid w:val="00565F36"/>
    <w:rsid w:val="005660E9"/>
    <w:rsid w:val="00576B09"/>
    <w:rsid w:val="00576B53"/>
    <w:rsid w:val="00580317"/>
    <w:rsid w:val="0058249F"/>
    <w:rsid w:val="0058679B"/>
    <w:rsid w:val="005867EB"/>
    <w:rsid w:val="00586DDC"/>
    <w:rsid w:val="005877DA"/>
    <w:rsid w:val="005933BE"/>
    <w:rsid w:val="00595DCC"/>
    <w:rsid w:val="005A7CA4"/>
    <w:rsid w:val="005B099F"/>
    <w:rsid w:val="005B1EC4"/>
    <w:rsid w:val="005B29DE"/>
    <w:rsid w:val="005B4D4E"/>
    <w:rsid w:val="005B5460"/>
    <w:rsid w:val="005C03F5"/>
    <w:rsid w:val="005C186B"/>
    <w:rsid w:val="005C199A"/>
    <w:rsid w:val="005C251D"/>
    <w:rsid w:val="005C3235"/>
    <w:rsid w:val="005C6DDB"/>
    <w:rsid w:val="005C7174"/>
    <w:rsid w:val="005D1264"/>
    <w:rsid w:val="005D3658"/>
    <w:rsid w:val="005D628B"/>
    <w:rsid w:val="005E2C40"/>
    <w:rsid w:val="005E38FB"/>
    <w:rsid w:val="005E731E"/>
    <w:rsid w:val="005F1041"/>
    <w:rsid w:val="005F129D"/>
    <w:rsid w:val="005F5121"/>
    <w:rsid w:val="005F7529"/>
    <w:rsid w:val="005F7592"/>
    <w:rsid w:val="00606694"/>
    <w:rsid w:val="00615F29"/>
    <w:rsid w:val="00615F98"/>
    <w:rsid w:val="00616CBC"/>
    <w:rsid w:val="006218A6"/>
    <w:rsid w:val="006224F7"/>
    <w:rsid w:val="00623730"/>
    <w:rsid w:val="006250E0"/>
    <w:rsid w:val="00625B1D"/>
    <w:rsid w:val="00627AFE"/>
    <w:rsid w:val="00630367"/>
    <w:rsid w:val="006305DF"/>
    <w:rsid w:val="00630C3A"/>
    <w:rsid w:val="00631039"/>
    <w:rsid w:val="006316BA"/>
    <w:rsid w:val="006349DF"/>
    <w:rsid w:val="00636440"/>
    <w:rsid w:val="00637DE5"/>
    <w:rsid w:val="006432CA"/>
    <w:rsid w:val="006456BB"/>
    <w:rsid w:val="00645BDF"/>
    <w:rsid w:val="00647FA6"/>
    <w:rsid w:val="00650716"/>
    <w:rsid w:val="00651669"/>
    <w:rsid w:val="00660C24"/>
    <w:rsid w:val="00663963"/>
    <w:rsid w:val="006671B5"/>
    <w:rsid w:val="006703D1"/>
    <w:rsid w:val="00672A2F"/>
    <w:rsid w:val="006738BD"/>
    <w:rsid w:val="00674BA7"/>
    <w:rsid w:val="00676770"/>
    <w:rsid w:val="00676DA5"/>
    <w:rsid w:val="00681496"/>
    <w:rsid w:val="00681DD4"/>
    <w:rsid w:val="00685550"/>
    <w:rsid w:val="006910BE"/>
    <w:rsid w:val="00691CA3"/>
    <w:rsid w:val="00691CF0"/>
    <w:rsid w:val="00696772"/>
    <w:rsid w:val="0069780B"/>
    <w:rsid w:val="006A1770"/>
    <w:rsid w:val="006A7638"/>
    <w:rsid w:val="006B3697"/>
    <w:rsid w:val="006B584A"/>
    <w:rsid w:val="006C04B0"/>
    <w:rsid w:val="006C136E"/>
    <w:rsid w:val="006C1797"/>
    <w:rsid w:val="006C42D2"/>
    <w:rsid w:val="006C7C55"/>
    <w:rsid w:val="006D0B9B"/>
    <w:rsid w:val="006D0BA3"/>
    <w:rsid w:val="006D1F62"/>
    <w:rsid w:val="006D28D0"/>
    <w:rsid w:val="006D3A18"/>
    <w:rsid w:val="006D4C40"/>
    <w:rsid w:val="006D69A4"/>
    <w:rsid w:val="006D7486"/>
    <w:rsid w:val="006E2A98"/>
    <w:rsid w:val="006E2FD7"/>
    <w:rsid w:val="006E53FC"/>
    <w:rsid w:val="006E67D7"/>
    <w:rsid w:val="006F0C19"/>
    <w:rsid w:val="006F0C9A"/>
    <w:rsid w:val="006F24A8"/>
    <w:rsid w:val="006F56C1"/>
    <w:rsid w:val="006F5F26"/>
    <w:rsid w:val="00704839"/>
    <w:rsid w:val="007058E9"/>
    <w:rsid w:val="0071026C"/>
    <w:rsid w:val="00712E9C"/>
    <w:rsid w:val="00713CFF"/>
    <w:rsid w:val="007217E4"/>
    <w:rsid w:val="00721C81"/>
    <w:rsid w:val="00725107"/>
    <w:rsid w:val="0072668A"/>
    <w:rsid w:val="007278CF"/>
    <w:rsid w:val="007315C5"/>
    <w:rsid w:val="007355DD"/>
    <w:rsid w:val="007363F2"/>
    <w:rsid w:val="00737AB8"/>
    <w:rsid w:val="00742B46"/>
    <w:rsid w:val="00752254"/>
    <w:rsid w:val="00760465"/>
    <w:rsid w:val="0076239F"/>
    <w:rsid w:val="00767185"/>
    <w:rsid w:val="0077435A"/>
    <w:rsid w:val="00775CC6"/>
    <w:rsid w:val="00777167"/>
    <w:rsid w:val="00782F44"/>
    <w:rsid w:val="00787BED"/>
    <w:rsid w:val="00791455"/>
    <w:rsid w:val="00791980"/>
    <w:rsid w:val="00794B98"/>
    <w:rsid w:val="00795D23"/>
    <w:rsid w:val="007A0D95"/>
    <w:rsid w:val="007A14D0"/>
    <w:rsid w:val="007A1D95"/>
    <w:rsid w:val="007A25F6"/>
    <w:rsid w:val="007A3DB5"/>
    <w:rsid w:val="007A7FC5"/>
    <w:rsid w:val="007B1C28"/>
    <w:rsid w:val="007B41B4"/>
    <w:rsid w:val="007B6A59"/>
    <w:rsid w:val="007C2992"/>
    <w:rsid w:val="007C642D"/>
    <w:rsid w:val="007D1537"/>
    <w:rsid w:val="007D5125"/>
    <w:rsid w:val="007D6900"/>
    <w:rsid w:val="007D7A8A"/>
    <w:rsid w:val="007E7623"/>
    <w:rsid w:val="007F0242"/>
    <w:rsid w:val="007F0C15"/>
    <w:rsid w:val="007F7A9E"/>
    <w:rsid w:val="00802AC4"/>
    <w:rsid w:val="00810454"/>
    <w:rsid w:val="0081138F"/>
    <w:rsid w:val="00812990"/>
    <w:rsid w:val="00817839"/>
    <w:rsid w:val="00817FC4"/>
    <w:rsid w:val="00823419"/>
    <w:rsid w:val="008237EE"/>
    <w:rsid w:val="008265EF"/>
    <w:rsid w:val="00827407"/>
    <w:rsid w:val="008338AD"/>
    <w:rsid w:val="00841838"/>
    <w:rsid w:val="00843294"/>
    <w:rsid w:val="00844414"/>
    <w:rsid w:val="00854473"/>
    <w:rsid w:val="008560EA"/>
    <w:rsid w:val="00860387"/>
    <w:rsid w:val="00860ACF"/>
    <w:rsid w:val="00860FDE"/>
    <w:rsid w:val="008656B1"/>
    <w:rsid w:val="0086639A"/>
    <w:rsid w:val="00874C25"/>
    <w:rsid w:val="00877FED"/>
    <w:rsid w:val="008844EE"/>
    <w:rsid w:val="00891DAA"/>
    <w:rsid w:val="008927D8"/>
    <w:rsid w:val="008942A7"/>
    <w:rsid w:val="0089622A"/>
    <w:rsid w:val="008972A4"/>
    <w:rsid w:val="00897C16"/>
    <w:rsid w:val="008A10CB"/>
    <w:rsid w:val="008A131A"/>
    <w:rsid w:val="008A37C6"/>
    <w:rsid w:val="008A515D"/>
    <w:rsid w:val="008A6918"/>
    <w:rsid w:val="008B1845"/>
    <w:rsid w:val="008B4DA3"/>
    <w:rsid w:val="008B6699"/>
    <w:rsid w:val="008B6C2F"/>
    <w:rsid w:val="008C37BE"/>
    <w:rsid w:val="008C47D6"/>
    <w:rsid w:val="008C76E4"/>
    <w:rsid w:val="008D17E5"/>
    <w:rsid w:val="008D5D3B"/>
    <w:rsid w:val="008D6725"/>
    <w:rsid w:val="008D78FF"/>
    <w:rsid w:val="008E0248"/>
    <w:rsid w:val="008E2ECE"/>
    <w:rsid w:val="008F48C1"/>
    <w:rsid w:val="008F4C9D"/>
    <w:rsid w:val="008F5394"/>
    <w:rsid w:val="0090048A"/>
    <w:rsid w:val="00902D55"/>
    <w:rsid w:val="0090395A"/>
    <w:rsid w:val="0090449A"/>
    <w:rsid w:val="0090536A"/>
    <w:rsid w:val="009062D3"/>
    <w:rsid w:val="00906840"/>
    <w:rsid w:val="00906909"/>
    <w:rsid w:val="00911335"/>
    <w:rsid w:val="00913B62"/>
    <w:rsid w:val="00914CB3"/>
    <w:rsid w:val="00923C4A"/>
    <w:rsid w:val="009243DD"/>
    <w:rsid w:val="0092468A"/>
    <w:rsid w:val="00925417"/>
    <w:rsid w:val="00925C96"/>
    <w:rsid w:val="00927127"/>
    <w:rsid w:val="00932C66"/>
    <w:rsid w:val="009332ED"/>
    <w:rsid w:val="009341E7"/>
    <w:rsid w:val="00937618"/>
    <w:rsid w:val="00940388"/>
    <w:rsid w:val="00944903"/>
    <w:rsid w:val="00945AEE"/>
    <w:rsid w:val="00946B64"/>
    <w:rsid w:val="00947261"/>
    <w:rsid w:val="0094732D"/>
    <w:rsid w:val="00953044"/>
    <w:rsid w:val="0095696B"/>
    <w:rsid w:val="00961BB5"/>
    <w:rsid w:val="00962CEA"/>
    <w:rsid w:val="0096699E"/>
    <w:rsid w:val="00966BAD"/>
    <w:rsid w:val="00970ACD"/>
    <w:rsid w:val="009717B9"/>
    <w:rsid w:val="009741BB"/>
    <w:rsid w:val="00976DE4"/>
    <w:rsid w:val="00980AC4"/>
    <w:rsid w:val="00982F8B"/>
    <w:rsid w:val="00983420"/>
    <w:rsid w:val="0099344A"/>
    <w:rsid w:val="009947E0"/>
    <w:rsid w:val="00995388"/>
    <w:rsid w:val="0099625C"/>
    <w:rsid w:val="009A164D"/>
    <w:rsid w:val="009A2140"/>
    <w:rsid w:val="009A38AD"/>
    <w:rsid w:val="009A4789"/>
    <w:rsid w:val="009B0DB2"/>
    <w:rsid w:val="009B2F66"/>
    <w:rsid w:val="009B362E"/>
    <w:rsid w:val="009B4731"/>
    <w:rsid w:val="009B623D"/>
    <w:rsid w:val="009B7792"/>
    <w:rsid w:val="009C2CF9"/>
    <w:rsid w:val="009C7064"/>
    <w:rsid w:val="009D10C0"/>
    <w:rsid w:val="009D653E"/>
    <w:rsid w:val="009D6B85"/>
    <w:rsid w:val="009E116E"/>
    <w:rsid w:val="009E182A"/>
    <w:rsid w:val="009E1AEA"/>
    <w:rsid w:val="009E604D"/>
    <w:rsid w:val="009E66C4"/>
    <w:rsid w:val="009E7BCB"/>
    <w:rsid w:val="009E7DF3"/>
    <w:rsid w:val="009F15EE"/>
    <w:rsid w:val="009F37B4"/>
    <w:rsid w:val="009F4DE0"/>
    <w:rsid w:val="00A06139"/>
    <w:rsid w:val="00A105A8"/>
    <w:rsid w:val="00A113FB"/>
    <w:rsid w:val="00A14437"/>
    <w:rsid w:val="00A15568"/>
    <w:rsid w:val="00A15971"/>
    <w:rsid w:val="00A159B8"/>
    <w:rsid w:val="00A1702D"/>
    <w:rsid w:val="00A17540"/>
    <w:rsid w:val="00A236D9"/>
    <w:rsid w:val="00A272C4"/>
    <w:rsid w:val="00A30576"/>
    <w:rsid w:val="00A30F97"/>
    <w:rsid w:val="00A326B1"/>
    <w:rsid w:val="00A33C25"/>
    <w:rsid w:val="00A34AC6"/>
    <w:rsid w:val="00A419B3"/>
    <w:rsid w:val="00A425B6"/>
    <w:rsid w:val="00A425FC"/>
    <w:rsid w:val="00A44590"/>
    <w:rsid w:val="00A47339"/>
    <w:rsid w:val="00A47536"/>
    <w:rsid w:val="00A52BA6"/>
    <w:rsid w:val="00A54EE1"/>
    <w:rsid w:val="00A578EA"/>
    <w:rsid w:val="00A6113D"/>
    <w:rsid w:val="00A6164F"/>
    <w:rsid w:val="00A6173E"/>
    <w:rsid w:val="00A654B0"/>
    <w:rsid w:val="00A67282"/>
    <w:rsid w:val="00A75247"/>
    <w:rsid w:val="00A806F1"/>
    <w:rsid w:val="00A822B1"/>
    <w:rsid w:val="00A8521A"/>
    <w:rsid w:val="00A92DAD"/>
    <w:rsid w:val="00A963C3"/>
    <w:rsid w:val="00AA2402"/>
    <w:rsid w:val="00AA59AA"/>
    <w:rsid w:val="00AA5C4F"/>
    <w:rsid w:val="00AA5F61"/>
    <w:rsid w:val="00AB067F"/>
    <w:rsid w:val="00AB248D"/>
    <w:rsid w:val="00AB2B93"/>
    <w:rsid w:val="00AB488D"/>
    <w:rsid w:val="00AB5A59"/>
    <w:rsid w:val="00AB5B30"/>
    <w:rsid w:val="00AC0231"/>
    <w:rsid w:val="00AC083C"/>
    <w:rsid w:val="00AC1F32"/>
    <w:rsid w:val="00AC23F3"/>
    <w:rsid w:val="00AD2F9E"/>
    <w:rsid w:val="00AD452A"/>
    <w:rsid w:val="00AD5849"/>
    <w:rsid w:val="00AD6CFD"/>
    <w:rsid w:val="00AE00F2"/>
    <w:rsid w:val="00AE05F1"/>
    <w:rsid w:val="00AE1659"/>
    <w:rsid w:val="00AE454C"/>
    <w:rsid w:val="00AE51EC"/>
    <w:rsid w:val="00AE52B6"/>
    <w:rsid w:val="00AE60B7"/>
    <w:rsid w:val="00AE6E0C"/>
    <w:rsid w:val="00AE7F5C"/>
    <w:rsid w:val="00AF1E99"/>
    <w:rsid w:val="00AF32C6"/>
    <w:rsid w:val="00AF4310"/>
    <w:rsid w:val="00B014C2"/>
    <w:rsid w:val="00B01595"/>
    <w:rsid w:val="00B033B8"/>
    <w:rsid w:val="00B05568"/>
    <w:rsid w:val="00B074C1"/>
    <w:rsid w:val="00B106E8"/>
    <w:rsid w:val="00B17C2B"/>
    <w:rsid w:val="00B2166D"/>
    <w:rsid w:val="00B221CA"/>
    <w:rsid w:val="00B23B0C"/>
    <w:rsid w:val="00B26A25"/>
    <w:rsid w:val="00B27B6A"/>
    <w:rsid w:val="00B30133"/>
    <w:rsid w:val="00B31842"/>
    <w:rsid w:val="00B3653F"/>
    <w:rsid w:val="00B37ECA"/>
    <w:rsid w:val="00B4309E"/>
    <w:rsid w:val="00B4322B"/>
    <w:rsid w:val="00B4395E"/>
    <w:rsid w:val="00B45132"/>
    <w:rsid w:val="00B45711"/>
    <w:rsid w:val="00B544A0"/>
    <w:rsid w:val="00B54FE2"/>
    <w:rsid w:val="00B6151B"/>
    <w:rsid w:val="00B617A9"/>
    <w:rsid w:val="00B62197"/>
    <w:rsid w:val="00B634F3"/>
    <w:rsid w:val="00B6614D"/>
    <w:rsid w:val="00B67838"/>
    <w:rsid w:val="00B67BE7"/>
    <w:rsid w:val="00B74BCA"/>
    <w:rsid w:val="00B74CB3"/>
    <w:rsid w:val="00B7774A"/>
    <w:rsid w:val="00B81E82"/>
    <w:rsid w:val="00B82499"/>
    <w:rsid w:val="00B84EC8"/>
    <w:rsid w:val="00B931D1"/>
    <w:rsid w:val="00B96872"/>
    <w:rsid w:val="00B97180"/>
    <w:rsid w:val="00BA0A22"/>
    <w:rsid w:val="00BA192F"/>
    <w:rsid w:val="00BA3FA8"/>
    <w:rsid w:val="00BA6324"/>
    <w:rsid w:val="00BA7293"/>
    <w:rsid w:val="00BB09C5"/>
    <w:rsid w:val="00BB171C"/>
    <w:rsid w:val="00BB1832"/>
    <w:rsid w:val="00BB4180"/>
    <w:rsid w:val="00BC06E8"/>
    <w:rsid w:val="00BC16B4"/>
    <w:rsid w:val="00BC1DE4"/>
    <w:rsid w:val="00BC262B"/>
    <w:rsid w:val="00BC3BAF"/>
    <w:rsid w:val="00BC486B"/>
    <w:rsid w:val="00BC4C07"/>
    <w:rsid w:val="00BC51A3"/>
    <w:rsid w:val="00BC70FB"/>
    <w:rsid w:val="00BD15D9"/>
    <w:rsid w:val="00BD1798"/>
    <w:rsid w:val="00BD1934"/>
    <w:rsid w:val="00BD22EA"/>
    <w:rsid w:val="00BD7F72"/>
    <w:rsid w:val="00BE0EC8"/>
    <w:rsid w:val="00BE1338"/>
    <w:rsid w:val="00BE2300"/>
    <w:rsid w:val="00BE4892"/>
    <w:rsid w:val="00BF13E2"/>
    <w:rsid w:val="00BF6432"/>
    <w:rsid w:val="00C044CC"/>
    <w:rsid w:val="00C044F2"/>
    <w:rsid w:val="00C04B3F"/>
    <w:rsid w:val="00C056F2"/>
    <w:rsid w:val="00C05DBC"/>
    <w:rsid w:val="00C10CEA"/>
    <w:rsid w:val="00C10EB8"/>
    <w:rsid w:val="00C11C6A"/>
    <w:rsid w:val="00C12C72"/>
    <w:rsid w:val="00C1663D"/>
    <w:rsid w:val="00C20EF9"/>
    <w:rsid w:val="00C21702"/>
    <w:rsid w:val="00C27E6D"/>
    <w:rsid w:val="00C307D2"/>
    <w:rsid w:val="00C31F73"/>
    <w:rsid w:val="00C32F05"/>
    <w:rsid w:val="00C37B14"/>
    <w:rsid w:val="00C40FDA"/>
    <w:rsid w:val="00C43F6F"/>
    <w:rsid w:val="00C44E22"/>
    <w:rsid w:val="00C55471"/>
    <w:rsid w:val="00C5549D"/>
    <w:rsid w:val="00C630A7"/>
    <w:rsid w:val="00C66A84"/>
    <w:rsid w:val="00C7152A"/>
    <w:rsid w:val="00C73791"/>
    <w:rsid w:val="00C7671F"/>
    <w:rsid w:val="00C778DD"/>
    <w:rsid w:val="00C85068"/>
    <w:rsid w:val="00C852AB"/>
    <w:rsid w:val="00C862B9"/>
    <w:rsid w:val="00C977A2"/>
    <w:rsid w:val="00CA0B16"/>
    <w:rsid w:val="00CA181C"/>
    <w:rsid w:val="00CA4768"/>
    <w:rsid w:val="00CA4ADF"/>
    <w:rsid w:val="00CA6526"/>
    <w:rsid w:val="00CA7E59"/>
    <w:rsid w:val="00CB2CB2"/>
    <w:rsid w:val="00CB5D7B"/>
    <w:rsid w:val="00CB6A16"/>
    <w:rsid w:val="00CB75FD"/>
    <w:rsid w:val="00CB7A76"/>
    <w:rsid w:val="00CC0802"/>
    <w:rsid w:val="00CC76C2"/>
    <w:rsid w:val="00CD31FA"/>
    <w:rsid w:val="00CD39B7"/>
    <w:rsid w:val="00CD41D5"/>
    <w:rsid w:val="00CE09F6"/>
    <w:rsid w:val="00CE46A5"/>
    <w:rsid w:val="00CF05DA"/>
    <w:rsid w:val="00CF370C"/>
    <w:rsid w:val="00CF5C7C"/>
    <w:rsid w:val="00D03BE9"/>
    <w:rsid w:val="00D07CDB"/>
    <w:rsid w:val="00D13FDB"/>
    <w:rsid w:val="00D17FC9"/>
    <w:rsid w:val="00D215C9"/>
    <w:rsid w:val="00D25DF0"/>
    <w:rsid w:val="00D30469"/>
    <w:rsid w:val="00D315BC"/>
    <w:rsid w:val="00D361FB"/>
    <w:rsid w:val="00D40207"/>
    <w:rsid w:val="00D44021"/>
    <w:rsid w:val="00D51045"/>
    <w:rsid w:val="00D51E6D"/>
    <w:rsid w:val="00D534BF"/>
    <w:rsid w:val="00D53572"/>
    <w:rsid w:val="00D53EB4"/>
    <w:rsid w:val="00D5473C"/>
    <w:rsid w:val="00D62CCB"/>
    <w:rsid w:val="00D6456D"/>
    <w:rsid w:val="00D66885"/>
    <w:rsid w:val="00D71175"/>
    <w:rsid w:val="00D7256E"/>
    <w:rsid w:val="00D74282"/>
    <w:rsid w:val="00D751F5"/>
    <w:rsid w:val="00D762F4"/>
    <w:rsid w:val="00D7711C"/>
    <w:rsid w:val="00D84793"/>
    <w:rsid w:val="00D852DF"/>
    <w:rsid w:val="00DA61A3"/>
    <w:rsid w:val="00DB28DC"/>
    <w:rsid w:val="00DB35ED"/>
    <w:rsid w:val="00DB4975"/>
    <w:rsid w:val="00DC0210"/>
    <w:rsid w:val="00DC406B"/>
    <w:rsid w:val="00DC4C6D"/>
    <w:rsid w:val="00DD0266"/>
    <w:rsid w:val="00DD28ED"/>
    <w:rsid w:val="00DD32A1"/>
    <w:rsid w:val="00DD3C99"/>
    <w:rsid w:val="00DD42C2"/>
    <w:rsid w:val="00DD74C9"/>
    <w:rsid w:val="00DD7A97"/>
    <w:rsid w:val="00DE1404"/>
    <w:rsid w:val="00DE5D69"/>
    <w:rsid w:val="00DE67FC"/>
    <w:rsid w:val="00DF0637"/>
    <w:rsid w:val="00DF0A7E"/>
    <w:rsid w:val="00DF1A75"/>
    <w:rsid w:val="00DF207E"/>
    <w:rsid w:val="00E007C1"/>
    <w:rsid w:val="00E03A78"/>
    <w:rsid w:val="00E04B6E"/>
    <w:rsid w:val="00E06A17"/>
    <w:rsid w:val="00E07DF2"/>
    <w:rsid w:val="00E10D14"/>
    <w:rsid w:val="00E147E0"/>
    <w:rsid w:val="00E220D5"/>
    <w:rsid w:val="00E22EBE"/>
    <w:rsid w:val="00E26AAA"/>
    <w:rsid w:val="00E26E54"/>
    <w:rsid w:val="00E360B4"/>
    <w:rsid w:val="00E374A8"/>
    <w:rsid w:val="00E405F2"/>
    <w:rsid w:val="00E43F87"/>
    <w:rsid w:val="00E45814"/>
    <w:rsid w:val="00E53C62"/>
    <w:rsid w:val="00E60060"/>
    <w:rsid w:val="00E65F36"/>
    <w:rsid w:val="00E65F64"/>
    <w:rsid w:val="00E70B81"/>
    <w:rsid w:val="00E729F2"/>
    <w:rsid w:val="00E73425"/>
    <w:rsid w:val="00E77E8D"/>
    <w:rsid w:val="00E875BA"/>
    <w:rsid w:val="00E90C7E"/>
    <w:rsid w:val="00E916B6"/>
    <w:rsid w:val="00E922BB"/>
    <w:rsid w:val="00E92C30"/>
    <w:rsid w:val="00EA1236"/>
    <w:rsid w:val="00EA2820"/>
    <w:rsid w:val="00EA5412"/>
    <w:rsid w:val="00EA57EF"/>
    <w:rsid w:val="00EB03F5"/>
    <w:rsid w:val="00EB1BE8"/>
    <w:rsid w:val="00EB263C"/>
    <w:rsid w:val="00EB2C10"/>
    <w:rsid w:val="00EC377B"/>
    <w:rsid w:val="00EC6907"/>
    <w:rsid w:val="00EC7F49"/>
    <w:rsid w:val="00ED123D"/>
    <w:rsid w:val="00ED1D65"/>
    <w:rsid w:val="00ED29AD"/>
    <w:rsid w:val="00ED377B"/>
    <w:rsid w:val="00ED69BB"/>
    <w:rsid w:val="00EE2B7B"/>
    <w:rsid w:val="00EE424E"/>
    <w:rsid w:val="00EE4FC3"/>
    <w:rsid w:val="00EE664E"/>
    <w:rsid w:val="00EF26A5"/>
    <w:rsid w:val="00EF2CD3"/>
    <w:rsid w:val="00EF335B"/>
    <w:rsid w:val="00EF662A"/>
    <w:rsid w:val="00EF6E5B"/>
    <w:rsid w:val="00EF7A99"/>
    <w:rsid w:val="00EF7D29"/>
    <w:rsid w:val="00EF7D9D"/>
    <w:rsid w:val="00F04ECD"/>
    <w:rsid w:val="00F067B2"/>
    <w:rsid w:val="00F07774"/>
    <w:rsid w:val="00F15932"/>
    <w:rsid w:val="00F210C4"/>
    <w:rsid w:val="00F213B5"/>
    <w:rsid w:val="00F25271"/>
    <w:rsid w:val="00F258DB"/>
    <w:rsid w:val="00F27161"/>
    <w:rsid w:val="00F27739"/>
    <w:rsid w:val="00F45FC6"/>
    <w:rsid w:val="00F54C76"/>
    <w:rsid w:val="00F73E4D"/>
    <w:rsid w:val="00F74A66"/>
    <w:rsid w:val="00F768B2"/>
    <w:rsid w:val="00F80221"/>
    <w:rsid w:val="00F84EFC"/>
    <w:rsid w:val="00F86808"/>
    <w:rsid w:val="00F938BD"/>
    <w:rsid w:val="00F94227"/>
    <w:rsid w:val="00F942CC"/>
    <w:rsid w:val="00F9656B"/>
    <w:rsid w:val="00F972F9"/>
    <w:rsid w:val="00F97DC2"/>
    <w:rsid w:val="00FA1511"/>
    <w:rsid w:val="00FA2035"/>
    <w:rsid w:val="00FA3614"/>
    <w:rsid w:val="00FA5366"/>
    <w:rsid w:val="00FA6053"/>
    <w:rsid w:val="00FA6507"/>
    <w:rsid w:val="00FA7914"/>
    <w:rsid w:val="00FB1B9C"/>
    <w:rsid w:val="00FB2469"/>
    <w:rsid w:val="00FB29B0"/>
    <w:rsid w:val="00FB4B57"/>
    <w:rsid w:val="00FC0815"/>
    <w:rsid w:val="00FC3246"/>
    <w:rsid w:val="00FC4CC7"/>
    <w:rsid w:val="00FC6E18"/>
    <w:rsid w:val="00FD1D37"/>
    <w:rsid w:val="00FD36AD"/>
    <w:rsid w:val="00FD42A6"/>
    <w:rsid w:val="00FE4C32"/>
    <w:rsid w:val="00FE597A"/>
    <w:rsid w:val="00FF5C79"/>
    <w:rsid w:val="00FF7B9D"/>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eastAsia="Times New Roman"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semiHidden/>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rsid w:val="002B7DFE"/>
    <w:rPr>
      <w:rFonts w:cs="Times New Roman"/>
      <w:sz w:val="16"/>
      <w:szCs w:val="16"/>
    </w:rPr>
  </w:style>
  <w:style w:type="paragraph" w:styleId="CommentText">
    <w:name w:val="annotation text"/>
    <w:basedOn w:val="Normal"/>
    <w:link w:val="CommentTextChar"/>
    <w:uiPriority w:val="99"/>
    <w:semiHidden/>
    <w:rsid w:val="002B7DFE"/>
  </w:style>
  <w:style w:type="character" w:customStyle="1" w:styleId="CommentTextChar">
    <w:name w:val="Comment Text Char"/>
    <w:basedOn w:val="DefaultParagraphFont"/>
    <w:link w:val="CommentText"/>
    <w:uiPriority w:val="99"/>
    <w:semiHidden/>
    <w:locked/>
    <w:rsid w:val="002B7DFE"/>
    <w:rPr>
      <w:rFonts w:cs="Times New Roman"/>
      <w:lang w:val="en-AU" w:eastAsia="en-US"/>
    </w:rPr>
  </w:style>
  <w:style w:type="paragraph" w:styleId="CommentSubject">
    <w:name w:val="annotation subject"/>
    <w:basedOn w:val="CommentText"/>
    <w:next w:val="CommentText"/>
    <w:link w:val="CommentSubjectChar"/>
    <w:uiPriority w:val="99"/>
    <w:semiHidden/>
    <w:rsid w:val="002B7DFE"/>
    <w:rPr>
      <w:b/>
      <w:bCs/>
    </w:rPr>
  </w:style>
  <w:style w:type="character" w:customStyle="1" w:styleId="CommentSubjectChar">
    <w:name w:val="Comment Subject Char"/>
    <w:basedOn w:val="CommentTextChar"/>
    <w:link w:val="CommentSubject"/>
    <w:uiPriority w:val="99"/>
    <w:semiHidden/>
    <w:locked/>
    <w:rsid w:val="002B7DFE"/>
    <w:rPr>
      <w:b/>
      <w:bCs/>
    </w:rPr>
  </w:style>
  <w:style w:type="paragraph" w:styleId="Revision">
    <w:name w:val="Revision"/>
    <w:hidden/>
    <w:uiPriority w:val="99"/>
    <w:semiHidden/>
    <w:rsid w:val="00FD36AD"/>
    <w:rPr>
      <w:lang w:val="en-AU" w:eastAsia="en-US"/>
    </w:rPr>
  </w:style>
  <w:style w:type="character" w:styleId="Strong">
    <w:name w:val="Strong"/>
    <w:basedOn w:val="DefaultParagraphFont"/>
    <w:uiPriority w:val="99"/>
    <w:qFormat/>
    <w:rsid w:val="00113091"/>
    <w:rPr>
      <w:rFonts w:cs="Times New Roman"/>
      <w:b/>
      <w:bCs/>
    </w:rPr>
  </w:style>
  <w:style w:type="paragraph" w:customStyle="1" w:styleId="Default">
    <w:name w:val="Default"/>
    <w:uiPriority w:val="99"/>
    <w:rsid w:val="002761D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761D3"/>
    <w:rPr>
      <w:rFonts w:cs="Times New Roman"/>
      <w:color w:val="auto"/>
    </w:rPr>
  </w:style>
  <w:style w:type="paragraph" w:customStyle="1" w:styleId="tvhtml">
    <w:name w:val="tv_html"/>
    <w:basedOn w:val="Normal"/>
    <w:rsid w:val="00053323"/>
    <w:pPr>
      <w:spacing w:before="100" w:beforeAutospacing="1" w:after="100" w:afterAutospacing="1"/>
    </w:pPr>
    <w:rPr>
      <w:rFonts w:eastAsia="Times New Roman"/>
      <w:sz w:val="24"/>
      <w:szCs w:val="24"/>
      <w:lang w:val="lv-LV" w:eastAsia="lv-LV"/>
    </w:rPr>
  </w:style>
  <w:style w:type="paragraph" w:customStyle="1" w:styleId="naislab">
    <w:name w:val="naislab"/>
    <w:basedOn w:val="Normal"/>
    <w:uiPriority w:val="99"/>
    <w:rsid w:val="00502D51"/>
    <w:pPr>
      <w:spacing w:before="68" w:after="68"/>
      <w:jc w:val="right"/>
    </w:pPr>
    <w:rPr>
      <w:rFonts w:eastAsia="Times New Roman"/>
      <w:sz w:val="28"/>
      <w:szCs w:val="24"/>
      <w:lang w:val="lv-LV" w:eastAsia="lv-LV"/>
    </w:rPr>
  </w:style>
</w:styles>
</file>

<file path=word/webSettings.xml><?xml version="1.0" encoding="utf-8"?>
<w:webSettings xmlns:r="http://schemas.openxmlformats.org/officeDocument/2006/relationships" xmlns:w="http://schemas.openxmlformats.org/wordprocessingml/2006/main">
  <w:divs>
    <w:div w:id="424350875">
      <w:marLeft w:val="0"/>
      <w:marRight w:val="0"/>
      <w:marTop w:val="0"/>
      <w:marBottom w:val="0"/>
      <w:divBdr>
        <w:top w:val="none" w:sz="0" w:space="0" w:color="auto"/>
        <w:left w:val="none" w:sz="0" w:space="0" w:color="auto"/>
        <w:bottom w:val="none" w:sz="0" w:space="0" w:color="auto"/>
        <w:right w:val="none" w:sz="0" w:space="0" w:color="auto"/>
      </w:divBdr>
    </w:div>
    <w:div w:id="424350876">
      <w:marLeft w:val="0"/>
      <w:marRight w:val="0"/>
      <w:marTop w:val="0"/>
      <w:marBottom w:val="0"/>
      <w:divBdr>
        <w:top w:val="none" w:sz="0" w:space="0" w:color="auto"/>
        <w:left w:val="none" w:sz="0" w:space="0" w:color="auto"/>
        <w:bottom w:val="none" w:sz="0" w:space="0" w:color="auto"/>
        <w:right w:val="none" w:sz="0" w:space="0" w:color="auto"/>
      </w:divBdr>
    </w:div>
    <w:div w:id="424350877">
      <w:marLeft w:val="0"/>
      <w:marRight w:val="0"/>
      <w:marTop w:val="0"/>
      <w:marBottom w:val="0"/>
      <w:divBdr>
        <w:top w:val="none" w:sz="0" w:space="0" w:color="auto"/>
        <w:left w:val="none" w:sz="0" w:space="0" w:color="auto"/>
        <w:bottom w:val="none" w:sz="0" w:space="0" w:color="auto"/>
        <w:right w:val="none" w:sz="0" w:space="0" w:color="auto"/>
      </w:divBdr>
    </w:div>
    <w:div w:id="424350878">
      <w:marLeft w:val="0"/>
      <w:marRight w:val="0"/>
      <w:marTop w:val="0"/>
      <w:marBottom w:val="0"/>
      <w:divBdr>
        <w:top w:val="none" w:sz="0" w:space="0" w:color="auto"/>
        <w:left w:val="none" w:sz="0" w:space="0" w:color="auto"/>
        <w:bottom w:val="none" w:sz="0" w:space="0" w:color="auto"/>
        <w:right w:val="none" w:sz="0" w:space="0" w:color="auto"/>
      </w:divBdr>
    </w:div>
    <w:div w:id="424350879">
      <w:marLeft w:val="0"/>
      <w:marRight w:val="0"/>
      <w:marTop w:val="0"/>
      <w:marBottom w:val="0"/>
      <w:divBdr>
        <w:top w:val="none" w:sz="0" w:space="0" w:color="auto"/>
        <w:left w:val="none" w:sz="0" w:space="0" w:color="auto"/>
        <w:bottom w:val="none" w:sz="0" w:space="0" w:color="auto"/>
        <w:right w:val="none" w:sz="0" w:space="0" w:color="auto"/>
      </w:divBdr>
    </w:div>
    <w:div w:id="1898319439">
      <w:bodyDiv w:val="1"/>
      <w:marLeft w:val="0"/>
      <w:marRight w:val="0"/>
      <w:marTop w:val="0"/>
      <w:marBottom w:val="0"/>
      <w:divBdr>
        <w:top w:val="none" w:sz="0" w:space="0" w:color="auto"/>
        <w:left w:val="none" w:sz="0" w:space="0" w:color="auto"/>
        <w:bottom w:val="none" w:sz="0" w:space="0" w:color="auto"/>
        <w:right w:val="none" w:sz="0" w:space="0" w:color="auto"/>
      </w:divBdr>
    </w:div>
    <w:div w:id="18994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1311</Words>
  <Characters>9879</Characters>
  <Application>Microsoft Office Word</Application>
  <DocSecurity>0</DocSecurity>
  <Lines>470</Lines>
  <Paragraphs>147</Paragraphs>
  <ScaleCrop>false</ScaleCrop>
  <HeadingPairs>
    <vt:vector size="2" baseType="variant">
      <vt:variant>
        <vt:lpstr>Title</vt:lpstr>
      </vt:variant>
      <vt:variant>
        <vt:i4>1</vt:i4>
      </vt:variant>
    </vt:vector>
  </HeadingPairs>
  <TitlesOfParts>
    <vt:vector size="1" baseType="lpstr">
      <vt:lpstr>Ministru kabineta noteikumu projekta „Noteikumi par garantijām komersantu un atbilstošu lauksaimniecības pakalpojumu kooperatīvo sabiedrību konkurētspējas uzlabošanai” sākotnējās ietekmes novērtējuma ziņojums (anotācija)</vt:lpstr>
    </vt:vector>
  </TitlesOfParts>
  <Company>LR Ekonomikas ministrija</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garantijām komersantu un atbilstošu lauksaimniecības pakalpojumu kooperatīvo sabiedrību konkurētspējas uzlabošanai” sākotnējās ietekmes novērtējuma ziņojums (anotācija)</dc:title>
  <dc:subject>Anotācija</dc:subject>
  <dc:creator>Egita Poļanska</dc:creator>
  <cp:keywords/>
  <dc:description>Egita.Polanska@em.gov.lv, 67013108</dc:description>
  <cp:lastModifiedBy>PolanskaE</cp:lastModifiedBy>
  <cp:revision>62</cp:revision>
  <cp:lastPrinted>2010-07-19T12:47:00Z</cp:lastPrinted>
  <dcterms:created xsi:type="dcterms:W3CDTF">2010-10-19T07:49:00Z</dcterms:created>
  <dcterms:modified xsi:type="dcterms:W3CDTF">2011-07-21T09:56:00Z</dcterms:modified>
</cp:coreProperties>
</file>