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62" w:rsidRPr="00421833" w:rsidRDefault="00BB09C5" w:rsidP="00F22471">
      <w:pPr>
        <w:pStyle w:val="BodyText"/>
        <w:jc w:val="center"/>
        <w:rPr>
          <w:b/>
          <w:sz w:val="26"/>
          <w:szCs w:val="26"/>
        </w:rPr>
      </w:pPr>
      <w:bookmarkStart w:id="0" w:name="OLE_LINK3"/>
      <w:bookmarkStart w:id="1" w:name="OLE_LINK1"/>
      <w:bookmarkStart w:id="2" w:name="OLE_LINK2"/>
      <w:r w:rsidRPr="00421833">
        <w:rPr>
          <w:b/>
          <w:sz w:val="26"/>
          <w:szCs w:val="26"/>
        </w:rPr>
        <w:t xml:space="preserve">Ministru kabineta </w:t>
      </w:r>
      <w:r w:rsidR="00C83591" w:rsidRPr="00421833">
        <w:rPr>
          <w:b/>
          <w:sz w:val="26"/>
          <w:szCs w:val="26"/>
        </w:rPr>
        <w:t>noteikumu</w:t>
      </w:r>
      <w:r w:rsidR="001764E7" w:rsidRPr="00421833">
        <w:rPr>
          <w:b/>
          <w:sz w:val="26"/>
          <w:szCs w:val="26"/>
        </w:rPr>
        <w:t xml:space="preserve"> </w:t>
      </w:r>
      <w:r w:rsidRPr="00421833">
        <w:rPr>
          <w:b/>
          <w:sz w:val="26"/>
          <w:szCs w:val="26"/>
        </w:rPr>
        <w:t xml:space="preserve">projekta </w:t>
      </w:r>
      <w:r w:rsidR="00634095" w:rsidRPr="00421833">
        <w:rPr>
          <w:b/>
          <w:sz w:val="26"/>
          <w:szCs w:val="26"/>
        </w:rPr>
        <w:t>„</w:t>
      </w:r>
      <w:r w:rsidR="00646560" w:rsidRPr="00421833">
        <w:rPr>
          <w:b/>
          <w:sz w:val="26"/>
          <w:szCs w:val="26"/>
        </w:rPr>
        <w:t>Grozījumi Ministru kabineta 2013. gada 24.septembra noteikumos Nr.898 „Noteikumi par apmācību nodrošināšanu saimnieciskās darbības uzsācējiem un personām, kas vēlas uzsākt saimniecisko darbību””</w:t>
      </w:r>
      <w:r w:rsidR="00634095" w:rsidRPr="00421833">
        <w:rPr>
          <w:b/>
          <w:sz w:val="26"/>
          <w:szCs w:val="26"/>
        </w:rPr>
        <w:t xml:space="preserve"> </w:t>
      </w:r>
      <w:r w:rsidR="003000F0" w:rsidRPr="00421833">
        <w:rPr>
          <w:b/>
          <w:sz w:val="26"/>
          <w:szCs w:val="26"/>
        </w:rPr>
        <w:t xml:space="preserve">sākotnējās ietekmes novērtējuma </w:t>
      </w:r>
      <w:smartTag w:uri="schemas-tilde-lv/tildestengine" w:element="veidnes">
        <w:smartTagPr>
          <w:attr w:name="text" w:val="ziņojums"/>
          <w:attr w:name="baseform" w:val="ziņojums"/>
          <w:attr w:name="id" w:val="-1"/>
        </w:smartTagPr>
        <w:r w:rsidR="003000F0" w:rsidRPr="00421833">
          <w:rPr>
            <w:b/>
            <w:sz w:val="26"/>
            <w:szCs w:val="26"/>
          </w:rPr>
          <w:t>ziņojums</w:t>
        </w:r>
      </w:smartTag>
      <w:r w:rsidR="00E73425" w:rsidRPr="00421833">
        <w:rPr>
          <w:b/>
          <w:sz w:val="26"/>
          <w:szCs w:val="26"/>
        </w:rPr>
        <w:t xml:space="preserve"> </w:t>
      </w:r>
      <w:r w:rsidR="003000F0" w:rsidRPr="00421833">
        <w:rPr>
          <w:b/>
          <w:sz w:val="26"/>
          <w:szCs w:val="26"/>
        </w:rPr>
        <w:t>(</w:t>
      </w:r>
      <w:r w:rsidR="00E73425" w:rsidRPr="00421833">
        <w:rPr>
          <w:b/>
          <w:sz w:val="26"/>
          <w:szCs w:val="26"/>
        </w:rPr>
        <w:t>anotācija</w:t>
      </w:r>
      <w:r w:rsidR="003000F0" w:rsidRPr="00421833">
        <w:rPr>
          <w:b/>
          <w:sz w:val="26"/>
          <w:szCs w:val="26"/>
        </w:rPr>
        <w:t>)</w:t>
      </w:r>
    </w:p>
    <w:p w:rsidR="00B84C4B" w:rsidRPr="00421833" w:rsidRDefault="00B84C4B" w:rsidP="00F22471">
      <w:pPr>
        <w:pStyle w:val="BodyText"/>
        <w:jc w:val="center"/>
        <w:rPr>
          <w:b/>
          <w:sz w:val="26"/>
          <w:szCs w:val="26"/>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421833"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421833" w:rsidRDefault="00A31FDC" w:rsidP="00F22471">
            <w:pPr>
              <w:ind w:firstLine="720"/>
              <w:jc w:val="both"/>
              <w:rPr>
                <w:rFonts w:eastAsia="Times New Roman"/>
                <w:b/>
                <w:sz w:val="26"/>
                <w:szCs w:val="26"/>
                <w:lang w:val="lv-LV" w:eastAsia="lv-LV"/>
              </w:rPr>
            </w:pPr>
            <w:r w:rsidRPr="00421833">
              <w:rPr>
                <w:rFonts w:eastAsia="Times New Roman"/>
                <w:b/>
                <w:sz w:val="26"/>
                <w:szCs w:val="26"/>
                <w:lang w:val="lv-LV" w:eastAsia="lv-LV"/>
              </w:rPr>
              <w:t>I.Tiesību akta projekta izstrādes nepieciešamība</w:t>
            </w:r>
          </w:p>
        </w:tc>
      </w:tr>
      <w:tr w:rsidR="00A31FDC" w:rsidRPr="00421833" w:rsidTr="00A43634">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421833" w:rsidRDefault="00A31FDC" w:rsidP="00F22471">
            <w:pPr>
              <w:jc w:val="both"/>
              <w:rPr>
                <w:rFonts w:eastAsia="Times New Roman"/>
                <w:sz w:val="26"/>
                <w:szCs w:val="26"/>
                <w:lang w:val="lv-LV" w:eastAsia="lv-LV"/>
              </w:rPr>
            </w:pPr>
            <w:r w:rsidRPr="00421833">
              <w:rPr>
                <w:rFonts w:eastAsia="Times New Roman"/>
                <w:sz w:val="26"/>
                <w:szCs w:val="26"/>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421833" w:rsidRDefault="00A31FDC" w:rsidP="00F22471">
            <w:pPr>
              <w:jc w:val="both"/>
              <w:rPr>
                <w:rFonts w:eastAsia="Times New Roman"/>
                <w:sz w:val="26"/>
                <w:szCs w:val="26"/>
                <w:lang w:val="lv-LV" w:eastAsia="lv-LV"/>
              </w:rPr>
            </w:pPr>
            <w:r w:rsidRPr="00421833">
              <w:rPr>
                <w:rFonts w:eastAsia="Times New Roman"/>
                <w:sz w:val="26"/>
                <w:szCs w:val="26"/>
                <w:lang w:val="lv-LV" w:eastAsia="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421833" w:rsidRDefault="00646560" w:rsidP="00CA0562">
            <w:pPr>
              <w:jc w:val="both"/>
              <w:rPr>
                <w:sz w:val="26"/>
                <w:szCs w:val="26"/>
                <w:lang w:val="lv-LV"/>
              </w:rPr>
            </w:pPr>
            <w:r w:rsidRPr="00421833">
              <w:rPr>
                <w:sz w:val="26"/>
                <w:szCs w:val="26"/>
                <w:lang w:val="lv-LV"/>
              </w:rPr>
              <w:t>Grozījumi Ministru kabineta 201</w:t>
            </w:r>
            <w:r w:rsidR="002F4A63" w:rsidRPr="00421833">
              <w:rPr>
                <w:sz w:val="26"/>
                <w:szCs w:val="26"/>
                <w:lang w:val="lv-LV"/>
              </w:rPr>
              <w:t>3.</w:t>
            </w:r>
            <w:r w:rsidRPr="00421833">
              <w:rPr>
                <w:sz w:val="26"/>
                <w:szCs w:val="26"/>
                <w:lang w:val="lv-LV"/>
              </w:rPr>
              <w:t xml:space="preserve">gada 24.septembra noteikumos Nr.898 „Noteikumi par apmācību nodrošināšanu saimnieciskās darbības uzsācējiem un personām, kas vēlas uzsākt saimniecisko darbību” (turpmāk – MK noteikumi Nr.898) ir izstrādāti pamatojoties uz Ministru kabineta iekārtas likuma 31.panta pirmās daļas 3.punktu, </w:t>
            </w:r>
            <w:proofErr w:type="spellStart"/>
            <w:r w:rsidRPr="00D9708B">
              <w:rPr>
                <w:i/>
                <w:sz w:val="26"/>
                <w:szCs w:val="26"/>
                <w:lang w:val="lv-LV"/>
              </w:rPr>
              <w:t>Euro</w:t>
            </w:r>
            <w:proofErr w:type="spellEnd"/>
            <w:r w:rsidRPr="00D9708B">
              <w:rPr>
                <w:sz w:val="26"/>
                <w:szCs w:val="26"/>
                <w:lang w:val="lv-LV"/>
              </w:rPr>
              <w:t xml:space="preserve"> ieviešanas kārtības likuma 30.panta pirm</w:t>
            </w:r>
            <w:r w:rsidR="001A7F29" w:rsidRPr="00D9708B">
              <w:rPr>
                <w:sz w:val="26"/>
                <w:szCs w:val="26"/>
                <w:lang w:val="lv-LV"/>
              </w:rPr>
              <w:t>o</w:t>
            </w:r>
            <w:r w:rsidRPr="00D9708B">
              <w:rPr>
                <w:sz w:val="26"/>
                <w:szCs w:val="26"/>
                <w:lang w:val="lv-LV"/>
              </w:rPr>
              <w:t xml:space="preserve"> daļu, Ministru kabineta 2012.gada 27.jūnija rīkojuma Nr.282 „Par „Koncepciju par normatīvo aktu sakārtošanu saistībā ar eiro ieviešanu Latvijā”” 7.1.apakšpunktu un Komisijas </w:t>
            </w:r>
            <w:r w:rsidR="00CA0562" w:rsidRPr="00D9708B">
              <w:rPr>
                <w:sz w:val="26"/>
                <w:szCs w:val="26"/>
                <w:lang w:val="lv-LV"/>
              </w:rPr>
              <w:t xml:space="preserve">2006.gada 15.decembra </w:t>
            </w:r>
            <w:r w:rsidRPr="00D9708B">
              <w:rPr>
                <w:sz w:val="26"/>
                <w:szCs w:val="26"/>
                <w:lang w:val="lv-LV"/>
              </w:rPr>
              <w:t xml:space="preserve">Regulu (EK) Nr.1998/2006 par Līguma 87. un 88. panta piemērošanu </w:t>
            </w:r>
            <w:proofErr w:type="spellStart"/>
            <w:r w:rsidRPr="00D9708B">
              <w:rPr>
                <w:i/>
                <w:sz w:val="26"/>
                <w:szCs w:val="26"/>
                <w:lang w:val="lv-LV"/>
              </w:rPr>
              <w:t>de</w:t>
            </w:r>
            <w:proofErr w:type="spellEnd"/>
            <w:r w:rsidRPr="00D9708B">
              <w:rPr>
                <w:i/>
                <w:sz w:val="26"/>
                <w:szCs w:val="26"/>
                <w:lang w:val="lv-LV"/>
              </w:rPr>
              <w:t xml:space="preserve"> </w:t>
            </w:r>
            <w:proofErr w:type="spellStart"/>
            <w:r w:rsidRPr="00D9708B">
              <w:rPr>
                <w:i/>
                <w:sz w:val="26"/>
                <w:szCs w:val="26"/>
                <w:lang w:val="lv-LV"/>
              </w:rPr>
              <w:t>minimis</w:t>
            </w:r>
            <w:proofErr w:type="spellEnd"/>
            <w:r w:rsidRPr="00D9708B">
              <w:rPr>
                <w:sz w:val="26"/>
                <w:szCs w:val="26"/>
                <w:lang w:val="lv-LV"/>
              </w:rPr>
              <w:t xml:space="preserve"> atbalstam (turpmāk – Regula </w:t>
            </w:r>
            <w:r w:rsidR="001A7F29" w:rsidRPr="00D9708B">
              <w:rPr>
                <w:sz w:val="26"/>
                <w:szCs w:val="26"/>
                <w:lang w:val="lv-LV"/>
              </w:rPr>
              <w:t>Nr.</w:t>
            </w:r>
            <w:r w:rsidRPr="00D9708B">
              <w:rPr>
                <w:sz w:val="26"/>
                <w:szCs w:val="26"/>
                <w:lang w:val="lv-LV"/>
              </w:rPr>
              <w:t>1998/2006).</w:t>
            </w:r>
          </w:p>
        </w:tc>
      </w:tr>
      <w:tr w:rsidR="00A31FDC" w:rsidRPr="00421833" w:rsidTr="00A43634">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421833" w:rsidRDefault="00A31FDC" w:rsidP="00F22471">
            <w:pPr>
              <w:jc w:val="both"/>
              <w:rPr>
                <w:rFonts w:eastAsia="Times New Roman"/>
                <w:sz w:val="26"/>
                <w:szCs w:val="26"/>
                <w:lang w:val="lv-LV" w:eastAsia="lv-LV"/>
              </w:rPr>
            </w:pPr>
            <w:r w:rsidRPr="00421833">
              <w:rPr>
                <w:rFonts w:eastAsia="Times New Roman"/>
                <w:sz w:val="26"/>
                <w:szCs w:val="26"/>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421833" w:rsidRDefault="00A31FDC" w:rsidP="00F22471">
            <w:pPr>
              <w:jc w:val="both"/>
              <w:rPr>
                <w:rFonts w:eastAsia="Times New Roman"/>
                <w:sz w:val="26"/>
                <w:szCs w:val="26"/>
                <w:lang w:val="lv-LV" w:eastAsia="lv-LV"/>
              </w:rPr>
            </w:pPr>
            <w:r w:rsidRPr="00421833">
              <w:rPr>
                <w:rFonts w:eastAsia="Times New Roman"/>
                <w:sz w:val="26"/>
                <w:szCs w:val="26"/>
                <w:lang w:val="lv-LV" w:eastAsia="lv-LV"/>
              </w:rPr>
              <w:t>Pašreizējā situācija un problēmas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2F4A63" w:rsidRPr="00421833" w:rsidRDefault="00646560" w:rsidP="002F4A63">
            <w:pPr>
              <w:suppressAutoHyphens/>
              <w:jc w:val="both"/>
              <w:rPr>
                <w:sz w:val="26"/>
                <w:szCs w:val="26"/>
                <w:lang w:val="lv-LV"/>
              </w:rPr>
            </w:pPr>
            <w:r w:rsidRPr="002F0ACA">
              <w:rPr>
                <w:rFonts w:eastAsia="Times New Roman"/>
                <w:bCs/>
                <w:sz w:val="26"/>
                <w:szCs w:val="26"/>
                <w:lang w:val="lv-LV"/>
              </w:rPr>
              <w:t>2013</w:t>
            </w:r>
            <w:r w:rsidRPr="00D9708B">
              <w:rPr>
                <w:rFonts w:eastAsia="Times New Roman"/>
                <w:bCs/>
                <w:sz w:val="26"/>
                <w:szCs w:val="26"/>
                <w:lang w:val="lv-LV"/>
              </w:rPr>
              <w:t>.gada 24.septembrī Ministru Kabinetā tika apstiprināti MK noteikumi Nr.898, kuru ietvaros</w:t>
            </w:r>
            <w:r w:rsidR="002F4A63" w:rsidRPr="00D9708B">
              <w:rPr>
                <w:rFonts w:eastAsia="Times New Roman"/>
                <w:bCs/>
                <w:sz w:val="26"/>
                <w:szCs w:val="26"/>
                <w:lang w:val="lv-LV"/>
              </w:rPr>
              <w:t xml:space="preserve"> valsts akciju sabiedrība</w:t>
            </w:r>
            <w:r w:rsidR="00421833" w:rsidRPr="00D9708B">
              <w:rPr>
                <w:rFonts w:eastAsia="Times New Roman"/>
                <w:bCs/>
                <w:sz w:val="26"/>
                <w:szCs w:val="26"/>
                <w:lang w:val="lv-LV"/>
              </w:rPr>
              <w:t xml:space="preserve"> “</w:t>
            </w:r>
            <w:r w:rsidR="002F4A63" w:rsidRPr="00D9708B">
              <w:rPr>
                <w:rFonts w:eastAsia="Times New Roman"/>
                <w:bCs/>
                <w:sz w:val="26"/>
                <w:szCs w:val="26"/>
                <w:lang w:val="lv-LV"/>
              </w:rPr>
              <w:t xml:space="preserve">Latvijas Hipotēku un zemes banka” (turpmāk – LHZB) varēja atsākt komplektēt grupas apmācību nodrošināšanai </w:t>
            </w:r>
            <w:r w:rsidR="002F4A63" w:rsidRPr="00421833">
              <w:rPr>
                <w:sz w:val="26"/>
                <w:szCs w:val="26"/>
                <w:lang w:val="lv-LV"/>
              </w:rPr>
              <w:t>personām, kas vēlas uzsākt saimniecisko darbību un izstrādāt biznesa plānu savas biznesa idejas īstenošanai. Šīs apmācības nodrošina 2009.gada veiktā iepirkuma procedūras rezultātā noteiktie uzvarētāji - SIA „Grāmatvedības un finanšu koledža”,  SIA „</w:t>
            </w:r>
            <w:proofErr w:type="spellStart"/>
            <w:r w:rsidR="002F4A63" w:rsidRPr="00421833">
              <w:rPr>
                <w:sz w:val="26"/>
                <w:szCs w:val="26"/>
                <w:lang w:val="lv-LV"/>
              </w:rPr>
              <w:t>Stockholm</w:t>
            </w:r>
            <w:proofErr w:type="spellEnd"/>
            <w:r w:rsidR="002F4A63" w:rsidRPr="00421833">
              <w:rPr>
                <w:sz w:val="26"/>
                <w:szCs w:val="26"/>
                <w:lang w:val="lv-LV"/>
              </w:rPr>
              <w:t xml:space="preserve"> </w:t>
            </w:r>
            <w:proofErr w:type="spellStart"/>
            <w:r w:rsidR="002F4A63" w:rsidRPr="00421833">
              <w:rPr>
                <w:sz w:val="26"/>
                <w:szCs w:val="26"/>
                <w:lang w:val="lv-LV"/>
              </w:rPr>
              <w:t>School</w:t>
            </w:r>
            <w:proofErr w:type="spellEnd"/>
            <w:r w:rsidR="002F4A63" w:rsidRPr="00421833">
              <w:rPr>
                <w:sz w:val="26"/>
                <w:szCs w:val="26"/>
                <w:lang w:val="lv-LV"/>
              </w:rPr>
              <w:t xml:space="preserve"> </w:t>
            </w:r>
            <w:proofErr w:type="spellStart"/>
            <w:r w:rsidR="002F4A63" w:rsidRPr="00421833">
              <w:rPr>
                <w:sz w:val="26"/>
                <w:szCs w:val="26"/>
                <w:lang w:val="lv-LV"/>
              </w:rPr>
              <w:t>of</w:t>
            </w:r>
            <w:proofErr w:type="spellEnd"/>
            <w:r w:rsidR="002F4A63" w:rsidRPr="00421833">
              <w:rPr>
                <w:sz w:val="26"/>
                <w:szCs w:val="26"/>
                <w:lang w:val="lv-LV"/>
              </w:rPr>
              <w:t xml:space="preserve"> </w:t>
            </w:r>
            <w:proofErr w:type="spellStart"/>
            <w:r w:rsidR="002F4A63" w:rsidRPr="00421833">
              <w:rPr>
                <w:sz w:val="26"/>
                <w:szCs w:val="26"/>
                <w:lang w:val="lv-LV"/>
              </w:rPr>
              <w:t>Economics</w:t>
            </w:r>
            <w:proofErr w:type="spellEnd"/>
            <w:r w:rsidR="002F4A63" w:rsidRPr="00421833">
              <w:rPr>
                <w:sz w:val="26"/>
                <w:szCs w:val="26"/>
                <w:lang w:val="lv-LV"/>
              </w:rPr>
              <w:t xml:space="preserve"> </w:t>
            </w:r>
            <w:proofErr w:type="spellStart"/>
            <w:r w:rsidR="002F4A63" w:rsidRPr="00421833">
              <w:rPr>
                <w:sz w:val="26"/>
                <w:szCs w:val="26"/>
                <w:lang w:val="lv-LV"/>
              </w:rPr>
              <w:t>in</w:t>
            </w:r>
            <w:proofErr w:type="spellEnd"/>
            <w:r w:rsidR="002F4A63" w:rsidRPr="00421833">
              <w:rPr>
                <w:sz w:val="26"/>
                <w:szCs w:val="26"/>
                <w:lang w:val="lv-LV"/>
              </w:rPr>
              <w:t xml:space="preserve"> </w:t>
            </w:r>
            <w:proofErr w:type="spellStart"/>
            <w:r w:rsidR="002F4A63" w:rsidRPr="00421833">
              <w:rPr>
                <w:sz w:val="26"/>
                <w:szCs w:val="26"/>
                <w:lang w:val="lv-LV"/>
              </w:rPr>
              <w:t>Riga</w:t>
            </w:r>
            <w:proofErr w:type="spellEnd"/>
            <w:r w:rsidR="002F4A63" w:rsidRPr="00421833">
              <w:rPr>
                <w:sz w:val="26"/>
                <w:szCs w:val="26"/>
                <w:lang w:val="lv-LV"/>
              </w:rPr>
              <w:t>” un SIA „Mācību un konsultāciju centrs ABC”. Minētie līgumi ir spēkā līdz 2013.gada beigām. MK noteikumu Nr.898 ietvaros finansējums 54 760 latu apmērā tika rasts  no 2004.-2006.gada Eiropas Savienības fondu plānošanas perioda 3.1.3</w:t>
            </w:r>
            <w:r w:rsidR="00421833">
              <w:rPr>
                <w:sz w:val="26"/>
                <w:szCs w:val="26"/>
                <w:lang w:val="lv-LV"/>
              </w:rPr>
              <w:t>.</w:t>
            </w:r>
            <w:r w:rsidR="002F4A63" w:rsidRPr="00421833">
              <w:rPr>
                <w:sz w:val="26"/>
                <w:szCs w:val="26"/>
                <w:lang w:val="lv-LV"/>
              </w:rPr>
              <w:t xml:space="preserve">nacionālās programmas „Apmācības un konsultācijas komercdarbības un </w:t>
            </w:r>
            <w:proofErr w:type="spellStart"/>
            <w:r w:rsidR="002F4A63" w:rsidRPr="00421833">
              <w:rPr>
                <w:sz w:val="26"/>
                <w:szCs w:val="26"/>
                <w:lang w:val="lv-LV"/>
              </w:rPr>
              <w:t>pašnodarbinātības</w:t>
            </w:r>
            <w:proofErr w:type="spellEnd"/>
            <w:r w:rsidR="002F4A63" w:rsidRPr="00421833">
              <w:rPr>
                <w:sz w:val="26"/>
                <w:szCs w:val="26"/>
                <w:lang w:val="lv-LV"/>
              </w:rPr>
              <w:t xml:space="preserve"> uzsācējiem” valsts budžeta atmaksas daļas. </w:t>
            </w:r>
            <w:r w:rsidR="002F4A63" w:rsidRPr="00D9708B">
              <w:rPr>
                <w:rFonts w:eastAsia="Times New Roman"/>
                <w:bCs/>
                <w:sz w:val="26"/>
                <w:szCs w:val="26"/>
                <w:lang w:val="lv-LV"/>
              </w:rPr>
              <w:t xml:space="preserve">2013.gada 4.oktobrī Ekonomikas ministrija </w:t>
            </w:r>
            <w:r w:rsidR="002F0ACA">
              <w:rPr>
                <w:rFonts w:eastAsia="Times New Roman"/>
                <w:bCs/>
                <w:sz w:val="26"/>
                <w:szCs w:val="26"/>
                <w:lang w:val="lv-LV"/>
              </w:rPr>
              <w:t>(turpmāk – EM)</w:t>
            </w:r>
            <w:r w:rsidR="002F4A63" w:rsidRPr="00D9708B">
              <w:rPr>
                <w:rFonts w:eastAsia="Times New Roman"/>
                <w:bCs/>
                <w:sz w:val="26"/>
                <w:szCs w:val="26"/>
                <w:lang w:val="lv-LV"/>
              </w:rPr>
              <w:t xml:space="preserve"> noslēdza līgumu ar LHZB par finansējuma izlietošanas un uzraudzības kārtību.</w:t>
            </w:r>
          </w:p>
          <w:p w:rsidR="00AE2B15" w:rsidRPr="00421833" w:rsidRDefault="009456FA" w:rsidP="002F4A63">
            <w:pPr>
              <w:suppressAutoHyphens/>
              <w:jc w:val="both"/>
              <w:rPr>
                <w:sz w:val="26"/>
                <w:szCs w:val="26"/>
                <w:lang w:val="lv-LV"/>
              </w:rPr>
            </w:pPr>
            <w:r w:rsidRPr="00421833">
              <w:rPr>
                <w:sz w:val="26"/>
                <w:szCs w:val="26"/>
                <w:lang w:val="lv-LV"/>
              </w:rPr>
              <w:t xml:space="preserve">Ņemot vērā, ka apmācības ir svarīgas saimnieciskās darbības uzsācējiem un personām, kas vēlās uzsākt saimniecisko darbību, un tās ir nepieciešamas, lai veiksmīgi īstenotu </w:t>
            </w:r>
            <w:r w:rsidR="00900542">
              <w:rPr>
                <w:sz w:val="26"/>
                <w:szCs w:val="26"/>
                <w:lang w:val="lv-LV"/>
              </w:rPr>
              <w:t>2007.</w:t>
            </w:r>
            <w:r w:rsidR="00D9708B">
              <w:rPr>
                <w:sz w:val="26"/>
                <w:szCs w:val="26"/>
                <w:lang w:val="lv-LV"/>
              </w:rPr>
              <w:t>-</w:t>
            </w:r>
            <w:r w:rsidR="00900542">
              <w:rPr>
                <w:sz w:val="26"/>
                <w:szCs w:val="26"/>
                <w:lang w:val="lv-LV"/>
              </w:rPr>
              <w:t xml:space="preserve">2013.gada Eiropas Savienības fondu plānošanas perioda </w:t>
            </w:r>
            <w:r w:rsidRPr="00421833">
              <w:rPr>
                <w:sz w:val="26"/>
                <w:szCs w:val="26"/>
                <w:lang w:val="lv-LV"/>
              </w:rPr>
              <w:t xml:space="preserve">Darbības programmas „Cilvēkresursi un nodarbinātība” papildinājuma 1.3.1.2.aktivitātes „Atbalsts </w:t>
            </w:r>
            <w:proofErr w:type="spellStart"/>
            <w:r w:rsidRPr="00421833">
              <w:rPr>
                <w:sz w:val="26"/>
                <w:szCs w:val="26"/>
                <w:lang w:val="lv-LV"/>
              </w:rPr>
              <w:t>pašnodarbinātības</w:t>
            </w:r>
            <w:proofErr w:type="spellEnd"/>
            <w:r w:rsidRPr="00421833">
              <w:rPr>
                <w:sz w:val="26"/>
                <w:szCs w:val="26"/>
                <w:lang w:val="lv-LV"/>
              </w:rPr>
              <w:t xml:space="preserve"> un uzņēmējdarbības uzsākšanai” (turpmāk – 1.3.1.2.aktivitāte) ietvaros iesniegtos projektu</w:t>
            </w:r>
            <w:r w:rsidR="00421833">
              <w:rPr>
                <w:sz w:val="26"/>
                <w:szCs w:val="26"/>
                <w:lang w:val="lv-LV"/>
              </w:rPr>
              <w:t>s</w:t>
            </w:r>
            <w:r w:rsidRPr="00421833">
              <w:rPr>
                <w:sz w:val="26"/>
                <w:szCs w:val="26"/>
                <w:lang w:val="lv-LV"/>
              </w:rPr>
              <w:t>, ir nepieciešams apmāc</w:t>
            </w:r>
            <w:r w:rsidR="00AE2B15" w:rsidRPr="00421833">
              <w:rPr>
                <w:sz w:val="26"/>
                <w:szCs w:val="26"/>
                <w:lang w:val="lv-LV"/>
              </w:rPr>
              <w:t>ības nodrošināt</w:t>
            </w:r>
            <w:r w:rsidRPr="00421833">
              <w:rPr>
                <w:sz w:val="26"/>
                <w:szCs w:val="26"/>
                <w:lang w:val="lv-LV"/>
              </w:rPr>
              <w:t xml:space="preserve"> arī pēc 2013.gada 31.decembra un tādējādi LHZB ir </w:t>
            </w:r>
            <w:r w:rsidRPr="00421833">
              <w:rPr>
                <w:sz w:val="26"/>
                <w:szCs w:val="26"/>
                <w:lang w:val="lv-LV"/>
              </w:rPr>
              <w:lastRenderedPageBreak/>
              <w:t xml:space="preserve">jāveic jauna iepirkuma procedūra apmācību nodrošināšanai. Pēc LHZB aplēsēm apmācību nodrošināšanai nepieciešamais finansējums līdz 2015.gada 30.jūnijam ir </w:t>
            </w:r>
            <w:r w:rsidRPr="00D9708B">
              <w:rPr>
                <w:sz w:val="26"/>
                <w:szCs w:val="26"/>
                <w:lang w:val="lv-LV"/>
              </w:rPr>
              <w:t xml:space="preserve">94 978,12 </w:t>
            </w:r>
            <w:proofErr w:type="spellStart"/>
            <w:r w:rsidRPr="00D9708B">
              <w:rPr>
                <w:i/>
                <w:sz w:val="26"/>
                <w:szCs w:val="26"/>
                <w:lang w:val="lv-LV"/>
              </w:rPr>
              <w:t>euro</w:t>
            </w:r>
            <w:proofErr w:type="spellEnd"/>
            <w:r w:rsidR="00360A73">
              <w:rPr>
                <w:sz w:val="26"/>
                <w:szCs w:val="26"/>
                <w:lang w:val="lv-LV"/>
              </w:rPr>
              <w:t xml:space="preserve"> bez pievienotās vērtības nodokļa</w:t>
            </w:r>
            <w:r w:rsidR="00BE44B9" w:rsidRPr="00421833">
              <w:rPr>
                <w:sz w:val="26"/>
                <w:szCs w:val="26"/>
                <w:lang w:val="lv-LV"/>
              </w:rPr>
              <w:t xml:space="preserve">. </w:t>
            </w:r>
            <w:r w:rsidR="002F0ACA">
              <w:rPr>
                <w:sz w:val="26"/>
                <w:szCs w:val="26"/>
                <w:lang w:val="lv-LV"/>
              </w:rPr>
              <w:t>EM</w:t>
            </w:r>
            <w:r w:rsidR="00AE2B15" w:rsidRPr="00421833">
              <w:rPr>
                <w:sz w:val="26"/>
                <w:szCs w:val="26"/>
                <w:lang w:val="lv-LV"/>
              </w:rPr>
              <w:t xml:space="preserve"> </w:t>
            </w:r>
            <w:r w:rsidR="00900542">
              <w:rPr>
                <w:sz w:val="26"/>
                <w:szCs w:val="26"/>
                <w:lang w:val="lv-LV"/>
              </w:rPr>
              <w:t xml:space="preserve">Ministru kabineta </w:t>
            </w:r>
            <w:r w:rsidR="00AE2B15" w:rsidRPr="00421833">
              <w:rPr>
                <w:sz w:val="26"/>
                <w:szCs w:val="26"/>
                <w:lang w:val="lv-LV"/>
              </w:rPr>
              <w:t>noteikumu projekt</w:t>
            </w:r>
            <w:r w:rsidR="00900542">
              <w:rPr>
                <w:sz w:val="26"/>
                <w:szCs w:val="26"/>
                <w:lang w:val="lv-LV"/>
              </w:rPr>
              <w:t>ā</w:t>
            </w:r>
            <w:r w:rsidR="00AE2B15" w:rsidRPr="00421833">
              <w:rPr>
                <w:sz w:val="26"/>
                <w:szCs w:val="26"/>
                <w:lang w:val="lv-LV"/>
              </w:rPr>
              <w:t xml:space="preserve"> ierosina palielināt finansējumu MK noteikumiem Nr.898, saskaņā ar kuru LHZB varētu veikt iepirkuma procedūru, lai nodrošinātu apmācības sākot ar 2014.gada 1.janvāri. Šīs apmācības arī turpmāk tiktu  finansētas no 2004.-2006.gada Eiropas Savienības fondu plānošanas perioda 3.1.3</w:t>
            </w:r>
            <w:r w:rsidR="00421833">
              <w:rPr>
                <w:sz w:val="26"/>
                <w:szCs w:val="26"/>
                <w:lang w:val="lv-LV"/>
              </w:rPr>
              <w:t>.</w:t>
            </w:r>
            <w:r w:rsidR="00AE2B15" w:rsidRPr="00421833">
              <w:rPr>
                <w:sz w:val="26"/>
                <w:szCs w:val="26"/>
                <w:lang w:val="lv-LV"/>
              </w:rPr>
              <w:t xml:space="preserve">nacionālās programmas „Apmācības un konsultācijas komercdarbības un </w:t>
            </w:r>
            <w:proofErr w:type="spellStart"/>
            <w:r w:rsidR="00AE2B15" w:rsidRPr="00421833">
              <w:rPr>
                <w:sz w:val="26"/>
                <w:szCs w:val="26"/>
                <w:lang w:val="lv-LV"/>
              </w:rPr>
              <w:t>pašnodarbinātības</w:t>
            </w:r>
            <w:proofErr w:type="spellEnd"/>
            <w:r w:rsidR="00AE2B15" w:rsidRPr="00421833">
              <w:rPr>
                <w:sz w:val="26"/>
                <w:szCs w:val="26"/>
                <w:lang w:val="lv-LV"/>
              </w:rPr>
              <w:t xml:space="preserve"> uzsācējiem” atmaksu valsts budžeta daļas.</w:t>
            </w:r>
          </w:p>
          <w:p w:rsidR="009456FA" w:rsidRPr="00421833" w:rsidRDefault="00AE2B15" w:rsidP="002F4A63">
            <w:pPr>
              <w:suppressAutoHyphens/>
              <w:jc w:val="both"/>
              <w:rPr>
                <w:sz w:val="26"/>
                <w:szCs w:val="26"/>
                <w:lang w:val="lv-LV"/>
              </w:rPr>
            </w:pPr>
            <w:r w:rsidRPr="00421833">
              <w:rPr>
                <w:sz w:val="26"/>
                <w:szCs w:val="26"/>
                <w:lang w:val="lv-LV"/>
              </w:rPr>
              <w:t xml:space="preserve">Uz </w:t>
            </w:r>
            <w:r w:rsidR="00421833">
              <w:rPr>
                <w:sz w:val="26"/>
                <w:szCs w:val="26"/>
                <w:lang w:val="lv-LV"/>
              </w:rPr>
              <w:t>2013.</w:t>
            </w:r>
            <w:r w:rsidR="00421833" w:rsidRPr="008F1B52">
              <w:rPr>
                <w:sz w:val="26"/>
                <w:szCs w:val="26"/>
                <w:lang w:val="lv-LV"/>
              </w:rPr>
              <w:t>gada</w:t>
            </w:r>
            <w:r w:rsidRPr="008F1B52">
              <w:rPr>
                <w:sz w:val="26"/>
                <w:szCs w:val="26"/>
                <w:lang w:val="lv-LV"/>
              </w:rPr>
              <w:t xml:space="preserve"> </w:t>
            </w:r>
            <w:r w:rsidR="00222437" w:rsidRPr="008F1B52">
              <w:rPr>
                <w:sz w:val="26"/>
                <w:szCs w:val="26"/>
                <w:lang w:val="lv-LV"/>
              </w:rPr>
              <w:t>30.septembri</w:t>
            </w:r>
            <w:r w:rsidRPr="00421833">
              <w:rPr>
                <w:sz w:val="26"/>
                <w:szCs w:val="26"/>
                <w:lang w:val="lv-LV"/>
              </w:rPr>
              <w:t xml:space="preserve"> 2004.-2006.gada Eiropas Savienības fondu plānošanas perioda 3.1.3</w:t>
            </w:r>
            <w:r w:rsidR="00421833">
              <w:rPr>
                <w:sz w:val="26"/>
                <w:szCs w:val="26"/>
                <w:lang w:val="lv-LV"/>
              </w:rPr>
              <w:t>.</w:t>
            </w:r>
            <w:r w:rsidRPr="00421833">
              <w:rPr>
                <w:sz w:val="26"/>
                <w:szCs w:val="26"/>
                <w:lang w:val="lv-LV"/>
              </w:rPr>
              <w:t xml:space="preserve">nacionālās programmas „Apmācības un konsultācijas komercdarbības un </w:t>
            </w:r>
            <w:proofErr w:type="spellStart"/>
            <w:r w:rsidRPr="00421833">
              <w:rPr>
                <w:sz w:val="26"/>
                <w:szCs w:val="26"/>
                <w:lang w:val="lv-LV"/>
              </w:rPr>
              <w:t>pašnodarbinātības</w:t>
            </w:r>
            <w:proofErr w:type="spellEnd"/>
            <w:r w:rsidRPr="00421833">
              <w:rPr>
                <w:sz w:val="26"/>
                <w:szCs w:val="26"/>
                <w:lang w:val="lv-LV"/>
              </w:rPr>
              <w:t xml:space="preserve"> uzsācējiem” ietvaros valsts budžeta atmaksas daļa ir </w:t>
            </w:r>
            <w:r w:rsidRPr="00EA4907">
              <w:rPr>
                <w:sz w:val="26"/>
                <w:szCs w:val="26"/>
                <w:lang w:val="lv-LV"/>
              </w:rPr>
              <w:t>2</w:t>
            </w:r>
            <w:r w:rsidR="00222437" w:rsidRPr="00EA4907">
              <w:rPr>
                <w:sz w:val="26"/>
                <w:szCs w:val="26"/>
                <w:lang w:val="lv-LV"/>
              </w:rPr>
              <w:t>92 073</w:t>
            </w:r>
            <w:r w:rsidRPr="00EA4907">
              <w:rPr>
                <w:sz w:val="26"/>
                <w:szCs w:val="26"/>
                <w:lang w:val="lv-LV"/>
              </w:rPr>
              <w:t xml:space="preserve"> </w:t>
            </w:r>
            <w:proofErr w:type="spellStart"/>
            <w:r w:rsidRPr="00EA4907">
              <w:rPr>
                <w:i/>
                <w:sz w:val="26"/>
                <w:szCs w:val="26"/>
                <w:lang w:val="lv-LV"/>
              </w:rPr>
              <w:t>euro</w:t>
            </w:r>
            <w:proofErr w:type="spellEnd"/>
            <w:r w:rsidRPr="00EA4907">
              <w:rPr>
                <w:i/>
                <w:sz w:val="26"/>
                <w:szCs w:val="26"/>
                <w:lang w:val="lv-LV"/>
              </w:rPr>
              <w:t xml:space="preserve"> </w:t>
            </w:r>
            <w:r w:rsidR="00222437" w:rsidRPr="00EA4907">
              <w:rPr>
                <w:sz w:val="26"/>
                <w:szCs w:val="26"/>
                <w:lang w:val="lv-LV"/>
              </w:rPr>
              <w:t>(205 270,70</w:t>
            </w:r>
            <w:r w:rsidRPr="00EA4907" w:rsidDel="005E0DD5">
              <w:rPr>
                <w:sz w:val="26"/>
                <w:szCs w:val="26"/>
                <w:lang w:val="lv-LV"/>
              </w:rPr>
              <w:t xml:space="preserve"> </w:t>
            </w:r>
            <w:r w:rsidRPr="00EA4907">
              <w:rPr>
                <w:sz w:val="26"/>
                <w:szCs w:val="26"/>
                <w:lang w:val="lv-LV"/>
              </w:rPr>
              <w:t> lat</w:t>
            </w:r>
            <w:r w:rsidR="00421833" w:rsidRPr="00EA4907">
              <w:rPr>
                <w:sz w:val="26"/>
                <w:szCs w:val="26"/>
                <w:lang w:val="lv-LV"/>
              </w:rPr>
              <w:t>i</w:t>
            </w:r>
            <w:r w:rsidRPr="00EA4907">
              <w:rPr>
                <w:sz w:val="26"/>
                <w:szCs w:val="26"/>
                <w:lang w:val="lv-LV"/>
              </w:rPr>
              <w:t>).</w:t>
            </w:r>
            <w:r w:rsidR="00EA4907">
              <w:rPr>
                <w:sz w:val="26"/>
                <w:szCs w:val="26"/>
                <w:lang w:val="lv-LV"/>
              </w:rPr>
              <w:t xml:space="preserve"> No šīs summas 54 760 lati (</w:t>
            </w:r>
            <w:r w:rsidR="00EA4907">
              <w:rPr>
                <w:sz w:val="26"/>
                <w:szCs w:val="26"/>
              </w:rPr>
              <w:t xml:space="preserve">77 916,46 </w:t>
            </w:r>
            <w:r w:rsidR="00EA4907" w:rsidRPr="00FD4231">
              <w:rPr>
                <w:i/>
                <w:sz w:val="26"/>
                <w:szCs w:val="26"/>
              </w:rPr>
              <w:t>euro</w:t>
            </w:r>
            <w:r w:rsidR="00EA4907" w:rsidRPr="00EA4907">
              <w:rPr>
                <w:sz w:val="26"/>
                <w:szCs w:val="26"/>
              </w:rPr>
              <w:t>)</w:t>
            </w:r>
            <w:r w:rsidR="00EA4907" w:rsidRPr="00EA4907">
              <w:rPr>
                <w:sz w:val="26"/>
                <w:szCs w:val="26"/>
                <w:lang w:val="lv-LV"/>
              </w:rPr>
              <w:t xml:space="preserve"> </w:t>
            </w:r>
            <w:r w:rsidR="00EA4907">
              <w:rPr>
                <w:sz w:val="26"/>
                <w:szCs w:val="26"/>
                <w:lang w:val="lv-LV"/>
              </w:rPr>
              <w:t>ir rezervēti apmācību nodrošināšanai saskaņā ar</w:t>
            </w:r>
            <w:r w:rsidR="00360A73">
              <w:rPr>
                <w:sz w:val="26"/>
                <w:szCs w:val="26"/>
                <w:lang w:val="lv-LV"/>
              </w:rPr>
              <w:t xml:space="preserve"> spēkā esošajiem</w:t>
            </w:r>
            <w:r w:rsidR="00EA4907">
              <w:rPr>
                <w:sz w:val="26"/>
                <w:szCs w:val="26"/>
                <w:lang w:val="lv-LV"/>
              </w:rPr>
              <w:t xml:space="preserve"> MK noteikumiem Nr.898.</w:t>
            </w:r>
          </w:p>
          <w:p w:rsidR="002D4E60" w:rsidRPr="00421833" w:rsidRDefault="002D4E60" w:rsidP="002F4A63">
            <w:pPr>
              <w:suppressAutoHyphens/>
              <w:jc w:val="both"/>
              <w:rPr>
                <w:sz w:val="26"/>
                <w:szCs w:val="26"/>
                <w:lang w:val="lv-LV"/>
              </w:rPr>
            </w:pPr>
            <w:r w:rsidRPr="00421833">
              <w:rPr>
                <w:sz w:val="26"/>
                <w:szCs w:val="26"/>
                <w:lang w:val="lv-LV"/>
              </w:rPr>
              <w:t>Saskaņā ar MK noteikumiem Nr.898 paredzētajās apmācībās var piedalīties tikai tās personas, kas ir noslēgušas vienošanos ar LHZB 1.3.1.2.aktivitātes ietvaros.</w:t>
            </w:r>
          </w:p>
          <w:p w:rsidR="009456FA" w:rsidRPr="00421833" w:rsidRDefault="002D4E60" w:rsidP="002F4A63">
            <w:pPr>
              <w:suppressAutoHyphens/>
              <w:jc w:val="both"/>
              <w:rPr>
                <w:sz w:val="26"/>
                <w:szCs w:val="26"/>
                <w:lang w:val="lv-LV"/>
              </w:rPr>
            </w:pPr>
            <w:r w:rsidRPr="00421833">
              <w:rPr>
                <w:sz w:val="26"/>
                <w:szCs w:val="26"/>
                <w:lang w:val="lv-LV"/>
              </w:rPr>
              <w:t>Šobrīd MK noteikumu Nr.898 7</w:t>
            </w:r>
            <w:r w:rsidR="009456FA" w:rsidRPr="00421833">
              <w:rPr>
                <w:sz w:val="26"/>
                <w:szCs w:val="26"/>
                <w:lang w:val="lv-LV"/>
              </w:rPr>
              <w:t>.punkts nosaka</w:t>
            </w:r>
            <w:r w:rsidRPr="00421833">
              <w:rPr>
                <w:sz w:val="26"/>
                <w:szCs w:val="26"/>
                <w:lang w:val="lv-LV"/>
              </w:rPr>
              <w:t xml:space="preserve">, ka apmācības tiek nodrošinātas līdz </w:t>
            </w:r>
            <w:r w:rsidR="009456FA" w:rsidRPr="00421833">
              <w:rPr>
                <w:sz w:val="26"/>
                <w:szCs w:val="26"/>
                <w:lang w:val="lv-LV"/>
              </w:rPr>
              <w:t xml:space="preserve"> 2013.gada 31.decembrim, ņemot vērā Regulas </w:t>
            </w:r>
            <w:r w:rsidR="00421833">
              <w:rPr>
                <w:sz w:val="26"/>
                <w:szCs w:val="26"/>
                <w:lang w:val="lv-LV"/>
              </w:rPr>
              <w:t>Nr.</w:t>
            </w:r>
            <w:r w:rsidR="009456FA" w:rsidRPr="00421833">
              <w:rPr>
                <w:sz w:val="26"/>
                <w:szCs w:val="26"/>
                <w:lang w:val="lv-LV"/>
              </w:rPr>
              <w:t xml:space="preserve">1998/2006 6.pantu, kas nosaka, ka Regulu Nr.1998/2006 piemēro no 2007.gada 1.janvāra līdz 2013. gada 31.decembrim. Ņemot vērā, ka jauns </w:t>
            </w:r>
            <w:proofErr w:type="spellStart"/>
            <w:r w:rsidR="009456FA" w:rsidRPr="00421833">
              <w:rPr>
                <w:i/>
                <w:sz w:val="26"/>
                <w:szCs w:val="26"/>
                <w:lang w:val="lv-LV"/>
              </w:rPr>
              <w:t>de</w:t>
            </w:r>
            <w:proofErr w:type="spellEnd"/>
            <w:r w:rsidR="009456FA" w:rsidRPr="00421833">
              <w:rPr>
                <w:i/>
                <w:sz w:val="26"/>
                <w:szCs w:val="26"/>
                <w:lang w:val="lv-LV"/>
              </w:rPr>
              <w:t xml:space="preserve"> </w:t>
            </w:r>
            <w:proofErr w:type="spellStart"/>
            <w:r w:rsidR="009456FA" w:rsidRPr="00421833">
              <w:rPr>
                <w:i/>
                <w:sz w:val="26"/>
                <w:szCs w:val="26"/>
                <w:lang w:val="lv-LV"/>
              </w:rPr>
              <w:t>minimis</w:t>
            </w:r>
            <w:proofErr w:type="spellEnd"/>
            <w:r w:rsidR="009456FA" w:rsidRPr="00421833">
              <w:rPr>
                <w:i/>
                <w:sz w:val="26"/>
                <w:szCs w:val="26"/>
                <w:lang w:val="lv-LV"/>
              </w:rPr>
              <w:t xml:space="preserve"> </w:t>
            </w:r>
            <w:r w:rsidR="009456FA" w:rsidRPr="00421833">
              <w:rPr>
                <w:sz w:val="26"/>
                <w:szCs w:val="26"/>
                <w:lang w:val="lv-LV"/>
              </w:rPr>
              <w:t xml:space="preserve">atbalsta regulējums vēl ir izstrādes stadijā, lai </w:t>
            </w:r>
            <w:r w:rsidR="00301637" w:rsidRPr="00421833">
              <w:rPr>
                <w:sz w:val="26"/>
                <w:szCs w:val="26"/>
                <w:lang w:val="lv-LV"/>
              </w:rPr>
              <w:t xml:space="preserve">nodrošinātu apmācību pieejamību pēc 2013.gada </w:t>
            </w:r>
            <w:r w:rsidRPr="00421833">
              <w:rPr>
                <w:sz w:val="26"/>
                <w:szCs w:val="26"/>
                <w:lang w:val="lv-LV"/>
              </w:rPr>
              <w:t>personām, kas vēlas uzsākt saimniecisko darbību vai saimnieciskās darbības uzsācējiem</w:t>
            </w:r>
            <w:r w:rsidR="009456FA" w:rsidRPr="00421833">
              <w:rPr>
                <w:sz w:val="26"/>
                <w:szCs w:val="26"/>
                <w:lang w:val="lv-LV"/>
              </w:rPr>
              <w:t xml:space="preserve">, nepieciešams pagarināt </w:t>
            </w:r>
            <w:r w:rsidRPr="00421833">
              <w:rPr>
                <w:sz w:val="26"/>
                <w:szCs w:val="26"/>
                <w:lang w:val="lv-LV"/>
              </w:rPr>
              <w:t xml:space="preserve">apmācību nodrošināšanas </w:t>
            </w:r>
            <w:r w:rsidR="009456FA" w:rsidRPr="00421833">
              <w:rPr>
                <w:sz w:val="26"/>
                <w:szCs w:val="26"/>
                <w:lang w:val="lv-LV"/>
              </w:rPr>
              <w:t xml:space="preserve">termiņu atbilstoši Regulas Nr.1998/2006 5.panta 3.punktam, kas nosaka, ka regulas spēkā esamības laika beigās jebkuru </w:t>
            </w:r>
            <w:proofErr w:type="spellStart"/>
            <w:r w:rsidR="009456FA" w:rsidRPr="00421833">
              <w:rPr>
                <w:i/>
                <w:sz w:val="26"/>
                <w:szCs w:val="26"/>
                <w:lang w:val="lv-LV"/>
              </w:rPr>
              <w:t>de</w:t>
            </w:r>
            <w:proofErr w:type="spellEnd"/>
            <w:r w:rsidR="009456FA" w:rsidRPr="00421833">
              <w:rPr>
                <w:i/>
                <w:sz w:val="26"/>
                <w:szCs w:val="26"/>
                <w:lang w:val="lv-LV"/>
              </w:rPr>
              <w:t xml:space="preserve"> </w:t>
            </w:r>
            <w:proofErr w:type="spellStart"/>
            <w:r w:rsidR="009456FA" w:rsidRPr="00421833">
              <w:rPr>
                <w:i/>
                <w:sz w:val="26"/>
                <w:szCs w:val="26"/>
                <w:lang w:val="lv-LV"/>
              </w:rPr>
              <w:t>minimis</w:t>
            </w:r>
            <w:proofErr w:type="spellEnd"/>
            <w:r w:rsidR="009456FA" w:rsidRPr="00421833">
              <w:rPr>
                <w:sz w:val="26"/>
                <w:szCs w:val="26"/>
                <w:lang w:val="lv-LV"/>
              </w:rPr>
              <w:t xml:space="preserve"> atbalstu, kurš atbilst šīs regulas nosacījumiem, var likumīgi īstenot turpmākajos sešos mēnešos, proti, </w:t>
            </w:r>
            <w:r w:rsidR="009456FA" w:rsidRPr="00421833">
              <w:rPr>
                <w:sz w:val="26"/>
                <w:szCs w:val="26"/>
                <w:u w:val="single"/>
                <w:lang w:val="lv-LV"/>
              </w:rPr>
              <w:t>līdz 2014.gada 30.jūnijam</w:t>
            </w:r>
            <w:r w:rsidR="009456FA" w:rsidRPr="00421833">
              <w:rPr>
                <w:sz w:val="26"/>
                <w:szCs w:val="26"/>
                <w:lang w:val="lv-LV"/>
              </w:rPr>
              <w:t xml:space="preserve">. Attiecīgā pieeja ar elektroniskā pasta vēstuli saskaņota arī ar Eiropas Komisijas </w:t>
            </w:r>
            <w:r w:rsidR="009456FA" w:rsidRPr="00421833">
              <w:rPr>
                <w:i/>
                <w:sz w:val="26"/>
                <w:szCs w:val="26"/>
                <w:u w:val="single"/>
                <w:lang w:val="lv-LV"/>
              </w:rPr>
              <w:t xml:space="preserve">DG </w:t>
            </w:r>
            <w:proofErr w:type="spellStart"/>
            <w:r w:rsidR="009456FA" w:rsidRPr="00421833">
              <w:rPr>
                <w:i/>
                <w:sz w:val="26"/>
                <w:szCs w:val="26"/>
                <w:u w:val="single"/>
                <w:lang w:val="lv-LV"/>
              </w:rPr>
              <w:t>Competition</w:t>
            </w:r>
            <w:proofErr w:type="spellEnd"/>
            <w:r w:rsidR="009456FA" w:rsidRPr="00421833">
              <w:rPr>
                <w:sz w:val="26"/>
                <w:szCs w:val="26"/>
                <w:lang w:val="lv-LV"/>
              </w:rPr>
              <w:t xml:space="preserve"> pārstāvjiem, kas norāda, ka Regulas Nr.1998/2006 5.panta 3.punkts attiecināms arī uz jauna atbalsta lēmuma pieņemšanu. Jaunajā </w:t>
            </w:r>
            <w:proofErr w:type="spellStart"/>
            <w:r w:rsidR="009456FA" w:rsidRPr="00421833">
              <w:rPr>
                <w:i/>
                <w:sz w:val="26"/>
                <w:szCs w:val="26"/>
                <w:lang w:val="lv-LV"/>
              </w:rPr>
              <w:t>de</w:t>
            </w:r>
            <w:proofErr w:type="spellEnd"/>
            <w:r w:rsidR="009456FA" w:rsidRPr="00421833">
              <w:rPr>
                <w:i/>
                <w:sz w:val="26"/>
                <w:szCs w:val="26"/>
                <w:lang w:val="lv-LV"/>
              </w:rPr>
              <w:t xml:space="preserve"> </w:t>
            </w:r>
            <w:proofErr w:type="spellStart"/>
            <w:r w:rsidR="009456FA" w:rsidRPr="00421833">
              <w:rPr>
                <w:i/>
                <w:sz w:val="26"/>
                <w:szCs w:val="26"/>
                <w:lang w:val="lv-LV"/>
              </w:rPr>
              <w:t>minimis</w:t>
            </w:r>
            <w:proofErr w:type="spellEnd"/>
            <w:r w:rsidR="009456FA" w:rsidRPr="00421833">
              <w:rPr>
                <w:sz w:val="26"/>
                <w:szCs w:val="26"/>
                <w:lang w:val="lv-LV"/>
              </w:rPr>
              <w:t xml:space="preserve"> atbalsta regulējumā ietvertie nosacījumi tiks</w:t>
            </w:r>
            <w:r w:rsidRPr="00421833">
              <w:rPr>
                <w:sz w:val="26"/>
                <w:szCs w:val="26"/>
                <w:lang w:val="lv-LV"/>
              </w:rPr>
              <w:t xml:space="preserve"> iestrādāti MK noteikumos Nr.898</w:t>
            </w:r>
            <w:r w:rsidR="009456FA" w:rsidRPr="00421833">
              <w:rPr>
                <w:sz w:val="26"/>
                <w:szCs w:val="26"/>
                <w:lang w:val="lv-LV"/>
              </w:rPr>
              <w:t xml:space="preserve"> līdz ar jaunās </w:t>
            </w:r>
            <w:proofErr w:type="spellStart"/>
            <w:r w:rsidR="009456FA" w:rsidRPr="00421833">
              <w:rPr>
                <w:i/>
                <w:sz w:val="26"/>
                <w:szCs w:val="26"/>
                <w:lang w:val="lv-LV"/>
              </w:rPr>
              <w:t>de</w:t>
            </w:r>
            <w:proofErr w:type="spellEnd"/>
            <w:r w:rsidR="009456FA" w:rsidRPr="00421833">
              <w:rPr>
                <w:i/>
                <w:sz w:val="26"/>
                <w:szCs w:val="26"/>
                <w:lang w:val="lv-LV"/>
              </w:rPr>
              <w:t xml:space="preserve"> </w:t>
            </w:r>
            <w:proofErr w:type="spellStart"/>
            <w:r w:rsidR="009456FA" w:rsidRPr="00421833">
              <w:rPr>
                <w:i/>
                <w:sz w:val="26"/>
                <w:szCs w:val="26"/>
                <w:lang w:val="lv-LV"/>
              </w:rPr>
              <w:t>minimis</w:t>
            </w:r>
            <w:proofErr w:type="spellEnd"/>
            <w:r w:rsidR="009456FA" w:rsidRPr="00421833">
              <w:rPr>
                <w:sz w:val="26"/>
                <w:szCs w:val="26"/>
                <w:lang w:val="lv-LV"/>
              </w:rPr>
              <w:t xml:space="preserve"> regulējuma spēkā stāšanos.</w:t>
            </w:r>
          </w:p>
          <w:p w:rsidR="000275AB" w:rsidRPr="00421833" w:rsidRDefault="000275AB" w:rsidP="00D95EF7">
            <w:pPr>
              <w:jc w:val="both"/>
              <w:rPr>
                <w:sz w:val="26"/>
                <w:szCs w:val="26"/>
                <w:lang w:val="lv-LV"/>
              </w:rPr>
            </w:pPr>
            <w:r w:rsidRPr="00421833">
              <w:rPr>
                <w:sz w:val="26"/>
                <w:szCs w:val="26"/>
                <w:lang w:val="lv-LV"/>
              </w:rPr>
              <w:t xml:space="preserve">Ņemot vērā, ka ar 2014.gada 1.janvāri Latvijā plānots ieviest </w:t>
            </w:r>
            <w:proofErr w:type="spellStart"/>
            <w:r w:rsidRPr="00421833">
              <w:rPr>
                <w:i/>
                <w:sz w:val="26"/>
                <w:szCs w:val="26"/>
                <w:lang w:val="lv-LV"/>
              </w:rPr>
              <w:t>euro</w:t>
            </w:r>
            <w:proofErr w:type="spellEnd"/>
            <w:r w:rsidRPr="00421833">
              <w:rPr>
                <w:sz w:val="26"/>
                <w:szCs w:val="26"/>
                <w:lang w:val="lv-LV"/>
              </w:rPr>
              <w:t>, ir nepieciešams veikt</w:t>
            </w:r>
            <w:r w:rsidR="002D4E60" w:rsidRPr="00421833">
              <w:rPr>
                <w:sz w:val="26"/>
                <w:szCs w:val="26"/>
                <w:lang w:val="lv-LV"/>
              </w:rPr>
              <w:t xml:space="preserve"> grozījumus MK noteikumos Nr.898</w:t>
            </w:r>
            <w:r w:rsidRPr="00421833">
              <w:rPr>
                <w:sz w:val="26"/>
                <w:szCs w:val="26"/>
                <w:lang w:val="lv-LV"/>
              </w:rPr>
              <w:t xml:space="preserve">, aizstājot tajā latus ar </w:t>
            </w:r>
            <w:proofErr w:type="spellStart"/>
            <w:r w:rsidRPr="00421833">
              <w:rPr>
                <w:i/>
                <w:sz w:val="26"/>
                <w:szCs w:val="26"/>
                <w:lang w:val="lv-LV"/>
              </w:rPr>
              <w:t>euro</w:t>
            </w:r>
            <w:proofErr w:type="spellEnd"/>
            <w:r w:rsidRPr="00421833">
              <w:rPr>
                <w:sz w:val="26"/>
                <w:szCs w:val="26"/>
                <w:lang w:val="lv-LV"/>
              </w:rPr>
              <w:t xml:space="preserve">. </w:t>
            </w:r>
            <w:r w:rsidR="00900542">
              <w:rPr>
                <w:sz w:val="26"/>
                <w:szCs w:val="26"/>
                <w:lang w:val="lv-LV"/>
              </w:rPr>
              <w:t>Ministru kabineta n</w:t>
            </w:r>
            <w:r w:rsidRPr="00421833">
              <w:rPr>
                <w:sz w:val="26"/>
                <w:szCs w:val="26"/>
                <w:lang w:val="lv-LV"/>
              </w:rPr>
              <w:t xml:space="preserve">oteikumu projekts paredz izteikt summas </w:t>
            </w:r>
            <w:proofErr w:type="spellStart"/>
            <w:r w:rsidRPr="00421833">
              <w:rPr>
                <w:i/>
                <w:sz w:val="26"/>
                <w:szCs w:val="26"/>
                <w:lang w:val="lv-LV"/>
              </w:rPr>
              <w:t>euro</w:t>
            </w:r>
            <w:proofErr w:type="spellEnd"/>
            <w:r w:rsidRPr="00421833">
              <w:rPr>
                <w:sz w:val="26"/>
                <w:szCs w:val="26"/>
                <w:lang w:val="lv-LV"/>
              </w:rPr>
              <w:t xml:space="preserve"> un noteikt, ka līdz </w:t>
            </w:r>
            <w:r w:rsidR="0029589F">
              <w:rPr>
                <w:sz w:val="26"/>
                <w:szCs w:val="26"/>
                <w:lang w:val="lv-LV"/>
              </w:rPr>
              <w:t xml:space="preserve">2013.gada </w:t>
            </w:r>
            <w:r w:rsidR="0029589F">
              <w:rPr>
                <w:sz w:val="26"/>
                <w:szCs w:val="26"/>
                <w:lang w:val="lv-LV"/>
              </w:rPr>
              <w:lastRenderedPageBreak/>
              <w:t>31.decembrim</w:t>
            </w:r>
            <w:r w:rsidRPr="00421833">
              <w:rPr>
                <w:sz w:val="26"/>
                <w:szCs w:val="26"/>
                <w:lang w:val="lv-LV"/>
              </w:rPr>
              <w:t xml:space="preserve"> norēķinus veic latos un noteikumu ietvaros noteiktās summas </w:t>
            </w:r>
            <w:proofErr w:type="spellStart"/>
            <w:r w:rsidRPr="00421833">
              <w:rPr>
                <w:i/>
                <w:sz w:val="26"/>
                <w:szCs w:val="26"/>
                <w:lang w:val="lv-LV"/>
              </w:rPr>
              <w:t>euro</w:t>
            </w:r>
            <w:proofErr w:type="spellEnd"/>
            <w:r w:rsidRPr="00421833">
              <w:rPr>
                <w:sz w:val="26"/>
                <w:szCs w:val="26"/>
                <w:lang w:val="lv-LV"/>
              </w:rPr>
              <w:t xml:space="preserve"> pārrēķina latos, ievērojot Padomes 1997.gada 17.jūnija regulas (EK) Nr.1103/97 par dažiem noteikumiem attiecībā uz </w:t>
            </w:r>
            <w:proofErr w:type="spellStart"/>
            <w:r w:rsidRPr="00421833">
              <w:rPr>
                <w:i/>
                <w:sz w:val="26"/>
                <w:szCs w:val="26"/>
                <w:lang w:val="lv-LV"/>
              </w:rPr>
              <w:t>euro</w:t>
            </w:r>
            <w:proofErr w:type="spellEnd"/>
            <w:r w:rsidRPr="00421833">
              <w:rPr>
                <w:sz w:val="26"/>
                <w:szCs w:val="26"/>
                <w:lang w:val="lv-LV"/>
              </w:rPr>
              <w:t xml:space="preserve"> ieviešanu noteikto maiņas kursu un ievērojot </w:t>
            </w:r>
            <w:proofErr w:type="spellStart"/>
            <w:r w:rsidRPr="00421833">
              <w:rPr>
                <w:i/>
                <w:sz w:val="26"/>
                <w:szCs w:val="26"/>
                <w:lang w:val="lv-LV"/>
              </w:rPr>
              <w:t>Euro</w:t>
            </w:r>
            <w:proofErr w:type="spellEnd"/>
            <w:r w:rsidRPr="00421833">
              <w:rPr>
                <w:sz w:val="26"/>
                <w:szCs w:val="26"/>
                <w:lang w:val="lv-LV"/>
              </w:rPr>
              <w:t xml:space="preserve"> ieviešanas kārtības likuma 6.pantā noteiktos noapaļošanas principus. Grozītās tiesību normas </w:t>
            </w:r>
            <w:proofErr w:type="spellStart"/>
            <w:r w:rsidRPr="00421833">
              <w:rPr>
                <w:i/>
                <w:sz w:val="26"/>
                <w:szCs w:val="26"/>
                <w:lang w:val="lv-LV"/>
              </w:rPr>
              <w:t>euro</w:t>
            </w:r>
            <w:proofErr w:type="spellEnd"/>
            <w:r w:rsidRPr="00421833">
              <w:rPr>
                <w:sz w:val="26"/>
                <w:szCs w:val="26"/>
                <w:lang w:val="lv-LV"/>
              </w:rPr>
              <w:t xml:space="preserve"> nav personām nelabvēlīgākas par sākotnējo tiesību normu latos un nerada vērā ņemamu negatīvu ietekmi uz valsts budžetu. </w:t>
            </w:r>
          </w:p>
          <w:p w:rsidR="00860790" w:rsidRPr="00421833" w:rsidRDefault="00860790" w:rsidP="00D95EF7">
            <w:pPr>
              <w:jc w:val="both"/>
              <w:rPr>
                <w:sz w:val="26"/>
                <w:szCs w:val="26"/>
                <w:lang w:val="lv-LV"/>
              </w:rPr>
            </w:pPr>
            <w:r w:rsidRPr="00421833">
              <w:rPr>
                <w:sz w:val="26"/>
                <w:szCs w:val="26"/>
                <w:lang w:val="lv-LV"/>
              </w:rPr>
              <w:t xml:space="preserve">Ņemot vērā Finanšu ministrijās kā </w:t>
            </w:r>
            <w:r w:rsidR="00900542">
              <w:rPr>
                <w:sz w:val="26"/>
                <w:szCs w:val="26"/>
                <w:lang w:val="lv-LV"/>
              </w:rPr>
              <w:t>Eiropas Savienības</w:t>
            </w:r>
            <w:r w:rsidRPr="00421833">
              <w:rPr>
                <w:sz w:val="26"/>
                <w:szCs w:val="26"/>
                <w:lang w:val="lv-LV"/>
              </w:rPr>
              <w:t xml:space="preserve"> fondu </w:t>
            </w:r>
            <w:r w:rsidR="00900542">
              <w:rPr>
                <w:sz w:val="26"/>
                <w:szCs w:val="26"/>
                <w:lang w:val="lv-LV"/>
              </w:rPr>
              <w:t>v</w:t>
            </w:r>
            <w:r w:rsidRPr="00421833">
              <w:rPr>
                <w:sz w:val="26"/>
                <w:szCs w:val="26"/>
                <w:lang w:val="lv-LV"/>
              </w:rPr>
              <w:t xml:space="preserve">adošās iestādes aicinājumu, ka apmācības vairāk nav attiecināmas no fondu daļas un par to progresu nav jāziņo </w:t>
            </w:r>
            <w:r w:rsidR="00900542">
              <w:rPr>
                <w:sz w:val="26"/>
                <w:szCs w:val="26"/>
                <w:lang w:val="lv-LV"/>
              </w:rPr>
              <w:t>Eiropas Savienības</w:t>
            </w:r>
            <w:r w:rsidRPr="00421833">
              <w:rPr>
                <w:sz w:val="26"/>
                <w:szCs w:val="26"/>
                <w:lang w:val="lv-LV"/>
              </w:rPr>
              <w:t xml:space="preserve"> fondu ieviešanas progresa ziņojumos, </w:t>
            </w:r>
            <w:r w:rsidR="002F0ACA">
              <w:rPr>
                <w:sz w:val="26"/>
                <w:szCs w:val="26"/>
                <w:lang w:val="lv-LV"/>
              </w:rPr>
              <w:t>EM</w:t>
            </w:r>
            <w:r w:rsidRPr="00421833">
              <w:rPr>
                <w:sz w:val="26"/>
                <w:szCs w:val="26"/>
                <w:lang w:val="lv-LV"/>
              </w:rPr>
              <w:t xml:space="preserve"> ierosina svītrot uzraudzības rādītāju MK noteikumos Nr.898.</w:t>
            </w:r>
          </w:p>
          <w:p w:rsidR="002D4E60" w:rsidRPr="002F0ACA" w:rsidRDefault="002D4E60" w:rsidP="002D4E60">
            <w:pPr>
              <w:jc w:val="both"/>
              <w:rPr>
                <w:rFonts w:eastAsia="Times New Roman"/>
                <w:bCs/>
                <w:sz w:val="26"/>
                <w:szCs w:val="26"/>
                <w:highlight w:val="yellow"/>
                <w:lang w:val="lv-LV"/>
              </w:rPr>
            </w:pPr>
            <w:r w:rsidRPr="00421833">
              <w:rPr>
                <w:sz w:val="26"/>
                <w:szCs w:val="26"/>
                <w:lang w:val="lv-LV"/>
              </w:rPr>
              <w:t xml:space="preserve">Īstenojot </w:t>
            </w:r>
            <w:r w:rsidR="00900542">
              <w:rPr>
                <w:sz w:val="26"/>
                <w:szCs w:val="26"/>
                <w:lang w:val="lv-LV"/>
              </w:rPr>
              <w:t xml:space="preserve">Ministru kabineta </w:t>
            </w:r>
            <w:r w:rsidRPr="00421833">
              <w:rPr>
                <w:sz w:val="26"/>
                <w:szCs w:val="26"/>
                <w:lang w:val="lv-LV"/>
              </w:rPr>
              <w:t xml:space="preserve">noteikumu </w:t>
            </w:r>
            <w:r w:rsidR="00900542">
              <w:rPr>
                <w:sz w:val="26"/>
                <w:szCs w:val="26"/>
                <w:lang w:val="lv-LV"/>
              </w:rPr>
              <w:t xml:space="preserve">projektā </w:t>
            </w:r>
            <w:r w:rsidRPr="00421833">
              <w:rPr>
                <w:sz w:val="26"/>
                <w:szCs w:val="26"/>
                <w:lang w:val="lv-LV"/>
              </w:rPr>
              <w:t>ietvertās darbības netiks pārkāptas saistības pret Starptautisko Valūtas fondu un netiks uzsāktas jaunas kreditēšanas programmas, kā arī nav nepieciešami papildus valsts budžeta finanšu līdzekļi.</w:t>
            </w:r>
          </w:p>
        </w:tc>
      </w:tr>
      <w:tr w:rsidR="00A31FDC" w:rsidRPr="00421833" w:rsidTr="00A4363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421833" w:rsidRDefault="00A31FDC" w:rsidP="00F22471">
            <w:pPr>
              <w:jc w:val="both"/>
              <w:rPr>
                <w:rFonts w:eastAsia="Times New Roman"/>
                <w:sz w:val="26"/>
                <w:szCs w:val="26"/>
                <w:lang w:val="lv-LV" w:eastAsia="lv-LV"/>
              </w:rPr>
            </w:pPr>
            <w:r w:rsidRPr="00421833">
              <w:rPr>
                <w:rFonts w:eastAsia="Times New Roman"/>
                <w:sz w:val="26"/>
                <w:szCs w:val="26"/>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421833" w:rsidRDefault="00A31FDC" w:rsidP="00F22471">
            <w:pPr>
              <w:jc w:val="both"/>
              <w:rPr>
                <w:rFonts w:eastAsia="Times New Roman"/>
                <w:sz w:val="26"/>
                <w:szCs w:val="26"/>
                <w:lang w:val="lv-LV" w:eastAsia="lv-LV"/>
              </w:rPr>
            </w:pPr>
            <w:r w:rsidRPr="00421833">
              <w:rPr>
                <w:rFonts w:eastAsia="Times New Roman"/>
                <w:sz w:val="26"/>
                <w:szCs w:val="26"/>
                <w:lang w:val="lv-LV" w:eastAsia="lv-LV"/>
              </w:rPr>
              <w:t>Saistītie politikas ietekmes novērtējumi un pētījumi</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421833" w:rsidRDefault="00A31FDC" w:rsidP="00DF5D85">
            <w:pPr>
              <w:jc w:val="both"/>
              <w:rPr>
                <w:bCs/>
                <w:sz w:val="26"/>
                <w:szCs w:val="26"/>
                <w:lang w:val="lv-LV"/>
              </w:rPr>
            </w:pPr>
            <w:r w:rsidRPr="00421833">
              <w:rPr>
                <w:iCs/>
                <w:sz w:val="26"/>
                <w:szCs w:val="26"/>
                <w:lang w:val="lv-LV"/>
              </w:rPr>
              <w:t>Projekts šo jomu neskar</w:t>
            </w:r>
            <w:r w:rsidRPr="00421833">
              <w:rPr>
                <w:color w:val="000000"/>
                <w:sz w:val="26"/>
                <w:szCs w:val="26"/>
                <w:lang w:val="lv-LV"/>
              </w:rPr>
              <w:t xml:space="preserve">. </w:t>
            </w:r>
          </w:p>
        </w:tc>
      </w:tr>
    </w:tbl>
    <w:p w:rsidR="00C97F6E" w:rsidRPr="00421833" w:rsidRDefault="00C97F6E" w:rsidP="00F22471">
      <w:pPr>
        <w:jc w:val="both"/>
        <w:rPr>
          <w:rFonts w:eastAsia="Times New Roman"/>
          <w:sz w:val="26"/>
          <w:szCs w:val="26"/>
          <w:lang w:val="lv-LV" w:eastAsia="lv-LV"/>
        </w:rPr>
        <w:sectPr w:rsidR="00C97F6E" w:rsidRPr="00421833"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pPr>
    </w:p>
    <w:p w:rsidR="00C97F6E" w:rsidRPr="00421833" w:rsidRDefault="00C97F6E" w:rsidP="00F22471">
      <w:pPr>
        <w:jc w:val="both"/>
        <w:rPr>
          <w:rFonts w:eastAsia="Times New Roman"/>
          <w:sz w:val="26"/>
          <w:szCs w:val="26"/>
          <w:lang w:val="lv-LV" w:eastAsia="lv-LV"/>
        </w:rPr>
        <w:sectPr w:rsidR="00C97F6E" w:rsidRPr="00421833" w:rsidSect="00C97F6E">
          <w:type w:val="continuous"/>
          <w:pgSz w:w="11906" w:h="16838"/>
          <w:pgMar w:top="1418" w:right="1134" w:bottom="1134" w:left="1701" w:header="709" w:footer="709" w:gutter="0"/>
          <w:cols w:space="708"/>
          <w:titlePg/>
          <w:docGrid w:linePitch="360"/>
        </w:sect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421833" w:rsidTr="00A43634">
        <w:trPr>
          <w:trHeight w:val="74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421833" w:rsidRDefault="00A31FDC" w:rsidP="00F22471">
            <w:pPr>
              <w:jc w:val="both"/>
              <w:rPr>
                <w:rFonts w:eastAsia="Times New Roman"/>
                <w:sz w:val="26"/>
                <w:szCs w:val="26"/>
                <w:lang w:val="lv-LV" w:eastAsia="lv-LV"/>
              </w:rPr>
            </w:pPr>
            <w:r w:rsidRPr="00421833">
              <w:rPr>
                <w:rFonts w:eastAsia="Times New Roman"/>
                <w:sz w:val="26"/>
                <w:szCs w:val="26"/>
                <w:lang w:val="lv-LV" w:eastAsia="lv-LV"/>
              </w:rPr>
              <w:lastRenderedPageBreak/>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421833" w:rsidRDefault="00A31FDC" w:rsidP="00F22471">
            <w:pPr>
              <w:jc w:val="both"/>
              <w:rPr>
                <w:rFonts w:eastAsia="Times New Roman"/>
                <w:sz w:val="26"/>
                <w:szCs w:val="26"/>
                <w:lang w:val="lv-LV" w:eastAsia="lv-LV"/>
              </w:rPr>
            </w:pPr>
            <w:r w:rsidRPr="00421833">
              <w:rPr>
                <w:rFonts w:eastAsia="Times New Roman"/>
                <w:sz w:val="26"/>
                <w:szCs w:val="26"/>
                <w:lang w:val="lv-LV" w:eastAsia="lv-LV"/>
              </w:rPr>
              <w:t>Tiesiskā regulējuma mērķis un būtība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CC8" w:rsidRPr="00421833" w:rsidRDefault="00900542" w:rsidP="00DF5D85">
            <w:pPr>
              <w:jc w:val="both"/>
              <w:rPr>
                <w:bCs/>
                <w:sz w:val="26"/>
                <w:szCs w:val="26"/>
                <w:lang w:val="lv-LV"/>
              </w:rPr>
            </w:pPr>
            <w:r>
              <w:rPr>
                <w:bCs/>
                <w:sz w:val="26"/>
                <w:szCs w:val="26"/>
                <w:lang w:val="lv-LV"/>
              </w:rPr>
              <w:t>Ministru kabineta n</w:t>
            </w:r>
            <w:r w:rsidR="00457CC8" w:rsidRPr="00421833">
              <w:rPr>
                <w:bCs/>
                <w:sz w:val="26"/>
                <w:szCs w:val="26"/>
                <w:lang w:val="lv-LV"/>
              </w:rPr>
              <w:t>oteikumu projekts paredz veikt grozījumus MK noteikumos Nr.</w:t>
            </w:r>
            <w:r w:rsidR="00EA33DF" w:rsidRPr="00421833">
              <w:rPr>
                <w:bCs/>
                <w:sz w:val="26"/>
                <w:szCs w:val="26"/>
                <w:lang w:val="lv-LV"/>
              </w:rPr>
              <w:t>898</w:t>
            </w:r>
            <w:r w:rsidR="00457CC8" w:rsidRPr="00421833">
              <w:rPr>
                <w:bCs/>
                <w:sz w:val="26"/>
                <w:szCs w:val="26"/>
                <w:lang w:val="lv-LV"/>
              </w:rPr>
              <w:t>, izdarot šādas izmaiņas:</w:t>
            </w:r>
          </w:p>
          <w:p w:rsidR="00457CC8" w:rsidRPr="00421833" w:rsidRDefault="00EA33DF" w:rsidP="00DF5D85">
            <w:pPr>
              <w:pStyle w:val="ListParagraph"/>
              <w:numPr>
                <w:ilvl w:val="0"/>
                <w:numId w:val="15"/>
              </w:numPr>
              <w:ind w:left="425" w:hanging="425"/>
              <w:jc w:val="both"/>
              <w:rPr>
                <w:bCs/>
                <w:sz w:val="26"/>
                <w:szCs w:val="26"/>
                <w:lang w:val="lv-LV"/>
              </w:rPr>
            </w:pPr>
            <w:r w:rsidRPr="00D9708B">
              <w:rPr>
                <w:rFonts w:eastAsia="Times New Roman"/>
                <w:bCs/>
                <w:sz w:val="26"/>
                <w:szCs w:val="26"/>
                <w:lang w:val="lv-LV"/>
              </w:rPr>
              <w:t xml:space="preserve">noteikt finansējumu </w:t>
            </w:r>
            <w:proofErr w:type="spellStart"/>
            <w:r w:rsidRPr="00D9708B">
              <w:rPr>
                <w:rFonts w:eastAsia="Times New Roman"/>
                <w:bCs/>
                <w:i/>
                <w:sz w:val="26"/>
                <w:szCs w:val="26"/>
                <w:lang w:val="lv-LV"/>
              </w:rPr>
              <w:t>euro</w:t>
            </w:r>
            <w:proofErr w:type="spellEnd"/>
            <w:r w:rsidR="00646560" w:rsidRPr="00D9708B">
              <w:rPr>
                <w:rFonts w:eastAsia="Times New Roman"/>
                <w:bCs/>
                <w:sz w:val="26"/>
                <w:szCs w:val="26"/>
                <w:lang w:val="lv-LV"/>
              </w:rPr>
              <w:t xml:space="preserve"> valūtā</w:t>
            </w:r>
            <w:r w:rsidRPr="00D9708B">
              <w:rPr>
                <w:rFonts w:eastAsia="Times New Roman"/>
                <w:bCs/>
                <w:sz w:val="26"/>
                <w:szCs w:val="26"/>
                <w:lang w:val="lv-LV"/>
              </w:rPr>
              <w:t xml:space="preserve"> apmācību nodrošināšanai </w:t>
            </w:r>
            <w:r w:rsidR="00646560" w:rsidRPr="00D9708B">
              <w:rPr>
                <w:rFonts w:eastAsia="Times New Roman"/>
                <w:bCs/>
                <w:sz w:val="26"/>
                <w:szCs w:val="26"/>
                <w:lang w:val="lv-LV"/>
              </w:rPr>
              <w:t>ar 2014.gada 1.janvāri</w:t>
            </w:r>
            <w:r w:rsidR="00457CC8" w:rsidRPr="00D9708B">
              <w:rPr>
                <w:rFonts w:eastAsia="Times New Roman"/>
                <w:bCs/>
                <w:sz w:val="26"/>
                <w:szCs w:val="26"/>
                <w:lang w:val="lv-LV"/>
              </w:rPr>
              <w:t>;</w:t>
            </w:r>
          </w:p>
          <w:p w:rsidR="00457CC8" w:rsidRPr="00421833" w:rsidRDefault="00457CC8" w:rsidP="00DF5D85">
            <w:pPr>
              <w:pStyle w:val="ListParagraph"/>
              <w:numPr>
                <w:ilvl w:val="0"/>
                <w:numId w:val="15"/>
              </w:numPr>
              <w:ind w:left="425" w:hanging="425"/>
              <w:jc w:val="both"/>
              <w:rPr>
                <w:bCs/>
                <w:sz w:val="26"/>
                <w:szCs w:val="26"/>
                <w:lang w:val="lv-LV"/>
              </w:rPr>
            </w:pPr>
            <w:r w:rsidRPr="00421833">
              <w:rPr>
                <w:bCs/>
                <w:sz w:val="26"/>
                <w:szCs w:val="26"/>
                <w:lang w:val="lv-LV"/>
              </w:rPr>
              <w:t xml:space="preserve">pagarināt </w:t>
            </w:r>
            <w:r w:rsidR="00EA33DF" w:rsidRPr="00421833">
              <w:rPr>
                <w:bCs/>
                <w:sz w:val="26"/>
                <w:szCs w:val="26"/>
                <w:lang w:val="lv-LV"/>
              </w:rPr>
              <w:t xml:space="preserve">apmācību </w:t>
            </w:r>
            <w:r w:rsidR="00900542">
              <w:rPr>
                <w:bCs/>
                <w:sz w:val="26"/>
                <w:szCs w:val="26"/>
                <w:lang w:val="lv-LV"/>
              </w:rPr>
              <w:t xml:space="preserve">sniegšanas </w:t>
            </w:r>
            <w:r w:rsidR="00EA33DF" w:rsidRPr="00421833">
              <w:rPr>
                <w:bCs/>
                <w:sz w:val="26"/>
                <w:szCs w:val="26"/>
                <w:lang w:val="lv-LV"/>
              </w:rPr>
              <w:t xml:space="preserve">termiņu </w:t>
            </w:r>
            <w:r w:rsidRPr="00421833">
              <w:rPr>
                <w:sz w:val="26"/>
                <w:szCs w:val="26"/>
                <w:lang w:val="lv-LV"/>
              </w:rPr>
              <w:t>līdz 2014.gada 30.</w:t>
            </w:r>
            <w:r w:rsidR="00376A40" w:rsidRPr="00421833">
              <w:rPr>
                <w:sz w:val="26"/>
                <w:szCs w:val="26"/>
                <w:lang w:val="lv-LV"/>
              </w:rPr>
              <w:t>jūnijam</w:t>
            </w:r>
            <w:r w:rsidRPr="00421833">
              <w:rPr>
                <w:sz w:val="26"/>
                <w:szCs w:val="26"/>
                <w:lang w:val="lv-LV"/>
              </w:rPr>
              <w:t xml:space="preserve"> saskaņā ar Regulas Nr.1998/2006 5.panta 3.punktu;</w:t>
            </w:r>
          </w:p>
          <w:p w:rsidR="00E96F9B" w:rsidRPr="00421833" w:rsidRDefault="00E96F9B" w:rsidP="00DF5D85">
            <w:pPr>
              <w:pStyle w:val="ListParagraph"/>
              <w:numPr>
                <w:ilvl w:val="0"/>
                <w:numId w:val="15"/>
              </w:numPr>
              <w:ind w:left="425" w:hanging="425"/>
              <w:jc w:val="both"/>
              <w:rPr>
                <w:bCs/>
                <w:sz w:val="26"/>
                <w:szCs w:val="26"/>
                <w:lang w:val="lv-LV"/>
              </w:rPr>
            </w:pPr>
            <w:r w:rsidRPr="00421833">
              <w:rPr>
                <w:sz w:val="26"/>
                <w:szCs w:val="26"/>
                <w:lang w:val="lv-LV"/>
              </w:rPr>
              <w:t>svītrot uzraudzības rādītāju par apmācībām;</w:t>
            </w:r>
          </w:p>
          <w:p w:rsidR="00B84C4B" w:rsidRPr="00421833" w:rsidRDefault="00457CC8" w:rsidP="00EA33DF">
            <w:pPr>
              <w:pStyle w:val="ListParagraph"/>
              <w:numPr>
                <w:ilvl w:val="0"/>
                <w:numId w:val="15"/>
              </w:numPr>
              <w:ind w:left="425" w:hanging="425"/>
              <w:jc w:val="both"/>
              <w:rPr>
                <w:bCs/>
                <w:sz w:val="26"/>
                <w:szCs w:val="26"/>
                <w:lang w:val="lv-LV"/>
              </w:rPr>
            </w:pPr>
            <w:r w:rsidRPr="00421833">
              <w:rPr>
                <w:sz w:val="26"/>
                <w:szCs w:val="26"/>
                <w:lang w:val="lv-LV"/>
              </w:rPr>
              <w:t xml:space="preserve">nodrošināt noteikumos lietotās valūtas pāreju uz </w:t>
            </w:r>
            <w:proofErr w:type="spellStart"/>
            <w:r w:rsidRPr="00421833">
              <w:rPr>
                <w:i/>
                <w:sz w:val="26"/>
                <w:szCs w:val="26"/>
                <w:lang w:val="lv-LV"/>
              </w:rPr>
              <w:t>euro</w:t>
            </w:r>
            <w:proofErr w:type="spellEnd"/>
            <w:r w:rsidRPr="00421833">
              <w:rPr>
                <w:bCs/>
                <w:sz w:val="26"/>
                <w:szCs w:val="26"/>
                <w:lang w:val="lv-LV"/>
              </w:rPr>
              <w:t>.</w:t>
            </w:r>
            <w:r w:rsidRPr="00421833">
              <w:rPr>
                <w:sz w:val="26"/>
                <w:szCs w:val="26"/>
                <w:lang w:val="lv-LV"/>
              </w:rPr>
              <w:t xml:space="preserve"> </w:t>
            </w:r>
          </w:p>
        </w:tc>
      </w:tr>
      <w:tr w:rsidR="00A31FDC" w:rsidRPr="00421833" w:rsidTr="00A43634">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421833" w:rsidRDefault="00A31FDC" w:rsidP="00F22471">
            <w:pPr>
              <w:jc w:val="both"/>
              <w:rPr>
                <w:rFonts w:eastAsia="Times New Roman"/>
                <w:sz w:val="26"/>
                <w:szCs w:val="26"/>
                <w:lang w:val="lv-LV" w:eastAsia="lv-LV"/>
              </w:rPr>
            </w:pPr>
            <w:r w:rsidRPr="00421833">
              <w:rPr>
                <w:rFonts w:eastAsia="Times New Roman"/>
                <w:sz w:val="26"/>
                <w:szCs w:val="26"/>
                <w:lang w:val="lv-LV" w:eastAsia="lv-LV"/>
              </w:rPr>
              <w:t>5.</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421833" w:rsidRDefault="00A31FDC" w:rsidP="00F22471">
            <w:pPr>
              <w:jc w:val="both"/>
              <w:rPr>
                <w:rFonts w:eastAsia="Times New Roman"/>
                <w:sz w:val="26"/>
                <w:szCs w:val="26"/>
                <w:lang w:val="lv-LV" w:eastAsia="lv-LV"/>
              </w:rPr>
            </w:pPr>
            <w:r w:rsidRPr="00421833">
              <w:rPr>
                <w:rFonts w:eastAsia="Times New Roman"/>
                <w:sz w:val="26"/>
                <w:szCs w:val="26"/>
                <w:lang w:val="lv-LV" w:eastAsia="lv-LV"/>
              </w:rPr>
              <w:t>Projekta izstrādē iesaistītās institūcijas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421833" w:rsidRDefault="00A31FDC" w:rsidP="00DF5D85">
            <w:pPr>
              <w:pStyle w:val="BodyText"/>
              <w:ind w:right="142"/>
              <w:rPr>
                <w:sz w:val="26"/>
                <w:szCs w:val="26"/>
              </w:rPr>
            </w:pPr>
            <w:r w:rsidRPr="00421833">
              <w:rPr>
                <w:iCs/>
                <w:sz w:val="26"/>
                <w:szCs w:val="26"/>
              </w:rPr>
              <w:t>Projekts šo jomu neskar</w:t>
            </w:r>
            <w:r w:rsidRPr="00421833">
              <w:rPr>
                <w:sz w:val="26"/>
                <w:szCs w:val="26"/>
              </w:rPr>
              <w:t>.</w:t>
            </w:r>
          </w:p>
        </w:tc>
      </w:tr>
      <w:tr w:rsidR="00A31FDC" w:rsidRPr="00421833" w:rsidTr="00A43634">
        <w:trPr>
          <w:trHeight w:val="95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421833" w:rsidRDefault="00A31FDC" w:rsidP="00F22471">
            <w:pPr>
              <w:jc w:val="both"/>
              <w:rPr>
                <w:rFonts w:eastAsia="Times New Roman"/>
                <w:sz w:val="26"/>
                <w:szCs w:val="26"/>
                <w:lang w:val="lv-LV" w:eastAsia="lv-LV"/>
              </w:rPr>
            </w:pPr>
            <w:r w:rsidRPr="00421833">
              <w:rPr>
                <w:rFonts w:eastAsia="Times New Roman"/>
                <w:sz w:val="26"/>
                <w:szCs w:val="26"/>
                <w:lang w:val="lv-LV" w:eastAsia="lv-LV"/>
              </w:rPr>
              <w:t>6.</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421833" w:rsidRDefault="00A31FDC" w:rsidP="00F22471">
            <w:pPr>
              <w:jc w:val="both"/>
              <w:rPr>
                <w:rFonts w:eastAsia="Times New Roman"/>
                <w:sz w:val="26"/>
                <w:szCs w:val="26"/>
                <w:lang w:val="lv-LV" w:eastAsia="lv-LV"/>
              </w:rPr>
            </w:pPr>
            <w:r w:rsidRPr="00421833">
              <w:rPr>
                <w:rFonts w:eastAsia="Times New Roman"/>
                <w:sz w:val="26"/>
                <w:szCs w:val="26"/>
                <w:lang w:val="lv-LV" w:eastAsia="lv-LV"/>
              </w:rPr>
              <w:t>Iemesli, kādēļ netika nodrošināta sabiedrības līdzdalība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421833" w:rsidRDefault="00A31FDC" w:rsidP="00DF5D85">
            <w:pPr>
              <w:pStyle w:val="BodyText"/>
              <w:ind w:right="142"/>
              <w:rPr>
                <w:sz w:val="26"/>
                <w:szCs w:val="26"/>
              </w:rPr>
            </w:pPr>
            <w:r w:rsidRPr="00421833">
              <w:rPr>
                <w:iCs/>
                <w:sz w:val="26"/>
                <w:szCs w:val="26"/>
              </w:rPr>
              <w:t>Projekts šo jomu neskar</w:t>
            </w:r>
            <w:r w:rsidRPr="00421833">
              <w:rPr>
                <w:sz w:val="26"/>
                <w:szCs w:val="26"/>
              </w:rPr>
              <w:t>.</w:t>
            </w:r>
          </w:p>
          <w:p w:rsidR="00A31FDC" w:rsidRPr="00421833" w:rsidRDefault="00A31FDC" w:rsidP="00DF5D85">
            <w:pPr>
              <w:pStyle w:val="BodyText"/>
              <w:ind w:right="142"/>
              <w:rPr>
                <w:sz w:val="26"/>
                <w:szCs w:val="26"/>
              </w:rPr>
            </w:pPr>
          </w:p>
          <w:p w:rsidR="00B84C4B" w:rsidRPr="00421833" w:rsidRDefault="00B84C4B" w:rsidP="00DF5D85">
            <w:pPr>
              <w:pStyle w:val="BodyText"/>
              <w:ind w:right="142"/>
              <w:rPr>
                <w:sz w:val="26"/>
                <w:szCs w:val="26"/>
              </w:rPr>
            </w:pPr>
          </w:p>
          <w:p w:rsidR="00B84C4B" w:rsidRPr="00421833" w:rsidRDefault="00B84C4B" w:rsidP="00DF5D85">
            <w:pPr>
              <w:pStyle w:val="BodyText"/>
              <w:ind w:right="142"/>
              <w:rPr>
                <w:sz w:val="26"/>
                <w:szCs w:val="26"/>
              </w:rPr>
            </w:pPr>
          </w:p>
          <w:p w:rsidR="00B84C4B" w:rsidRPr="00421833" w:rsidRDefault="00B84C4B" w:rsidP="00DF5D85">
            <w:pPr>
              <w:pStyle w:val="BodyText"/>
              <w:ind w:right="142"/>
              <w:rPr>
                <w:sz w:val="26"/>
                <w:szCs w:val="26"/>
              </w:rPr>
            </w:pPr>
          </w:p>
        </w:tc>
      </w:tr>
      <w:tr w:rsidR="00A31FDC" w:rsidRPr="00421833" w:rsidTr="00A43634">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421833" w:rsidRDefault="00A31FDC" w:rsidP="00F22471">
            <w:pPr>
              <w:jc w:val="both"/>
              <w:rPr>
                <w:rFonts w:eastAsia="Times New Roman"/>
                <w:sz w:val="26"/>
                <w:szCs w:val="26"/>
                <w:lang w:val="lv-LV" w:eastAsia="lv-LV"/>
              </w:rPr>
            </w:pPr>
            <w:r w:rsidRPr="00421833">
              <w:rPr>
                <w:rFonts w:eastAsia="Times New Roman"/>
                <w:sz w:val="26"/>
                <w:szCs w:val="26"/>
                <w:lang w:val="lv-LV" w:eastAsia="lv-LV"/>
              </w:rPr>
              <w:t>7.</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421833" w:rsidRDefault="00A31FDC" w:rsidP="00F22471">
            <w:pPr>
              <w:jc w:val="both"/>
              <w:rPr>
                <w:rFonts w:eastAsia="Times New Roman"/>
                <w:sz w:val="26"/>
                <w:szCs w:val="26"/>
                <w:lang w:val="lv-LV" w:eastAsia="lv-LV"/>
              </w:rPr>
            </w:pPr>
            <w:r w:rsidRPr="00421833">
              <w:rPr>
                <w:rFonts w:eastAsia="Times New Roman"/>
                <w:sz w:val="26"/>
                <w:szCs w:val="26"/>
                <w:lang w:val="lv-LV" w:eastAsia="lv-LV"/>
              </w:rPr>
              <w:t>Cita informācija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421833" w:rsidRDefault="00543052" w:rsidP="00DF5D85">
            <w:pPr>
              <w:jc w:val="both"/>
              <w:rPr>
                <w:sz w:val="26"/>
                <w:szCs w:val="26"/>
                <w:lang w:val="lv-LV"/>
              </w:rPr>
            </w:pPr>
            <w:r w:rsidRPr="00421833">
              <w:rPr>
                <w:sz w:val="26"/>
                <w:szCs w:val="26"/>
                <w:lang w:val="lv-LV"/>
              </w:rPr>
              <w:t>Nav.</w:t>
            </w:r>
          </w:p>
        </w:tc>
      </w:tr>
    </w:tbl>
    <w:p w:rsidR="00E8006C" w:rsidRPr="00421833" w:rsidRDefault="00E8006C" w:rsidP="00F22471">
      <w:pPr>
        <w:pStyle w:val="naisf"/>
        <w:spacing w:before="0" w:after="0"/>
        <w:rPr>
          <w:sz w:val="26"/>
          <w:szCs w:val="26"/>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F22471" w:rsidRPr="00421833" w:rsidTr="00511ADB">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F22471" w:rsidRPr="00421833" w:rsidRDefault="00F22471" w:rsidP="00F22471">
            <w:pPr>
              <w:ind w:firstLine="720"/>
              <w:jc w:val="both"/>
              <w:rPr>
                <w:rFonts w:eastAsia="Times New Roman"/>
                <w:b/>
                <w:sz w:val="26"/>
                <w:szCs w:val="26"/>
                <w:lang w:val="lv-LV" w:eastAsia="lv-LV"/>
              </w:rPr>
            </w:pPr>
            <w:r w:rsidRPr="00421833">
              <w:rPr>
                <w:rFonts w:eastAsia="Times New Roman"/>
                <w:b/>
                <w:sz w:val="26"/>
                <w:szCs w:val="26"/>
                <w:lang w:val="lv-LV" w:eastAsia="lv-LV"/>
              </w:rPr>
              <w:lastRenderedPageBreak/>
              <w:t>II. Tiesību akta projekta ietekme uz sabiedrību</w:t>
            </w:r>
          </w:p>
        </w:tc>
      </w:tr>
      <w:tr w:rsidR="00F22471" w:rsidRPr="00421833"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421833" w:rsidRDefault="00F22471" w:rsidP="00F22471">
            <w:pPr>
              <w:jc w:val="both"/>
              <w:rPr>
                <w:rFonts w:eastAsia="Times New Roman"/>
                <w:sz w:val="26"/>
                <w:szCs w:val="26"/>
                <w:lang w:val="lv-LV" w:eastAsia="lv-LV"/>
              </w:rPr>
            </w:pPr>
            <w:r w:rsidRPr="00421833">
              <w:rPr>
                <w:rFonts w:eastAsia="Times New Roman"/>
                <w:sz w:val="26"/>
                <w:szCs w:val="26"/>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421833" w:rsidRDefault="00F22471" w:rsidP="00F22471">
            <w:pPr>
              <w:jc w:val="both"/>
              <w:rPr>
                <w:rFonts w:eastAsia="Times New Roman"/>
                <w:sz w:val="26"/>
                <w:szCs w:val="26"/>
                <w:lang w:val="lv-LV" w:eastAsia="lv-LV"/>
              </w:rPr>
            </w:pPr>
            <w:r w:rsidRPr="00421833">
              <w:rPr>
                <w:rFonts w:eastAsia="Times New Roman"/>
                <w:sz w:val="26"/>
                <w:szCs w:val="26"/>
                <w:lang w:val="lv-LV" w:eastAsia="lv-LV"/>
              </w:rPr>
              <w:t xml:space="preserve">Sabiedrības </w:t>
            </w:r>
            <w:proofErr w:type="spellStart"/>
            <w:r w:rsidRPr="00421833">
              <w:rPr>
                <w:rFonts w:eastAsia="Times New Roman"/>
                <w:sz w:val="26"/>
                <w:szCs w:val="26"/>
                <w:lang w:val="lv-LV" w:eastAsia="lv-LV"/>
              </w:rPr>
              <w:t>mērķgrupa</w:t>
            </w:r>
            <w:proofErr w:type="spellEnd"/>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421833" w:rsidRDefault="002D4E60" w:rsidP="00900542">
            <w:pPr>
              <w:jc w:val="both"/>
              <w:rPr>
                <w:sz w:val="26"/>
                <w:szCs w:val="26"/>
                <w:lang w:val="lv-LV"/>
              </w:rPr>
            </w:pPr>
            <w:r w:rsidRPr="00421833">
              <w:rPr>
                <w:sz w:val="26"/>
                <w:szCs w:val="26"/>
                <w:lang w:val="lv-LV"/>
              </w:rPr>
              <w:t>Personas, kas vēlas uzsākt saimniecisko darbību un saimnieciskās darbības uzsācēji, kuras noslēgušas vienošanos ar LHZB  1.3.1.2.aktivitātes ietvaros.</w:t>
            </w:r>
          </w:p>
        </w:tc>
      </w:tr>
      <w:tr w:rsidR="00F22471" w:rsidRPr="00421833"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421833" w:rsidRDefault="00F22471" w:rsidP="00F22471">
            <w:pPr>
              <w:jc w:val="both"/>
              <w:rPr>
                <w:rFonts w:eastAsia="Times New Roman"/>
                <w:sz w:val="26"/>
                <w:szCs w:val="26"/>
                <w:lang w:val="lv-LV" w:eastAsia="lv-LV"/>
              </w:rPr>
            </w:pPr>
            <w:r w:rsidRPr="00421833">
              <w:rPr>
                <w:rFonts w:eastAsia="Times New Roman"/>
                <w:sz w:val="26"/>
                <w:szCs w:val="26"/>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421833" w:rsidRDefault="00F22471" w:rsidP="00F22471">
            <w:pPr>
              <w:jc w:val="both"/>
              <w:rPr>
                <w:rFonts w:eastAsia="Times New Roman"/>
                <w:sz w:val="26"/>
                <w:szCs w:val="26"/>
                <w:lang w:val="lv-LV" w:eastAsia="lv-LV"/>
              </w:rPr>
            </w:pPr>
            <w:r w:rsidRPr="00421833">
              <w:rPr>
                <w:rFonts w:eastAsia="Times New Roman"/>
                <w:sz w:val="26"/>
                <w:szCs w:val="26"/>
                <w:lang w:val="lv-LV" w:eastAsia="lv-LV"/>
              </w:rPr>
              <w:t xml:space="preserve">Citas sabiedrības grupas (bez </w:t>
            </w:r>
            <w:proofErr w:type="spellStart"/>
            <w:r w:rsidRPr="00421833">
              <w:rPr>
                <w:rFonts w:eastAsia="Times New Roman"/>
                <w:sz w:val="26"/>
                <w:szCs w:val="26"/>
                <w:lang w:val="lv-LV" w:eastAsia="lv-LV"/>
              </w:rPr>
              <w:t>mērķgrupas</w:t>
            </w:r>
            <w:proofErr w:type="spellEnd"/>
            <w:r w:rsidRPr="00421833">
              <w:rPr>
                <w:rFonts w:eastAsia="Times New Roman"/>
                <w:sz w:val="26"/>
                <w:szCs w:val="26"/>
                <w:lang w:val="lv-LV" w:eastAsia="lv-LV"/>
              </w:rPr>
              <w:t>), kuras tiesiskais regulējums arī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840961" w:rsidRPr="00421833" w:rsidRDefault="00840961" w:rsidP="00DF5D85">
            <w:pPr>
              <w:pStyle w:val="BodyText"/>
              <w:ind w:right="142"/>
              <w:rPr>
                <w:sz w:val="26"/>
                <w:szCs w:val="26"/>
              </w:rPr>
            </w:pPr>
            <w:r w:rsidRPr="00421833">
              <w:rPr>
                <w:iCs/>
                <w:sz w:val="26"/>
                <w:szCs w:val="26"/>
              </w:rPr>
              <w:t>Projekts šo jomu neskar</w:t>
            </w:r>
            <w:r w:rsidRPr="00421833">
              <w:rPr>
                <w:sz w:val="26"/>
                <w:szCs w:val="26"/>
              </w:rPr>
              <w:t>.</w:t>
            </w:r>
          </w:p>
          <w:p w:rsidR="00F22471" w:rsidRPr="00421833" w:rsidRDefault="00F22471" w:rsidP="00DF5D85">
            <w:pPr>
              <w:jc w:val="both"/>
              <w:rPr>
                <w:rFonts w:eastAsia="Times New Roman"/>
                <w:sz w:val="26"/>
                <w:szCs w:val="26"/>
                <w:lang w:val="lv-LV" w:eastAsia="lv-LV"/>
              </w:rPr>
            </w:pPr>
          </w:p>
        </w:tc>
      </w:tr>
      <w:tr w:rsidR="00F22471" w:rsidRPr="00421833"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421833" w:rsidRDefault="00F22471" w:rsidP="00F22471">
            <w:pPr>
              <w:jc w:val="both"/>
              <w:rPr>
                <w:rFonts w:eastAsia="Times New Roman"/>
                <w:sz w:val="26"/>
                <w:szCs w:val="26"/>
                <w:lang w:val="lv-LV" w:eastAsia="lv-LV"/>
              </w:rPr>
            </w:pPr>
            <w:r w:rsidRPr="00421833">
              <w:rPr>
                <w:rFonts w:eastAsia="Times New Roman"/>
                <w:sz w:val="26"/>
                <w:szCs w:val="26"/>
                <w:lang w:val="lv-LV"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421833" w:rsidRDefault="00F22471" w:rsidP="00F22471">
            <w:pPr>
              <w:jc w:val="both"/>
              <w:rPr>
                <w:rFonts w:eastAsia="Times New Roman"/>
                <w:sz w:val="26"/>
                <w:szCs w:val="26"/>
                <w:lang w:val="lv-LV" w:eastAsia="lv-LV"/>
              </w:rPr>
            </w:pPr>
            <w:r w:rsidRPr="00421833">
              <w:rPr>
                <w:rFonts w:eastAsia="Times New Roman"/>
                <w:sz w:val="26"/>
                <w:szCs w:val="26"/>
                <w:lang w:val="lv-LV" w:eastAsia="lv-LV"/>
              </w:rPr>
              <w:t>Tiesiskā regulējuma 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B84C4B" w:rsidRPr="00421833" w:rsidRDefault="00EA33DF" w:rsidP="00972275">
            <w:pPr>
              <w:pStyle w:val="BodyText"/>
              <w:ind w:right="142"/>
              <w:rPr>
                <w:sz w:val="26"/>
                <w:szCs w:val="26"/>
              </w:rPr>
            </w:pPr>
            <w:r w:rsidRPr="00421833">
              <w:rPr>
                <w:sz w:val="26"/>
                <w:szCs w:val="26"/>
              </w:rPr>
              <w:t>MK noteikumu Nr.898</w:t>
            </w:r>
            <w:r w:rsidR="00457CC8" w:rsidRPr="00421833">
              <w:rPr>
                <w:sz w:val="26"/>
                <w:szCs w:val="26"/>
              </w:rPr>
              <w:t xml:space="preserve"> pielāgošana pārejai uz </w:t>
            </w:r>
            <w:proofErr w:type="spellStart"/>
            <w:r w:rsidR="00457CC8" w:rsidRPr="00421833">
              <w:rPr>
                <w:i/>
                <w:sz w:val="26"/>
                <w:szCs w:val="26"/>
              </w:rPr>
              <w:t>euro</w:t>
            </w:r>
            <w:proofErr w:type="spellEnd"/>
            <w:r w:rsidR="00457CC8" w:rsidRPr="00421833">
              <w:rPr>
                <w:sz w:val="26"/>
                <w:szCs w:val="26"/>
              </w:rPr>
              <w:t xml:space="preserve"> valūtu nerada ietekmi uz pieejamā finansējuma apmēru.</w:t>
            </w:r>
          </w:p>
        </w:tc>
      </w:tr>
      <w:tr w:rsidR="00F22471" w:rsidRPr="00421833"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421833" w:rsidRDefault="00F22471" w:rsidP="00F22471">
            <w:pPr>
              <w:jc w:val="both"/>
              <w:rPr>
                <w:rFonts w:eastAsia="Times New Roman"/>
                <w:sz w:val="26"/>
                <w:szCs w:val="26"/>
                <w:lang w:val="lv-LV" w:eastAsia="lv-LV"/>
              </w:rPr>
            </w:pPr>
            <w:r w:rsidRPr="00421833">
              <w:rPr>
                <w:rFonts w:eastAsia="Times New Roman"/>
                <w:sz w:val="26"/>
                <w:szCs w:val="26"/>
                <w:lang w:val="lv-LV"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421833" w:rsidRDefault="00F22471" w:rsidP="00F22471">
            <w:pPr>
              <w:jc w:val="both"/>
              <w:rPr>
                <w:rFonts w:eastAsia="Times New Roman"/>
                <w:sz w:val="26"/>
                <w:szCs w:val="26"/>
                <w:lang w:val="lv-LV" w:eastAsia="lv-LV"/>
              </w:rPr>
            </w:pPr>
            <w:r w:rsidRPr="00421833">
              <w:rPr>
                <w:rFonts w:eastAsia="Times New Roman"/>
                <w:sz w:val="26"/>
                <w:szCs w:val="26"/>
                <w:lang w:val="lv-LV" w:eastAsia="lv-LV"/>
              </w:rPr>
              <w:t>Tiesiskā regulējuma nefinansiālā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C1739F" w:rsidRPr="00421833" w:rsidRDefault="00C1739F" w:rsidP="00DF5D85">
            <w:pPr>
              <w:pStyle w:val="BodyText"/>
              <w:ind w:right="142"/>
              <w:rPr>
                <w:sz w:val="26"/>
                <w:szCs w:val="26"/>
              </w:rPr>
            </w:pPr>
            <w:r w:rsidRPr="00421833">
              <w:rPr>
                <w:iCs/>
                <w:sz w:val="26"/>
                <w:szCs w:val="26"/>
              </w:rPr>
              <w:t>Projekts šo jomu neskar</w:t>
            </w:r>
            <w:r w:rsidRPr="00421833">
              <w:rPr>
                <w:sz w:val="26"/>
                <w:szCs w:val="26"/>
              </w:rPr>
              <w:t>.</w:t>
            </w:r>
          </w:p>
          <w:p w:rsidR="00F22471" w:rsidRPr="00421833" w:rsidRDefault="00F22471" w:rsidP="00DF5D85">
            <w:pPr>
              <w:jc w:val="both"/>
              <w:rPr>
                <w:rFonts w:eastAsia="Times New Roman"/>
                <w:sz w:val="26"/>
                <w:szCs w:val="26"/>
                <w:lang w:val="lv-LV" w:eastAsia="lv-LV"/>
              </w:rPr>
            </w:pPr>
          </w:p>
        </w:tc>
      </w:tr>
      <w:tr w:rsidR="00F22471" w:rsidRPr="00421833"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421833" w:rsidRDefault="00F22471" w:rsidP="00F22471">
            <w:pPr>
              <w:jc w:val="both"/>
              <w:rPr>
                <w:rFonts w:eastAsia="Times New Roman"/>
                <w:sz w:val="26"/>
                <w:szCs w:val="26"/>
                <w:lang w:val="lv-LV" w:eastAsia="lv-LV"/>
              </w:rPr>
            </w:pPr>
            <w:r w:rsidRPr="00421833">
              <w:rPr>
                <w:rFonts w:eastAsia="Times New Roman"/>
                <w:sz w:val="26"/>
                <w:szCs w:val="26"/>
                <w:lang w:val="lv-LV" w:eastAsia="lv-LV"/>
              </w:rPr>
              <w:t>5.</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421833" w:rsidRDefault="00F22471" w:rsidP="00F22471">
            <w:pPr>
              <w:jc w:val="both"/>
              <w:rPr>
                <w:rFonts w:eastAsia="Times New Roman"/>
                <w:sz w:val="26"/>
                <w:szCs w:val="26"/>
                <w:lang w:val="lv-LV" w:eastAsia="lv-LV"/>
              </w:rPr>
            </w:pPr>
            <w:r w:rsidRPr="00421833">
              <w:rPr>
                <w:rFonts w:eastAsia="Times New Roman"/>
                <w:sz w:val="26"/>
                <w:szCs w:val="26"/>
                <w:lang w:val="lv-LV" w:eastAsia="lv-LV"/>
              </w:rPr>
              <w:t>Administratīvās procedūras raksturojums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421833" w:rsidRDefault="00F22471" w:rsidP="00DF5D85">
            <w:pPr>
              <w:pStyle w:val="BodyText"/>
              <w:ind w:right="142"/>
              <w:rPr>
                <w:sz w:val="26"/>
                <w:szCs w:val="26"/>
              </w:rPr>
            </w:pPr>
            <w:r w:rsidRPr="00421833">
              <w:rPr>
                <w:iCs/>
                <w:sz w:val="26"/>
                <w:szCs w:val="26"/>
              </w:rPr>
              <w:t>Projekts šo jomu neskar</w:t>
            </w:r>
            <w:r w:rsidRPr="00421833">
              <w:rPr>
                <w:sz w:val="26"/>
                <w:szCs w:val="26"/>
              </w:rPr>
              <w:t>.</w:t>
            </w:r>
          </w:p>
          <w:p w:rsidR="00F22471" w:rsidRPr="00421833" w:rsidRDefault="00F22471" w:rsidP="00DF5D85">
            <w:pPr>
              <w:jc w:val="both"/>
              <w:rPr>
                <w:rFonts w:eastAsia="Times New Roman"/>
                <w:sz w:val="26"/>
                <w:szCs w:val="26"/>
                <w:lang w:val="lv-LV" w:eastAsia="lv-LV"/>
              </w:rPr>
            </w:pPr>
          </w:p>
        </w:tc>
      </w:tr>
      <w:tr w:rsidR="00F22471" w:rsidRPr="00421833"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421833" w:rsidRDefault="00F22471" w:rsidP="00F22471">
            <w:pPr>
              <w:jc w:val="both"/>
              <w:rPr>
                <w:rFonts w:eastAsia="Times New Roman"/>
                <w:sz w:val="26"/>
                <w:szCs w:val="26"/>
                <w:lang w:val="lv-LV" w:eastAsia="lv-LV"/>
              </w:rPr>
            </w:pPr>
            <w:r w:rsidRPr="00421833">
              <w:rPr>
                <w:rFonts w:eastAsia="Times New Roman"/>
                <w:sz w:val="26"/>
                <w:szCs w:val="26"/>
                <w:lang w:val="lv-LV" w:eastAsia="lv-LV"/>
              </w:rPr>
              <w:t>6.</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421833" w:rsidRDefault="00F22471" w:rsidP="00F22471">
            <w:pPr>
              <w:jc w:val="both"/>
              <w:rPr>
                <w:rFonts w:eastAsia="Times New Roman"/>
                <w:sz w:val="26"/>
                <w:szCs w:val="26"/>
                <w:lang w:val="lv-LV" w:eastAsia="lv-LV"/>
              </w:rPr>
            </w:pPr>
            <w:r w:rsidRPr="00421833">
              <w:rPr>
                <w:rFonts w:eastAsia="Times New Roman"/>
                <w:sz w:val="26"/>
                <w:szCs w:val="26"/>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421833" w:rsidRDefault="00F22471" w:rsidP="00DF5D85">
            <w:pPr>
              <w:pStyle w:val="BodyText"/>
              <w:ind w:right="142"/>
              <w:rPr>
                <w:sz w:val="26"/>
                <w:szCs w:val="26"/>
              </w:rPr>
            </w:pPr>
            <w:r w:rsidRPr="00421833">
              <w:rPr>
                <w:iCs/>
                <w:sz w:val="26"/>
                <w:szCs w:val="26"/>
              </w:rPr>
              <w:t>Projekts šo jomu neskar</w:t>
            </w:r>
            <w:r w:rsidRPr="00421833">
              <w:rPr>
                <w:sz w:val="26"/>
                <w:szCs w:val="26"/>
              </w:rPr>
              <w:t>.</w:t>
            </w:r>
          </w:p>
          <w:p w:rsidR="00F22471" w:rsidRPr="00421833" w:rsidRDefault="00F22471" w:rsidP="00DF5D85">
            <w:pPr>
              <w:jc w:val="both"/>
              <w:rPr>
                <w:rFonts w:eastAsia="Times New Roman"/>
                <w:sz w:val="26"/>
                <w:szCs w:val="26"/>
                <w:lang w:val="lv-LV" w:eastAsia="lv-LV"/>
              </w:rPr>
            </w:pPr>
          </w:p>
        </w:tc>
      </w:tr>
      <w:tr w:rsidR="00F22471" w:rsidRPr="00421833"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421833" w:rsidRDefault="00F22471" w:rsidP="00F22471">
            <w:pPr>
              <w:jc w:val="both"/>
              <w:rPr>
                <w:rFonts w:eastAsia="Times New Roman"/>
                <w:sz w:val="26"/>
                <w:szCs w:val="26"/>
                <w:lang w:val="lv-LV" w:eastAsia="lv-LV"/>
              </w:rPr>
            </w:pPr>
            <w:r w:rsidRPr="00421833">
              <w:rPr>
                <w:rFonts w:eastAsia="Times New Roman"/>
                <w:sz w:val="26"/>
                <w:szCs w:val="26"/>
                <w:lang w:val="lv-LV" w:eastAsia="lv-LV"/>
              </w:rPr>
              <w:t>7.</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421833" w:rsidRDefault="00F22471" w:rsidP="00F22471">
            <w:pPr>
              <w:jc w:val="both"/>
              <w:rPr>
                <w:rFonts w:eastAsia="Times New Roman"/>
                <w:sz w:val="26"/>
                <w:szCs w:val="26"/>
                <w:lang w:val="lv-LV" w:eastAsia="lv-LV"/>
              </w:rPr>
            </w:pPr>
            <w:r w:rsidRPr="00421833">
              <w:rPr>
                <w:rFonts w:eastAsia="Times New Roman"/>
                <w:sz w:val="26"/>
                <w:szCs w:val="26"/>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421833" w:rsidRDefault="00F22471" w:rsidP="00DF5D85">
            <w:pPr>
              <w:jc w:val="both"/>
              <w:rPr>
                <w:rFonts w:eastAsia="Times New Roman"/>
                <w:sz w:val="26"/>
                <w:szCs w:val="26"/>
                <w:lang w:val="lv-LV" w:eastAsia="lv-LV"/>
              </w:rPr>
            </w:pPr>
            <w:r w:rsidRPr="00421833">
              <w:rPr>
                <w:rFonts w:eastAsia="Times New Roman"/>
                <w:sz w:val="26"/>
                <w:szCs w:val="26"/>
                <w:lang w:val="lv-LV" w:eastAsia="lv-LV"/>
              </w:rPr>
              <w:t>Nav.</w:t>
            </w:r>
          </w:p>
          <w:p w:rsidR="00B84C4B" w:rsidRPr="00421833" w:rsidRDefault="00B84C4B" w:rsidP="00DF5D85">
            <w:pPr>
              <w:jc w:val="both"/>
              <w:rPr>
                <w:rFonts w:eastAsia="Times New Roman"/>
                <w:sz w:val="26"/>
                <w:szCs w:val="26"/>
                <w:lang w:val="lv-LV" w:eastAsia="lv-LV"/>
              </w:rPr>
            </w:pPr>
          </w:p>
        </w:tc>
      </w:tr>
    </w:tbl>
    <w:p w:rsidR="00E8006C" w:rsidRPr="00421833" w:rsidRDefault="00E8006C" w:rsidP="00F22471">
      <w:pPr>
        <w:ind w:firstLine="720"/>
        <w:jc w:val="both"/>
        <w:rPr>
          <w:rFonts w:eastAsia="Times New Roman"/>
          <w:sz w:val="26"/>
          <w:szCs w:val="26"/>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3A7D89" w:rsidRPr="00421833" w:rsidTr="00706EC2">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421833" w:rsidRDefault="003A7D89" w:rsidP="00F22471">
            <w:pPr>
              <w:ind w:firstLine="720"/>
              <w:jc w:val="both"/>
              <w:rPr>
                <w:rFonts w:eastAsia="Times New Roman"/>
                <w:b/>
                <w:sz w:val="26"/>
                <w:szCs w:val="26"/>
                <w:lang w:val="lv-LV" w:eastAsia="lv-LV"/>
              </w:rPr>
            </w:pPr>
            <w:r w:rsidRPr="00421833">
              <w:rPr>
                <w:rFonts w:eastAsia="Times New Roman"/>
                <w:b/>
                <w:sz w:val="26"/>
                <w:szCs w:val="26"/>
                <w:lang w:val="lv-LV" w:eastAsia="lv-LV"/>
              </w:rPr>
              <w:t>IV. Tiesību akta projekta ietekme uz spēkā esošo tiesību normu sistēmu</w:t>
            </w:r>
          </w:p>
        </w:tc>
      </w:tr>
      <w:tr w:rsidR="003A7D89" w:rsidRPr="00421833" w:rsidTr="003124BE">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421833" w:rsidRDefault="003A7D89" w:rsidP="00F22471">
            <w:pPr>
              <w:jc w:val="both"/>
              <w:rPr>
                <w:rFonts w:eastAsia="Times New Roman"/>
                <w:sz w:val="26"/>
                <w:szCs w:val="26"/>
                <w:lang w:val="lv-LV" w:eastAsia="lv-LV"/>
              </w:rPr>
            </w:pPr>
            <w:r w:rsidRPr="00421833">
              <w:rPr>
                <w:rFonts w:eastAsia="Times New Roman"/>
                <w:sz w:val="26"/>
                <w:szCs w:val="26"/>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421833" w:rsidRDefault="003A7D89" w:rsidP="00F22471">
            <w:pPr>
              <w:jc w:val="both"/>
              <w:rPr>
                <w:rFonts w:eastAsia="Times New Roman"/>
                <w:sz w:val="26"/>
                <w:szCs w:val="26"/>
                <w:lang w:val="lv-LV" w:eastAsia="lv-LV"/>
              </w:rPr>
            </w:pPr>
            <w:r w:rsidRPr="00421833">
              <w:rPr>
                <w:rFonts w:eastAsia="Times New Roman"/>
                <w:sz w:val="26"/>
                <w:szCs w:val="26"/>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EA33DF" w:rsidRPr="00421833" w:rsidRDefault="00EA33DF" w:rsidP="002F0ACA">
            <w:pPr>
              <w:jc w:val="both"/>
              <w:rPr>
                <w:sz w:val="26"/>
                <w:szCs w:val="26"/>
                <w:lang w:val="lv-LV"/>
              </w:rPr>
            </w:pPr>
            <w:r w:rsidRPr="00421833">
              <w:rPr>
                <w:bCs/>
                <w:sz w:val="26"/>
                <w:szCs w:val="26"/>
                <w:lang w:val="lv-LV"/>
              </w:rPr>
              <w:t xml:space="preserve">Nav </w:t>
            </w:r>
          </w:p>
          <w:p w:rsidR="00B84C4B" w:rsidRPr="00421833" w:rsidRDefault="00B84C4B" w:rsidP="007E4A42">
            <w:pPr>
              <w:spacing w:before="60" w:after="60"/>
              <w:ind w:firstLine="709"/>
              <w:jc w:val="both"/>
              <w:rPr>
                <w:sz w:val="26"/>
                <w:szCs w:val="26"/>
                <w:lang w:val="lv-LV"/>
              </w:rPr>
            </w:pPr>
          </w:p>
        </w:tc>
      </w:tr>
      <w:tr w:rsidR="003A7D89" w:rsidRPr="00421833" w:rsidTr="003124BE">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421833" w:rsidRDefault="003A7D89" w:rsidP="00F22471">
            <w:pPr>
              <w:jc w:val="both"/>
              <w:rPr>
                <w:rFonts w:eastAsia="Times New Roman"/>
                <w:sz w:val="26"/>
                <w:szCs w:val="26"/>
                <w:lang w:val="lv-LV" w:eastAsia="lv-LV"/>
              </w:rPr>
            </w:pPr>
            <w:r w:rsidRPr="00421833">
              <w:rPr>
                <w:rFonts w:eastAsia="Times New Roman"/>
                <w:sz w:val="26"/>
                <w:szCs w:val="26"/>
                <w:lang w:val="lv-LV" w:eastAsia="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421833" w:rsidRDefault="003A7D89" w:rsidP="00F22471">
            <w:pPr>
              <w:jc w:val="both"/>
              <w:rPr>
                <w:rFonts w:eastAsia="Times New Roman"/>
                <w:sz w:val="26"/>
                <w:szCs w:val="26"/>
                <w:lang w:val="lv-LV" w:eastAsia="lv-LV"/>
              </w:rPr>
            </w:pPr>
            <w:r w:rsidRPr="00421833">
              <w:rPr>
                <w:rFonts w:eastAsia="Times New Roman"/>
                <w:sz w:val="26"/>
                <w:szCs w:val="26"/>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801CD3" w:rsidRPr="002F0ACA" w:rsidRDefault="00742BAF" w:rsidP="002F0ACA">
            <w:pPr>
              <w:jc w:val="both"/>
              <w:rPr>
                <w:rFonts w:eastAsia="Times New Roman"/>
                <w:sz w:val="26"/>
                <w:szCs w:val="26"/>
                <w:lang w:val="lv-LV" w:eastAsia="lv-LV"/>
              </w:rPr>
            </w:pPr>
            <w:r w:rsidRPr="00421833">
              <w:rPr>
                <w:sz w:val="26"/>
                <w:szCs w:val="26"/>
                <w:lang w:val="lv-LV"/>
              </w:rPr>
              <w:t>Pēc noteikumu projekta stāšan</w:t>
            </w:r>
            <w:r w:rsidR="00801CD3">
              <w:rPr>
                <w:sz w:val="26"/>
                <w:szCs w:val="26"/>
                <w:lang w:val="lv-LV"/>
              </w:rPr>
              <w:t>o</w:t>
            </w:r>
            <w:r w:rsidRPr="00421833">
              <w:rPr>
                <w:sz w:val="26"/>
                <w:szCs w:val="26"/>
                <w:lang w:val="lv-LV"/>
              </w:rPr>
              <w:t xml:space="preserve">s spēkā tiks veikti atbilstoši grozījumi </w:t>
            </w:r>
            <w:r w:rsidR="007D4E4F">
              <w:rPr>
                <w:rFonts w:eastAsia="Times New Roman"/>
                <w:bCs/>
                <w:sz w:val="26"/>
                <w:szCs w:val="26"/>
                <w:lang w:val="lv-LV"/>
              </w:rPr>
              <w:t xml:space="preserve">2013.gada 4.oktobra </w:t>
            </w:r>
            <w:r w:rsidRPr="00421833">
              <w:rPr>
                <w:sz w:val="26"/>
                <w:szCs w:val="26"/>
                <w:lang w:val="lv-LV"/>
              </w:rPr>
              <w:t xml:space="preserve">līgumā starp </w:t>
            </w:r>
            <w:r w:rsidR="002F0ACA">
              <w:rPr>
                <w:sz w:val="26"/>
                <w:szCs w:val="26"/>
                <w:lang w:val="lv-LV"/>
              </w:rPr>
              <w:t>EM</w:t>
            </w:r>
            <w:r w:rsidR="00EA33DF" w:rsidRPr="00421833">
              <w:rPr>
                <w:sz w:val="26"/>
                <w:szCs w:val="26"/>
                <w:lang w:val="lv-LV"/>
              </w:rPr>
              <w:t xml:space="preserve"> un </w:t>
            </w:r>
            <w:r w:rsidRPr="00421833">
              <w:rPr>
                <w:sz w:val="26"/>
                <w:szCs w:val="26"/>
                <w:lang w:val="lv-LV"/>
              </w:rPr>
              <w:t xml:space="preserve"> </w:t>
            </w:r>
            <w:r w:rsidR="00EA33DF" w:rsidRPr="00421833">
              <w:rPr>
                <w:rFonts w:eastAsia="Times New Roman"/>
                <w:sz w:val="26"/>
                <w:szCs w:val="26"/>
                <w:lang w:val="lv-LV" w:eastAsia="lv-LV"/>
              </w:rPr>
              <w:t>LHZB</w:t>
            </w:r>
            <w:r w:rsidRPr="00421833">
              <w:rPr>
                <w:rFonts w:eastAsia="Times New Roman"/>
                <w:sz w:val="26"/>
                <w:szCs w:val="26"/>
                <w:lang w:val="lv-LV" w:eastAsia="lv-LV"/>
              </w:rPr>
              <w:t>.</w:t>
            </w:r>
          </w:p>
        </w:tc>
      </w:tr>
    </w:tbl>
    <w:p w:rsidR="00C9779A" w:rsidRPr="00421833" w:rsidRDefault="00C9779A" w:rsidP="00C9779A">
      <w:pPr>
        <w:rPr>
          <w:sz w:val="26"/>
          <w:szCs w:val="26"/>
          <w:lang w:val="lv-LV"/>
        </w:rPr>
      </w:pPr>
    </w:p>
    <w:tbl>
      <w:tblPr>
        <w:tblW w:w="5000" w:type="pct"/>
        <w:tblInd w:w="-38" w:type="dxa"/>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Look w:val="04A0" w:firstRow="1" w:lastRow="0" w:firstColumn="1" w:lastColumn="0" w:noHBand="0" w:noVBand="1"/>
      </w:tblPr>
      <w:tblGrid>
        <w:gridCol w:w="2311"/>
        <w:gridCol w:w="1394"/>
        <w:gridCol w:w="1394"/>
        <w:gridCol w:w="1394"/>
        <w:gridCol w:w="1394"/>
        <w:gridCol w:w="1394"/>
      </w:tblGrid>
      <w:tr w:rsidR="00742BAF" w:rsidRPr="00421833" w:rsidTr="007D4E4F">
        <w:trPr>
          <w:trHeight w:val="432"/>
        </w:trPr>
        <w:tc>
          <w:tcPr>
            <w:tcW w:w="5000" w:type="pct"/>
            <w:gridSpan w:val="6"/>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742BAF" w:rsidRPr="00421833" w:rsidRDefault="00742BAF" w:rsidP="007D4E4F">
            <w:pPr>
              <w:jc w:val="center"/>
              <w:rPr>
                <w:b/>
                <w:sz w:val="26"/>
                <w:szCs w:val="26"/>
                <w:lang w:val="lv-LV"/>
              </w:rPr>
            </w:pPr>
            <w:r w:rsidRPr="00421833">
              <w:rPr>
                <w:b/>
                <w:sz w:val="26"/>
                <w:szCs w:val="26"/>
                <w:lang w:val="lv-LV"/>
              </w:rPr>
              <w:br w:type="page"/>
              <w:t>III. Tiesību akta projekta ietekme uz valsts budžetu un pašvaldību budžetiem</w:t>
            </w:r>
          </w:p>
        </w:tc>
      </w:tr>
      <w:tr w:rsidR="00742BAF" w:rsidRPr="00421833" w:rsidTr="007D4E4F">
        <w:tc>
          <w:tcPr>
            <w:tcW w:w="1440" w:type="pct"/>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742BAF" w:rsidRPr="00421833" w:rsidRDefault="00742BAF" w:rsidP="007D4E4F">
            <w:pPr>
              <w:pStyle w:val="naisf"/>
              <w:spacing w:before="0" w:after="0"/>
              <w:jc w:val="center"/>
              <w:rPr>
                <w:b/>
                <w:sz w:val="26"/>
                <w:szCs w:val="26"/>
              </w:rPr>
            </w:pPr>
            <w:r w:rsidRPr="00421833">
              <w:rPr>
                <w:b/>
                <w:sz w:val="26"/>
                <w:szCs w:val="26"/>
              </w:rPr>
              <w:t>Rādītāji</w:t>
            </w:r>
          </w:p>
        </w:tc>
        <w:tc>
          <w:tcPr>
            <w:tcW w:w="1459" w:type="pct"/>
            <w:gridSpan w:val="2"/>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742BAF" w:rsidRPr="00421833" w:rsidRDefault="00742BAF" w:rsidP="007D4E4F">
            <w:pPr>
              <w:pStyle w:val="naisf"/>
              <w:spacing w:before="0" w:after="0"/>
              <w:jc w:val="center"/>
              <w:rPr>
                <w:b/>
                <w:sz w:val="26"/>
                <w:szCs w:val="26"/>
              </w:rPr>
            </w:pPr>
            <w:r w:rsidRPr="00421833">
              <w:rPr>
                <w:b/>
                <w:sz w:val="26"/>
                <w:szCs w:val="26"/>
              </w:rPr>
              <w:t>2013.</w:t>
            </w:r>
          </w:p>
        </w:tc>
        <w:tc>
          <w:tcPr>
            <w:tcW w:w="2061" w:type="pct"/>
            <w:gridSpan w:val="3"/>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742BAF" w:rsidRPr="00421833" w:rsidRDefault="00742BAF" w:rsidP="007D4E4F">
            <w:pPr>
              <w:pStyle w:val="naisf"/>
              <w:spacing w:before="0" w:after="0"/>
              <w:jc w:val="center"/>
              <w:rPr>
                <w:b/>
                <w:i/>
                <w:sz w:val="26"/>
                <w:szCs w:val="26"/>
              </w:rPr>
            </w:pPr>
            <w:r w:rsidRPr="00421833">
              <w:rPr>
                <w:sz w:val="26"/>
                <w:szCs w:val="26"/>
              </w:rPr>
              <w:t>Turpmākie trīs gadi (tūkst</w:t>
            </w:r>
            <w:smartTag w:uri="schemas-tilde-lv/tildestengine" w:element="currency2">
              <w:smartTagPr>
                <w:attr w:name="currency_id" w:val="48"/>
                <w:attr w:name="currency_key" w:val="LVL"/>
                <w:attr w:name="currency_value" w:val="."/>
                <w:attr w:name="currency_text" w:val="latu"/>
              </w:smartTagPr>
              <w:r w:rsidRPr="00421833">
                <w:rPr>
                  <w:sz w:val="26"/>
                  <w:szCs w:val="26"/>
                </w:rPr>
                <w:t>. latu</w:t>
              </w:r>
            </w:smartTag>
            <w:r w:rsidRPr="00421833">
              <w:rPr>
                <w:sz w:val="26"/>
                <w:szCs w:val="26"/>
              </w:rPr>
              <w:t>)</w:t>
            </w:r>
          </w:p>
        </w:tc>
      </w:tr>
      <w:tr w:rsidR="00742BAF" w:rsidRPr="00421833" w:rsidTr="007D4E4F">
        <w:tc>
          <w:tcPr>
            <w:tcW w:w="0" w:type="auto"/>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742BAF" w:rsidRPr="00421833" w:rsidRDefault="00742BAF" w:rsidP="007D4E4F">
            <w:pPr>
              <w:rPr>
                <w:rFonts w:eastAsia="Times New Roman"/>
                <w:b/>
                <w:sz w:val="26"/>
                <w:szCs w:val="26"/>
                <w:lang w:val="lv-LV" w:eastAsia="lv-LV"/>
              </w:rPr>
            </w:pPr>
          </w:p>
        </w:tc>
        <w:tc>
          <w:tcPr>
            <w:tcW w:w="0" w:type="auto"/>
            <w:gridSpan w:val="2"/>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742BAF" w:rsidRPr="00421833" w:rsidRDefault="00742BAF" w:rsidP="007D4E4F">
            <w:pPr>
              <w:rPr>
                <w:rFonts w:eastAsia="Times New Roman"/>
                <w:b/>
                <w:sz w:val="26"/>
                <w:szCs w:val="26"/>
                <w:lang w:val="lv-LV" w:eastAsia="lv-LV"/>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21833" w:rsidRDefault="00742BAF" w:rsidP="007D4E4F">
            <w:pPr>
              <w:pStyle w:val="naisf"/>
              <w:spacing w:before="0" w:after="0"/>
              <w:jc w:val="center"/>
              <w:rPr>
                <w:b/>
                <w:i/>
                <w:sz w:val="26"/>
                <w:szCs w:val="26"/>
              </w:rPr>
            </w:pPr>
            <w:r w:rsidRPr="00421833">
              <w:rPr>
                <w:b/>
                <w:bCs/>
                <w:sz w:val="26"/>
                <w:szCs w:val="26"/>
              </w:rPr>
              <w:t>2014.</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21833" w:rsidRDefault="00742BAF" w:rsidP="007D4E4F">
            <w:pPr>
              <w:pStyle w:val="naisf"/>
              <w:spacing w:before="0" w:after="0"/>
              <w:rPr>
                <w:b/>
                <w:i/>
                <w:sz w:val="26"/>
                <w:szCs w:val="26"/>
              </w:rPr>
            </w:pPr>
            <w:r w:rsidRPr="00421833">
              <w:rPr>
                <w:b/>
                <w:bCs/>
                <w:sz w:val="26"/>
                <w:szCs w:val="26"/>
              </w:rPr>
              <w:t>2015.</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21833" w:rsidRDefault="00742BAF" w:rsidP="007D4E4F">
            <w:pPr>
              <w:pStyle w:val="naisf"/>
              <w:spacing w:before="0" w:after="0"/>
              <w:jc w:val="center"/>
              <w:rPr>
                <w:b/>
                <w:i/>
                <w:sz w:val="26"/>
                <w:szCs w:val="26"/>
              </w:rPr>
            </w:pPr>
            <w:r w:rsidRPr="00421833">
              <w:rPr>
                <w:b/>
                <w:bCs/>
                <w:sz w:val="26"/>
                <w:szCs w:val="26"/>
              </w:rPr>
              <w:t>2016.</w:t>
            </w:r>
          </w:p>
        </w:tc>
      </w:tr>
      <w:tr w:rsidR="00742BAF" w:rsidRPr="00421833" w:rsidTr="007D4E4F">
        <w:tc>
          <w:tcPr>
            <w:tcW w:w="0" w:type="auto"/>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742BAF" w:rsidRPr="00421833" w:rsidRDefault="00742BAF" w:rsidP="007D4E4F">
            <w:pPr>
              <w:rPr>
                <w:rFonts w:eastAsia="Times New Roman"/>
                <w:b/>
                <w:sz w:val="26"/>
                <w:szCs w:val="26"/>
                <w:lang w:val="lv-LV" w:eastAsia="lv-LV"/>
              </w:rPr>
            </w:pP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21833" w:rsidRDefault="00742BAF" w:rsidP="00DF5D85">
            <w:pPr>
              <w:pStyle w:val="naisf"/>
              <w:spacing w:before="0" w:after="0"/>
              <w:ind w:firstLine="0"/>
              <w:rPr>
                <w:b/>
                <w:i/>
                <w:sz w:val="26"/>
                <w:szCs w:val="26"/>
              </w:rPr>
            </w:pPr>
            <w:r w:rsidRPr="00421833">
              <w:rPr>
                <w:sz w:val="26"/>
                <w:szCs w:val="26"/>
              </w:rPr>
              <w:t>Saskaņā ar valsts budžetu kārtējam gadam</w:t>
            </w: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21833" w:rsidRDefault="00742BAF" w:rsidP="00DF5D85">
            <w:pPr>
              <w:pStyle w:val="naisf"/>
              <w:spacing w:before="0" w:after="0"/>
              <w:ind w:firstLine="0"/>
              <w:rPr>
                <w:b/>
                <w:i/>
                <w:sz w:val="26"/>
                <w:szCs w:val="26"/>
              </w:rPr>
            </w:pPr>
            <w:r w:rsidRPr="00421833">
              <w:rPr>
                <w:sz w:val="26"/>
                <w:szCs w:val="26"/>
              </w:rPr>
              <w:t>Izmaiņas kārtējā gadā, salīdzinot ar budžetu kārtējam gadam</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21833" w:rsidRDefault="00742BAF" w:rsidP="00DF5D85">
            <w:pPr>
              <w:pStyle w:val="naisf"/>
              <w:spacing w:before="0" w:after="0"/>
              <w:ind w:firstLine="0"/>
              <w:rPr>
                <w:b/>
                <w:i/>
                <w:sz w:val="26"/>
                <w:szCs w:val="26"/>
              </w:rPr>
            </w:pPr>
            <w:r w:rsidRPr="00421833">
              <w:rPr>
                <w:sz w:val="26"/>
                <w:szCs w:val="26"/>
              </w:rPr>
              <w:t>Izmaiņas, salīdzinot ar kārtējo (n) gadu</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21833" w:rsidRDefault="00742BAF" w:rsidP="00DF5D85">
            <w:pPr>
              <w:pStyle w:val="naisf"/>
              <w:spacing w:before="0" w:after="0"/>
              <w:ind w:firstLine="0"/>
              <w:rPr>
                <w:b/>
                <w:i/>
                <w:sz w:val="26"/>
                <w:szCs w:val="26"/>
              </w:rPr>
            </w:pPr>
            <w:r w:rsidRPr="00421833">
              <w:rPr>
                <w:sz w:val="26"/>
                <w:szCs w:val="26"/>
              </w:rPr>
              <w:t>Izmaiņas, salīdzinot ar kārtējo (n) gadu</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21833" w:rsidRDefault="00742BAF" w:rsidP="00DF5D85">
            <w:pPr>
              <w:pStyle w:val="naisf"/>
              <w:spacing w:before="0" w:after="0"/>
              <w:ind w:firstLine="0"/>
              <w:rPr>
                <w:b/>
                <w:i/>
                <w:sz w:val="26"/>
                <w:szCs w:val="26"/>
              </w:rPr>
            </w:pPr>
            <w:r w:rsidRPr="00421833">
              <w:rPr>
                <w:sz w:val="26"/>
                <w:szCs w:val="26"/>
              </w:rPr>
              <w:t>Izmaiņas, salīdzinot ar kārtējo (n) gadu</w:t>
            </w:r>
          </w:p>
        </w:tc>
      </w:tr>
      <w:tr w:rsidR="00742BAF" w:rsidRPr="00421833" w:rsidTr="007D4E4F">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21833" w:rsidRDefault="00742BAF" w:rsidP="007D4E4F">
            <w:pPr>
              <w:pStyle w:val="naisf"/>
              <w:spacing w:before="0" w:after="0"/>
              <w:jc w:val="center"/>
              <w:rPr>
                <w:bCs/>
                <w:sz w:val="26"/>
                <w:szCs w:val="26"/>
              </w:rPr>
            </w:pPr>
            <w:r w:rsidRPr="00421833">
              <w:rPr>
                <w:bCs/>
                <w:sz w:val="26"/>
                <w:szCs w:val="26"/>
              </w:rPr>
              <w:lastRenderedPageBreak/>
              <w:t>1</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21833" w:rsidRDefault="00742BAF" w:rsidP="007D4E4F">
            <w:pPr>
              <w:pStyle w:val="naisf"/>
              <w:spacing w:before="0" w:after="0"/>
              <w:jc w:val="center"/>
              <w:rPr>
                <w:bCs/>
                <w:sz w:val="26"/>
                <w:szCs w:val="26"/>
              </w:rPr>
            </w:pPr>
            <w:r w:rsidRPr="00421833">
              <w:rPr>
                <w:bCs/>
                <w:sz w:val="26"/>
                <w:szCs w:val="26"/>
              </w:rPr>
              <w:t>2</w:t>
            </w: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21833" w:rsidRDefault="00742BAF" w:rsidP="007D4E4F">
            <w:pPr>
              <w:pStyle w:val="naisf"/>
              <w:spacing w:before="0" w:after="0"/>
              <w:jc w:val="center"/>
              <w:rPr>
                <w:bCs/>
                <w:sz w:val="26"/>
                <w:szCs w:val="26"/>
              </w:rPr>
            </w:pPr>
            <w:r w:rsidRPr="00421833">
              <w:rPr>
                <w:bCs/>
                <w:sz w:val="26"/>
                <w:szCs w:val="26"/>
              </w:rPr>
              <w:t>3</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21833" w:rsidRDefault="00742BAF" w:rsidP="007D4E4F">
            <w:pPr>
              <w:pStyle w:val="naisf"/>
              <w:spacing w:before="0" w:after="0"/>
              <w:jc w:val="center"/>
              <w:rPr>
                <w:bCs/>
                <w:sz w:val="26"/>
                <w:szCs w:val="26"/>
              </w:rPr>
            </w:pPr>
            <w:r w:rsidRPr="00421833">
              <w:rPr>
                <w:bCs/>
                <w:sz w:val="26"/>
                <w:szCs w:val="26"/>
              </w:rPr>
              <w:t>4</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21833" w:rsidRDefault="00742BAF" w:rsidP="007D4E4F">
            <w:pPr>
              <w:pStyle w:val="naisf"/>
              <w:spacing w:before="0" w:after="0"/>
              <w:jc w:val="center"/>
              <w:rPr>
                <w:bCs/>
                <w:sz w:val="26"/>
                <w:szCs w:val="26"/>
              </w:rPr>
            </w:pPr>
            <w:r w:rsidRPr="00421833">
              <w:rPr>
                <w:bCs/>
                <w:sz w:val="26"/>
                <w:szCs w:val="26"/>
              </w:rPr>
              <w:t>5</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21833" w:rsidRDefault="00742BAF" w:rsidP="007D4E4F">
            <w:pPr>
              <w:pStyle w:val="naisf"/>
              <w:spacing w:before="0" w:after="0"/>
              <w:jc w:val="center"/>
              <w:rPr>
                <w:bCs/>
                <w:sz w:val="26"/>
                <w:szCs w:val="26"/>
              </w:rPr>
            </w:pPr>
            <w:r w:rsidRPr="00421833">
              <w:rPr>
                <w:bCs/>
                <w:sz w:val="26"/>
                <w:szCs w:val="26"/>
              </w:rPr>
              <w:t>6</w:t>
            </w:r>
          </w:p>
        </w:tc>
      </w:tr>
      <w:tr w:rsidR="00742BAF" w:rsidRPr="00421833" w:rsidTr="007D4E4F">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DF5D85">
            <w:pPr>
              <w:pStyle w:val="naisf"/>
              <w:spacing w:before="0" w:after="0"/>
              <w:ind w:hanging="104"/>
              <w:jc w:val="left"/>
              <w:rPr>
                <w:i/>
                <w:sz w:val="26"/>
                <w:szCs w:val="26"/>
              </w:rPr>
            </w:pPr>
            <w:r w:rsidRPr="00421833">
              <w:rPr>
                <w:sz w:val="26"/>
                <w:szCs w:val="26"/>
              </w:rPr>
              <w:t>1. Budžeta ieņēmumi:</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r>
      <w:tr w:rsidR="00742BAF" w:rsidRPr="00421833" w:rsidTr="007D4E4F">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DF5D85">
            <w:pPr>
              <w:pStyle w:val="naisf"/>
              <w:spacing w:before="0" w:after="0"/>
              <w:ind w:hanging="104"/>
              <w:jc w:val="left"/>
              <w:rPr>
                <w:i/>
                <w:sz w:val="26"/>
                <w:szCs w:val="26"/>
              </w:rPr>
            </w:pPr>
            <w:r w:rsidRPr="00421833">
              <w:rPr>
                <w:sz w:val="26"/>
                <w:szCs w:val="26"/>
              </w:rPr>
              <w:t>1.1. valsts pamatbudžets, tai skaitā ieņēmumi no maksas pakalpojumiem un citi pašu ieņēmumi</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7D4E4F">
            <w:pPr>
              <w:pStyle w:val="naisf"/>
              <w:spacing w:before="0" w:after="0"/>
              <w:jc w:val="left"/>
              <w:rPr>
                <w:sz w:val="26"/>
                <w:szCs w:val="26"/>
              </w:rPr>
            </w:pPr>
            <w:r w:rsidRPr="00421833">
              <w:rPr>
                <w:sz w:val="26"/>
                <w:szCs w:val="26"/>
              </w:rPr>
              <w:t>Nav attiecināms</w:t>
            </w: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7D4E4F">
            <w:pPr>
              <w:pStyle w:val="naisf"/>
              <w:spacing w:before="0" w:after="0"/>
              <w:jc w:val="left"/>
              <w:rPr>
                <w:sz w:val="26"/>
                <w:szCs w:val="26"/>
              </w:rPr>
            </w:pPr>
            <w:r w:rsidRPr="00421833">
              <w:rPr>
                <w:sz w:val="26"/>
                <w:szCs w:val="26"/>
              </w:rPr>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7D4E4F">
            <w:pPr>
              <w:pStyle w:val="naisf"/>
              <w:spacing w:before="0" w:after="0"/>
              <w:jc w:val="left"/>
              <w:rPr>
                <w:sz w:val="26"/>
                <w:szCs w:val="26"/>
              </w:rPr>
            </w:pPr>
            <w:r w:rsidRPr="00421833">
              <w:rPr>
                <w:sz w:val="26"/>
                <w:szCs w:val="26"/>
              </w:rPr>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7D4E4F">
            <w:pPr>
              <w:pStyle w:val="naisf"/>
              <w:spacing w:before="0" w:after="0"/>
              <w:jc w:val="left"/>
              <w:rPr>
                <w:sz w:val="26"/>
                <w:szCs w:val="26"/>
              </w:rPr>
            </w:pPr>
            <w:r w:rsidRPr="00421833">
              <w:rPr>
                <w:sz w:val="26"/>
                <w:szCs w:val="26"/>
              </w:rPr>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7D4E4F">
            <w:pPr>
              <w:pStyle w:val="naisf"/>
              <w:spacing w:before="0" w:after="0"/>
              <w:jc w:val="left"/>
              <w:rPr>
                <w:sz w:val="26"/>
                <w:szCs w:val="26"/>
              </w:rPr>
            </w:pPr>
            <w:r w:rsidRPr="00421833">
              <w:rPr>
                <w:sz w:val="26"/>
                <w:szCs w:val="26"/>
              </w:rPr>
              <w:t>Nav attiecināms</w:t>
            </w:r>
          </w:p>
        </w:tc>
      </w:tr>
      <w:tr w:rsidR="00742BAF" w:rsidRPr="00421833" w:rsidTr="007D4E4F">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DF5D85">
            <w:pPr>
              <w:pStyle w:val="naisf"/>
              <w:spacing w:before="0" w:after="0"/>
              <w:ind w:firstLine="0"/>
              <w:jc w:val="left"/>
              <w:rPr>
                <w:i/>
                <w:sz w:val="26"/>
                <w:szCs w:val="26"/>
              </w:rPr>
            </w:pPr>
            <w:r w:rsidRPr="00421833">
              <w:rPr>
                <w:sz w:val="26"/>
                <w:szCs w:val="26"/>
              </w:rPr>
              <w:t>1.2. valsts speciālais budžets</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r>
      <w:tr w:rsidR="00742BAF" w:rsidRPr="00421833" w:rsidTr="007D4E4F">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DF5D85">
            <w:pPr>
              <w:pStyle w:val="naisf"/>
              <w:spacing w:before="0" w:after="0"/>
              <w:ind w:firstLine="0"/>
              <w:jc w:val="left"/>
              <w:rPr>
                <w:i/>
                <w:sz w:val="26"/>
                <w:szCs w:val="26"/>
              </w:rPr>
            </w:pPr>
            <w:r w:rsidRPr="00421833">
              <w:rPr>
                <w:sz w:val="26"/>
                <w:szCs w:val="26"/>
              </w:rPr>
              <w:t>1.3. pašvaldību budžets</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r>
      <w:tr w:rsidR="00742BAF" w:rsidRPr="00421833" w:rsidTr="007D4E4F">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DF5D85">
            <w:pPr>
              <w:rPr>
                <w:sz w:val="26"/>
                <w:szCs w:val="26"/>
                <w:lang w:val="lv-LV"/>
              </w:rPr>
            </w:pPr>
            <w:r w:rsidRPr="00421833">
              <w:rPr>
                <w:sz w:val="26"/>
                <w:szCs w:val="26"/>
                <w:lang w:val="lv-LV"/>
              </w:rPr>
              <w:t>2. Budžeta izdevumi:</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r>
      <w:tr w:rsidR="00742BAF" w:rsidRPr="00421833" w:rsidTr="007D4E4F">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DF5D85">
            <w:pPr>
              <w:rPr>
                <w:sz w:val="26"/>
                <w:szCs w:val="26"/>
                <w:lang w:val="lv-LV"/>
              </w:rPr>
            </w:pPr>
            <w:r w:rsidRPr="00421833">
              <w:rPr>
                <w:sz w:val="26"/>
                <w:szCs w:val="26"/>
                <w:lang w:val="lv-LV"/>
              </w:rPr>
              <w:t>2.1. valsts pamatbudžets</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7D4E4F">
            <w:pPr>
              <w:pStyle w:val="naisf"/>
              <w:spacing w:before="0" w:after="0"/>
              <w:rPr>
                <w:sz w:val="26"/>
                <w:szCs w:val="26"/>
              </w:rPr>
            </w:pPr>
            <w:r w:rsidRPr="00421833">
              <w:rPr>
                <w:sz w:val="26"/>
                <w:szCs w:val="26"/>
              </w:rPr>
              <w:t>Nav attiecināms</w:t>
            </w: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7D4E4F">
            <w:pPr>
              <w:pStyle w:val="naisf"/>
              <w:spacing w:before="0" w:after="0"/>
              <w:ind w:firstLine="0"/>
              <w:rPr>
                <w:sz w:val="26"/>
                <w:szCs w:val="26"/>
              </w:rPr>
            </w:pPr>
            <w:r w:rsidRPr="00421833">
              <w:rPr>
                <w:sz w:val="26"/>
                <w:szCs w:val="26"/>
              </w:rPr>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7D4E4F">
            <w:pPr>
              <w:pStyle w:val="naisf"/>
              <w:spacing w:before="0" w:after="0"/>
              <w:ind w:firstLine="0"/>
              <w:rPr>
                <w:sz w:val="26"/>
                <w:szCs w:val="26"/>
              </w:rPr>
            </w:pPr>
            <w:r w:rsidRPr="00421833">
              <w:rPr>
                <w:sz w:val="26"/>
                <w:szCs w:val="26"/>
              </w:rPr>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7D4E4F">
            <w:pPr>
              <w:pStyle w:val="naisf"/>
              <w:spacing w:before="0" w:after="0"/>
              <w:ind w:firstLine="0"/>
              <w:rPr>
                <w:sz w:val="26"/>
                <w:szCs w:val="26"/>
              </w:rPr>
            </w:pPr>
            <w:r w:rsidRPr="00421833">
              <w:rPr>
                <w:sz w:val="26"/>
                <w:szCs w:val="26"/>
              </w:rPr>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7D4E4F">
            <w:pPr>
              <w:pStyle w:val="naisf"/>
              <w:spacing w:before="0" w:after="0"/>
              <w:ind w:firstLine="0"/>
              <w:rPr>
                <w:sz w:val="26"/>
                <w:szCs w:val="26"/>
              </w:rPr>
            </w:pPr>
            <w:r w:rsidRPr="00421833">
              <w:rPr>
                <w:sz w:val="26"/>
                <w:szCs w:val="26"/>
              </w:rPr>
              <w:t>Nav attiecināms</w:t>
            </w:r>
          </w:p>
        </w:tc>
      </w:tr>
      <w:tr w:rsidR="00742BAF" w:rsidRPr="00421833" w:rsidTr="007D4E4F">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DF5D85">
            <w:pPr>
              <w:rPr>
                <w:sz w:val="26"/>
                <w:szCs w:val="26"/>
                <w:lang w:val="lv-LV"/>
              </w:rPr>
            </w:pPr>
            <w:r w:rsidRPr="00421833">
              <w:rPr>
                <w:sz w:val="26"/>
                <w:szCs w:val="26"/>
                <w:lang w:val="lv-LV"/>
              </w:rPr>
              <w:t>2.2. valsts speciālais budžets</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r>
      <w:tr w:rsidR="00742BAF" w:rsidRPr="00421833" w:rsidTr="007D4E4F">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DF5D85">
            <w:pPr>
              <w:rPr>
                <w:sz w:val="26"/>
                <w:szCs w:val="26"/>
                <w:lang w:val="lv-LV"/>
              </w:rPr>
            </w:pPr>
            <w:r w:rsidRPr="00421833">
              <w:rPr>
                <w:sz w:val="26"/>
                <w:szCs w:val="26"/>
                <w:lang w:val="lv-LV"/>
              </w:rPr>
              <w:t xml:space="preserve">2.3. pašvaldību budžets </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r>
      <w:tr w:rsidR="00742BAF" w:rsidRPr="00421833" w:rsidTr="007D4E4F">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DF5D85">
            <w:pPr>
              <w:rPr>
                <w:sz w:val="26"/>
                <w:szCs w:val="26"/>
                <w:lang w:val="lv-LV"/>
              </w:rPr>
            </w:pPr>
            <w:r w:rsidRPr="00421833">
              <w:rPr>
                <w:sz w:val="26"/>
                <w:szCs w:val="26"/>
                <w:lang w:val="lv-LV"/>
              </w:rPr>
              <w:t>3. Finansiālā ietekme:</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742BAF" w:rsidRPr="00421833" w:rsidRDefault="00742BAF" w:rsidP="007D4E4F">
            <w:pPr>
              <w:pStyle w:val="naisf"/>
              <w:spacing w:before="0" w:after="0"/>
              <w:jc w:val="center"/>
              <w:rPr>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r>
      <w:tr w:rsidR="00742BAF" w:rsidRPr="00421833" w:rsidTr="007D4E4F">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DF5D85">
            <w:pPr>
              <w:rPr>
                <w:sz w:val="26"/>
                <w:szCs w:val="26"/>
                <w:lang w:val="lv-LV"/>
              </w:rPr>
            </w:pPr>
            <w:r w:rsidRPr="00421833">
              <w:rPr>
                <w:sz w:val="26"/>
                <w:szCs w:val="26"/>
                <w:lang w:val="lv-LV"/>
              </w:rPr>
              <w:t>3.1. valsts pamatbudžets</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7D4E4F">
            <w:pPr>
              <w:pStyle w:val="naisf"/>
              <w:spacing w:before="0" w:after="0"/>
              <w:rPr>
                <w:i/>
                <w:sz w:val="26"/>
                <w:szCs w:val="26"/>
              </w:rPr>
            </w:pPr>
            <w:r w:rsidRPr="00421833">
              <w:rPr>
                <w:sz w:val="26"/>
                <w:szCs w:val="26"/>
              </w:rPr>
              <w:t>Nav attiecināms</w:t>
            </w: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D9708B" w:rsidRDefault="00742BAF" w:rsidP="007D4E4F">
            <w:pPr>
              <w:rPr>
                <w:sz w:val="26"/>
                <w:szCs w:val="26"/>
                <w:vertAlign w:val="subscript"/>
                <w:lang w:val="lv-LV"/>
              </w:rPr>
            </w:pPr>
            <w:r w:rsidRPr="00D9708B">
              <w:rPr>
                <w:sz w:val="26"/>
                <w:szCs w:val="26"/>
                <w:lang w:val="lv-LV"/>
              </w:rPr>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7D4E4F">
            <w:pPr>
              <w:pStyle w:val="naisf"/>
              <w:spacing w:before="0" w:after="0"/>
              <w:ind w:firstLine="0"/>
              <w:rPr>
                <w:sz w:val="26"/>
                <w:szCs w:val="26"/>
              </w:rPr>
            </w:pPr>
            <w:r w:rsidRPr="00421833">
              <w:rPr>
                <w:sz w:val="26"/>
                <w:szCs w:val="26"/>
              </w:rPr>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7D4E4F">
            <w:pPr>
              <w:pStyle w:val="naisf"/>
              <w:spacing w:before="0" w:after="0"/>
              <w:ind w:firstLine="0"/>
              <w:rPr>
                <w:sz w:val="26"/>
                <w:szCs w:val="26"/>
              </w:rPr>
            </w:pPr>
            <w:r w:rsidRPr="00421833">
              <w:rPr>
                <w:sz w:val="26"/>
                <w:szCs w:val="26"/>
              </w:rPr>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7D4E4F">
            <w:pPr>
              <w:pStyle w:val="naisf"/>
              <w:spacing w:before="0" w:after="0"/>
              <w:ind w:firstLine="0"/>
              <w:rPr>
                <w:sz w:val="26"/>
                <w:szCs w:val="26"/>
              </w:rPr>
            </w:pPr>
            <w:r w:rsidRPr="00421833">
              <w:rPr>
                <w:sz w:val="26"/>
                <w:szCs w:val="26"/>
              </w:rPr>
              <w:t>Nav attiecināms</w:t>
            </w:r>
          </w:p>
        </w:tc>
      </w:tr>
      <w:tr w:rsidR="00742BAF" w:rsidRPr="00421833" w:rsidTr="007D4E4F">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DF5D85">
            <w:pPr>
              <w:rPr>
                <w:sz w:val="26"/>
                <w:szCs w:val="26"/>
                <w:lang w:val="lv-LV"/>
              </w:rPr>
            </w:pPr>
            <w:r w:rsidRPr="00421833">
              <w:rPr>
                <w:sz w:val="26"/>
                <w:szCs w:val="26"/>
                <w:lang w:val="lv-LV"/>
              </w:rPr>
              <w:t>3.2. speciālais budžets</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i/>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r>
      <w:tr w:rsidR="00742BAF" w:rsidRPr="00421833" w:rsidTr="007D4E4F">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DF5D85">
            <w:pPr>
              <w:rPr>
                <w:sz w:val="26"/>
                <w:szCs w:val="26"/>
                <w:lang w:val="lv-LV"/>
              </w:rPr>
            </w:pPr>
            <w:r w:rsidRPr="00421833">
              <w:rPr>
                <w:sz w:val="26"/>
                <w:szCs w:val="26"/>
                <w:lang w:val="lv-LV"/>
              </w:rPr>
              <w:t xml:space="preserve">3.3. pašvaldību budžets </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i/>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i/>
                <w:sz w:val="26"/>
                <w:szCs w:val="26"/>
              </w:rPr>
            </w:pPr>
          </w:p>
        </w:tc>
      </w:tr>
      <w:tr w:rsidR="00742BAF" w:rsidRPr="00421833" w:rsidTr="007D4E4F">
        <w:tc>
          <w:tcPr>
            <w:tcW w:w="1440" w:type="pct"/>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DF5D85">
            <w:pPr>
              <w:rPr>
                <w:sz w:val="26"/>
                <w:szCs w:val="26"/>
                <w:lang w:val="lv-LV"/>
              </w:rPr>
            </w:pPr>
            <w:r w:rsidRPr="00421833">
              <w:rPr>
                <w:sz w:val="26"/>
                <w:szCs w:val="26"/>
                <w:lang w:val="lv-LV"/>
              </w:rPr>
              <w:t>4. Finanšu līdzekļi papildu izde</w:t>
            </w:r>
            <w:r w:rsidRPr="00421833">
              <w:rPr>
                <w:sz w:val="26"/>
                <w:szCs w:val="26"/>
                <w:lang w:val="lv-LV"/>
              </w:rPr>
              <w:softHyphen/>
              <w:t xml:space="preserve">vumu </w:t>
            </w:r>
            <w:r w:rsidRPr="00421833">
              <w:rPr>
                <w:sz w:val="26"/>
                <w:szCs w:val="26"/>
                <w:lang w:val="lv-LV"/>
              </w:rPr>
              <w:lastRenderedPageBreak/>
              <w:t>finansēšanai (kompensējošu izdevumu samazinājumu norāda ar "+" zīmi)</w:t>
            </w:r>
          </w:p>
        </w:tc>
        <w:tc>
          <w:tcPr>
            <w:tcW w:w="735" w:type="pct"/>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742BAF" w:rsidRPr="00421833" w:rsidRDefault="00742BAF" w:rsidP="007D4E4F">
            <w:pPr>
              <w:pStyle w:val="naisf"/>
              <w:spacing w:before="0" w:after="0"/>
              <w:jc w:val="left"/>
              <w:rPr>
                <w:sz w:val="26"/>
                <w:szCs w:val="26"/>
              </w:rPr>
            </w:pPr>
            <w:r w:rsidRPr="00421833">
              <w:rPr>
                <w:sz w:val="26"/>
                <w:szCs w:val="26"/>
              </w:rPr>
              <w:lastRenderedPageBreak/>
              <w:t>X</w:t>
            </w:r>
          </w:p>
          <w:p w:rsidR="00742BAF" w:rsidRPr="00D9708B" w:rsidRDefault="00742BAF" w:rsidP="007D4E4F">
            <w:pPr>
              <w:rPr>
                <w:sz w:val="26"/>
                <w:szCs w:val="26"/>
                <w:lang w:val="lv-LV"/>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7D4E4F">
            <w:pPr>
              <w:pStyle w:val="naisf"/>
              <w:spacing w:before="0" w:after="0"/>
              <w:jc w:val="left"/>
              <w:rPr>
                <w:b/>
                <w:sz w:val="26"/>
                <w:szCs w:val="26"/>
              </w:rPr>
            </w:pPr>
            <w:r w:rsidRPr="00421833">
              <w:rPr>
                <w:sz w:val="26"/>
                <w:szCs w:val="26"/>
              </w:rPr>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7D4E4F">
            <w:pPr>
              <w:pStyle w:val="naisf"/>
              <w:spacing w:before="0" w:after="0"/>
              <w:jc w:val="left"/>
              <w:rPr>
                <w:b/>
                <w:sz w:val="26"/>
                <w:szCs w:val="26"/>
              </w:rPr>
            </w:pPr>
            <w:r w:rsidRPr="00421833">
              <w:rPr>
                <w:sz w:val="26"/>
                <w:szCs w:val="26"/>
              </w:rPr>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7D4E4F">
            <w:pPr>
              <w:pStyle w:val="naisf"/>
              <w:spacing w:before="0" w:after="0"/>
              <w:jc w:val="left"/>
              <w:rPr>
                <w:b/>
                <w:sz w:val="26"/>
                <w:szCs w:val="26"/>
              </w:rPr>
            </w:pPr>
            <w:r w:rsidRPr="00421833">
              <w:rPr>
                <w:sz w:val="26"/>
                <w:szCs w:val="26"/>
              </w:rPr>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7D4E4F">
            <w:pPr>
              <w:pStyle w:val="naisf"/>
              <w:spacing w:before="0" w:after="0"/>
              <w:jc w:val="left"/>
              <w:rPr>
                <w:b/>
                <w:sz w:val="26"/>
                <w:szCs w:val="26"/>
              </w:rPr>
            </w:pPr>
            <w:r w:rsidRPr="00421833">
              <w:rPr>
                <w:sz w:val="26"/>
                <w:szCs w:val="26"/>
              </w:rPr>
              <w:t>Nav attiecināms</w:t>
            </w:r>
          </w:p>
        </w:tc>
      </w:tr>
      <w:tr w:rsidR="00742BAF" w:rsidRPr="00421833" w:rsidTr="007D4E4F">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21833" w:rsidRDefault="00742BAF">
            <w:pPr>
              <w:rPr>
                <w:sz w:val="26"/>
                <w:szCs w:val="26"/>
                <w:lang w:val="lv-LV"/>
              </w:rPr>
            </w:pPr>
          </w:p>
        </w:tc>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2F0ACA" w:rsidRDefault="00742BAF" w:rsidP="007D4E4F">
            <w:pPr>
              <w:rPr>
                <w:sz w:val="26"/>
                <w:szCs w:val="26"/>
                <w:lang w:val="lv-LV"/>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7D4E4F">
            <w:pPr>
              <w:pStyle w:val="naisf"/>
              <w:spacing w:before="0" w:after="0"/>
              <w:jc w:val="left"/>
              <w:rPr>
                <w:b/>
                <w:sz w:val="26"/>
                <w:szCs w:val="26"/>
              </w:rPr>
            </w:pPr>
            <w:r w:rsidRPr="00421833">
              <w:rPr>
                <w:sz w:val="26"/>
                <w:szCs w:val="26"/>
              </w:rPr>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7D4E4F">
            <w:pPr>
              <w:pStyle w:val="naisf"/>
              <w:spacing w:before="0" w:after="0"/>
              <w:jc w:val="left"/>
              <w:rPr>
                <w:b/>
                <w:sz w:val="26"/>
                <w:szCs w:val="26"/>
              </w:rPr>
            </w:pPr>
            <w:r w:rsidRPr="00421833">
              <w:rPr>
                <w:sz w:val="26"/>
                <w:szCs w:val="26"/>
              </w:rPr>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7D4E4F">
            <w:pPr>
              <w:pStyle w:val="naisf"/>
              <w:spacing w:before="0" w:after="0"/>
              <w:jc w:val="left"/>
              <w:rPr>
                <w:b/>
                <w:sz w:val="26"/>
                <w:szCs w:val="26"/>
              </w:rPr>
            </w:pPr>
            <w:r w:rsidRPr="00421833">
              <w:rPr>
                <w:sz w:val="26"/>
                <w:szCs w:val="26"/>
              </w:rPr>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7D4E4F">
            <w:pPr>
              <w:pStyle w:val="naisf"/>
              <w:spacing w:before="0" w:after="0"/>
              <w:jc w:val="left"/>
              <w:rPr>
                <w:b/>
                <w:sz w:val="26"/>
                <w:szCs w:val="26"/>
              </w:rPr>
            </w:pPr>
            <w:r w:rsidRPr="00421833">
              <w:rPr>
                <w:sz w:val="26"/>
                <w:szCs w:val="26"/>
              </w:rPr>
              <w:t>Nav attiecināms</w:t>
            </w:r>
          </w:p>
        </w:tc>
      </w:tr>
      <w:tr w:rsidR="00742BAF" w:rsidRPr="00421833" w:rsidTr="007D4E4F">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21833" w:rsidRDefault="00742BAF">
            <w:pPr>
              <w:rPr>
                <w:sz w:val="26"/>
                <w:szCs w:val="26"/>
                <w:lang w:val="lv-LV"/>
              </w:rPr>
            </w:pPr>
          </w:p>
        </w:tc>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2F0ACA" w:rsidRDefault="00742BAF" w:rsidP="007D4E4F">
            <w:pPr>
              <w:rPr>
                <w:sz w:val="26"/>
                <w:szCs w:val="26"/>
                <w:lang w:val="lv-LV"/>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7D4E4F">
            <w:pPr>
              <w:pStyle w:val="naisf"/>
              <w:spacing w:before="0" w:after="0"/>
              <w:jc w:val="left"/>
              <w:rPr>
                <w:b/>
                <w:sz w:val="26"/>
                <w:szCs w:val="26"/>
              </w:rPr>
            </w:pPr>
            <w:r w:rsidRPr="00421833">
              <w:rPr>
                <w:sz w:val="26"/>
                <w:szCs w:val="26"/>
              </w:rPr>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7D4E4F">
            <w:pPr>
              <w:pStyle w:val="naisf"/>
              <w:spacing w:before="0" w:after="0"/>
              <w:jc w:val="left"/>
              <w:rPr>
                <w:b/>
                <w:sz w:val="26"/>
                <w:szCs w:val="26"/>
              </w:rPr>
            </w:pPr>
            <w:r w:rsidRPr="00421833">
              <w:rPr>
                <w:sz w:val="26"/>
                <w:szCs w:val="26"/>
              </w:rPr>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7D4E4F">
            <w:pPr>
              <w:pStyle w:val="naisf"/>
              <w:spacing w:before="0" w:after="0"/>
              <w:jc w:val="left"/>
              <w:rPr>
                <w:b/>
                <w:sz w:val="26"/>
                <w:szCs w:val="26"/>
              </w:rPr>
            </w:pPr>
            <w:r w:rsidRPr="00421833">
              <w:rPr>
                <w:sz w:val="26"/>
                <w:szCs w:val="26"/>
              </w:rPr>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7D4E4F">
            <w:pPr>
              <w:pStyle w:val="naisf"/>
              <w:spacing w:before="0" w:after="0"/>
              <w:jc w:val="left"/>
              <w:rPr>
                <w:b/>
                <w:sz w:val="26"/>
                <w:szCs w:val="26"/>
              </w:rPr>
            </w:pPr>
            <w:r w:rsidRPr="00421833">
              <w:rPr>
                <w:sz w:val="26"/>
                <w:szCs w:val="26"/>
              </w:rPr>
              <w:t>Nav attiecināms</w:t>
            </w:r>
          </w:p>
        </w:tc>
      </w:tr>
      <w:tr w:rsidR="00742BAF" w:rsidRPr="00421833" w:rsidTr="007D4E4F">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DF5D85">
            <w:pPr>
              <w:rPr>
                <w:sz w:val="26"/>
                <w:szCs w:val="26"/>
                <w:lang w:val="lv-LV"/>
              </w:rPr>
            </w:pPr>
            <w:r w:rsidRPr="00421833">
              <w:rPr>
                <w:sz w:val="26"/>
                <w:szCs w:val="26"/>
                <w:lang w:val="lv-LV"/>
              </w:rPr>
              <w:t>5. Precizēta finansiālā ietekme:</w:t>
            </w:r>
          </w:p>
        </w:tc>
        <w:tc>
          <w:tcPr>
            <w:tcW w:w="735" w:type="pct"/>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742BAF" w:rsidRPr="00421833" w:rsidRDefault="00742BAF" w:rsidP="007D4E4F">
            <w:pPr>
              <w:pStyle w:val="naisf"/>
              <w:spacing w:before="0" w:after="0"/>
              <w:jc w:val="left"/>
              <w:rPr>
                <w:sz w:val="26"/>
                <w:szCs w:val="26"/>
              </w:rPr>
            </w:pPr>
            <w:r w:rsidRPr="00421833">
              <w:rPr>
                <w:sz w:val="26"/>
                <w:szCs w:val="26"/>
              </w:rPr>
              <w:t>X</w:t>
            </w:r>
          </w:p>
          <w:p w:rsidR="00742BAF" w:rsidRPr="00421833" w:rsidRDefault="00742BAF" w:rsidP="007D4E4F">
            <w:pPr>
              <w:pStyle w:val="naisf"/>
              <w:spacing w:before="0" w:after="0"/>
              <w:jc w:val="center"/>
              <w:rPr>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sz w:val="26"/>
                <w:szCs w:val="26"/>
              </w:rPr>
            </w:pPr>
          </w:p>
        </w:tc>
      </w:tr>
      <w:tr w:rsidR="00742BAF" w:rsidRPr="00421833" w:rsidTr="007D4E4F">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DF5D85">
            <w:pPr>
              <w:rPr>
                <w:sz w:val="26"/>
                <w:szCs w:val="26"/>
                <w:lang w:val="lv-LV"/>
              </w:rPr>
            </w:pPr>
            <w:r w:rsidRPr="00421833">
              <w:rPr>
                <w:sz w:val="26"/>
                <w:szCs w:val="26"/>
                <w:lang w:val="lv-LV"/>
              </w:rPr>
              <w:t>5.1. valsts pamatbudžets</w:t>
            </w:r>
          </w:p>
        </w:tc>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21833" w:rsidRDefault="00742BAF" w:rsidP="007D4E4F">
            <w:pPr>
              <w:rPr>
                <w:rFonts w:eastAsia="Times New Roman"/>
                <w:sz w:val="26"/>
                <w:szCs w:val="26"/>
                <w:lang w:val="lv-LV" w:eastAsia="lv-LV"/>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D9708B">
            <w:pPr>
              <w:jc w:val="center"/>
              <w:rPr>
                <w:sz w:val="26"/>
                <w:szCs w:val="26"/>
                <w:vertAlign w:val="subscript"/>
                <w:lang w:val="lv-LV"/>
              </w:rPr>
            </w:pPr>
            <w:r w:rsidRPr="00421833">
              <w:rPr>
                <w:sz w:val="26"/>
                <w:szCs w:val="26"/>
                <w:lang w:val="lv-LV"/>
              </w:rPr>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7D4E4F">
            <w:pPr>
              <w:pStyle w:val="naisf"/>
              <w:spacing w:before="0" w:after="0"/>
              <w:rPr>
                <w:sz w:val="26"/>
                <w:szCs w:val="26"/>
              </w:rPr>
            </w:pPr>
            <w:r w:rsidRPr="00421833">
              <w:rPr>
                <w:sz w:val="26"/>
                <w:szCs w:val="26"/>
              </w:rPr>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7D4E4F">
            <w:pPr>
              <w:pStyle w:val="naisf"/>
              <w:spacing w:before="0" w:after="0"/>
              <w:rPr>
                <w:sz w:val="26"/>
                <w:szCs w:val="26"/>
              </w:rPr>
            </w:pPr>
            <w:r w:rsidRPr="00421833">
              <w:rPr>
                <w:sz w:val="26"/>
                <w:szCs w:val="26"/>
              </w:rPr>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7D4E4F">
            <w:pPr>
              <w:pStyle w:val="naisf"/>
              <w:spacing w:before="0" w:after="0"/>
              <w:rPr>
                <w:sz w:val="26"/>
                <w:szCs w:val="26"/>
              </w:rPr>
            </w:pPr>
            <w:r w:rsidRPr="00421833">
              <w:rPr>
                <w:sz w:val="26"/>
                <w:szCs w:val="26"/>
              </w:rPr>
              <w:t>Nav attiecināms</w:t>
            </w:r>
          </w:p>
        </w:tc>
      </w:tr>
      <w:tr w:rsidR="00742BAF" w:rsidRPr="00421833" w:rsidTr="007D4E4F">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DF5D85">
            <w:pPr>
              <w:rPr>
                <w:sz w:val="26"/>
                <w:szCs w:val="26"/>
                <w:lang w:val="lv-LV"/>
              </w:rPr>
            </w:pPr>
            <w:r w:rsidRPr="00421833">
              <w:rPr>
                <w:sz w:val="26"/>
                <w:szCs w:val="26"/>
                <w:lang w:val="lv-LV"/>
              </w:rPr>
              <w:t>5.2. speciālais budžets</w:t>
            </w:r>
          </w:p>
        </w:tc>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21833" w:rsidRDefault="00742BAF" w:rsidP="007D4E4F">
            <w:pPr>
              <w:rPr>
                <w:rFonts w:eastAsia="Times New Roman"/>
                <w:sz w:val="26"/>
                <w:szCs w:val="26"/>
                <w:lang w:val="lv-LV" w:eastAsia="lv-LV"/>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sz w:val="26"/>
                <w:szCs w:val="26"/>
              </w:rPr>
            </w:pPr>
          </w:p>
        </w:tc>
      </w:tr>
      <w:tr w:rsidR="00742BAF" w:rsidRPr="00421833" w:rsidTr="007D4E4F">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421833" w:rsidRDefault="00742BAF" w:rsidP="00DF5D85">
            <w:pPr>
              <w:rPr>
                <w:sz w:val="26"/>
                <w:szCs w:val="26"/>
                <w:lang w:val="lv-LV"/>
              </w:rPr>
            </w:pPr>
            <w:r w:rsidRPr="00421833">
              <w:rPr>
                <w:sz w:val="26"/>
                <w:szCs w:val="26"/>
                <w:lang w:val="lv-LV"/>
              </w:rPr>
              <w:t xml:space="preserve">5.3. pašvaldību budžets </w:t>
            </w:r>
          </w:p>
        </w:tc>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421833" w:rsidRDefault="00742BAF" w:rsidP="007D4E4F">
            <w:pPr>
              <w:rPr>
                <w:rFonts w:eastAsia="Times New Roman"/>
                <w:sz w:val="26"/>
                <w:szCs w:val="26"/>
                <w:lang w:val="lv-LV" w:eastAsia="lv-LV"/>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421833" w:rsidRDefault="00742BAF" w:rsidP="007D4E4F">
            <w:pPr>
              <w:pStyle w:val="naisf"/>
              <w:spacing w:before="0" w:after="0"/>
              <w:rPr>
                <w:b/>
                <w:sz w:val="26"/>
                <w:szCs w:val="26"/>
              </w:rPr>
            </w:pPr>
          </w:p>
        </w:tc>
      </w:tr>
      <w:tr w:rsidR="00742BAF" w:rsidRPr="00421833" w:rsidTr="007D4E4F">
        <w:tc>
          <w:tcPr>
            <w:tcW w:w="1440" w:type="pc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742BAF" w:rsidRPr="00421833" w:rsidRDefault="00742BAF" w:rsidP="00DF5D85">
            <w:pPr>
              <w:rPr>
                <w:sz w:val="26"/>
                <w:szCs w:val="26"/>
                <w:lang w:val="lv-LV"/>
              </w:rPr>
            </w:pPr>
            <w:r w:rsidRPr="00421833">
              <w:rPr>
                <w:sz w:val="26"/>
                <w:szCs w:val="26"/>
                <w:lang w:val="lv-LV"/>
              </w:rPr>
              <w:t>6. Detalizēts ieņēmumu un izdevu</w:t>
            </w:r>
            <w:r w:rsidRPr="00421833">
              <w:rPr>
                <w:sz w:val="26"/>
                <w:szCs w:val="26"/>
                <w:lang w:val="lv-LV"/>
              </w:rPr>
              <w:softHyphen/>
              <w:t>mu aprēķins (ja nepieciešams, detalizētu ieņēmumu un izdevumu aprēķinu var pievienot anotācijas pielikumā):</w:t>
            </w:r>
          </w:p>
        </w:tc>
        <w:tc>
          <w:tcPr>
            <w:tcW w:w="3520" w:type="pct"/>
            <w:gridSpan w:val="5"/>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tcPr>
          <w:p w:rsidR="00742BAF" w:rsidRPr="00421833" w:rsidRDefault="00742BAF" w:rsidP="007D4E4F">
            <w:pPr>
              <w:ind w:firstLine="451"/>
              <w:jc w:val="both"/>
              <w:rPr>
                <w:sz w:val="26"/>
                <w:szCs w:val="26"/>
                <w:lang w:val="lv-LV"/>
              </w:rPr>
            </w:pPr>
          </w:p>
        </w:tc>
      </w:tr>
      <w:tr w:rsidR="00742BAF" w:rsidRPr="00421833" w:rsidTr="007D4E4F">
        <w:tc>
          <w:tcPr>
            <w:tcW w:w="1440" w:type="pc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tcPr>
          <w:p w:rsidR="00742BAF" w:rsidRPr="00421833" w:rsidRDefault="00742BAF" w:rsidP="00DF5D85">
            <w:pPr>
              <w:rPr>
                <w:sz w:val="26"/>
                <w:szCs w:val="26"/>
                <w:lang w:val="lv-LV"/>
              </w:rPr>
            </w:pPr>
            <w:r w:rsidRPr="00421833">
              <w:rPr>
                <w:sz w:val="26"/>
                <w:szCs w:val="26"/>
                <w:lang w:val="lv-LV"/>
              </w:rPr>
              <w:t>6.1. detalizēts ieņēmumu aprēķins</w:t>
            </w:r>
          </w:p>
        </w:tc>
        <w:tc>
          <w:tcPr>
            <w:tcW w:w="0" w:type="auto"/>
            <w:gridSpan w:val="5"/>
            <w:vMerge/>
            <w:tcBorders>
              <w:top w:val="thickThinSmallGap" w:sz="12" w:space="0" w:color="BFBFBF"/>
              <w:left w:val="thickThinSmallGap" w:sz="12" w:space="0" w:color="BFBFBF"/>
              <w:bottom w:val="thickThinSmallGap" w:sz="12" w:space="0" w:color="BFBFBF"/>
              <w:right w:val="thickThinSmallGap" w:sz="12" w:space="0" w:color="BFBFBF"/>
            </w:tcBorders>
            <w:vAlign w:val="center"/>
          </w:tcPr>
          <w:p w:rsidR="00742BAF" w:rsidRPr="00421833" w:rsidRDefault="00742BAF" w:rsidP="007D4E4F">
            <w:pPr>
              <w:rPr>
                <w:sz w:val="26"/>
                <w:szCs w:val="26"/>
                <w:lang w:val="lv-LV"/>
              </w:rPr>
            </w:pPr>
          </w:p>
        </w:tc>
      </w:tr>
      <w:tr w:rsidR="00742BAF" w:rsidRPr="00421833" w:rsidTr="00742BAF">
        <w:trPr>
          <w:trHeight w:val="585"/>
        </w:trPr>
        <w:tc>
          <w:tcPr>
            <w:tcW w:w="1440" w:type="pc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742BAF" w:rsidRPr="00421833" w:rsidRDefault="00742BAF" w:rsidP="00DF5D85">
            <w:pPr>
              <w:rPr>
                <w:sz w:val="26"/>
                <w:szCs w:val="26"/>
                <w:lang w:val="lv-LV"/>
              </w:rPr>
            </w:pPr>
            <w:r w:rsidRPr="00421833">
              <w:rPr>
                <w:sz w:val="26"/>
                <w:szCs w:val="26"/>
                <w:lang w:val="lv-LV"/>
              </w:rPr>
              <w:t>6.2. detalizēts izdevumu aprēķins</w:t>
            </w:r>
          </w:p>
        </w:tc>
        <w:tc>
          <w:tcPr>
            <w:tcW w:w="0" w:type="auto"/>
            <w:gridSpan w:val="5"/>
            <w:vMerge/>
            <w:tcBorders>
              <w:top w:val="thickThinSmallGap" w:sz="12" w:space="0" w:color="BFBFBF"/>
              <w:left w:val="thickThinSmallGap" w:sz="12" w:space="0" w:color="BFBFBF"/>
              <w:bottom w:val="thickThinSmallGap" w:sz="12" w:space="0" w:color="BFBFBF"/>
              <w:right w:val="thickThinSmallGap" w:sz="12" w:space="0" w:color="BFBFBF"/>
            </w:tcBorders>
            <w:vAlign w:val="center"/>
          </w:tcPr>
          <w:p w:rsidR="00742BAF" w:rsidRPr="00421833" w:rsidRDefault="00742BAF" w:rsidP="007D4E4F">
            <w:pPr>
              <w:rPr>
                <w:sz w:val="26"/>
                <w:szCs w:val="26"/>
                <w:lang w:val="lv-LV"/>
              </w:rPr>
            </w:pPr>
          </w:p>
        </w:tc>
      </w:tr>
      <w:tr w:rsidR="00742BAF" w:rsidRPr="00421833" w:rsidTr="007D4E4F">
        <w:tc>
          <w:tcPr>
            <w:tcW w:w="1440" w:type="pc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742BAF" w:rsidRPr="00421833" w:rsidRDefault="00742BAF" w:rsidP="00DF5D85">
            <w:pPr>
              <w:rPr>
                <w:sz w:val="26"/>
                <w:szCs w:val="26"/>
                <w:lang w:val="lv-LV"/>
              </w:rPr>
            </w:pPr>
            <w:r w:rsidRPr="00421833">
              <w:rPr>
                <w:sz w:val="26"/>
                <w:szCs w:val="26"/>
                <w:lang w:val="lv-LV"/>
              </w:rPr>
              <w:t>7. Cita informācija</w:t>
            </w:r>
          </w:p>
        </w:tc>
        <w:tc>
          <w:tcPr>
            <w:tcW w:w="3520" w:type="pct"/>
            <w:gridSpan w:val="5"/>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tcPr>
          <w:p w:rsidR="00742BAF" w:rsidRPr="00421833" w:rsidRDefault="00742BAF" w:rsidP="007D4E4F">
            <w:pPr>
              <w:spacing w:after="120"/>
              <w:jc w:val="both"/>
              <w:rPr>
                <w:bCs/>
                <w:color w:val="000000"/>
                <w:sz w:val="26"/>
                <w:szCs w:val="26"/>
                <w:lang w:val="lv-LV"/>
              </w:rPr>
            </w:pPr>
            <w:r w:rsidRPr="00421833">
              <w:rPr>
                <w:bCs/>
                <w:color w:val="000000"/>
                <w:sz w:val="26"/>
                <w:szCs w:val="26"/>
                <w:lang w:val="lv-LV"/>
              </w:rPr>
              <w:t xml:space="preserve">Grozījumu ietekmi saistībā ar pāreju uz </w:t>
            </w:r>
            <w:proofErr w:type="spellStart"/>
            <w:r w:rsidRPr="00421833">
              <w:rPr>
                <w:bCs/>
                <w:i/>
                <w:color w:val="000000"/>
                <w:sz w:val="26"/>
                <w:szCs w:val="26"/>
                <w:lang w:val="lv-LV"/>
              </w:rPr>
              <w:t>euro</w:t>
            </w:r>
            <w:proofErr w:type="spellEnd"/>
            <w:r w:rsidRPr="00421833">
              <w:rPr>
                <w:bCs/>
                <w:color w:val="000000"/>
                <w:sz w:val="26"/>
                <w:szCs w:val="26"/>
                <w:lang w:val="lv-LV"/>
              </w:rPr>
              <w:t xml:space="preserve"> (iespējamo ieņēmumu samazinājumu vai izdevumu palielinājumu) iespējams segt, nemainot attiecīgajās budžeta programmās vai apakšprogrammās finansējuma sadalījumu pa ieņēmumu, izdevumu vai finansēšanas klasifikācijas kodiem. </w:t>
            </w:r>
          </w:p>
        </w:tc>
      </w:tr>
    </w:tbl>
    <w:p w:rsidR="00742BAF" w:rsidRPr="00421833" w:rsidRDefault="00742BAF" w:rsidP="00C9779A">
      <w:pPr>
        <w:rPr>
          <w:sz w:val="26"/>
          <w:szCs w:val="26"/>
          <w:lang w:val="lv-LV"/>
        </w:rPr>
      </w:pP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CellMar>
          <w:left w:w="0" w:type="dxa"/>
          <w:right w:w="0" w:type="dxa"/>
        </w:tblCellMar>
        <w:tblLook w:val="04A0" w:firstRow="1" w:lastRow="0" w:firstColumn="1" w:lastColumn="0" w:noHBand="0" w:noVBand="1"/>
      </w:tblPr>
      <w:tblGrid>
        <w:gridCol w:w="400"/>
        <w:gridCol w:w="1645"/>
        <w:gridCol w:w="7146"/>
      </w:tblGrid>
      <w:tr w:rsidR="00C9779A" w:rsidRPr="00421833" w:rsidTr="0034794E">
        <w:trPr>
          <w:tblCellSpacing w:w="0" w:type="dxa"/>
        </w:trPr>
        <w:tc>
          <w:tcPr>
            <w:tcW w:w="9191" w:type="dxa"/>
            <w:gridSpan w:val="3"/>
            <w:hideMark/>
          </w:tcPr>
          <w:p w:rsidR="00C9779A" w:rsidRPr="00421833" w:rsidRDefault="00C9779A" w:rsidP="0034794E">
            <w:pPr>
              <w:ind w:firstLine="709"/>
              <w:jc w:val="both"/>
              <w:rPr>
                <w:rFonts w:eastAsia="Times New Roman"/>
                <w:b/>
                <w:bCs/>
                <w:sz w:val="26"/>
                <w:szCs w:val="26"/>
                <w:lang w:val="lv-LV" w:eastAsia="lv-LV"/>
              </w:rPr>
            </w:pPr>
            <w:r w:rsidRPr="00421833">
              <w:rPr>
                <w:rFonts w:eastAsia="Times New Roman"/>
                <w:b/>
                <w:bCs/>
                <w:sz w:val="26"/>
                <w:szCs w:val="26"/>
                <w:lang w:val="lv-LV" w:eastAsia="lv-LV"/>
              </w:rPr>
              <w:t> V. Tiesību akta projekta atbilstība Latvijas Republikas starptautiskajām saistībām</w:t>
            </w:r>
          </w:p>
        </w:tc>
      </w:tr>
      <w:tr w:rsidR="00C9779A" w:rsidRPr="00421833" w:rsidTr="005631C8">
        <w:trPr>
          <w:tblCellSpacing w:w="0" w:type="dxa"/>
        </w:trPr>
        <w:tc>
          <w:tcPr>
            <w:tcW w:w="400" w:type="dxa"/>
            <w:hideMark/>
          </w:tcPr>
          <w:p w:rsidR="00C9779A" w:rsidRPr="00421833" w:rsidRDefault="00C9779A" w:rsidP="0034794E">
            <w:pPr>
              <w:rPr>
                <w:rFonts w:eastAsia="Times New Roman"/>
                <w:sz w:val="26"/>
                <w:szCs w:val="26"/>
                <w:lang w:val="lv-LV" w:eastAsia="lv-LV"/>
              </w:rPr>
            </w:pPr>
            <w:r w:rsidRPr="00421833">
              <w:rPr>
                <w:rFonts w:eastAsia="Times New Roman"/>
                <w:sz w:val="26"/>
                <w:szCs w:val="26"/>
                <w:lang w:val="lv-LV" w:eastAsia="lv-LV"/>
              </w:rPr>
              <w:t> 1.</w:t>
            </w:r>
          </w:p>
        </w:tc>
        <w:tc>
          <w:tcPr>
            <w:tcW w:w="1645" w:type="dxa"/>
            <w:hideMark/>
          </w:tcPr>
          <w:p w:rsidR="00C9779A" w:rsidRPr="00421833" w:rsidRDefault="00C9779A" w:rsidP="0034794E">
            <w:pPr>
              <w:rPr>
                <w:rFonts w:eastAsia="Times New Roman"/>
                <w:sz w:val="26"/>
                <w:szCs w:val="26"/>
                <w:lang w:val="lv-LV" w:eastAsia="lv-LV"/>
              </w:rPr>
            </w:pPr>
            <w:r w:rsidRPr="00421833">
              <w:rPr>
                <w:rFonts w:eastAsia="Times New Roman"/>
                <w:sz w:val="26"/>
                <w:szCs w:val="26"/>
                <w:lang w:val="lv-LV" w:eastAsia="lv-LV"/>
              </w:rPr>
              <w:t xml:space="preserve"> Saistības pret </w:t>
            </w:r>
            <w:r w:rsidRPr="00421833">
              <w:rPr>
                <w:rFonts w:eastAsia="Times New Roman"/>
                <w:sz w:val="26"/>
                <w:szCs w:val="26"/>
                <w:lang w:val="lv-LV" w:eastAsia="lv-LV"/>
              </w:rPr>
              <w:lastRenderedPageBreak/>
              <w:t>Eiropas Savienību</w:t>
            </w:r>
          </w:p>
        </w:tc>
        <w:tc>
          <w:tcPr>
            <w:tcW w:w="7146" w:type="dxa"/>
            <w:hideMark/>
          </w:tcPr>
          <w:p w:rsidR="00B84C4B" w:rsidRPr="00421833" w:rsidRDefault="00C9779A" w:rsidP="00FD2BD0">
            <w:pPr>
              <w:jc w:val="both"/>
              <w:rPr>
                <w:rFonts w:eastAsia="Times New Roman"/>
                <w:sz w:val="26"/>
                <w:szCs w:val="26"/>
                <w:lang w:val="lv-LV" w:eastAsia="lv-LV"/>
              </w:rPr>
            </w:pPr>
            <w:r w:rsidRPr="00421833">
              <w:rPr>
                <w:rFonts w:eastAsia="Times New Roman"/>
                <w:sz w:val="26"/>
                <w:szCs w:val="26"/>
                <w:lang w:val="lv-LV" w:eastAsia="lv-LV"/>
              </w:rPr>
              <w:lastRenderedPageBreak/>
              <w:t>Ar tiesību</w:t>
            </w:r>
            <w:r w:rsidR="002954D4" w:rsidRPr="00421833">
              <w:rPr>
                <w:rFonts w:eastAsia="Times New Roman"/>
                <w:sz w:val="26"/>
                <w:szCs w:val="26"/>
                <w:lang w:val="lv-LV" w:eastAsia="lv-LV"/>
              </w:rPr>
              <w:t xml:space="preserve"> akta projektu </w:t>
            </w:r>
            <w:r w:rsidR="00742BAF" w:rsidRPr="00421833">
              <w:rPr>
                <w:rFonts w:eastAsia="Times New Roman"/>
                <w:sz w:val="26"/>
                <w:szCs w:val="26"/>
                <w:lang w:val="lv-LV" w:eastAsia="lv-LV"/>
              </w:rPr>
              <w:t xml:space="preserve">tiek ieviesta </w:t>
            </w:r>
            <w:r w:rsidR="00646560" w:rsidRPr="00D9708B">
              <w:rPr>
                <w:sz w:val="26"/>
                <w:szCs w:val="26"/>
                <w:lang w:val="lv-LV"/>
              </w:rPr>
              <w:t xml:space="preserve">Komisijas </w:t>
            </w:r>
            <w:r w:rsidR="00FD2BD0">
              <w:rPr>
                <w:sz w:val="26"/>
                <w:szCs w:val="26"/>
                <w:lang w:val="lv-LV"/>
              </w:rPr>
              <w:t xml:space="preserve">2006.gada </w:t>
            </w:r>
            <w:r w:rsidR="00FD2BD0">
              <w:rPr>
                <w:sz w:val="26"/>
                <w:szCs w:val="26"/>
                <w:lang w:val="lv-LV"/>
              </w:rPr>
              <w:lastRenderedPageBreak/>
              <w:t xml:space="preserve">15.decembra </w:t>
            </w:r>
            <w:r w:rsidR="00646560" w:rsidRPr="00D9708B">
              <w:rPr>
                <w:sz w:val="26"/>
                <w:szCs w:val="26"/>
                <w:lang w:val="lv-LV"/>
              </w:rPr>
              <w:t xml:space="preserve">Regula (EK) Nr.1998/2006 (par Līguma 87. un 88. panta piemērošanu </w:t>
            </w:r>
            <w:proofErr w:type="spellStart"/>
            <w:r w:rsidR="00646560" w:rsidRPr="00D9708B">
              <w:rPr>
                <w:i/>
                <w:sz w:val="26"/>
                <w:szCs w:val="26"/>
                <w:lang w:val="lv-LV"/>
              </w:rPr>
              <w:t>de</w:t>
            </w:r>
            <w:proofErr w:type="spellEnd"/>
            <w:r w:rsidR="00646560" w:rsidRPr="00D9708B">
              <w:rPr>
                <w:i/>
                <w:sz w:val="26"/>
                <w:szCs w:val="26"/>
                <w:lang w:val="lv-LV"/>
              </w:rPr>
              <w:t xml:space="preserve"> </w:t>
            </w:r>
            <w:proofErr w:type="spellStart"/>
            <w:r w:rsidR="00646560" w:rsidRPr="00D9708B">
              <w:rPr>
                <w:i/>
                <w:sz w:val="26"/>
                <w:szCs w:val="26"/>
                <w:lang w:val="lv-LV"/>
              </w:rPr>
              <w:t>minimis</w:t>
            </w:r>
            <w:proofErr w:type="spellEnd"/>
            <w:r w:rsidR="00646560" w:rsidRPr="00D9708B">
              <w:rPr>
                <w:sz w:val="26"/>
                <w:szCs w:val="26"/>
                <w:lang w:val="lv-LV"/>
              </w:rPr>
              <w:t xml:space="preserve"> atbalstam </w:t>
            </w:r>
          </w:p>
        </w:tc>
      </w:tr>
      <w:tr w:rsidR="00C9779A" w:rsidRPr="00421833" w:rsidTr="005631C8">
        <w:trPr>
          <w:tblCellSpacing w:w="0" w:type="dxa"/>
        </w:trPr>
        <w:tc>
          <w:tcPr>
            <w:tcW w:w="400" w:type="dxa"/>
            <w:hideMark/>
          </w:tcPr>
          <w:p w:rsidR="00C9779A" w:rsidRPr="00421833" w:rsidRDefault="00C9779A" w:rsidP="0034794E">
            <w:pPr>
              <w:rPr>
                <w:rFonts w:eastAsia="Times New Roman"/>
                <w:sz w:val="26"/>
                <w:szCs w:val="26"/>
                <w:lang w:val="lv-LV" w:eastAsia="lv-LV"/>
              </w:rPr>
            </w:pPr>
            <w:r w:rsidRPr="00421833">
              <w:rPr>
                <w:rFonts w:eastAsia="Times New Roman"/>
                <w:sz w:val="26"/>
                <w:szCs w:val="26"/>
                <w:lang w:val="lv-LV" w:eastAsia="lv-LV"/>
              </w:rPr>
              <w:lastRenderedPageBreak/>
              <w:t> 2.</w:t>
            </w:r>
          </w:p>
        </w:tc>
        <w:tc>
          <w:tcPr>
            <w:tcW w:w="1645" w:type="dxa"/>
            <w:hideMark/>
          </w:tcPr>
          <w:p w:rsidR="00C9779A" w:rsidRPr="00421833" w:rsidRDefault="00C9779A" w:rsidP="0034794E">
            <w:pPr>
              <w:rPr>
                <w:rFonts w:eastAsia="Times New Roman"/>
                <w:sz w:val="26"/>
                <w:szCs w:val="26"/>
                <w:lang w:val="lv-LV" w:eastAsia="lv-LV"/>
              </w:rPr>
            </w:pPr>
            <w:r w:rsidRPr="00421833">
              <w:rPr>
                <w:rFonts w:eastAsia="Times New Roman"/>
                <w:sz w:val="26"/>
                <w:szCs w:val="26"/>
                <w:lang w:val="lv-LV" w:eastAsia="lv-LV"/>
              </w:rPr>
              <w:t> Citas starptautiskās saistības</w:t>
            </w:r>
          </w:p>
        </w:tc>
        <w:tc>
          <w:tcPr>
            <w:tcW w:w="7146" w:type="dxa"/>
            <w:hideMark/>
          </w:tcPr>
          <w:p w:rsidR="00C9779A" w:rsidRPr="00421833" w:rsidRDefault="00C9779A" w:rsidP="00742BAF">
            <w:pPr>
              <w:rPr>
                <w:rFonts w:eastAsia="Times New Roman"/>
                <w:sz w:val="26"/>
                <w:szCs w:val="26"/>
                <w:lang w:val="lv-LV" w:eastAsia="lv-LV"/>
              </w:rPr>
            </w:pPr>
            <w:r w:rsidRPr="00421833">
              <w:rPr>
                <w:sz w:val="26"/>
                <w:szCs w:val="26"/>
                <w:lang w:val="lv-LV"/>
              </w:rPr>
              <w:t>Projekts šo jomu neskar.</w:t>
            </w:r>
          </w:p>
        </w:tc>
      </w:tr>
      <w:tr w:rsidR="00C9779A" w:rsidRPr="00421833" w:rsidTr="005631C8">
        <w:trPr>
          <w:tblCellSpacing w:w="0" w:type="dxa"/>
        </w:trPr>
        <w:tc>
          <w:tcPr>
            <w:tcW w:w="400" w:type="dxa"/>
            <w:hideMark/>
          </w:tcPr>
          <w:p w:rsidR="00C9779A" w:rsidRPr="00421833" w:rsidRDefault="00C9779A" w:rsidP="0034794E">
            <w:pPr>
              <w:rPr>
                <w:rFonts w:eastAsia="Times New Roman"/>
                <w:sz w:val="26"/>
                <w:szCs w:val="26"/>
                <w:lang w:val="lv-LV" w:eastAsia="lv-LV"/>
              </w:rPr>
            </w:pPr>
            <w:r w:rsidRPr="00421833">
              <w:rPr>
                <w:rFonts w:eastAsia="Times New Roman"/>
                <w:sz w:val="26"/>
                <w:szCs w:val="26"/>
                <w:lang w:val="lv-LV" w:eastAsia="lv-LV"/>
              </w:rPr>
              <w:t> 3.</w:t>
            </w:r>
          </w:p>
        </w:tc>
        <w:tc>
          <w:tcPr>
            <w:tcW w:w="1645" w:type="dxa"/>
            <w:hideMark/>
          </w:tcPr>
          <w:p w:rsidR="00C9779A" w:rsidRPr="00421833" w:rsidRDefault="00C9779A" w:rsidP="0034794E">
            <w:pPr>
              <w:rPr>
                <w:sz w:val="26"/>
                <w:szCs w:val="26"/>
                <w:lang w:val="lv-LV"/>
              </w:rPr>
            </w:pPr>
            <w:r w:rsidRPr="00421833">
              <w:rPr>
                <w:sz w:val="26"/>
                <w:szCs w:val="26"/>
                <w:lang w:val="lv-LV"/>
              </w:rPr>
              <w:t> Cita informācija</w:t>
            </w:r>
          </w:p>
        </w:tc>
        <w:tc>
          <w:tcPr>
            <w:tcW w:w="7146" w:type="dxa"/>
            <w:hideMark/>
          </w:tcPr>
          <w:p w:rsidR="00B84C4B" w:rsidRPr="00421833" w:rsidRDefault="00742BAF" w:rsidP="00F20476">
            <w:pPr>
              <w:jc w:val="both"/>
              <w:rPr>
                <w:rFonts w:eastAsia="Times New Roman"/>
                <w:sz w:val="26"/>
                <w:szCs w:val="26"/>
                <w:lang w:val="lv-LV" w:eastAsia="lv-LV"/>
              </w:rPr>
            </w:pPr>
            <w:r w:rsidRPr="00421833">
              <w:rPr>
                <w:sz w:val="26"/>
                <w:szCs w:val="26"/>
                <w:lang w:val="lv-LV"/>
              </w:rPr>
              <w:t>Projekts šo jomu neskar.</w:t>
            </w:r>
          </w:p>
        </w:tc>
      </w:tr>
    </w:tbl>
    <w:p w:rsidR="00C9779A" w:rsidRPr="00421833" w:rsidRDefault="00C9779A" w:rsidP="00C9779A">
      <w:pPr>
        <w:ind w:firstLine="468"/>
        <w:jc w:val="both"/>
        <w:rPr>
          <w:rFonts w:eastAsia="Times New Roman"/>
          <w:sz w:val="26"/>
          <w:szCs w:val="26"/>
          <w:lang w:val="lv-LV" w:eastAsia="lv-LV"/>
        </w:rPr>
      </w:pPr>
      <w:r w:rsidRPr="00421833">
        <w:rPr>
          <w:rFonts w:eastAsia="Times New Roman"/>
          <w:sz w:val="26"/>
          <w:szCs w:val="26"/>
          <w:lang w:val="lv-LV" w:eastAsia="lv-LV"/>
        </w:rPr>
        <w:t> </w:t>
      </w: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Layout w:type="fixed"/>
        <w:tblCellMar>
          <w:left w:w="0" w:type="dxa"/>
          <w:right w:w="0" w:type="dxa"/>
        </w:tblCellMar>
        <w:tblLook w:val="04A0" w:firstRow="1" w:lastRow="0" w:firstColumn="1" w:lastColumn="0" w:noHBand="0" w:noVBand="1"/>
      </w:tblPr>
      <w:tblGrid>
        <w:gridCol w:w="2003"/>
        <w:gridCol w:w="2452"/>
        <w:gridCol w:w="2703"/>
        <w:gridCol w:w="2033"/>
      </w:tblGrid>
      <w:tr w:rsidR="00C9779A" w:rsidRPr="00421833" w:rsidTr="0034794E">
        <w:trPr>
          <w:trHeight w:val="525"/>
          <w:tblCellSpacing w:w="0" w:type="dxa"/>
        </w:trPr>
        <w:tc>
          <w:tcPr>
            <w:tcW w:w="9191" w:type="dxa"/>
            <w:gridSpan w:val="4"/>
            <w:vAlign w:val="center"/>
            <w:hideMark/>
          </w:tcPr>
          <w:p w:rsidR="00C9779A" w:rsidRPr="00421833" w:rsidRDefault="00C9779A" w:rsidP="0034794E">
            <w:pPr>
              <w:jc w:val="center"/>
              <w:rPr>
                <w:rFonts w:eastAsia="Times New Roman"/>
                <w:b/>
                <w:bCs/>
                <w:sz w:val="26"/>
                <w:szCs w:val="26"/>
                <w:lang w:val="lv-LV" w:eastAsia="lv-LV"/>
              </w:rPr>
            </w:pPr>
            <w:r w:rsidRPr="00421833">
              <w:rPr>
                <w:rFonts w:eastAsia="Times New Roman"/>
                <w:b/>
                <w:bCs/>
                <w:sz w:val="26"/>
                <w:szCs w:val="26"/>
                <w:lang w:val="lv-LV" w:eastAsia="lv-LV"/>
              </w:rPr>
              <w:t> 1.tabula</w:t>
            </w:r>
          </w:p>
          <w:p w:rsidR="00C9779A" w:rsidRPr="00421833" w:rsidRDefault="00C9779A" w:rsidP="0034794E">
            <w:pPr>
              <w:jc w:val="center"/>
              <w:rPr>
                <w:rFonts w:eastAsia="Times New Roman"/>
                <w:b/>
                <w:bCs/>
                <w:sz w:val="26"/>
                <w:szCs w:val="26"/>
                <w:lang w:val="lv-LV" w:eastAsia="lv-LV"/>
              </w:rPr>
            </w:pPr>
            <w:r w:rsidRPr="00421833">
              <w:rPr>
                <w:rFonts w:eastAsia="Times New Roman"/>
                <w:b/>
                <w:bCs/>
                <w:sz w:val="26"/>
                <w:szCs w:val="26"/>
                <w:lang w:val="lv-LV" w:eastAsia="lv-LV"/>
              </w:rPr>
              <w:t>Tiesību akta projekta atbilstība ES tiesību aktiem</w:t>
            </w:r>
          </w:p>
        </w:tc>
      </w:tr>
      <w:tr w:rsidR="00C9779A" w:rsidRPr="00421833" w:rsidTr="0034794E">
        <w:trPr>
          <w:trHeight w:val="1256"/>
          <w:tblCellSpacing w:w="0" w:type="dxa"/>
        </w:trPr>
        <w:tc>
          <w:tcPr>
            <w:tcW w:w="2003" w:type="dxa"/>
            <w:vAlign w:val="center"/>
            <w:hideMark/>
          </w:tcPr>
          <w:p w:rsidR="00C9779A" w:rsidRPr="00421833" w:rsidRDefault="00C9779A" w:rsidP="0034794E">
            <w:pPr>
              <w:jc w:val="center"/>
              <w:rPr>
                <w:rFonts w:eastAsia="Times New Roman"/>
                <w:sz w:val="26"/>
                <w:szCs w:val="26"/>
                <w:lang w:val="lv-LV" w:eastAsia="lv-LV"/>
              </w:rPr>
            </w:pPr>
            <w:r w:rsidRPr="00421833">
              <w:rPr>
                <w:rFonts w:eastAsia="Times New Roman"/>
                <w:sz w:val="26"/>
                <w:szCs w:val="26"/>
                <w:lang w:val="lv-LV" w:eastAsia="lv-LV"/>
              </w:rPr>
              <w:t> Attiecīgā ES tiesību akta datums, numurs un nosaukums</w:t>
            </w:r>
          </w:p>
        </w:tc>
        <w:tc>
          <w:tcPr>
            <w:tcW w:w="7188" w:type="dxa"/>
            <w:gridSpan w:val="3"/>
            <w:vAlign w:val="center"/>
            <w:hideMark/>
          </w:tcPr>
          <w:p w:rsidR="005631C8" w:rsidRPr="00421833" w:rsidRDefault="005631C8" w:rsidP="005D2FEE">
            <w:pPr>
              <w:rPr>
                <w:rFonts w:eastAsia="Times New Roman"/>
                <w:sz w:val="26"/>
                <w:szCs w:val="26"/>
                <w:lang w:val="lv-LV" w:eastAsia="lv-LV"/>
              </w:rPr>
            </w:pPr>
            <w:r w:rsidRPr="00421833">
              <w:rPr>
                <w:rFonts w:eastAsia="Times New Roman"/>
                <w:sz w:val="26"/>
                <w:szCs w:val="26"/>
                <w:lang w:val="lv-LV" w:eastAsia="lv-LV"/>
              </w:rPr>
              <w:t xml:space="preserve">Ar normatīvo aktu tiek ieviestas </w:t>
            </w:r>
            <w:r w:rsidR="00646560" w:rsidRPr="00421833">
              <w:rPr>
                <w:rFonts w:eastAsia="Times New Roman"/>
                <w:sz w:val="26"/>
                <w:szCs w:val="26"/>
                <w:lang w:val="lv-LV" w:eastAsia="lv-LV"/>
              </w:rPr>
              <w:t xml:space="preserve">Komisijas </w:t>
            </w:r>
            <w:r w:rsidR="005D2FEE">
              <w:rPr>
                <w:rFonts w:eastAsia="Times New Roman"/>
                <w:sz w:val="26"/>
                <w:szCs w:val="26"/>
                <w:lang w:val="lv-LV" w:eastAsia="lv-LV"/>
              </w:rPr>
              <w:t xml:space="preserve">2006.gada 15.decembra </w:t>
            </w:r>
            <w:r w:rsidR="00646560" w:rsidRPr="00421833">
              <w:rPr>
                <w:rFonts w:eastAsia="Times New Roman"/>
                <w:sz w:val="26"/>
                <w:szCs w:val="26"/>
                <w:lang w:val="lv-LV" w:eastAsia="lv-LV"/>
              </w:rPr>
              <w:t xml:space="preserve">Regulas (EK) Nr.1998/2006 par Līguma 87. un 88. panta piemērošanu </w:t>
            </w:r>
            <w:proofErr w:type="spellStart"/>
            <w:r w:rsidR="00646560" w:rsidRPr="00421833">
              <w:rPr>
                <w:rFonts w:eastAsia="Times New Roman"/>
                <w:i/>
                <w:sz w:val="26"/>
                <w:szCs w:val="26"/>
                <w:lang w:val="lv-LV" w:eastAsia="lv-LV"/>
              </w:rPr>
              <w:t>de</w:t>
            </w:r>
            <w:proofErr w:type="spellEnd"/>
            <w:r w:rsidR="00646560" w:rsidRPr="00421833">
              <w:rPr>
                <w:rFonts w:eastAsia="Times New Roman"/>
                <w:i/>
                <w:sz w:val="26"/>
                <w:szCs w:val="26"/>
                <w:lang w:val="lv-LV" w:eastAsia="lv-LV"/>
              </w:rPr>
              <w:t xml:space="preserve"> </w:t>
            </w:r>
            <w:proofErr w:type="spellStart"/>
            <w:r w:rsidR="00646560" w:rsidRPr="00421833">
              <w:rPr>
                <w:rFonts w:eastAsia="Times New Roman"/>
                <w:i/>
                <w:sz w:val="26"/>
                <w:szCs w:val="26"/>
                <w:lang w:val="lv-LV" w:eastAsia="lv-LV"/>
              </w:rPr>
              <w:t>minimis</w:t>
            </w:r>
            <w:proofErr w:type="spellEnd"/>
            <w:r w:rsidR="00646560" w:rsidRPr="00421833">
              <w:rPr>
                <w:rFonts w:eastAsia="Times New Roman"/>
                <w:sz w:val="26"/>
                <w:szCs w:val="26"/>
                <w:lang w:val="lv-LV" w:eastAsia="lv-LV"/>
              </w:rPr>
              <w:t xml:space="preserve"> atbalstam </w:t>
            </w:r>
            <w:r w:rsidR="00DF5D85" w:rsidRPr="00421833">
              <w:rPr>
                <w:rFonts w:eastAsia="Times New Roman"/>
                <w:sz w:val="26"/>
                <w:szCs w:val="26"/>
                <w:lang w:val="lv-LV" w:eastAsia="lv-LV"/>
              </w:rPr>
              <w:t>p</w:t>
            </w:r>
            <w:r w:rsidR="007E4A42" w:rsidRPr="00421833">
              <w:rPr>
                <w:rFonts w:eastAsia="Times New Roman"/>
                <w:sz w:val="26"/>
                <w:szCs w:val="26"/>
                <w:lang w:val="lv-LV" w:eastAsia="lv-LV"/>
              </w:rPr>
              <w:t>rasības.</w:t>
            </w:r>
          </w:p>
        </w:tc>
      </w:tr>
      <w:tr w:rsidR="00C9779A" w:rsidRPr="00421833" w:rsidTr="0034794E">
        <w:trPr>
          <w:trHeight w:val="166"/>
          <w:tblCellSpacing w:w="0" w:type="dxa"/>
        </w:trPr>
        <w:tc>
          <w:tcPr>
            <w:tcW w:w="2003" w:type="dxa"/>
            <w:vAlign w:val="center"/>
            <w:hideMark/>
          </w:tcPr>
          <w:p w:rsidR="00C9779A" w:rsidRPr="00421833" w:rsidRDefault="00C9779A" w:rsidP="0034794E">
            <w:pPr>
              <w:jc w:val="center"/>
              <w:rPr>
                <w:rFonts w:eastAsia="Times New Roman"/>
                <w:sz w:val="26"/>
                <w:szCs w:val="26"/>
                <w:lang w:val="lv-LV" w:eastAsia="lv-LV"/>
              </w:rPr>
            </w:pPr>
            <w:r w:rsidRPr="00421833">
              <w:rPr>
                <w:rFonts w:eastAsia="Times New Roman"/>
                <w:sz w:val="26"/>
                <w:szCs w:val="26"/>
                <w:lang w:val="lv-LV" w:eastAsia="lv-LV"/>
              </w:rPr>
              <w:t> A</w:t>
            </w:r>
          </w:p>
        </w:tc>
        <w:tc>
          <w:tcPr>
            <w:tcW w:w="2452" w:type="dxa"/>
            <w:vAlign w:val="center"/>
            <w:hideMark/>
          </w:tcPr>
          <w:p w:rsidR="00C9779A" w:rsidRPr="00421833" w:rsidRDefault="00C9779A" w:rsidP="0034794E">
            <w:pPr>
              <w:jc w:val="center"/>
              <w:rPr>
                <w:rFonts w:eastAsia="Times New Roman"/>
                <w:sz w:val="26"/>
                <w:szCs w:val="26"/>
                <w:lang w:val="lv-LV" w:eastAsia="lv-LV"/>
              </w:rPr>
            </w:pPr>
            <w:r w:rsidRPr="00421833">
              <w:rPr>
                <w:rFonts w:eastAsia="Times New Roman"/>
                <w:sz w:val="26"/>
                <w:szCs w:val="26"/>
                <w:lang w:val="lv-LV" w:eastAsia="lv-LV"/>
              </w:rPr>
              <w:t> B</w:t>
            </w:r>
          </w:p>
        </w:tc>
        <w:tc>
          <w:tcPr>
            <w:tcW w:w="2703" w:type="dxa"/>
            <w:vAlign w:val="center"/>
            <w:hideMark/>
          </w:tcPr>
          <w:p w:rsidR="00C9779A" w:rsidRPr="00421833" w:rsidRDefault="00C9779A" w:rsidP="0034794E">
            <w:pPr>
              <w:jc w:val="center"/>
              <w:rPr>
                <w:rFonts w:eastAsia="Times New Roman"/>
                <w:sz w:val="26"/>
                <w:szCs w:val="26"/>
                <w:lang w:val="lv-LV" w:eastAsia="lv-LV"/>
              </w:rPr>
            </w:pPr>
            <w:r w:rsidRPr="00421833">
              <w:rPr>
                <w:rFonts w:eastAsia="Times New Roman"/>
                <w:sz w:val="26"/>
                <w:szCs w:val="26"/>
                <w:lang w:val="lv-LV" w:eastAsia="lv-LV"/>
              </w:rPr>
              <w:t> C</w:t>
            </w:r>
          </w:p>
        </w:tc>
        <w:tc>
          <w:tcPr>
            <w:tcW w:w="2033" w:type="dxa"/>
            <w:vAlign w:val="center"/>
            <w:hideMark/>
          </w:tcPr>
          <w:p w:rsidR="00C9779A" w:rsidRPr="00421833" w:rsidRDefault="00C9779A" w:rsidP="0034794E">
            <w:pPr>
              <w:jc w:val="center"/>
              <w:rPr>
                <w:rFonts w:eastAsia="Times New Roman"/>
                <w:sz w:val="26"/>
                <w:szCs w:val="26"/>
                <w:lang w:val="lv-LV" w:eastAsia="lv-LV"/>
              </w:rPr>
            </w:pPr>
            <w:r w:rsidRPr="00421833">
              <w:rPr>
                <w:rFonts w:eastAsia="Times New Roman"/>
                <w:sz w:val="26"/>
                <w:szCs w:val="26"/>
                <w:lang w:val="lv-LV" w:eastAsia="lv-LV"/>
              </w:rPr>
              <w:t> D</w:t>
            </w:r>
          </w:p>
        </w:tc>
      </w:tr>
      <w:tr w:rsidR="00C9779A" w:rsidRPr="00421833" w:rsidTr="0034794E">
        <w:trPr>
          <w:trHeight w:val="2917"/>
          <w:tblCellSpacing w:w="0" w:type="dxa"/>
        </w:trPr>
        <w:tc>
          <w:tcPr>
            <w:tcW w:w="2003" w:type="dxa"/>
            <w:hideMark/>
          </w:tcPr>
          <w:p w:rsidR="00C9779A" w:rsidRPr="00421833" w:rsidRDefault="00C9779A" w:rsidP="0034794E">
            <w:pPr>
              <w:rPr>
                <w:rFonts w:eastAsia="Times New Roman"/>
                <w:sz w:val="26"/>
                <w:szCs w:val="26"/>
                <w:lang w:val="lv-LV" w:eastAsia="lv-LV"/>
              </w:rPr>
            </w:pPr>
            <w:r w:rsidRPr="00421833">
              <w:rPr>
                <w:rFonts w:eastAsia="Times New Roman"/>
                <w:sz w:val="26"/>
                <w:szCs w:val="26"/>
                <w:lang w:val="lv-LV" w:eastAsia="lv-LV"/>
              </w:rPr>
              <w:t> Attiecīgā ES tiesību akta panta numurs (uzskaitot katru tiesību akta</w:t>
            </w:r>
            <w:r w:rsidRPr="00421833">
              <w:rPr>
                <w:rFonts w:eastAsia="Times New Roman"/>
                <w:sz w:val="26"/>
                <w:szCs w:val="26"/>
                <w:lang w:val="lv-LV" w:eastAsia="lv-LV"/>
              </w:rPr>
              <w:br/>
              <w:t>vienību – pantu, daļu, punktu, apakšpunktu)</w:t>
            </w:r>
          </w:p>
        </w:tc>
        <w:tc>
          <w:tcPr>
            <w:tcW w:w="2452" w:type="dxa"/>
            <w:hideMark/>
          </w:tcPr>
          <w:p w:rsidR="00C9779A" w:rsidRPr="00421833" w:rsidRDefault="00C9779A" w:rsidP="0034794E">
            <w:pPr>
              <w:rPr>
                <w:rFonts w:eastAsia="Times New Roman"/>
                <w:sz w:val="26"/>
                <w:szCs w:val="26"/>
                <w:lang w:val="lv-LV" w:eastAsia="lv-LV"/>
              </w:rPr>
            </w:pPr>
            <w:r w:rsidRPr="00421833">
              <w:rPr>
                <w:rFonts w:eastAsia="Times New Roman"/>
                <w:sz w:val="26"/>
                <w:szCs w:val="26"/>
                <w:lang w:val="lv-LV" w:eastAsia="lv-LV"/>
              </w:rPr>
              <w:t> Projekta vienība, kas pārņem vai ievieš katru šīs tabulas A ailē minēto ES tiesību akta vienību</w:t>
            </w:r>
          </w:p>
        </w:tc>
        <w:tc>
          <w:tcPr>
            <w:tcW w:w="2703" w:type="dxa"/>
            <w:hideMark/>
          </w:tcPr>
          <w:p w:rsidR="00C9779A" w:rsidRPr="00421833" w:rsidRDefault="00C9779A" w:rsidP="0034794E">
            <w:pPr>
              <w:rPr>
                <w:rFonts w:eastAsia="Times New Roman"/>
                <w:sz w:val="26"/>
                <w:szCs w:val="26"/>
                <w:lang w:val="lv-LV" w:eastAsia="lv-LV"/>
              </w:rPr>
            </w:pPr>
            <w:r w:rsidRPr="00421833">
              <w:rPr>
                <w:rFonts w:eastAsia="Times New Roman"/>
                <w:sz w:val="26"/>
                <w:szCs w:val="26"/>
                <w:lang w:val="lv-LV" w:eastAsia="lv-LV"/>
              </w:rPr>
              <w:t> Informācija par to, vai šīs tabulas A ailē minētās ES tiesību akta vienības tiek pārņemtas vai ieviestas pilnībā vai daļēji.</w:t>
            </w:r>
          </w:p>
          <w:p w:rsidR="00C9779A" w:rsidRPr="00421833" w:rsidRDefault="00C9779A" w:rsidP="0034794E">
            <w:pPr>
              <w:rPr>
                <w:rFonts w:eastAsia="Times New Roman"/>
                <w:sz w:val="26"/>
                <w:szCs w:val="26"/>
                <w:lang w:val="lv-LV" w:eastAsia="lv-LV"/>
              </w:rPr>
            </w:pPr>
            <w:r w:rsidRPr="00421833">
              <w:rPr>
                <w:rFonts w:eastAsia="Times New Roman"/>
                <w:sz w:val="26"/>
                <w:szCs w:val="26"/>
                <w:lang w:val="lv-LV" w:eastAsia="lv-LV"/>
              </w:rPr>
              <w:t> </w:t>
            </w:r>
          </w:p>
          <w:p w:rsidR="00C9779A" w:rsidRPr="00421833" w:rsidRDefault="00C9779A" w:rsidP="0034794E">
            <w:pPr>
              <w:rPr>
                <w:rFonts w:eastAsia="Times New Roman"/>
                <w:sz w:val="26"/>
                <w:szCs w:val="26"/>
                <w:lang w:val="lv-LV" w:eastAsia="lv-LV"/>
              </w:rPr>
            </w:pPr>
            <w:r w:rsidRPr="00421833">
              <w:rPr>
                <w:rFonts w:eastAsia="Times New Roman"/>
                <w:sz w:val="26"/>
                <w:szCs w:val="26"/>
                <w:lang w:val="lv-LV" w:eastAsia="lv-LV"/>
              </w:rPr>
              <w:t>Ja attiecīgā ES tiesību akta vienība tiek pārņemta vai ieviesta daļēji, – sniedz attiecīgu skaidrojumu, kā arī precīzi norāda, kad un kādā veidā ES tiesību akta vienība tiks pārņemta vai ieviesta pilnībā.</w:t>
            </w:r>
          </w:p>
          <w:p w:rsidR="00C9779A" w:rsidRPr="00421833" w:rsidRDefault="00C9779A" w:rsidP="0034794E">
            <w:pPr>
              <w:rPr>
                <w:rFonts w:eastAsia="Times New Roman"/>
                <w:sz w:val="26"/>
                <w:szCs w:val="26"/>
                <w:lang w:val="lv-LV" w:eastAsia="lv-LV"/>
              </w:rPr>
            </w:pPr>
            <w:r w:rsidRPr="00421833">
              <w:rPr>
                <w:rFonts w:eastAsia="Times New Roman"/>
                <w:sz w:val="26"/>
                <w:szCs w:val="26"/>
                <w:lang w:val="lv-LV" w:eastAsia="lv-LV"/>
              </w:rPr>
              <w:t> </w:t>
            </w:r>
          </w:p>
          <w:p w:rsidR="00C9779A" w:rsidRPr="00421833" w:rsidRDefault="00C9779A" w:rsidP="0034794E">
            <w:pPr>
              <w:rPr>
                <w:rFonts w:eastAsia="Times New Roman"/>
                <w:sz w:val="26"/>
                <w:szCs w:val="26"/>
                <w:lang w:val="lv-LV" w:eastAsia="lv-LV"/>
              </w:rPr>
            </w:pPr>
            <w:r w:rsidRPr="00421833">
              <w:rPr>
                <w:rFonts w:eastAsia="Times New Roman"/>
                <w:sz w:val="26"/>
                <w:szCs w:val="26"/>
                <w:lang w:val="lv-LV" w:eastAsia="lv-LV"/>
              </w:rPr>
              <w:t>Norāda institūciju, kas ir atbildīga par šo saistību izpildi pilnībā</w:t>
            </w:r>
          </w:p>
        </w:tc>
        <w:tc>
          <w:tcPr>
            <w:tcW w:w="2033" w:type="dxa"/>
            <w:hideMark/>
          </w:tcPr>
          <w:p w:rsidR="00C9779A" w:rsidRPr="00421833" w:rsidRDefault="00C9779A" w:rsidP="0034794E">
            <w:pPr>
              <w:rPr>
                <w:rFonts w:eastAsia="Times New Roman"/>
                <w:sz w:val="26"/>
                <w:szCs w:val="26"/>
                <w:lang w:val="lv-LV" w:eastAsia="lv-LV"/>
              </w:rPr>
            </w:pPr>
            <w:r w:rsidRPr="00421833">
              <w:rPr>
                <w:rFonts w:eastAsia="Times New Roman"/>
                <w:sz w:val="26"/>
                <w:szCs w:val="26"/>
                <w:lang w:val="lv-LV" w:eastAsia="lv-LV"/>
              </w:rPr>
              <w:t> Informācija par to, vai šīs tabulas B ailē minētās projekta vienības paredz stingrākas prasības nekā šīs tabulas A ailē minētās ES tiesību akta vienības.</w:t>
            </w:r>
          </w:p>
          <w:p w:rsidR="00C9779A" w:rsidRPr="00421833" w:rsidRDefault="00C9779A" w:rsidP="0034794E">
            <w:pPr>
              <w:rPr>
                <w:rFonts w:eastAsia="Times New Roman"/>
                <w:sz w:val="26"/>
                <w:szCs w:val="26"/>
                <w:lang w:val="lv-LV" w:eastAsia="lv-LV"/>
              </w:rPr>
            </w:pPr>
            <w:r w:rsidRPr="00421833">
              <w:rPr>
                <w:rFonts w:eastAsia="Times New Roman"/>
                <w:sz w:val="26"/>
                <w:szCs w:val="26"/>
                <w:lang w:val="lv-LV" w:eastAsia="lv-LV"/>
              </w:rPr>
              <w:t> </w:t>
            </w:r>
          </w:p>
          <w:p w:rsidR="00C9779A" w:rsidRPr="00421833" w:rsidRDefault="00C9779A" w:rsidP="0034794E">
            <w:pPr>
              <w:rPr>
                <w:rFonts w:eastAsia="Times New Roman"/>
                <w:sz w:val="26"/>
                <w:szCs w:val="26"/>
                <w:lang w:val="lv-LV" w:eastAsia="lv-LV"/>
              </w:rPr>
            </w:pPr>
            <w:r w:rsidRPr="00421833">
              <w:rPr>
                <w:rFonts w:eastAsia="Times New Roman"/>
                <w:sz w:val="26"/>
                <w:szCs w:val="26"/>
                <w:lang w:val="lv-LV" w:eastAsia="lv-LV"/>
              </w:rPr>
              <w:t>Ja projekts satur stingrākas prasības nekā attiecīgais ES tiesību akts, – norāda pamatojumu un samērīgumu.</w:t>
            </w:r>
          </w:p>
          <w:p w:rsidR="00C9779A" w:rsidRPr="00421833" w:rsidRDefault="00C9779A" w:rsidP="0034794E">
            <w:pPr>
              <w:rPr>
                <w:rFonts w:eastAsia="Times New Roman"/>
                <w:sz w:val="26"/>
                <w:szCs w:val="26"/>
                <w:lang w:val="lv-LV" w:eastAsia="lv-LV"/>
              </w:rPr>
            </w:pPr>
            <w:r w:rsidRPr="00421833">
              <w:rPr>
                <w:rFonts w:eastAsia="Times New Roman"/>
                <w:sz w:val="26"/>
                <w:szCs w:val="26"/>
                <w:lang w:val="lv-LV" w:eastAsia="lv-LV"/>
              </w:rPr>
              <w:t> </w:t>
            </w:r>
          </w:p>
          <w:p w:rsidR="00C9779A" w:rsidRPr="00421833" w:rsidRDefault="00C9779A" w:rsidP="0034794E">
            <w:pPr>
              <w:rPr>
                <w:rFonts w:eastAsia="Times New Roman"/>
                <w:sz w:val="26"/>
                <w:szCs w:val="26"/>
                <w:lang w:val="lv-LV" w:eastAsia="lv-LV"/>
              </w:rPr>
            </w:pPr>
            <w:r w:rsidRPr="00421833">
              <w:rPr>
                <w:rFonts w:eastAsia="Times New Roman"/>
                <w:sz w:val="26"/>
                <w:szCs w:val="26"/>
                <w:lang w:val="lv-LV" w:eastAsia="lv-LV"/>
              </w:rPr>
              <w:t xml:space="preserve">Norāda iespējamās alternatīvas (t.sk. alternatīvas, kas neparedz tiesiskā </w:t>
            </w:r>
            <w:r w:rsidRPr="00421833">
              <w:rPr>
                <w:rFonts w:eastAsia="Times New Roman"/>
                <w:sz w:val="26"/>
                <w:szCs w:val="26"/>
                <w:lang w:val="lv-LV" w:eastAsia="lv-LV"/>
              </w:rPr>
              <w:lastRenderedPageBreak/>
              <w:t>regulējuma izstrādi) – kādos gadījumos būtu iespējams izvairīties no stingrāku prasību noteikšanas, nekā paredzēts attiecīgajos ES tiesību aktos</w:t>
            </w:r>
          </w:p>
        </w:tc>
      </w:tr>
      <w:tr w:rsidR="00196D43" w:rsidRPr="00421833" w:rsidTr="002954D4">
        <w:trPr>
          <w:trHeight w:val="590"/>
          <w:tblCellSpacing w:w="0" w:type="dxa"/>
        </w:trPr>
        <w:tc>
          <w:tcPr>
            <w:tcW w:w="2003" w:type="dxa"/>
            <w:hideMark/>
          </w:tcPr>
          <w:p w:rsidR="00196D43" w:rsidRPr="00421833" w:rsidRDefault="00196D43" w:rsidP="00742BAF">
            <w:pPr>
              <w:pStyle w:val="naisf"/>
              <w:spacing w:before="0" w:after="0"/>
              <w:ind w:firstLine="0"/>
              <w:rPr>
                <w:i/>
                <w:sz w:val="26"/>
                <w:szCs w:val="26"/>
              </w:rPr>
            </w:pPr>
            <w:r w:rsidRPr="00421833">
              <w:rPr>
                <w:i/>
                <w:sz w:val="26"/>
                <w:szCs w:val="26"/>
              </w:rPr>
              <w:lastRenderedPageBreak/>
              <w:t xml:space="preserve">Komisijas Regulas Nr. </w:t>
            </w:r>
            <w:r w:rsidR="00742BAF" w:rsidRPr="00421833">
              <w:rPr>
                <w:i/>
                <w:sz w:val="26"/>
                <w:szCs w:val="26"/>
              </w:rPr>
              <w:t>1998/2006 5.panta 3</w:t>
            </w:r>
            <w:r w:rsidRPr="00421833">
              <w:rPr>
                <w:i/>
                <w:sz w:val="26"/>
                <w:szCs w:val="26"/>
              </w:rPr>
              <w:t xml:space="preserve"> punkts</w:t>
            </w:r>
          </w:p>
        </w:tc>
        <w:tc>
          <w:tcPr>
            <w:tcW w:w="2452" w:type="dxa"/>
            <w:hideMark/>
          </w:tcPr>
          <w:p w:rsidR="00196D43" w:rsidRPr="00421833" w:rsidRDefault="00196D43" w:rsidP="00EA33DF">
            <w:pPr>
              <w:jc w:val="both"/>
              <w:rPr>
                <w:rFonts w:eastAsia="Times New Roman"/>
                <w:i/>
                <w:sz w:val="26"/>
                <w:szCs w:val="26"/>
                <w:lang w:val="lv-LV"/>
              </w:rPr>
            </w:pPr>
            <w:r w:rsidRPr="00421833">
              <w:rPr>
                <w:rFonts w:eastAsia="Times New Roman"/>
                <w:i/>
                <w:sz w:val="26"/>
                <w:szCs w:val="26"/>
                <w:lang w:val="lv-LV"/>
              </w:rPr>
              <w:t xml:space="preserve">Noteikumu projekta </w:t>
            </w:r>
            <w:r w:rsidR="00F512ED" w:rsidRPr="00421833">
              <w:rPr>
                <w:rFonts w:eastAsia="Times New Roman"/>
                <w:i/>
                <w:sz w:val="26"/>
                <w:szCs w:val="26"/>
                <w:lang w:val="lv-LV"/>
              </w:rPr>
              <w:t>3</w:t>
            </w:r>
            <w:r w:rsidR="00E96F9B" w:rsidRPr="00421833">
              <w:rPr>
                <w:rFonts w:eastAsia="Times New Roman"/>
                <w:i/>
                <w:sz w:val="26"/>
                <w:szCs w:val="26"/>
                <w:lang w:val="lv-LV"/>
              </w:rPr>
              <w:t>.punkts (a</w:t>
            </w:r>
            <w:r w:rsidR="00EA33DF" w:rsidRPr="00421833">
              <w:rPr>
                <w:rFonts w:eastAsia="Times New Roman"/>
                <w:i/>
                <w:sz w:val="26"/>
                <w:szCs w:val="26"/>
                <w:lang w:val="lv-LV"/>
              </w:rPr>
              <w:t>r ko groza MK noteikumu Nr.898</w:t>
            </w:r>
            <w:r w:rsidRPr="00421833">
              <w:rPr>
                <w:rFonts w:eastAsia="Times New Roman"/>
                <w:i/>
                <w:sz w:val="26"/>
                <w:szCs w:val="26"/>
                <w:lang w:val="lv-LV"/>
              </w:rPr>
              <w:t xml:space="preserve"> </w:t>
            </w:r>
            <w:r w:rsidR="00EA33DF" w:rsidRPr="00D9708B">
              <w:rPr>
                <w:i/>
                <w:sz w:val="26"/>
                <w:szCs w:val="26"/>
                <w:lang w:val="lv-LV"/>
              </w:rPr>
              <w:t>7.</w:t>
            </w:r>
            <w:r w:rsidRPr="00421833">
              <w:rPr>
                <w:rFonts w:eastAsia="Times New Roman"/>
                <w:i/>
                <w:sz w:val="26"/>
                <w:szCs w:val="26"/>
                <w:lang w:val="lv-LV"/>
              </w:rPr>
              <w:t>punktu).</w:t>
            </w:r>
          </w:p>
        </w:tc>
        <w:tc>
          <w:tcPr>
            <w:tcW w:w="2703" w:type="dxa"/>
            <w:hideMark/>
          </w:tcPr>
          <w:p w:rsidR="00196D43" w:rsidRPr="00421833" w:rsidRDefault="00196D43" w:rsidP="00D9708B">
            <w:pPr>
              <w:pStyle w:val="naisf"/>
              <w:spacing w:before="0" w:after="0"/>
              <w:ind w:firstLine="0"/>
              <w:rPr>
                <w:i/>
                <w:sz w:val="26"/>
                <w:szCs w:val="26"/>
              </w:rPr>
            </w:pPr>
            <w:r w:rsidRPr="00421833">
              <w:rPr>
                <w:i/>
                <w:sz w:val="26"/>
                <w:szCs w:val="26"/>
              </w:rPr>
              <w:t>ieviesta pilnībā</w:t>
            </w:r>
          </w:p>
        </w:tc>
        <w:tc>
          <w:tcPr>
            <w:tcW w:w="2033" w:type="dxa"/>
            <w:hideMark/>
          </w:tcPr>
          <w:p w:rsidR="00196D43" w:rsidRPr="00421833" w:rsidRDefault="00196D43" w:rsidP="00D9708B">
            <w:pPr>
              <w:pStyle w:val="naisf"/>
              <w:spacing w:before="0" w:after="0"/>
              <w:ind w:firstLine="0"/>
              <w:rPr>
                <w:i/>
                <w:sz w:val="26"/>
                <w:szCs w:val="26"/>
              </w:rPr>
            </w:pPr>
            <w:r w:rsidRPr="00421833">
              <w:rPr>
                <w:i/>
                <w:sz w:val="26"/>
                <w:szCs w:val="26"/>
              </w:rPr>
              <w:t>neparedz stingrākas prasības</w:t>
            </w:r>
          </w:p>
        </w:tc>
      </w:tr>
      <w:tr w:rsidR="00972275" w:rsidRPr="00421833" w:rsidTr="0034794E">
        <w:trPr>
          <w:trHeight w:val="282"/>
          <w:tblCellSpacing w:w="0" w:type="dxa"/>
        </w:trPr>
        <w:tc>
          <w:tcPr>
            <w:tcW w:w="2003" w:type="dxa"/>
            <w:vAlign w:val="center"/>
            <w:hideMark/>
          </w:tcPr>
          <w:p w:rsidR="00972275" w:rsidRPr="00421833" w:rsidRDefault="00972275" w:rsidP="0034794E">
            <w:pPr>
              <w:rPr>
                <w:rFonts w:eastAsia="Times New Roman"/>
                <w:sz w:val="26"/>
                <w:szCs w:val="26"/>
                <w:lang w:val="lv-LV" w:eastAsia="lv-LV"/>
              </w:rPr>
            </w:pPr>
            <w:r w:rsidRPr="00421833">
              <w:rPr>
                <w:rFonts w:eastAsia="Times New Roman"/>
                <w:sz w:val="26"/>
                <w:szCs w:val="26"/>
                <w:lang w:val="lv-LV" w:eastAsia="lv-LV"/>
              </w:rPr>
              <w:t> Kā ir izmantota ES tiesību aktā paredzētā rīcības brīvība dalībvalstij pārņemt vai ieviest noteiktas ES tiesību akta normas.</w:t>
            </w:r>
          </w:p>
          <w:p w:rsidR="00972275" w:rsidRPr="00421833" w:rsidRDefault="00972275" w:rsidP="0034794E">
            <w:pPr>
              <w:rPr>
                <w:rFonts w:eastAsia="Times New Roman"/>
                <w:sz w:val="26"/>
                <w:szCs w:val="26"/>
                <w:lang w:val="lv-LV" w:eastAsia="lv-LV"/>
              </w:rPr>
            </w:pPr>
            <w:r w:rsidRPr="00421833">
              <w:rPr>
                <w:rFonts w:eastAsia="Times New Roman"/>
                <w:sz w:val="26"/>
                <w:szCs w:val="26"/>
                <w:lang w:val="lv-LV" w:eastAsia="lv-LV"/>
              </w:rPr>
              <w:t>Kādēļ?</w:t>
            </w:r>
          </w:p>
        </w:tc>
        <w:tc>
          <w:tcPr>
            <w:tcW w:w="7188" w:type="dxa"/>
            <w:gridSpan w:val="3"/>
            <w:hideMark/>
          </w:tcPr>
          <w:p w:rsidR="00972275" w:rsidRPr="00421833" w:rsidRDefault="00972275" w:rsidP="0034794E">
            <w:pPr>
              <w:rPr>
                <w:rFonts w:eastAsia="Times New Roman"/>
                <w:sz w:val="26"/>
                <w:szCs w:val="26"/>
                <w:lang w:val="lv-LV" w:eastAsia="lv-LV"/>
              </w:rPr>
            </w:pPr>
            <w:r w:rsidRPr="00421833">
              <w:rPr>
                <w:rFonts w:eastAsia="Times New Roman"/>
                <w:sz w:val="26"/>
                <w:szCs w:val="26"/>
                <w:lang w:val="lv-LV" w:eastAsia="lv-LV"/>
              </w:rPr>
              <w:t> Projekts šo jomu neskar.</w:t>
            </w:r>
          </w:p>
        </w:tc>
      </w:tr>
      <w:tr w:rsidR="00972275" w:rsidRPr="00421833" w:rsidTr="0034794E">
        <w:trPr>
          <w:trHeight w:val="916"/>
          <w:tblCellSpacing w:w="0" w:type="dxa"/>
        </w:trPr>
        <w:tc>
          <w:tcPr>
            <w:tcW w:w="2003" w:type="dxa"/>
            <w:vAlign w:val="center"/>
            <w:hideMark/>
          </w:tcPr>
          <w:p w:rsidR="00972275" w:rsidRPr="00421833" w:rsidRDefault="00972275" w:rsidP="0034794E">
            <w:pPr>
              <w:rPr>
                <w:rFonts w:eastAsia="Times New Roman"/>
                <w:sz w:val="26"/>
                <w:szCs w:val="26"/>
                <w:lang w:val="lv-LV" w:eastAsia="lv-LV"/>
              </w:rPr>
            </w:pPr>
            <w:r w:rsidRPr="00421833">
              <w:rPr>
                <w:rFonts w:eastAsia="Times New Roman"/>
                <w:sz w:val="26"/>
                <w:szCs w:val="26"/>
                <w:lang w:val="lv-LV" w:eastAsia="lv-LV"/>
              </w:rPr>
              <w:t xml:space="preserve"> Saistības sniegt paziņojumu ES institūcijām un ES dalībvalstīm atbilstoši normatīvajiem aktiem, kas regulē informācijas sniegšanu par tehnisko noteikumu, valsts atbalsta piešķiršanas un finanšu noteikumu (attiecībā uz monetāro </w:t>
            </w:r>
            <w:r w:rsidRPr="00421833">
              <w:rPr>
                <w:rFonts w:eastAsia="Times New Roman"/>
                <w:sz w:val="26"/>
                <w:szCs w:val="26"/>
                <w:lang w:val="lv-LV" w:eastAsia="lv-LV"/>
              </w:rPr>
              <w:lastRenderedPageBreak/>
              <w:t>politiku) projektiem</w:t>
            </w:r>
          </w:p>
        </w:tc>
        <w:tc>
          <w:tcPr>
            <w:tcW w:w="7188" w:type="dxa"/>
            <w:gridSpan w:val="3"/>
            <w:hideMark/>
          </w:tcPr>
          <w:p w:rsidR="00972275" w:rsidRPr="00421833" w:rsidRDefault="00972275" w:rsidP="0034794E">
            <w:pPr>
              <w:jc w:val="both"/>
              <w:rPr>
                <w:rFonts w:eastAsia="Times New Roman"/>
                <w:sz w:val="26"/>
                <w:szCs w:val="26"/>
                <w:lang w:val="lv-LV" w:eastAsia="lv-LV"/>
              </w:rPr>
            </w:pPr>
            <w:r w:rsidRPr="00421833">
              <w:rPr>
                <w:rFonts w:eastAsia="Times New Roman"/>
                <w:sz w:val="26"/>
                <w:szCs w:val="26"/>
                <w:lang w:val="lv-LV" w:eastAsia="lv-LV"/>
              </w:rPr>
              <w:lastRenderedPageBreak/>
              <w:t>Projekts šo jomu neskar.</w:t>
            </w:r>
          </w:p>
        </w:tc>
      </w:tr>
      <w:tr w:rsidR="00972275" w:rsidRPr="00421833" w:rsidTr="00742BAF">
        <w:trPr>
          <w:trHeight w:val="447"/>
          <w:tblCellSpacing w:w="0" w:type="dxa"/>
        </w:trPr>
        <w:tc>
          <w:tcPr>
            <w:tcW w:w="2003" w:type="dxa"/>
            <w:hideMark/>
          </w:tcPr>
          <w:p w:rsidR="00972275" w:rsidRPr="00421833" w:rsidRDefault="00972275" w:rsidP="0034794E">
            <w:pPr>
              <w:rPr>
                <w:rFonts w:eastAsia="Times New Roman"/>
                <w:sz w:val="26"/>
                <w:szCs w:val="26"/>
                <w:lang w:val="lv-LV" w:eastAsia="lv-LV"/>
              </w:rPr>
            </w:pPr>
            <w:r w:rsidRPr="00421833">
              <w:rPr>
                <w:rFonts w:eastAsia="Times New Roman"/>
                <w:sz w:val="26"/>
                <w:szCs w:val="26"/>
                <w:lang w:val="lv-LV" w:eastAsia="lv-LV"/>
              </w:rPr>
              <w:lastRenderedPageBreak/>
              <w:t> Cita informācija</w:t>
            </w:r>
          </w:p>
        </w:tc>
        <w:tc>
          <w:tcPr>
            <w:tcW w:w="7188" w:type="dxa"/>
            <w:gridSpan w:val="3"/>
            <w:hideMark/>
          </w:tcPr>
          <w:p w:rsidR="00972275" w:rsidRPr="00421833" w:rsidRDefault="00972275" w:rsidP="0034794E">
            <w:pPr>
              <w:rPr>
                <w:rFonts w:eastAsia="Times New Roman"/>
                <w:sz w:val="26"/>
                <w:szCs w:val="26"/>
                <w:lang w:val="lv-LV" w:eastAsia="lv-LV"/>
              </w:rPr>
            </w:pPr>
            <w:r w:rsidRPr="00421833">
              <w:rPr>
                <w:rFonts w:eastAsia="Times New Roman"/>
                <w:sz w:val="26"/>
                <w:szCs w:val="26"/>
                <w:lang w:val="lv-LV" w:eastAsia="lv-LV"/>
              </w:rPr>
              <w:t> </w:t>
            </w:r>
            <w:r w:rsidRPr="00421833">
              <w:rPr>
                <w:sz w:val="26"/>
                <w:szCs w:val="26"/>
                <w:lang w:val="lv-LV"/>
              </w:rPr>
              <w:t>Nav.</w:t>
            </w:r>
          </w:p>
        </w:tc>
      </w:tr>
    </w:tbl>
    <w:p w:rsidR="00C9779A" w:rsidRPr="00421833" w:rsidRDefault="00C9779A" w:rsidP="00C9779A">
      <w:pPr>
        <w:ind w:firstLine="468"/>
        <w:jc w:val="both"/>
        <w:rPr>
          <w:rFonts w:eastAsia="Times New Roman"/>
          <w:sz w:val="26"/>
          <w:szCs w:val="26"/>
          <w:lang w:val="lv-LV" w:eastAsia="lv-LV"/>
        </w:rPr>
      </w:pPr>
      <w:r w:rsidRPr="00421833">
        <w:rPr>
          <w:rFonts w:eastAsia="Times New Roman"/>
          <w:sz w:val="26"/>
          <w:szCs w:val="26"/>
          <w:lang w:val="lv-LV" w:eastAsia="lv-LV"/>
        </w:rPr>
        <w:t> </w:t>
      </w:r>
    </w:p>
    <w:tbl>
      <w:tblPr>
        <w:tblW w:w="0" w:type="auto"/>
        <w:tblCellSpacing w:w="0" w:type="dxa"/>
        <w:tblBorders>
          <w:top w:val="thickThinLargeGap" w:sz="2" w:space="0" w:color="C0C0C0"/>
          <w:left w:val="thickThinLargeGap" w:sz="2" w:space="0" w:color="C0C0C0"/>
          <w:bottom w:val="thickThinLargeGap" w:sz="2" w:space="0" w:color="C0C0C0"/>
          <w:right w:val="thickThinLargeGap" w:sz="2" w:space="0" w:color="C0C0C0"/>
          <w:insideH w:val="thickThinLargeGap" w:sz="2" w:space="0" w:color="C0C0C0"/>
          <w:insideV w:val="thickThinLargeGap" w:sz="2" w:space="0" w:color="C0C0C0"/>
        </w:tblBorders>
        <w:tblCellMar>
          <w:left w:w="0" w:type="dxa"/>
          <w:right w:w="0" w:type="dxa"/>
        </w:tblCellMar>
        <w:tblLook w:val="04A0" w:firstRow="1" w:lastRow="0" w:firstColumn="1" w:lastColumn="0" w:noHBand="0" w:noVBand="1"/>
      </w:tblPr>
      <w:tblGrid>
        <w:gridCol w:w="2602"/>
        <w:gridCol w:w="992"/>
        <w:gridCol w:w="1607"/>
        <w:gridCol w:w="3914"/>
      </w:tblGrid>
      <w:tr w:rsidR="00C9779A" w:rsidRPr="00421833" w:rsidTr="0034794E">
        <w:trPr>
          <w:trHeight w:val="796"/>
          <w:tblCellSpacing w:w="0" w:type="dxa"/>
        </w:trPr>
        <w:tc>
          <w:tcPr>
            <w:tcW w:w="9115" w:type="dxa"/>
            <w:gridSpan w:val="4"/>
            <w:vAlign w:val="center"/>
            <w:hideMark/>
          </w:tcPr>
          <w:p w:rsidR="00C9779A" w:rsidRPr="00421833" w:rsidRDefault="00C9779A" w:rsidP="0034794E">
            <w:pPr>
              <w:jc w:val="center"/>
              <w:rPr>
                <w:rFonts w:eastAsia="Times New Roman"/>
                <w:b/>
                <w:bCs/>
                <w:sz w:val="26"/>
                <w:szCs w:val="26"/>
                <w:lang w:val="lv-LV"/>
              </w:rPr>
            </w:pPr>
            <w:r w:rsidRPr="00421833">
              <w:rPr>
                <w:rFonts w:eastAsia="Times New Roman"/>
                <w:b/>
                <w:bCs/>
                <w:sz w:val="26"/>
                <w:szCs w:val="26"/>
                <w:lang w:val="lv-LV"/>
              </w:rPr>
              <w:t> 2.tabula</w:t>
            </w:r>
          </w:p>
          <w:p w:rsidR="00C9779A" w:rsidRPr="00421833" w:rsidRDefault="00C9779A" w:rsidP="0034794E">
            <w:pPr>
              <w:jc w:val="center"/>
              <w:rPr>
                <w:rFonts w:eastAsia="Times New Roman"/>
                <w:b/>
                <w:bCs/>
                <w:sz w:val="26"/>
                <w:szCs w:val="26"/>
                <w:lang w:val="lv-LV"/>
              </w:rPr>
            </w:pPr>
            <w:r w:rsidRPr="00421833">
              <w:rPr>
                <w:rFonts w:eastAsia="Times New Roman"/>
                <w:b/>
                <w:bCs/>
                <w:sz w:val="26"/>
                <w:szCs w:val="26"/>
                <w:lang w:val="lv-LV"/>
              </w:rPr>
              <w:t>Ar tiesību akta projektu uzņemtās saistības, kas izriet no starptautiskajiem tiesību aktiem vai starptautiskas institūcijas vai organizācijas dokumentiem</w:t>
            </w:r>
          </w:p>
          <w:p w:rsidR="00C9779A" w:rsidRPr="00421833" w:rsidRDefault="00C9779A" w:rsidP="0034794E">
            <w:pPr>
              <w:jc w:val="center"/>
              <w:rPr>
                <w:rFonts w:eastAsia="Times New Roman"/>
                <w:b/>
                <w:bCs/>
                <w:sz w:val="26"/>
                <w:szCs w:val="26"/>
                <w:lang w:val="lv-LV"/>
              </w:rPr>
            </w:pPr>
            <w:r w:rsidRPr="00421833">
              <w:rPr>
                <w:rFonts w:eastAsia="Times New Roman"/>
                <w:b/>
                <w:bCs/>
                <w:sz w:val="26"/>
                <w:szCs w:val="26"/>
                <w:lang w:val="lv-LV"/>
              </w:rPr>
              <w:t>Pasākumi šo saistību izpildei</w:t>
            </w:r>
          </w:p>
        </w:tc>
      </w:tr>
      <w:tr w:rsidR="00C9779A" w:rsidRPr="00421833" w:rsidTr="0034794E">
        <w:trPr>
          <w:trHeight w:val="1845"/>
          <w:tblCellSpacing w:w="0" w:type="dxa"/>
        </w:trPr>
        <w:tc>
          <w:tcPr>
            <w:tcW w:w="3594" w:type="dxa"/>
            <w:gridSpan w:val="2"/>
            <w:vAlign w:val="center"/>
            <w:hideMark/>
          </w:tcPr>
          <w:p w:rsidR="00C9779A" w:rsidRPr="00421833" w:rsidRDefault="00C9779A" w:rsidP="0034794E">
            <w:pPr>
              <w:rPr>
                <w:rFonts w:eastAsia="Times New Roman"/>
                <w:sz w:val="26"/>
                <w:szCs w:val="26"/>
                <w:lang w:val="lv-LV"/>
              </w:rPr>
            </w:pPr>
            <w:r w:rsidRPr="00421833">
              <w:rPr>
                <w:rFonts w:eastAsia="Times New Roman"/>
                <w:sz w:val="26"/>
                <w:szCs w:val="26"/>
                <w:lang w:val="lv-LV"/>
              </w:rPr>
              <w:t> Attiecīgā starptautiskā tiesību akta vai starptautiskas institūcijas vai organizācijas dokumenta (turpmāk – starptautiskais dokuments) datums, numurs un nosaukums</w:t>
            </w:r>
          </w:p>
        </w:tc>
        <w:tc>
          <w:tcPr>
            <w:tcW w:w="5521" w:type="dxa"/>
            <w:gridSpan w:val="2"/>
            <w:hideMark/>
          </w:tcPr>
          <w:p w:rsidR="00C9779A" w:rsidRPr="00421833" w:rsidRDefault="00C9779A" w:rsidP="0034794E">
            <w:pPr>
              <w:rPr>
                <w:rFonts w:eastAsia="Times New Roman"/>
                <w:sz w:val="26"/>
                <w:szCs w:val="26"/>
                <w:lang w:val="lv-LV"/>
              </w:rPr>
            </w:pPr>
            <w:r w:rsidRPr="00421833">
              <w:rPr>
                <w:rFonts w:eastAsia="Times New Roman"/>
                <w:sz w:val="26"/>
                <w:szCs w:val="26"/>
                <w:lang w:val="lv-LV"/>
              </w:rPr>
              <w:t> Aizpilda, ja ar projektu izpildītas vai tiek uzņemtas saistības, kas izriet no vairāk nekā viena starptautiskā dokumenta, – jānorāda tā pati informācija, kas prasīta instrukcijas 57.1.apakšpunktā un jau tikusi norādīta arī V sadaļas 2.punkta ietvaros</w:t>
            </w:r>
          </w:p>
          <w:p w:rsidR="00B84C4B" w:rsidRPr="00421833" w:rsidRDefault="00B84C4B" w:rsidP="0034794E">
            <w:pPr>
              <w:rPr>
                <w:rFonts w:eastAsia="Times New Roman"/>
                <w:sz w:val="26"/>
                <w:szCs w:val="26"/>
                <w:lang w:val="lv-LV"/>
              </w:rPr>
            </w:pPr>
          </w:p>
          <w:p w:rsidR="00B84C4B" w:rsidRPr="00421833" w:rsidRDefault="00B84C4B" w:rsidP="0034794E">
            <w:pPr>
              <w:rPr>
                <w:rFonts w:eastAsia="Times New Roman"/>
                <w:sz w:val="26"/>
                <w:szCs w:val="26"/>
                <w:lang w:val="lv-LV"/>
              </w:rPr>
            </w:pPr>
          </w:p>
        </w:tc>
      </w:tr>
      <w:tr w:rsidR="00C9779A" w:rsidRPr="00421833" w:rsidTr="0034794E">
        <w:trPr>
          <w:trHeight w:val="343"/>
          <w:tblCellSpacing w:w="0" w:type="dxa"/>
        </w:trPr>
        <w:tc>
          <w:tcPr>
            <w:tcW w:w="2602" w:type="dxa"/>
            <w:vAlign w:val="center"/>
            <w:hideMark/>
          </w:tcPr>
          <w:p w:rsidR="00C9779A" w:rsidRPr="00421833" w:rsidRDefault="00C9779A" w:rsidP="0034794E">
            <w:pPr>
              <w:jc w:val="center"/>
              <w:rPr>
                <w:rFonts w:eastAsia="Times New Roman"/>
                <w:sz w:val="26"/>
                <w:szCs w:val="26"/>
                <w:lang w:val="lv-LV"/>
              </w:rPr>
            </w:pPr>
            <w:r w:rsidRPr="00421833">
              <w:rPr>
                <w:rFonts w:eastAsia="Times New Roman"/>
                <w:sz w:val="26"/>
                <w:szCs w:val="26"/>
                <w:lang w:val="lv-LV"/>
              </w:rPr>
              <w:t> A</w:t>
            </w:r>
          </w:p>
        </w:tc>
        <w:tc>
          <w:tcPr>
            <w:tcW w:w="2599" w:type="dxa"/>
            <w:gridSpan w:val="2"/>
            <w:vAlign w:val="center"/>
            <w:hideMark/>
          </w:tcPr>
          <w:p w:rsidR="00C9779A" w:rsidRPr="00421833" w:rsidRDefault="00C9779A" w:rsidP="0034794E">
            <w:pPr>
              <w:jc w:val="center"/>
              <w:rPr>
                <w:rFonts w:eastAsia="Times New Roman"/>
                <w:sz w:val="26"/>
                <w:szCs w:val="26"/>
                <w:lang w:val="lv-LV"/>
              </w:rPr>
            </w:pPr>
            <w:r w:rsidRPr="00421833">
              <w:rPr>
                <w:rFonts w:eastAsia="Times New Roman"/>
                <w:sz w:val="26"/>
                <w:szCs w:val="26"/>
                <w:lang w:val="lv-LV"/>
              </w:rPr>
              <w:t> B</w:t>
            </w:r>
          </w:p>
        </w:tc>
        <w:tc>
          <w:tcPr>
            <w:tcW w:w="3914" w:type="dxa"/>
            <w:vAlign w:val="center"/>
            <w:hideMark/>
          </w:tcPr>
          <w:p w:rsidR="00C9779A" w:rsidRPr="00421833" w:rsidRDefault="00C9779A" w:rsidP="0034794E">
            <w:pPr>
              <w:jc w:val="center"/>
              <w:rPr>
                <w:rFonts w:eastAsia="Times New Roman"/>
                <w:sz w:val="26"/>
                <w:szCs w:val="26"/>
                <w:lang w:val="lv-LV"/>
              </w:rPr>
            </w:pPr>
            <w:r w:rsidRPr="00421833">
              <w:rPr>
                <w:rFonts w:eastAsia="Times New Roman"/>
                <w:sz w:val="26"/>
                <w:szCs w:val="26"/>
                <w:lang w:val="lv-LV"/>
              </w:rPr>
              <w:t> C</w:t>
            </w:r>
          </w:p>
        </w:tc>
      </w:tr>
      <w:tr w:rsidR="00C9779A" w:rsidRPr="00421833" w:rsidTr="0034794E">
        <w:trPr>
          <w:trHeight w:val="1512"/>
          <w:tblCellSpacing w:w="0" w:type="dxa"/>
        </w:trPr>
        <w:tc>
          <w:tcPr>
            <w:tcW w:w="2602" w:type="dxa"/>
            <w:hideMark/>
          </w:tcPr>
          <w:p w:rsidR="00C9779A" w:rsidRPr="00421833" w:rsidRDefault="00C9779A" w:rsidP="0034794E">
            <w:pPr>
              <w:rPr>
                <w:rFonts w:eastAsia="Times New Roman"/>
                <w:sz w:val="26"/>
                <w:szCs w:val="26"/>
                <w:lang w:val="lv-LV"/>
              </w:rPr>
            </w:pPr>
            <w:r w:rsidRPr="00421833">
              <w:rPr>
                <w:rFonts w:eastAsia="Times New Roman"/>
                <w:sz w:val="26"/>
                <w:szCs w:val="26"/>
                <w:lang w:val="lv-LV"/>
              </w:rPr>
              <w:t> Starptautiskās saistības (pēc būtības), kas izriet no norādītā starptautiskā dokumenta.</w:t>
            </w:r>
          </w:p>
          <w:p w:rsidR="00C9779A" w:rsidRPr="00421833" w:rsidRDefault="00C9779A" w:rsidP="0034794E">
            <w:pPr>
              <w:rPr>
                <w:rFonts w:eastAsia="Times New Roman"/>
                <w:sz w:val="26"/>
                <w:szCs w:val="26"/>
                <w:lang w:val="lv-LV"/>
              </w:rPr>
            </w:pPr>
            <w:r w:rsidRPr="00421833">
              <w:rPr>
                <w:rFonts w:eastAsia="Times New Roman"/>
                <w:sz w:val="26"/>
                <w:szCs w:val="26"/>
                <w:lang w:val="lv-LV"/>
              </w:rPr>
              <w:t> </w:t>
            </w:r>
          </w:p>
          <w:p w:rsidR="00C9779A" w:rsidRPr="00421833" w:rsidRDefault="00C9779A" w:rsidP="0034794E">
            <w:pPr>
              <w:rPr>
                <w:rFonts w:eastAsia="Times New Roman"/>
                <w:sz w:val="26"/>
                <w:szCs w:val="26"/>
                <w:lang w:val="lv-LV"/>
              </w:rPr>
            </w:pPr>
            <w:r w:rsidRPr="00421833">
              <w:rPr>
                <w:rFonts w:eastAsia="Times New Roman"/>
                <w:sz w:val="26"/>
                <w:szCs w:val="26"/>
                <w:lang w:val="lv-LV"/>
              </w:rPr>
              <w:t>Konkrēti veicamie pasākumi vai uzdevumi, kas nepieciešami šo starptautisko saistību izpildei</w:t>
            </w:r>
          </w:p>
        </w:tc>
        <w:tc>
          <w:tcPr>
            <w:tcW w:w="2599" w:type="dxa"/>
            <w:gridSpan w:val="2"/>
            <w:hideMark/>
          </w:tcPr>
          <w:p w:rsidR="00C9779A" w:rsidRPr="00421833" w:rsidRDefault="00C9779A" w:rsidP="0034794E">
            <w:pPr>
              <w:rPr>
                <w:rFonts w:eastAsia="Times New Roman"/>
                <w:sz w:val="26"/>
                <w:szCs w:val="26"/>
                <w:lang w:val="lv-LV"/>
              </w:rPr>
            </w:pPr>
            <w:r w:rsidRPr="00421833">
              <w:rPr>
                <w:rFonts w:eastAsia="Times New Roman"/>
                <w:sz w:val="26"/>
                <w:szCs w:val="26"/>
                <w:lang w:val="lv-LV"/>
              </w:rPr>
              <w:t> Ja pasākumi vai uzdevumi, ar ko tiks izpildītas starptautiskās saistības, tiek noteikti projektā, norāda attiecīgo projekta vienību.</w:t>
            </w:r>
          </w:p>
          <w:p w:rsidR="00C9779A" w:rsidRPr="00421833" w:rsidRDefault="00C9779A" w:rsidP="0034794E">
            <w:pPr>
              <w:rPr>
                <w:rFonts w:eastAsia="Times New Roman"/>
                <w:sz w:val="26"/>
                <w:szCs w:val="26"/>
                <w:lang w:val="lv-LV"/>
              </w:rPr>
            </w:pPr>
            <w:r w:rsidRPr="00421833">
              <w:rPr>
                <w:rFonts w:eastAsia="Times New Roman"/>
                <w:sz w:val="26"/>
                <w:szCs w:val="26"/>
                <w:lang w:val="lv-LV"/>
              </w:rPr>
              <w:t> </w:t>
            </w:r>
          </w:p>
          <w:p w:rsidR="00C9779A" w:rsidRPr="00421833" w:rsidRDefault="00C9779A" w:rsidP="0034794E">
            <w:pPr>
              <w:rPr>
                <w:rFonts w:eastAsia="Times New Roman"/>
                <w:sz w:val="26"/>
                <w:szCs w:val="26"/>
                <w:lang w:val="lv-LV"/>
              </w:rPr>
            </w:pPr>
            <w:r w:rsidRPr="00421833">
              <w:rPr>
                <w:rFonts w:eastAsia="Times New Roman"/>
                <w:sz w:val="26"/>
                <w:szCs w:val="26"/>
                <w:lang w:val="lv-LV"/>
              </w:rPr>
              <w:t>Vai arī norāda dokumentu, kurā sniegts izvērsts skaidrojums, kādā veidā tiks nodrošināta starptautisko saistību izpilde</w:t>
            </w:r>
          </w:p>
        </w:tc>
        <w:tc>
          <w:tcPr>
            <w:tcW w:w="3914" w:type="dxa"/>
            <w:hideMark/>
          </w:tcPr>
          <w:p w:rsidR="00C9779A" w:rsidRPr="00421833" w:rsidRDefault="00C9779A" w:rsidP="0034794E">
            <w:pPr>
              <w:rPr>
                <w:rFonts w:eastAsia="Times New Roman"/>
                <w:sz w:val="26"/>
                <w:szCs w:val="26"/>
                <w:lang w:val="lv-LV"/>
              </w:rPr>
            </w:pPr>
            <w:r w:rsidRPr="00421833">
              <w:rPr>
                <w:rFonts w:eastAsia="Times New Roman"/>
                <w:sz w:val="26"/>
                <w:szCs w:val="26"/>
                <w:lang w:val="lv-LV"/>
              </w:rPr>
              <w:t> Informācija par to, vai starptautiskās saistības, kas minētas šīs tabulas A ailē, tiek izpildītas pilnībā vai daļēji.</w:t>
            </w:r>
          </w:p>
          <w:p w:rsidR="00C9779A" w:rsidRPr="00421833" w:rsidRDefault="00C9779A" w:rsidP="0034794E">
            <w:pPr>
              <w:rPr>
                <w:rFonts w:eastAsia="Times New Roman"/>
                <w:sz w:val="26"/>
                <w:szCs w:val="26"/>
                <w:lang w:val="lv-LV"/>
              </w:rPr>
            </w:pPr>
            <w:r w:rsidRPr="00421833">
              <w:rPr>
                <w:rFonts w:eastAsia="Times New Roman"/>
                <w:sz w:val="26"/>
                <w:szCs w:val="26"/>
                <w:lang w:val="lv-LV"/>
              </w:rPr>
              <w:t> </w:t>
            </w:r>
          </w:p>
          <w:p w:rsidR="00C9779A" w:rsidRPr="00421833" w:rsidRDefault="00C9779A" w:rsidP="0034794E">
            <w:pPr>
              <w:rPr>
                <w:rFonts w:eastAsia="Times New Roman"/>
                <w:sz w:val="26"/>
                <w:szCs w:val="26"/>
                <w:lang w:val="lv-LV"/>
              </w:rPr>
            </w:pPr>
            <w:r w:rsidRPr="00421833">
              <w:rPr>
                <w:rFonts w:eastAsia="Times New Roman"/>
                <w:sz w:val="26"/>
                <w:szCs w:val="26"/>
                <w:lang w:val="lv-LV"/>
              </w:rPr>
              <w:t>Ja attiecīgās starptautiskās saistības tiek izpildītas daļēji, sniedz attiecīgu skaidrojumu, kā arī precīzi norāda, kad un kādā veidā starptautiskās saistības tiks izpildītas pilnībā.</w:t>
            </w:r>
          </w:p>
          <w:p w:rsidR="00C9779A" w:rsidRPr="00421833" w:rsidRDefault="00C9779A" w:rsidP="0034794E">
            <w:pPr>
              <w:rPr>
                <w:rFonts w:eastAsia="Times New Roman"/>
                <w:sz w:val="26"/>
                <w:szCs w:val="26"/>
                <w:lang w:val="lv-LV"/>
              </w:rPr>
            </w:pPr>
            <w:r w:rsidRPr="00421833">
              <w:rPr>
                <w:rFonts w:eastAsia="Times New Roman"/>
                <w:sz w:val="26"/>
                <w:szCs w:val="26"/>
                <w:lang w:val="lv-LV"/>
              </w:rPr>
              <w:t> </w:t>
            </w:r>
          </w:p>
          <w:p w:rsidR="00C9779A" w:rsidRPr="00421833" w:rsidRDefault="00C9779A" w:rsidP="0034794E">
            <w:pPr>
              <w:rPr>
                <w:rFonts w:eastAsia="Times New Roman"/>
                <w:sz w:val="26"/>
                <w:szCs w:val="26"/>
                <w:lang w:val="lv-LV"/>
              </w:rPr>
            </w:pPr>
            <w:r w:rsidRPr="00421833">
              <w:rPr>
                <w:rFonts w:eastAsia="Times New Roman"/>
                <w:sz w:val="26"/>
                <w:szCs w:val="26"/>
                <w:lang w:val="lv-LV"/>
              </w:rPr>
              <w:t>Norāda institūciju, kas ir atbildīga par šo saistību izpildi pilnībā</w:t>
            </w:r>
          </w:p>
        </w:tc>
      </w:tr>
      <w:tr w:rsidR="00C9779A" w:rsidRPr="00421833" w:rsidTr="0034794E">
        <w:trPr>
          <w:trHeight w:val="282"/>
          <w:tblCellSpacing w:w="0" w:type="dxa"/>
        </w:trPr>
        <w:tc>
          <w:tcPr>
            <w:tcW w:w="2602" w:type="dxa"/>
            <w:hideMark/>
          </w:tcPr>
          <w:p w:rsidR="00C9779A" w:rsidRPr="00421833" w:rsidRDefault="00C9779A" w:rsidP="0034794E">
            <w:pPr>
              <w:rPr>
                <w:rFonts w:eastAsia="Times New Roman"/>
                <w:sz w:val="26"/>
                <w:szCs w:val="26"/>
                <w:lang w:val="lv-LV"/>
              </w:rPr>
            </w:pPr>
            <w:r w:rsidRPr="00421833">
              <w:rPr>
                <w:rFonts w:eastAsia="Times New Roman"/>
                <w:sz w:val="26"/>
                <w:szCs w:val="26"/>
                <w:lang w:val="lv-LV"/>
              </w:rPr>
              <w:t xml:space="preserve"> Projekts šo jomu neskar.</w:t>
            </w:r>
          </w:p>
        </w:tc>
        <w:tc>
          <w:tcPr>
            <w:tcW w:w="2599" w:type="dxa"/>
            <w:gridSpan w:val="2"/>
            <w:hideMark/>
          </w:tcPr>
          <w:p w:rsidR="00C9779A" w:rsidRPr="00421833" w:rsidRDefault="00C9779A" w:rsidP="0034794E">
            <w:pPr>
              <w:rPr>
                <w:rFonts w:eastAsia="Times New Roman"/>
                <w:sz w:val="26"/>
                <w:szCs w:val="26"/>
                <w:lang w:val="lv-LV"/>
              </w:rPr>
            </w:pPr>
            <w:r w:rsidRPr="00421833">
              <w:rPr>
                <w:rFonts w:eastAsia="Times New Roman"/>
                <w:sz w:val="26"/>
                <w:szCs w:val="26"/>
                <w:lang w:val="lv-LV"/>
              </w:rPr>
              <w:t xml:space="preserve"> Projekts šo jomu neskar.</w:t>
            </w:r>
          </w:p>
        </w:tc>
        <w:tc>
          <w:tcPr>
            <w:tcW w:w="3914" w:type="dxa"/>
            <w:hideMark/>
          </w:tcPr>
          <w:p w:rsidR="00C9779A" w:rsidRPr="00421833" w:rsidRDefault="00C9779A" w:rsidP="0034794E">
            <w:pPr>
              <w:rPr>
                <w:rFonts w:eastAsia="Times New Roman"/>
                <w:sz w:val="26"/>
                <w:szCs w:val="26"/>
                <w:lang w:val="lv-LV"/>
              </w:rPr>
            </w:pPr>
            <w:r w:rsidRPr="00421833">
              <w:rPr>
                <w:rFonts w:eastAsia="Times New Roman"/>
                <w:sz w:val="26"/>
                <w:szCs w:val="26"/>
                <w:lang w:val="lv-LV"/>
              </w:rPr>
              <w:t xml:space="preserve"> Projekts šo jomu neskar.</w:t>
            </w:r>
          </w:p>
        </w:tc>
      </w:tr>
      <w:tr w:rsidR="00C9779A" w:rsidRPr="00421833" w:rsidTr="0034794E">
        <w:trPr>
          <w:trHeight w:val="1079"/>
          <w:tblCellSpacing w:w="0" w:type="dxa"/>
        </w:trPr>
        <w:tc>
          <w:tcPr>
            <w:tcW w:w="2602" w:type="dxa"/>
            <w:vAlign w:val="center"/>
            <w:hideMark/>
          </w:tcPr>
          <w:p w:rsidR="00C9779A" w:rsidRPr="00421833" w:rsidRDefault="00C9779A" w:rsidP="0034794E">
            <w:pPr>
              <w:rPr>
                <w:rFonts w:eastAsia="Times New Roman"/>
                <w:sz w:val="26"/>
                <w:szCs w:val="26"/>
                <w:lang w:val="lv-LV"/>
              </w:rPr>
            </w:pPr>
            <w:r w:rsidRPr="00421833">
              <w:rPr>
                <w:rFonts w:eastAsia="Times New Roman"/>
                <w:sz w:val="26"/>
                <w:szCs w:val="26"/>
                <w:lang w:val="lv-LV"/>
              </w:rPr>
              <w:t xml:space="preserve"> Vai starptautiskajā dokumentā paredzētās saistības nav pretrunā ar jau esošajām Latvijas Republikas </w:t>
            </w:r>
            <w:r w:rsidRPr="00421833">
              <w:rPr>
                <w:rFonts w:eastAsia="Times New Roman"/>
                <w:sz w:val="26"/>
                <w:szCs w:val="26"/>
                <w:lang w:val="lv-LV"/>
              </w:rPr>
              <w:lastRenderedPageBreak/>
              <w:t>starptautiskajām saistībām</w:t>
            </w:r>
          </w:p>
        </w:tc>
        <w:tc>
          <w:tcPr>
            <w:tcW w:w="6513" w:type="dxa"/>
            <w:gridSpan w:val="3"/>
            <w:hideMark/>
          </w:tcPr>
          <w:p w:rsidR="00C9779A" w:rsidRPr="00421833" w:rsidRDefault="00C9779A" w:rsidP="0034794E">
            <w:pPr>
              <w:rPr>
                <w:rFonts w:eastAsia="Times New Roman"/>
                <w:sz w:val="26"/>
                <w:szCs w:val="26"/>
                <w:lang w:val="lv-LV"/>
              </w:rPr>
            </w:pPr>
            <w:r w:rsidRPr="00421833">
              <w:rPr>
                <w:rFonts w:eastAsia="Times New Roman"/>
                <w:sz w:val="26"/>
                <w:szCs w:val="26"/>
                <w:lang w:val="lv-LV"/>
              </w:rPr>
              <w:lastRenderedPageBreak/>
              <w:t> Projekts šo jomu neskar.</w:t>
            </w:r>
          </w:p>
        </w:tc>
      </w:tr>
      <w:tr w:rsidR="00C9779A" w:rsidRPr="00421833" w:rsidTr="0034794E">
        <w:trPr>
          <w:trHeight w:val="337"/>
          <w:tblCellSpacing w:w="0" w:type="dxa"/>
        </w:trPr>
        <w:tc>
          <w:tcPr>
            <w:tcW w:w="2602" w:type="dxa"/>
            <w:hideMark/>
          </w:tcPr>
          <w:p w:rsidR="00C9779A" w:rsidRPr="00421833" w:rsidRDefault="00C9779A" w:rsidP="0034794E">
            <w:pPr>
              <w:rPr>
                <w:rFonts w:eastAsia="Times New Roman"/>
                <w:sz w:val="26"/>
                <w:szCs w:val="26"/>
                <w:lang w:val="lv-LV"/>
              </w:rPr>
            </w:pPr>
            <w:r w:rsidRPr="00421833">
              <w:rPr>
                <w:rFonts w:eastAsia="Times New Roman"/>
                <w:sz w:val="26"/>
                <w:szCs w:val="26"/>
                <w:lang w:val="lv-LV"/>
              </w:rPr>
              <w:lastRenderedPageBreak/>
              <w:t> Cita informācija</w:t>
            </w:r>
          </w:p>
        </w:tc>
        <w:tc>
          <w:tcPr>
            <w:tcW w:w="6513" w:type="dxa"/>
            <w:gridSpan w:val="3"/>
            <w:hideMark/>
          </w:tcPr>
          <w:p w:rsidR="00B84C4B" w:rsidRPr="00421833" w:rsidRDefault="00C9779A" w:rsidP="0034794E">
            <w:pPr>
              <w:rPr>
                <w:rFonts w:eastAsia="Times New Roman"/>
                <w:sz w:val="26"/>
                <w:szCs w:val="26"/>
                <w:lang w:val="lv-LV"/>
              </w:rPr>
            </w:pPr>
            <w:r w:rsidRPr="00421833">
              <w:rPr>
                <w:rFonts w:eastAsia="Times New Roman"/>
                <w:sz w:val="26"/>
                <w:szCs w:val="26"/>
                <w:lang w:val="lv-LV"/>
              </w:rPr>
              <w:t xml:space="preserve"> Nav.</w:t>
            </w:r>
          </w:p>
        </w:tc>
      </w:tr>
    </w:tbl>
    <w:p w:rsidR="00C9779A" w:rsidRPr="00421833" w:rsidRDefault="00C9779A" w:rsidP="00C9779A">
      <w:pPr>
        <w:rPr>
          <w:sz w:val="26"/>
          <w:szCs w:val="26"/>
          <w:lang w:val="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3A7D89" w:rsidRPr="00421833" w:rsidTr="00F90307">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421833" w:rsidRDefault="003A7D89" w:rsidP="00F22471">
            <w:pPr>
              <w:ind w:firstLine="720"/>
              <w:jc w:val="both"/>
              <w:rPr>
                <w:rFonts w:eastAsia="Times New Roman"/>
                <w:b/>
                <w:sz w:val="26"/>
                <w:szCs w:val="26"/>
                <w:lang w:val="lv-LV" w:eastAsia="lv-LV"/>
              </w:rPr>
            </w:pPr>
            <w:r w:rsidRPr="00421833">
              <w:rPr>
                <w:rFonts w:eastAsia="Times New Roman"/>
                <w:b/>
                <w:sz w:val="26"/>
                <w:szCs w:val="26"/>
                <w:lang w:val="lv-LV" w:eastAsia="lv-LV"/>
              </w:rPr>
              <w:t>VII. Tiesību akta projekta izpildes nodrošināšana un tās ietekme uz institūcijām</w:t>
            </w:r>
          </w:p>
        </w:tc>
      </w:tr>
      <w:tr w:rsidR="003A7D89" w:rsidRPr="00421833" w:rsidTr="006C15FA">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421833" w:rsidRDefault="003A7D89" w:rsidP="00F22471">
            <w:pPr>
              <w:jc w:val="both"/>
              <w:rPr>
                <w:rFonts w:eastAsia="Times New Roman"/>
                <w:sz w:val="26"/>
                <w:szCs w:val="26"/>
                <w:lang w:val="lv-LV" w:eastAsia="lv-LV"/>
              </w:rPr>
            </w:pPr>
            <w:r w:rsidRPr="00421833">
              <w:rPr>
                <w:rFonts w:eastAsia="Times New Roman"/>
                <w:sz w:val="26"/>
                <w:szCs w:val="26"/>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421833" w:rsidRDefault="003A7D89" w:rsidP="00F22471">
            <w:pPr>
              <w:jc w:val="both"/>
              <w:rPr>
                <w:rFonts w:eastAsia="Times New Roman"/>
                <w:sz w:val="26"/>
                <w:szCs w:val="26"/>
                <w:lang w:val="lv-LV" w:eastAsia="lv-LV"/>
              </w:rPr>
            </w:pPr>
            <w:r w:rsidRPr="00421833">
              <w:rPr>
                <w:rFonts w:eastAsia="Times New Roman"/>
                <w:sz w:val="26"/>
                <w:szCs w:val="26"/>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421833" w:rsidRDefault="00E96F9B" w:rsidP="00D9708B">
            <w:pPr>
              <w:jc w:val="both"/>
              <w:rPr>
                <w:rFonts w:eastAsia="Times New Roman"/>
                <w:sz w:val="26"/>
                <w:szCs w:val="26"/>
                <w:lang w:val="lv-LV" w:eastAsia="lv-LV"/>
              </w:rPr>
            </w:pPr>
            <w:r w:rsidRPr="00421833">
              <w:rPr>
                <w:rFonts w:eastAsia="Times New Roman"/>
                <w:sz w:val="26"/>
                <w:szCs w:val="26"/>
                <w:lang w:val="lv-LV" w:eastAsia="lv-LV"/>
              </w:rPr>
              <w:t>MK</w:t>
            </w:r>
            <w:r w:rsidR="003A7D89" w:rsidRPr="00421833">
              <w:rPr>
                <w:rFonts w:eastAsia="Times New Roman"/>
                <w:sz w:val="26"/>
                <w:szCs w:val="26"/>
                <w:lang w:val="lv-LV" w:eastAsia="lv-LV"/>
              </w:rPr>
              <w:t xml:space="preserve"> </w:t>
            </w:r>
            <w:r w:rsidR="00A46462" w:rsidRPr="00421833">
              <w:rPr>
                <w:sz w:val="26"/>
                <w:szCs w:val="26"/>
                <w:lang w:val="lv-LV"/>
              </w:rPr>
              <w:t>noteikumu</w:t>
            </w:r>
            <w:r w:rsidR="003A7D89" w:rsidRPr="00421833">
              <w:rPr>
                <w:rFonts w:eastAsia="Times New Roman"/>
                <w:sz w:val="26"/>
                <w:szCs w:val="26"/>
                <w:lang w:val="lv-LV" w:eastAsia="lv-LV"/>
              </w:rPr>
              <w:t xml:space="preserve"> projekta izpildi nodrošinās </w:t>
            </w:r>
            <w:r w:rsidR="00742BAF" w:rsidRPr="00421833">
              <w:rPr>
                <w:rFonts w:eastAsia="Times New Roman"/>
                <w:sz w:val="26"/>
                <w:szCs w:val="26"/>
                <w:lang w:val="lv-LV" w:eastAsia="lv-LV"/>
              </w:rPr>
              <w:t>LHZB</w:t>
            </w:r>
            <w:r w:rsidR="003A7D89" w:rsidRPr="00421833">
              <w:rPr>
                <w:rFonts w:eastAsia="Times New Roman"/>
                <w:sz w:val="26"/>
                <w:szCs w:val="26"/>
                <w:lang w:val="lv-LV" w:eastAsia="lv-LV"/>
              </w:rPr>
              <w:t>.</w:t>
            </w:r>
          </w:p>
        </w:tc>
      </w:tr>
      <w:tr w:rsidR="003A7D89" w:rsidRPr="00421833" w:rsidTr="00EA33DF">
        <w:trPr>
          <w:trHeight w:val="65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421833" w:rsidRDefault="003A7D89" w:rsidP="00F22471">
            <w:pPr>
              <w:jc w:val="both"/>
              <w:rPr>
                <w:rFonts w:eastAsia="Times New Roman"/>
                <w:sz w:val="26"/>
                <w:szCs w:val="26"/>
                <w:lang w:val="lv-LV" w:eastAsia="lv-LV"/>
              </w:rPr>
            </w:pPr>
            <w:r w:rsidRPr="00421833">
              <w:rPr>
                <w:rFonts w:eastAsia="Times New Roman"/>
                <w:sz w:val="26"/>
                <w:szCs w:val="26"/>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421833" w:rsidRDefault="003A7D89" w:rsidP="00F22471">
            <w:pPr>
              <w:jc w:val="both"/>
              <w:rPr>
                <w:rFonts w:eastAsia="Times New Roman"/>
                <w:sz w:val="26"/>
                <w:szCs w:val="26"/>
                <w:lang w:val="lv-LV" w:eastAsia="lv-LV"/>
              </w:rPr>
            </w:pPr>
            <w:r w:rsidRPr="00421833">
              <w:rPr>
                <w:rFonts w:eastAsia="Times New Roman"/>
                <w:sz w:val="26"/>
                <w:szCs w:val="26"/>
                <w:lang w:val="lv-LV" w:eastAsia="lv-LV"/>
              </w:rPr>
              <w:t>Projekta izpildes ietekme uz pārvaldes funkcijām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421833" w:rsidRDefault="00E96F9B" w:rsidP="00D9708B">
            <w:pPr>
              <w:jc w:val="both"/>
              <w:rPr>
                <w:rFonts w:eastAsia="Times New Roman"/>
                <w:sz w:val="26"/>
                <w:szCs w:val="26"/>
                <w:lang w:val="lv-LV" w:eastAsia="lv-LV"/>
              </w:rPr>
            </w:pPr>
            <w:r w:rsidRPr="00421833">
              <w:rPr>
                <w:rFonts w:eastAsia="Times New Roman"/>
                <w:sz w:val="26"/>
                <w:szCs w:val="26"/>
                <w:lang w:val="lv-LV" w:eastAsia="lv-LV"/>
              </w:rPr>
              <w:t>MK</w:t>
            </w:r>
            <w:r w:rsidR="003A7D89" w:rsidRPr="00421833">
              <w:rPr>
                <w:rFonts w:eastAsia="Times New Roman"/>
                <w:sz w:val="26"/>
                <w:szCs w:val="26"/>
                <w:lang w:val="lv-LV" w:eastAsia="lv-LV"/>
              </w:rPr>
              <w:t xml:space="preserve"> </w:t>
            </w:r>
            <w:r w:rsidR="00A46462" w:rsidRPr="00421833">
              <w:rPr>
                <w:sz w:val="26"/>
                <w:szCs w:val="26"/>
                <w:lang w:val="lv-LV"/>
              </w:rPr>
              <w:t>noteikumu</w:t>
            </w:r>
            <w:r w:rsidR="003A7D89" w:rsidRPr="00421833">
              <w:rPr>
                <w:rFonts w:eastAsia="Times New Roman"/>
                <w:sz w:val="26"/>
                <w:szCs w:val="26"/>
                <w:lang w:val="lv-LV" w:eastAsia="lv-LV"/>
              </w:rPr>
              <w:t xml:space="preserve"> projekta izpilde tiks nodrošināta </w:t>
            </w:r>
            <w:r w:rsidR="00742BAF" w:rsidRPr="00421833">
              <w:rPr>
                <w:rFonts w:eastAsia="Times New Roman"/>
                <w:sz w:val="26"/>
                <w:szCs w:val="26"/>
                <w:lang w:val="lv-LV" w:eastAsia="lv-LV"/>
              </w:rPr>
              <w:t>LHZB</w:t>
            </w:r>
            <w:r w:rsidR="003A7D89" w:rsidRPr="00421833">
              <w:rPr>
                <w:rFonts w:eastAsia="Times New Roman"/>
                <w:sz w:val="26"/>
                <w:szCs w:val="26"/>
                <w:lang w:val="lv-LV" w:eastAsia="lv-LV"/>
              </w:rPr>
              <w:t xml:space="preserve"> esošo funkciju ietvaros.</w:t>
            </w:r>
          </w:p>
        </w:tc>
      </w:tr>
      <w:tr w:rsidR="003A7D89" w:rsidRPr="00421833"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421833" w:rsidRDefault="003A7D89" w:rsidP="00F22471">
            <w:pPr>
              <w:jc w:val="both"/>
              <w:rPr>
                <w:rFonts w:eastAsia="Times New Roman"/>
                <w:sz w:val="26"/>
                <w:szCs w:val="26"/>
                <w:lang w:val="lv-LV" w:eastAsia="lv-LV"/>
              </w:rPr>
            </w:pPr>
            <w:r w:rsidRPr="00421833">
              <w:rPr>
                <w:rFonts w:eastAsia="Times New Roman"/>
                <w:sz w:val="26"/>
                <w:szCs w:val="26"/>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421833" w:rsidRDefault="003A7D89" w:rsidP="00F22471">
            <w:pPr>
              <w:jc w:val="both"/>
              <w:rPr>
                <w:rFonts w:eastAsia="Times New Roman"/>
                <w:sz w:val="26"/>
                <w:szCs w:val="26"/>
                <w:lang w:val="lv-LV" w:eastAsia="lv-LV"/>
              </w:rPr>
            </w:pPr>
            <w:r w:rsidRPr="00421833">
              <w:rPr>
                <w:rFonts w:eastAsia="Times New Roman"/>
                <w:sz w:val="26"/>
                <w:szCs w:val="26"/>
                <w:lang w:val="lv-LV" w:eastAsia="lv-LV"/>
              </w:rPr>
              <w:t>Projekta izpildes ietekme uz pārvaldes institucionālo struktūru. Jaunu institūciju izveide</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421833" w:rsidRDefault="00E96F9B" w:rsidP="00D9708B">
            <w:pPr>
              <w:jc w:val="both"/>
              <w:rPr>
                <w:rFonts w:eastAsia="Times New Roman"/>
                <w:sz w:val="26"/>
                <w:szCs w:val="26"/>
                <w:lang w:val="lv-LV" w:eastAsia="lv-LV"/>
              </w:rPr>
            </w:pPr>
            <w:r w:rsidRPr="00421833">
              <w:rPr>
                <w:sz w:val="26"/>
                <w:szCs w:val="26"/>
                <w:lang w:val="lv-LV"/>
              </w:rPr>
              <w:t>MK</w:t>
            </w:r>
            <w:r w:rsidR="003A7D89" w:rsidRPr="00421833">
              <w:rPr>
                <w:sz w:val="26"/>
                <w:szCs w:val="26"/>
                <w:lang w:val="lv-LV"/>
              </w:rPr>
              <w:t xml:space="preserve"> </w:t>
            </w:r>
            <w:r w:rsidR="00A46462" w:rsidRPr="00421833">
              <w:rPr>
                <w:sz w:val="26"/>
                <w:szCs w:val="26"/>
                <w:lang w:val="lv-LV"/>
              </w:rPr>
              <w:t>noteikumu</w:t>
            </w:r>
            <w:r w:rsidR="003A7D89" w:rsidRPr="00421833">
              <w:rPr>
                <w:sz w:val="26"/>
                <w:szCs w:val="26"/>
                <w:lang w:val="lv-LV"/>
              </w:rPr>
              <w:t xml:space="preserve"> projekta izpildei nav nepieciešams izveidot jaunas institūcijas</w:t>
            </w:r>
            <w:r w:rsidR="003A7D89" w:rsidRPr="00421833">
              <w:rPr>
                <w:rFonts w:eastAsia="Times New Roman"/>
                <w:sz w:val="26"/>
                <w:szCs w:val="26"/>
                <w:lang w:val="lv-LV" w:eastAsia="lv-LV"/>
              </w:rPr>
              <w:t>.</w:t>
            </w:r>
          </w:p>
        </w:tc>
      </w:tr>
      <w:tr w:rsidR="003A7D89" w:rsidRPr="00421833"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421833" w:rsidRDefault="003A7D89" w:rsidP="00F22471">
            <w:pPr>
              <w:jc w:val="both"/>
              <w:rPr>
                <w:rFonts w:eastAsia="Times New Roman"/>
                <w:sz w:val="26"/>
                <w:szCs w:val="26"/>
                <w:lang w:val="lv-LV" w:eastAsia="lv-LV"/>
              </w:rPr>
            </w:pPr>
            <w:r w:rsidRPr="00421833">
              <w:rPr>
                <w:rFonts w:eastAsia="Times New Roman"/>
                <w:sz w:val="26"/>
                <w:szCs w:val="26"/>
                <w:lang w:val="lv-LV" w:eastAsia="lv-LV"/>
              </w:rPr>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421833" w:rsidRDefault="003A7D89" w:rsidP="00F22471">
            <w:pPr>
              <w:jc w:val="both"/>
              <w:rPr>
                <w:rFonts w:eastAsia="Times New Roman"/>
                <w:sz w:val="26"/>
                <w:szCs w:val="26"/>
                <w:lang w:val="lv-LV" w:eastAsia="lv-LV"/>
              </w:rPr>
            </w:pPr>
            <w:r w:rsidRPr="00421833">
              <w:rPr>
                <w:rFonts w:eastAsia="Times New Roman"/>
                <w:sz w:val="26"/>
                <w:szCs w:val="26"/>
                <w:lang w:val="lv-LV" w:eastAsia="lv-LV"/>
              </w:rPr>
              <w:t>Projekta izpildes ietekmes uz pārvaldes institucionālo struktūru. Esošu institūciju likvidācija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421833" w:rsidRDefault="00E96F9B" w:rsidP="00D9708B">
            <w:pPr>
              <w:jc w:val="both"/>
              <w:rPr>
                <w:sz w:val="26"/>
                <w:szCs w:val="26"/>
                <w:lang w:val="lv-LV"/>
              </w:rPr>
            </w:pPr>
            <w:r w:rsidRPr="00421833">
              <w:rPr>
                <w:sz w:val="26"/>
                <w:szCs w:val="26"/>
                <w:lang w:val="lv-LV"/>
              </w:rPr>
              <w:t>MK</w:t>
            </w:r>
            <w:r w:rsidR="003A7D89" w:rsidRPr="00421833">
              <w:rPr>
                <w:sz w:val="26"/>
                <w:szCs w:val="26"/>
                <w:lang w:val="lv-LV"/>
              </w:rPr>
              <w:t xml:space="preserve"> </w:t>
            </w:r>
            <w:r w:rsidR="00A46462" w:rsidRPr="00421833">
              <w:rPr>
                <w:sz w:val="26"/>
                <w:szCs w:val="26"/>
                <w:lang w:val="lv-LV"/>
              </w:rPr>
              <w:t>noteikumu</w:t>
            </w:r>
            <w:r w:rsidR="003A7D89" w:rsidRPr="00421833">
              <w:rPr>
                <w:sz w:val="26"/>
                <w:szCs w:val="26"/>
                <w:lang w:val="lv-LV"/>
              </w:rPr>
              <w:t xml:space="preserve"> projekta izpildei nav nepieciešams likvidēt esošās institūcijas</w:t>
            </w:r>
            <w:r w:rsidR="003A7D89" w:rsidRPr="00421833">
              <w:rPr>
                <w:rFonts w:eastAsia="Times New Roman"/>
                <w:sz w:val="26"/>
                <w:szCs w:val="26"/>
                <w:lang w:val="lv-LV" w:eastAsia="lv-LV"/>
              </w:rPr>
              <w:t>.</w:t>
            </w:r>
          </w:p>
        </w:tc>
      </w:tr>
      <w:tr w:rsidR="003A7D89" w:rsidRPr="00421833" w:rsidTr="004522D7">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421833" w:rsidRDefault="003A7D89" w:rsidP="00F22471">
            <w:pPr>
              <w:jc w:val="both"/>
              <w:rPr>
                <w:rFonts w:eastAsia="Times New Roman"/>
                <w:sz w:val="26"/>
                <w:szCs w:val="26"/>
                <w:lang w:val="lv-LV" w:eastAsia="lv-LV"/>
              </w:rPr>
            </w:pPr>
            <w:r w:rsidRPr="00421833">
              <w:rPr>
                <w:rFonts w:eastAsia="Times New Roman"/>
                <w:sz w:val="26"/>
                <w:szCs w:val="26"/>
                <w:lang w:val="lv-LV" w:eastAsia="lv-LV"/>
              </w:rPr>
              <w:t>5.</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421833" w:rsidRDefault="003A7D89" w:rsidP="00F22471">
            <w:pPr>
              <w:jc w:val="both"/>
              <w:rPr>
                <w:rFonts w:eastAsia="Times New Roman"/>
                <w:sz w:val="26"/>
                <w:szCs w:val="26"/>
                <w:lang w:val="lv-LV" w:eastAsia="lv-LV"/>
              </w:rPr>
            </w:pPr>
            <w:r w:rsidRPr="00421833">
              <w:rPr>
                <w:rFonts w:eastAsia="Times New Roman"/>
                <w:sz w:val="26"/>
                <w:szCs w:val="26"/>
                <w:lang w:val="lv-LV" w:eastAsia="lv-LV"/>
              </w:rPr>
              <w:t>Projekta izpildes ietekmes uz pārvaldes institucionālo struktūru. Esošu institūciju reorganizācija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421833" w:rsidRDefault="00E96F9B" w:rsidP="00D9708B">
            <w:pPr>
              <w:jc w:val="both"/>
              <w:rPr>
                <w:rFonts w:eastAsia="Times New Roman"/>
                <w:sz w:val="26"/>
                <w:szCs w:val="26"/>
                <w:lang w:val="lv-LV" w:eastAsia="lv-LV"/>
              </w:rPr>
            </w:pPr>
            <w:r w:rsidRPr="00421833">
              <w:rPr>
                <w:rFonts w:eastAsia="Times New Roman"/>
                <w:sz w:val="26"/>
                <w:szCs w:val="26"/>
                <w:lang w:val="lv-LV" w:eastAsia="lv-LV"/>
              </w:rPr>
              <w:t>MK</w:t>
            </w:r>
            <w:r w:rsidR="003A7D89" w:rsidRPr="00421833">
              <w:rPr>
                <w:rFonts w:eastAsia="Times New Roman"/>
                <w:sz w:val="26"/>
                <w:szCs w:val="26"/>
                <w:lang w:val="lv-LV" w:eastAsia="lv-LV"/>
              </w:rPr>
              <w:t xml:space="preserve"> </w:t>
            </w:r>
            <w:r w:rsidR="00A46462" w:rsidRPr="00421833">
              <w:rPr>
                <w:sz w:val="26"/>
                <w:szCs w:val="26"/>
                <w:lang w:val="lv-LV"/>
              </w:rPr>
              <w:t>noteikumu</w:t>
            </w:r>
            <w:r w:rsidR="003A7D89" w:rsidRPr="00421833">
              <w:rPr>
                <w:sz w:val="26"/>
                <w:szCs w:val="26"/>
                <w:lang w:val="lv-LV"/>
              </w:rPr>
              <w:t xml:space="preserve"> projekta izpildei nav nepieciešams reorganizēt esošās institūcijas</w:t>
            </w:r>
            <w:r w:rsidR="003A7D89" w:rsidRPr="00421833">
              <w:rPr>
                <w:rFonts w:eastAsia="Times New Roman"/>
                <w:sz w:val="26"/>
                <w:szCs w:val="26"/>
                <w:lang w:val="lv-LV" w:eastAsia="lv-LV"/>
              </w:rPr>
              <w:t>.</w:t>
            </w:r>
          </w:p>
          <w:p w:rsidR="00B84C4B" w:rsidRPr="00421833" w:rsidRDefault="00B84C4B" w:rsidP="00742BAF">
            <w:pPr>
              <w:jc w:val="both"/>
              <w:rPr>
                <w:rFonts w:eastAsia="Times New Roman"/>
                <w:sz w:val="26"/>
                <w:szCs w:val="26"/>
                <w:lang w:val="lv-LV" w:eastAsia="lv-LV"/>
              </w:rPr>
            </w:pPr>
          </w:p>
        </w:tc>
      </w:tr>
      <w:tr w:rsidR="003A7D89" w:rsidRPr="00421833" w:rsidTr="004522D7">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421833" w:rsidRDefault="003A7D89" w:rsidP="00F22471">
            <w:pPr>
              <w:jc w:val="both"/>
              <w:rPr>
                <w:rFonts w:eastAsia="Times New Roman"/>
                <w:sz w:val="26"/>
                <w:szCs w:val="26"/>
                <w:lang w:val="lv-LV" w:eastAsia="lv-LV"/>
              </w:rPr>
            </w:pPr>
            <w:r w:rsidRPr="00421833">
              <w:rPr>
                <w:rFonts w:eastAsia="Times New Roman"/>
                <w:sz w:val="26"/>
                <w:szCs w:val="26"/>
                <w:lang w:val="lv-LV" w:eastAsia="lv-LV"/>
              </w:rPr>
              <w:t>6.</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421833" w:rsidRDefault="003A7D89" w:rsidP="00F22471">
            <w:pPr>
              <w:jc w:val="both"/>
              <w:rPr>
                <w:rFonts w:eastAsia="Times New Roman"/>
                <w:sz w:val="26"/>
                <w:szCs w:val="26"/>
                <w:lang w:val="lv-LV" w:eastAsia="lv-LV"/>
              </w:rPr>
            </w:pPr>
            <w:r w:rsidRPr="00421833">
              <w:rPr>
                <w:rFonts w:eastAsia="Times New Roman"/>
                <w:sz w:val="26"/>
                <w:szCs w:val="26"/>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421833" w:rsidRDefault="003A7D89" w:rsidP="00D9708B">
            <w:pPr>
              <w:jc w:val="both"/>
              <w:rPr>
                <w:rFonts w:eastAsia="Times New Roman"/>
                <w:sz w:val="26"/>
                <w:szCs w:val="26"/>
                <w:lang w:val="lv-LV" w:eastAsia="lv-LV"/>
              </w:rPr>
            </w:pPr>
            <w:r w:rsidRPr="00421833">
              <w:rPr>
                <w:rFonts w:eastAsia="Times New Roman"/>
                <w:sz w:val="26"/>
                <w:szCs w:val="26"/>
                <w:lang w:val="lv-LV" w:eastAsia="lv-LV"/>
              </w:rPr>
              <w:t>Nav.</w:t>
            </w:r>
          </w:p>
        </w:tc>
      </w:tr>
    </w:tbl>
    <w:p w:rsidR="0088512F" w:rsidRPr="00421833" w:rsidRDefault="0088512F" w:rsidP="00F22471">
      <w:pPr>
        <w:tabs>
          <w:tab w:val="left" w:pos="7655"/>
        </w:tabs>
        <w:jc w:val="both"/>
        <w:rPr>
          <w:sz w:val="26"/>
          <w:szCs w:val="26"/>
          <w:lang w:val="lv-LV"/>
        </w:rPr>
      </w:pPr>
      <w:r w:rsidRPr="00421833">
        <w:rPr>
          <w:sz w:val="26"/>
          <w:szCs w:val="26"/>
          <w:lang w:val="lv-LV"/>
        </w:rPr>
        <w:t xml:space="preserve">Anotācijas  VI sadaļa – </w:t>
      </w:r>
      <w:r w:rsidRPr="00421833">
        <w:rPr>
          <w:iCs/>
          <w:sz w:val="26"/>
          <w:szCs w:val="26"/>
          <w:lang w:val="lv-LV"/>
        </w:rPr>
        <w:t>projekts šīs jomas neskar</w:t>
      </w:r>
      <w:r w:rsidRPr="00421833">
        <w:rPr>
          <w:sz w:val="26"/>
          <w:szCs w:val="26"/>
          <w:lang w:val="lv-LV"/>
        </w:rPr>
        <w:t>.</w:t>
      </w:r>
    </w:p>
    <w:p w:rsidR="009D5C1D" w:rsidRPr="00421833" w:rsidRDefault="009D5C1D" w:rsidP="00F22471">
      <w:pPr>
        <w:tabs>
          <w:tab w:val="left" w:pos="7655"/>
        </w:tabs>
        <w:rPr>
          <w:sz w:val="26"/>
          <w:szCs w:val="26"/>
          <w:lang w:val="lv-LV"/>
        </w:rPr>
      </w:pPr>
    </w:p>
    <w:p w:rsidR="00EA33DF" w:rsidRPr="00421833" w:rsidRDefault="00EA33DF" w:rsidP="00F22471">
      <w:pPr>
        <w:tabs>
          <w:tab w:val="left" w:pos="7655"/>
        </w:tabs>
        <w:rPr>
          <w:sz w:val="26"/>
          <w:szCs w:val="26"/>
          <w:lang w:val="lv-LV"/>
        </w:rPr>
      </w:pPr>
    </w:p>
    <w:p w:rsidR="00BE6E9C" w:rsidRPr="00421833" w:rsidRDefault="00BE6E9C" w:rsidP="00A43665">
      <w:pPr>
        <w:tabs>
          <w:tab w:val="right" w:pos="9072"/>
        </w:tabs>
        <w:rPr>
          <w:sz w:val="26"/>
          <w:szCs w:val="26"/>
          <w:lang w:val="lv-LV"/>
        </w:rPr>
      </w:pPr>
    </w:p>
    <w:p w:rsidR="00522B62" w:rsidRPr="00421833" w:rsidRDefault="00E73425" w:rsidP="00A43665">
      <w:pPr>
        <w:tabs>
          <w:tab w:val="right" w:pos="9072"/>
        </w:tabs>
        <w:rPr>
          <w:sz w:val="26"/>
          <w:szCs w:val="26"/>
          <w:lang w:val="lv-LV"/>
        </w:rPr>
      </w:pPr>
      <w:r w:rsidRPr="00421833">
        <w:rPr>
          <w:sz w:val="26"/>
          <w:szCs w:val="26"/>
          <w:lang w:val="lv-LV"/>
        </w:rPr>
        <w:t>Ekonomikas ministrs</w:t>
      </w:r>
      <w:r w:rsidR="00A43665" w:rsidRPr="00421833">
        <w:rPr>
          <w:sz w:val="26"/>
          <w:szCs w:val="26"/>
          <w:lang w:val="lv-LV"/>
        </w:rPr>
        <w:tab/>
      </w:r>
      <w:proofErr w:type="spellStart"/>
      <w:r w:rsidR="00F9294A" w:rsidRPr="00421833">
        <w:rPr>
          <w:sz w:val="26"/>
          <w:szCs w:val="26"/>
          <w:lang w:val="lv-LV"/>
        </w:rPr>
        <w:t>D.Pavļuts</w:t>
      </w:r>
      <w:proofErr w:type="spellEnd"/>
      <w:r w:rsidR="00A43665" w:rsidRPr="00421833">
        <w:rPr>
          <w:sz w:val="26"/>
          <w:szCs w:val="26"/>
          <w:lang w:val="lv-LV"/>
        </w:rPr>
        <w:tab/>
      </w:r>
      <w:r w:rsidR="00A43665" w:rsidRPr="00421833">
        <w:rPr>
          <w:sz w:val="26"/>
          <w:szCs w:val="26"/>
          <w:lang w:val="lv-LV"/>
        </w:rPr>
        <w:tab/>
      </w:r>
      <w:r w:rsidR="00A43665" w:rsidRPr="00421833">
        <w:rPr>
          <w:sz w:val="26"/>
          <w:szCs w:val="26"/>
          <w:lang w:val="lv-LV"/>
        </w:rPr>
        <w:tab/>
      </w:r>
      <w:r w:rsidR="00A43665" w:rsidRPr="00421833">
        <w:rPr>
          <w:sz w:val="26"/>
          <w:szCs w:val="26"/>
          <w:lang w:val="lv-LV"/>
        </w:rPr>
        <w:tab/>
      </w:r>
      <w:r w:rsidR="00A43665" w:rsidRPr="00421833">
        <w:rPr>
          <w:sz w:val="26"/>
          <w:szCs w:val="26"/>
          <w:lang w:val="lv-LV"/>
        </w:rPr>
        <w:tab/>
      </w:r>
      <w:r w:rsidR="00A43665" w:rsidRPr="00421833">
        <w:rPr>
          <w:sz w:val="26"/>
          <w:szCs w:val="26"/>
          <w:lang w:val="lv-LV"/>
        </w:rPr>
        <w:tab/>
      </w:r>
    </w:p>
    <w:p w:rsidR="00BE6E9C" w:rsidRDefault="00BE6E9C" w:rsidP="008E5F7D">
      <w:pPr>
        <w:tabs>
          <w:tab w:val="right" w:pos="9072"/>
        </w:tabs>
        <w:rPr>
          <w:sz w:val="26"/>
          <w:szCs w:val="26"/>
          <w:lang w:val="lv-LV"/>
        </w:rPr>
      </w:pPr>
    </w:p>
    <w:p w:rsidR="004D3AD7" w:rsidRPr="00421833" w:rsidRDefault="004D3AD7" w:rsidP="008E5F7D">
      <w:pPr>
        <w:tabs>
          <w:tab w:val="right" w:pos="9072"/>
        </w:tabs>
        <w:rPr>
          <w:sz w:val="26"/>
          <w:szCs w:val="26"/>
          <w:lang w:val="lv-LV"/>
        </w:rPr>
      </w:pPr>
    </w:p>
    <w:p w:rsidR="007715A2" w:rsidRPr="00421833" w:rsidRDefault="00B74BCA" w:rsidP="008E5F7D">
      <w:pPr>
        <w:tabs>
          <w:tab w:val="right" w:pos="9072"/>
        </w:tabs>
        <w:rPr>
          <w:sz w:val="26"/>
          <w:szCs w:val="26"/>
          <w:lang w:val="lv-LV"/>
        </w:rPr>
      </w:pPr>
      <w:r w:rsidRPr="00421833">
        <w:rPr>
          <w:sz w:val="26"/>
          <w:szCs w:val="26"/>
          <w:lang w:val="lv-LV"/>
        </w:rPr>
        <w:t>Vīza: valsts sekretār</w:t>
      </w:r>
      <w:r w:rsidR="004D3AD7">
        <w:rPr>
          <w:sz w:val="26"/>
          <w:szCs w:val="26"/>
          <w:lang w:val="lv-LV"/>
        </w:rPr>
        <w:t>s</w:t>
      </w:r>
      <w:r w:rsidR="004D3AD7">
        <w:rPr>
          <w:sz w:val="26"/>
          <w:szCs w:val="26"/>
          <w:lang w:val="lv-LV"/>
        </w:rPr>
        <w:tab/>
        <w:t>J.Pūce</w:t>
      </w:r>
    </w:p>
    <w:p w:rsidR="00BE6E9C" w:rsidRPr="00421833" w:rsidRDefault="00BE6E9C" w:rsidP="00F22471">
      <w:pPr>
        <w:jc w:val="both"/>
        <w:rPr>
          <w:color w:val="000000"/>
          <w:sz w:val="28"/>
          <w:szCs w:val="28"/>
          <w:lang w:val="lv-LV"/>
        </w:rPr>
      </w:pPr>
    </w:p>
    <w:p w:rsidR="00646560" w:rsidRPr="00421833" w:rsidRDefault="00646560" w:rsidP="00F22471">
      <w:pPr>
        <w:jc w:val="both"/>
        <w:rPr>
          <w:color w:val="000000"/>
          <w:sz w:val="28"/>
          <w:szCs w:val="28"/>
          <w:lang w:val="lv-LV"/>
        </w:rPr>
      </w:pPr>
    </w:p>
    <w:p w:rsidR="00646560" w:rsidRPr="00421833" w:rsidRDefault="00646560" w:rsidP="00F22471">
      <w:pPr>
        <w:jc w:val="both"/>
        <w:rPr>
          <w:color w:val="000000"/>
          <w:sz w:val="28"/>
          <w:szCs w:val="28"/>
          <w:lang w:val="lv-LV"/>
        </w:rPr>
      </w:pPr>
      <w:bookmarkStart w:id="6" w:name="_GoBack"/>
      <w:bookmarkEnd w:id="6"/>
    </w:p>
    <w:p w:rsidR="00BF2F17" w:rsidRPr="002F0ACA" w:rsidRDefault="00610E5D" w:rsidP="00F22471">
      <w:pPr>
        <w:jc w:val="both"/>
        <w:rPr>
          <w:sz w:val="24"/>
          <w:szCs w:val="24"/>
          <w:lang w:val="lv-LV"/>
        </w:rPr>
      </w:pPr>
      <w:r w:rsidRPr="002F0ACA">
        <w:rPr>
          <w:sz w:val="24"/>
          <w:szCs w:val="24"/>
          <w:lang w:val="lv-LV"/>
        </w:rPr>
        <w:fldChar w:fldCharType="begin"/>
      </w:r>
      <w:r w:rsidR="00BF2F17" w:rsidRPr="00421833">
        <w:rPr>
          <w:sz w:val="24"/>
          <w:szCs w:val="24"/>
          <w:lang w:val="lv-LV"/>
        </w:rPr>
        <w:instrText xml:space="preserve"> TIME \@ "dd.MM.yyyy. H:mm" </w:instrText>
      </w:r>
      <w:r w:rsidRPr="002F0ACA">
        <w:rPr>
          <w:sz w:val="24"/>
          <w:szCs w:val="24"/>
          <w:lang w:val="lv-LV"/>
        </w:rPr>
        <w:fldChar w:fldCharType="separate"/>
      </w:r>
      <w:r w:rsidR="0029589F">
        <w:rPr>
          <w:noProof/>
          <w:sz w:val="24"/>
          <w:szCs w:val="24"/>
          <w:lang w:val="lv-LV"/>
        </w:rPr>
        <w:t>21.11.2013. 12:54</w:t>
      </w:r>
      <w:r w:rsidRPr="002F0ACA">
        <w:rPr>
          <w:sz w:val="24"/>
          <w:szCs w:val="24"/>
          <w:lang w:val="lv-LV"/>
        </w:rPr>
        <w:fldChar w:fldCharType="end"/>
      </w:r>
    </w:p>
    <w:p w:rsidR="00BF2F17" w:rsidRPr="002F0ACA" w:rsidRDefault="00610E5D" w:rsidP="00F22471">
      <w:pPr>
        <w:jc w:val="both"/>
        <w:rPr>
          <w:sz w:val="24"/>
          <w:szCs w:val="24"/>
          <w:lang w:val="lv-LV"/>
        </w:rPr>
      </w:pPr>
      <w:r w:rsidRPr="002F0ACA">
        <w:rPr>
          <w:sz w:val="24"/>
          <w:szCs w:val="24"/>
          <w:lang w:val="lv-LV"/>
        </w:rPr>
        <w:fldChar w:fldCharType="begin"/>
      </w:r>
      <w:r w:rsidR="002D4E60" w:rsidRPr="002F0ACA">
        <w:rPr>
          <w:sz w:val="24"/>
          <w:szCs w:val="24"/>
          <w:lang w:val="lv-LV"/>
        </w:rPr>
        <w:instrText xml:space="preserve"> NUMWORDS   \* MERGEFORMAT </w:instrText>
      </w:r>
      <w:r w:rsidRPr="002F0ACA">
        <w:rPr>
          <w:sz w:val="24"/>
          <w:szCs w:val="24"/>
          <w:lang w:val="lv-LV"/>
        </w:rPr>
        <w:fldChar w:fldCharType="separate"/>
      </w:r>
      <w:r w:rsidR="0029589F">
        <w:rPr>
          <w:noProof/>
          <w:sz w:val="24"/>
          <w:szCs w:val="24"/>
          <w:lang w:val="lv-LV"/>
        </w:rPr>
        <w:t>1904</w:t>
      </w:r>
      <w:r w:rsidRPr="002F0ACA">
        <w:rPr>
          <w:noProof/>
          <w:sz w:val="24"/>
          <w:szCs w:val="24"/>
          <w:lang w:val="lv-LV"/>
        </w:rPr>
        <w:fldChar w:fldCharType="end"/>
      </w:r>
    </w:p>
    <w:p w:rsidR="00643B54" w:rsidRPr="00421833" w:rsidRDefault="00634095" w:rsidP="00F22471">
      <w:pPr>
        <w:jc w:val="both"/>
        <w:rPr>
          <w:color w:val="000000"/>
          <w:sz w:val="24"/>
          <w:szCs w:val="24"/>
          <w:lang w:val="lv-LV"/>
        </w:rPr>
      </w:pPr>
      <w:r w:rsidRPr="00421833">
        <w:rPr>
          <w:color w:val="000000"/>
          <w:sz w:val="24"/>
          <w:szCs w:val="24"/>
          <w:lang w:val="lv-LV"/>
        </w:rPr>
        <w:t>E.Dlohi</w:t>
      </w:r>
    </w:p>
    <w:p w:rsidR="00097583" w:rsidRPr="00421833" w:rsidRDefault="00B74BCA" w:rsidP="00F22471">
      <w:pPr>
        <w:jc w:val="both"/>
        <w:rPr>
          <w:color w:val="000000"/>
          <w:sz w:val="24"/>
          <w:szCs w:val="24"/>
          <w:lang w:val="lv-LV"/>
        </w:rPr>
      </w:pPr>
      <w:r w:rsidRPr="00421833">
        <w:rPr>
          <w:sz w:val="24"/>
          <w:szCs w:val="24"/>
          <w:lang w:val="lv-LV"/>
        </w:rPr>
        <w:t>67013</w:t>
      </w:r>
      <w:r w:rsidR="00634095" w:rsidRPr="00421833">
        <w:rPr>
          <w:sz w:val="24"/>
          <w:szCs w:val="24"/>
          <w:lang w:val="lv-LV"/>
        </w:rPr>
        <w:t>082</w:t>
      </w:r>
      <w:r w:rsidR="00386053" w:rsidRPr="00421833">
        <w:rPr>
          <w:sz w:val="24"/>
          <w:szCs w:val="24"/>
          <w:lang w:val="lv-LV"/>
        </w:rPr>
        <w:t>,</w:t>
      </w:r>
      <w:r w:rsidRPr="00421833">
        <w:rPr>
          <w:sz w:val="24"/>
          <w:szCs w:val="24"/>
          <w:lang w:val="lv-LV"/>
        </w:rPr>
        <w:t xml:space="preserve"> </w:t>
      </w:r>
      <w:hyperlink r:id="rId12" w:history="1">
        <w:r w:rsidR="00634095" w:rsidRPr="00421833">
          <w:rPr>
            <w:rStyle w:val="Hyperlink"/>
            <w:sz w:val="24"/>
            <w:szCs w:val="24"/>
            <w:lang w:val="lv-LV"/>
          </w:rPr>
          <w:t>Elina.Dlohi@em.gov.lv</w:t>
        </w:r>
      </w:hyperlink>
    </w:p>
    <w:sectPr w:rsidR="00097583" w:rsidRPr="00421833"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127" w:rsidRDefault="00665127" w:rsidP="00B014C2">
      <w:r>
        <w:separator/>
      </w:r>
    </w:p>
  </w:endnote>
  <w:endnote w:type="continuationSeparator" w:id="0">
    <w:p w:rsidR="00665127" w:rsidRDefault="00665127"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4F" w:rsidRPr="00C33F2C" w:rsidRDefault="0029589F" w:rsidP="00646560">
    <w:pPr>
      <w:pStyle w:val="BodyText"/>
      <w:rPr>
        <w:sz w:val="24"/>
        <w:szCs w:val="24"/>
      </w:rPr>
    </w:pPr>
    <w:r>
      <w:rPr>
        <w:sz w:val="24"/>
        <w:szCs w:val="24"/>
      </w:rPr>
      <w:t>EMAnot_2111</w:t>
    </w:r>
    <w:r w:rsidR="007D4E4F">
      <w:rPr>
        <w:sz w:val="24"/>
        <w:szCs w:val="24"/>
      </w:rPr>
      <w:t>13_groz898</w:t>
    </w:r>
    <w:r w:rsidR="007D4E4F" w:rsidRPr="00634095">
      <w:rPr>
        <w:sz w:val="24"/>
        <w:szCs w:val="24"/>
      </w:rPr>
      <w:t>; Ministru kabineta noteikumu projekta „</w:t>
    </w:r>
    <w:r w:rsidR="007D4E4F" w:rsidRPr="00646560">
      <w:rPr>
        <w:sz w:val="24"/>
        <w:szCs w:val="24"/>
      </w:rPr>
      <w:t>Gr</w:t>
    </w:r>
    <w:r w:rsidR="007D4E4F">
      <w:rPr>
        <w:sz w:val="24"/>
        <w:szCs w:val="24"/>
      </w:rPr>
      <w:t>ozījumi Ministru kabineta 2013.</w:t>
    </w:r>
    <w:r w:rsidR="007D4E4F" w:rsidRPr="00646560">
      <w:rPr>
        <w:sz w:val="24"/>
        <w:szCs w:val="24"/>
      </w:rPr>
      <w:t>gada 24.septembra noteikumos Nr.898 „Noteikumi par apmācību nodrošināšanu saimnieciskās darbības uzsācējiem un personām, kas vēlas uzsākt saimniecisko darbību”</w:t>
    </w:r>
    <w:r w:rsidR="007D4E4F" w:rsidRPr="00634095">
      <w:rPr>
        <w:sz w:val="24"/>
        <w:szCs w:val="24"/>
      </w:rPr>
      <w:t>””</w:t>
    </w:r>
    <w:r w:rsidR="007D4E4F">
      <w:rPr>
        <w:sz w:val="24"/>
        <w:szCs w:val="24"/>
      </w:rPr>
      <w:t xml:space="preserve"> </w:t>
    </w:r>
    <w:r w:rsidR="007D4E4F" w:rsidRPr="00C33F2C">
      <w:rPr>
        <w:sz w:val="24"/>
        <w:szCs w:val="24"/>
      </w:rPr>
      <w:t xml:space="preserve">sākotnējās ietekmes novērtējuma </w:t>
    </w:r>
    <w:smartTag w:uri="schemas-tilde-lv/tildestengine" w:element="veidnes">
      <w:smartTagPr>
        <w:attr w:name="text" w:val="ziņojums"/>
        <w:attr w:name="baseform" w:val="ziņojums"/>
        <w:attr w:name="id" w:val="-1"/>
      </w:smartTagPr>
      <w:r w:rsidR="007D4E4F" w:rsidRPr="00C33F2C">
        <w:rPr>
          <w:sz w:val="24"/>
          <w:szCs w:val="24"/>
        </w:rPr>
        <w:t>ziņojums</w:t>
      </w:r>
    </w:smartTag>
    <w:r w:rsidR="007D4E4F" w:rsidRPr="00C33F2C">
      <w:rPr>
        <w:sz w:val="24"/>
        <w:szCs w:val="24"/>
      </w:rPr>
      <w:t xml:space="preserve"> (anotācija)</w:t>
    </w:r>
  </w:p>
  <w:p w:rsidR="007D4E4F" w:rsidRPr="00646560" w:rsidRDefault="007D4E4F" w:rsidP="00646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4F" w:rsidRPr="00C33F2C" w:rsidRDefault="0029589F" w:rsidP="00D7256E">
    <w:pPr>
      <w:pStyle w:val="BodyText"/>
      <w:rPr>
        <w:sz w:val="24"/>
        <w:szCs w:val="24"/>
      </w:rPr>
    </w:pPr>
    <w:r>
      <w:rPr>
        <w:sz w:val="24"/>
        <w:szCs w:val="24"/>
      </w:rPr>
      <w:t>EMAnot_2111</w:t>
    </w:r>
    <w:r w:rsidR="007D4E4F">
      <w:rPr>
        <w:sz w:val="24"/>
        <w:szCs w:val="24"/>
      </w:rPr>
      <w:t>13_groz898</w:t>
    </w:r>
    <w:r w:rsidR="007D4E4F" w:rsidRPr="00634095">
      <w:rPr>
        <w:sz w:val="24"/>
        <w:szCs w:val="24"/>
      </w:rPr>
      <w:t xml:space="preserve">; </w:t>
    </w:r>
    <w:bookmarkStart w:id="3" w:name="OLE_LINK12"/>
    <w:bookmarkStart w:id="4" w:name="OLE_LINK13"/>
    <w:bookmarkStart w:id="5" w:name="_Hlk259447629"/>
    <w:r w:rsidR="007D4E4F" w:rsidRPr="00634095">
      <w:rPr>
        <w:sz w:val="24"/>
        <w:szCs w:val="24"/>
      </w:rPr>
      <w:t>Ministru kabineta noteikumu projekta „</w:t>
    </w:r>
    <w:r w:rsidR="007D4E4F" w:rsidRPr="00646560">
      <w:rPr>
        <w:sz w:val="24"/>
        <w:szCs w:val="24"/>
      </w:rPr>
      <w:t>Gr</w:t>
    </w:r>
    <w:r w:rsidR="007D4E4F">
      <w:rPr>
        <w:sz w:val="24"/>
        <w:szCs w:val="24"/>
      </w:rPr>
      <w:t>ozījumi Ministru kabineta 2013.</w:t>
    </w:r>
    <w:r w:rsidR="007D4E4F" w:rsidRPr="00646560">
      <w:rPr>
        <w:sz w:val="24"/>
        <w:szCs w:val="24"/>
      </w:rPr>
      <w:t>gada 24.septembra noteikumos Nr.898 „Noteikumi par apmācību nodrošināšanu saimnieciskās darbības uzsācējiem un personām, kas vēlas uzsākt saimniecisko darbību”</w:t>
    </w:r>
    <w:r w:rsidR="007D4E4F" w:rsidRPr="00634095">
      <w:rPr>
        <w:sz w:val="24"/>
        <w:szCs w:val="24"/>
      </w:rPr>
      <w:t>””</w:t>
    </w:r>
    <w:r w:rsidR="007D4E4F">
      <w:rPr>
        <w:sz w:val="24"/>
        <w:szCs w:val="24"/>
      </w:rPr>
      <w:t xml:space="preserve"> </w:t>
    </w:r>
    <w:r w:rsidR="007D4E4F" w:rsidRPr="00C33F2C">
      <w:rPr>
        <w:sz w:val="24"/>
        <w:szCs w:val="24"/>
      </w:rPr>
      <w:t xml:space="preserve">sākotnējās ietekmes novērtējuma </w:t>
    </w:r>
    <w:smartTag w:uri="schemas-tilde-lv/tildestengine" w:element="veidnes">
      <w:smartTagPr>
        <w:attr w:name="text" w:val="ziņojums"/>
        <w:attr w:name="baseform" w:val="ziņojums"/>
        <w:attr w:name="id" w:val="-1"/>
      </w:smartTagPr>
      <w:r w:rsidR="007D4E4F" w:rsidRPr="00C33F2C">
        <w:rPr>
          <w:sz w:val="24"/>
          <w:szCs w:val="24"/>
        </w:rPr>
        <w:t>ziņojums</w:t>
      </w:r>
    </w:smartTag>
    <w:r w:rsidR="007D4E4F" w:rsidRPr="00C33F2C">
      <w:rPr>
        <w:sz w:val="24"/>
        <w:szCs w:val="24"/>
      </w:rPr>
      <w:t xml:space="preserve"> (anotācija)</w:t>
    </w:r>
    <w:bookmarkEnd w:id="3"/>
    <w:bookmarkEnd w:id="4"/>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127" w:rsidRDefault="00665127" w:rsidP="00B014C2">
      <w:r>
        <w:separator/>
      </w:r>
    </w:p>
  </w:footnote>
  <w:footnote w:type="continuationSeparator" w:id="0">
    <w:p w:rsidR="00665127" w:rsidRDefault="00665127"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7D4E4F" w:rsidRPr="00B014C2" w:rsidRDefault="007D4E4F">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29589F">
          <w:rPr>
            <w:noProof/>
            <w:sz w:val="24"/>
            <w:szCs w:val="24"/>
          </w:rPr>
          <w:t>10</w:t>
        </w:r>
        <w:r w:rsidRPr="00B014C2">
          <w:rPr>
            <w:sz w:val="24"/>
            <w:szCs w:val="24"/>
          </w:rPr>
          <w:fldChar w:fldCharType="end"/>
        </w:r>
      </w:p>
    </w:sdtContent>
  </w:sdt>
  <w:p w:rsidR="007D4E4F" w:rsidRDefault="007D4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6980861"/>
    <w:multiLevelType w:val="hybridMultilevel"/>
    <w:tmpl w:val="6C2651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CB929FB"/>
    <w:multiLevelType w:val="hybridMultilevel"/>
    <w:tmpl w:val="4D8C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D230B"/>
    <w:multiLevelType w:val="hybridMultilevel"/>
    <w:tmpl w:val="56AC9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4">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5">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3"/>
  </w:num>
  <w:num w:numId="2">
    <w:abstractNumId w:val="7"/>
  </w:num>
  <w:num w:numId="3">
    <w:abstractNumId w:val="11"/>
  </w:num>
  <w:num w:numId="4">
    <w:abstractNumId w:val="1"/>
  </w:num>
  <w:num w:numId="5">
    <w:abstractNumId w:val="0"/>
  </w:num>
  <w:num w:numId="6">
    <w:abstractNumId w:val="9"/>
  </w:num>
  <w:num w:numId="7">
    <w:abstractNumId w:val="15"/>
  </w:num>
  <w:num w:numId="8">
    <w:abstractNumId w:val="6"/>
  </w:num>
  <w:num w:numId="9">
    <w:abstractNumId w:val="10"/>
  </w:num>
  <w:num w:numId="10">
    <w:abstractNumId w:val="12"/>
  </w:num>
  <w:num w:numId="11">
    <w:abstractNumId w:val="3"/>
  </w:num>
  <w:num w:numId="12">
    <w:abstractNumId w:val="8"/>
  </w:num>
  <w:num w:numId="13">
    <w:abstractNumId w:val="14"/>
  </w:num>
  <w:num w:numId="14">
    <w:abstractNumId w:val="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672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186C"/>
    <w:rsid w:val="000120A0"/>
    <w:rsid w:val="00014006"/>
    <w:rsid w:val="0001626D"/>
    <w:rsid w:val="0001764D"/>
    <w:rsid w:val="00020A02"/>
    <w:rsid w:val="000214DF"/>
    <w:rsid w:val="00026BA7"/>
    <w:rsid w:val="00026C03"/>
    <w:rsid w:val="000275AB"/>
    <w:rsid w:val="0002762A"/>
    <w:rsid w:val="00031099"/>
    <w:rsid w:val="000320DD"/>
    <w:rsid w:val="0003693D"/>
    <w:rsid w:val="00036E03"/>
    <w:rsid w:val="0004167C"/>
    <w:rsid w:val="000445F3"/>
    <w:rsid w:val="00047EF5"/>
    <w:rsid w:val="00050184"/>
    <w:rsid w:val="00050EA4"/>
    <w:rsid w:val="00052380"/>
    <w:rsid w:val="000564DA"/>
    <w:rsid w:val="00060D39"/>
    <w:rsid w:val="000643D5"/>
    <w:rsid w:val="00071114"/>
    <w:rsid w:val="000729ED"/>
    <w:rsid w:val="00072ECD"/>
    <w:rsid w:val="00081C1D"/>
    <w:rsid w:val="00081F44"/>
    <w:rsid w:val="00083704"/>
    <w:rsid w:val="000847AE"/>
    <w:rsid w:val="0008484B"/>
    <w:rsid w:val="0008486C"/>
    <w:rsid w:val="00086412"/>
    <w:rsid w:val="00087524"/>
    <w:rsid w:val="00091DBA"/>
    <w:rsid w:val="00097583"/>
    <w:rsid w:val="000A164A"/>
    <w:rsid w:val="000A402E"/>
    <w:rsid w:val="000A4AED"/>
    <w:rsid w:val="000A5FB9"/>
    <w:rsid w:val="000B0719"/>
    <w:rsid w:val="000B08FC"/>
    <w:rsid w:val="000B10BD"/>
    <w:rsid w:val="000B2AE3"/>
    <w:rsid w:val="000D0388"/>
    <w:rsid w:val="000D19C8"/>
    <w:rsid w:val="000D2F05"/>
    <w:rsid w:val="000D3F63"/>
    <w:rsid w:val="000D4DC9"/>
    <w:rsid w:val="000D6DF2"/>
    <w:rsid w:val="000E2F17"/>
    <w:rsid w:val="000E409F"/>
    <w:rsid w:val="000E4277"/>
    <w:rsid w:val="000F0232"/>
    <w:rsid w:val="000F6C72"/>
    <w:rsid w:val="000F6E9E"/>
    <w:rsid w:val="001000B5"/>
    <w:rsid w:val="001002E4"/>
    <w:rsid w:val="0010079A"/>
    <w:rsid w:val="0010385C"/>
    <w:rsid w:val="00103FE1"/>
    <w:rsid w:val="0010410B"/>
    <w:rsid w:val="001047E8"/>
    <w:rsid w:val="00115E25"/>
    <w:rsid w:val="00120651"/>
    <w:rsid w:val="0012067B"/>
    <w:rsid w:val="00120C26"/>
    <w:rsid w:val="001232D1"/>
    <w:rsid w:val="001254CC"/>
    <w:rsid w:val="001267F1"/>
    <w:rsid w:val="001305B3"/>
    <w:rsid w:val="00130D33"/>
    <w:rsid w:val="00131980"/>
    <w:rsid w:val="00131C62"/>
    <w:rsid w:val="00134E0F"/>
    <w:rsid w:val="001428EB"/>
    <w:rsid w:val="00142A69"/>
    <w:rsid w:val="00142AC2"/>
    <w:rsid w:val="00142CBB"/>
    <w:rsid w:val="00144D39"/>
    <w:rsid w:val="00153C1A"/>
    <w:rsid w:val="00155953"/>
    <w:rsid w:val="001611D0"/>
    <w:rsid w:val="0017312C"/>
    <w:rsid w:val="001733BE"/>
    <w:rsid w:val="0017472D"/>
    <w:rsid w:val="001764E7"/>
    <w:rsid w:val="00182537"/>
    <w:rsid w:val="00182CC4"/>
    <w:rsid w:val="001831F7"/>
    <w:rsid w:val="00184308"/>
    <w:rsid w:val="00184C02"/>
    <w:rsid w:val="00184E37"/>
    <w:rsid w:val="00186895"/>
    <w:rsid w:val="001871BB"/>
    <w:rsid w:val="00190498"/>
    <w:rsid w:val="00191102"/>
    <w:rsid w:val="00191B2C"/>
    <w:rsid w:val="00194800"/>
    <w:rsid w:val="00196D43"/>
    <w:rsid w:val="001971A4"/>
    <w:rsid w:val="001973A7"/>
    <w:rsid w:val="001A082F"/>
    <w:rsid w:val="001A2ABA"/>
    <w:rsid w:val="001A3B25"/>
    <w:rsid w:val="001A3C19"/>
    <w:rsid w:val="001A7F29"/>
    <w:rsid w:val="001B0C97"/>
    <w:rsid w:val="001B262F"/>
    <w:rsid w:val="001B3236"/>
    <w:rsid w:val="001B4EB9"/>
    <w:rsid w:val="001B5566"/>
    <w:rsid w:val="001B5F59"/>
    <w:rsid w:val="001B6F62"/>
    <w:rsid w:val="001B7875"/>
    <w:rsid w:val="001C1BFF"/>
    <w:rsid w:val="001C1C5C"/>
    <w:rsid w:val="001C2D96"/>
    <w:rsid w:val="001C5831"/>
    <w:rsid w:val="001C6A1F"/>
    <w:rsid w:val="001D02A2"/>
    <w:rsid w:val="001D2EDB"/>
    <w:rsid w:val="001D39D9"/>
    <w:rsid w:val="001D416F"/>
    <w:rsid w:val="001D46D6"/>
    <w:rsid w:val="001D5E9C"/>
    <w:rsid w:val="001D76FC"/>
    <w:rsid w:val="001E3BD0"/>
    <w:rsid w:val="001E5031"/>
    <w:rsid w:val="001E7BB7"/>
    <w:rsid w:val="001F02C1"/>
    <w:rsid w:val="001F6151"/>
    <w:rsid w:val="001F7527"/>
    <w:rsid w:val="00200612"/>
    <w:rsid w:val="00205FEE"/>
    <w:rsid w:val="0021241F"/>
    <w:rsid w:val="00213D6A"/>
    <w:rsid w:val="002149CB"/>
    <w:rsid w:val="00216B96"/>
    <w:rsid w:val="00221058"/>
    <w:rsid w:val="00221205"/>
    <w:rsid w:val="00221561"/>
    <w:rsid w:val="00221CAE"/>
    <w:rsid w:val="00222437"/>
    <w:rsid w:val="00224C7C"/>
    <w:rsid w:val="0023085A"/>
    <w:rsid w:val="00230FB6"/>
    <w:rsid w:val="00231EB0"/>
    <w:rsid w:val="00233657"/>
    <w:rsid w:val="00233F7A"/>
    <w:rsid w:val="0023462C"/>
    <w:rsid w:val="00234C58"/>
    <w:rsid w:val="00234DDC"/>
    <w:rsid w:val="00235168"/>
    <w:rsid w:val="00245D09"/>
    <w:rsid w:val="00247529"/>
    <w:rsid w:val="002507A0"/>
    <w:rsid w:val="002523D8"/>
    <w:rsid w:val="002543B5"/>
    <w:rsid w:val="0025484B"/>
    <w:rsid w:val="00257EAE"/>
    <w:rsid w:val="00261B9F"/>
    <w:rsid w:val="0026446F"/>
    <w:rsid w:val="00265C1B"/>
    <w:rsid w:val="002701D0"/>
    <w:rsid w:val="002702EB"/>
    <w:rsid w:val="00271EC3"/>
    <w:rsid w:val="00280A6B"/>
    <w:rsid w:val="00284232"/>
    <w:rsid w:val="00285613"/>
    <w:rsid w:val="00285CAB"/>
    <w:rsid w:val="0028698C"/>
    <w:rsid w:val="00287254"/>
    <w:rsid w:val="00290331"/>
    <w:rsid w:val="0029306A"/>
    <w:rsid w:val="002954D4"/>
    <w:rsid w:val="0029589F"/>
    <w:rsid w:val="00295C0F"/>
    <w:rsid w:val="00297E4A"/>
    <w:rsid w:val="002A0052"/>
    <w:rsid w:val="002A0CEE"/>
    <w:rsid w:val="002B30A6"/>
    <w:rsid w:val="002B34B0"/>
    <w:rsid w:val="002B4D01"/>
    <w:rsid w:val="002B667D"/>
    <w:rsid w:val="002B768A"/>
    <w:rsid w:val="002C0E0E"/>
    <w:rsid w:val="002C20C8"/>
    <w:rsid w:val="002C4039"/>
    <w:rsid w:val="002D259E"/>
    <w:rsid w:val="002D3E95"/>
    <w:rsid w:val="002D43D4"/>
    <w:rsid w:val="002D4E60"/>
    <w:rsid w:val="002D7C26"/>
    <w:rsid w:val="002E1D56"/>
    <w:rsid w:val="002E3CFA"/>
    <w:rsid w:val="002E6122"/>
    <w:rsid w:val="002E7059"/>
    <w:rsid w:val="002E7530"/>
    <w:rsid w:val="002E7962"/>
    <w:rsid w:val="002E7BEF"/>
    <w:rsid w:val="002F063C"/>
    <w:rsid w:val="002F0ACA"/>
    <w:rsid w:val="002F423D"/>
    <w:rsid w:val="002F4553"/>
    <w:rsid w:val="002F4A63"/>
    <w:rsid w:val="002F6D2C"/>
    <w:rsid w:val="003000F0"/>
    <w:rsid w:val="00301637"/>
    <w:rsid w:val="003124BE"/>
    <w:rsid w:val="00314594"/>
    <w:rsid w:val="00314A13"/>
    <w:rsid w:val="00315BB0"/>
    <w:rsid w:val="00320EB0"/>
    <w:rsid w:val="00321E80"/>
    <w:rsid w:val="00322A15"/>
    <w:rsid w:val="00324F11"/>
    <w:rsid w:val="00330AF0"/>
    <w:rsid w:val="003312F2"/>
    <w:rsid w:val="00335837"/>
    <w:rsid w:val="00335C2E"/>
    <w:rsid w:val="003365BB"/>
    <w:rsid w:val="003369C8"/>
    <w:rsid w:val="003372CD"/>
    <w:rsid w:val="00340E1F"/>
    <w:rsid w:val="00341D01"/>
    <w:rsid w:val="0034284E"/>
    <w:rsid w:val="00344B27"/>
    <w:rsid w:val="0034724B"/>
    <w:rsid w:val="0034794E"/>
    <w:rsid w:val="003479DF"/>
    <w:rsid w:val="00356364"/>
    <w:rsid w:val="0035647E"/>
    <w:rsid w:val="00356CDF"/>
    <w:rsid w:val="00357B86"/>
    <w:rsid w:val="00360437"/>
    <w:rsid w:val="00360962"/>
    <w:rsid w:val="00360A73"/>
    <w:rsid w:val="003611ED"/>
    <w:rsid w:val="00361DA6"/>
    <w:rsid w:val="00362D30"/>
    <w:rsid w:val="003707C8"/>
    <w:rsid w:val="0037466C"/>
    <w:rsid w:val="00376A40"/>
    <w:rsid w:val="00382BA7"/>
    <w:rsid w:val="00383500"/>
    <w:rsid w:val="00384799"/>
    <w:rsid w:val="00385DB0"/>
    <w:rsid w:val="00386053"/>
    <w:rsid w:val="00391942"/>
    <w:rsid w:val="00396D2E"/>
    <w:rsid w:val="003A5545"/>
    <w:rsid w:val="003A56E6"/>
    <w:rsid w:val="003A5F98"/>
    <w:rsid w:val="003A7D89"/>
    <w:rsid w:val="003B04FD"/>
    <w:rsid w:val="003B060D"/>
    <w:rsid w:val="003B2464"/>
    <w:rsid w:val="003B3003"/>
    <w:rsid w:val="003B3450"/>
    <w:rsid w:val="003B4994"/>
    <w:rsid w:val="003B5399"/>
    <w:rsid w:val="003B590B"/>
    <w:rsid w:val="003C1C94"/>
    <w:rsid w:val="003C406A"/>
    <w:rsid w:val="003C5329"/>
    <w:rsid w:val="003D342E"/>
    <w:rsid w:val="003D3A14"/>
    <w:rsid w:val="003E0167"/>
    <w:rsid w:val="003E0BD3"/>
    <w:rsid w:val="003E284A"/>
    <w:rsid w:val="003E2968"/>
    <w:rsid w:val="003E3604"/>
    <w:rsid w:val="003E6CB3"/>
    <w:rsid w:val="003F0C4F"/>
    <w:rsid w:val="003F17ED"/>
    <w:rsid w:val="003F4E09"/>
    <w:rsid w:val="00401C5F"/>
    <w:rsid w:val="00402B2B"/>
    <w:rsid w:val="00404C10"/>
    <w:rsid w:val="00404D4B"/>
    <w:rsid w:val="00406C83"/>
    <w:rsid w:val="004074FD"/>
    <w:rsid w:val="00410EC7"/>
    <w:rsid w:val="00410FEE"/>
    <w:rsid w:val="00414CC7"/>
    <w:rsid w:val="00415C03"/>
    <w:rsid w:val="00416C3A"/>
    <w:rsid w:val="00420FC8"/>
    <w:rsid w:val="0042129F"/>
    <w:rsid w:val="00421833"/>
    <w:rsid w:val="004232D7"/>
    <w:rsid w:val="0042395B"/>
    <w:rsid w:val="0042472B"/>
    <w:rsid w:val="00431CB5"/>
    <w:rsid w:val="00434ACC"/>
    <w:rsid w:val="00435CDA"/>
    <w:rsid w:val="00436083"/>
    <w:rsid w:val="00436E46"/>
    <w:rsid w:val="00436E6A"/>
    <w:rsid w:val="004413C4"/>
    <w:rsid w:val="004426FC"/>
    <w:rsid w:val="00442884"/>
    <w:rsid w:val="00443B04"/>
    <w:rsid w:val="0044567A"/>
    <w:rsid w:val="004465FC"/>
    <w:rsid w:val="004522D7"/>
    <w:rsid w:val="004527EA"/>
    <w:rsid w:val="00457B62"/>
    <w:rsid w:val="00457CC8"/>
    <w:rsid w:val="00460A29"/>
    <w:rsid w:val="00472EF3"/>
    <w:rsid w:val="00475A76"/>
    <w:rsid w:val="004775F4"/>
    <w:rsid w:val="00484C10"/>
    <w:rsid w:val="00485E0B"/>
    <w:rsid w:val="00486BD6"/>
    <w:rsid w:val="00487753"/>
    <w:rsid w:val="0049013B"/>
    <w:rsid w:val="00491F0A"/>
    <w:rsid w:val="004960FB"/>
    <w:rsid w:val="00497086"/>
    <w:rsid w:val="004A0E4C"/>
    <w:rsid w:val="004A22E5"/>
    <w:rsid w:val="004A554F"/>
    <w:rsid w:val="004B18A4"/>
    <w:rsid w:val="004B1FE7"/>
    <w:rsid w:val="004B77C0"/>
    <w:rsid w:val="004C1463"/>
    <w:rsid w:val="004C2284"/>
    <w:rsid w:val="004D3AD7"/>
    <w:rsid w:val="004D4997"/>
    <w:rsid w:val="004D54CD"/>
    <w:rsid w:val="004D6EF0"/>
    <w:rsid w:val="004D790D"/>
    <w:rsid w:val="004E01F5"/>
    <w:rsid w:val="004E3075"/>
    <w:rsid w:val="004E7B96"/>
    <w:rsid w:val="004F0E94"/>
    <w:rsid w:val="004F178A"/>
    <w:rsid w:val="004F2331"/>
    <w:rsid w:val="004F2B79"/>
    <w:rsid w:val="00501F08"/>
    <w:rsid w:val="00502247"/>
    <w:rsid w:val="00503D5C"/>
    <w:rsid w:val="00505A0D"/>
    <w:rsid w:val="00505B7D"/>
    <w:rsid w:val="00506DDA"/>
    <w:rsid w:val="00510235"/>
    <w:rsid w:val="00511ADB"/>
    <w:rsid w:val="0051358D"/>
    <w:rsid w:val="00513AF6"/>
    <w:rsid w:val="00517C20"/>
    <w:rsid w:val="00522B62"/>
    <w:rsid w:val="00524D01"/>
    <w:rsid w:val="005254AB"/>
    <w:rsid w:val="00530C47"/>
    <w:rsid w:val="00531687"/>
    <w:rsid w:val="00532532"/>
    <w:rsid w:val="00532EE4"/>
    <w:rsid w:val="00532FEB"/>
    <w:rsid w:val="00537A29"/>
    <w:rsid w:val="005422C3"/>
    <w:rsid w:val="00542739"/>
    <w:rsid w:val="00542F49"/>
    <w:rsid w:val="00543052"/>
    <w:rsid w:val="00546599"/>
    <w:rsid w:val="00546E77"/>
    <w:rsid w:val="00554A7A"/>
    <w:rsid w:val="005631C8"/>
    <w:rsid w:val="0056506A"/>
    <w:rsid w:val="005663B6"/>
    <w:rsid w:val="0056795E"/>
    <w:rsid w:val="00570B3E"/>
    <w:rsid w:val="005747E7"/>
    <w:rsid w:val="0057501D"/>
    <w:rsid w:val="00576AEE"/>
    <w:rsid w:val="00576D8A"/>
    <w:rsid w:val="00580317"/>
    <w:rsid w:val="0058086F"/>
    <w:rsid w:val="0058249F"/>
    <w:rsid w:val="0058679B"/>
    <w:rsid w:val="005877DA"/>
    <w:rsid w:val="00593CA6"/>
    <w:rsid w:val="0059700D"/>
    <w:rsid w:val="00597137"/>
    <w:rsid w:val="00597231"/>
    <w:rsid w:val="005A1D6F"/>
    <w:rsid w:val="005A2A2D"/>
    <w:rsid w:val="005A37FF"/>
    <w:rsid w:val="005A6E2E"/>
    <w:rsid w:val="005B29DE"/>
    <w:rsid w:val="005B4307"/>
    <w:rsid w:val="005C251D"/>
    <w:rsid w:val="005C6DDB"/>
    <w:rsid w:val="005D1220"/>
    <w:rsid w:val="005D2FEE"/>
    <w:rsid w:val="005D3658"/>
    <w:rsid w:val="005D4522"/>
    <w:rsid w:val="005D6171"/>
    <w:rsid w:val="005E4730"/>
    <w:rsid w:val="005E713D"/>
    <w:rsid w:val="005F09EC"/>
    <w:rsid w:val="005F3202"/>
    <w:rsid w:val="00607722"/>
    <w:rsid w:val="00610DDF"/>
    <w:rsid w:val="00610E5D"/>
    <w:rsid w:val="00614602"/>
    <w:rsid w:val="006218A6"/>
    <w:rsid w:val="00625D54"/>
    <w:rsid w:val="00626F78"/>
    <w:rsid w:val="00630367"/>
    <w:rsid w:val="006309F5"/>
    <w:rsid w:val="00630BAA"/>
    <w:rsid w:val="00631039"/>
    <w:rsid w:val="00634095"/>
    <w:rsid w:val="00636440"/>
    <w:rsid w:val="00641379"/>
    <w:rsid w:val="00643B54"/>
    <w:rsid w:val="006456BB"/>
    <w:rsid w:val="00646560"/>
    <w:rsid w:val="00647402"/>
    <w:rsid w:val="00650716"/>
    <w:rsid w:val="006512F4"/>
    <w:rsid w:val="00651669"/>
    <w:rsid w:val="006543B3"/>
    <w:rsid w:val="00654C63"/>
    <w:rsid w:val="00663763"/>
    <w:rsid w:val="00664C33"/>
    <w:rsid w:val="00665020"/>
    <w:rsid w:val="00665127"/>
    <w:rsid w:val="00667BAB"/>
    <w:rsid w:val="006711E1"/>
    <w:rsid w:val="006722B5"/>
    <w:rsid w:val="00672A2F"/>
    <w:rsid w:val="00673175"/>
    <w:rsid w:val="00674BA7"/>
    <w:rsid w:val="00676770"/>
    <w:rsid w:val="0068051B"/>
    <w:rsid w:val="00681496"/>
    <w:rsid w:val="00682B64"/>
    <w:rsid w:val="0068409B"/>
    <w:rsid w:val="00684EA2"/>
    <w:rsid w:val="006910BE"/>
    <w:rsid w:val="006A3A28"/>
    <w:rsid w:val="006A668E"/>
    <w:rsid w:val="006A6AD4"/>
    <w:rsid w:val="006A7488"/>
    <w:rsid w:val="006A7638"/>
    <w:rsid w:val="006B0E03"/>
    <w:rsid w:val="006C114F"/>
    <w:rsid w:val="006C15FA"/>
    <w:rsid w:val="006D0B9B"/>
    <w:rsid w:val="006D1F62"/>
    <w:rsid w:val="006D23AE"/>
    <w:rsid w:val="006D30BF"/>
    <w:rsid w:val="006D662F"/>
    <w:rsid w:val="006D69A4"/>
    <w:rsid w:val="006E07AC"/>
    <w:rsid w:val="006E09B6"/>
    <w:rsid w:val="006E0ECB"/>
    <w:rsid w:val="006E1F97"/>
    <w:rsid w:val="006E3949"/>
    <w:rsid w:val="006F02CA"/>
    <w:rsid w:val="006F0C19"/>
    <w:rsid w:val="006F24A8"/>
    <w:rsid w:val="006F56C1"/>
    <w:rsid w:val="007049BD"/>
    <w:rsid w:val="007058E9"/>
    <w:rsid w:val="0070678E"/>
    <w:rsid w:val="00706EC2"/>
    <w:rsid w:val="00720EE5"/>
    <w:rsid w:val="007217E4"/>
    <w:rsid w:val="00721D6C"/>
    <w:rsid w:val="00721E50"/>
    <w:rsid w:val="00725107"/>
    <w:rsid w:val="00725B16"/>
    <w:rsid w:val="007278CF"/>
    <w:rsid w:val="00732C19"/>
    <w:rsid w:val="00732F77"/>
    <w:rsid w:val="007363F2"/>
    <w:rsid w:val="00737AB8"/>
    <w:rsid w:val="00742BAF"/>
    <w:rsid w:val="00743E33"/>
    <w:rsid w:val="00744513"/>
    <w:rsid w:val="0075648C"/>
    <w:rsid w:val="00763941"/>
    <w:rsid w:val="00767185"/>
    <w:rsid w:val="00767E0F"/>
    <w:rsid w:val="007715A2"/>
    <w:rsid w:val="00771E40"/>
    <w:rsid w:val="0077435A"/>
    <w:rsid w:val="00781C31"/>
    <w:rsid w:val="00790E90"/>
    <w:rsid w:val="00791433"/>
    <w:rsid w:val="007918C0"/>
    <w:rsid w:val="00793496"/>
    <w:rsid w:val="00793A6B"/>
    <w:rsid w:val="00794B98"/>
    <w:rsid w:val="00797D6F"/>
    <w:rsid w:val="007A0D95"/>
    <w:rsid w:val="007A14D0"/>
    <w:rsid w:val="007A2498"/>
    <w:rsid w:val="007B0767"/>
    <w:rsid w:val="007B461A"/>
    <w:rsid w:val="007C1582"/>
    <w:rsid w:val="007C2960"/>
    <w:rsid w:val="007C2992"/>
    <w:rsid w:val="007C62F5"/>
    <w:rsid w:val="007C7357"/>
    <w:rsid w:val="007C7B92"/>
    <w:rsid w:val="007D054D"/>
    <w:rsid w:val="007D14B7"/>
    <w:rsid w:val="007D45FD"/>
    <w:rsid w:val="007D4E4F"/>
    <w:rsid w:val="007D6721"/>
    <w:rsid w:val="007D6900"/>
    <w:rsid w:val="007D7A8A"/>
    <w:rsid w:val="007E0403"/>
    <w:rsid w:val="007E0A01"/>
    <w:rsid w:val="007E1DC0"/>
    <w:rsid w:val="007E4A42"/>
    <w:rsid w:val="007E63F8"/>
    <w:rsid w:val="007E7623"/>
    <w:rsid w:val="007F0242"/>
    <w:rsid w:val="007F0C15"/>
    <w:rsid w:val="00801CD3"/>
    <w:rsid w:val="00810BB4"/>
    <w:rsid w:val="00812990"/>
    <w:rsid w:val="00814B24"/>
    <w:rsid w:val="00815CC0"/>
    <w:rsid w:val="008173C3"/>
    <w:rsid w:val="00817839"/>
    <w:rsid w:val="00823419"/>
    <w:rsid w:val="00823C4F"/>
    <w:rsid w:val="0082492B"/>
    <w:rsid w:val="008253A7"/>
    <w:rsid w:val="008265EF"/>
    <w:rsid w:val="00827407"/>
    <w:rsid w:val="00836318"/>
    <w:rsid w:val="00837E38"/>
    <w:rsid w:val="00840961"/>
    <w:rsid w:val="008444BD"/>
    <w:rsid w:val="00844DC6"/>
    <w:rsid w:val="00851D2A"/>
    <w:rsid w:val="008535B7"/>
    <w:rsid w:val="00855B83"/>
    <w:rsid w:val="00860387"/>
    <w:rsid w:val="00860790"/>
    <w:rsid w:val="00861366"/>
    <w:rsid w:val="00861F33"/>
    <w:rsid w:val="008620C5"/>
    <w:rsid w:val="00864EFE"/>
    <w:rsid w:val="008657D2"/>
    <w:rsid w:val="00866076"/>
    <w:rsid w:val="00874C25"/>
    <w:rsid w:val="0087682B"/>
    <w:rsid w:val="00877FED"/>
    <w:rsid w:val="00880F80"/>
    <w:rsid w:val="008822A5"/>
    <w:rsid w:val="008833AC"/>
    <w:rsid w:val="0088512F"/>
    <w:rsid w:val="00885C85"/>
    <w:rsid w:val="00890CFA"/>
    <w:rsid w:val="00891DAA"/>
    <w:rsid w:val="00891EFC"/>
    <w:rsid w:val="008945F7"/>
    <w:rsid w:val="0089622A"/>
    <w:rsid w:val="00897C16"/>
    <w:rsid w:val="008A4831"/>
    <w:rsid w:val="008A492C"/>
    <w:rsid w:val="008A4C41"/>
    <w:rsid w:val="008A515D"/>
    <w:rsid w:val="008A615D"/>
    <w:rsid w:val="008A6918"/>
    <w:rsid w:val="008A69DC"/>
    <w:rsid w:val="008B4856"/>
    <w:rsid w:val="008B7C3D"/>
    <w:rsid w:val="008C2886"/>
    <w:rsid w:val="008D1537"/>
    <w:rsid w:val="008D17E5"/>
    <w:rsid w:val="008D6725"/>
    <w:rsid w:val="008D78FF"/>
    <w:rsid w:val="008E476F"/>
    <w:rsid w:val="008E54FE"/>
    <w:rsid w:val="008E5F7D"/>
    <w:rsid w:val="008E6217"/>
    <w:rsid w:val="008F1B52"/>
    <w:rsid w:val="008F48C1"/>
    <w:rsid w:val="008F4C9D"/>
    <w:rsid w:val="008F5394"/>
    <w:rsid w:val="008F636C"/>
    <w:rsid w:val="008F6397"/>
    <w:rsid w:val="0090048A"/>
    <w:rsid w:val="00900542"/>
    <w:rsid w:val="009041C1"/>
    <w:rsid w:val="0090449A"/>
    <w:rsid w:val="00904A06"/>
    <w:rsid w:val="0090536A"/>
    <w:rsid w:val="00911D0C"/>
    <w:rsid w:val="00914CB3"/>
    <w:rsid w:val="00916328"/>
    <w:rsid w:val="00917324"/>
    <w:rsid w:val="00920CC5"/>
    <w:rsid w:val="009223CF"/>
    <w:rsid w:val="009223E3"/>
    <w:rsid w:val="0092468A"/>
    <w:rsid w:val="009260C5"/>
    <w:rsid w:val="00930CFF"/>
    <w:rsid w:val="00932B78"/>
    <w:rsid w:val="00933744"/>
    <w:rsid w:val="0094012A"/>
    <w:rsid w:val="00940388"/>
    <w:rsid w:val="009429B7"/>
    <w:rsid w:val="00944903"/>
    <w:rsid w:val="009450CF"/>
    <w:rsid w:val="009456FA"/>
    <w:rsid w:val="00945AEE"/>
    <w:rsid w:val="0094732D"/>
    <w:rsid w:val="00947CF8"/>
    <w:rsid w:val="009520C3"/>
    <w:rsid w:val="0095680E"/>
    <w:rsid w:val="0095696B"/>
    <w:rsid w:val="00962693"/>
    <w:rsid w:val="00962CEA"/>
    <w:rsid w:val="00971B45"/>
    <w:rsid w:val="00972275"/>
    <w:rsid w:val="00977A1D"/>
    <w:rsid w:val="0098472B"/>
    <w:rsid w:val="0099344A"/>
    <w:rsid w:val="00994A10"/>
    <w:rsid w:val="00995388"/>
    <w:rsid w:val="00996D7F"/>
    <w:rsid w:val="009A164D"/>
    <w:rsid w:val="009A19C7"/>
    <w:rsid w:val="009A38AD"/>
    <w:rsid w:val="009A4558"/>
    <w:rsid w:val="009A6C4D"/>
    <w:rsid w:val="009A712C"/>
    <w:rsid w:val="009B0DB2"/>
    <w:rsid w:val="009B2F66"/>
    <w:rsid w:val="009C1ADF"/>
    <w:rsid w:val="009C2CF9"/>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864"/>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3634"/>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805"/>
    <w:rsid w:val="00A6716E"/>
    <w:rsid w:val="00A700D6"/>
    <w:rsid w:val="00A805C2"/>
    <w:rsid w:val="00A806F1"/>
    <w:rsid w:val="00A87BE9"/>
    <w:rsid w:val="00A9241A"/>
    <w:rsid w:val="00A95893"/>
    <w:rsid w:val="00A963C3"/>
    <w:rsid w:val="00A96F94"/>
    <w:rsid w:val="00AA127F"/>
    <w:rsid w:val="00AA230A"/>
    <w:rsid w:val="00AA5C4F"/>
    <w:rsid w:val="00AA712A"/>
    <w:rsid w:val="00AA7E8A"/>
    <w:rsid w:val="00AB1A94"/>
    <w:rsid w:val="00AB248D"/>
    <w:rsid w:val="00AB2915"/>
    <w:rsid w:val="00AB2B24"/>
    <w:rsid w:val="00AB488D"/>
    <w:rsid w:val="00AB5B30"/>
    <w:rsid w:val="00AB5FC3"/>
    <w:rsid w:val="00AB6101"/>
    <w:rsid w:val="00AC0231"/>
    <w:rsid w:val="00AC07D2"/>
    <w:rsid w:val="00AC6009"/>
    <w:rsid w:val="00AD0DF6"/>
    <w:rsid w:val="00AD2826"/>
    <w:rsid w:val="00AD4944"/>
    <w:rsid w:val="00AD5849"/>
    <w:rsid w:val="00AD7CF0"/>
    <w:rsid w:val="00AE05F1"/>
    <w:rsid w:val="00AE1659"/>
    <w:rsid w:val="00AE2B15"/>
    <w:rsid w:val="00AE4EB6"/>
    <w:rsid w:val="00AE51EC"/>
    <w:rsid w:val="00AE6E0C"/>
    <w:rsid w:val="00AF1E99"/>
    <w:rsid w:val="00B014C2"/>
    <w:rsid w:val="00B033B8"/>
    <w:rsid w:val="00B0347F"/>
    <w:rsid w:val="00B04FAA"/>
    <w:rsid w:val="00B121E8"/>
    <w:rsid w:val="00B13499"/>
    <w:rsid w:val="00B1662F"/>
    <w:rsid w:val="00B20342"/>
    <w:rsid w:val="00B20D39"/>
    <w:rsid w:val="00B221CA"/>
    <w:rsid w:val="00B274BB"/>
    <w:rsid w:val="00B30133"/>
    <w:rsid w:val="00B37577"/>
    <w:rsid w:val="00B45711"/>
    <w:rsid w:val="00B46B34"/>
    <w:rsid w:val="00B5655C"/>
    <w:rsid w:val="00B56EB8"/>
    <w:rsid w:val="00B57637"/>
    <w:rsid w:val="00B60083"/>
    <w:rsid w:val="00B60EEC"/>
    <w:rsid w:val="00B6151B"/>
    <w:rsid w:val="00B6163A"/>
    <w:rsid w:val="00B62197"/>
    <w:rsid w:val="00B63BE0"/>
    <w:rsid w:val="00B6474E"/>
    <w:rsid w:val="00B6475D"/>
    <w:rsid w:val="00B65CFA"/>
    <w:rsid w:val="00B70F42"/>
    <w:rsid w:val="00B74BCA"/>
    <w:rsid w:val="00B756EA"/>
    <w:rsid w:val="00B75B65"/>
    <w:rsid w:val="00B7774A"/>
    <w:rsid w:val="00B81E82"/>
    <w:rsid w:val="00B82499"/>
    <w:rsid w:val="00B84C4B"/>
    <w:rsid w:val="00B85C22"/>
    <w:rsid w:val="00B866E5"/>
    <w:rsid w:val="00B91EA5"/>
    <w:rsid w:val="00B931D1"/>
    <w:rsid w:val="00B943B1"/>
    <w:rsid w:val="00BA0A22"/>
    <w:rsid w:val="00BA14F4"/>
    <w:rsid w:val="00BA2E9B"/>
    <w:rsid w:val="00BA7189"/>
    <w:rsid w:val="00BB09C5"/>
    <w:rsid w:val="00BB1C9B"/>
    <w:rsid w:val="00BB2330"/>
    <w:rsid w:val="00BB4180"/>
    <w:rsid w:val="00BB6E67"/>
    <w:rsid w:val="00BB7960"/>
    <w:rsid w:val="00BC06E8"/>
    <w:rsid w:val="00BC4144"/>
    <w:rsid w:val="00BC4472"/>
    <w:rsid w:val="00BC51A3"/>
    <w:rsid w:val="00BC66EB"/>
    <w:rsid w:val="00BD1934"/>
    <w:rsid w:val="00BD1A48"/>
    <w:rsid w:val="00BD4752"/>
    <w:rsid w:val="00BD63E9"/>
    <w:rsid w:val="00BE0EC8"/>
    <w:rsid w:val="00BE44B9"/>
    <w:rsid w:val="00BE4892"/>
    <w:rsid w:val="00BE649D"/>
    <w:rsid w:val="00BE6E9C"/>
    <w:rsid w:val="00BF13E2"/>
    <w:rsid w:val="00BF249C"/>
    <w:rsid w:val="00BF2F17"/>
    <w:rsid w:val="00BF4361"/>
    <w:rsid w:val="00BF6568"/>
    <w:rsid w:val="00C02217"/>
    <w:rsid w:val="00C044F2"/>
    <w:rsid w:val="00C11C6A"/>
    <w:rsid w:val="00C16A63"/>
    <w:rsid w:val="00C16F7D"/>
    <w:rsid w:val="00C1739F"/>
    <w:rsid w:val="00C20A0F"/>
    <w:rsid w:val="00C20EF9"/>
    <w:rsid w:val="00C21A1E"/>
    <w:rsid w:val="00C24F0A"/>
    <w:rsid w:val="00C25337"/>
    <w:rsid w:val="00C307D2"/>
    <w:rsid w:val="00C31A26"/>
    <w:rsid w:val="00C327A5"/>
    <w:rsid w:val="00C32F05"/>
    <w:rsid w:val="00C33F2C"/>
    <w:rsid w:val="00C34377"/>
    <w:rsid w:val="00C34941"/>
    <w:rsid w:val="00C37B14"/>
    <w:rsid w:val="00C40FDA"/>
    <w:rsid w:val="00C44943"/>
    <w:rsid w:val="00C44C95"/>
    <w:rsid w:val="00C4549D"/>
    <w:rsid w:val="00C45AB4"/>
    <w:rsid w:val="00C5082A"/>
    <w:rsid w:val="00C52C5E"/>
    <w:rsid w:val="00C5549D"/>
    <w:rsid w:val="00C61BDC"/>
    <w:rsid w:val="00C61FF9"/>
    <w:rsid w:val="00C627A2"/>
    <w:rsid w:val="00C65525"/>
    <w:rsid w:val="00C6637E"/>
    <w:rsid w:val="00C7152A"/>
    <w:rsid w:val="00C728A7"/>
    <w:rsid w:val="00C7500F"/>
    <w:rsid w:val="00C751EA"/>
    <w:rsid w:val="00C75A4F"/>
    <w:rsid w:val="00C772EA"/>
    <w:rsid w:val="00C8212B"/>
    <w:rsid w:val="00C83591"/>
    <w:rsid w:val="00C83878"/>
    <w:rsid w:val="00C84027"/>
    <w:rsid w:val="00C85068"/>
    <w:rsid w:val="00C86127"/>
    <w:rsid w:val="00C87B1B"/>
    <w:rsid w:val="00C93C55"/>
    <w:rsid w:val="00C95CFC"/>
    <w:rsid w:val="00C9779A"/>
    <w:rsid w:val="00C97C3E"/>
    <w:rsid w:val="00C97F6E"/>
    <w:rsid w:val="00CA0169"/>
    <w:rsid w:val="00CA0562"/>
    <w:rsid w:val="00CA0B16"/>
    <w:rsid w:val="00CA0E9F"/>
    <w:rsid w:val="00CA181C"/>
    <w:rsid w:val="00CA34C6"/>
    <w:rsid w:val="00CA4ADF"/>
    <w:rsid w:val="00CA6526"/>
    <w:rsid w:val="00CA7E59"/>
    <w:rsid w:val="00CB1829"/>
    <w:rsid w:val="00CB189E"/>
    <w:rsid w:val="00CB19CB"/>
    <w:rsid w:val="00CB204F"/>
    <w:rsid w:val="00CB45B6"/>
    <w:rsid w:val="00CB5D7B"/>
    <w:rsid w:val="00CB6882"/>
    <w:rsid w:val="00CB7A76"/>
    <w:rsid w:val="00CC2408"/>
    <w:rsid w:val="00CC4F60"/>
    <w:rsid w:val="00CC76C2"/>
    <w:rsid w:val="00CD40FD"/>
    <w:rsid w:val="00CD4E1C"/>
    <w:rsid w:val="00CE09F6"/>
    <w:rsid w:val="00CE128B"/>
    <w:rsid w:val="00CE46A5"/>
    <w:rsid w:val="00CF0131"/>
    <w:rsid w:val="00CF05DA"/>
    <w:rsid w:val="00CF370C"/>
    <w:rsid w:val="00CF4D9E"/>
    <w:rsid w:val="00CF50F6"/>
    <w:rsid w:val="00CF5C7C"/>
    <w:rsid w:val="00D0079F"/>
    <w:rsid w:val="00D03BE9"/>
    <w:rsid w:val="00D11E93"/>
    <w:rsid w:val="00D127F2"/>
    <w:rsid w:val="00D12D69"/>
    <w:rsid w:val="00D12F6E"/>
    <w:rsid w:val="00D215C9"/>
    <w:rsid w:val="00D23D51"/>
    <w:rsid w:val="00D23E53"/>
    <w:rsid w:val="00D24EDC"/>
    <w:rsid w:val="00D277E5"/>
    <w:rsid w:val="00D315BC"/>
    <w:rsid w:val="00D31657"/>
    <w:rsid w:val="00D31FAE"/>
    <w:rsid w:val="00D419F1"/>
    <w:rsid w:val="00D478F2"/>
    <w:rsid w:val="00D50452"/>
    <w:rsid w:val="00D56DA8"/>
    <w:rsid w:val="00D62CCB"/>
    <w:rsid w:val="00D71175"/>
    <w:rsid w:val="00D7155A"/>
    <w:rsid w:val="00D71706"/>
    <w:rsid w:val="00D7256E"/>
    <w:rsid w:val="00D72F3D"/>
    <w:rsid w:val="00D74282"/>
    <w:rsid w:val="00D8286C"/>
    <w:rsid w:val="00D83021"/>
    <w:rsid w:val="00D94F4A"/>
    <w:rsid w:val="00D95EF7"/>
    <w:rsid w:val="00D9708B"/>
    <w:rsid w:val="00DA0A55"/>
    <w:rsid w:val="00DA33A5"/>
    <w:rsid w:val="00DA3D82"/>
    <w:rsid w:val="00DA4F89"/>
    <w:rsid w:val="00DA61A3"/>
    <w:rsid w:val="00DA6973"/>
    <w:rsid w:val="00DA775F"/>
    <w:rsid w:val="00DB0477"/>
    <w:rsid w:val="00DB1642"/>
    <w:rsid w:val="00DB28DC"/>
    <w:rsid w:val="00DB35ED"/>
    <w:rsid w:val="00DB7168"/>
    <w:rsid w:val="00DC0A98"/>
    <w:rsid w:val="00DC1068"/>
    <w:rsid w:val="00DC2009"/>
    <w:rsid w:val="00DC27BB"/>
    <w:rsid w:val="00DC2AFF"/>
    <w:rsid w:val="00DC614F"/>
    <w:rsid w:val="00DC7ACA"/>
    <w:rsid w:val="00DD0266"/>
    <w:rsid w:val="00DD21C0"/>
    <w:rsid w:val="00DD42C2"/>
    <w:rsid w:val="00DD5665"/>
    <w:rsid w:val="00DE01CE"/>
    <w:rsid w:val="00DE0762"/>
    <w:rsid w:val="00DE0AA7"/>
    <w:rsid w:val="00DE67FC"/>
    <w:rsid w:val="00DF00C1"/>
    <w:rsid w:val="00DF05BB"/>
    <w:rsid w:val="00DF0637"/>
    <w:rsid w:val="00DF0A7E"/>
    <w:rsid w:val="00DF4BCE"/>
    <w:rsid w:val="00DF5D85"/>
    <w:rsid w:val="00E03A78"/>
    <w:rsid w:val="00E07DF2"/>
    <w:rsid w:val="00E147E0"/>
    <w:rsid w:val="00E172DC"/>
    <w:rsid w:val="00E22906"/>
    <w:rsid w:val="00E22D5A"/>
    <w:rsid w:val="00E22EBE"/>
    <w:rsid w:val="00E25884"/>
    <w:rsid w:val="00E26AAA"/>
    <w:rsid w:val="00E3385D"/>
    <w:rsid w:val="00E360B7"/>
    <w:rsid w:val="00E43842"/>
    <w:rsid w:val="00E44062"/>
    <w:rsid w:val="00E4416C"/>
    <w:rsid w:val="00E45FE7"/>
    <w:rsid w:val="00E51BA8"/>
    <w:rsid w:val="00E51BE9"/>
    <w:rsid w:val="00E52FCD"/>
    <w:rsid w:val="00E54741"/>
    <w:rsid w:val="00E56A1F"/>
    <w:rsid w:val="00E5743D"/>
    <w:rsid w:val="00E62150"/>
    <w:rsid w:val="00E6447F"/>
    <w:rsid w:val="00E65F36"/>
    <w:rsid w:val="00E65F64"/>
    <w:rsid w:val="00E671E2"/>
    <w:rsid w:val="00E70B81"/>
    <w:rsid w:val="00E73425"/>
    <w:rsid w:val="00E73C02"/>
    <w:rsid w:val="00E7628E"/>
    <w:rsid w:val="00E77577"/>
    <w:rsid w:val="00E8006C"/>
    <w:rsid w:val="00E90C7E"/>
    <w:rsid w:val="00E921F7"/>
    <w:rsid w:val="00E9274F"/>
    <w:rsid w:val="00E96F9B"/>
    <w:rsid w:val="00EA2820"/>
    <w:rsid w:val="00EA33DF"/>
    <w:rsid w:val="00EA4907"/>
    <w:rsid w:val="00EA6137"/>
    <w:rsid w:val="00EB03F5"/>
    <w:rsid w:val="00EB263C"/>
    <w:rsid w:val="00EB4862"/>
    <w:rsid w:val="00EC09FD"/>
    <w:rsid w:val="00EC1C10"/>
    <w:rsid w:val="00EC1CD1"/>
    <w:rsid w:val="00EC4103"/>
    <w:rsid w:val="00ED175B"/>
    <w:rsid w:val="00ED29AD"/>
    <w:rsid w:val="00ED377B"/>
    <w:rsid w:val="00ED49F3"/>
    <w:rsid w:val="00EE35DE"/>
    <w:rsid w:val="00EE4E64"/>
    <w:rsid w:val="00EE4FC3"/>
    <w:rsid w:val="00EF26A5"/>
    <w:rsid w:val="00EF335B"/>
    <w:rsid w:val="00EF4B50"/>
    <w:rsid w:val="00EF662A"/>
    <w:rsid w:val="00EF6CB9"/>
    <w:rsid w:val="00EF6E5B"/>
    <w:rsid w:val="00EF7435"/>
    <w:rsid w:val="00EF7A99"/>
    <w:rsid w:val="00F017F1"/>
    <w:rsid w:val="00F02F53"/>
    <w:rsid w:val="00F10EB1"/>
    <w:rsid w:val="00F12786"/>
    <w:rsid w:val="00F14553"/>
    <w:rsid w:val="00F154DF"/>
    <w:rsid w:val="00F15932"/>
    <w:rsid w:val="00F17FB6"/>
    <w:rsid w:val="00F20476"/>
    <w:rsid w:val="00F20A3B"/>
    <w:rsid w:val="00F210C4"/>
    <w:rsid w:val="00F213B5"/>
    <w:rsid w:val="00F2244C"/>
    <w:rsid w:val="00F22471"/>
    <w:rsid w:val="00F23AB0"/>
    <w:rsid w:val="00F24053"/>
    <w:rsid w:val="00F25271"/>
    <w:rsid w:val="00F25DD3"/>
    <w:rsid w:val="00F27161"/>
    <w:rsid w:val="00F33C48"/>
    <w:rsid w:val="00F33E2D"/>
    <w:rsid w:val="00F45FC6"/>
    <w:rsid w:val="00F512ED"/>
    <w:rsid w:val="00F52FB8"/>
    <w:rsid w:val="00F543D6"/>
    <w:rsid w:val="00F55D66"/>
    <w:rsid w:val="00F573E5"/>
    <w:rsid w:val="00F64547"/>
    <w:rsid w:val="00F65DC0"/>
    <w:rsid w:val="00F65EC5"/>
    <w:rsid w:val="00F67545"/>
    <w:rsid w:val="00F73E4D"/>
    <w:rsid w:val="00F73FBF"/>
    <w:rsid w:val="00F768B2"/>
    <w:rsid w:val="00F80221"/>
    <w:rsid w:val="00F81BA5"/>
    <w:rsid w:val="00F82D25"/>
    <w:rsid w:val="00F86F4B"/>
    <w:rsid w:val="00F90307"/>
    <w:rsid w:val="00F9294A"/>
    <w:rsid w:val="00F92A3D"/>
    <w:rsid w:val="00F97A74"/>
    <w:rsid w:val="00FA2DB4"/>
    <w:rsid w:val="00FA371D"/>
    <w:rsid w:val="00FA6053"/>
    <w:rsid w:val="00FA6507"/>
    <w:rsid w:val="00FA6DB0"/>
    <w:rsid w:val="00FA7C2F"/>
    <w:rsid w:val="00FB0E25"/>
    <w:rsid w:val="00FB4555"/>
    <w:rsid w:val="00FC02DA"/>
    <w:rsid w:val="00FC4CC7"/>
    <w:rsid w:val="00FD2BD0"/>
    <w:rsid w:val="00FD3BBA"/>
    <w:rsid w:val="00FD4326"/>
    <w:rsid w:val="00FD7D7A"/>
    <w:rsid w:val="00FE2734"/>
    <w:rsid w:val="00FF1D9A"/>
    <w:rsid w:val="00FF3E15"/>
    <w:rsid w:val="00FF4A85"/>
    <w:rsid w:val="00FF5C79"/>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67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2382">
      <w:bodyDiv w:val="1"/>
      <w:marLeft w:val="0"/>
      <w:marRight w:val="0"/>
      <w:marTop w:val="0"/>
      <w:marBottom w:val="0"/>
      <w:divBdr>
        <w:top w:val="none" w:sz="0" w:space="0" w:color="auto"/>
        <w:left w:val="none" w:sz="0" w:space="0" w:color="auto"/>
        <w:bottom w:val="none" w:sz="0" w:space="0" w:color="auto"/>
        <w:right w:val="none" w:sz="0" w:space="0" w:color="auto"/>
      </w:divBdr>
    </w:div>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26005937">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2764964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ina.Dlohi@e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43B7D-578B-4803-A728-E38BE538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1951</Words>
  <Characters>13311</Characters>
  <Application>Microsoft Office Word</Application>
  <DocSecurity>0</DocSecurity>
  <Lines>739</Lines>
  <Paragraphs>258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 gada 24.septembra noteikumos Nr.898 „Noteikumi par apmācību nodrošināšanu saimnieciskās darbības uzsācējiem un personām, kas vēlas uzsākt saimniecisko darbību””  sākotnējās ietekmes n</vt:lpstr>
    </vt:vector>
  </TitlesOfParts>
  <Company>LR Ekonomikas ministrija</Company>
  <LinksUpToDate>false</LinksUpToDate>
  <CharactersWithSpaces>15004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24.septembra noteikumos Nr.898 „Noteikumi par apmācību nodrošināšanu saimnieciskās darbības uzsācējiem un personām, kas vēlas uzsākt saimniecisko darbību””  sākotnējās ietekmes novērtējuma ziņojums (anotācija)</dc:title>
  <dc:subject>Ministru kabineta noteikumu projekta sākotnējās ietekmes novērtējuma ziņojums (anotācija)</dc:subject>
  <dc:creator>Elīna Dlohi</dc:creator>
  <dc:description>67013082, Elina.Dlohi@em.gov.lv</dc:description>
  <cp:lastModifiedBy>Elīna Dlohi</cp:lastModifiedBy>
  <cp:revision>7</cp:revision>
  <cp:lastPrinted>2013-11-21T10:54:00Z</cp:lastPrinted>
  <dcterms:created xsi:type="dcterms:W3CDTF">2013-10-29T13:06:00Z</dcterms:created>
  <dcterms:modified xsi:type="dcterms:W3CDTF">2013-11-21T10:54:00Z</dcterms:modified>
</cp:coreProperties>
</file>