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C2" w:rsidRPr="00380DA5" w:rsidRDefault="00457DC2" w:rsidP="009E4EDD">
      <w:pPr>
        <w:pStyle w:val="Heading2"/>
        <w:tabs>
          <w:tab w:val="left" w:pos="4536"/>
        </w:tabs>
        <w:spacing w:before="0" w:line="240" w:lineRule="auto"/>
        <w:rPr>
          <w:sz w:val="24"/>
          <w:szCs w:val="24"/>
        </w:rPr>
      </w:pPr>
      <w:r w:rsidRPr="00380DA5">
        <w:rPr>
          <w:sz w:val="24"/>
          <w:szCs w:val="24"/>
        </w:rPr>
        <w:t xml:space="preserve">                                                                                                                                                                                                </w:t>
      </w:r>
    </w:p>
    <w:p w:rsidR="00457DC2" w:rsidRPr="00380DA5" w:rsidRDefault="00457DC2" w:rsidP="009E4EDD">
      <w:pPr>
        <w:pStyle w:val="naisc"/>
        <w:spacing w:before="0" w:after="0"/>
        <w:rPr>
          <w:b/>
          <w:szCs w:val="24"/>
        </w:rPr>
      </w:pPr>
      <w:r w:rsidRPr="00380DA5">
        <w:rPr>
          <w:b/>
          <w:szCs w:val="24"/>
        </w:rPr>
        <w:t>Ministru kabineta rīkojuma projekta</w:t>
      </w:r>
    </w:p>
    <w:p w:rsidR="00457DC2" w:rsidRPr="00380DA5" w:rsidRDefault="00457DC2">
      <w:pPr>
        <w:jc w:val="center"/>
        <w:rPr>
          <w:szCs w:val="24"/>
          <w:lang w:val="lv-LV"/>
        </w:rPr>
      </w:pPr>
      <w:bookmarkStart w:id="0" w:name="OLE_LINK3"/>
      <w:bookmarkStart w:id="1" w:name="OLE_LINK4"/>
      <w:r w:rsidRPr="00380DA5">
        <w:rPr>
          <w:b/>
          <w:szCs w:val="24"/>
          <w:lang w:val="lv-LV"/>
        </w:rPr>
        <w:t>„</w:t>
      </w:r>
      <w:r w:rsidR="001D5DE7" w:rsidRPr="00380DA5">
        <w:rPr>
          <w:b/>
          <w:szCs w:val="24"/>
          <w:lang w:val="lv-LV"/>
        </w:rPr>
        <w:t>Par Norvēģijas finanšu instrumenta līdzfinansētās programmas „Inovācijas „zaļās” ražošanas jomā” iesnieguma projekt</w:t>
      </w:r>
      <w:r w:rsidR="008A2931" w:rsidRPr="00380DA5">
        <w:rPr>
          <w:b/>
          <w:szCs w:val="24"/>
          <w:lang w:val="lv-LV"/>
        </w:rPr>
        <w:t>a</w:t>
      </w:r>
      <w:r w:rsidR="001D5DE7" w:rsidRPr="00380DA5">
        <w:rPr>
          <w:b/>
          <w:szCs w:val="24"/>
          <w:lang w:val="lv-LV"/>
        </w:rPr>
        <w:t>”</w:t>
      </w:r>
      <w:bookmarkEnd w:id="0"/>
      <w:bookmarkEnd w:id="1"/>
      <w:r w:rsidRPr="00380DA5">
        <w:rPr>
          <w:szCs w:val="24"/>
          <w:lang w:val="lv-LV"/>
        </w:rPr>
        <w:t xml:space="preserve"> </w:t>
      </w:r>
      <w:bookmarkStart w:id="2" w:name="OLE_LINK5"/>
      <w:bookmarkStart w:id="3" w:name="OLE_LINK6"/>
      <w:r w:rsidRPr="00380DA5">
        <w:rPr>
          <w:b/>
          <w:szCs w:val="24"/>
          <w:lang w:val="lv-LV"/>
        </w:rPr>
        <w:t>sākotnējās ietekmes novērtējuma ziņojums (anotācija)</w:t>
      </w:r>
      <w:bookmarkEnd w:id="2"/>
      <w:bookmarkEnd w:id="3"/>
    </w:p>
    <w:p w:rsidR="00457DC2" w:rsidRPr="00380DA5" w:rsidRDefault="00457DC2" w:rsidP="00096A6E">
      <w:pPr>
        <w:spacing w:before="75"/>
        <w:jc w:val="both"/>
        <w:rPr>
          <w:szCs w:val="24"/>
          <w:lang w:val="lv-LV"/>
        </w:rPr>
      </w:pPr>
      <w:r w:rsidRPr="00380DA5">
        <w:rPr>
          <w:szCs w:val="24"/>
          <w:lang w:val="lv-LV"/>
        </w:rPr>
        <w:t xml:space="preserve">  </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524"/>
        <w:gridCol w:w="2595"/>
        <w:gridCol w:w="5982"/>
      </w:tblGrid>
      <w:tr w:rsidR="00457DC2" w:rsidRPr="00380DA5">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457DC2" w:rsidRPr="00380DA5" w:rsidRDefault="00457DC2">
            <w:pPr>
              <w:spacing w:before="75"/>
              <w:jc w:val="center"/>
              <w:rPr>
                <w:szCs w:val="24"/>
                <w:lang w:val="lv-LV"/>
              </w:rPr>
            </w:pPr>
            <w:r w:rsidRPr="00380DA5">
              <w:rPr>
                <w:b/>
                <w:szCs w:val="24"/>
                <w:lang w:val="lv-LV"/>
              </w:rPr>
              <w:t>I. Tiesību akta projekta izstrādes nepieciešamība</w:t>
            </w:r>
          </w:p>
        </w:tc>
      </w:tr>
      <w:tr w:rsidR="00457DC2" w:rsidRPr="00380DA5" w:rsidTr="006E574E">
        <w:trPr>
          <w:trHeight w:val="502"/>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after="75"/>
              <w:rPr>
                <w:szCs w:val="24"/>
                <w:lang w:val="lv-LV"/>
              </w:rPr>
            </w:pPr>
            <w:r w:rsidRPr="00380DA5">
              <w:rPr>
                <w:szCs w:val="24"/>
                <w:lang w:val="lv-LV"/>
              </w:rPr>
              <w:t> 1.</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after="75"/>
              <w:rPr>
                <w:szCs w:val="24"/>
                <w:lang w:val="lv-LV"/>
              </w:rPr>
            </w:pPr>
            <w:r w:rsidRPr="00380DA5">
              <w:rPr>
                <w:szCs w:val="24"/>
                <w:lang w:val="lv-LV"/>
              </w:rPr>
              <w:t>Pamatojums</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C00" w:rsidRPr="00380DA5" w:rsidRDefault="00B87943" w:rsidP="00FA1397">
            <w:pPr>
              <w:pStyle w:val="BodyText"/>
              <w:tabs>
                <w:tab w:val="left" w:pos="814"/>
                <w:tab w:val="left" w:pos="1129"/>
              </w:tabs>
              <w:ind w:firstLine="425"/>
              <w:rPr>
                <w:sz w:val="24"/>
                <w:szCs w:val="24"/>
              </w:rPr>
            </w:pPr>
            <w:r w:rsidRPr="00B87943">
              <w:rPr>
                <w:bCs/>
                <w:sz w:val="24"/>
                <w:szCs w:val="24"/>
              </w:rPr>
              <w:t xml:space="preserve">Ministru kabineta </w:t>
            </w:r>
            <w:smartTag w:uri="schemas-tilde-lv/tildestengine" w:element="veidnes">
              <w:smartTagPr>
                <w:attr w:name="baseform" w:val="rīkojum|s"/>
                <w:attr w:name="id" w:val="-1"/>
                <w:attr w:name="text" w:val="rīkojuma"/>
              </w:smartTagPr>
              <w:r w:rsidRPr="00B87943">
                <w:rPr>
                  <w:bCs/>
                  <w:sz w:val="24"/>
                  <w:szCs w:val="24"/>
                </w:rPr>
                <w:t>rīkojuma</w:t>
              </w:r>
            </w:smartTag>
            <w:r w:rsidRPr="00B87943">
              <w:rPr>
                <w:bCs/>
                <w:sz w:val="24"/>
                <w:szCs w:val="24"/>
              </w:rPr>
              <w:t xml:space="preserve"> projekts</w:t>
            </w:r>
            <w:r w:rsidRPr="00B87943">
              <w:rPr>
                <w:sz w:val="24"/>
                <w:szCs w:val="24"/>
              </w:rPr>
              <w:t xml:space="preserve"> </w:t>
            </w:r>
            <w:bookmarkStart w:id="4" w:name="OLE_LINK7"/>
            <w:bookmarkStart w:id="5" w:name="OLE_LINK8"/>
            <w:r w:rsidRPr="00B87943">
              <w:rPr>
                <w:sz w:val="24"/>
                <w:szCs w:val="24"/>
              </w:rPr>
              <w:t>„Par Norvēģijas finanšu instrumenta līdzfinansētās programmas „Inovācijas „zaļās” ražošanas jomā” iesnieguma projektu</w:t>
            </w:r>
            <w:bookmarkEnd w:id="4"/>
            <w:bookmarkEnd w:id="5"/>
            <w:r w:rsidRPr="00B87943">
              <w:rPr>
                <w:sz w:val="24"/>
                <w:szCs w:val="24"/>
              </w:rPr>
              <w:t xml:space="preserve">” (turpmāk – </w:t>
            </w:r>
            <w:smartTag w:uri="schemas-tilde-lv/tildestengine" w:element="veidnes">
              <w:smartTagPr>
                <w:attr w:name="baseform" w:val="rīkojum|s"/>
                <w:attr w:name="id" w:val="-1"/>
                <w:attr w:name="text" w:val="rīkojuma"/>
              </w:smartTagPr>
              <w:r w:rsidRPr="00B87943">
                <w:rPr>
                  <w:sz w:val="24"/>
                  <w:szCs w:val="24"/>
                </w:rPr>
                <w:t>rīkojuma</w:t>
              </w:r>
            </w:smartTag>
            <w:r w:rsidRPr="00B87943">
              <w:rPr>
                <w:sz w:val="24"/>
                <w:szCs w:val="24"/>
              </w:rPr>
              <w:t xml:space="preserve"> projekts) izstrādāts, ievērojot Ministru kabineta </w:t>
            </w:r>
            <w:smartTag w:uri="schemas-tilde-lv/tildestengine" w:element="date">
              <w:smartTagPr>
                <w:attr w:name="Day" w:val="29"/>
                <w:attr w:name="Month" w:val="3"/>
                <w:attr w:name="Year" w:val="2011"/>
              </w:smartTagPr>
              <w:r w:rsidR="00FA1397" w:rsidRPr="00B87943">
                <w:rPr>
                  <w:sz w:val="24"/>
                  <w:szCs w:val="24"/>
                </w:rPr>
                <w:t>2011.gada 29.marta</w:t>
              </w:r>
            </w:smartTag>
            <w:r w:rsidR="00FA1397" w:rsidRPr="00B87943">
              <w:rPr>
                <w:sz w:val="24"/>
                <w:szCs w:val="24"/>
              </w:rPr>
              <w:t xml:space="preserve"> </w:t>
            </w:r>
            <w:r w:rsidRPr="00B87943">
              <w:rPr>
                <w:sz w:val="24"/>
                <w:szCs w:val="24"/>
              </w:rPr>
              <w:t>protokollēmuma Nr. 20 63.§ „Noteikumu projekts „Par Latvijas Republikas un Norvēģijas Karalistes saprašanās memorandu par Norvēģijas finanšu instrumenta ieviešanu 2009.–2014.gadā”” (turpmāk – MK protokollēmums) 3.</w:t>
            </w:r>
            <w:r>
              <w:rPr>
                <w:sz w:val="24"/>
                <w:szCs w:val="24"/>
              </w:rPr>
              <w:t>2</w:t>
            </w:r>
            <w:r w:rsidR="00492CFC">
              <w:rPr>
                <w:sz w:val="24"/>
                <w:szCs w:val="24"/>
              </w:rPr>
              <w:t>.</w:t>
            </w:r>
            <w:r w:rsidRPr="00B87943">
              <w:rPr>
                <w:sz w:val="24"/>
                <w:szCs w:val="24"/>
              </w:rPr>
              <w:t>apakšpunktu, kā arī 2011. gada 28. aprīļa Saprašanās memorandu par Norvēģijas finanšu instrumenta ieviešanu 2009.–2014. gadā starp Latvijas Republiku un Norvēģijas Karalisti (turpmāk - saprašanās memorands).</w:t>
            </w:r>
          </w:p>
        </w:tc>
      </w:tr>
      <w:tr w:rsidR="00457DC2" w:rsidRPr="00380DA5" w:rsidTr="006E574E">
        <w:trPr>
          <w:trHeight w:val="360"/>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2.</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after="75"/>
              <w:rPr>
                <w:szCs w:val="24"/>
                <w:lang w:val="lv-LV"/>
              </w:rPr>
            </w:pPr>
            <w:r w:rsidRPr="00380DA5">
              <w:rPr>
                <w:szCs w:val="24"/>
                <w:lang w:val="lv-LV"/>
              </w:rPr>
              <w:t>Pašreizējā situācija un problēmas</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AA08C1" w:rsidRPr="00380DA5" w:rsidRDefault="00BC3B54" w:rsidP="00B7701C">
            <w:pPr>
              <w:ind w:firstLine="425"/>
              <w:jc w:val="both"/>
              <w:rPr>
                <w:szCs w:val="24"/>
                <w:lang w:val="lv-LV"/>
              </w:rPr>
            </w:pPr>
            <w:r w:rsidRPr="00380DA5">
              <w:rPr>
                <w:szCs w:val="24"/>
                <w:lang w:val="lv-LV"/>
              </w:rPr>
              <w:t xml:space="preserve">Tehnoloģiju inkubatora izveide ļaus novērst pašreiz pastāvošo tirgus nepilnību, kad nav pietiekams atbalsts inovatīviem un uz pētniecības un attīstības aktivitātēm orientētiem </w:t>
            </w:r>
            <w:r w:rsidR="00646F3A">
              <w:rPr>
                <w:szCs w:val="24"/>
                <w:lang w:val="lv-LV"/>
              </w:rPr>
              <w:t>komersantiem</w:t>
            </w:r>
            <w:r w:rsidRPr="00380DA5">
              <w:rPr>
                <w:szCs w:val="24"/>
                <w:lang w:val="lv-LV"/>
              </w:rPr>
              <w:t xml:space="preserve"> </w:t>
            </w:r>
            <w:r w:rsidR="00E82AD0" w:rsidRPr="00380DA5">
              <w:rPr>
                <w:szCs w:val="24"/>
                <w:lang w:val="lv-LV"/>
              </w:rPr>
              <w:t>to ideju tālākai attīstīšanai</w:t>
            </w:r>
            <w:r w:rsidRPr="00380DA5">
              <w:rPr>
                <w:szCs w:val="24"/>
                <w:lang w:val="lv-LV"/>
              </w:rPr>
              <w:t>, līdz to gatavībai pilnvērtīgi pretendēt uz tirgus finanšu instrumentiem un citām atbalsta programmām.</w:t>
            </w:r>
            <w:r w:rsidR="00CB0A16" w:rsidRPr="00380DA5">
              <w:rPr>
                <w:szCs w:val="24"/>
                <w:lang w:val="lv-LV"/>
              </w:rPr>
              <w:t xml:space="preserve"> Tehnoloģiju inkubatora operators būs Latvijas Universitātes, Rīgas Tehniskās </w:t>
            </w:r>
            <w:r w:rsidR="00B7701C">
              <w:rPr>
                <w:szCs w:val="24"/>
                <w:lang w:val="lv-LV"/>
              </w:rPr>
              <w:t>u</w:t>
            </w:r>
            <w:r w:rsidR="00CB0A16" w:rsidRPr="00380DA5">
              <w:rPr>
                <w:szCs w:val="24"/>
                <w:lang w:val="lv-LV"/>
              </w:rPr>
              <w:t xml:space="preserve">niversitātes un Norvēģijas Valsts Industriālās </w:t>
            </w:r>
            <w:r w:rsidR="00563FAF">
              <w:rPr>
                <w:szCs w:val="24"/>
                <w:lang w:val="lv-LV"/>
              </w:rPr>
              <w:t>A</w:t>
            </w:r>
            <w:r w:rsidR="00CB0A16" w:rsidRPr="00380DA5">
              <w:rPr>
                <w:szCs w:val="24"/>
                <w:lang w:val="lv-LV"/>
              </w:rPr>
              <w:t xml:space="preserve">ttīstības </w:t>
            </w:r>
            <w:r w:rsidR="00563FAF">
              <w:rPr>
                <w:szCs w:val="24"/>
                <w:lang w:val="lv-LV"/>
              </w:rPr>
              <w:t>K</w:t>
            </w:r>
            <w:r w:rsidR="00CB0A16" w:rsidRPr="00380DA5">
              <w:rPr>
                <w:szCs w:val="24"/>
                <w:lang w:val="lv-LV"/>
              </w:rPr>
              <w:t xml:space="preserve">orporācijas (SIVA) izveidota institūcija. Tehnoloģiju inkubatora darbības nodrošināšanai tiks izveidota </w:t>
            </w:r>
            <w:r w:rsidR="00CB0A16" w:rsidRPr="00380DA5">
              <w:rPr>
                <w:lang w:val="lv-LV"/>
              </w:rPr>
              <w:t xml:space="preserve">profesionāļu komanda, kurā līdzdarbosies Latvijas un Norvēģijas eksperti, kas šādā veidā nodrošinās projekta iesniedzējus ar nepieciešamo atbalstu un sekmēs labās prakses un zināšanu pārņemšanu no </w:t>
            </w:r>
            <w:r w:rsidR="00563FAF">
              <w:rPr>
                <w:lang w:val="lv-LV"/>
              </w:rPr>
              <w:t>n</w:t>
            </w:r>
            <w:r w:rsidR="00CB0A16" w:rsidRPr="00380DA5">
              <w:rPr>
                <w:lang w:val="lv-LV"/>
              </w:rPr>
              <w:t xml:space="preserve">orvēģu kolēģiem. Papildus abu lielāko Latvijas universitāšu iesaiste </w:t>
            </w:r>
            <w:r w:rsidR="00492CFC">
              <w:rPr>
                <w:lang w:val="lv-LV"/>
              </w:rPr>
              <w:t>būs</w:t>
            </w:r>
            <w:r w:rsidR="00563FAF">
              <w:rPr>
                <w:lang w:val="lv-LV"/>
              </w:rPr>
              <w:t xml:space="preserve"> sākumpunkts</w:t>
            </w:r>
            <w:r w:rsidR="00CB0A16" w:rsidRPr="00380DA5">
              <w:rPr>
                <w:lang w:val="lv-LV"/>
              </w:rPr>
              <w:t xml:space="preserve">, lai veidotu </w:t>
            </w:r>
            <w:r w:rsidR="00563FAF">
              <w:rPr>
                <w:lang w:val="lv-LV"/>
              </w:rPr>
              <w:t>valsts nozīmes</w:t>
            </w:r>
            <w:r w:rsidR="00CB0A16" w:rsidRPr="00380DA5">
              <w:rPr>
                <w:lang w:val="lv-LV"/>
              </w:rPr>
              <w:t xml:space="preserve"> platformu sadarbībai zinātnes komercializēšanā</w:t>
            </w:r>
            <w:r w:rsidR="00CB0A16" w:rsidRPr="00380DA5">
              <w:rPr>
                <w:szCs w:val="24"/>
                <w:lang w:val="lv-LV"/>
              </w:rPr>
              <w:t>.</w:t>
            </w:r>
          </w:p>
          <w:p w:rsidR="008041BF" w:rsidRPr="00380DA5" w:rsidRDefault="008041BF" w:rsidP="008041BF">
            <w:pPr>
              <w:ind w:firstLine="425"/>
              <w:jc w:val="both"/>
              <w:rPr>
                <w:szCs w:val="24"/>
                <w:lang w:val="lv-LV"/>
              </w:rPr>
            </w:pPr>
          </w:p>
          <w:p w:rsidR="00BC3B54" w:rsidRPr="00380DA5" w:rsidRDefault="00DD197F" w:rsidP="00646F3A">
            <w:pPr>
              <w:ind w:firstLine="425"/>
              <w:jc w:val="both"/>
              <w:rPr>
                <w:szCs w:val="24"/>
                <w:lang w:val="lv-LV"/>
              </w:rPr>
            </w:pPr>
            <w:r w:rsidRPr="00380DA5">
              <w:rPr>
                <w:szCs w:val="24"/>
                <w:lang w:val="lv-LV"/>
              </w:rPr>
              <w:t>Balstoties uz iepriekš minēto Norvēģijas finanšu instrumenta 2009.-2014.gada</w:t>
            </w:r>
            <w:r w:rsidR="008041BF">
              <w:rPr>
                <w:szCs w:val="24"/>
                <w:lang w:val="lv-LV"/>
              </w:rPr>
              <w:t xml:space="preserve"> programmai</w:t>
            </w:r>
            <w:r w:rsidR="008D0802">
              <w:rPr>
                <w:szCs w:val="24"/>
                <w:lang w:val="lv-LV"/>
              </w:rPr>
              <w:t xml:space="preserve"> </w:t>
            </w:r>
            <w:r w:rsidRPr="00380DA5">
              <w:rPr>
                <w:szCs w:val="24"/>
                <w:lang w:val="lv-LV"/>
              </w:rPr>
              <w:t>ir jākļūst par fundamentālu sastāvdaļu mehānismā, kas izveidots, lai veicinātu inovācijas darbību attīstīšanu, zināšanu komercializāciju, tehnoloģiju pārnesi</w:t>
            </w:r>
            <w:r w:rsidR="008041BF">
              <w:rPr>
                <w:szCs w:val="24"/>
                <w:lang w:val="lv-LV"/>
              </w:rPr>
              <w:t xml:space="preserve"> un </w:t>
            </w:r>
            <w:r w:rsidR="00646F3A">
              <w:rPr>
                <w:szCs w:val="24"/>
                <w:lang w:val="lv-LV"/>
              </w:rPr>
              <w:t>komersantu</w:t>
            </w:r>
            <w:r w:rsidR="008041BF">
              <w:rPr>
                <w:szCs w:val="24"/>
                <w:lang w:val="lv-LV"/>
              </w:rPr>
              <w:t xml:space="preserve"> konkurētspēju</w:t>
            </w:r>
            <w:r w:rsidRPr="00380DA5">
              <w:rPr>
                <w:szCs w:val="24"/>
                <w:lang w:val="lv-LV"/>
              </w:rPr>
              <w:t xml:space="preserve"> u.c.).</w:t>
            </w:r>
          </w:p>
        </w:tc>
      </w:tr>
      <w:tr w:rsidR="00457DC2" w:rsidRPr="00380DA5" w:rsidTr="006E574E">
        <w:trPr>
          <w:trHeight w:val="709"/>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3.</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Saistītie politikas ietekmes novērtējumi un pētījumi</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25234B">
            <w:pPr>
              <w:ind w:firstLine="425"/>
              <w:jc w:val="both"/>
              <w:rPr>
                <w:szCs w:val="24"/>
                <w:lang w:val="lv-LV"/>
              </w:rPr>
            </w:pPr>
            <w:r w:rsidRPr="00380DA5">
              <w:rPr>
                <w:szCs w:val="24"/>
                <w:lang w:val="lv-LV"/>
              </w:rPr>
              <w:t>Projekts šo jomu neskar.</w:t>
            </w:r>
          </w:p>
        </w:tc>
      </w:tr>
      <w:tr w:rsidR="00457DC2" w:rsidRPr="00380DA5" w:rsidTr="006E574E">
        <w:trPr>
          <w:trHeight w:val="501"/>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4.</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xml:space="preserve">Tiesiskā regulējuma </w:t>
            </w:r>
            <w:r w:rsidRPr="00380DA5">
              <w:rPr>
                <w:szCs w:val="24"/>
                <w:lang w:val="lv-LV"/>
              </w:rPr>
              <w:lastRenderedPageBreak/>
              <w:t>mērķis un būtība</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F52228" w:rsidRPr="00F52228" w:rsidRDefault="00F52228" w:rsidP="0025234B">
            <w:pPr>
              <w:tabs>
                <w:tab w:val="left" w:pos="835"/>
              </w:tabs>
              <w:ind w:firstLine="425"/>
              <w:jc w:val="both"/>
              <w:rPr>
                <w:szCs w:val="24"/>
                <w:lang w:val="lv-LV"/>
              </w:rPr>
            </w:pPr>
            <w:r w:rsidRPr="00F52228">
              <w:rPr>
                <w:szCs w:val="24"/>
                <w:lang w:val="lv-LV"/>
              </w:rPr>
              <w:lastRenderedPageBreak/>
              <w:t xml:space="preserve">Rīkojuma projekts paredz atbalstīt Programmas </w:t>
            </w:r>
            <w:r w:rsidR="00033580" w:rsidRPr="00380DA5">
              <w:rPr>
                <w:szCs w:val="24"/>
                <w:lang w:val="lv-LV"/>
              </w:rPr>
              <w:t>„Inovācijas „zaļās” ražošanas jomā”</w:t>
            </w:r>
            <w:r w:rsidR="00033580">
              <w:rPr>
                <w:szCs w:val="24"/>
                <w:lang w:val="lv-LV"/>
              </w:rPr>
              <w:t xml:space="preserve"> (turpmāk – Programma) </w:t>
            </w:r>
            <w:r w:rsidRPr="00F52228">
              <w:rPr>
                <w:szCs w:val="24"/>
                <w:lang w:val="lv-LV"/>
              </w:rPr>
              <w:lastRenderedPageBreak/>
              <w:t>iesnieguma projektu pirms tā iesniegšanas Finanšu instrumenta birojā gala lēmuma pieņemšanai – Programmas iesnieguma apstiprināšanai.</w:t>
            </w:r>
          </w:p>
          <w:p w:rsidR="00F52228" w:rsidRDefault="00F52228" w:rsidP="0025234B">
            <w:pPr>
              <w:tabs>
                <w:tab w:val="left" w:pos="835"/>
              </w:tabs>
              <w:ind w:firstLine="425"/>
              <w:jc w:val="both"/>
              <w:rPr>
                <w:szCs w:val="24"/>
                <w:lang w:val="lv-LV"/>
              </w:rPr>
            </w:pPr>
          </w:p>
          <w:p w:rsidR="00B7701C" w:rsidRDefault="00B7701C" w:rsidP="00B7701C">
            <w:pPr>
              <w:ind w:firstLine="425"/>
              <w:jc w:val="both"/>
              <w:rPr>
                <w:color w:val="000000"/>
                <w:szCs w:val="24"/>
                <w:lang w:val="lv-LV"/>
              </w:rPr>
            </w:pPr>
            <w:r>
              <w:rPr>
                <w:szCs w:val="24"/>
                <w:lang w:val="lv-LV"/>
              </w:rPr>
              <w:t xml:space="preserve">Programmas </w:t>
            </w:r>
            <w:r w:rsidRPr="00380DA5">
              <w:rPr>
                <w:szCs w:val="24"/>
                <w:lang w:val="lv-LV"/>
              </w:rPr>
              <w:t xml:space="preserve">ietvaros ir paredzēts viens iepriekš </w:t>
            </w:r>
            <w:r>
              <w:rPr>
                <w:szCs w:val="24"/>
                <w:lang w:val="lv-LV"/>
              </w:rPr>
              <w:t>noteikts</w:t>
            </w:r>
            <w:r w:rsidRPr="00380DA5">
              <w:rPr>
                <w:szCs w:val="24"/>
                <w:lang w:val="lv-LV"/>
              </w:rPr>
              <w:t xml:space="preserve"> projekts „Tehnoloģiju inkubators”, neliela apjoma grantu shēma un </w:t>
            </w:r>
            <w:r>
              <w:rPr>
                <w:lang w:val="lv-LV"/>
              </w:rPr>
              <w:t>atklāts</w:t>
            </w:r>
            <w:r w:rsidRPr="001667A1">
              <w:rPr>
                <w:lang w:val="lv-LV"/>
              </w:rPr>
              <w:t xml:space="preserve"> projektu </w:t>
            </w:r>
            <w:r>
              <w:rPr>
                <w:lang w:val="lv-LV"/>
              </w:rPr>
              <w:t xml:space="preserve">iesniegumu </w:t>
            </w:r>
            <w:r w:rsidRPr="001667A1">
              <w:rPr>
                <w:lang w:val="lv-LV"/>
              </w:rPr>
              <w:t xml:space="preserve">atlases konkurss </w:t>
            </w:r>
            <w:r w:rsidRPr="006234FA">
              <w:rPr>
                <w:lang w:val="lv-LV"/>
              </w:rPr>
              <w:t>paredzam</w:t>
            </w:r>
            <w:r w:rsidR="00C426A1">
              <w:rPr>
                <w:lang w:val="lv-LV"/>
              </w:rPr>
              <w:t>ā</w:t>
            </w:r>
            <w:r w:rsidRPr="006234FA">
              <w:rPr>
                <w:lang w:val="lv-LV"/>
              </w:rPr>
              <w:t xml:space="preserve"> rezultāta „Eiropas ekonomikas „zaļošanas” biznesa iespēju realizācija”</w:t>
            </w:r>
            <w:r w:rsidRPr="00380DA5">
              <w:rPr>
                <w:szCs w:val="24"/>
                <w:lang w:val="lv-LV"/>
              </w:rPr>
              <w:t xml:space="preserve"> ietvaros</w:t>
            </w:r>
            <w:r w:rsidR="00C426A1">
              <w:rPr>
                <w:szCs w:val="24"/>
                <w:lang w:val="lv-LV"/>
              </w:rPr>
              <w:t xml:space="preserve"> (turpmāk – Atklātais konkurss)</w:t>
            </w:r>
            <w:r>
              <w:rPr>
                <w:szCs w:val="24"/>
                <w:lang w:val="lv-LV"/>
              </w:rPr>
              <w:t>.</w:t>
            </w:r>
          </w:p>
          <w:p w:rsidR="00B7701C" w:rsidRDefault="00B7701C" w:rsidP="00B7701C">
            <w:pPr>
              <w:ind w:firstLine="425"/>
              <w:jc w:val="both"/>
              <w:rPr>
                <w:color w:val="000000"/>
                <w:szCs w:val="24"/>
                <w:lang w:val="lv-LV"/>
              </w:rPr>
            </w:pPr>
            <w:r>
              <w:rPr>
                <w:color w:val="000000"/>
                <w:szCs w:val="24"/>
                <w:lang w:val="lv-LV"/>
              </w:rPr>
              <w:t>Neliela apjoma grantu shēmas ietvaros ir paredzēts sniegt pirms-inkubācijas un inkubācijas atbalstu. Pirms-inkubācijas atbalsts būtu būtisks, lai nodrošinātu iespēju izvērtēt biznesa idejas dzīvotspēju pirms turpmāku investīciju veikšanas. Pirms-inkubācijas atbalsts Programmas ietvaros sniegs iespēju novērtēt biznesa potenciālu un izstrādāt pilnīgu biznesa plānu</w:t>
            </w:r>
            <w:r w:rsidRPr="007343A5">
              <w:rPr>
                <w:color w:val="000000"/>
                <w:szCs w:val="24"/>
                <w:lang w:val="lv-LV"/>
              </w:rPr>
              <w:t xml:space="preserve">. </w:t>
            </w:r>
            <w:r>
              <w:rPr>
                <w:color w:val="000000"/>
                <w:szCs w:val="24"/>
                <w:lang w:val="lv-LV"/>
              </w:rPr>
              <w:t>Apzinoties savas stiprās puses un iespēju robežas, jaundibinātie komersanti var palielināt savu dzīvotspēju</w:t>
            </w:r>
            <w:r w:rsidRPr="007343A5">
              <w:rPr>
                <w:color w:val="000000"/>
                <w:szCs w:val="24"/>
                <w:lang w:val="lv-LV"/>
              </w:rPr>
              <w:t xml:space="preserve">. </w:t>
            </w:r>
          </w:p>
          <w:p w:rsidR="00B7701C" w:rsidRDefault="00B7701C" w:rsidP="00B7701C">
            <w:pPr>
              <w:ind w:firstLine="425"/>
              <w:jc w:val="both"/>
              <w:rPr>
                <w:szCs w:val="24"/>
                <w:lang w:val="lv-LV"/>
              </w:rPr>
            </w:pPr>
            <w:r>
              <w:rPr>
                <w:szCs w:val="24"/>
                <w:lang w:val="lv-LV"/>
              </w:rPr>
              <w:t>Inkubācijas atbalsts nodrošinās komersantiem iespēju saņemt tiem nepieciešamos pakalpojumus un atbalstu algas segšanai komersanta vadības darbiniekiem, līdz to gatavībai pašiem pilnvērtīgi konkurēt tirgū un pretendēt uz tirgū pieejamiem finansējuma veidiem savas darbības finansēšanai.</w:t>
            </w:r>
          </w:p>
          <w:p w:rsidR="0025234B" w:rsidRPr="00380DA5" w:rsidRDefault="00C426A1" w:rsidP="00B7701C">
            <w:pPr>
              <w:tabs>
                <w:tab w:val="left" w:pos="835"/>
              </w:tabs>
              <w:ind w:firstLine="425"/>
              <w:jc w:val="both"/>
              <w:rPr>
                <w:szCs w:val="24"/>
                <w:lang w:val="lv-LV"/>
              </w:rPr>
            </w:pPr>
            <w:r>
              <w:rPr>
                <w:lang w:val="lv-LV"/>
              </w:rPr>
              <w:t>Atklātā konkursa ietvaros</w:t>
            </w:r>
            <w:r w:rsidR="00B7701C">
              <w:rPr>
                <w:szCs w:val="24"/>
                <w:lang w:val="lv-LV"/>
              </w:rPr>
              <w:t xml:space="preserve"> komersantiem būs iespēja iegādāties iekārtas, lai veicinātu uzņēmējdarbības nekaitīgumu un palielinātu „zaļo” komersantu konkurētspēju Latvijā. </w:t>
            </w:r>
            <w:r w:rsidR="006B7FA6" w:rsidRPr="00380DA5">
              <w:rPr>
                <w:szCs w:val="24"/>
                <w:lang w:val="lv-LV"/>
              </w:rPr>
              <w:t xml:space="preserve"> </w:t>
            </w:r>
          </w:p>
          <w:p w:rsidR="00B20A61" w:rsidRPr="00380DA5" w:rsidRDefault="00D44A70" w:rsidP="001F7874">
            <w:pPr>
              <w:tabs>
                <w:tab w:val="left" w:pos="835"/>
              </w:tabs>
              <w:ind w:firstLine="425"/>
              <w:jc w:val="both"/>
              <w:rPr>
                <w:szCs w:val="24"/>
                <w:lang w:val="lv-LV"/>
              </w:rPr>
            </w:pPr>
            <w:r w:rsidRPr="00380DA5">
              <w:rPr>
                <w:szCs w:val="24"/>
                <w:lang w:val="lv-LV"/>
              </w:rPr>
              <w:t xml:space="preserve">Programmas ietvaros kopējais pieejamais finansējums ir </w:t>
            </w:r>
            <w:r w:rsidR="008A5714" w:rsidRPr="00380DA5">
              <w:rPr>
                <w:szCs w:val="24"/>
                <w:lang w:val="lv-LV"/>
              </w:rPr>
              <w:t>7 961 364 lati (</w:t>
            </w:r>
            <w:r w:rsidRPr="00380DA5">
              <w:rPr>
                <w:szCs w:val="24"/>
                <w:lang w:val="lv-LV"/>
              </w:rPr>
              <w:t>11 328 000 EUR</w:t>
            </w:r>
            <w:r w:rsidR="008A5714" w:rsidRPr="00380DA5">
              <w:rPr>
                <w:szCs w:val="24"/>
                <w:lang w:val="lv-LV"/>
              </w:rPr>
              <w:t>)</w:t>
            </w:r>
            <w:r w:rsidRPr="00380DA5">
              <w:rPr>
                <w:szCs w:val="24"/>
                <w:lang w:val="lv-LV"/>
              </w:rPr>
              <w:t xml:space="preserve">. Programmas ietvaros obligāta prasība ir </w:t>
            </w:r>
            <w:r w:rsidR="0068758A">
              <w:rPr>
                <w:lang w:val="lv-LV"/>
              </w:rPr>
              <w:t>divpusējā</w:t>
            </w:r>
            <w:r w:rsidRPr="00380DA5">
              <w:rPr>
                <w:szCs w:val="24"/>
                <w:lang w:val="lv-LV"/>
              </w:rPr>
              <w:t xml:space="preserve"> sadarbība ar Norvēģijas institūcijām un </w:t>
            </w:r>
            <w:r w:rsidR="001F7874">
              <w:rPr>
                <w:szCs w:val="24"/>
                <w:lang w:val="lv-LV"/>
              </w:rPr>
              <w:t>komersantiem</w:t>
            </w:r>
            <w:r w:rsidRPr="00380DA5">
              <w:rPr>
                <w:szCs w:val="24"/>
                <w:lang w:val="lv-LV"/>
              </w:rPr>
              <w:t xml:space="preserve"> un šim mērķiem tiks atvēlēti vismaz </w:t>
            </w:r>
            <w:r w:rsidR="008A5714" w:rsidRPr="00380DA5">
              <w:rPr>
                <w:szCs w:val="24"/>
                <w:lang w:val="lv-LV"/>
              </w:rPr>
              <w:t>2</w:t>
            </w:r>
            <w:r w:rsidRPr="00380DA5">
              <w:rPr>
                <w:szCs w:val="24"/>
                <w:lang w:val="lv-LV"/>
              </w:rPr>
              <w:t>.</w:t>
            </w:r>
            <w:r w:rsidR="008A5714" w:rsidRPr="00380DA5">
              <w:rPr>
                <w:szCs w:val="24"/>
                <w:lang w:val="lv-LV"/>
              </w:rPr>
              <w:t>6</w:t>
            </w:r>
            <w:r w:rsidRPr="00380DA5">
              <w:rPr>
                <w:szCs w:val="24"/>
                <w:lang w:val="lv-LV"/>
              </w:rPr>
              <w:t xml:space="preserve">% </w:t>
            </w:r>
            <w:r w:rsidR="008A5714" w:rsidRPr="00380DA5">
              <w:rPr>
                <w:szCs w:val="24"/>
                <w:lang w:val="lv-LV"/>
              </w:rPr>
              <w:t xml:space="preserve">(206 624 lati </w:t>
            </w:r>
            <w:r w:rsidRPr="00380DA5">
              <w:rPr>
                <w:szCs w:val="24"/>
                <w:lang w:val="lv-LV"/>
              </w:rPr>
              <w:t>(</w:t>
            </w:r>
            <w:r w:rsidR="008A5714" w:rsidRPr="00380DA5">
              <w:rPr>
                <w:szCs w:val="24"/>
                <w:lang w:val="lv-LV"/>
              </w:rPr>
              <w:t>294 000</w:t>
            </w:r>
            <w:r w:rsidRPr="00380DA5">
              <w:rPr>
                <w:szCs w:val="24"/>
                <w:lang w:val="lv-LV"/>
              </w:rPr>
              <w:t xml:space="preserve"> EUR)</w:t>
            </w:r>
            <w:r w:rsidR="008A5714" w:rsidRPr="00380DA5">
              <w:rPr>
                <w:szCs w:val="24"/>
                <w:lang w:val="lv-LV"/>
              </w:rPr>
              <w:t>)</w:t>
            </w:r>
            <w:r w:rsidRPr="00380DA5">
              <w:rPr>
                <w:szCs w:val="24"/>
                <w:lang w:val="lv-LV"/>
              </w:rPr>
              <w:t xml:space="preserve"> no Programmas kopējā budžeta. </w:t>
            </w:r>
          </w:p>
        </w:tc>
      </w:tr>
      <w:tr w:rsidR="00457DC2" w:rsidRPr="00380DA5" w:rsidTr="006E574E">
        <w:trPr>
          <w:trHeight w:val="476"/>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lastRenderedPageBreak/>
              <w:t> 5.</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Projekta izstrādē iesaistītās institūcijas</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E42EB2" w:rsidP="00C562FC">
            <w:pPr>
              <w:ind w:firstLine="284"/>
              <w:jc w:val="both"/>
              <w:rPr>
                <w:szCs w:val="24"/>
                <w:lang w:val="lv-LV"/>
              </w:rPr>
            </w:pPr>
            <w:r w:rsidRPr="00380DA5">
              <w:rPr>
                <w:szCs w:val="24"/>
                <w:lang w:val="lv-LV"/>
              </w:rPr>
              <w:t xml:space="preserve">Programmas iesnieguma projekts tiek izstrādāts ciešā partnerībā ar </w:t>
            </w:r>
            <w:r w:rsidR="00C562FC">
              <w:rPr>
                <w:szCs w:val="24"/>
                <w:lang w:val="lv-LV"/>
              </w:rPr>
              <w:t>donorvalsts programmas partneri</w:t>
            </w:r>
            <w:r w:rsidRPr="00380DA5">
              <w:rPr>
                <w:szCs w:val="24"/>
                <w:lang w:val="lv-LV"/>
              </w:rPr>
              <w:t xml:space="preserve"> Norvēģijas Inovāciju aģentūru</w:t>
            </w:r>
            <w:r>
              <w:rPr>
                <w:szCs w:val="24"/>
                <w:lang w:val="lv-LV"/>
              </w:rPr>
              <w:t>,</w:t>
            </w:r>
            <w:r w:rsidRPr="00380DA5">
              <w:rPr>
                <w:szCs w:val="24"/>
                <w:lang w:val="lv-LV"/>
              </w:rPr>
              <w:t xml:space="preserve"> Norvēģijas Industriālo Attīstības Korporāciju SIVA</w:t>
            </w:r>
            <w:r>
              <w:rPr>
                <w:szCs w:val="24"/>
                <w:lang w:val="lv-LV"/>
              </w:rPr>
              <w:t xml:space="preserve"> un LIAA</w:t>
            </w:r>
            <w:r w:rsidRPr="00380DA5">
              <w:rPr>
                <w:szCs w:val="24"/>
                <w:lang w:val="lv-LV"/>
              </w:rPr>
              <w:t xml:space="preserve">. Programmas iesnieguma izstrādes gaitā tika organizētas savstarpējas tikšanās Latvijā un </w:t>
            </w:r>
            <w:r w:rsidRPr="007D1F9D">
              <w:rPr>
                <w:szCs w:val="24"/>
                <w:lang w:val="lv-LV"/>
              </w:rPr>
              <w:t xml:space="preserve">Norvēģijā, lai nodrošinātu pēc iespējas kvalitatīvāku Programmas izstrādi. Tāpat notiek regulāra komunikācija ar </w:t>
            </w:r>
            <w:r w:rsidRPr="007D1F9D">
              <w:rPr>
                <w:lang w:val="lv-LV"/>
              </w:rPr>
              <w:t>Finanšu instrumenta biroju, kas nodrošina Programmas iesnieguma izvērtēšanu un viedokļa iesniegšanu donorvalstij gala lēmuma pieņemšanai par programmas iesniegumu</w:t>
            </w:r>
            <w:r w:rsidRPr="007D1F9D">
              <w:rPr>
                <w:szCs w:val="24"/>
                <w:lang w:val="lv-LV"/>
              </w:rPr>
              <w:t xml:space="preserve">. </w:t>
            </w:r>
            <w:r>
              <w:rPr>
                <w:szCs w:val="24"/>
                <w:lang w:val="lv-LV"/>
              </w:rPr>
              <w:t xml:space="preserve">Programmas </w:t>
            </w:r>
            <w:r w:rsidRPr="00380DA5">
              <w:rPr>
                <w:szCs w:val="24"/>
                <w:lang w:val="lv-LV"/>
              </w:rPr>
              <w:t>izstrādes procesā ir iesaistītas Latvijas Universitāte un Rīgas Tehniskā universitāte.</w:t>
            </w:r>
            <w:r w:rsidR="004E63A7" w:rsidRPr="00380DA5">
              <w:rPr>
                <w:szCs w:val="24"/>
                <w:lang w:val="lv-LV"/>
              </w:rPr>
              <w:t xml:space="preserve"> </w:t>
            </w:r>
          </w:p>
        </w:tc>
      </w:tr>
      <w:tr w:rsidR="00457DC2" w:rsidRPr="00380DA5" w:rsidTr="006E574E">
        <w:trPr>
          <w:trHeight w:val="1340"/>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lastRenderedPageBreak/>
              <w:t> 6.</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Iemesli, kādēļ netika nodrošināta sabiedrības līdzdalība</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E42EB2" w:rsidP="00D73C9B">
            <w:pPr>
              <w:spacing w:after="120"/>
              <w:ind w:firstLine="425"/>
              <w:jc w:val="both"/>
              <w:rPr>
                <w:szCs w:val="24"/>
                <w:lang w:val="lv-LV"/>
              </w:rPr>
            </w:pPr>
            <w:r w:rsidRPr="00380DA5">
              <w:rPr>
                <w:szCs w:val="24"/>
                <w:lang w:val="lv-LV"/>
              </w:rPr>
              <w:t>Ekonomikas ministrijas pārstāvji piedalījās 2011.gada 14.decembra seminārā „Zaļās enerģijas ceļš Latvijā: no tehnoloģiskiem risinājumiem līdz pol</w:t>
            </w:r>
            <w:r>
              <w:rPr>
                <w:szCs w:val="24"/>
                <w:lang w:val="lv-LV"/>
              </w:rPr>
              <w:t>itikai”, lai informētu komersantus</w:t>
            </w:r>
            <w:r w:rsidRPr="00380DA5">
              <w:rPr>
                <w:szCs w:val="24"/>
                <w:lang w:val="lv-LV"/>
              </w:rPr>
              <w:t>, zinātniekus un citus potenciālos interesentus par Programmu un tās nosacījumiem.</w:t>
            </w:r>
          </w:p>
        </w:tc>
      </w:tr>
      <w:tr w:rsidR="00457DC2" w:rsidRPr="00380DA5" w:rsidTr="006E574E">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7.</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Cita informācija</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rPr>
                <w:szCs w:val="24"/>
                <w:lang w:val="lv-LV"/>
              </w:rPr>
            </w:pPr>
            <w:r w:rsidRPr="00380DA5">
              <w:rPr>
                <w:szCs w:val="24"/>
                <w:lang w:val="lv-LV"/>
              </w:rPr>
              <w:t> Nav.</w:t>
            </w:r>
          </w:p>
        </w:tc>
      </w:tr>
    </w:tbl>
    <w:p w:rsidR="00457DC2" w:rsidRPr="00380DA5" w:rsidRDefault="00457DC2">
      <w:pPr>
        <w:spacing w:after="60"/>
        <w:ind w:firstLine="374"/>
        <w:rPr>
          <w:szCs w:val="24"/>
          <w:lang w:val="lv-LV"/>
        </w:rPr>
      </w:pPr>
      <w:r w:rsidRPr="00380DA5">
        <w:rPr>
          <w:szCs w:val="24"/>
          <w:lang w:val="lv-LV"/>
        </w:rPr>
        <w:t> </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523"/>
        <w:gridCol w:w="3036"/>
        <w:gridCol w:w="5542"/>
      </w:tblGrid>
      <w:tr w:rsidR="00457DC2" w:rsidRPr="00380DA5">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457DC2" w:rsidRPr="00380DA5" w:rsidRDefault="00457DC2">
            <w:pPr>
              <w:spacing w:before="150" w:after="150"/>
              <w:jc w:val="center"/>
              <w:rPr>
                <w:b/>
                <w:szCs w:val="24"/>
                <w:lang w:val="lv-LV"/>
              </w:rPr>
            </w:pPr>
            <w:r w:rsidRPr="00380DA5">
              <w:rPr>
                <w:b/>
                <w:szCs w:val="24"/>
                <w:lang w:val="lv-LV"/>
              </w:rPr>
              <w:t>II. Tiesību akta projekta ietekme uz sabiedrību</w:t>
            </w:r>
          </w:p>
        </w:tc>
      </w:tr>
      <w:tr w:rsidR="00457DC2" w:rsidRPr="00380DA5" w:rsidTr="009E4EDD">
        <w:trPr>
          <w:trHeight w:val="46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1.</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Sabiedrības mērķgrupa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6E574E" w:rsidP="001F7874">
            <w:pPr>
              <w:ind w:firstLine="425"/>
              <w:jc w:val="both"/>
              <w:rPr>
                <w:szCs w:val="24"/>
                <w:lang w:val="lv-LV"/>
              </w:rPr>
            </w:pPr>
            <w:r>
              <w:rPr>
                <w:szCs w:val="24"/>
                <w:lang w:val="lv-LV"/>
              </w:rPr>
              <w:t>Universitātes,</w:t>
            </w:r>
            <w:r w:rsidR="0081599F" w:rsidRPr="00380DA5">
              <w:rPr>
                <w:szCs w:val="24"/>
                <w:lang w:val="lv-LV"/>
              </w:rPr>
              <w:t xml:space="preserve"> </w:t>
            </w:r>
            <w:r w:rsidR="001F7874">
              <w:rPr>
                <w:szCs w:val="24"/>
                <w:lang w:val="lv-LV"/>
              </w:rPr>
              <w:t>komersanti</w:t>
            </w:r>
            <w:r>
              <w:rPr>
                <w:szCs w:val="24"/>
                <w:lang w:val="lv-LV"/>
              </w:rPr>
              <w:t xml:space="preserve"> un fiziskas personas ar mērķi uzsākt </w:t>
            </w:r>
            <w:r w:rsidR="001F7874">
              <w:rPr>
                <w:szCs w:val="24"/>
                <w:lang w:val="lv-LV"/>
              </w:rPr>
              <w:t>saimniecisko darbību</w:t>
            </w:r>
            <w:r w:rsidR="0081599F" w:rsidRPr="00380DA5">
              <w:rPr>
                <w:szCs w:val="24"/>
                <w:lang w:val="lv-LV"/>
              </w:rPr>
              <w:t xml:space="preserve">. </w:t>
            </w:r>
          </w:p>
        </w:tc>
      </w:tr>
      <w:tr w:rsidR="00457DC2" w:rsidRPr="00380DA5" w:rsidTr="009E4EDD">
        <w:trPr>
          <w:trHeight w:val="523"/>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2.</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xml:space="preserve">Citas sabiedrības grupas (bez </w:t>
            </w:r>
            <w:proofErr w:type="spellStart"/>
            <w:r w:rsidRPr="00380DA5">
              <w:rPr>
                <w:szCs w:val="24"/>
                <w:lang w:val="lv-LV"/>
              </w:rPr>
              <w:t>mērķgrupas</w:t>
            </w:r>
            <w:proofErr w:type="spellEnd"/>
            <w:r w:rsidRPr="00380DA5">
              <w:rPr>
                <w:szCs w:val="24"/>
                <w:lang w:val="lv-LV"/>
              </w:rPr>
              <w:t>), kuras tiesiskais regulējums arī ietekmē vai varētu ietekmēt</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jc w:val="both"/>
              <w:rPr>
                <w:szCs w:val="24"/>
                <w:lang w:val="lv-LV"/>
              </w:rPr>
            </w:pPr>
            <w:r w:rsidRPr="00380DA5">
              <w:rPr>
                <w:szCs w:val="24"/>
                <w:lang w:val="lv-LV"/>
              </w:rPr>
              <w:t>Projekts šo jomu neskar.</w:t>
            </w:r>
          </w:p>
        </w:tc>
      </w:tr>
      <w:tr w:rsidR="00457DC2" w:rsidRPr="00380DA5" w:rsidTr="009E4EDD">
        <w:trPr>
          <w:trHeight w:val="51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3.</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Tiesiskā regulējuma finansiālā ietekme</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10696E" w:rsidRPr="00380DA5" w:rsidRDefault="0081599F" w:rsidP="0068758A">
            <w:pPr>
              <w:spacing w:before="75" w:after="75"/>
              <w:ind w:firstLine="425"/>
              <w:jc w:val="both"/>
              <w:rPr>
                <w:szCs w:val="24"/>
                <w:lang w:val="lv-LV"/>
              </w:rPr>
            </w:pPr>
            <w:r w:rsidRPr="00380DA5">
              <w:rPr>
                <w:szCs w:val="24"/>
                <w:lang w:val="lv-LV"/>
              </w:rPr>
              <w:t xml:space="preserve">Programmas ietvaros kopējais pieejamais finansējums ir </w:t>
            </w:r>
            <w:r w:rsidR="007F63E2" w:rsidRPr="00380DA5">
              <w:rPr>
                <w:szCs w:val="24"/>
                <w:lang w:val="lv-LV"/>
              </w:rPr>
              <w:t>7 961 364 lati (11 328 000 EUR)</w:t>
            </w:r>
            <w:r w:rsidRPr="00380DA5">
              <w:rPr>
                <w:szCs w:val="24"/>
                <w:lang w:val="lv-LV"/>
              </w:rPr>
              <w:t xml:space="preserve">, no kā </w:t>
            </w:r>
            <w:r w:rsidR="007F63E2" w:rsidRPr="00380DA5">
              <w:rPr>
                <w:szCs w:val="24"/>
                <w:lang w:val="lv-LV"/>
              </w:rPr>
              <w:t>768 137 lati (</w:t>
            </w:r>
            <w:r w:rsidRPr="00380DA5">
              <w:rPr>
                <w:szCs w:val="24"/>
                <w:lang w:val="lv-LV"/>
              </w:rPr>
              <w:t>1 </w:t>
            </w:r>
            <w:r w:rsidR="007F63E2" w:rsidRPr="00380DA5">
              <w:rPr>
                <w:szCs w:val="24"/>
                <w:lang w:val="lv-LV"/>
              </w:rPr>
              <w:t>092</w:t>
            </w:r>
            <w:r w:rsidRPr="00380DA5">
              <w:rPr>
                <w:szCs w:val="24"/>
                <w:lang w:val="lv-LV"/>
              </w:rPr>
              <w:t> </w:t>
            </w:r>
            <w:r w:rsidR="007F63E2" w:rsidRPr="00380DA5">
              <w:rPr>
                <w:szCs w:val="24"/>
                <w:lang w:val="lv-LV"/>
              </w:rPr>
              <w:t>960</w:t>
            </w:r>
            <w:r w:rsidR="007A46B3">
              <w:rPr>
                <w:szCs w:val="24"/>
                <w:lang w:val="lv-LV"/>
              </w:rPr>
              <w:t xml:space="preserve"> EUR</w:t>
            </w:r>
            <w:r w:rsidR="007F63E2" w:rsidRPr="00380DA5">
              <w:rPr>
                <w:szCs w:val="24"/>
                <w:lang w:val="lv-LV"/>
              </w:rPr>
              <w:t xml:space="preserve">) </w:t>
            </w:r>
            <w:r w:rsidRPr="00380DA5">
              <w:rPr>
                <w:szCs w:val="24"/>
                <w:lang w:val="lv-LV"/>
              </w:rPr>
              <w:t xml:space="preserve">tiks atvēlēti </w:t>
            </w:r>
            <w:r w:rsidR="0010696E">
              <w:rPr>
                <w:szCs w:val="24"/>
                <w:lang w:val="lv-LV"/>
              </w:rPr>
              <w:t>LIAA un</w:t>
            </w:r>
            <w:r w:rsidR="00E42EB2">
              <w:rPr>
                <w:szCs w:val="24"/>
                <w:lang w:val="lv-LV"/>
              </w:rPr>
              <w:t xml:space="preserve"> Ekonomikas ministrijai</w:t>
            </w:r>
            <w:r w:rsidRPr="00380DA5">
              <w:rPr>
                <w:szCs w:val="24"/>
                <w:lang w:val="lv-LV"/>
              </w:rPr>
              <w:t xml:space="preserve"> administratīvo izmaksu segšanai</w:t>
            </w:r>
            <w:r w:rsidR="00E42EB2">
              <w:rPr>
                <w:szCs w:val="24"/>
                <w:lang w:val="lv-LV"/>
              </w:rPr>
              <w:t>;</w:t>
            </w:r>
            <w:r w:rsidR="007F63E2" w:rsidRPr="00380DA5">
              <w:rPr>
                <w:szCs w:val="24"/>
                <w:lang w:val="lv-LV"/>
              </w:rPr>
              <w:t xml:space="preserve"> </w:t>
            </w:r>
            <w:r w:rsidR="00684B42">
              <w:rPr>
                <w:szCs w:val="24"/>
                <w:lang w:val="lv-LV"/>
              </w:rPr>
              <w:t>783 627</w:t>
            </w:r>
            <w:r w:rsidR="00684B42" w:rsidRPr="00380DA5">
              <w:rPr>
                <w:szCs w:val="24"/>
                <w:lang w:val="lv-LV"/>
              </w:rPr>
              <w:t xml:space="preserve"> lati (1 </w:t>
            </w:r>
            <w:r w:rsidR="00684B42">
              <w:rPr>
                <w:szCs w:val="24"/>
                <w:lang w:val="lv-LV"/>
              </w:rPr>
              <w:t>115</w:t>
            </w:r>
            <w:r w:rsidR="00684B42" w:rsidRPr="00380DA5">
              <w:rPr>
                <w:szCs w:val="24"/>
                <w:lang w:val="lv-LV"/>
              </w:rPr>
              <w:t> 000 EUR)</w:t>
            </w:r>
            <w:r w:rsidR="007F63E2" w:rsidRPr="00380DA5">
              <w:rPr>
                <w:szCs w:val="24"/>
                <w:lang w:val="lv-LV"/>
              </w:rPr>
              <w:t xml:space="preserve"> ir paredzēti Tehnoloģiju inkubatora administrācijas un vadības izmaksu segšanai</w:t>
            </w:r>
            <w:r w:rsidR="00684B42">
              <w:rPr>
                <w:szCs w:val="24"/>
                <w:lang w:val="lv-LV"/>
              </w:rPr>
              <w:t xml:space="preserve"> un rekonstrukcijas darbiem un iekārtu iegādei</w:t>
            </w:r>
            <w:r w:rsidR="007F63E2" w:rsidRPr="00380DA5">
              <w:rPr>
                <w:szCs w:val="24"/>
                <w:lang w:val="lv-LV"/>
              </w:rPr>
              <w:t xml:space="preserve">. </w:t>
            </w:r>
            <w:r w:rsidR="0010696E">
              <w:rPr>
                <w:szCs w:val="24"/>
                <w:lang w:val="lv-LV"/>
              </w:rPr>
              <w:t>N</w:t>
            </w:r>
            <w:r w:rsidR="007F63E2" w:rsidRPr="00380DA5">
              <w:rPr>
                <w:szCs w:val="24"/>
                <w:lang w:val="lv-LV"/>
              </w:rPr>
              <w:t>eliela apjoma grantu shēmas ietvaros pirms-inkubācijas un inkubācijas pakalpojumu nodrošināšanai ir paredzēti 1</w:t>
            </w:r>
            <w:r w:rsidR="0010696E">
              <w:rPr>
                <w:szCs w:val="24"/>
                <w:lang w:val="lv-LV"/>
              </w:rPr>
              <w:t xml:space="preserve"> </w:t>
            </w:r>
            <w:r w:rsidR="007F63E2" w:rsidRPr="00380DA5">
              <w:rPr>
                <w:szCs w:val="24"/>
                <w:lang w:val="lv-LV"/>
              </w:rPr>
              <w:t xml:space="preserve">592 273 lati (2 265 600 EUR). </w:t>
            </w:r>
            <w:r w:rsidR="00C426A1">
              <w:rPr>
                <w:lang w:val="lv-LV"/>
              </w:rPr>
              <w:t>Atklātā konkursa</w:t>
            </w:r>
            <w:r w:rsidR="007F63E2" w:rsidRPr="00380DA5">
              <w:rPr>
                <w:szCs w:val="24"/>
                <w:lang w:val="lv-LV"/>
              </w:rPr>
              <w:t xml:space="preserve"> ietvaros  </w:t>
            </w:r>
            <w:r w:rsidR="007F63E2" w:rsidRPr="0010696E">
              <w:rPr>
                <w:szCs w:val="24"/>
                <w:lang w:val="lv-LV"/>
              </w:rPr>
              <w:t xml:space="preserve">pieejamais finansējums būs </w:t>
            </w:r>
            <w:r w:rsidR="00684B42" w:rsidRPr="00380DA5">
              <w:rPr>
                <w:szCs w:val="24"/>
                <w:lang w:val="lv-LV"/>
              </w:rPr>
              <w:t>4 </w:t>
            </w:r>
            <w:r w:rsidR="00684B42">
              <w:rPr>
                <w:szCs w:val="24"/>
                <w:lang w:val="lv-LV"/>
              </w:rPr>
              <w:t>575 563</w:t>
            </w:r>
            <w:r w:rsidR="00684B42" w:rsidRPr="00380DA5">
              <w:rPr>
                <w:szCs w:val="24"/>
                <w:lang w:val="lv-LV"/>
              </w:rPr>
              <w:t xml:space="preserve"> lati (</w:t>
            </w:r>
            <w:r w:rsidR="00684B42">
              <w:rPr>
                <w:szCs w:val="24"/>
                <w:lang w:val="lv-LV"/>
              </w:rPr>
              <w:t>6 510</w:t>
            </w:r>
            <w:r w:rsidR="00684B42" w:rsidRPr="00380DA5">
              <w:rPr>
                <w:szCs w:val="24"/>
                <w:lang w:val="lv-LV"/>
              </w:rPr>
              <w:t> 440 EUR)</w:t>
            </w:r>
            <w:r w:rsidR="0010696E" w:rsidRPr="0010696E">
              <w:rPr>
                <w:szCs w:val="24"/>
                <w:lang w:val="lv-LV"/>
              </w:rPr>
              <w:t xml:space="preserve">. </w:t>
            </w:r>
            <w:r w:rsidR="0068758A">
              <w:rPr>
                <w:szCs w:val="24"/>
                <w:lang w:val="lv-LV"/>
              </w:rPr>
              <w:t>Divpusējām</w:t>
            </w:r>
            <w:r w:rsidR="0010696E" w:rsidRPr="0010696E">
              <w:rPr>
                <w:szCs w:val="24"/>
                <w:lang w:val="lv-LV"/>
              </w:rPr>
              <w:t xml:space="preserve"> attiecībām ir paredzēti 206 624 lati (294 000 EUR). </w:t>
            </w:r>
            <w:r w:rsidR="0010696E" w:rsidRPr="0010696E">
              <w:rPr>
                <w:lang w:val="lv-LV"/>
              </w:rPr>
              <w:t>Rezerve</w:t>
            </w:r>
            <w:r w:rsidR="0010696E">
              <w:rPr>
                <w:lang w:val="lv-LV"/>
              </w:rPr>
              <w:t>i</w:t>
            </w:r>
            <w:r w:rsidR="0010696E" w:rsidRPr="0010696E">
              <w:rPr>
                <w:lang w:val="lv-LV"/>
              </w:rPr>
              <w:t xml:space="preserve"> zaudējumu segšanai valūtas maiņas rezultātā</w:t>
            </w:r>
            <w:r w:rsidR="0010696E">
              <w:rPr>
                <w:lang w:val="lv-LV"/>
              </w:rPr>
              <w:t xml:space="preserve"> ir paredzēti 35 140 lati (50 000 EUR).</w:t>
            </w:r>
          </w:p>
        </w:tc>
      </w:tr>
      <w:tr w:rsidR="00457DC2" w:rsidRPr="00380DA5" w:rsidTr="009E4EDD">
        <w:trPr>
          <w:trHeight w:val="51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4.</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Tiesiskā regulējuma nefinansiālā ietekme</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9E1111" w:rsidP="00581ADC">
            <w:pPr>
              <w:spacing w:before="75" w:after="75"/>
              <w:ind w:firstLine="425"/>
              <w:jc w:val="both"/>
              <w:rPr>
                <w:szCs w:val="24"/>
                <w:lang w:val="lv-LV"/>
              </w:rPr>
            </w:pPr>
            <w:r w:rsidRPr="00380DA5">
              <w:rPr>
                <w:szCs w:val="24"/>
                <w:lang w:val="lv-LV"/>
              </w:rPr>
              <w:t>Īstenojot Programmu ir sagaidāms, ka tiks radīti inovatīv</w:t>
            </w:r>
            <w:r w:rsidR="00581ADC">
              <w:rPr>
                <w:szCs w:val="24"/>
                <w:lang w:val="lv-LV"/>
              </w:rPr>
              <w:t>i</w:t>
            </w:r>
            <w:r w:rsidRPr="00380DA5">
              <w:rPr>
                <w:szCs w:val="24"/>
                <w:lang w:val="lv-LV"/>
              </w:rPr>
              <w:t xml:space="preserve"> produkti un izstrādātas inovatīvas tehnoloģijas, kas sekmētu videi draudzīgākas, zināšanu ietilpīgas </w:t>
            </w:r>
            <w:r w:rsidR="006C08FC">
              <w:rPr>
                <w:szCs w:val="24"/>
                <w:lang w:val="lv-LV"/>
              </w:rPr>
              <w:t>ražošanas</w:t>
            </w:r>
            <w:r w:rsidRPr="00380DA5">
              <w:rPr>
                <w:szCs w:val="24"/>
                <w:lang w:val="lv-LV"/>
              </w:rPr>
              <w:t xml:space="preserve"> attīstību, kā rezultātā būtu iespējams efektīvāk izmantot esošos dabas un enerģijas resursus un mazināt vides piesārņojumu.</w:t>
            </w:r>
            <w:r w:rsidR="006C08FC">
              <w:rPr>
                <w:szCs w:val="24"/>
                <w:lang w:val="lv-LV"/>
              </w:rPr>
              <w:t xml:space="preserve"> Papildus ir sagaidāms, ka Programmas īstenošana veicinās </w:t>
            </w:r>
            <w:r w:rsidR="00581ADC" w:rsidRPr="00A73125">
              <w:rPr>
                <w:lang w:val="lv-LV"/>
              </w:rPr>
              <w:t>jaunu „zaļo” darba vietu radīšanu un esošo saglabāšanu un veido</w:t>
            </w:r>
            <w:r w:rsidR="00581ADC">
              <w:rPr>
                <w:lang w:val="lv-LV"/>
              </w:rPr>
              <w:t>s</w:t>
            </w:r>
            <w:r w:rsidR="00581ADC" w:rsidRPr="00A73125">
              <w:rPr>
                <w:lang w:val="lv-LV"/>
              </w:rPr>
              <w:t xml:space="preserve"> pamatu stabilai un ilgtspējīgai „zaļo” nozaru attīstībai Latvijā.</w:t>
            </w:r>
            <w:r w:rsidR="006C08FC">
              <w:rPr>
                <w:szCs w:val="24"/>
                <w:lang w:val="lv-LV"/>
              </w:rPr>
              <w:t xml:space="preserve"> </w:t>
            </w:r>
          </w:p>
        </w:tc>
      </w:tr>
      <w:tr w:rsidR="00457DC2" w:rsidRPr="00380DA5" w:rsidTr="009E4EDD">
        <w:trPr>
          <w:trHeight w:val="531"/>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5.</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Administratīvās procedūras raksturojums</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A567CE" w:rsidP="00D73C9B">
            <w:pPr>
              <w:ind w:firstLine="425"/>
              <w:jc w:val="both"/>
              <w:rPr>
                <w:szCs w:val="24"/>
                <w:lang w:val="lv-LV"/>
              </w:rPr>
            </w:pPr>
            <w:r w:rsidRPr="00380DA5">
              <w:rPr>
                <w:szCs w:val="24"/>
                <w:lang w:val="lv-LV"/>
              </w:rPr>
              <w:t>Projekts šo jomu neskar.</w:t>
            </w:r>
          </w:p>
        </w:tc>
      </w:tr>
      <w:tr w:rsidR="00457DC2" w:rsidRPr="00380DA5" w:rsidTr="009E4EDD">
        <w:trPr>
          <w:trHeight w:val="35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6.</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Administratīvo izmaksu monetārs novērtējums</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rPr>
                <w:szCs w:val="24"/>
                <w:lang w:val="lv-LV"/>
              </w:rPr>
            </w:pPr>
            <w:r w:rsidRPr="00380DA5">
              <w:rPr>
                <w:szCs w:val="24"/>
                <w:lang w:val="lv-LV"/>
              </w:rPr>
              <w:t>Projekts šo jomu neskar.</w:t>
            </w:r>
          </w:p>
        </w:tc>
      </w:tr>
      <w:tr w:rsidR="00457DC2" w:rsidRPr="00380DA5" w:rsidTr="009E4EDD">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7.</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Cita informācija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rPr>
                <w:szCs w:val="24"/>
                <w:lang w:val="lv-LV"/>
              </w:rPr>
            </w:pPr>
            <w:r w:rsidRPr="00380DA5">
              <w:rPr>
                <w:szCs w:val="24"/>
                <w:lang w:val="lv-LV"/>
              </w:rPr>
              <w:t> Nav.</w:t>
            </w:r>
          </w:p>
        </w:tc>
      </w:tr>
    </w:tbl>
    <w:p w:rsidR="00457DC2" w:rsidRPr="00380DA5" w:rsidRDefault="00457DC2">
      <w:pPr>
        <w:spacing w:after="60"/>
        <w:rPr>
          <w:szCs w:val="24"/>
          <w:lang w:val="lv-LV"/>
        </w:rPr>
      </w:pPr>
      <w:r w:rsidRPr="00380DA5">
        <w:rPr>
          <w:szCs w:val="24"/>
          <w:lang w:val="lv-LV"/>
        </w:rPr>
        <w:lastRenderedPageBreak/>
        <w:t> </w:t>
      </w:r>
    </w:p>
    <w:tbl>
      <w:tblPr>
        <w:tblW w:w="5041"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Layout w:type="fixed"/>
        <w:tblCellMar>
          <w:top w:w="105" w:type="dxa"/>
          <w:left w:w="105" w:type="dxa"/>
          <w:bottom w:w="105" w:type="dxa"/>
          <w:right w:w="105" w:type="dxa"/>
        </w:tblCellMar>
        <w:tblLook w:val="0000"/>
      </w:tblPr>
      <w:tblGrid>
        <w:gridCol w:w="2701"/>
        <w:gridCol w:w="1317"/>
        <w:gridCol w:w="58"/>
        <w:gridCol w:w="1259"/>
        <w:gridCol w:w="95"/>
        <w:gridCol w:w="1222"/>
        <w:gridCol w:w="292"/>
        <w:gridCol w:w="1026"/>
        <w:gridCol w:w="253"/>
        <w:gridCol w:w="1067"/>
        <w:gridCol w:w="67"/>
      </w:tblGrid>
      <w:tr w:rsidR="00380DA5" w:rsidRPr="00380DA5" w:rsidTr="007532BC">
        <w:trPr>
          <w:trHeight w:val="432"/>
        </w:trPr>
        <w:tc>
          <w:tcPr>
            <w:tcW w:w="5000" w:type="pct"/>
            <w:gridSpan w:val="11"/>
            <w:vAlign w:val="center"/>
          </w:tcPr>
          <w:p w:rsidR="00380DA5" w:rsidRPr="00380DA5" w:rsidRDefault="00380DA5" w:rsidP="007532BC">
            <w:pPr>
              <w:jc w:val="center"/>
              <w:rPr>
                <w:b/>
                <w:szCs w:val="24"/>
                <w:lang w:val="lv-LV"/>
              </w:rPr>
            </w:pPr>
            <w:r w:rsidRPr="00380DA5">
              <w:rPr>
                <w:b/>
                <w:szCs w:val="24"/>
                <w:lang w:val="lv-LV"/>
              </w:rPr>
              <w:br w:type="page"/>
              <w:t>III. Tiesību akta projekta ietekme uz valsts budžetu un pašvaldību budžetiem</w:t>
            </w:r>
          </w:p>
        </w:tc>
      </w:tr>
      <w:tr w:rsidR="00380DA5" w:rsidRPr="00380DA5" w:rsidTr="00CE67B0">
        <w:tblPrEx>
          <w:jc w:val="center"/>
          <w:tblCellMar>
            <w:top w:w="0" w:type="dxa"/>
            <w:left w:w="108" w:type="dxa"/>
            <w:bottom w:w="0" w:type="dxa"/>
            <w:right w:w="108" w:type="dxa"/>
          </w:tblCellMar>
          <w:tblLook w:val="01E0"/>
        </w:tblPrEx>
        <w:trPr>
          <w:gridAfter w:val="1"/>
          <w:wAfter w:w="37" w:type="pct"/>
          <w:jc w:val="center"/>
        </w:trPr>
        <w:tc>
          <w:tcPr>
            <w:tcW w:w="1443" w:type="pct"/>
            <w:vMerge w:val="restart"/>
            <w:vAlign w:val="center"/>
          </w:tcPr>
          <w:p w:rsidR="00380DA5" w:rsidRPr="00380DA5" w:rsidRDefault="00380DA5" w:rsidP="007532BC">
            <w:pPr>
              <w:pStyle w:val="naisf"/>
              <w:spacing w:before="0" w:after="0"/>
              <w:jc w:val="center"/>
              <w:rPr>
                <w:b/>
                <w:szCs w:val="24"/>
              </w:rPr>
            </w:pPr>
            <w:r w:rsidRPr="00380DA5">
              <w:rPr>
                <w:b/>
                <w:szCs w:val="24"/>
              </w:rPr>
              <w:t>Rādītāji</w:t>
            </w:r>
          </w:p>
        </w:tc>
        <w:tc>
          <w:tcPr>
            <w:tcW w:w="1458" w:type="pct"/>
            <w:gridSpan w:val="4"/>
            <w:vMerge w:val="restart"/>
            <w:vAlign w:val="center"/>
          </w:tcPr>
          <w:p w:rsidR="00380DA5" w:rsidRPr="00380DA5" w:rsidRDefault="00380DA5" w:rsidP="00380DA5">
            <w:pPr>
              <w:pStyle w:val="naisf"/>
              <w:spacing w:before="0" w:after="0"/>
              <w:jc w:val="center"/>
              <w:rPr>
                <w:b/>
                <w:szCs w:val="24"/>
              </w:rPr>
            </w:pPr>
            <w:r w:rsidRPr="00380DA5">
              <w:rPr>
                <w:b/>
                <w:szCs w:val="24"/>
              </w:rPr>
              <w:t>2012.</w:t>
            </w:r>
          </w:p>
        </w:tc>
        <w:tc>
          <w:tcPr>
            <w:tcW w:w="2062" w:type="pct"/>
            <w:gridSpan w:val="5"/>
            <w:vAlign w:val="center"/>
          </w:tcPr>
          <w:p w:rsidR="00380DA5" w:rsidRPr="00380DA5" w:rsidRDefault="00380DA5" w:rsidP="007532BC">
            <w:pPr>
              <w:pStyle w:val="naisf"/>
              <w:spacing w:before="0" w:after="0"/>
              <w:jc w:val="center"/>
              <w:rPr>
                <w:b/>
                <w:i/>
                <w:szCs w:val="24"/>
              </w:rPr>
            </w:pPr>
            <w:r w:rsidRPr="00380DA5">
              <w:rPr>
                <w:szCs w:val="24"/>
              </w:rPr>
              <w:t>Turpmākie trīs gadi (tūkst</w:t>
            </w:r>
            <w:smartTag w:uri="schemas-tilde-lv/tildestengine" w:element="currency2">
              <w:smartTagPr>
                <w:attr w:name="currency_id" w:val="48"/>
                <w:attr w:name="currency_key" w:val="LVL"/>
                <w:attr w:name="currency_value" w:val="."/>
                <w:attr w:name="currency_text" w:val="latu"/>
              </w:smartTagPr>
              <w:r w:rsidRPr="00380DA5">
                <w:rPr>
                  <w:szCs w:val="24"/>
                </w:rPr>
                <w:t>. latu</w:t>
              </w:r>
            </w:smartTag>
            <w:r w:rsidRPr="00380DA5">
              <w:rPr>
                <w:szCs w:val="24"/>
              </w:rPr>
              <w:t>)</w:t>
            </w:r>
          </w:p>
        </w:tc>
      </w:tr>
      <w:tr w:rsidR="00380DA5" w:rsidRPr="00380DA5" w:rsidTr="00CE67B0">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vMerge/>
            <w:vAlign w:val="center"/>
          </w:tcPr>
          <w:p w:rsidR="00380DA5" w:rsidRPr="00380DA5" w:rsidRDefault="00380DA5" w:rsidP="007532BC">
            <w:pPr>
              <w:pStyle w:val="naisf"/>
              <w:spacing w:before="0" w:after="0"/>
              <w:ind w:firstLine="720"/>
              <w:jc w:val="center"/>
              <w:rPr>
                <w:b/>
                <w:i/>
                <w:szCs w:val="24"/>
              </w:rPr>
            </w:pPr>
          </w:p>
        </w:tc>
        <w:tc>
          <w:tcPr>
            <w:tcW w:w="1458" w:type="pct"/>
            <w:gridSpan w:val="4"/>
            <w:vMerge/>
            <w:vAlign w:val="center"/>
          </w:tcPr>
          <w:p w:rsidR="00380DA5" w:rsidRPr="00380DA5" w:rsidRDefault="00380DA5" w:rsidP="007532BC">
            <w:pPr>
              <w:pStyle w:val="naisf"/>
              <w:spacing w:before="0" w:after="0"/>
              <w:ind w:firstLine="720"/>
              <w:jc w:val="center"/>
              <w:rPr>
                <w:b/>
                <w:i/>
                <w:szCs w:val="24"/>
              </w:rPr>
            </w:pPr>
          </w:p>
        </w:tc>
        <w:tc>
          <w:tcPr>
            <w:tcW w:w="809" w:type="pct"/>
            <w:gridSpan w:val="2"/>
            <w:vAlign w:val="center"/>
          </w:tcPr>
          <w:p w:rsidR="00380DA5" w:rsidRPr="00380DA5" w:rsidRDefault="00380DA5" w:rsidP="00380DA5">
            <w:pPr>
              <w:pStyle w:val="naisf"/>
              <w:spacing w:before="0" w:after="0"/>
              <w:jc w:val="center"/>
              <w:rPr>
                <w:b/>
                <w:i/>
                <w:szCs w:val="24"/>
              </w:rPr>
            </w:pPr>
            <w:r w:rsidRPr="00380DA5">
              <w:rPr>
                <w:b/>
                <w:bCs/>
                <w:szCs w:val="24"/>
              </w:rPr>
              <w:t>2013.</w:t>
            </w:r>
          </w:p>
        </w:tc>
        <w:tc>
          <w:tcPr>
            <w:tcW w:w="683" w:type="pct"/>
            <w:gridSpan w:val="2"/>
            <w:vAlign w:val="center"/>
          </w:tcPr>
          <w:p w:rsidR="00380DA5" w:rsidRPr="00380DA5" w:rsidRDefault="00380DA5" w:rsidP="00380DA5">
            <w:pPr>
              <w:pStyle w:val="naisf"/>
              <w:spacing w:before="0" w:after="0"/>
              <w:jc w:val="center"/>
              <w:rPr>
                <w:b/>
                <w:i/>
                <w:szCs w:val="24"/>
              </w:rPr>
            </w:pPr>
            <w:r w:rsidRPr="00380DA5">
              <w:rPr>
                <w:b/>
                <w:bCs/>
                <w:szCs w:val="24"/>
              </w:rPr>
              <w:t>2014.</w:t>
            </w:r>
          </w:p>
        </w:tc>
        <w:tc>
          <w:tcPr>
            <w:tcW w:w="569" w:type="pct"/>
            <w:vAlign w:val="center"/>
          </w:tcPr>
          <w:p w:rsidR="00380DA5" w:rsidRPr="00380DA5" w:rsidRDefault="00380DA5" w:rsidP="00380DA5">
            <w:pPr>
              <w:pStyle w:val="naisf"/>
              <w:spacing w:before="0" w:after="0"/>
              <w:jc w:val="center"/>
              <w:rPr>
                <w:b/>
                <w:i/>
                <w:szCs w:val="24"/>
              </w:rPr>
            </w:pPr>
            <w:r w:rsidRPr="00380DA5">
              <w:rPr>
                <w:b/>
                <w:bCs/>
                <w:szCs w:val="24"/>
              </w:rPr>
              <w:t>2015.</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vMerge/>
            <w:vAlign w:val="center"/>
          </w:tcPr>
          <w:p w:rsidR="00380DA5" w:rsidRPr="00380DA5" w:rsidRDefault="00380DA5" w:rsidP="007532BC">
            <w:pPr>
              <w:pStyle w:val="naisf"/>
              <w:spacing w:before="0" w:after="0"/>
              <w:jc w:val="center"/>
              <w:rPr>
                <w:b/>
                <w:i/>
                <w:szCs w:val="24"/>
              </w:rPr>
            </w:pPr>
          </w:p>
        </w:tc>
        <w:tc>
          <w:tcPr>
            <w:tcW w:w="735" w:type="pct"/>
            <w:gridSpan w:val="2"/>
            <w:vAlign w:val="center"/>
          </w:tcPr>
          <w:p w:rsidR="00380DA5" w:rsidRPr="00380DA5" w:rsidRDefault="00380DA5" w:rsidP="007532BC">
            <w:pPr>
              <w:pStyle w:val="naisf"/>
              <w:spacing w:before="0" w:after="0"/>
              <w:jc w:val="center"/>
              <w:rPr>
                <w:b/>
                <w:i/>
                <w:szCs w:val="24"/>
              </w:rPr>
            </w:pPr>
            <w:r w:rsidRPr="00380DA5">
              <w:rPr>
                <w:szCs w:val="24"/>
              </w:rPr>
              <w:t>Saskaņā ar valsts budžetu kārtējam gadam</w:t>
            </w:r>
          </w:p>
        </w:tc>
        <w:tc>
          <w:tcPr>
            <w:tcW w:w="724" w:type="pct"/>
            <w:gridSpan w:val="2"/>
            <w:vAlign w:val="center"/>
          </w:tcPr>
          <w:p w:rsidR="00380DA5" w:rsidRPr="00380DA5" w:rsidRDefault="00380DA5" w:rsidP="007532BC">
            <w:pPr>
              <w:pStyle w:val="naisf"/>
              <w:spacing w:before="0" w:after="0"/>
              <w:jc w:val="center"/>
              <w:rPr>
                <w:b/>
                <w:i/>
                <w:szCs w:val="24"/>
              </w:rPr>
            </w:pPr>
            <w:r w:rsidRPr="00380DA5">
              <w:rPr>
                <w:szCs w:val="24"/>
              </w:rPr>
              <w:t>Izmaiņas kārtējā gadā, salīdzinot ar budžetu kārtējam gadam</w:t>
            </w:r>
          </w:p>
        </w:tc>
        <w:tc>
          <w:tcPr>
            <w:tcW w:w="809" w:type="pct"/>
            <w:gridSpan w:val="2"/>
            <w:vAlign w:val="center"/>
          </w:tcPr>
          <w:p w:rsidR="00380DA5" w:rsidRPr="00380DA5" w:rsidRDefault="00380DA5" w:rsidP="007532BC">
            <w:pPr>
              <w:pStyle w:val="naisf"/>
              <w:spacing w:before="0" w:after="0"/>
              <w:jc w:val="center"/>
              <w:rPr>
                <w:b/>
                <w:i/>
                <w:szCs w:val="24"/>
              </w:rPr>
            </w:pPr>
            <w:r w:rsidRPr="00380DA5">
              <w:rPr>
                <w:szCs w:val="24"/>
              </w:rPr>
              <w:t>Izmaiņas, salīdzinot ar kārtējo (n) gadu</w:t>
            </w:r>
          </w:p>
        </w:tc>
        <w:tc>
          <w:tcPr>
            <w:tcW w:w="683" w:type="pct"/>
            <w:gridSpan w:val="2"/>
            <w:vAlign w:val="center"/>
          </w:tcPr>
          <w:p w:rsidR="00380DA5" w:rsidRPr="00380DA5" w:rsidRDefault="00380DA5" w:rsidP="007532BC">
            <w:pPr>
              <w:pStyle w:val="naisf"/>
              <w:spacing w:before="0" w:after="0"/>
              <w:jc w:val="center"/>
              <w:rPr>
                <w:b/>
                <w:i/>
                <w:szCs w:val="24"/>
              </w:rPr>
            </w:pPr>
            <w:r w:rsidRPr="00380DA5">
              <w:rPr>
                <w:szCs w:val="24"/>
              </w:rPr>
              <w:t>Izmaiņas, salīdzinot ar kārtējo (n) gadu</w:t>
            </w:r>
          </w:p>
        </w:tc>
        <w:tc>
          <w:tcPr>
            <w:tcW w:w="569" w:type="pct"/>
            <w:vAlign w:val="center"/>
          </w:tcPr>
          <w:p w:rsidR="00380DA5" w:rsidRPr="00380DA5" w:rsidRDefault="00380DA5" w:rsidP="007532BC">
            <w:pPr>
              <w:pStyle w:val="naisf"/>
              <w:spacing w:before="0" w:after="0"/>
              <w:jc w:val="center"/>
              <w:rPr>
                <w:b/>
                <w:i/>
                <w:szCs w:val="24"/>
              </w:rPr>
            </w:pPr>
            <w:r w:rsidRPr="00380DA5">
              <w:rPr>
                <w:szCs w:val="24"/>
              </w:rPr>
              <w:t>Izmaiņas, salīdzinot ar kārtējo (n) gadu</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vAlign w:val="center"/>
          </w:tcPr>
          <w:p w:rsidR="00380DA5" w:rsidRPr="00380DA5" w:rsidRDefault="00380DA5" w:rsidP="007532BC">
            <w:pPr>
              <w:pStyle w:val="naisf"/>
              <w:spacing w:before="0" w:after="0"/>
              <w:jc w:val="center"/>
              <w:rPr>
                <w:bCs/>
                <w:szCs w:val="24"/>
              </w:rPr>
            </w:pPr>
            <w:r w:rsidRPr="00380DA5">
              <w:rPr>
                <w:bCs/>
                <w:szCs w:val="24"/>
              </w:rPr>
              <w:t>1</w:t>
            </w:r>
          </w:p>
        </w:tc>
        <w:tc>
          <w:tcPr>
            <w:tcW w:w="735" w:type="pct"/>
            <w:gridSpan w:val="2"/>
            <w:vAlign w:val="center"/>
          </w:tcPr>
          <w:p w:rsidR="00380DA5" w:rsidRPr="00380DA5" w:rsidRDefault="00380DA5" w:rsidP="007532BC">
            <w:pPr>
              <w:pStyle w:val="naisf"/>
              <w:spacing w:before="0" w:after="0"/>
              <w:jc w:val="center"/>
              <w:rPr>
                <w:bCs/>
                <w:szCs w:val="24"/>
              </w:rPr>
            </w:pPr>
            <w:r w:rsidRPr="00380DA5">
              <w:rPr>
                <w:bCs/>
                <w:szCs w:val="24"/>
              </w:rPr>
              <w:t>2</w:t>
            </w:r>
          </w:p>
        </w:tc>
        <w:tc>
          <w:tcPr>
            <w:tcW w:w="724" w:type="pct"/>
            <w:gridSpan w:val="2"/>
            <w:vAlign w:val="center"/>
          </w:tcPr>
          <w:p w:rsidR="00380DA5" w:rsidRPr="00380DA5" w:rsidRDefault="00380DA5" w:rsidP="007532BC">
            <w:pPr>
              <w:pStyle w:val="naisf"/>
              <w:spacing w:before="0" w:after="0"/>
              <w:jc w:val="center"/>
              <w:rPr>
                <w:bCs/>
                <w:szCs w:val="24"/>
              </w:rPr>
            </w:pPr>
            <w:r w:rsidRPr="00380DA5">
              <w:rPr>
                <w:bCs/>
                <w:szCs w:val="24"/>
              </w:rPr>
              <w:t>3</w:t>
            </w:r>
          </w:p>
        </w:tc>
        <w:tc>
          <w:tcPr>
            <w:tcW w:w="809" w:type="pct"/>
            <w:gridSpan w:val="2"/>
            <w:vAlign w:val="center"/>
          </w:tcPr>
          <w:p w:rsidR="00380DA5" w:rsidRPr="00380DA5" w:rsidRDefault="00380DA5" w:rsidP="007532BC">
            <w:pPr>
              <w:pStyle w:val="naisf"/>
              <w:spacing w:before="0" w:after="0"/>
              <w:jc w:val="center"/>
              <w:rPr>
                <w:bCs/>
                <w:szCs w:val="24"/>
              </w:rPr>
            </w:pPr>
            <w:r w:rsidRPr="00380DA5">
              <w:rPr>
                <w:bCs/>
                <w:szCs w:val="24"/>
              </w:rPr>
              <w:t>4</w:t>
            </w:r>
          </w:p>
        </w:tc>
        <w:tc>
          <w:tcPr>
            <w:tcW w:w="683" w:type="pct"/>
            <w:gridSpan w:val="2"/>
            <w:vAlign w:val="center"/>
          </w:tcPr>
          <w:p w:rsidR="00380DA5" w:rsidRPr="00380DA5" w:rsidRDefault="00380DA5" w:rsidP="007532BC">
            <w:pPr>
              <w:pStyle w:val="naisf"/>
              <w:spacing w:before="0" w:after="0"/>
              <w:jc w:val="center"/>
              <w:rPr>
                <w:bCs/>
                <w:szCs w:val="24"/>
              </w:rPr>
            </w:pPr>
            <w:r w:rsidRPr="00380DA5">
              <w:rPr>
                <w:bCs/>
                <w:szCs w:val="24"/>
              </w:rPr>
              <w:t>5</w:t>
            </w:r>
          </w:p>
        </w:tc>
        <w:tc>
          <w:tcPr>
            <w:tcW w:w="569" w:type="pct"/>
            <w:vAlign w:val="center"/>
          </w:tcPr>
          <w:p w:rsidR="00380DA5" w:rsidRPr="00380DA5" w:rsidRDefault="00380DA5" w:rsidP="007532BC">
            <w:pPr>
              <w:pStyle w:val="naisf"/>
              <w:spacing w:before="0" w:after="0"/>
              <w:jc w:val="center"/>
              <w:rPr>
                <w:bCs/>
                <w:szCs w:val="24"/>
              </w:rPr>
            </w:pPr>
            <w:r w:rsidRPr="00380DA5">
              <w:rPr>
                <w:bCs/>
                <w:szCs w:val="24"/>
              </w:rPr>
              <w:t>6</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pStyle w:val="naisf"/>
              <w:spacing w:before="0" w:after="0"/>
              <w:rPr>
                <w:i/>
                <w:szCs w:val="24"/>
              </w:rPr>
            </w:pPr>
            <w:r w:rsidRPr="00380DA5">
              <w:rPr>
                <w:szCs w:val="24"/>
              </w:rPr>
              <w:t>1. Budžeta ieņēmumi:</w:t>
            </w:r>
          </w:p>
        </w:tc>
        <w:tc>
          <w:tcPr>
            <w:tcW w:w="735" w:type="pct"/>
            <w:gridSpan w:val="2"/>
          </w:tcPr>
          <w:p w:rsidR="00380DA5" w:rsidRPr="007276C2" w:rsidRDefault="00002692" w:rsidP="007532BC">
            <w:pPr>
              <w:pStyle w:val="naisf"/>
              <w:spacing w:before="0" w:after="0"/>
              <w:rPr>
                <w:b/>
                <w:szCs w:val="24"/>
              </w:rPr>
            </w:pPr>
            <w:r>
              <w:rPr>
                <w:b/>
                <w:szCs w:val="24"/>
              </w:rPr>
              <w:t>281 122</w:t>
            </w:r>
          </w:p>
        </w:tc>
        <w:tc>
          <w:tcPr>
            <w:tcW w:w="724" w:type="pct"/>
            <w:gridSpan w:val="2"/>
          </w:tcPr>
          <w:p w:rsidR="00380DA5" w:rsidRPr="00666F23" w:rsidRDefault="00666F23" w:rsidP="007532BC">
            <w:pPr>
              <w:pStyle w:val="naisf"/>
              <w:spacing w:before="0" w:after="0"/>
              <w:rPr>
                <w:szCs w:val="24"/>
              </w:rPr>
            </w:pPr>
            <w:r w:rsidRPr="00666F23">
              <w:rPr>
                <w:szCs w:val="24"/>
              </w:rPr>
              <w:t>0</w:t>
            </w:r>
          </w:p>
        </w:tc>
        <w:tc>
          <w:tcPr>
            <w:tcW w:w="809" w:type="pct"/>
            <w:gridSpan w:val="2"/>
          </w:tcPr>
          <w:p w:rsidR="00380DA5" w:rsidRPr="00E5551D" w:rsidRDefault="00E5551D" w:rsidP="00002692">
            <w:pPr>
              <w:pStyle w:val="naisf"/>
              <w:spacing w:before="0" w:after="0"/>
              <w:rPr>
                <w:b/>
                <w:szCs w:val="24"/>
              </w:rPr>
            </w:pPr>
            <w:r w:rsidRPr="00E5551D">
              <w:rPr>
                <w:b/>
                <w:szCs w:val="24"/>
              </w:rPr>
              <w:t>1 </w:t>
            </w:r>
            <w:r w:rsidR="00002692">
              <w:rPr>
                <w:b/>
                <w:szCs w:val="24"/>
              </w:rPr>
              <w:t>825</w:t>
            </w:r>
            <w:r w:rsidRPr="00E5551D">
              <w:rPr>
                <w:b/>
                <w:szCs w:val="24"/>
              </w:rPr>
              <w:t>,</w:t>
            </w:r>
            <w:r w:rsidR="00002692">
              <w:rPr>
                <w:b/>
                <w:szCs w:val="24"/>
              </w:rPr>
              <w:t>9</w:t>
            </w:r>
          </w:p>
        </w:tc>
        <w:tc>
          <w:tcPr>
            <w:tcW w:w="683" w:type="pct"/>
            <w:gridSpan w:val="2"/>
          </w:tcPr>
          <w:p w:rsidR="00380DA5" w:rsidRPr="005A72B4" w:rsidRDefault="005A72B4" w:rsidP="00002692">
            <w:pPr>
              <w:pStyle w:val="naisf"/>
              <w:spacing w:before="0" w:after="0"/>
              <w:rPr>
                <w:b/>
                <w:szCs w:val="24"/>
              </w:rPr>
            </w:pPr>
            <w:r w:rsidRPr="005A72B4">
              <w:rPr>
                <w:b/>
                <w:szCs w:val="24"/>
              </w:rPr>
              <w:t>2 </w:t>
            </w:r>
            <w:r w:rsidR="00002692">
              <w:rPr>
                <w:b/>
                <w:szCs w:val="24"/>
              </w:rPr>
              <w:t>654</w:t>
            </w:r>
            <w:r w:rsidRPr="005A72B4">
              <w:rPr>
                <w:b/>
                <w:szCs w:val="24"/>
              </w:rPr>
              <w:t>.</w:t>
            </w:r>
            <w:r w:rsidR="00002692">
              <w:rPr>
                <w:b/>
                <w:szCs w:val="24"/>
              </w:rPr>
              <w:t>4</w:t>
            </w:r>
          </w:p>
        </w:tc>
        <w:tc>
          <w:tcPr>
            <w:tcW w:w="569" w:type="pct"/>
          </w:tcPr>
          <w:p w:rsidR="00380DA5" w:rsidRPr="005A72B4" w:rsidRDefault="00002692" w:rsidP="007532BC">
            <w:pPr>
              <w:pStyle w:val="naisf"/>
              <w:spacing w:before="0" w:after="0"/>
              <w:rPr>
                <w:b/>
                <w:szCs w:val="24"/>
              </w:rPr>
            </w:pPr>
            <w:r>
              <w:rPr>
                <w:b/>
                <w:szCs w:val="24"/>
              </w:rPr>
              <w:t>2 809.2</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pStyle w:val="naisf"/>
              <w:spacing w:before="0" w:after="0"/>
              <w:rPr>
                <w:i/>
                <w:szCs w:val="24"/>
              </w:rPr>
            </w:pPr>
            <w:r w:rsidRPr="00380DA5">
              <w:rPr>
                <w:szCs w:val="24"/>
              </w:rPr>
              <w:t>1.1. valsts pamatbudžets, tai skaitā ieņēmumi no maksas pakalpojumiem un citi pašu ieņēmumi</w:t>
            </w:r>
            <w:r w:rsidR="008B49C5">
              <w:rPr>
                <w:szCs w:val="24"/>
              </w:rPr>
              <w:t xml:space="preserve"> (ārvalstu finanšu līdzekļu ieņēmumi)</w:t>
            </w:r>
          </w:p>
        </w:tc>
        <w:tc>
          <w:tcPr>
            <w:tcW w:w="735" w:type="pct"/>
            <w:gridSpan w:val="2"/>
          </w:tcPr>
          <w:p w:rsidR="00380DA5" w:rsidRPr="00E5551D" w:rsidRDefault="00002692" w:rsidP="007532BC">
            <w:pPr>
              <w:pStyle w:val="naisf"/>
              <w:spacing w:before="0" w:after="0"/>
              <w:rPr>
                <w:szCs w:val="24"/>
              </w:rPr>
            </w:pPr>
            <w:r>
              <w:rPr>
                <w:b/>
                <w:szCs w:val="24"/>
              </w:rPr>
              <w:t>281 122</w:t>
            </w:r>
          </w:p>
        </w:tc>
        <w:tc>
          <w:tcPr>
            <w:tcW w:w="724" w:type="pct"/>
            <w:gridSpan w:val="2"/>
          </w:tcPr>
          <w:p w:rsidR="00380DA5" w:rsidRPr="00666F23" w:rsidRDefault="00666F23" w:rsidP="007532BC">
            <w:pPr>
              <w:pStyle w:val="naisf"/>
              <w:spacing w:before="0" w:after="0"/>
              <w:rPr>
                <w:szCs w:val="24"/>
              </w:rPr>
            </w:pPr>
            <w:r w:rsidRPr="00666F23">
              <w:rPr>
                <w:szCs w:val="24"/>
              </w:rPr>
              <w:t>0</w:t>
            </w:r>
          </w:p>
        </w:tc>
        <w:tc>
          <w:tcPr>
            <w:tcW w:w="809" w:type="pct"/>
            <w:gridSpan w:val="2"/>
          </w:tcPr>
          <w:p w:rsidR="00380DA5" w:rsidRPr="00E5551D" w:rsidRDefault="00002692" w:rsidP="007532BC">
            <w:pPr>
              <w:pStyle w:val="naisf"/>
              <w:spacing w:before="0" w:after="0"/>
              <w:rPr>
                <w:szCs w:val="24"/>
              </w:rPr>
            </w:pPr>
            <w:r w:rsidRPr="00E5551D">
              <w:rPr>
                <w:b/>
                <w:szCs w:val="24"/>
              </w:rPr>
              <w:t>1 </w:t>
            </w:r>
            <w:r>
              <w:rPr>
                <w:b/>
                <w:szCs w:val="24"/>
              </w:rPr>
              <w:t>825</w:t>
            </w:r>
            <w:r w:rsidRPr="00E5551D">
              <w:rPr>
                <w:b/>
                <w:szCs w:val="24"/>
              </w:rPr>
              <w:t>,</w:t>
            </w:r>
            <w:r>
              <w:rPr>
                <w:b/>
                <w:szCs w:val="24"/>
              </w:rPr>
              <w:t>9</w:t>
            </w:r>
          </w:p>
        </w:tc>
        <w:tc>
          <w:tcPr>
            <w:tcW w:w="683" w:type="pct"/>
            <w:gridSpan w:val="2"/>
          </w:tcPr>
          <w:p w:rsidR="00380DA5" w:rsidRPr="00380DA5" w:rsidRDefault="00002692" w:rsidP="007532BC">
            <w:pPr>
              <w:pStyle w:val="naisf"/>
              <w:spacing w:before="0" w:after="0"/>
              <w:rPr>
                <w:szCs w:val="24"/>
              </w:rPr>
            </w:pPr>
            <w:r w:rsidRPr="005A72B4">
              <w:rPr>
                <w:b/>
                <w:szCs w:val="24"/>
              </w:rPr>
              <w:t>2 </w:t>
            </w:r>
            <w:r>
              <w:rPr>
                <w:b/>
                <w:szCs w:val="24"/>
              </w:rPr>
              <w:t>654</w:t>
            </w:r>
            <w:r w:rsidRPr="005A72B4">
              <w:rPr>
                <w:b/>
                <w:szCs w:val="24"/>
              </w:rPr>
              <w:t>.</w:t>
            </w:r>
            <w:r>
              <w:rPr>
                <w:b/>
                <w:szCs w:val="24"/>
              </w:rPr>
              <w:t>4</w:t>
            </w:r>
          </w:p>
        </w:tc>
        <w:tc>
          <w:tcPr>
            <w:tcW w:w="569" w:type="pct"/>
          </w:tcPr>
          <w:p w:rsidR="00380DA5" w:rsidRPr="00380DA5" w:rsidRDefault="00002692" w:rsidP="007532BC">
            <w:pPr>
              <w:pStyle w:val="naisf"/>
              <w:spacing w:before="0" w:after="0"/>
              <w:rPr>
                <w:szCs w:val="24"/>
              </w:rPr>
            </w:pPr>
            <w:r>
              <w:rPr>
                <w:b/>
                <w:szCs w:val="24"/>
              </w:rPr>
              <w:t>2 809.2</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pStyle w:val="naisf"/>
              <w:spacing w:before="0" w:after="0"/>
              <w:rPr>
                <w:i/>
                <w:szCs w:val="24"/>
              </w:rPr>
            </w:pPr>
            <w:r w:rsidRPr="00380DA5">
              <w:rPr>
                <w:szCs w:val="24"/>
              </w:rPr>
              <w:t>1.2. valsts speciālais budžets</w:t>
            </w:r>
          </w:p>
        </w:tc>
        <w:tc>
          <w:tcPr>
            <w:tcW w:w="735" w:type="pct"/>
            <w:gridSpan w:val="2"/>
          </w:tcPr>
          <w:p w:rsidR="00380DA5" w:rsidRPr="005A72B4" w:rsidRDefault="007276C2" w:rsidP="007532BC">
            <w:pPr>
              <w:pStyle w:val="naisf"/>
              <w:spacing w:before="0" w:after="0"/>
              <w:rPr>
                <w:szCs w:val="24"/>
              </w:rPr>
            </w:pPr>
            <w:r w:rsidRPr="005A72B4">
              <w:rPr>
                <w:szCs w:val="24"/>
              </w:rPr>
              <w:t>0</w:t>
            </w:r>
          </w:p>
        </w:tc>
        <w:tc>
          <w:tcPr>
            <w:tcW w:w="724" w:type="pct"/>
            <w:gridSpan w:val="2"/>
          </w:tcPr>
          <w:p w:rsidR="00380DA5" w:rsidRPr="005A72B4" w:rsidRDefault="00666F23" w:rsidP="007532BC">
            <w:pPr>
              <w:pStyle w:val="naisf"/>
              <w:spacing w:before="0" w:after="0"/>
              <w:rPr>
                <w:szCs w:val="24"/>
              </w:rPr>
            </w:pPr>
            <w:r w:rsidRPr="005A72B4">
              <w:rPr>
                <w:szCs w:val="24"/>
              </w:rPr>
              <w:t>0</w:t>
            </w:r>
          </w:p>
        </w:tc>
        <w:tc>
          <w:tcPr>
            <w:tcW w:w="809" w:type="pct"/>
            <w:gridSpan w:val="2"/>
          </w:tcPr>
          <w:p w:rsidR="00380DA5" w:rsidRPr="005A72B4" w:rsidRDefault="00E5551D" w:rsidP="007532BC">
            <w:pPr>
              <w:pStyle w:val="naisf"/>
              <w:spacing w:before="0" w:after="0"/>
              <w:rPr>
                <w:szCs w:val="24"/>
              </w:rPr>
            </w:pPr>
            <w:r w:rsidRPr="005A72B4">
              <w:rPr>
                <w:szCs w:val="24"/>
              </w:rPr>
              <w:t>0</w:t>
            </w:r>
          </w:p>
        </w:tc>
        <w:tc>
          <w:tcPr>
            <w:tcW w:w="683" w:type="pct"/>
            <w:gridSpan w:val="2"/>
          </w:tcPr>
          <w:p w:rsidR="00380DA5" w:rsidRPr="005A72B4" w:rsidRDefault="005A72B4" w:rsidP="007532BC">
            <w:pPr>
              <w:pStyle w:val="naisf"/>
              <w:spacing w:before="0" w:after="0"/>
              <w:rPr>
                <w:szCs w:val="24"/>
              </w:rPr>
            </w:pPr>
            <w:r w:rsidRPr="005A72B4">
              <w:rPr>
                <w:szCs w:val="24"/>
              </w:rPr>
              <w:t>0</w:t>
            </w:r>
          </w:p>
        </w:tc>
        <w:tc>
          <w:tcPr>
            <w:tcW w:w="569" w:type="pct"/>
          </w:tcPr>
          <w:p w:rsidR="00380DA5" w:rsidRPr="005A72B4" w:rsidRDefault="005A72B4" w:rsidP="007532BC">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pStyle w:val="naisf"/>
              <w:spacing w:before="0" w:after="0"/>
              <w:rPr>
                <w:i/>
                <w:szCs w:val="24"/>
              </w:rPr>
            </w:pPr>
            <w:r w:rsidRPr="00380DA5">
              <w:rPr>
                <w:szCs w:val="24"/>
              </w:rPr>
              <w:t>1.3. pašvaldību budžets</w:t>
            </w:r>
          </w:p>
        </w:tc>
        <w:tc>
          <w:tcPr>
            <w:tcW w:w="735" w:type="pct"/>
            <w:gridSpan w:val="2"/>
          </w:tcPr>
          <w:p w:rsidR="00380DA5" w:rsidRPr="005A72B4" w:rsidRDefault="007276C2" w:rsidP="007532BC">
            <w:pPr>
              <w:pStyle w:val="naisf"/>
              <w:spacing w:before="0" w:after="0"/>
              <w:rPr>
                <w:szCs w:val="24"/>
              </w:rPr>
            </w:pPr>
            <w:r w:rsidRPr="005A72B4">
              <w:rPr>
                <w:szCs w:val="24"/>
              </w:rPr>
              <w:t>0</w:t>
            </w:r>
          </w:p>
        </w:tc>
        <w:tc>
          <w:tcPr>
            <w:tcW w:w="724" w:type="pct"/>
            <w:gridSpan w:val="2"/>
          </w:tcPr>
          <w:p w:rsidR="00380DA5" w:rsidRPr="005A72B4" w:rsidRDefault="00666F23" w:rsidP="007532BC">
            <w:pPr>
              <w:pStyle w:val="naisf"/>
              <w:spacing w:before="0" w:after="0"/>
              <w:rPr>
                <w:szCs w:val="24"/>
              </w:rPr>
            </w:pPr>
            <w:r w:rsidRPr="005A72B4">
              <w:rPr>
                <w:szCs w:val="24"/>
              </w:rPr>
              <w:t>0</w:t>
            </w:r>
          </w:p>
        </w:tc>
        <w:tc>
          <w:tcPr>
            <w:tcW w:w="809" w:type="pct"/>
            <w:gridSpan w:val="2"/>
          </w:tcPr>
          <w:p w:rsidR="00380DA5" w:rsidRPr="005A72B4" w:rsidRDefault="00E5551D" w:rsidP="007532BC">
            <w:pPr>
              <w:pStyle w:val="naisf"/>
              <w:spacing w:before="0" w:after="0"/>
              <w:rPr>
                <w:szCs w:val="24"/>
              </w:rPr>
            </w:pPr>
            <w:r w:rsidRPr="005A72B4">
              <w:rPr>
                <w:szCs w:val="24"/>
              </w:rPr>
              <w:t>0</w:t>
            </w:r>
          </w:p>
        </w:tc>
        <w:tc>
          <w:tcPr>
            <w:tcW w:w="683" w:type="pct"/>
            <w:gridSpan w:val="2"/>
          </w:tcPr>
          <w:p w:rsidR="00380DA5" w:rsidRPr="005A72B4" w:rsidRDefault="005A72B4" w:rsidP="007532BC">
            <w:pPr>
              <w:pStyle w:val="naisf"/>
              <w:spacing w:before="0" w:after="0"/>
              <w:rPr>
                <w:szCs w:val="24"/>
              </w:rPr>
            </w:pPr>
            <w:r w:rsidRPr="005A72B4">
              <w:rPr>
                <w:szCs w:val="24"/>
              </w:rPr>
              <w:t>0</w:t>
            </w:r>
          </w:p>
        </w:tc>
        <w:tc>
          <w:tcPr>
            <w:tcW w:w="569" w:type="pct"/>
          </w:tcPr>
          <w:p w:rsidR="00380DA5" w:rsidRPr="005A72B4" w:rsidRDefault="005A72B4" w:rsidP="007532BC">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2. Budžeta izdevumi:</w:t>
            </w:r>
          </w:p>
        </w:tc>
        <w:tc>
          <w:tcPr>
            <w:tcW w:w="735" w:type="pct"/>
            <w:gridSpan w:val="2"/>
          </w:tcPr>
          <w:p w:rsidR="00380DA5" w:rsidRPr="00E5551D" w:rsidRDefault="00002692" w:rsidP="007532BC">
            <w:pPr>
              <w:pStyle w:val="naisf"/>
              <w:spacing w:before="0" w:after="0"/>
              <w:rPr>
                <w:b/>
                <w:szCs w:val="24"/>
              </w:rPr>
            </w:pPr>
            <w:r>
              <w:rPr>
                <w:b/>
                <w:szCs w:val="24"/>
              </w:rPr>
              <w:t>281 122</w:t>
            </w:r>
          </w:p>
        </w:tc>
        <w:tc>
          <w:tcPr>
            <w:tcW w:w="724" w:type="pct"/>
            <w:gridSpan w:val="2"/>
          </w:tcPr>
          <w:p w:rsidR="00380DA5" w:rsidRPr="00666F23" w:rsidRDefault="00666F23" w:rsidP="007532BC">
            <w:pPr>
              <w:pStyle w:val="naisf"/>
              <w:spacing w:before="0" w:after="0"/>
              <w:rPr>
                <w:szCs w:val="24"/>
              </w:rPr>
            </w:pPr>
            <w:r w:rsidRPr="00666F23">
              <w:rPr>
                <w:szCs w:val="24"/>
              </w:rPr>
              <w:t>0</w:t>
            </w:r>
          </w:p>
        </w:tc>
        <w:tc>
          <w:tcPr>
            <w:tcW w:w="809" w:type="pct"/>
            <w:gridSpan w:val="2"/>
          </w:tcPr>
          <w:p w:rsidR="00380DA5" w:rsidRPr="00E5551D" w:rsidRDefault="00002692" w:rsidP="007532BC">
            <w:pPr>
              <w:pStyle w:val="naisf"/>
              <w:spacing w:before="0" w:after="0"/>
              <w:rPr>
                <w:b/>
                <w:szCs w:val="24"/>
              </w:rPr>
            </w:pPr>
            <w:r w:rsidRPr="00E5551D">
              <w:rPr>
                <w:b/>
                <w:szCs w:val="24"/>
              </w:rPr>
              <w:t>1 </w:t>
            </w:r>
            <w:r>
              <w:rPr>
                <w:b/>
                <w:szCs w:val="24"/>
              </w:rPr>
              <w:t>825</w:t>
            </w:r>
            <w:r w:rsidRPr="00E5551D">
              <w:rPr>
                <w:b/>
                <w:szCs w:val="24"/>
              </w:rPr>
              <w:t>,</w:t>
            </w:r>
            <w:r>
              <w:rPr>
                <w:b/>
                <w:szCs w:val="24"/>
              </w:rPr>
              <w:t>9</w:t>
            </w:r>
          </w:p>
        </w:tc>
        <w:tc>
          <w:tcPr>
            <w:tcW w:w="683" w:type="pct"/>
            <w:gridSpan w:val="2"/>
          </w:tcPr>
          <w:p w:rsidR="00380DA5" w:rsidRPr="00380DA5" w:rsidRDefault="00002692" w:rsidP="007532BC">
            <w:pPr>
              <w:pStyle w:val="naisf"/>
              <w:spacing w:before="0" w:after="0"/>
              <w:rPr>
                <w:b/>
                <w:i/>
                <w:szCs w:val="24"/>
              </w:rPr>
            </w:pPr>
            <w:r w:rsidRPr="005A72B4">
              <w:rPr>
                <w:b/>
                <w:szCs w:val="24"/>
              </w:rPr>
              <w:t>2 </w:t>
            </w:r>
            <w:r>
              <w:rPr>
                <w:b/>
                <w:szCs w:val="24"/>
              </w:rPr>
              <w:t>654</w:t>
            </w:r>
            <w:r w:rsidRPr="005A72B4">
              <w:rPr>
                <w:b/>
                <w:szCs w:val="24"/>
              </w:rPr>
              <w:t>.</w:t>
            </w:r>
            <w:r>
              <w:rPr>
                <w:b/>
                <w:szCs w:val="24"/>
              </w:rPr>
              <w:t>4</w:t>
            </w:r>
          </w:p>
        </w:tc>
        <w:tc>
          <w:tcPr>
            <w:tcW w:w="569" w:type="pct"/>
          </w:tcPr>
          <w:p w:rsidR="00380DA5" w:rsidRPr="00380DA5" w:rsidRDefault="00002692" w:rsidP="007532BC">
            <w:pPr>
              <w:pStyle w:val="naisf"/>
              <w:spacing w:before="0" w:after="0"/>
              <w:rPr>
                <w:b/>
                <w:i/>
                <w:szCs w:val="24"/>
              </w:rPr>
            </w:pPr>
            <w:r>
              <w:rPr>
                <w:b/>
                <w:szCs w:val="24"/>
              </w:rPr>
              <w:t>2 809.2</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2.1. valsts pamatbudžets</w:t>
            </w:r>
          </w:p>
        </w:tc>
        <w:tc>
          <w:tcPr>
            <w:tcW w:w="735" w:type="pct"/>
            <w:gridSpan w:val="2"/>
          </w:tcPr>
          <w:p w:rsidR="00380DA5" w:rsidRPr="00E5551D" w:rsidRDefault="00002692" w:rsidP="007532BC">
            <w:pPr>
              <w:pStyle w:val="naisf"/>
              <w:spacing w:before="0" w:after="0"/>
              <w:rPr>
                <w:szCs w:val="24"/>
              </w:rPr>
            </w:pPr>
            <w:r>
              <w:rPr>
                <w:b/>
                <w:szCs w:val="24"/>
              </w:rPr>
              <w:t>281 122</w:t>
            </w:r>
          </w:p>
        </w:tc>
        <w:tc>
          <w:tcPr>
            <w:tcW w:w="724" w:type="pct"/>
            <w:gridSpan w:val="2"/>
          </w:tcPr>
          <w:p w:rsidR="00380DA5" w:rsidRPr="00666F23" w:rsidRDefault="00666F23" w:rsidP="007532BC">
            <w:pPr>
              <w:pStyle w:val="naisf"/>
              <w:spacing w:before="0" w:after="0"/>
              <w:rPr>
                <w:szCs w:val="24"/>
              </w:rPr>
            </w:pPr>
            <w:r w:rsidRPr="00666F23">
              <w:rPr>
                <w:szCs w:val="24"/>
              </w:rPr>
              <w:t>0</w:t>
            </w:r>
          </w:p>
        </w:tc>
        <w:tc>
          <w:tcPr>
            <w:tcW w:w="809" w:type="pct"/>
            <w:gridSpan w:val="2"/>
          </w:tcPr>
          <w:p w:rsidR="00380DA5" w:rsidRPr="00E5551D" w:rsidRDefault="00002692" w:rsidP="007532BC">
            <w:pPr>
              <w:pStyle w:val="naisf"/>
              <w:spacing w:before="0" w:after="0"/>
              <w:rPr>
                <w:szCs w:val="24"/>
              </w:rPr>
            </w:pPr>
            <w:r w:rsidRPr="00E5551D">
              <w:rPr>
                <w:b/>
                <w:szCs w:val="24"/>
              </w:rPr>
              <w:t>1 </w:t>
            </w:r>
            <w:r>
              <w:rPr>
                <w:b/>
                <w:szCs w:val="24"/>
              </w:rPr>
              <w:t>825</w:t>
            </w:r>
            <w:r w:rsidRPr="00E5551D">
              <w:rPr>
                <w:b/>
                <w:szCs w:val="24"/>
              </w:rPr>
              <w:t>,</w:t>
            </w:r>
            <w:r>
              <w:rPr>
                <w:b/>
                <w:szCs w:val="24"/>
              </w:rPr>
              <w:t>9</w:t>
            </w:r>
          </w:p>
        </w:tc>
        <w:tc>
          <w:tcPr>
            <w:tcW w:w="683" w:type="pct"/>
            <w:gridSpan w:val="2"/>
          </w:tcPr>
          <w:p w:rsidR="00380DA5" w:rsidRPr="00380DA5" w:rsidRDefault="00002692" w:rsidP="007532BC">
            <w:pPr>
              <w:pStyle w:val="naisf"/>
              <w:spacing w:before="0" w:after="0"/>
              <w:rPr>
                <w:szCs w:val="24"/>
              </w:rPr>
            </w:pPr>
            <w:r w:rsidRPr="005A72B4">
              <w:rPr>
                <w:b/>
                <w:szCs w:val="24"/>
              </w:rPr>
              <w:t>2 </w:t>
            </w:r>
            <w:r>
              <w:rPr>
                <w:b/>
                <w:szCs w:val="24"/>
              </w:rPr>
              <w:t>654</w:t>
            </w:r>
            <w:r w:rsidRPr="005A72B4">
              <w:rPr>
                <w:b/>
                <w:szCs w:val="24"/>
              </w:rPr>
              <w:t>.</w:t>
            </w:r>
            <w:r>
              <w:rPr>
                <w:b/>
                <w:szCs w:val="24"/>
              </w:rPr>
              <w:t>4</w:t>
            </w:r>
          </w:p>
        </w:tc>
        <w:tc>
          <w:tcPr>
            <w:tcW w:w="569" w:type="pct"/>
          </w:tcPr>
          <w:p w:rsidR="00380DA5" w:rsidRPr="00380DA5" w:rsidRDefault="00002692" w:rsidP="007532BC">
            <w:pPr>
              <w:pStyle w:val="naisf"/>
              <w:spacing w:before="0" w:after="0"/>
              <w:rPr>
                <w:szCs w:val="24"/>
              </w:rPr>
            </w:pPr>
            <w:r>
              <w:rPr>
                <w:b/>
                <w:szCs w:val="24"/>
              </w:rPr>
              <w:t>2 809.2</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2.2. valsts speciālais budžets</w:t>
            </w:r>
          </w:p>
        </w:tc>
        <w:tc>
          <w:tcPr>
            <w:tcW w:w="735" w:type="pct"/>
            <w:gridSpan w:val="2"/>
          </w:tcPr>
          <w:p w:rsidR="00380DA5" w:rsidRPr="005A72B4" w:rsidRDefault="007276C2" w:rsidP="005A72B4">
            <w:pPr>
              <w:pStyle w:val="naisf"/>
              <w:spacing w:before="0" w:after="0"/>
              <w:rPr>
                <w:szCs w:val="24"/>
              </w:rPr>
            </w:pPr>
            <w:r w:rsidRPr="005A72B4">
              <w:rPr>
                <w:szCs w:val="24"/>
              </w:rPr>
              <w:t>0</w:t>
            </w: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 xml:space="preserve">2.3. pašvaldību budžets </w:t>
            </w:r>
          </w:p>
        </w:tc>
        <w:tc>
          <w:tcPr>
            <w:tcW w:w="735" w:type="pct"/>
            <w:gridSpan w:val="2"/>
          </w:tcPr>
          <w:p w:rsidR="00380DA5" w:rsidRPr="005A72B4" w:rsidRDefault="007276C2" w:rsidP="005A72B4">
            <w:pPr>
              <w:pStyle w:val="naisf"/>
              <w:spacing w:before="0" w:after="0"/>
              <w:rPr>
                <w:szCs w:val="24"/>
              </w:rPr>
            </w:pPr>
            <w:r w:rsidRPr="005A72B4">
              <w:rPr>
                <w:szCs w:val="24"/>
              </w:rPr>
              <w:t>0</w:t>
            </w: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3. Finansiālā ietekme:</w:t>
            </w:r>
          </w:p>
        </w:tc>
        <w:tc>
          <w:tcPr>
            <w:tcW w:w="735" w:type="pct"/>
            <w:gridSpan w:val="2"/>
            <w:shd w:val="clear" w:color="auto" w:fill="auto"/>
            <w:vAlign w:val="center"/>
          </w:tcPr>
          <w:p w:rsidR="00380DA5" w:rsidRPr="005A72B4" w:rsidRDefault="007276C2" w:rsidP="005A72B4">
            <w:pPr>
              <w:pStyle w:val="naisf"/>
              <w:spacing w:before="0" w:after="0"/>
              <w:rPr>
                <w:szCs w:val="24"/>
              </w:rPr>
            </w:pPr>
            <w:r w:rsidRPr="005A72B4">
              <w:rPr>
                <w:szCs w:val="24"/>
              </w:rPr>
              <w:t>0</w:t>
            </w: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3.1. valsts pamatbudžets</w:t>
            </w:r>
          </w:p>
        </w:tc>
        <w:tc>
          <w:tcPr>
            <w:tcW w:w="735" w:type="pct"/>
            <w:gridSpan w:val="2"/>
            <w:shd w:val="clear" w:color="auto" w:fill="auto"/>
          </w:tcPr>
          <w:p w:rsidR="00380DA5" w:rsidRPr="005A72B4" w:rsidRDefault="007276C2" w:rsidP="005A72B4">
            <w:pPr>
              <w:pStyle w:val="naisf"/>
              <w:spacing w:before="0" w:after="0"/>
              <w:rPr>
                <w:szCs w:val="24"/>
              </w:rPr>
            </w:pPr>
            <w:r w:rsidRPr="005A72B4">
              <w:rPr>
                <w:szCs w:val="24"/>
              </w:rPr>
              <w:t>0</w:t>
            </w:r>
          </w:p>
        </w:tc>
        <w:tc>
          <w:tcPr>
            <w:tcW w:w="724" w:type="pct"/>
            <w:gridSpan w:val="2"/>
          </w:tcPr>
          <w:p w:rsidR="00380DA5" w:rsidRPr="005A72B4" w:rsidRDefault="00666F23" w:rsidP="005A72B4">
            <w:pPr>
              <w:rPr>
                <w:szCs w:val="24"/>
                <w:vertAlign w:val="subscript"/>
                <w:lang w:val="lv-LV"/>
              </w:rPr>
            </w:pPr>
            <w:r w:rsidRPr="005A72B4">
              <w:rPr>
                <w:szCs w:val="24"/>
                <w:lang w:val="lv-LV"/>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3.2. speciālais budžets</w:t>
            </w:r>
          </w:p>
        </w:tc>
        <w:tc>
          <w:tcPr>
            <w:tcW w:w="735" w:type="pct"/>
            <w:gridSpan w:val="2"/>
            <w:shd w:val="clear" w:color="auto" w:fill="auto"/>
          </w:tcPr>
          <w:p w:rsidR="00380DA5" w:rsidRPr="005A72B4" w:rsidRDefault="007276C2" w:rsidP="005A72B4">
            <w:pPr>
              <w:pStyle w:val="naisf"/>
              <w:spacing w:before="0" w:after="0"/>
              <w:rPr>
                <w:szCs w:val="24"/>
              </w:rPr>
            </w:pPr>
            <w:r w:rsidRPr="005A72B4">
              <w:rPr>
                <w:szCs w:val="24"/>
              </w:rPr>
              <w:t>0</w:t>
            </w: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 xml:space="preserve">3.3. pašvaldību budžets </w:t>
            </w:r>
          </w:p>
        </w:tc>
        <w:tc>
          <w:tcPr>
            <w:tcW w:w="735" w:type="pct"/>
            <w:gridSpan w:val="2"/>
            <w:shd w:val="clear" w:color="auto" w:fill="auto"/>
          </w:tcPr>
          <w:p w:rsidR="00380DA5" w:rsidRPr="005A72B4" w:rsidRDefault="007276C2" w:rsidP="005A72B4">
            <w:pPr>
              <w:pStyle w:val="naisf"/>
              <w:spacing w:before="0" w:after="0"/>
              <w:rPr>
                <w:szCs w:val="24"/>
              </w:rPr>
            </w:pPr>
            <w:r w:rsidRPr="005A72B4">
              <w:rPr>
                <w:szCs w:val="24"/>
              </w:rPr>
              <w:t>0</w:t>
            </w: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vMerge w:val="restart"/>
          </w:tcPr>
          <w:p w:rsidR="00380DA5" w:rsidRPr="00380DA5" w:rsidRDefault="00380DA5" w:rsidP="007532BC">
            <w:pPr>
              <w:jc w:val="both"/>
              <w:rPr>
                <w:szCs w:val="24"/>
                <w:lang w:val="lv-LV"/>
              </w:rPr>
            </w:pPr>
            <w:r w:rsidRPr="00380DA5">
              <w:rPr>
                <w:szCs w:val="24"/>
                <w:lang w:val="lv-LV"/>
              </w:rPr>
              <w:t>4. Finanšu līdzekļi papildu izde</w:t>
            </w:r>
            <w:r w:rsidRPr="00380DA5">
              <w:rPr>
                <w:szCs w:val="24"/>
                <w:lang w:val="lv-LV"/>
              </w:rPr>
              <w:softHyphen/>
              <w:t>vumu finansēšanai (kompensējošu izdevumu samazinājumu norāda ar "+" zīmi)</w:t>
            </w:r>
          </w:p>
        </w:tc>
        <w:tc>
          <w:tcPr>
            <w:tcW w:w="735" w:type="pct"/>
            <w:gridSpan w:val="2"/>
            <w:vMerge w:val="restart"/>
            <w:vAlign w:val="center"/>
          </w:tcPr>
          <w:p w:rsidR="00380DA5" w:rsidRPr="005A72B4" w:rsidRDefault="00380DA5" w:rsidP="005A72B4">
            <w:pPr>
              <w:pStyle w:val="naisf"/>
              <w:spacing w:before="0" w:after="0"/>
              <w:rPr>
                <w:szCs w:val="24"/>
              </w:rPr>
            </w:pPr>
            <w:r w:rsidRPr="005A72B4">
              <w:rPr>
                <w:szCs w:val="24"/>
              </w:rPr>
              <w:t>X</w:t>
            </w:r>
          </w:p>
          <w:p w:rsidR="00380DA5" w:rsidRPr="005A72B4" w:rsidRDefault="00380DA5" w:rsidP="005A72B4">
            <w:pPr>
              <w:rPr>
                <w:szCs w:val="24"/>
                <w:lang w:val="lv-LV"/>
              </w:rPr>
            </w:pP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vMerge/>
          </w:tcPr>
          <w:p w:rsidR="00380DA5" w:rsidRPr="00380DA5" w:rsidRDefault="00380DA5" w:rsidP="007532BC">
            <w:pPr>
              <w:jc w:val="both"/>
              <w:rPr>
                <w:szCs w:val="24"/>
                <w:lang w:val="lv-LV"/>
              </w:rPr>
            </w:pPr>
          </w:p>
        </w:tc>
        <w:tc>
          <w:tcPr>
            <w:tcW w:w="735" w:type="pct"/>
            <w:gridSpan w:val="2"/>
            <w:vMerge/>
            <w:vAlign w:val="center"/>
          </w:tcPr>
          <w:p w:rsidR="00380DA5" w:rsidRPr="005A72B4" w:rsidRDefault="00380DA5" w:rsidP="005A72B4">
            <w:pPr>
              <w:pStyle w:val="naisf"/>
              <w:spacing w:before="0" w:after="0"/>
              <w:rPr>
                <w:szCs w:val="24"/>
              </w:rPr>
            </w:pP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vMerge/>
          </w:tcPr>
          <w:p w:rsidR="00380DA5" w:rsidRPr="00380DA5" w:rsidRDefault="00380DA5" w:rsidP="007532BC">
            <w:pPr>
              <w:jc w:val="both"/>
              <w:rPr>
                <w:szCs w:val="24"/>
                <w:lang w:val="lv-LV"/>
              </w:rPr>
            </w:pPr>
          </w:p>
        </w:tc>
        <w:tc>
          <w:tcPr>
            <w:tcW w:w="735" w:type="pct"/>
            <w:gridSpan w:val="2"/>
            <w:vMerge/>
            <w:vAlign w:val="center"/>
          </w:tcPr>
          <w:p w:rsidR="00380DA5" w:rsidRPr="005A72B4" w:rsidRDefault="00380DA5" w:rsidP="005A72B4">
            <w:pPr>
              <w:pStyle w:val="naisf"/>
              <w:spacing w:before="0" w:after="0"/>
              <w:rPr>
                <w:szCs w:val="24"/>
              </w:rPr>
            </w:pP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5. Precizēta finansiālā ietekme:</w:t>
            </w:r>
          </w:p>
        </w:tc>
        <w:tc>
          <w:tcPr>
            <w:tcW w:w="735" w:type="pct"/>
            <w:gridSpan w:val="2"/>
            <w:vMerge w:val="restart"/>
            <w:vAlign w:val="center"/>
          </w:tcPr>
          <w:p w:rsidR="00380DA5" w:rsidRPr="005A72B4" w:rsidRDefault="00380DA5" w:rsidP="005A72B4">
            <w:pPr>
              <w:pStyle w:val="naisf"/>
              <w:spacing w:before="0" w:after="0"/>
              <w:rPr>
                <w:szCs w:val="24"/>
              </w:rPr>
            </w:pPr>
            <w:r w:rsidRPr="005A72B4">
              <w:rPr>
                <w:szCs w:val="24"/>
              </w:rPr>
              <w:t>X</w:t>
            </w:r>
          </w:p>
          <w:p w:rsidR="00380DA5" w:rsidRPr="005A72B4" w:rsidRDefault="00380DA5" w:rsidP="005A72B4">
            <w:pPr>
              <w:pStyle w:val="naisf"/>
              <w:spacing w:before="0" w:after="0"/>
              <w:rPr>
                <w:szCs w:val="24"/>
              </w:rPr>
            </w:pP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5.1. valsts pamatbudžets</w:t>
            </w:r>
          </w:p>
        </w:tc>
        <w:tc>
          <w:tcPr>
            <w:tcW w:w="735" w:type="pct"/>
            <w:gridSpan w:val="2"/>
            <w:vMerge/>
            <w:vAlign w:val="center"/>
          </w:tcPr>
          <w:p w:rsidR="00380DA5" w:rsidRPr="005A72B4" w:rsidRDefault="00380DA5" w:rsidP="005A72B4">
            <w:pPr>
              <w:pStyle w:val="naisf"/>
              <w:spacing w:before="0" w:after="0"/>
              <w:rPr>
                <w:szCs w:val="24"/>
              </w:rPr>
            </w:pPr>
          </w:p>
        </w:tc>
        <w:tc>
          <w:tcPr>
            <w:tcW w:w="724" w:type="pct"/>
            <w:gridSpan w:val="2"/>
          </w:tcPr>
          <w:p w:rsidR="00380DA5" w:rsidRPr="005A72B4" w:rsidRDefault="00666F23" w:rsidP="005A72B4">
            <w:pPr>
              <w:rPr>
                <w:szCs w:val="24"/>
                <w:vertAlign w:val="subscript"/>
                <w:lang w:val="lv-LV"/>
              </w:rPr>
            </w:pPr>
            <w:r w:rsidRPr="005A72B4">
              <w:rPr>
                <w:szCs w:val="24"/>
                <w:lang w:val="lv-LV"/>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5.2. speciālais budžets</w:t>
            </w:r>
          </w:p>
        </w:tc>
        <w:tc>
          <w:tcPr>
            <w:tcW w:w="735" w:type="pct"/>
            <w:gridSpan w:val="2"/>
            <w:vMerge/>
            <w:vAlign w:val="center"/>
          </w:tcPr>
          <w:p w:rsidR="00380DA5" w:rsidRPr="005A72B4" w:rsidRDefault="00380DA5" w:rsidP="005A72B4">
            <w:pPr>
              <w:pStyle w:val="naisf"/>
              <w:spacing w:before="0" w:after="0"/>
              <w:rPr>
                <w:szCs w:val="24"/>
              </w:rPr>
            </w:pP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5A72B4">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 xml:space="preserve">5.3. pašvaldību budžets </w:t>
            </w:r>
          </w:p>
        </w:tc>
        <w:tc>
          <w:tcPr>
            <w:tcW w:w="735" w:type="pct"/>
            <w:gridSpan w:val="2"/>
            <w:vMerge/>
            <w:vAlign w:val="center"/>
          </w:tcPr>
          <w:p w:rsidR="00380DA5" w:rsidRPr="005A72B4" w:rsidRDefault="00380DA5" w:rsidP="005A72B4">
            <w:pPr>
              <w:pStyle w:val="naisf"/>
              <w:spacing w:before="0" w:after="0"/>
              <w:rPr>
                <w:szCs w:val="24"/>
              </w:rPr>
            </w:pPr>
          </w:p>
        </w:tc>
        <w:tc>
          <w:tcPr>
            <w:tcW w:w="724" w:type="pct"/>
            <w:gridSpan w:val="2"/>
          </w:tcPr>
          <w:p w:rsidR="00380DA5" w:rsidRPr="005A72B4" w:rsidRDefault="00666F23" w:rsidP="005A72B4">
            <w:pPr>
              <w:pStyle w:val="naisf"/>
              <w:spacing w:before="0" w:after="0"/>
              <w:rPr>
                <w:szCs w:val="24"/>
              </w:rPr>
            </w:pPr>
            <w:r w:rsidRPr="005A72B4">
              <w:rPr>
                <w:szCs w:val="24"/>
              </w:rPr>
              <w:t>0</w:t>
            </w:r>
          </w:p>
        </w:tc>
        <w:tc>
          <w:tcPr>
            <w:tcW w:w="809" w:type="pct"/>
            <w:gridSpan w:val="2"/>
          </w:tcPr>
          <w:p w:rsidR="00380DA5" w:rsidRPr="005A72B4" w:rsidRDefault="00E5551D" w:rsidP="005A72B4">
            <w:pPr>
              <w:pStyle w:val="naisf"/>
              <w:spacing w:before="0" w:after="0"/>
              <w:rPr>
                <w:szCs w:val="24"/>
              </w:rPr>
            </w:pPr>
            <w:r w:rsidRPr="005A72B4">
              <w:rPr>
                <w:szCs w:val="24"/>
              </w:rPr>
              <w:t>0</w:t>
            </w:r>
          </w:p>
        </w:tc>
        <w:tc>
          <w:tcPr>
            <w:tcW w:w="683" w:type="pct"/>
            <w:gridSpan w:val="2"/>
          </w:tcPr>
          <w:p w:rsidR="00380DA5" w:rsidRPr="005A72B4" w:rsidRDefault="005A72B4" w:rsidP="005A72B4">
            <w:pPr>
              <w:pStyle w:val="naisf"/>
              <w:spacing w:before="0" w:after="0"/>
              <w:rPr>
                <w:szCs w:val="24"/>
              </w:rPr>
            </w:pPr>
            <w:r w:rsidRPr="005A72B4">
              <w:rPr>
                <w:szCs w:val="24"/>
              </w:rPr>
              <w:t>0</w:t>
            </w:r>
          </w:p>
        </w:tc>
        <w:tc>
          <w:tcPr>
            <w:tcW w:w="569" w:type="pct"/>
          </w:tcPr>
          <w:p w:rsidR="00380DA5" w:rsidRPr="005A72B4" w:rsidRDefault="005A72B4" w:rsidP="005A72B4">
            <w:pPr>
              <w:pStyle w:val="naisf"/>
              <w:spacing w:before="0" w:after="0"/>
              <w:rPr>
                <w:szCs w:val="24"/>
              </w:rPr>
            </w:pPr>
            <w:r w:rsidRPr="005A72B4">
              <w:rPr>
                <w:szCs w:val="24"/>
              </w:rPr>
              <w:t>0</w:t>
            </w:r>
          </w:p>
        </w:tc>
      </w:tr>
      <w:tr w:rsidR="00380DA5" w:rsidRPr="00380DA5" w:rsidTr="00666F23">
        <w:tblPrEx>
          <w:jc w:val="center"/>
          <w:tblCellMar>
            <w:top w:w="0" w:type="dxa"/>
            <w:left w:w="108" w:type="dxa"/>
            <w:bottom w:w="0" w:type="dxa"/>
            <w:right w:w="108" w:type="dxa"/>
          </w:tblCellMar>
          <w:tblLook w:val="01E0"/>
        </w:tblPrEx>
        <w:trPr>
          <w:gridAfter w:val="1"/>
          <w:wAfter w:w="37" w:type="pct"/>
          <w:jc w:val="center"/>
        </w:trPr>
        <w:tc>
          <w:tcPr>
            <w:tcW w:w="1443" w:type="pct"/>
          </w:tcPr>
          <w:p w:rsidR="00380DA5" w:rsidRPr="00380DA5" w:rsidRDefault="00380DA5" w:rsidP="007532BC">
            <w:pPr>
              <w:jc w:val="both"/>
              <w:rPr>
                <w:szCs w:val="24"/>
                <w:lang w:val="lv-LV"/>
              </w:rPr>
            </w:pPr>
            <w:r w:rsidRPr="00380DA5">
              <w:rPr>
                <w:szCs w:val="24"/>
                <w:lang w:val="lv-LV"/>
              </w:rPr>
              <w:t>6. Detalizēts ieņēmumu un izdevu</w:t>
            </w:r>
            <w:r w:rsidRPr="00380DA5">
              <w:rPr>
                <w:szCs w:val="24"/>
                <w:lang w:val="lv-LV"/>
              </w:rPr>
              <w:softHyphen/>
              <w:t xml:space="preserve">mu aprēķins (ja nepieciešams, detalizētu </w:t>
            </w:r>
            <w:r w:rsidRPr="00380DA5">
              <w:rPr>
                <w:szCs w:val="24"/>
                <w:lang w:val="lv-LV"/>
              </w:rPr>
              <w:lastRenderedPageBreak/>
              <w:t>ieņēmumu un izdevumu aprēķinu var pievienot anotācijas pielikumā):</w:t>
            </w:r>
          </w:p>
        </w:tc>
        <w:tc>
          <w:tcPr>
            <w:tcW w:w="3520" w:type="pct"/>
            <w:gridSpan w:val="9"/>
            <w:vMerge w:val="restart"/>
            <w:vAlign w:val="center"/>
          </w:tcPr>
          <w:p w:rsidR="00380DA5" w:rsidRPr="00380DA5" w:rsidRDefault="00380DA5" w:rsidP="00666F23">
            <w:pPr>
              <w:jc w:val="both"/>
              <w:rPr>
                <w:szCs w:val="24"/>
                <w:lang w:val="lv-LV"/>
              </w:rPr>
            </w:pPr>
          </w:p>
        </w:tc>
      </w:tr>
      <w:tr w:rsidR="00380DA5" w:rsidRPr="00380DA5" w:rsidTr="00666F23">
        <w:tblPrEx>
          <w:jc w:val="center"/>
          <w:tblCellMar>
            <w:top w:w="0" w:type="dxa"/>
            <w:left w:w="108" w:type="dxa"/>
            <w:bottom w:w="0" w:type="dxa"/>
            <w:right w:w="108" w:type="dxa"/>
          </w:tblCellMar>
          <w:tblLook w:val="01E0"/>
        </w:tblPrEx>
        <w:trPr>
          <w:gridAfter w:val="1"/>
          <w:wAfter w:w="37" w:type="pct"/>
          <w:trHeight w:val="584"/>
          <w:jc w:val="center"/>
        </w:trPr>
        <w:tc>
          <w:tcPr>
            <w:tcW w:w="1443" w:type="pct"/>
          </w:tcPr>
          <w:p w:rsidR="00380DA5" w:rsidRPr="00380DA5" w:rsidRDefault="00380DA5" w:rsidP="007532BC">
            <w:pPr>
              <w:jc w:val="both"/>
              <w:rPr>
                <w:szCs w:val="24"/>
                <w:lang w:val="lv-LV"/>
              </w:rPr>
            </w:pPr>
            <w:r w:rsidRPr="00380DA5">
              <w:rPr>
                <w:szCs w:val="24"/>
                <w:lang w:val="lv-LV"/>
              </w:rPr>
              <w:lastRenderedPageBreak/>
              <w:t>6.1. detalizēts ieņēmumu aprēķins</w:t>
            </w:r>
          </w:p>
        </w:tc>
        <w:tc>
          <w:tcPr>
            <w:tcW w:w="3520" w:type="pct"/>
            <w:gridSpan w:val="9"/>
            <w:vMerge/>
          </w:tcPr>
          <w:p w:rsidR="00380DA5" w:rsidRPr="00380DA5" w:rsidRDefault="00380DA5" w:rsidP="007532BC">
            <w:pPr>
              <w:pStyle w:val="naisf"/>
              <w:spacing w:before="0" w:after="0"/>
              <w:rPr>
                <w:b/>
                <w:i/>
                <w:szCs w:val="24"/>
              </w:rPr>
            </w:pPr>
          </w:p>
        </w:tc>
      </w:tr>
      <w:tr w:rsidR="00380DA5" w:rsidRPr="00380DA5" w:rsidTr="00666F23">
        <w:tblPrEx>
          <w:jc w:val="center"/>
          <w:tblCellMar>
            <w:top w:w="0" w:type="dxa"/>
            <w:left w:w="108" w:type="dxa"/>
            <w:bottom w:w="0" w:type="dxa"/>
            <w:right w:w="108" w:type="dxa"/>
          </w:tblCellMar>
          <w:tblLook w:val="01E0"/>
        </w:tblPrEx>
        <w:trPr>
          <w:gridAfter w:val="1"/>
          <w:wAfter w:w="37" w:type="pct"/>
          <w:trHeight w:val="650"/>
          <w:jc w:val="center"/>
        </w:trPr>
        <w:tc>
          <w:tcPr>
            <w:tcW w:w="1443" w:type="pct"/>
          </w:tcPr>
          <w:p w:rsidR="00380DA5" w:rsidRPr="00380DA5" w:rsidRDefault="00380DA5" w:rsidP="007532BC">
            <w:pPr>
              <w:jc w:val="both"/>
              <w:rPr>
                <w:szCs w:val="24"/>
                <w:lang w:val="lv-LV"/>
              </w:rPr>
            </w:pPr>
            <w:r w:rsidRPr="00380DA5">
              <w:rPr>
                <w:szCs w:val="24"/>
                <w:lang w:val="lv-LV"/>
              </w:rPr>
              <w:t>6.2. detalizēts izdevumu aprēķins</w:t>
            </w:r>
          </w:p>
        </w:tc>
        <w:tc>
          <w:tcPr>
            <w:tcW w:w="3520" w:type="pct"/>
            <w:gridSpan w:val="9"/>
            <w:vMerge/>
          </w:tcPr>
          <w:p w:rsidR="00380DA5" w:rsidRPr="00380DA5" w:rsidRDefault="00380DA5" w:rsidP="007532BC">
            <w:pPr>
              <w:pStyle w:val="naisf"/>
              <w:spacing w:before="0" w:after="0"/>
              <w:rPr>
                <w:b/>
                <w:i/>
                <w:szCs w:val="24"/>
              </w:rPr>
            </w:pPr>
          </w:p>
        </w:tc>
      </w:tr>
      <w:tr w:rsidR="00666F23" w:rsidRPr="00380DA5" w:rsidTr="00666F23">
        <w:tblPrEx>
          <w:jc w:val="center"/>
          <w:tblCellMar>
            <w:top w:w="0" w:type="dxa"/>
            <w:left w:w="108" w:type="dxa"/>
            <w:bottom w:w="0" w:type="dxa"/>
            <w:right w:w="108" w:type="dxa"/>
          </w:tblCellMar>
          <w:tblLook w:val="01E0"/>
        </w:tblPrEx>
        <w:trPr>
          <w:gridAfter w:val="1"/>
          <w:wAfter w:w="37" w:type="pct"/>
          <w:trHeight w:val="930"/>
          <w:jc w:val="center"/>
        </w:trPr>
        <w:tc>
          <w:tcPr>
            <w:tcW w:w="1443" w:type="pct"/>
          </w:tcPr>
          <w:p w:rsidR="00666F23" w:rsidRPr="00666F23" w:rsidRDefault="00666F23" w:rsidP="00666F23">
            <w:pPr>
              <w:jc w:val="both"/>
              <w:rPr>
                <w:szCs w:val="24"/>
                <w:lang w:val="lv-LV"/>
              </w:rPr>
            </w:pPr>
            <w:r w:rsidRPr="00666F23">
              <w:rPr>
                <w:szCs w:val="24"/>
                <w:lang w:val="lv-LV"/>
              </w:rPr>
              <w:t>6.2.1. iepriekš noteiktajam projektam „Tehnoloģiju inkubators”</w:t>
            </w:r>
          </w:p>
        </w:tc>
        <w:tc>
          <w:tcPr>
            <w:tcW w:w="704" w:type="pct"/>
          </w:tcPr>
          <w:p w:rsidR="00666F23" w:rsidRDefault="00666F23" w:rsidP="007532BC">
            <w:pPr>
              <w:pStyle w:val="naisf"/>
              <w:spacing w:before="0" w:after="0"/>
              <w:rPr>
                <w:b/>
                <w:i/>
                <w:szCs w:val="24"/>
              </w:rPr>
            </w:pPr>
            <w:r>
              <w:rPr>
                <w:b/>
                <w:i/>
                <w:szCs w:val="24"/>
              </w:rPr>
              <w:t>140 561</w:t>
            </w:r>
          </w:p>
          <w:p w:rsidR="00666F23" w:rsidRDefault="00666F23" w:rsidP="007532BC">
            <w:pPr>
              <w:pStyle w:val="naisf"/>
              <w:spacing w:before="0" w:after="0"/>
              <w:rPr>
                <w:b/>
                <w:i/>
                <w:szCs w:val="24"/>
              </w:rPr>
            </w:pPr>
          </w:p>
          <w:p w:rsidR="00666F23" w:rsidRPr="00380DA5" w:rsidRDefault="00666F23" w:rsidP="007532BC">
            <w:pPr>
              <w:pStyle w:val="naisf"/>
              <w:spacing w:before="0" w:after="0"/>
              <w:rPr>
                <w:b/>
                <w:i/>
                <w:szCs w:val="24"/>
              </w:rPr>
            </w:pPr>
          </w:p>
        </w:tc>
        <w:tc>
          <w:tcPr>
            <w:tcW w:w="704" w:type="pct"/>
            <w:gridSpan w:val="2"/>
          </w:tcPr>
          <w:p w:rsidR="00666F23" w:rsidRPr="00380DA5" w:rsidRDefault="00666F23" w:rsidP="007532BC">
            <w:pPr>
              <w:pStyle w:val="naisf"/>
              <w:spacing w:before="0" w:after="0"/>
              <w:rPr>
                <w:b/>
                <w:i/>
                <w:szCs w:val="24"/>
              </w:rPr>
            </w:pPr>
          </w:p>
        </w:tc>
        <w:tc>
          <w:tcPr>
            <w:tcW w:w="704" w:type="pct"/>
            <w:gridSpan w:val="2"/>
          </w:tcPr>
          <w:p w:rsidR="00666F23" w:rsidRPr="00E0405A" w:rsidRDefault="00002692" w:rsidP="00002692">
            <w:pPr>
              <w:pStyle w:val="naisf"/>
              <w:spacing w:before="0" w:after="0"/>
              <w:rPr>
                <w:b/>
                <w:i/>
                <w:szCs w:val="24"/>
              </w:rPr>
            </w:pPr>
            <w:r>
              <w:rPr>
                <w:b/>
                <w:i/>
                <w:szCs w:val="24"/>
              </w:rPr>
              <w:t>151.3</w:t>
            </w:r>
          </w:p>
        </w:tc>
        <w:tc>
          <w:tcPr>
            <w:tcW w:w="704" w:type="pct"/>
            <w:gridSpan w:val="2"/>
          </w:tcPr>
          <w:p w:rsidR="00666F23" w:rsidRPr="00E0405A" w:rsidRDefault="00002692" w:rsidP="00E0405A">
            <w:pPr>
              <w:pStyle w:val="naisf"/>
              <w:spacing w:before="0" w:after="0"/>
              <w:rPr>
                <w:b/>
                <w:i/>
                <w:szCs w:val="24"/>
              </w:rPr>
            </w:pPr>
            <w:r>
              <w:rPr>
                <w:b/>
                <w:i/>
                <w:szCs w:val="24"/>
              </w:rPr>
              <w:t>351</w:t>
            </w:r>
            <w:r w:rsidR="00E0405A" w:rsidRPr="00E0405A">
              <w:rPr>
                <w:b/>
                <w:i/>
                <w:szCs w:val="24"/>
              </w:rPr>
              <w:t>.</w:t>
            </w:r>
            <w:r>
              <w:rPr>
                <w:b/>
                <w:i/>
                <w:szCs w:val="24"/>
              </w:rPr>
              <w:t>3</w:t>
            </w:r>
          </w:p>
        </w:tc>
        <w:tc>
          <w:tcPr>
            <w:tcW w:w="704" w:type="pct"/>
            <w:gridSpan w:val="2"/>
          </w:tcPr>
          <w:p w:rsidR="00666F23" w:rsidRPr="00E0405A" w:rsidRDefault="00002692" w:rsidP="00E0405A">
            <w:pPr>
              <w:pStyle w:val="naisf"/>
              <w:spacing w:before="0" w:after="0"/>
              <w:rPr>
                <w:b/>
                <w:i/>
                <w:szCs w:val="24"/>
              </w:rPr>
            </w:pPr>
            <w:r>
              <w:rPr>
                <w:b/>
                <w:i/>
                <w:szCs w:val="24"/>
              </w:rPr>
              <w:t>0</w:t>
            </w:r>
          </w:p>
        </w:tc>
      </w:tr>
      <w:tr w:rsidR="00666F23" w:rsidRPr="00380DA5" w:rsidTr="00666F23">
        <w:tblPrEx>
          <w:jc w:val="center"/>
          <w:tblCellMar>
            <w:top w:w="0" w:type="dxa"/>
            <w:left w:w="108" w:type="dxa"/>
            <w:bottom w:w="0" w:type="dxa"/>
            <w:right w:w="108" w:type="dxa"/>
          </w:tblCellMar>
          <w:tblLook w:val="01E0"/>
        </w:tblPrEx>
        <w:trPr>
          <w:gridAfter w:val="1"/>
          <w:wAfter w:w="37" w:type="pct"/>
          <w:trHeight w:val="660"/>
          <w:jc w:val="center"/>
        </w:trPr>
        <w:tc>
          <w:tcPr>
            <w:tcW w:w="1443" w:type="pct"/>
          </w:tcPr>
          <w:p w:rsidR="00666F23" w:rsidRPr="00666F23" w:rsidRDefault="00666F23" w:rsidP="00666F23">
            <w:pPr>
              <w:jc w:val="both"/>
              <w:rPr>
                <w:szCs w:val="24"/>
                <w:lang w:val="lv-LV"/>
              </w:rPr>
            </w:pPr>
            <w:r w:rsidRPr="00666F23">
              <w:rPr>
                <w:szCs w:val="24"/>
                <w:lang w:val="lv-LV"/>
              </w:rPr>
              <w:t xml:space="preserve">6.2.2. </w:t>
            </w:r>
            <w:r>
              <w:rPr>
                <w:szCs w:val="24"/>
                <w:lang w:val="lv-LV"/>
              </w:rPr>
              <w:t>neliela apjoma grantu shēma</w:t>
            </w:r>
          </w:p>
        </w:tc>
        <w:tc>
          <w:tcPr>
            <w:tcW w:w="704" w:type="pct"/>
          </w:tcPr>
          <w:p w:rsidR="00666F23" w:rsidRPr="00002692" w:rsidRDefault="00002692" w:rsidP="007532BC">
            <w:pPr>
              <w:pStyle w:val="naisf"/>
              <w:spacing w:before="0" w:after="0"/>
              <w:rPr>
                <w:b/>
                <w:i/>
                <w:szCs w:val="24"/>
              </w:rPr>
            </w:pPr>
            <w:r w:rsidRPr="00002692">
              <w:rPr>
                <w:b/>
                <w:i/>
                <w:szCs w:val="24"/>
              </w:rPr>
              <w:t>35 140</w:t>
            </w:r>
          </w:p>
        </w:tc>
        <w:tc>
          <w:tcPr>
            <w:tcW w:w="704" w:type="pct"/>
            <w:gridSpan w:val="2"/>
          </w:tcPr>
          <w:p w:rsidR="00666F23" w:rsidRPr="00380DA5" w:rsidRDefault="00666F23" w:rsidP="007532BC">
            <w:pPr>
              <w:pStyle w:val="naisf"/>
              <w:spacing w:before="0" w:after="0"/>
              <w:rPr>
                <w:b/>
                <w:i/>
                <w:szCs w:val="24"/>
              </w:rPr>
            </w:pPr>
          </w:p>
        </w:tc>
        <w:tc>
          <w:tcPr>
            <w:tcW w:w="704" w:type="pct"/>
            <w:gridSpan w:val="2"/>
          </w:tcPr>
          <w:p w:rsidR="00666F23" w:rsidRPr="00E0405A" w:rsidRDefault="00002692" w:rsidP="00E0405A">
            <w:pPr>
              <w:pStyle w:val="naisf"/>
              <w:spacing w:before="0" w:after="0"/>
              <w:rPr>
                <w:b/>
                <w:i/>
                <w:szCs w:val="24"/>
              </w:rPr>
            </w:pPr>
            <w:r>
              <w:rPr>
                <w:b/>
                <w:i/>
                <w:szCs w:val="24"/>
              </w:rPr>
              <w:t>416.7</w:t>
            </w:r>
          </w:p>
        </w:tc>
        <w:tc>
          <w:tcPr>
            <w:tcW w:w="704" w:type="pct"/>
            <w:gridSpan w:val="2"/>
          </w:tcPr>
          <w:p w:rsidR="00666F23" w:rsidRPr="00E0405A" w:rsidRDefault="00002692" w:rsidP="00E0405A">
            <w:pPr>
              <w:pStyle w:val="naisf"/>
              <w:spacing w:before="0" w:after="0"/>
              <w:rPr>
                <w:b/>
                <w:i/>
                <w:szCs w:val="24"/>
              </w:rPr>
            </w:pPr>
            <w:r>
              <w:rPr>
                <w:b/>
                <w:i/>
                <w:szCs w:val="24"/>
              </w:rPr>
              <w:t>421.8</w:t>
            </w:r>
          </w:p>
        </w:tc>
        <w:tc>
          <w:tcPr>
            <w:tcW w:w="704" w:type="pct"/>
            <w:gridSpan w:val="2"/>
          </w:tcPr>
          <w:p w:rsidR="00666F23" w:rsidRPr="00E0405A" w:rsidRDefault="00002692" w:rsidP="007532BC">
            <w:pPr>
              <w:pStyle w:val="naisf"/>
              <w:spacing w:before="0" w:after="0"/>
              <w:rPr>
                <w:b/>
                <w:i/>
                <w:szCs w:val="24"/>
              </w:rPr>
            </w:pPr>
            <w:r>
              <w:rPr>
                <w:b/>
                <w:i/>
                <w:szCs w:val="24"/>
              </w:rPr>
              <w:t>607.4</w:t>
            </w:r>
          </w:p>
          <w:p w:rsidR="00312D4E" w:rsidRPr="00E0405A" w:rsidRDefault="00312D4E" w:rsidP="007532BC">
            <w:pPr>
              <w:pStyle w:val="naisf"/>
              <w:spacing w:before="0" w:after="0"/>
              <w:rPr>
                <w:b/>
                <w:i/>
                <w:szCs w:val="24"/>
              </w:rPr>
            </w:pPr>
          </w:p>
        </w:tc>
      </w:tr>
      <w:tr w:rsidR="00666F23" w:rsidRPr="00380DA5" w:rsidTr="00666F23">
        <w:tblPrEx>
          <w:jc w:val="center"/>
          <w:tblCellMar>
            <w:top w:w="0" w:type="dxa"/>
            <w:left w:w="108" w:type="dxa"/>
            <w:bottom w:w="0" w:type="dxa"/>
            <w:right w:w="108" w:type="dxa"/>
          </w:tblCellMar>
          <w:tblLook w:val="01E0"/>
        </w:tblPrEx>
        <w:trPr>
          <w:gridAfter w:val="1"/>
          <w:wAfter w:w="37" w:type="pct"/>
          <w:trHeight w:val="1467"/>
          <w:jc w:val="center"/>
        </w:trPr>
        <w:tc>
          <w:tcPr>
            <w:tcW w:w="1443" w:type="pct"/>
          </w:tcPr>
          <w:p w:rsidR="00666F23" w:rsidRPr="00666F23" w:rsidRDefault="00666F23" w:rsidP="00666F23">
            <w:pPr>
              <w:jc w:val="both"/>
              <w:rPr>
                <w:szCs w:val="24"/>
                <w:lang w:val="lv-LV"/>
              </w:rPr>
            </w:pPr>
            <w:r w:rsidRPr="00666F23">
              <w:rPr>
                <w:szCs w:val="24"/>
                <w:lang w:val="lv-LV"/>
              </w:rPr>
              <w:t>6.2.3. paredzamā rezultāta „</w:t>
            </w:r>
            <w:r w:rsidRPr="00666F23">
              <w:rPr>
                <w:bCs/>
                <w:szCs w:val="24"/>
                <w:lang w:val="lv-LV"/>
              </w:rPr>
              <w:t>Veicināts uzņēmējdarbības nekaitīgums Eiropā</w:t>
            </w:r>
            <w:r w:rsidRPr="00666F23">
              <w:rPr>
                <w:szCs w:val="24"/>
                <w:lang w:val="lv-LV"/>
              </w:rPr>
              <w:t>” izpilde</w:t>
            </w:r>
          </w:p>
        </w:tc>
        <w:tc>
          <w:tcPr>
            <w:tcW w:w="704" w:type="pct"/>
          </w:tcPr>
          <w:p w:rsidR="00666F23" w:rsidRPr="005A72B4" w:rsidRDefault="00666F23" w:rsidP="007532BC">
            <w:pPr>
              <w:pStyle w:val="naisf"/>
              <w:spacing w:before="0" w:after="0"/>
              <w:rPr>
                <w:szCs w:val="24"/>
              </w:rPr>
            </w:pPr>
            <w:r w:rsidRPr="005A72B4">
              <w:rPr>
                <w:szCs w:val="24"/>
              </w:rPr>
              <w:t>0</w:t>
            </w:r>
          </w:p>
        </w:tc>
        <w:tc>
          <w:tcPr>
            <w:tcW w:w="704" w:type="pct"/>
            <w:gridSpan w:val="2"/>
          </w:tcPr>
          <w:p w:rsidR="00666F23" w:rsidRPr="00380DA5" w:rsidRDefault="00666F23" w:rsidP="007532BC">
            <w:pPr>
              <w:pStyle w:val="naisf"/>
              <w:spacing w:before="0" w:after="0"/>
              <w:rPr>
                <w:b/>
                <w:i/>
                <w:szCs w:val="24"/>
              </w:rPr>
            </w:pPr>
          </w:p>
        </w:tc>
        <w:tc>
          <w:tcPr>
            <w:tcW w:w="704" w:type="pct"/>
            <w:gridSpan w:val="2"/>
          </w:tcPr>
          <w:p w:rsidR="00666F23" w:rsidRPr="00E0405A" w:rsidRDefault="00E0405A" w:rsidP="007532BC">
            <w:pPr>
              <w:pStyle w:val="naisf"/>
              <w:spacing w:before="0" w:after="0"/>
              <w:rPr>
                <w:b/>
                <w:i/>
                <w:szCs w:val="24"/>
              </w:rPr>
            </w:pPr>
            <w:r w:rsidRPr="00E0405A">
              <w:rPr>
                <w:b/>
                <w:i/>
                <w:szCs w:val="24"/>
              </w:rPr>
              <w:t>981.0</w:t>
            </w:r>
          </w:p>
        </w:tc>
        <w:tc>
          <w:tcPr>
            <w:tcW w:w="704" w:type="pct"/>
            <w:gridSpan w:val="2"/>
          </w:tcPr>
          <w:p w:rsidR="00666F23" w:rsidRPr="00E0405A" w:rsidRDefault="00E0405A" w:rsidP="00002692">
            <w:pPr>
              <w:pStyle w:val="naisf"/>
              <w:spacing w:before="0" w:after="0"/>
              <w:rPr>
                <w:b/>
                <w:i/>
                <w:szCs w:val="24"/>
              </w:rPr>
            </w:pPr>
            <w:r w:rsidRPr="00E0405A">
              <w:rPr>
                <w:b/>
                <w:i/>
                <w:szCs w:val="24"/>
              </w:rPr>
              <w:t>1</w:t>
            </w:r>
            <w:r w:rsidR="00002692">
              <w:rPr>
                <w:b/>
                <w:i/>
                <w:szCs w:val="24"/>
              </w:rPr>
              <w:t> 621.2</w:t>
            </w:r>
          </w:p>
        </w:tc>
        <w:tc>
          <w:tcPr>
            <w:tcW w:w="704" w:type="pct"/>
            <w:gridSpan w:val="2"/>
          </w:tcPr>
          <w:p w:rsidR="00666F23" w:rsidRPr="00E0405A" w:rsidRDefault="00E0405A" w:rsidP="00002692">
            <w:pPr>
              <w:pStyle w:val="naisf"/>
              <w:spacing w:before="0" w:after="0"/>
              <w:rPr>
                <w:b/>
                <w:i/>
                <w:szCs w:val="24"/>
              </w:rPr>
            </w:pPr>
            <w:r w:rsidRPr="00E0405A">
              <w:rPr>
                <w:b/>
                <w:i/>
                <w:szCs w:val="24"/>
              </w:rPr>
              <w:t>1</w:t>
            </w:r>
            <w:r w:rsidR="00002692">
              <w:rPr>
                <w:b/>
                <w:i/>
                <w:szCs w:val="24"/>
              </w:rPr>
              <w:t> 973.3</w:t>
            </w:r>
          </w:p>
        </w:tc>
      </w:tr>
      <w:tr w:rsidR="00666F23" w:rsidRPr="00380DA5" w:rsidTr="00666F23">
        <w:tblPrEx>
          <w:jc w:val="center"/>
          <w:tblCellMar>
            <w:top w:w="0" w:type="dxa"/>
            <w:left w:w="108" w:type="dxa"/>
            <w:bottom w:w="0" w:type="dxa"/>
            <w:right w:w="108" w:type="dxa"/>
          </w:tblCellMar>
          <w:tblLook w:val="01E0"/>
        </w:tblPrEx>
        <w:trPr>
          <w:gridAfter w:val="1"/>
          <w:wAfter w:w="37" w:type="pct"/>
          <w:trHeight w:val="2096"/>
          <w:jc w:val="center"/>
        </w:trPr>
        <w:tc>
          <w:tcPr>
            <w:tcW w:w="1443" w:type="pct"/>
          </w:tcPr>
          <w:p w:rsidR="00666F23" w:rsidRPr="00666F23" w:rsidRDefault="00666F23" w:rsidP="00666F23">
            <w:pPr>
              <w:jc w:val="both"/>
              <w:rPr>
                <w:lang w:val="lv-LV"/>
              </w:rPr>
            </w:pPr>
            <w:r w:rsidRPr="00666F23">
              <w:rPr>
                <w:lang w:val="lv-LV"/>
              </w:rPr>
              <w:t>6.2.4. Programmas apsaimniekošanas izmaksas (tai skaitā rezerve zaudējumu segšanai valūtas maiņas rezultātā un papildu pasākumi)</w:t>
            </w:r>
          </w:p>
        </w:tc>
        <w:tc>
          <w:tcPr>
            <w:tcW w:w="704" w:type="pct"/>
          </w:tcPr>
          <w:p w:rsidR="00666F23" w:rsidRPr="00380DA5" w:rsidRDefault="00666F23" w:rsidP="00002692">
            <w:pPr>
              <w:pStyle w:val="naisf"/>
              <w:spacing w:before="0" w:after="0"/>
              <w:rPr>
                <w:b/>
                <w:i/>
                <w:szCs w:val="24"/>
              </w:rPr>
            </w:pPr>
            <w:r>
              <w:rPr>
                <w:b/>
                <w:i/>
                <w:szCs w:val="24"/>
              </w:rPr>
              <w:t>70 28</w:t>
            </w:r>
            <w:r w:rsidR="00002692">
              <w:rPr>
                <w:b/>
                <w:i/>
                <w:szCs w:val="24"/>
              </w:rPr>
              <w:t>1</w:t>
            </w:r>
          </w:p>
        </w:tc>
        <w:tc>
          <w:tcPr>
            <w:tcW w:w="704" w:type="pct"/>
            <w:gridSpan w:val="2"/>
          </w:tcPr>
          <w:p w:rsidR="00666F23" w:rsidRPr="00380DA5" w:rsidRDefault="00666F23" w:rsidP="007532BC">
            <w:pPr>
              <w:pStyle w:val="naisf"/>
              <w:spacing w:before="0" w:after="0"/>
              <w:rPr>
                <w:b/>
                <w:i/>
                <w:szCs w:val="24"/>
              </w:rPr>
            </w:pPr>
          </w:p>
        </w:tc>
        <w:tc>
          <w:tcPr>
            <w:tcW w:w="704" w:type="pct"/>
            <w:gridSpan w:val="2"/>
          </w:tcPr>
          <w:p w:rsidR="00666F23" w:rsidRPr="00380DA5" w:rsidRDefault="005A72B4" w:rsidP="007532BC">
            <w:pPr>
              <w:pStyle w:val="naisf"/>
              <w:spacing w:before="0" w:after="0"/>
              <w:rPr>
                <w:b/>
                <w:i/>
                <w:szCs w:val="24"/>
              </w:rPr>
            </w:pPr>
            <w:r>
              <w:rPr>
                <w:b/>
                <w:i/>
                <w:szCs w:val="24"/>
              </w:rPr>
              <w:t>203.9</w:t>
            </w:r>
          </w:p>
        </w:tc>
        <w:tc>
          <w:tcPr>
            <w:tcW w:w="704" w:type="pct"/>
            <w:gridSpan w:val="2"/>
          </w:tcPr>
          <w:p w:rsidR="00666F23" w:rsidRPr="00380DA5" w:rsidRDefault="005A72B4" w:rsidP="007532BC">
            <w:pPr>
              <w:pStyle w:val="naisf"/>
              <w:spacing w:before="0" w:after="0"/>
              <w:rPr>
                <w:b/>
                <w:i/>
                <w:szCs w:val="24"/>
              </w:rPr>
            </w:pPr>
            <w:r>
              <w:rPr>
                <w:b/>
                <w:i/>
                <w:szCs w:val="24"/>
              </w:rPr>
              <w:t>196.8</w:t>
            </w:r>
          </w:p>
        </w:tc>
        <w:tc>
          <w:tcPr>
            <w:tcW w:w="704" w:type="pct"/>
            <w:gridSpan w:val="2"/>
          </w:tcPr>
          <w:p w:rsidR="00666F23" w:rsidRPr="00380DA5" w:rsidRDefault="005A72B4" w:rsidP="007532BC">
            <w:pPr>
              <w:pStyle w:val="naisf"/>
              <w:spacing w:before="0" w:after="0"/>
              <w:rPr>
                <w:b/>
                <w:i/>
                <w:szCs w:val="24"/>
              </w:rPr>
            </w:pPr>
            <w:r>
              <w:rPr>
                <w:b/>
                <w:i/>
                <w:szCs w:val="24"/>
              </w:rPr>
              <w:t>193.3</w:t>
            </w:r>
          </w:p>
        </w:tc>
      </w:tr>
      <w:tr w:rsidR="00666F23" w:rsidRPr="00380DA5" w:rsidTr="00666F23">
        <w:tblPrEx>
          <w:jc w:val="center"/>
          <w:tblCellMar>
            <w:top w:w="0" w:type="dxa"/>
            <w:left w:w="108" w:type="dxa"/>
            <w:bottom w:w="0" w:type="dxa"/>
            <w:right w:w="108" w:type="dxa"/>
          </w:tblCellMar>
          <w:tblLook w:val="01E0"/>
        </w:tblPrEx>
        <w:trPr>
          <w:gridAfter w:val="1"/>
          <w:wAfter w:w="37" w:type="pct"/>
          <w:trHeight w:val="652"/>
          <w:jc w:val="center"/>
        </w:trPr>
        <w:tc>
          <w:tcPr>
            <w:tcW w:w="1443" w:type="pct"/>
          </w:tcPr>
          <w:p w:rsidR="00666F23" w:rsidRPr="00666F23" w:rsidRDefault="00666F23" w:rsidP="00666F23">
            <w:pPr>
              <w:jc w:val="both"/>
              <w:rPr>
                <w:lang w:val="lv-LV"/>
              </w:rPr>
            </w:pPr>
            <w:r w:rsidRPr="00666F23">
              <w:rPr>
                <w:lang w:val="lv-LV"/>
              </w:rPr>
              <w:t>Līdzekļi divpusējām attiecībām</w:t>
            </w:r>
          </w:p>
        </w:tc>
        <w:tc>
          <w:tcPr>
            <w:tcW w:w="704" w:type="pct"/>
          </w:tcPr>
          <w:p w:rsidR="00666F23" w:rsidRPr="00380DA5" w:rsidRDefault="00666F23" w:rsidP="007532BC">
            <w:pPr>
              <w:pStyle w:val="naisf"/>
              <w:spacing w:before="0" w:after="0"/>
              <w:rPr>
                <w:b/>
                <w:i/>
                <w:szCs w:val="24"/>
              </w:rPr>
            </w:pPr>
            <w:r>
              <w:rPr>
                <w:b/>
                <w:i/>
                <w:szCs w:val="24"/>
              </w:rPr>
              <w:t xml:space="preserve">35 140 </w:t>
            </w:r>
          </w:p>
        </w:tc>
        <w:tc>
          <w:tcPr>
            <w:tcW w:w="704" w:type="pct"/>
            <w:gridSpan w:val="2"/>
          </w:tcPr>
          <w:p w:rsidR="00666F23" w:rsidRPr="00380DA5" w:rsidRDefault="00666F23" w:rsidP="007532BC">
            <w:pPr>
              <w:pStyle w:val="naisf"/>
              <w:spacing w:before="0" w:after="0"/>
              <w:rPr>
                <w:b/>
                <w:i/>
                <w:szCs w:val="24"/>
              </w:rPr>
            </w:pPr>
          </w:p>
        </w:tc>
        <w:tc>
          <w:tcPr>
            <w:tcW w:w="704" w:type="pct"/>
            <w:gridSpan w:val="2"/>
          </w:tcPr>
          <w:p w:rsidR="00666F23" w:rsidRPr="00380DA5" w:rsidRDefault="005A72B4" w:rsidP="007532BC">
            <w:pPr>
              <w:pStyle w:val="naisf"/>
              <w:spacing w:before="0" w:after="0"/>
              <w:rPr>
                <w:b/>
                <w:i/>
                <w:szCs w:val="24"/>
              </w:rPr>
            </w:pPr>
            <w:r>
              <w:rPr>
                <w:b/>
                <w:i/>
                <w:szCs w:val="24"/>
              </w:rPr>
              <w:t>73.0</w:t>
            </w:r>
          </w:p>
        </w:tc>
        <w:tc>
          <w:tcPr>
            <w:tcW w:w="704" w:type="pct"/>
            <w:gridSpan w:val="2"/>
          </w:tcPr>
          <w:p w:rsidR="00666F23" w:rsidRPr="00380DA5" w:rsidRDefault="005A72B4" w:rsidP="0042287B">
            <w:pPr>
              <w:pStyle w:val="naisf"/>
              <w:spacing w:before="0" w:after="0"/>
              <w:rPr>
                <w:b/>
                <w:i/>
                <w:szCs w:val="24"/>
              </w:rPr>
            </w:pPr>
            <w:r>
              <w:rPr>
                <w:b/>
                <w:i/>
                <w:szCs w:val="24"/>
              </w:rPr>
              <w:t>63.</w:t>
            </w:r>
            <w:r w:rsidR="0042287B">
              <w:rPr>
                <w:b/>
                <w:i/>
                <w:szCs w:val="24"/>
              </w:rPr>
              <w:t>3</w:t>
            </w:r>
          </w:p>
        </w:tc>
        <w:tc>
          <w:tcPr>
            <w:tcW w:w="704" w:type="pct"/>
            <w:gridSpan w:val="2"/>
          </w:tcPr>
          <w:p w:rsidR="00666F23" w:rsidRPr="00380DA5" w:rsidRDefault="005A72B4" w:rsidP="0042287B">
            <w:pPr>
              <w:pStyle w:val="naisf"/>
              <w:spacing w:before="0" w:after="0"/>
              <w:rPr>
                <w:b/>
                <w:i/>
                <w:szCs w:val="24"/>
              </w:rPr>
            </w:pPr>
            <w:r>
              <w:rPr>
                <w:b/>
                <w:i/>
                <w:szCs w:val="24"/>
              </w:rPr>
              <w:t>35.</w:t>
            </w:r>
            <w:r w:rsidR="0042287B">
              <w:rPr>
                <w:b/>
                <w:i/>
                <w:szCs w:val="24"/>
              </w:rPr>
              <w:t>2</w:t>
            </w:r>
          </w:p>
        </w:tc>
      </w:tr>
      <w:tr w:rsidR="00666F23" w:rsidRPr="00380DA5" w:rsidTr="00666F23">
        <w:tblPrEx>
          <w:jc w:val="center"/>
          <w:tblCellMar>
            <w:top w:w="0" w:type="dxa"/>
            <w:left w:w="108" w:type="dxa"/>
            <w:bottom w:w="0" w:type="dxa"/>
            <w:right w:w="108" w:type="dxa"/>
          </w:tblCellMar>
          <w:tblLook w:val="01E0"/>
        </w:tblPrEx>
        <w:trPr>
          <w:gridAfter w:val="1"/>
          <w:wAfter w:w="37" w:type="pct"/>
          <w:trHeight w:val="2936"/>
          <w:jc w:val="center"/>
        </w:trPr>
        <w:tc>
          <w:tcPr>
            <w:tcW w:w="1443" w:type="pct"/>
          </w:tcPr>
          <w:p w:rsidR="00666F23" w:rsidRPr="00666F23" w:rsidRDefault="00CE67B0" w:rsidP="007532BC">
            <w:pPr>
              <w:jc w:val="both"/>
              <w:rPr>
                <w:lang w:val="lv-LV"/>
              </w:rPr>
            </w:pPr>
            <w:r w:rsidRPr="00380DA5">
              <w:rPr>
                <w:szCs w:val="24"/>
                <w:lang w:val="lv-LV"/>
              </w:rPr>
              <w:t>7. Cita informācija</w:t>
            </w:r>
          </w:p>
        </w:tc>
        <w:tc>
          <w:tcPr>
            <w:tcW w:w="3520" w:type="pct"/>
            <w:gridSpan w:val="9"/>
          </w:tcPr>
          <w:p w:rsidR="00565A5E" w:rsidRDefault="007D1F9D" w:rsidP="00666F23">
            <w:pPr>
              <w:ind w:firstLine="451"/>
              <w:jc w:val="both"/>
              <w:rPr>
                <w:szCs w:val="24"/>
                <w:lang w:val="lv-LV"/>
              </w:rPr>
            </w:pPr>
            <w:r w:rsidRPr="007D1F9D">
              <w:rPr>
                <w:lang w:val="lv-LV"/>
              </w:rPr>
              <w:t>Programmas ietvaros</w:t>
            </w:r>
            <w:r w:rsidR="00565A5E" w:rsidRPr="007D1F9D">
              <w:rPr>
                <w:szCs w:val="24"/>
                <w:lang w:val="lv-LV"/>
              </w:rPr>
              <w:t xml:space="preserve"> ir plānots īstenot vienu iepriekš </w:t>
            </w:r>
            <w:r w:rsidRPr="007D1F9D">
              <w:rPr>
                <w:szCs w:val="24"/>
                <w:lang w:val="lv-LV"/>
              </w:rPr>
              <w:t>noteiktu</w:t>
            </w:r>
            <w:r w:rsidR="00565A5E" w:rsidRPr="007D1F9D">
              <w:rPr>
                <w:szCs w:val="24"/>
                <w:lang w:val="lv-LV"/>
              </w:rPr>
              <w:t xml:space="preserve"> projektu „Tehnoloģiju inkubators”, neliela apjoma grantu shēmu un </w:t>
            </w:r>
            <w:r w:rsidR="00866E8A">
              <w:rPr>
                <w:lang w:val="lv-LV"/>
              </w:rPr>
              <w:t>atklātu</w:t>
            </w:r>
            <w:r w:rsidR="00866E8A" w:rsidRPr="001667A1">
              <w:rPr>
                <w:lang w:val="lv-LV"/>
              </w:rPr>
              <w:t xml:space="preserve"> projektu </w:t>
            </w:r>
            <w:r w:rsidR="00866E8A">
              <w:rPr>
                <w:lang w:val="lv-LV"/>
              </w:rPr>
              <w:t xml:space="preserve">iesniegumu </w:t>
            </w:r>
            <w:r w:rsidR="00866E8A" w:rsidRPr="001667A1">
              <w:rPr>
                <w:lang w:val="lv-LV"/>
              </w:rPr>
              <w:t>atlases konkurs</w:t>
            </w:r>
            <w:r w:rsidR="00866E8A">
              <w:rPr>
                <w:lang w:val="lv-LV"/>
              </w:rPr>
              <w:t>u</w:t>
            </w:r>
            <w:r w:rsidR="00866E8A" w:rsidRPr="001667A1">
              <w:rPr>
                <w:lang w:val="lv-LV"/>
              </w:rPr>
              <w:t xml:space="preserve"> </w:t>
            </w:r>
            <w:r w:rsidR="00866E8A" w:rsidRPr="006234FA">
              <w:rPr>
                <w:lang w:val="lv-LV"/>
              </w:rPr>
              <w:t>paredzamajam rezultātam „Eiropas ekonomikas „zaļošanas” biznesa iespēju realizācija”</w:t>
            </w:r>
            <w:r w:rsidR="00565A5E">
              <w:rPr>
                <w:szCs w:val="24"/>
                <w:lang w:val="lv-LV"/>
              </w:rPr>
              <w:t>. Programmas kopējās attiecināmās izmaksas ir 7 961 364 lati, no kurām:</w:t>
            </w:r>
          </w:p>
          <w:p w:rsidR="00565A5E" w:rsidRDefault="00565A5E" w:rsidP="00565A5E">
            <w:pPr>
              <w:pStyle w:val="ListParagraph"/>
              <w:numPr>
                <w:ilvl w:val="0"/>
                <w:numId w:val="2"/>
              </w:numPr>
              <w:tabs>
                <w:tab w:val="left" w:pos="562"/>
              </w:tabs>
              <w:ind w:left="28" w:firstLine="283"/>
              <w:jc w:val="both"/>
              <w:rPr>
                <w:szCs w:val="24"/>
                <w:lang w:val="lv-LV"/>
              </w:rPr>
            </w:pPr>
            <w:r>
              <w:rPr>
                <w:szCs w:val="24"/>
                <w:lang w:val="lv-LV"/>
              </w:rPr>
              <w:t xml:space="preserve">2012.-2016.gadam </w:t>
            </w:r>
            <w:r w:rsidR="0042287B">
              <w:rPr>
                <w:szCs w:val="24"/>
                <w:lang w:val="lv-LV"/>
              </w:rPr>
              <w:t>281 122</w:t>
            </w:r>
            <w:r>
              <w:rPr>
                <w:szCs w:val="24"/>
                <w:lang w:val="lv-LV"/>
              </w:rPr>
              <w:t xml:space="preserve"> lati</w:t>
            </w:r>
            <w:r w:rsidR="0042287B">
              <w:rPr>
                <w:szCs w:val="24"/>
                <w:lang w:val="lv-LV"/>
              </w:rPr>
              <w:t xml:space="preserve"> (400 000 EUR)</w:t>
            </w:r>
            <w:r>
              <w:rPr>
                <w:szCs w:val="24"/>
                <w:lang w:val="lv-LV"/>
              </w:rPr>
              <w:t xml:space="preserve"> ir paredzēti Tehnoloģiju inkubatora administrācijas un vadības komandas izmaksu segšanai un 502 505 lati</w:t>
            </w:r>
            <w:r w:rsidR="0042287B">
              <w:rPr>
                <w:szCs w:val="24"/>
                <w:lang w:val="lv-LV"/>
              </w:rPr>
              <w:t xml:space="preserve"> (715 000 EUR)</w:t>
            </w:r>
            <w:r>
              <w:rPr>
                <w:szCs w:val="24"/>
                <w:lang w:val="lv-LV"/>
              </w:rPr>
              <w:t xml:space="preserve"> ir paredzēti rekonstrukcijas darbu veikšanai un nepieciešamo iekārtu iegādei, lai nodrošinātu pakalpojumus inkubatora </w:t>
            </w:r>
            <w:r w:rsidR="001F7874">
              <w:rPr>
                <w:szCs w:val="24"/>
                <w:lang w:val="lv-LV"/>
              </w:rPr>
              <w:t>komersantiem</w:t>
            </w:r>
            <w:r>
              <w:rPr>
                <w:szCs w:val="24"/>
                <w:lang w:val="lv-LV"/>
              </w:rPr>
              <w:t>.</w:t>
            </w:r>
          </w:p>
          <w:p w:rsidR="00565A5E" w:rsidRDefault="00565A5E" w:rsidP="00565A5E">
            <w:pPr>
              <w:pStyle w:val="ListParagraph"/>
              <w:numPr>
                <w:ilvl w:val="0"/>
                <w:numId w:val="2"/>
              </w:numPr>
              <w:tabs>
                <w:tab w:val="left" w:pos="562"/>
              </w:tabs>
              <w:ind w:left="28" w:firstLine="283"/>
              <w:jc w:val="both"/>
              <w:rPr>
                <w:szCs w:val="24"/>
                <w:lang w:val="lv-LV"/>
              </w:rPr>
            </w:pPr>
            <w:r>
              <w:rPr>
                <w:szCs w:val="24"/>
                <w:lang w:val="lv-LV"/>
              </w:rPr>
              <w:t>201</w:t>
            </w:r>
            <w:r w:rsidR="001B3EB1">
              <w:rPr>
                <w:szCs w:val="24"/>
                <w:lang w:val="lv-LV"/>
              </w:rPr>
              <w:t>3</w:t>
            </w:r>
            <w:r>
              <w:rPr>
                <w:szCs w:val="24"/>
                <w:lang w:val="lv-LV"/>
              </w:rPr>
              <w:t>.-2016.gadam 1 592</w:t>
            </w:r>
            <w:r w:rsidR="00C63C69">
              <w:rPr>
                <w:szCs w:val="24"/>
                <w:lang w:val="lv-LV"/>
              </w:rPr>
              <w:t> </w:t>
            </w:r>
            <w:r>
              <w:rPr>
                <w:szCs w:val="24"/>
                <w:lang w:val="lv-LV"/>
              </w:rPr>
              <w:t>27</w:t>
            </w:r>
            <w:r w:rsidR="00B07E27">
              <w:rPr>
                <w:szCs w:val="24"/>
                <w:lang w:val="lv-LV"/>
              </w:rPr>
              <w:t>3</w:t>
            </w:r>
            <w:r w:rsidR="00C63C69">
              <w:rPr>
                <w:szCs w:val="24"/>
                <w:lang w:val="lv-LV"/>
              </w:rPr>
              <w:t xml:space="preserve"> lati</w:t>
            </w:r>
            <w:r w:rsidR="001F6642">
              <w:rPr>
                <w:szCs w:val="24"/>
                <w:lang w:val="lv-LV"/>
              </w:rPr>
              <w:t xml:space="preserve"> (2 265 600 EUR)</w:t>
            </w:r>
            <w:r>
              <w:rPr>
                <w:szCs w:val="24"/>
                <w:lang w:val="lv-LV"/>
              </w:rPr>
              <w:t xml:space="preserve"> ir paredzēti neliela apjoma grantu shēmas ietvaros, no kā 245 98</w:t>
            </w:r>
            <w:r w:rsidR="00B07E27">
              <w:rPr>
                <w:szCs w:val="24"/>
                <w:lang w:val="lv-LV"/>
              </w:rPr>
              <w:t>2</w:t>
            </w:r>
            <w:r>
              <w:rPr>
                <w:szCs w:val="24"/>
                <w:lang w:val="lv-LV"/>
              </w:rPr>
              <w:t xml:space="preserve"> lati</w:t>
            </w:r>
            <w:r w:rsidR="001F6642">
              <w:rPr>
                <w:szCs w:val="24"/>
                <w:lang w:val="lv-LV"/>
              </w:rPr>
              <w:t xml:space="preserve"> (350 000 EUR)</w:t>
            </w:r>
            <w:r>
              <w:rPr>
                <w:szCs w:val="24"/>
                <w:lang w:val="lv-LV"/>
              </w:rPr>
              <w:t xml:space="preserve"> ir paredz</w:t>
            </w:r>
            <w:r w:rsidR="00B07E27">
              <w:rPr>
                <w:szCs w:val="24"/>
                <w:lang w:val="lv-LV"/>
              </w:rPr>
              <w:t>ēti pirms-</w:t>
            </w:r>
            <w:r>
              <w:rPr>
                <w:szCs w:val="24"/>
                <w:lang w:val="lv-LV"/>
              </w:rPr>
              <w:t>inkubācijas pakalpojumu nodrošināšanai</w:t>
            </w:r>
            <w:r w:rsidR="001B3EB1">
              <w:rPr>
                <w:szCs w:val="24"/>
                <w:lang w:val="lv-LV"/>
              </w:rPr>
              <w:t xml:space="preserve"> un 1 346 291 lats</w:t>
            </w:r>
            <w:r w:rsidR="001F6642">
              <w:rPr>
                <w:szCs w:val="24"/>
                <w:lang w:val="lv-LV"/>
              </w:rPr>
              <w:t xml:space="preserve"> (1 915 600 EUR)</w:t>
            </w:r>
            <w:r w:rsidR="001B3EB1">
              <w:rPr>
                <w:szCs w:val="24"/>
                <w:lang w:val="lv-LV"/>
              </w:rPr>
              <w:t xml:space="preserve"> ir paredzēts inkubācijas pakalpojumu nodrošināšanai. </w:t>
            </w:r>
          </w:p>
          <w:p w:rsidR="00565A5E" w:rsidRDefault="00565A5E" w:rsidP="00565A5E">
            <w:pPr>
              <w:pStyle w:val="ListParagraph"/>
              <w:numPr>
                <w:ilvl w:val="0"/>
                <w:numId w:val="2"/>
              </w:numPr>
              <w:tabs>
                <w:tab w:val="left" w:pos="562"/>
              </w:tabs>
              <w:ind w:left="28" w:firstLine="283"/>
              <w:jc w:val="both"/>
              <w:rPr>
                <w:szCs w:val="24"/>
                <w:lang w:val="lv-LV"/>
              </w:rPr>
            </w:pPr>
            <w:r>
              <w:rPr>
                <w:szCs w:val="24"/>
                <w:lang w:val="lv-LV"/>
              </w:rPr>
              <w:t>2013.-2015.gadam 4</w:t>
            </w:r>
            <w:r w:rsidR="001F6642">
              <w:rPr>
                <w:szCs w:val="24"/>
                <w:lang w:val="lv-LV"/>
              </w:rPr>
              <w:t> 575 563</w:t>
            </w:r>
            <w:r>
              <w:rPr>
                <w:szCs w:val="24"/>
                <w:lang w:val="lv-LV"/>
              </w:rPr>
              <w:t xml:space="preserve"> lati</w:t>
            </w:r>
            <w:r w:rsidR="001F6642">
              <w:rPr>
                <w:szCs w:val="24"/>
                <w:lang w:val="lv-LV"/>
              </w:rPr>
              <w:t xml:space="preserve"> (6 510 440 EUR)</w:t>
            </w:r>
            <w:r>
              <w:rPr>
                <w:szCs w:val="24"/>
                <w:lang w:val="lv-LV"/>
              </w:rPr>
              <w:t xml:space="preserve"> ir paredzēti </w:t>
            </w:r>
            <w:r w:rsidR="00866E8A">
              <w:rPr>
                <w:lang w:val="lv-LV"/>
              </w:rPr>
              <w:t>atklātajam</w:t>
            </w:r>
            <w:r w:rsidR="00866E8A" w:rsidRPr="001667A1">
              <w:rPr>
                <w:lang w:val="lv-LV"/>
              </w:rPr>
              <w:t xml:space="preserve"> projektu </w:t>
            </w:r>
            <w:r w:rsidR="00866E8A">
              <w:rPr>
                <w:lang w:val="lv-LV"/>
              </w:rPr>
              <w:t xml:space="preserve">iesniegumu </w:t>
            </w:r>
            <w:r w:rsidR="00866E8A" w:rsidRPr="001667A1">
              <w:rPr>
                <w:lang w:val="lv-LV"/>
              </w:rPr>
              <w:t>atlases konkurs</w:t>
            </w:r>
            <w:r w:rsidR="00866E8A">
              <w:rPr>
                <w:lang w:val="lv-LV"/>
              </w:rPr>
              <w:t>am</w:t>
            </w:r>
            <w:r w:rsidR="00866E8A" w:rsidRPr="001667A1">
              <w:rPr>
                <w:lang w:val="lv-LV"/>
              </w:rPr>
              <w:t xml:space="preserve"> </w:t>
            </w:r>
            <w:r w:rsidR="00866E8A" w:rsidRPr="006234FA">
              <w:rPr>
                <w:lang w:val="lv-LV"/>
              </w:rPr>
              <w:t>paredzamajam rezultātam „Eiropas ekonomikas „zaļošanas” biznesa iespēju realizācija”</w:t>
            </w:r>
            <w:r>
              <w:rPr>
                <w:szCs w:val="24"/>
                <w:lang w:val="lv-LV"/>
              </w:rPr>
              <w:t xml:space="preserve">, </w:t>
            </w:r>
            <w:r w:rsidR="001F7874">
              <w:rPr>
                <w:szCs w:val="24"/>
                <w:lang w:val="lv-LV"/>
              </w:rPr>
              <w:t>komersantiem</w:t>
            </w:r>
            <w:r>
              <w:rPr>
                <w:szCs w:val="24"/>
                <w:lang w:val="lv-LV"/>
              </w:rPr>
              <w:t xml:space="preserve"> nepieciešamo iekārtu iegādei.</w:t>
            </w:r>
          </w:p>
          <w:p w:rsidR="00AE1B78" w:rsidRPr="00AE1B78" w:rsidRDefault="00AE1B78" w:rsidP="00565A5E">
            <w:pPr>
              <w:pStyle w:val="ListParagraph"/>
              <w:numPr>
                <w:ilvl w:val="0"/>
                <w:numId w:val="2"/>
              </w:numPr>
              <w:tabs>
                <w:tab w:val="left" w:pos="562"/>
              </w:tabs>
              <w:ind w:left="28" w:firstLine="283"/>
              <w:jc w:val="both"/>
              <w:rPr>
                <w:szCs w:val="24"/>
                <w:lang w:val="lv-LV"/>
              </w:rPr>
            </w:pPr>
            <w:r w:rsidRPr="00AE1B78">
              <w:rPr>
                <w:lang w:val="lv-LV"/>
              </w:rPr>
              <w:lastRenderedPageBreak/>
              <w:t xml:space="preserve">Programmas apsaimniekošanas izmaksas 2012.-2017. </w:t>
            </w:r>
            <w:r>
              <w:rPr>
                <w:lang w:val="lv-LV"/>
              </w:rPr>
              <w:t>g</w:t>
            </w:r>
            <w:r w:rsidRPr="00AE1B78">
              <w:rPr>
                <w:lang w:val="lv-LV"/>
              </w:rPr>
              <w:t>adam</w:t>
            </w:r>
            <w:r>
              <w:rPr>
                <w:lang w:val="lv-LV"/>
              </w:rPr>
              <w:t>:</w:t>
            </w:r>
          </w:p>
          <w:p w:rsidR="00E42EB2" w:rsidRDefault="00E42EB2" w:rsidP="00E42EB2">
            <w:pPr>
              <w:pStyle w:val="ListParagraph"/>
              <w:numPr>
                <w:ilvl w:val="1"/>
                <w:numId w:val="9"/>
              </w:numPr>
              <w:tabs>
                <w:tab w:val="left" w:pos="562"/>
              </w:tabs>
              <w:ind w:left="595"/>
              <w:jc w:val="both"/>
              <w:rPr>
                <w:szCs w:val="24"/>
                <w:lang w:val="lv-LV"/>
              </w:rPr>
            </w:pPr>
            <w:r w:rsidRPr="00ED7B64">
              <w:rPr>
                <w:szCs w:val="24"/>
                <w:lang w:val="lv-LV"/>
              </w:rPr>
              <w:t>Programmas administrēšanai LIAA 732 997 lati (1 042 960 EUR);</w:t>
            </w:r>
          </w:p>
          <w:p w:rsidR="00E42EB2" w:rsidRDefault="00E42EB2" w:rsidP="00E42EB2">
            <w:pPr>
              <w:pStyle w:val="ListParagraph"/>
              <w:numPr>
                <w:ilvl w:val="1"/>
                <w:numId w:val="9"/>
              </w:numPr>
              <w:tabs>
                <w:tab w:val="left" w:pos="562"/>
              </w:tabs>
              <w:ind w:left="595"/>
              <w:jc w:val="both"/>
              <w:rPr>
                <w:szCs w:val="24"/>
                <w:lang w:val="lv-LV"/>
              </w:rPr>
            </w:pPr>
            <w:r w:rsidRPr="00ED7B64">
              <w:rPr>
                <w:szCs w:val="24"/>
                <w:lang w:val="lv-LV"/>
              </w:rPr>
              <w:t>Programmas administrēšanai Ekonomikas ministrija 35 140 lati (50 000 EUR);</w:t>
            </w:r>
          </w:p>
          <w:p w:rsidR="00E42EB2" w:rsidRDefault="00E42EB2" w:rsidP="00E42EB2">
            <w:pPr>
              <w:pStyle w:val="ListParagraph"/>
              <w:numPr>
                <w:ilvl w:val="1"/>
                <w:numId w:val="9"/>
              </w:numPr>
              <w:tabs>
                <w:tab w:val="left" w:pos="562"/>
              </w:tabs>
              <w:ind w:left="595"/>
              <w:jc w:val="both"/>
              <w:rPr>
                <w:szCs w:val="24"/>
                <w:lang w:val="lv-LV"/>
              </w:rPr>
            </w:pPr>
            <w:r w:rsidRPr="00ED7B64">
              <w:rPr>
                <w:lang w:val="lv-LV"/>
              </w:rPr>
              <w:t>Rezerve zaudējumu segšanai valūtas maiņas rezultātā 2013.-2016.gadam – 35 140 lati</w:t>
            </w:r>
            <w:r>
              <w:rPr>
                <w:lang w:val="lv-LV"/>
              </w:rPr>
              <w:t>.</w:t>
            </w:r>
          </w:p>
          <w:p w:rsidR="00AE1B78" w:rsidRPr="00AE1B78" w:rsidRDefault="00AE1B78" w:rsidP="00AE1B78">
            <w:pPr>
              <w:pStyle w:val="ListParagraph"/>
              <w:numPr>
                <w:ilvl w:val="0"/>
                <w:numId w:val="2"/>
              </w:numPr>
              <w:tabs>
                <w:tab w:val="left" w:pos="562"/>
              </w:tabs>
              <w:ind w:left="28" w:firstLine="283"/>
              <w:jc w:val="both"/>
              <w:rPr>
                <w:szCs w:val="24"/>
                <w:lang w:val="lv-LV"/>
              </w:rPr>
            </w:pPr>
            <w:r w:rsidRPr="00AE1B78">
              <w:rPr>
                <w:lang w:val="lv-LV"/>
              </w:rPr>
              <w:t>Līdzekļi divpusējām attiecībām 2012.-2017. gadam 206 </w:t>
            </w:r>
            <w:r w:rsidR="00C562FC" w:rsidRPr="00AE1B78">
              <w:rPr>
                <w:lang w:val="lv-LV"/>
              </w:rPr>
              <w:t>62</w:t>
            </w:r>
            <w:r w:rsidR="00C562FC">
              <w:rPr>
                <w:lang w:val="lv-LV"/>
              </w:rPr>
              <w:t>4</w:t>
            </w:r>
            <w:r w:rsidR="00C562FC" w:rsidRPr="00AE1B78">
              <w:rPr>
                <w:lang w:val="lv-LV"/>
              </w:rPr>
              <w:t xml:space="preserve"> </w:t>
            </w:r>
            <w:r w:rsidRPr="00AE1B78">
              <w:rPr>
                <w:lang w:val="lv-LV"/>
              </w:rPr>
              <w:t>lati</w:t>
            </w:r>
            <w:r w:rsidR="001F6642">
              <w:rPr>
                <w:lang w:val="lv-LV"/>
              </w:rPr>
              <w:t xml:space="preserve"> (294 000 EUR)</w:t>
            </w:r>
            <w:r w:rsidRPr="00AE1B78">
              <w:rPr>
                <w:lang w:val="lv-LV"/>
              </w:rPr>
              <w:t xml:space="preserve">. </w:t>
            </w:r>
          </w:p>
          <w:p w:rsidR="00666F23" w:rsidRPr="00125AF0" w:rsidRDefault="00CE67B0" w:rsidP="00565E78">
            <w:pPr>
              <w:ind w:firstLine="451"/>
              <w:jc w:val="both"/>
              <w:rPr>
                <w:szCs w:val="24"/>
                <w:lang w:val="lv-LV"/>
              </w:rPr>
            </w:pPr>
            <w:r w:rsidRPr="00CE67B0">
              <w:rPr>
                <w:lang w:val="lv-LV"/>
              </w:rPr>
              <w:t xml:space="preserve">Finansējums </w:t>
            </w:r>
            <w:r w:rsidR="00C63C69">
              <w:rPr>
                <w:lang w:val="lv-LV"/>
              </w:rPr>
              <w:t>P</w:t>
            </w:r>
            <w:r w:rsidRPr="00CE67B0">
              <w:rPr>
                <w:lang w:val="lv-LV"/>
              </w:rPr>
              <w:t>rogrammas aktivitāšu īstenošanai un apsaimniekošanas izmaksu nodrošināšanai</w:t>
            </w:r>
            <w:r w:rsidR="007D1F9D">
              <w:rPr>
                <w:lang w:val="lv-LV"/>
              </w:rPr>
              <w:t xml:space="preserve"> 2012.gadam</w:t>
            </w:r>
            <w:r w:rsidRPr="00CE67B0">
              <w:rPr>
                <w:lang w:val="lv-LV"/>
              </w:rPr>
              <w:t xml:space="preserve"> tiks pieprasīts no valsts pamatbudžeta programmas 80.00.00 „Nesadalītais finansējums Eiropas Savienības politiku instrumentu un pārējās ārvalstu finanšu palīdzības līdzfinansēto projektu un pasākumu īstenošanai”. </w:t>
            </w:r>
          </w:p>
        </w:tc>
      </w:tr>
    </w:tbl>
    <w:p w:rsidR="00380DA5" w:rsidRDefault="00380DA5">
      <w:pPr>
        <w:spacing w:after="60"/>
        <w:rPr>
          <w:szCs w:val="24"/>
          <w:lang w:val="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21"/>
        <w:gridCol w:w="4368"/>
        <w:gridCol w:w="4498"/>
      </w:tblGrid>
      <w:tr w:rsidR="004B111A" w:rsidRPr="001F10BC" w:rsidTr="00A77ACA">
        <w:trPr>
          <w:tblCellSpacing w:w="15" w:type="dxa"/>
        </w:trPr>
        <w:tc>
          <w:tcPr>
            <w:tcW w:w="4968" w:type="pct"/>
            <w:gridSpan w:val="3"/>
            <w:shd w:val="clear" w:color="auto" w:fill="auto"/>
            <w:hideMark/>
          </w:tcPr>
          <w:p w:rsidR="004B111A" w:rsidRPr="001F10BC" w:rsidRDefault="004B111A" w:rsidP="00002692">
            <w:pPr>
              <w:jc w:val="center"/>
              <w:rPr>
                <w:b/>
                <w:bCs/>
                <w:szCs w:val="24"/>
              </w:rPr>
            </w:pPr>
            <w:r w:rsidRPr="00CE67B0">
              <w:rPr>
                <w:b/>
                <w:bCs/>
                <w:szCs w:val="24"/>
                <w:lang w:val="lv-LV"/>
              </w:rPr>
              <w:t>IV. Kāda var būt normatīvā akta ietekme uz spēkā esošo tiesību normu sistēmu</w:t>
            </w:r>
          </w:p>
        </w:tc>
      </w:tr>
      <w:tr w:rsidR="004B111A" w:rsidRPr="001F10BC" w:rsidTr="00EA5117">
        <w:trPr>
          <w:tblCellSpacing w:w="15" w:type="dxa"/>
        </w:trPr>
        <w:tc>
          <w:tcPr>
            <w:tcW w:w="204" w:type="pct"/>
            <w:shd w:val="clear" w:color="auto" w:fill="auto"/>
            <w:hideMark/>
          </w:tcPr>
          <w:p w:rsidR="004B111A" w:rsidRPr="001F10BC" w:rsidRDefault="004B111A" w:rsidP="00002692">
            <w:pPr>
              <w:rPr>
                <w:szCs w:val="24"/>
              </w:rPr>
            </w:pPr>
            <w:r w:rsidRPr="001F10BC">
              <w:rPr>
                <w:szCs w:val="24"/>
              </w:rPr>
              <w:t>1.</w:t>
            </w:r>
          </w:p>
        </w:tc>
        <w:tc>
          <w:tcPr>
            <w:tcW w:w="2351" w:type="pct"/>
            <w:shd w:val="clear" w:color="auto" w:fill="auto"/>
            <w:hideMark/>
          </w:tcPr>
          <w:p w:rsidR="004B111A" w:rsidRPr="00CE67B0" w:rsidRDefault="004B111A" w:rsidP="00002692">
            <w:pPr>
              <w:spacing w:before="100" w:beforeAutospacing="1" w:after="100" w:afterAutospacing="1"/>
              <w:jc w:val="both"/>
              <w:rPr>
                <w:szCs w:val="24"/>
                <w:lang w:val="lv-LV"/>
              </w:rPr>
            </w:pPr>
            <w:r w:rsidRPr="00CE67B0">
              <w:rPr>
                <w:szCs w:val="24"/>
                <w:lang w:val="lv-LV"/>
              </w:rPr>
              <w:t xml:space="preserve">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tc>
        <w:tc>
          <w:tcPr>
            <w:tcW w:w="2381" w:type="pct"/>
            <w:shd w:val="clear" w:color="auto" w:fill="auto"/>
            <w:hideMark/>
          </w:tcPr>
          <w:p w:rsidR="004B111A" w:rsidRPr="007D1F9D" w:rsidRDefault="007D1F9D" w:rsidP="00866E8A">
            <w:pPr>
              <w:spacing w:before="100" w:beforeAutospacing="1" w:after="100" w:afterAutospacing="1"/>
              <w:jc w:val="both"/>
              <w:rPr>
                <w:szCs w:val="24"/>
                <w:lang w:val="lv-LV"/>
              </w:rPr>
            </w:pPr>
            <w:r w:rsidRPr="007D1F9D">
              <w:rPr>
                <w:lang w:val="lv-LV"/>
              </w:rPr>
              <w:t xml:space="preserve">Pēc Programmas iesnieguma apstiprināšanas no donorvalsts puses, saskaņā ar </w:t>
            </w:r>
            <w:r w:rsidRPr="007D1F9D">
              <w:rPr>
                <w:rStyle w:val="Emphasis"/>
                <w:b w:val="0"/>
                <w:bCs w:val="0"/>
                <w:lang w:val="lv-LV"/>
              </w:rPr>
              <w:t>Eiropas Ekonomikas zonas</w:t>
            </w:r>
            <w:r w:rsidRPr="007D1F9D">
              <w:rPr>
                <w:rStyle w:val="st"/>
                <w:b/>
                <w:bCs/>
                <w:lang w:val="lv-LV"/>
              </w:rPr>
              <w:t xml:space="preserve"> </w:t>
            </w:r>
            <w:r w:rsidRPr="007D1F9D">
              <w:rPr>
                <w:rStyle w:val="st"/>
                <w:lang w:val="lv-LV"/>
              </w:rPr>
              <w:t>finanšu instrumenta</w:t>
            </w:r>
            <w:r w:rsidRPr="007D1F9D">
              <w:rPr>
                <w:rStyle w:val="st"/>
                <w:b/>
                <w:bCs/>
                <w:lang w:val="lv-LV"/>
              </w:rPr>
              <w:t xml:space="preserve"> </w:t>
            </w:r>
            <w:r w:rsidRPr="007D1F9D">
              <w:rPr>
                <w:rStyle w:val="st"/>
                <w:lang w:val="lv-LV"/>
              </w:rPr>
              <w:t>un</w:t>
            </w:r>
            <w:r w:rsidRPr="007D1F9D">
              <w:rPr>
                <w:rStyle w:val="st"/>
                <w:b/>
                <w:bCs/>
                <w:lang w:val="lv-LV"/>
              </w:rPr>
              <w:t xml:space="preserve"> </w:t>
            </w:r>
            <w:r w:rsidRPr="007D1F9D">
              <w:rPr>
                <w:rStyle w:val="Emphasis"/>
                <w:b w:val="0"/>
                <w:bCs w:val="0"/>
                <w:lang w:val="lv-LV"/>
              </w:rPr>
              <w:t>Norvēģijas</w:t>
            </w:r>
            <w:r w:rsidRPr="007D1F9D">
              <w:rPr>
                <w:rStyle w:val="st"/>
                <w:b/>
                <w:bCs/>
                <w:lang w:val="lv-LV"/>
              </w:rPr>
              <w:t xml:space="preserve"> </w:t>
            </w:r>
            <w:r w:rsidRPr="007D1F9D">
              <w:rPr>
                <w:rStyle w:val="st"/>
                <w:lang w:val="lv-LV"/>
              </w:rPr>
              <w:t xml:space="preserve">finanšu instrumenta 2009. – 2014.gada perioda vadības </w:t>
            </w:r>
            <w:r w:rsidRPr="007D1F9D">
              <w:rPr>
                <w:rStyle w:val="Emphasis"/>
                <w:b w:val="0"/>
                <w:bCs w:val="0"/>
                <w:lang w:val="lv-LV"/>
              </w:rPr>
              <w:t xml:space="preserve">likumu (likumprojekts </w:t>
            </w:r>
            <w:r w:rsidR="00B04D41">
              <w:rPr>
                <w:rStyle w:val="Emphasis"/>
                <w:b w:val="0"/>
                <w:bCs w:val="0"/>
                <w:lang w:val="lv-LV"/>
              </w:rPr>
              <w:t>stāsies spēkā ar  24.02</w:t>
            </w:r>
            <w:r w:rsidRPr="007D1F9D">
              <w:rPr>
                <w:rStyle w:val="Emphasis"/>
                <w:b w:val="0"/>
                <w:bCs w:val="0"/>
                <w:lang w:val="lv-LV"/>
              </w:rPr>
              <w:t xml:space="preserve">.2012.), Ekonomikas </w:t>
            </w:r>
            <w:r w:rsidRPr="003B47D9">
              <w:rPr>
                <w:rStyle w:val="Emphasis"/>
                <w:b w:val="0"/>
                <w:bCs w:val="0"/>
                <w:lang w:val="lv-LV"/>
              </w:rPr>
              <w:t xml:space="preserve">ministrija </w:t>
            </w:r>
            <w:r w:rsidR="003B47D9" w:rsidRPr="003B47D9">
              <w:rPr>
                <w:rStyle w:val="Emphasis"/>
                <w:b w:val="0"/>
                <w:bCs w:val="0"/>
                <w:lang w:val="lv-LV"/>
              </w:rPr>
              <w:t>izstrādās</w:t>
            </w:r>
            <w:r w:rsidRPr="003B47D9">
              <w:rPr>
                <w:rStyle w:val="Emphasis"/>
                <w:b w:val="0"/>
                <w:bCs w:val="0"/>
                <w:lang w:val="lv-LV"/>
              </w:rPr>
              <w:t xml:space="preserve"> Ministru kabineta </w:t>
            </w:r>
            <w:r w:rsidRPr="003B47D9">
              <w:rPr>
                <w:rStyle w:val="Emphasis"/>
                <w:b w:val="0"/>
                <w:bCs w:val="0"/>
                <w:color w:val="000000" w:themeColor="text1"/>
                <w:lang w:val="lv-LV"/>
              </w:rPr>
              <w:t>noteikumu projekt</w:t>
            </w:r>
            <w:r w:rsidR="003B47D9" w:rsidRPr="003B47D9">
              <w:rPr>
                <w:rStyle w:val="Emphasis"/>
                <w:b w:val="0"/>
                <w:bCs w:val="0"/>
                <w:color w:val="000000" w:themeColor="text1"/>
                <w:lang w:val="lv-LV"/>
              </w:rPr>
              <w:t>u</w:t>
            </w:r>
            <w:r w:rsidRPr="003B47D9">
              <w:rPr>
                <w:rStyle w:val="Emphasis"/>
                <w:b w:val="0"/>
                <w:bCs w:val="0"/>
                <w:color w:val="000000" w:themeColor="text1"/>
                <w:lang w:val="lv-LV"/>
              </w:rPr>
              <w:t xml:space="preserve"> par </w:t>
            </w:r>
            <w:r w:rsidRPr="003B47D9">
              <w:rPr>
                <w:color w:val="000000" w:themeColor="text1"/>
                <w:lang w:val="lv-LV"/>
              </w:rPr>
              <w:t xml:space="preserve">programmas </w:t>
            </w:r>
            <w:r w:rsidR="003B47D9" w:rsidRPr="003B47D9">
              <w:rPr>
                <w:color w:val="000000" w:themeColor="text1"/>
                <w:lang w:val="lv-LV"/>
              </w:rPr>
              <w:t xml:space="preserve">„Inovācijas „zaļās” ražošanas jomā” </w:t>
            </w:r>
            <w:r w:rsidRPr="003B47D9">
              <w:rPr>
                <w:color w:val="000000" w:themeColor="text1"/>
                <w:lang w:val="lv-LV"/>
              </w:rPr>
              <w:t xml:space="preserve">īstenošanas un uzraudzības kārtību, t.sk., </w:t>
            </w:r>
            <w:r w:rsidR="003B47D9" w:rsidRPr="003B47D9">
              <w:rPr>
                <w:color w:val="000000" w:themeColor="text1"/>
                <w:lang w:val="lv-LV"/>
              </w:rPr>
              <w:t>nosak</w:t>
            </w:r>
            <w:r w:rsidR="00866E8A">
              <w:rPr>
                <w:color w:val="000000" w:themeColor="text1"/>
                <w:lang w:val="lv-LV"/>
              </w:rPr>
              <w:t>ot</w:t>
            </w:r>
            <w:r w:rsidR="003B47D9" w:rsidRPr="003B47D9">
              <w:rPr>
                <w:color w:val="000000" w:themeColor="text1"/>
                <w:lang w:val="lv-LV"/>
              </w:rPr>
              <w:t xml:space="preserve"> projektu iesniegumu vērtēšanas kritērijus konkursu ietvaros un prasības projekta iesnieguma iesniedzējam</w:t>
            </w:r>
            <w:r w:rsidRPr="003B47D9">
              <w:rPr>
                <w:color w:val="000000" w:themeColor="text1"/>
                <w:lang w:val="lv-LV"/>
              </w:rPr>
              <w:t>.</w:t>
            </w:r>
          </w:p>
        </w:tc>
      </w:tr>
      <w:tr w:rsidR="004B111A" w:rsidRPr="001F10BC" w:rsidTr="00EA5117">
        <w:trPr>
          <w:tblCellSpacing w:w="15" w:type="dxa"/>
        </w:trPr>
        <w:tc>
          <w:tcPr>
            <w:tcW w:w="204" w:type="pct"/>
            <w:shd w:val="clear" w:color="auto" w:fill="auto"/>
            <w:hideMark/>
          </w:tcPr>
          <w:p w:rsidR="004B111A" w:rsidRPr="001F10BC" w:rsidRDefault="004B111A" w:rsidP="00002692">
            <w:pPr>
              <w:rPr>
                <w:szCs w:val="24"/>
              </w:rPr>
            </w:pPr>
            <w:r w:rsidRPr="001F10BC">
              <w:rPr>
                <w:szCs w:val="24"/>
              </w:rPr>
              <w:t>2.</w:t>
            </w:r>
          </w:p>
        </w:tc>
        <w:tc>
          <w:tcPr>
            <w:tcW w:w="2351" w:type="pct"/>
            <w:shd w:val="clear" w:color="auto" w:fill="auto"/>
            <w:hideMark/>
          </w:tcPr>
          <w:p w:rsidR="004B111A" w:rsidRPr="001F10BC" w:rsidRDefault="004B111A" w:rsidP="00002692">
            <w:pPr>
              <w:jc w:val="both"/>
              <w:rPr>
                <w:szCs w:val="24"/>
              </w:rPr>
            </w:pPr>
            <w:r w:rsidRPr="00CE67B0">
              <w:rPr>
                <w:szCs w:val="24"/>
                <w:lang w:val="lv-LV"/>
              </w:rPr>
              <w:t>Cita informācija</w:t>
            </w:r>
          </w:p>
        </w:tc>
        <w:tc>
          <w:tcPr>
            <w:tcW w:w="2381" w:type="pct"/>
            <w:shd w:val="clear" w:color="auto" w:fill="auto"/>
            <w:hideMark/>
          </w:tcPr>
          <w:p w:rsidR="004B111A" w:rsidRPr="001F10BC" w:rsidRDefault="004B111A" w:rsidP="00002692">
            <w:pPr>
              <w:ind w:firstLine="341"/>
              <w:jc w:val="both"/>
              <w:rPr>
                <w:szCs w:val="24"/>
              </w:rPr>
            </w:pPr>
            <w:r>
              <w:rPr>
                <w:szCs w:val="24"/>
              </w:rPr>
              <w:t>Nav.</w:t>
            </w:r>
          </w:p>
        </w:tc>
      </w:tr>
    </w:tbl>
    <w:p w:rsidR="004B111A" w:rsidRDefault="004B111A">
      <w:pPr>
        <w:spacing w:after="60"/>
        <w:rPr>
          <w:szCs w:val="24"/>
          <w:lang w:val="lv-LV"/>
        </w:rPr>
      </w:pPr>
    </w:p>
    <w:p w:rsidR="004B111A" w:rsidRDefault="004B111A">
      <w:pPr>
        <w:spacing w:after="60"/>
        <w:rPr>
          <w:szCs w:val="24"/>
          <w:lang w:val="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09"/>
        <w:gridCol w:w="1757"/>
        <w:gridCol w:w="7021"/>
      </w:tblGrid>
      <w:tr w:rsidR="00340C6E" w:rsidRPr="001F10BC" w:rsidTr="00340C6E">
        <w:trPr>
          <w:tblCellSpacing w:w="15" w:type="dxa"/>
        </w:trPr>
        <w:tc>
          <w:tcPr>
            <w:tcW w:w="4968" w:type="pct"/>
            <w:gridSpan w:val="3"/>
            <w:shd w:val="clear" w:color="auto" w:fill="auto"/>
            <w:hideMark/>
          </w:tcPr>
          <w:p w:rsidR="00340C6E" w:rsidRPr="00340C6E" w:rsidRDefault="00340C6E" w:rsidP="0087512B">
            <w:pPr>
              <w:jc w:val="center"/>
              <w:rPr>
                <w:b/>
                <w:bCs/>
                <w:szCs w:val="24"/>
                <w:lang w:val="lv-LV"/>
              </w:rPr>
            </w:pPr>
            <w:r w:rsidRPr="00340C6E">
              <w:rPr>
                <w:b/>
                <w:bCs/>
                <w:szCs w:val="24"/>
                <w:lang w:val="lv-LV"/>
              </w:rPr>
              <w:t>V. Tiesību akta projekta atbilstība Latvijas Republikas starptautiskajām saistībām</w:t>
            </w:r>
          </w:p>
        </w:tc>
      </w:tr>
      <w:tr w:rsidR="00340C6E" w:rsidRPr="001F10BC" w:rsidTr="004B111A">
        <w:trPr>
          <w:tblCellSpacing w:w="15" w:type="dxa"/>
        </w:trPr>
        <w:tc>
          <w:tcPr>
            <w:tcW w:w="251" w:type="pct"/>
            <w:shd w:val="clear" w:color="auto" w:fill="auto"/>
            <w:hideMark/>
          </w:tcPr>
          <w:p w:rsidR="00340C6E" w:rsidRPr="00340C6E" w:rsidRDefault="00340C6E" w:rsidP="0087512B">
            <w:pPr>
              <w:rPr>
                <w:szCs w:val="24"/>
                <w:lang w:val="lv-LV"/>
              </w:rPr>
            </w:pPr>
            <w:r w:rsidRPr="00340C6E">
              <w:rPr>
                <w:szCs w:val="24"/>
                <w:lang w:val="lv-LV"/>
              </w:rPr>
              <w:t>1.</w:t>
            </w:r>
          </w:p>
        </w:tc>
        <w:tc>
          <w:tcPr>
            <w:tcW w:w="936" w:type="pct"/>
            <w:shd w:val="clear" w:color="auto" w:fill="auto"/>
            <w:hideMark/>
          </w:tcPr>
          <w:p w:rsidR="00340C6E" w:rsidRPr="00340C6E" w:rsidRDefault="00340C6E" w:rsidP="0087512B">
            <w:pPr>
              <w:jc w:val="both"/>
              <w:rPr>
                <w:szCs w:val="24"/>
                <w:lang w:val="lv-LV"/>
              </w:rPr>
            </w:pPr>
            <w:r w:rsidRPr="00340C6E">
              <w:rPr>
                <w:szCs w:val="24"/>
                <w:lang w:val="lv-LV"/>
              </w:rPr>
              <w:t>Saistības pret Eiropas Savienību</w:t>
            </w:r>
          </w:p>
        </w:tc>
        <w:tc>
          <w:tcPr>
            <w:tcW w:w="3749" w:type="pct"/>
            <w:shd w:val="clear" w:color="auto" w:fill="auto"/>
            <w:hideMark/>
          </w:tcPr>
          <w:p w:rsidR="00340C6E" w:rsidRPr="00340C6E" w:rsidRDefault="00340C6E" w:rsidP="00340C6E">
            <w:pPr>
              <w:jc w:val="both"/>
              <w:rPr>
                <w:szCs w:val="24"/>
                <w:lang w:val="lv-LV"/>
              </w:rPr>
            </w:pPr>
            <w:r w:rsidRPr="00340C6E">
              <w:rPr>
                <w:szCs w:val="24"/>
                <w:lang w:val="lv-LV"/>
              </w:rPr>
              <w:t>Tiesību akta projekts nodrošina šādu Eiropas Savienības tiesību akta prasību ievērošanu:</w:t>
            </w:r>
          </w:p>
          <w:p w:rsidR="00340C6E" w:rsidRPr="00340C6E" w:rsidRDefault="00340C6E" w:rsidP="00340C6E">
            <w:pPr>
              <w:pStyle w:val="ListParagraph"/>
              <w:numPr>
                <w:ilvl w:val="0"/>
                <w:numId w:val="4"/>
              </w:numPr>
              <w:ind w:left="34" w:firstLine="284"/>
              <w:jc w:val="both"/>
              <w:rPr>
                <w:szCs w:val="24"/>
                <w:lang w:val="lv-LV"/>
              </w:rPr>
            </w:pPr>
            <w:r w:rsidRPr="00340C6E">
              <w:rPr>
                <w:szCs w:val="24"/>
                <w:lang w:val="lv-LV"/>
              </w:rPr>
              <w:t>Komisijas 2008.gada 6.augusta Regula (EK) Nr.800/2008, kas atzīst noteiktas atbalsta kategorijas par saderīgām ar kopējo tirgu, piemērojot Līguma 87. un 88.pantu (vispārējā grupu atbrīvojuma regula)</w:t>
            </w:r>
            <w:r w:rsidR="00DB2F24">
              <w:rPr>
                <w:szCs w:val="24"/>
                <w:lang w:val="lv-LV"/>
              </w:rPr>
              <w:t xml:space="preserve"> (turpmāk – Komisijas Regula Nr.</w:t>
            </w:r>
            <w:r w:rsidR="007F3E96">
              <w:rPr>
                <w:szCs w:val="24"/>
                <w:lang w:val="lv-LV"/>
              </w:rPr>
              <w:t xml:space="preserve"> 800/2008)</w:t>
            </w:r>
            <w:r w:rsidRPr="00340C6E">
              <w:rPr>
                <w:szCs w:val="24"/>
                <w:lang w:val="lv-LV"/>
              </w:rPr>
              <w:t>;</w:t>
            </w:r>
          </w:p>
          <w:p w:rsidR="00340C6E" w:rsidRPr="00340C6E" w:rsidRDefault="00340C6E" w:rsidP="00340C6E">
            <w:pPr>
              <w:pStyle w:val="ListParagraph"/>
              <w:numPr>
                <w:ilvl w:val="0"/>
                <w:numId w:val="4"/>
              </w:numPr>
              <w:ind w:left="34" w:firstLine="284"/>
              <w:jc w:val="both"/>
              <w:rPr>
                <w:i/>
                <w:szCs w:val="24"/>
                <w:lang w:val="lv-LV"/>
              </w:rPr>
            </w:pPr>
            <w:r w:rsidRPr="00340C6E">
              <w:rPr>
                <w:szCs w:val="24"/>
                <w:lang w:val="lv-LV"/>
              </w:rPr>
              <w:t>Komisijas paziņojums Kopienas pamatnostādnes par valsts atbalstu grūtībās nonākušu uzņēmumu glābšanai un pārstrukturēšanai (2004/C 244/02)</w:t>
            </w:r>
            <w:r w:rsidR="00DB2F24">
              <w:rPr>
                <w:szCs w:val="24"/>
                <w:lang w:val="lv-LV"/>
              </w:rPr>
              <w:t xml:space="preserve"> (turpmāk – Kopienas pamatnostādnes)</w:t>
            </w:r>
            <w:r w:rsidRPr="00340C6E">
              <w:rPr>
                <w:szCs w:val="24"/>
                <w:lang w:val="lv-LV"/>
              </w:rPr>
              <w:t>;</w:t>
            </w:r>
          </w:p>
          <w:p w:rsidR="00340C6E" w:rsidRPr="00340C6E" w:rsidRDefault="00340C6E" w:rsidP="00340C6E">
            <w:pPr>
              <w:pStyle w:val="ListParagraph"/>
              <w:numPr>
                <w:ilvl w:val="0"/>
                <w:numId w:val="4"/>
              </w:numPr>
              <w:ind w:left="34" w:firstLine="284"/>
              <w:jc w:val="both"/>
              <w:rPr>
                <w:rStyle w:val="Strong"/>
                <w:bCs w:val="0"/>
                <w:i/>
                <w:szCs w:val="24"/>
                <w:lang w:val="lv-LV"/>
              </w:rPr>
            </w:pPr>
            <w:r w:rsidRPr="00340C6E">
              <w:rPr>
                <w:rStyle w:val="Strong"/>
                <w:b w:val="0"/>
                <w:lang w:val="lv-LV"/>
              </w:rPr>
              <w:t>Komisi</w:t>
            </w:r>
            <w:r w:rsidR="00DB2F24">
              <w:rPr>
                <w:rStyle w:val="Strong"/>
                <w:b w:val="0"/>
                <w:lang w:val="lv-LV"/>
              </w:rPr>
              <w:t>jas Regula (EK) Nr. 1998/2006 (2006. gada 15. decembris</w:t>
            </w:r>
            <w:r w:rsidRPr="00340C6E">
              <w:rPr>
                <w:rStyle w:val="Strong"/>
                <w:b w:val="0"/>
                <w:lang w:val="lv-LV"/>
              </w:rPr>
              <w:t>) par Līguma 87. un 88. panta piemērošanu de minimis atbalstam</w:t>
            </w:r>
            <w:r w:rsidR="00DB2F24">
              <w:rPr>
                <w:rStyle w:val="Strong"/>
                <w:b w:val="0"/>
                <w:lang w:val="lv-LV"/>
              </w:rPr>
              <w:t xml:space="preserve"> (turpmāk – Komisijas Regula Nr.1998/2006)</w:t>
            </w:r>
            <w:r w:rsidRPr="00340C6E">
              <w:rPr>
                <w:rStyle w:val="Strong"/>
                <w:b w:val="0"/>
                <w:lang w:val="lv-LV"/>
              </w:rPr>
              <w:t>;</w:t>
            </w:r>
          </w:p>
          <w:p w:rsidR="00340C6E" w:rsidRPr="00A540FF" w:rsidRDefault="00340C6E" w:rsidP="00340C6E">
            <w:pPr>
              <w:pStyle w:val="ListParagraph"/>
              <w:numPr>
                <w:ilvl w:val="0"/>
                <w:numId w:val="4"/>
              </w:numPr>
              <w:ind w:left="34" w:firstLine="284"/>
              <w:jc w:val="both"/>
              <w:rPr>
                <w:b/>
                <w:i/>
                <w:szCs w:val="24"/>
                <w:lang w:val="lv-LV"/>
              </w:rPr>
            </w:pPr>
            <w:r w:rsidRPr="00340C6E">
              <w:rPr>
                <w:lang w:val="lv-LV"/>
              </w:rPr>
              <w:t xml:space="preserve">Valstu reģionālā atbalsta pamatnostādnes 2007. — </w:t>
            </w:r>
            <w:r w:rsidRPr="00340C6E">
              <w:rPr>
                <w:lang w:val="lv-LV"/>
              </w:rPr>
              <w:lastRenderedPageBreak/>
              <w:t>2013.</w:t>
            </w:r>
            <w:r w:rsidR="00A540FF">
              <w:rPr>
                <w:lang w:val="lv-LV"/>
              </w:rPr>
              <w:t>g</w:t>
            </w:r>
            <w:r w:rsidRPr="00340C6E">
              <w:rPr>
                <w:lang w:val="lv-LV"/>
              </w:rPr>
              <w:t>adam</w:t>
            </w:r>
            <w:r w:rsidR="00A540FF">
              <w:rPr>
                <w:lang w:val="lv-LV"/>
              </w:rPr>
              <w:t>;</w:t>
            </w:r>
          </w:p>
          <w:p w:rsidR="00A540FF" w:rsidRPr="00A540FF" w:rsidRDefault="00A540FF" w:rsidP="00340C6E">
            <w:pPr>
              <w:pStyle w:val="ListParagraph"/>
              <w:numPr>
                <w:ilvl w:val="0"/>
                <w:numId w:val="4"/>
              </w:numPr>
              <w:ind w:left="34" w:firstLine="284"/>
              <w:jc w:val="both"/>
              <w:rPr>
                <w:i/>
                <w:szCs w:val="24"/>
                <w:lang w:val="lv-LV"/>
              </w:rPr>
            </w:pPr>
            <w:r w:rsidRPr="00A540FF">
              <w:rPr>
                <w:szCs w:val="24"/>
                <w:lang w:val="lv-LV"/>
              </w:rPr>
              <w:t>Līgums par Eiropas Savienības darbību.</w:t>
            </w:r>
          </w:p>
        </w:tc>
      </w:tr>
      <w:tr w:rsidR="00340C6E" w:rsidRPr="001F10BC" w:rsidTr="004B111A">
        <w:trPr>
          <w:tblCellSpacing w:w="15" w:type="dxa"/>
        </w:trPr>
        <w:tc>
          <w:tcPr>
            <w:tcW w:w="251" w:type="pct"/>
            <w:shd w:val="clear" w:color="auto" w:fill="auto"/>
            <w:hideMark/>
          </w:tcPr>
          <w:p w:rsidR="00340C6E" w:rsidRPr="00340C6E" w:rsidRDefault="00340C6E" w:rsidP="0087512B">
            <w:pPr>
              <w:rPr>
                <w:szCs w:val="24"/>
                <w:lang w:val="lv-LV"/>
              </w:rPr>
            </w:pPr>
            <w:r w:rsidRPr="00340C6E">
              <w:rPr>
                <w:szCs w:val="24"/>
                <w:lang w:val="lv-LV"/>
              </w:rPr>
              <w:lastRenderedPageBreak/>
              <w:t>2.</w:t>
            </w:r>
          </w:p>
        </w:tc>
        <w:tc>
          <w:tcPr>
            <w:tcW w:w="936" w:type="pct"/>
            <w:shd w:val="clear" w:color="auto" w:fill="auto"/>
            <w:hideMark/>
          </w:tcPr>
          <w:p w:rsidR="00340C6E" w:rsidRPr="00340C6E" w:rsidRDefault="00340C6E" w:rsidP="0087512B">
            <w:pPr>
              <w:jc w:val="both"/>
              <w:rPr>
                <w:szCs w:val="24"/>
                <w:lang w:val="lv-LV"/>
              </w:rPr>
            </w:pPr>
            <w:r w:rsidRPr="00340C6E">
              <w:rPr>
                <w:szCs w:val="24"/>
                <w:lang w:val="lv-LV"/>
              </w:rPr>
              <w:t>Citas starptautiskās saistības</w:t>
            </w:r>
          </w:p>
        </w:tc>
        <w:tc>
          <w:tcPr>
            <w:tcW w:w="3749" w:type="pct"/>
            <w:shd w:val="clear" w:color="auto" w:fill="auto"/>
            <w:hideMark/>
          </w:tcPr>
          <w:p w:rsidR="00340C6E" w:rsidRPr="00340C6E" w:rsidRDefault="00E42EB2" w:rsidP="0087512B">
            <w:pPr>
              <w:ind w:firstLine="341"/>
              <w:jc w:val="both"/>
              <w:rPr>
                <w:szCs w:val="24"/>
                <w:lang w:val="lv-LV"/>
              </w:rPr>
            </w:pPr>
            <w:r w:rsidRPr="00340C6E">
              <w:rPr>
                <w:iCs/>
                <w:lang w:val="lv-LV"/>
              </w:rPr>
              <w:t xml:space="preserve">Tiesību akta projekts </w:t>
            </w:r>
            <w:r>
              <w:rPr>
                <w:iCs/>
                <w:lang w:val="lv-LV"/>
              </w:rPr>
              <w:t xml:space="preserve">nodrošina </w:t>
            </w:r>
            <w:r w:rsidRPr="00340C6E">
              <w:rPr>
                <w:iCs/>
                <w:lang w:val="lv-LV"/>
              </w:rPr>
              <w:t>Latvijas Republikas un Norvēģijas Karalistes saprašanās memoranda par Norvēģijas finanšu instrumenta ieviešanu 2009. – 2014.gadā (apstiprināts ar Ministru kabineta 2011.gada 29.marta noteikumiem Nr.252) īstenošanu.</w:t>
            </w:r>
          </w:p>
        </w:tc>
      </w:tr>
      <w:tr w:rsidR="00340C6E" w:rsidRPr="001F10BC" w:rsidTr="004B111A">
        <w:trPr>
          <w:tblCellSpacing w:w="15" w:type="dxa"/>
        </w:trPr>
        <w:tc>
          <w:tcPr>
            <w:tcW w:w="251" w:type="pct"/>
            <w:shd w:val="clear" w:color="auto" w:fill="auto"/>
            <w:hideMark/>
          </w:tcPr>
          <w:p w:rsidR="00340C6E" w:rsidRPr="00340C6E" w:rsidRDefault="00340C6E" w:rsidP="0087512B">
            <w:pPr>
              <w:rPr>
                <w:szCs w:val="24"/>
                <w:lang w:val="lv-LV"/>
              </w:rPr>
            </w:pPr>
            <w:r w:rsidRPr="00340C6E">
              <w:rPr>
                <w:szCs w:val="24"/>
                <w:lang w:val="lv-LV"/>
              </w:rPr>
              <w:t>3.</w:t>
            </w:r>
          </w:p>
        </w:tc>
        <w:tc>
          <w:tcPr>
            <w:tcW w:w="936" w:type="pct"/>
            <w:shd w:val="clear" w:color="auto" w:fill="auto"/>
            <w:hideMark/>
          </w:tcPr>
          <w:p w:rsidR="00340C6E" w:rsidRPr="00340C6E" w:rsidRDefault="00340C6E" w:rsidP="0087512B">
            <w:pPr>
              <w:jc w:val="both"/>
              <w:rPr>
                <w:szCs w:val="24"/>
                <w:lang w:val="lv-LV"/>
              </w:rPr>
            </w:pPr>
            <w:r w:rsidRPr="00340C6E">
              <w:rPr>
                <w:szCs w:val="24"/>
                <w:lang w:val="lv-LV"/>
              </w:rPr>
              <w:t>Cita informācija</w:t>
            </w:r>
          </w:p>
        </w:tc>
        <w:tc>
          <w:tcPr>
            <w:tcW w:w="3749" w:type="pct"/>
            <w:shd w:val="clear" w:color="auto" w:fill="auto"/>
            <w:hideMark/>
          </w:tcPr>
          <w:p w:rsidR="00340C6E" w:rsidRPr="00340C6E" w:rsidRDefault="00340C6E" w:rsidP="0087512B">
            <w:pPr>
              <w:ind w:firstLine="341"/>
              <w:jc w:val="both"/>
              <w:rPr>
                <w:szCs w:val="24"/>
                <w:lang w:val="lv-LV"/>
              </w:rPr>
            </w:pPr>
            <w:r w:rsidRPr="00340C6E">
              <w:rPr>
                <w:szCs w:val="24"/>
                <w:lang w:val="lv-LV"/>
              </w:rPr>
              <w:t>Nav</w:t>
            </w:r>
          </w:p>
        </w:tc>
      </w:tr>
    </w:tbl>
    <w:p w:rsidR="00340C6E" w:rsidRDefault="00340C6E">
      <w:pPr>
        <w:spacing w:after="60"/>
        <w:rPr>
          <w:szCs w:val="24"/>
          <w:lang w:val="lv-LV"/>
        </w:rPr>
      </w:pPr>
    </w:p>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000"/>
        <w:gridCol w:w="1513"/>
        <w:gridCol w:w="2259"/>
        <w:gridCol w:w="3440"/>
      </w:tblGrid>
      <w:tr w:rsidR="00340C6E" w:rsidRPr="001F10BC" w:rsidTr="0087512B">
        <w:trPr>
          <w:tblCellSpacing w:w="15" w:type="dxa"/>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b/>
                <w:bCs/>
                <w:szCs w:val="24"/>
                <w:lang w:val="lv-LV"/>
              </w:rPr>
            </w:pPr>
            <w:r w:rsidRPr="00340C6E">
              <w:rPr>
                <w:b/>
                <w:bCs/>
                <w:szCs w:val="24"/>
                <w:lang w:val="lv-LV"/>
              </w:rPr>
              <w:t>1.tabula</w:t>
            </w:r>
            <w:r w:rsidRPr="00340C6E">
              <w:rPr>
                <w:b/>
                <w:bCs/>
                <w:szCs w:val="24"/>
                <w:lang w:val="lv-LV"/>
              </w:rPr>
              <w:br/>
              <w:t>Tiesību akta projekta atbilstība ES tiesību aktiem</w:t>
            </w:r>
          </w:p>
        </w:tc>
      </w:tr>
      <w:tr w:rsidR="00CF6DE0" w:rsidRPr="001F10BC" w:rsidTr="004B111A">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both"/>
              <w:rPr>
                <w:szCs w:val="24"/>
                <w:lang w:val="lv-LV"/>
              </w:rPr>
            </w:pPr>
            <w:r w:rsidRPr="00340C6E">
              <w:rPr>
                <w:szCs w:val="24"/>
                <w:lang w:val="lv-LV"/>
              </w:rPr>
              <w:t>Attiecīgā ES tiesību akta datums, numurs un nosaukums</w:t>
            </w:r>
          </w:p>
        </w:tc>
        <w:tc>
          <w:tcPr>
            <w:tcW w:w="388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51293" w:rsidRDefault="00F51293" w:rsidP="00F51293">
            <w:pPr>
              <w:pStyle w:val="naiskr"/>
              <w:spacing w:before="0" w:after="0"/>
              <w:ind w:right="173"/>
              <w:jc w:val="both"/>
              <w:rPr>
                <w:iCs/>
              </w:rPr>
            </w:pPr>
            <w:r>
              <w:rPr>
                <w:iCs/>
              </w:rPr>
              <w:t>A</w:t>
            </w:r>
            <w:r w:rsidRPr="003B4D90">
              <w:rPr>
                <w:iCs/>
              </w:rPr>
              <w:t xml:space="preserve">r Ministru kabineta 2011.gada 29.marta noteikumiem Nr.252 apstiprinātā Latvijas Republikas un Norvēģijas Karalistes saprašanās memoranda par Norvēģijas finanšu instrumenta ieviešanu 2009. – 2014.gadā </w:t>
            </w:r>
            <w:r>
              <w:rPr>
                <w:iCs/>
              </w:rPr>
              <w:t xml:space="preserve">B </w:t>
            </w:r>
            <w:r w:rsidRPr="003B4D90">
              <w:rPr>
                <w:iCs/>
              </w:rPr>
              <w:t>pielikums.</w:t>
            </w:r>
          </w:p>
          <w:p w:rsidR="00F51293" w:rsidRDefault="00F51293" w:rsidP="00F51293">
            <w:pPr>
              <w:pStyle w:val="naiskr"/>
              <w:spacing w:before="0" w:after="0"/>
              <w:ind w:right="173"/>
              <w:jc w:val="both"/>
              <w:rPr>
                <w:iCs/>
              </w:rPr>
            </w:pPr>
          </w:p>
          <w:p w:rsidR="00F51293" w:rsidRPr="00B1531D" w:rsidRDefault="00F51293" w:rsidP="00F51293">
            <w:pPr>
              <w:jc w:val="both"/>
              <w:rPr>
                <w:szCs w:val="24"/>
                <w:lang w:val="lv-LV"/>
              </w:rPr>
            </w:pPr>
            <w:r w:rsidRPr="00B1531D">
              <w:rPr>
                <w:szCs w:val="24"/>
                <w:lang w:val="lv-LV"/>
              </w:rPr>
              <w:t>Tiesību akta projekts nodrošina šādu Eiropas Savienības tiesību akta prasību ievērošanu:</w:t>
            </w:r>
          </w:p>
          <w:p w:rsidR="00F51293" w:rsidRPr="00B1531D" w:rsidRDefault="00A540FF" w:rsidP="00F51293">
            <w:pPr>
              <w:pStyle w:val="ListParagraph"/>
              <w:numPr>
                <w:ilvl w:val="0"/>
                <w:numId w:val="4"/>
              </w:numPr>
              <w:ind w:left="34" w:firstLine="284"/>
              <w:jc w:val="both"/>
              <w:rPr>
                <w:szCs w:val="24"/>
                <w:lang w:val="lv-LV"/>
              </w:rPr>
            </w:pPr>
            <w:r>
              <w:rPr>
                <w:szCs w:val="24"/>
                <w:lang w:val="lv-LV"/>
              </w:rPr>
              <w:t>Komisijas Regula Nr. 800/2008</w:t>
            </w:r>
            <w:r w:rsidR="00F51293" w:rsidRPr="00B1531D">
              <w:rPr>
                <w:szCs w:val="24"/>
                <w:lang w:val="lv-LV"/>
              </w:rPr>
              <w:t>;</w:t>
            </w:r>
          </w:p>
          <w:p w:rsidR="00F51293" w:rsidRPr="00B1531D" w:rsidRDefault="00A540FF" w:rsidP="00F51293">
            <w:pPr>
              <w:pStyle w:val="ListParagraph"/>
              <w:numPr>
                <w:ilvl w:val="0"/>
                <w:numId w:val="4"/>
              </w:numPr>
              <w:ind w:left="34" w:firstLine="284"/>
              <w:jc w:val="both"/>
              <w:rPr>
                <w:i/>
                <w:szCs w:val="24"/>
                <w:lang w:val="lv-LV"/>
              </w:rPr>
            </w:pPr>
            <w:r>
              <w:rPr>
                <w:szCs w:val="24"/>
                <w:lang w:val="lv-LV"/>
              </w:rPr>
              <w:t>Kopienas pamatnostādnes</w:t>
            </w:r>
            <w:r w:rsidR="00F51293">
              <w:rPr>
                <w:szCs w:val="24"/>
                <w:lang w:val="lv-LV"/>
              </w:rPr>
              <w:t>;</w:t>
            </w:r>
          </w:p>
          <w:p w:rsidR="00F51293" w:rsidRPr="00A540FF" w:rsidRDefault="00A540FF" w:rsidP="00F51293">
            <w:pPr>
              <w:pStyle w:val="ListParagraph"/>
              <w:numPr>
                <w:ilvl w:val="0"/>
                <w:numId w:val="4"/>
              </w:numPr>
              <w:ind w:left="34" w:firstLine="284"/>
              <w:jc w:val="both"/>
              <w:rPr>
                <w:rStyle w:val="Strong"/>
                <w:bCs w:val="0"/>
                <w:i/>
                <w:szCs w:val="24"/>
                <w:lang w:val="lv-LV"/>
              </w:rPr>
            </w:pPr>
            <w:r>
              <w:rPr>
                <w:rStyle w:val="Strong"/>
                <w:b w:val="0"/>
                <w:lang w:val="lv-LV"/>
              </w:rPr>
              <w:t>Komisijas Regula Nr.1998/2006;</w:t>
            </w:r>
          </w:p>
          <w:p w:rsidR="00A540FF" w:rsidRPr="00A540FF" w:rsidRDefault="00A540FF" w:rsidP="00F51293">
            <w:pPr>
              <w:pStyle w:val="ListParagraph"/>
              <w:numPr>
                <w:ilvl w:val="0"/>
                <w:numId w:val="4"/>
              </w:numPr>
              <w:ind w:left="34" w:firstLine="284"/>
              <w:jc w:val="both"/>
              <w:rPr>
                <w:b/>
                <w:i/>
                <w:szCs w:val="24"/>
                <w:lang w:val="lv-LV"/>
              </w:rPr>
            </w:pPr>
            <w:r w:rsidRPr="00340C6E">
              <w:rPr>
                <w:lang w:val="lv-LV"/>
              </w:rPr>
              <w:t>Valstu reģionālā atbalsta pamatnostādnes 2007. — 2013.</w:t>
            </w:r>
            <w:r>
              <w:rPr>
                <w:lang w:val="lv-LV"/>
              </w:rPr>
              <w:t>g</w:t>
            </w:r>
            <w:r w:rsidRPr="00340C6E">
              <w:rPr>
                <w:lang w:val="lv-LV"/>
              </w:rPr>
              <w:t>adam</w:t>
            </w:r>
            <w:r>
              <w:rPr>
                <w:lang w:val="lv-LV"/>
              </w:rPr>
              <w:t>;</w:t>
            </w:r>
          </w:p>
          <w:p w:rsidR="00A540FF" w:rsidRPr="00A540FF" w:rsidRDefault="00A540FF" w:rsidP="00A540FF">
            <w:pPr>
              <w:pStyle w:val="ListParagraph"/>
              <w:numPr>
                <w:ilvl w:val="0"/>
                <w:numId w:val="4"/>
              </w:numPr>
              <w:ind w:left="34" w:firstLine="284"/>
              <w:jc w:val="both"/>
              <w:rPr>
                <w:b/>
                <w:i/>
                <w:szCs w:val="24"/>
                <w:lang w:val="lv-LV"/>
              </w:rPr>
            </w:pPr>
            <w:r w:rsidRPr="00A540FF">
              <w:rPr>
                <w:szCs w:val="24"/>
                <w:lang w:val="lv-LV"/>
              </w:rPr>
              <w:t>Līgums par Eiropas Savienības darbību</w:t>
            </w:r>
          </w:p>
        </w:tc>
      </w:tr>
      <w:tr w:rsidR="00CF6DE0" w:rsidRPr="001F10BC" w:rsidTr="004B111A">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A</w:t>
            </w:r>
          </w:p>
        </w:tc>
        <w:tc>
          <w:tcPr>
            <w:tcW w:w="8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B</w:t>
            </w:r>
          </w:p>
        </w:tc>
        <w:tc>
          <w:tcPr>
            <w:tcW w:w="1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C</w:t>
            </w:r>
          </w:p>
        </w:tc>
        <w:tc>
          <w:tcPr>
            <w:tcW w:w="18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D</w:t>
            </w:r>
          </w:p>
        </w:tc>
      </w:tr>
      <w:tr w:rsidR="00CF6DE0" w:rsidRPr="001F10BC" w:rsidTr="004B111A">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kr"/>
              <w:spacing w:before="0" w:after="0"/>
              <w:jc w:val="both"/>
            </w:pPr>
            <w:r w:rsidRPr="00340C6E">
              <w:t xml:space="preserve">Attiecīgā ES tiesību akta panta numurs (uzskaitot katru tiesību akta </w:t>
            </w:r>
            <w:r w:rsidRPr="00340C6E">
              <w:br/>
              <w:t>vienību – pantu, daļu, punktu, apakšpunktu)</w:t>
            </w:r>
          </w:p>
        </w:tc>
        <w:tc>
          <w:tcPr>
            <w:tcW w:w="813"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kr"/>
              <w:spacing w:before="0" w:after="0"/>
              <w:jc w:val="both"/>
            </w:pPr>
            <w:r w:rsidRPr="00340C6E">
              <w:t>Projekta vienība, kas pārņem vai ievieš katru šīs tabulas A ailē minēto ES tiesību akta vienību</w:t>
            </w:r>
          </w:p>
        </w:tc>
        <w:tc>
          <w:tcPr>
            <w:tcW w:w="1222"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kr"/>
              <w:spacing w:before="0" w:after="0"/>
              <w:jc w:val="both"/>
            </w:pPr>
            <w:r w:rsidRPr="00340C6E">
              <w:t>Informācija par to, vai šīs tabulas A ailē minētās ES tiesību akta vienības tiek pārņemtas vai ieviestas pilnībā vai daļēji.</w:t>
            </w:r>
          </w:p>
          <w:p w:rsidR="00340C6E" w:rsidRPr="00340C6E" w:rsidRDefault="00340C6E" w:rsidP="0087512B">
            <w:pPr>
              <w:pStyle w:val="naiskr"/>
              <w:spacing w:before="0" w:after="0"/>
              <w:jc w:val="both"/>
            </w:pPr>
            <w:r w:rsidRPr="00340C6E">
              <w:t>Ja attiecīgā ES tiesību akta vienība tiek pārņemta vai ieviesta daļēji, – sniedz attiecīgu skaidrojumu, kā arī precīzi norāda, kad un kādā veidā ES tiesību akta vienība tiks pārņemta vai ieviesta pilnībā.</w:t>
            </w:r>
          </w:p>
          <w:p w:rsidR="00340C6E" w:rsidRPr="00340C6E" w:rsidRDefault="00340C6E" w:rsidP="0087512B">
            <w:pPr>
              <w:pStyle w:val="naiskr"/>
              <w:spacing w:before="0" w:after="0"/>
              <w:jc w:val="both"/>
            </w:pPr>
            <w:r w:rsidRPr="00340C6E">
              <w:t>Norāda institūciju, kas ir atbildīga par šo saistību izpildi pilnībā</w:t>
            </w:r>
          </w:p>
        </w:tc>
        <w:tc>
          <w:tcPr>
            <w:tcW w:w="1813"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kr"/>
              <w:spacing w:before="0" w:after="0"/>
              <w:jc w:val="both"/>
            </w:pPr>
            <w:r w:rsidRPr="00340C6E">
              <w:t>Informācija par to, vai šīs tabulas B ailē minētās projekta vienības paredz stingrākas prasības nekā šīs tabulas A ailē minētās ES tiesību akta vienības.</w:t>
            </w:r>
          </w:p>
          <w:p w:rsidR="00340C6E" w:rsidRPr="00340C6E" w:rsidRDefault="00340C6E" w:rsidP="0087512B">
            <w:pPr>
              <w:pStyle w:val="naiskr"/>
              <w:spacing w:before="0" w:after="0"/>
              <w:jc w:val="both"/>
            </w:pPr>
            <w:r w:rsidRPr="00340C6E">
              <w:t xml:space="preserve">Ja projekts satur stingrākas prasības nekā attiecīgais ES tiesību </w:t>
            </w:r>
            <w:smartTag w:uri="schemas-tilde-lv/tildestengine" w:element="veidnes">
              <w:smartTagPr>
                <w:attr w:name="id" w:val="-1"/>
                <w:attr w:name="baseform" w:val="akts"/>
                <w:attr w:name="text" w:val="akts"/>
              </w:smartTagPr>
              <w:r w:rsidRPr="00340C6E">
                <w:t>akts</w:t>
              </w:r>
            </w:smartTag>
            <w:r w:rsidRPr="00340C6E">
              <w:t>, – norāda pamatojumu un samērīgumu.</w:t>
            </w:r>
          </w:p>
          <w:p w:rsidR="00340C6E" w:rsidRPr="00340C6E" w:rsidRDefault="00340C6E" w:rsidP="0087512B">
            <w:pPr>
              <w:pStyle w:val="naiskr"/>
              <w:spacing w:before="0" w:after="0"/>
              <w:jc w:val="both"/>
            </w:pPr>
            <w:r w:rsidRPr="00340C6E">
              <w:t>Norāda iespējamās alternatīvas (t.sk. alternatīvas, kas neparedz tiesiskā regulējuma izstrādi) – kādos gadījumos būtu iespējams izvairīties no stingrāku prasību noteikšanas, nekā paredzēts attiecīgajos ES tiesību aktos</w:t>
            </w:r>
          </w:p>
        </w:tc>
      </w:tr>
      <w:tr w:rsidR="00CF6DE0" w:rsidRPr="001F10BC" w:rsidTr="004B111A">
        <w:trPr>
          <w:trHeight w:val="446"/>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CF6DE0" w:rsidRPr="00CF6DE0" w:rsidRDefault="00CF6DE0" w:rsidP="0087512B">
            <w:pPr>
              <w:pStyle w:val="naiskr"/>
              <w:spacing w:before="0" w:after="0"/>
              <w:jc w:val="both"/>
              <w:rPr>
                <w:i/>
              </w:rPr>
            </w:pPr>
            <w:r w:rsidRPr="00CF6DE0">
              <w:rPr>
                <w:i/>
              </w:rPr>
              <w:t xml:space="preserve">Saskaņā ar </w:t>
            </w:r>
            <w:r w:rsidRPr="00CF6DE0">
              <w:rPr>
                <w:i/>
                <w:iCs/>
              </w:rPr>
              <w:t xml:space="preserve">saprašanās memoranda </w:t>
            </w:r>
            <w:r w:rsidRPr="00CF6DE0">
              <w:rPr>
                <w:i/>
                <w:iCs/>
              </w:rPr>
              <w:lastRenderedPageBreak/>
              <w:t xml:space="preserve">Ieviešanas ietvara 3.punktu </w:t>
            </w:r>
            <w:r w:rsidRPr="00CF6DE0">
              <w:rPr>
                <w:bCs/>
                <w:i/>
              </w:rPr>
              <w:t xml:space="preserve">Ekonomikas ministrijai jāizstrādā programmu un jāievieš to </w:t>
            </w:r>
            <w:r w:rsidRPr="00CF6DE0">
              <w:rPr>
                <w:i/>
              </w:rPr>
              <w:t>atbilstoši Norvēģijas Ārlietu ministrijas apstiprinājumam</w:t>
            </w:r>
          </w:p>
        </w:tc>
        <w:tc>
          <w:tcPr>
            <w:tcW w:w="813" w:type="pct"/>
            <w:tcBorders>
              <w:top w:val="outset" w:sz="6" w:space="0" w:color="auto"/>
              <w:left w:val="outset" w:sz="6" w:space="0" w:color="auto"/>
              <w:bottom w:val="outset" w:sz="6" w:space="0" w:color="auto"/>
              <w:right w:val="outset" w:sz="6" w:space="0" w:color="auto"/>
            </w:tcBorders>
            <w:shd w:val="clear" w:color="auto" w:fill="auto"/>
            <w:hideMark/>
          </w:tcPr>
          <w:p w:rsidR="00CF6DE0" w:rsidRPr="00CF6DE0" w:rsidRDefault="00CF6DE0" w:rsidP="0087512B">
            <w:pPr>
              <w:pStyle w:val="naiskr"/>
              <w:spacing w:before="0" w:after="0"/>
              <w:jc w:val="both"/>
              <w:rPr>
                <w:i/>
              </w:rPr>
            </w:pPr>
            <w:r w:rsidRPr="00CF6DE0">
              <w:rPr>
                <w:i/>
              </w:rPr>
              <w:lastRenderedPageBreak/>
              <w:t>Programmas iesniegums</w:t>
            </w:r>
          </w:p>
        </w:tc>
        <w:tc>
          <w:tcPr>
            <w:tcW w:w="1222" w:type="pct"/>
            <w:tcBorders>
              <w:top w:val="outset" w:sz="6" w:space="0" w:color="auto"/>
              <w:left w:val="outset" w:sz="6" w:space="0" w:color="auto"/>
              <w:bottom w:val="outset" w:sz="6" w:space="0" w:color="auto"/>
              <w:right w:val="outset" w:sz="6" w:space="0" w:color="auto"/>
            </w:tcBorders>
            <w:shd w:val="clear" w:color="auto" w:fill="auto"/>
            <w:hideMark/>
          </w:tcPr>
          <w:p w:rsidR="00CF6DE0" w:rsidRPr="00CF6DE0" w:rsidRDefault="00CF6DE0" w:rsidP="0087512B">
            <w:pPr>
              <w:pStyle w:val="naiskr"/>
              <w:spacing w:before="0" w:after="0"/>
              <w:jc w:val="both"/>
              <w:rPr>
                <w:i/>
              </w:rPr>
            </w:pPr>
            <w:r w:rsidRPr="00CF6DE0">
              <w:rPr>
                <w:bCs/>
                <w:i/>
                <w:iCs/>
              </w:rPr>
              <w:t xml:space="preserve">Ar A ailē minēto Ministru kabineta noteikumu izstrādi </w:t>
            </w:r>
            <w:r w:rsidRPr="00CF6DE0">
              <w:rPr>
                <w:bCs/>
                <w:i/>
                <w:iCs/>
              </w:rPr>
              <w:lastRenderedPageBreak/>
              <w:t>saistības tiek izpildītas daļēji. Pilnībā saistības būs izpildītas pēc Programmas īstenošanas pabeigšanas 2017. gadā.</w:t>
            </w:r>
          </w:p>
        </w:tc>
        <w:tc>
          <w:tcPr>
            <w:tcW w:w="1813" w:type="pct"/>
            <w:tcBorders>
              <w:top w:val="outset" w:sz="6" w:space="0" w:color="auto"/>
              <w:left w:val="outset" w:sz="6" w:space="0" w:color="auto"/>
              <w:bottom w:val="outset" w:sz="6" w:space="0" w:color="auto"/>
              <w:right w:val="outset" w:sz="6" w:space="0" w:color="auto"/>
            </w:tcBorders>
            <w:shd w:val="clear" w:color="auto" w:fill="auto"/>
            <w:hideMark/>
          </w:tcPr>
          <w:p w:rsidR="00CF6DE0" w:rsidRPr="00340C6E" w:rsidRDefault="00CF6DE0" w:rsidP="0087512B">
            <w:pPr>
              <w:pStyle w:val="naiskr"/>
              <w:spacing w:before="0" w:after="0"/>
              <w:jc w:val="both"/>
            </w:pPr>
            <w:r w:rsidRPr="00340C6E">
              <w:rPr>
                <w:i/>
              </w:rPr>
              <w:lastRenderedPageBreak/>
              <w:t>neparedz stingrākas prasības</w:t>
            </w:r>
          </w:p>
        </w:tc>
      </w:tr>
      <w:tr w:rsidR="00CF6DE0" w:rsidRPr="001F10BC" w:rsidTr="004B111A">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kr"/>
              <w:spacing w:before="0" w:after="0"/>
              <w:jc w:val="both"/>
            </w:pPr>
            <w:r w:rsidRPr="00340C6E">
              <w:rPr>
                <w:i/>
              </w:rPr>
              <w:lastRenderedPageBreak/>
              <w:t xml:space="preserve">Komisijas Regulas Nr.800/2008 </w:t>
            </w:r>
            <w:r w:rsidR="0087512B">
              <w:rPr>
                <w:i/>
              </w:rPr>
              <w:t>1</w:t>
            </w:r>
            <w:r w:rsidRPr="00340C6E">
              <w:rPr>
                <w:i/>
              </w:rPr>
              <w:t xml:space="preserve">.panta </w:t>
            </w:r>
            <w:r w:rsidR="0087512B">
              <w:rPr>
                <w:i/>
              </w:rPr>
              <w:t>3</w:t>
            </w:r>
            <w:r w:rsidRPr="00340C6E">
              <w:rPr>
                <w:i/>
              </w:rPr>
              <w:t>.punkts</w:t>
            </w:r>
          </w:p>
        </w:tc>
        <w:tc>
          <w:tcPr>
            <w:tcW w:w="813"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87512B" w:rsidP="0087512B">
            <w:pPr>
              <w:pStyle w:val="naiskr"/>
              <w:spacing w:before="0" w:after="0"/>
              <w:jc w:val="both"/>
            </w:pPr>
            <w:r>
              <w:rPr>
                <w:i/>
              </w:rPr>
              <w:t>Programmas iesnieguma 3.4.4.apakšpunkts</w:t>
            </w:r>
          </w:p>
        </w:tc>
        <w:tc>
          <w:tcPr>
            <w:tcW w:w="1222"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DB2F24">
            <w:pPr>
              <w:pStyle w:val="naiskr"/>
              <w:spacing w:before="0" w:after="0"/>
              <w:rPr>
                <w:i/>
              </w:rPr>
            </w:pPr>
            <w:r w:rsidRPr="00340C6E">
              <w:rPr>
                <w:i/>
              </w:rPr>
              <w:t>ieviesta pilnībā</w:t>
            </w:r>
          </w:p>
        </w:tc>
        <w:tc>
          <w:tcPr>
            <w:tcW w:w="1813"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DB2F24">
            <w:pPr>
              <w:pStyle w:val="naiskr"/>
              <w:spacing w:before="0" w:after="0"/>
              <w:rPr>
                <w:i/>
              </w:rPr>
            </w:pPr>
            <w:r w:rsidRPr="00340C6E">
              <w:rPr>
                <w:i/>
              </w:rPr>
              <w:t>neparedz stingrākas prasības</w:t>
            </w:r>
          </w:p>
        </w:tc>
      </w:tr>
      <w:tr w:rsidR="00CF6DE0" w:rsidRPr="001F10BC" w:rsidTr="004B111A">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f"/>
              <w:tabs>
                <w:tab w:val="left" w:pos="0"/>
                <w:tab w:val="num" w:pos="795"/>
              </w:tabs>
              <w:spacing w:before="0" w:after="0"/>
              <w:rPr>
                <w:i/>
                <w:szCs w:val="24"/>
              </w:rPr>
            </w:pPr>
            <w:r w:rsidRPr="00340C6E">
              <w:rPr>
                <w:i/>
                <w:szCs w:val="24"/>
              </w:rPr>
              <w:t xml:space="preserve">Komisijas Regulas Nr.800/2008 </w:t>
            </w:r>
            <w:r w:rsidR="0087512B">
              <w:rPr>
                <w:i/>
                <w:szCs w:val="24"/>
              </w:rPr>
              <w:t>13.pants</w:t>
            </w:r>
            <w:r w:rsidRPr="00340C6E">
              <w:rPr>
                <w:i/>
                <w:szCs w:val="24"/>
              </w:rPr>
              <w:t>;</w:t>
            </w:r>
          </w:p>
        </w:tc>
        <w:tc>
          <w:tcPr>
            <w:tcW w:w="813" w:type="pct"/>
            <w:tcBorders>
              <w:top w:val="outset" w:sz="6" w:space="0" w:color="auto"/>
              <w:left w:val="outset" w:sz="6" w:space="0" w:color="auto"/>
              <w:bottom w:val="outset" w:sz="6" w:space="0" w:color="auto"/>
              <w:right w:val="outset" w:sz="6" w:space="0" w:color="auto"/>
            </w:tcBorders>
            <w:shd w:val="clear" w:color="auto" w:fill="auto"/>
            <w:hideMark/>
          </w:tcPr>
          <w:p w:rsidR="00340C6E" w:rsidRPr="0087512B" w:rsidRDefault="0087512B" w:rsidP="0087512B">
            <w:pPr>
              <w:jc w:val="both"/>
              <w:rPr>
                <w:i/>
                <w:szCs w:val="24"/>
                <w:lang w:val="lv-LV"/>
              </w:rPr>
            </w:pPr>
            <w:r w:rsidRPr="0087512B">
              <w:rPr>
                <w:i/>
                <w:lang w:val="lv-LV"/>
              </w:rPr>
              <w:t>Programmas iesnieguma 3.4.4.apakšpunkts</w:t>
            </w:r>
          </w:p>
        </w:tc>
        <w:tc>
          <w:tcPr>
            <w:tcW w:w="1222"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f"/>
              <w:spacing w:before="0" w:after="0"/>
              <w:rPr>
                <w:i/>
                <w:szCs w:val="24"/>
              </w:rPr>
            </w:pPr>
            <w:r w:rsidRPr="00340C6E">
              <w:rPr>
                <w:i/>
                <w:szCs w:val="24"/>
              </w:rPr>
              <w:t>ieviesta pilnībā</w:t>
            </w:r>
          </w:p>
        </w:tc>
        <w:tc>
          <w:tcPr>
            <w:tcW w:w="1813"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f"/>
              <w:spacing w:before="0" w:after="0"/>
              <w:rPr>
                <w:i/>
                <w:szCs w:val="24"/>
              </w:rPr>
            </w:pPr>
            <w:r w:rsidRPr="00340C6E">
              <w:rPr>
                <w:i/>
                <w:szCs w:val="24"/>
              </w:rPr>
              <w:t>neparedz stingrākas prasības</w:t>
            </w:r>
          </w:p>
        </w:tc>
      </w:tr>
      <w:tr w:rsidR="00CF6DE0" w:rsidRPr="001F10BC" w:rsidTr="004B111A">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DB2F24">
            <w:pPr>
              <w:pStyle w:val="naisf"/>
              <w:tabs>
                <w:tab w:val="left" w:pos="0"/>
                <w:tab w:val="num" w:pos="795"/>
              </w:tabs>
              <w:spacing w:before="0" w:after="0"/>
              <w:rPr>
                <w:i/>
                <w:szCs w:val="24"/>
              </w:rPr>
            </w:pPr>
            <w:r w:rsidRPr="00340C6E">
              <w:rPr>
                <w:i/>
                <w:szCs w:val="24"/>
              </w:rPr>
              <w:t>Komisijas Regulas Nr.</w:t>
            </w:r>
            <w:r w:rsidR="004F4F5C">
              <w:rPr>
                <w:i/>
                <w:szCs w:val="24"/>
              </w:rPr>
              <w:t>1998</w:t>
            </w:r>
            <w:r w:rsidRPr="00340C6E">
              <w:rPr>
                <w:i/>
                <w:szCs w:val="24"/>
              </w:rPr>
              <w:t>/200</w:t>
            </w:r>
            <w:r w:rsidR="004F4F5C">
              <w:rPr>
                <w:i/>
                <w:szCs w:val="24"/>
              </w:rPr>
              <w:t xml:space="preserve">6 </w:t>
            </w:r>
            <w:r w:rsidR="00DB2F24">
              <w:rPr>
                <w:i/>
                <w:szCs w:val="24"/>
              </w:rPr>
              <w:t>1</w:t>
            </w:r>
            <w:r w:rsidRPr="00340C6E">
              <w:rPr>
                <w:i/>
                <w:szCs w:val="24"/>
              </w:rPr>
              <w:t xml:space="preserve">.panta </w:t>
            </w:r>
            <w:r w:rsidR="00DB2F24">
              <w:rPr>
                <w:i/>
                <w:szCs w:val="24"/>
              </w:rPr>
              <w:t>1</w:t>
            </w:r>
            <w:r w:rsidRPr="00340C6E">
              <w:rPr>
                <w:i/>
                <w:szCs w:val="24"/>
              </w:rPr>
              <w:t>.punkts;</w:t>
            </w:r>
          </w:p>
        </w:tc>
        <w:tc>
          <w:tcPr>
            <w:tcW w:w="813"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DB2F24" w:rsidP="0087512B">
            <w:pPr>
              <w:jc w:val="both"/>
              <w:rPr>
                <w:i/>
                <w:szCs w:val="24"/>
                <w:lang w:val="lv-LV"/>
              </w:rPr>
            </w:pPr>
            <w:r w:rsidRPr="0087512B">
              <w:rPr>
                <w:i/>
                <w:lang w:val="lv-LV"/>
              </w:rPr>
              <w:t>Programmas iesnieguma 3.4.4.apakšpunkts</w:t>
            </w:r>
          </w:p>
        </w:tc>
        <w:tc>
          <w:tcPr>
            <w:tcW w:w="1222"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f"/>
              <w:spacing w:before="0" w:after="0"/>
              <w:rPr>
                <w:i/>
                <w:szCs w:val="24"/>
              </w:rPr>
            </w:pPr>
            <w:r w:rsidRPr="00340C6E">
              <w:rPr>
                <w:i/>
                <w:szCs w:val="24"/>
              </w:rPr>
              <w:t>ieviesta pilnībā</w:t>
            </w:r>
          </w:p>
        </w:tc>
        <w:tc>
          <w:tcPr>
            <w:tcW w:w="1813"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f"/>
              <w:spacing w:before="0" w:after="0"/>
              <w:rPr>
                <w:i/>
                <w:szCs w:val="24"/>
              </w:rPr>
            </w:pPr>
            <w:r w:rsidRPr="00340C6E">
              <w:rPr>
                <w:i/>
                <w:szCs w:val="24"/>
              </w:rPr>
              <w:t>neparedz stingrākas prasības</w:t>
            </w:r>
          </w:p>
        </w:tc>
      </w:tr>
      <w:tr w:rsidR="00DB2F24" w:rsidRPr="001F10BC" w:rsidTr="004B111A">
        <w:trPr>
          <w:trHeight w:val="479"/>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DB2F24" w:rsidRPr="00340C6E" w:rsidRDefault="00DB2F24" w:rsidP="00DB2F24">
            <w:pPr>
              <w:pStyle w:val="naisf"/>
              <w:tabs>
                <w:tab w:val="left" w:pos="0"/>
                <w:tab w:val="num" w:pos="795"/>
              </w:tabs>
              <w:spacing w:before="0" w:after="0"/>
              <w:rPr>
                <w:i/>
                <w:szCs w:val="24"/>
              </w:rPr>
            </w:pPr>
            <w:r w:rsidRPr="00340C6E">
              <w:rPr>
                <w:i/>
                <w:szCs w:val="24"/>
              </w:rPr>
              <w:t>Komisijas Regulas Nr.</w:t>
            </w:r>
            <w:r>
              <w:rPr>
                <w:i/>
                <w:szCs w:val="24"/>
              </w:rPr>
              <w:t>1998</w:t>
            </w:r>
            <w:r w:rsidRPr="00340C6E">
              <w:rPr>
                <w:i/>
                <w:szCs w:val="24"/>
              </w:rPr>
              <w:t>/200</w:t>
            </w:r>
            <w:r>
              <w:rPr>
                <w:i/>
                <w:szCs w:val="24"/>
              </w:rPr>
              <w:t xml:space="preserve">6 </w:t>
            </w:r>
            <w:r w:rsidRPr="00340C6E">
              <w:rPr>
                <w:i/>
                <w:szCs w:val="24"/>
              </w:rPr>
              <w:t xml:space="preserve">2.panta </w:t>
            </w:r>
            <w:r>
              <w:rPr>
                <w:i/>
                <w:szCs w:val="24"/>
              </w:rPr>
              <w:t>2</w:t>
            </w:r>
            <w:r w:rsidRPr="00340C6E">
              <w:rPr>
                <w:i/>
                <w:szCs w:val="24"/>
              </w:rPr>
              <w:t>.punkts;</w:t>
            </w:r>
          </w:p>
        </w:tc>
        <w:tc>
          <w:tcPr>
            <w:tcW w:w="813" w:type="pct"/>
            <w:tcBorders>
              <w:top w:val="outset" w:sz="6" w:space="0" w:color="auto"/>
              <w:left w:val="outset" w:sz="6" w:space="0" w:color="auto"/>
              <w:bottom w:val="outset" w:sz="6" w:space="0" w:color="auto"/>
              <w:right w:val="outset" w:sz="6" w:space="0" w:color="auto"/>
            </w:tcBorders>
            <w:shd w:val="clear" w:color="auto" w:fill="auto"/>
            <w:hideMark/>
          </w:tcPr>
          <w:p w:rsidR="00DB2F24" w:rsidRPr="0087512B" w:rsidRDefault="00DB2F24" w:rsidP="0087512B">
            <w:pPr>
              <w:jc w:val="both"/>
              <w:rPr>
                <w:i/>
                <w:lang w:val="lv-LV"/>
              </w:rPr>
            </w:pPr>
            <w:r w:rsidRPr="0087512B">
              <w:rPr>
                <w:i/>
                <w:lang w:val="lv-LV"/>
              </w:rPr>
              <w:t>Programmas iesnieguma 3.4.4.apakšpunkts</w:t>
            </w:r>
          </w:p>
        </w:tc>
        <w:tc>
          <w:tcPr>
            <w:tcW w:w="1222" w:type="pct"/>
            <w:tcBorders>
              <w:top w:val="outset" w:sz="6" w:space="0" w:color="auto"/>
              <w:left w:val="outset" w:sz="6" w:space="0" w:color="auto"/>
              <w:bottom w:val="outset" w:sz="6" w:space="0" w:color="auto"/>
              <w:right w:val="outset" w:sz="6" w:space="0" w:color="auto"/>
            </w:tcBorders>
            <w:shd w:val="clear" w:color="auto" w:fill="auto"/>
            <w:hideMark/>
          </w:tcPr>
          <w:p w:rsidR="00DB2F24" w:rsidRPr="00340C6E" w:rsidRDefault="00DB2F24" w:rsidP="00002692">
            <w:pPr>
              <w:pStyle w:val="naisf"/>
              <w:spacing w:before="0" w:after="0"/>
              <w:rPr>
                <w:i/>
                <w:szCs w:val="24"/>
              </w:rPr>
            </w:pPr>
            <w:r w:rsidRPr="00340C6E">
              <w:rPr>
                <w:i/>
                <w:szCs w:val="24"/>
              </w:rPr>
              <w:t>ieviesta pilnībā</w:t>
            </w:r>
          </w:p>
        </w:tc>
        <w:tc>
          <w:tcPr>
            <w:tcW w:w="1813" w:type="pct"/>
            <w:tcBorders>
              <w:top w:val="outset" w:sz="6" w:space="0" w:color="auto"/>
              <w:left w:val="outset" w:sz="6" w:space="0" w:color="auto"/>
              <w:bottom w:val="outset" w:sz="6" w:space="0" w:color="auto"/>
              <w:right w:val="outset" w:sz="6" w:space="0" w:color="auto"/>
            </w:tcBorders>
            <w:shd w:val="clear" w:color="auto" w:fill="auto"/>
            <w:hideMark/>
          </w:tcPr>
          <w:p w:rsidR="00DB2F24" w:rsidRPr="00340C6E" w:rsidRDefault="00DB2F24" w:rsidP="00002692">
            <w:pPr>
              <w:pStyle w:val="naisf"/>
              <w:spacing w:before="0" w:after="0"/>
              <w:rPr>
                <w:i/>
                <w:szCs w:val="24"/>
              </w:rPr>
            </w:pPr>
            <w:r w:rsidRPr="00340C6E">
              <w:rPr>
                <w:i/>
                <w:szCs w:val="24"/>
              </w:rPr>
              <w:t>neparedz stingrākas prasības</w:t>
            </w:r>
          </w:p>
        </w:tc>
      </w:tr>
      <w:tr w:rsidR="00DB2F24" w:rsidRPr="001F10BC" w:rsidTr="004B111A">
        <w:trPr>
          <w:trHeight w:val="479"/>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DB2F24" w:rsidRPr="00DB2F24" w:rsidRDefault="00DB2F24" w:rsidP="00DB2F24">
            <w:pPr>
              <w:pStyle w:val="naisf"/>
              <w:tabs>
                <w:tab w:val="left" w:pos="0"/>
                <w:tab w:val="num" w:pos="795"/>
              </w:tabs>
              <w:spacing w:before="0" w:after="0"/>
              <w:rPr>
                <w:i/>
                <w:szCs w:val="24"/>
              </w:rPr>
            </w:pPr>
            <w:r w:rsidRPr="00DB2F24">
              <w:rPr>
                <w:i/>
              </w:rPr>
              <w:t>Valstu reģionālā atbalsta pamatnostādnes 2007. — 2013.</w:t>
            </w:r>
            <w:r>
              <w:rPr>
                <w:i/>
              </w:rPr>
              <w:t>g</w:t>
            </w:r>
            <w:r w:rsidRPr="00DB2F24">
              <w:rPr>
                <w:i/>
              </w:rPr>
              <w:t>adam</w:t>
            </w:r>
            <w:r>
              <w:rPr>
                <w:i/>
              </w:rPr>
              <w:t xml:space="preserve"> </w:t>
            </w:r>
            <w:r w:rsidR="00A540FF">
              <w:rPr>
                <w:i/>
              </w:rPr>
              <w:t>4.nodaļa</w:t>
            </w:r>
          </w:p>
        </w:tc>
        <w:tc>
          <w:tcPr>
            <w:tcW w:w="813" w:type="pct"/>
            <w:tcBorders>
              <w:top w:val="outset" w:sz="6" w:space="0" w:color="auto"/>
              <w:left w:val="outset" w:sz="6" w:space="0" w:color="auto"/>
              <w:bottom w:val="outset" w:sz="6" w:space="0" w:color="auto"/>
              <w:right w:val="outset" w:sz="6" w:space="0" w:color="auto"/>
            </w:tcBorders>
            <w:shd w:val="clear" w:color="auto" w:fill="auto"/>
            <w:hideMark/>
          </w:tcPr>
          <w:p w:rsidR="00DB2F24" w:rsidRPr="0087512B" w:rsidRDefault="00DB2F24" w:rsidP="0087512B">
            <w:pPr>
              <w:jc w:val="both"/>
              <w:rPr>
                <w:i/>
                <w:lang w:val="lv-LV"/>
              </w:rPr>
            </w:pPr>
            <w:r w:rsidRPr="0087512B">
              <w:rPr>
                <w:i/>
                <w:lang w:val="lv-LV"/>
              </w:rPr>
              <w:t>Programmas iesnieguma 3.4.4.apakšpunkts</w:t>
            </w:r>
          </w:p>
        </w:tc>
        <w:tc>
          <w:tcPr>
            <w:tcW w:w="1222" w:type="pct"/>
            <w:tcBorders>
              <w:top w:val="outset" w:sz="6" w:space="0" w:color="auto"/>
              <w:left w:val="outset" w:sz="6" w:space="0" w:color="auto"/>
              <w:bottom w:val="outset" w:sz="6" w:space="0" w:color="auto"/>
              <w:right w:val="outset" w:sz="6" w:space="0" w:color="auto"/>
            </w:tcBorders>
            <w:shd w:val="clear" w:color="auto" w:fill="auto"/>
            <w:hideMark/>
          </w:tcPr>
          <w:p w:rsidR="00DB2F24" w:rsidRPr="00340C6E" w:rsidRDefault="00DB2F24" w:rsidP="00002692">
            <w:pPr>
              <w:pStyle w:val="naisf"/>
              <w:spacing w:before="0" w:after="0"/>
              <w:rPr>
                <w:i/>
                <w:szCs w:val="24"/>
              </w:rPr>
            </w:pPr>
            <w:r w:rsidRPr="00340C6E">
              <w:rPr>
                <w:i/>
                <w:szCs w:val="24"/>
              </w:rPr>
              <w:t>ieviesta pilnībā</w:t>
            </w:r>
          </w:p>
        </w:tc>
        <w:tc>
          <w:tcPr>
            <w:tcW w:w="1813" w:type="pct"/>
            <w:tcBorders>
              <w:top w:val="outset" w:sz="6" w:space="0" w:color="auto"/>
              <w:left w:val="outset" w:sz="6" w:space="0" w:color="auto"/>
              <w:bottom w:val="outset" w:sz="6" w:space="0" w:color="auto"/>
              <w:right w:val="outset" w:sz="6" w:space="0" w:color="auto"/>
            </w:tcBorders>
            <w:shd w:val="clear" w:color="auto" w:fill="auto"/>
            <w:hideMark/>
          </w:tcPr>
          <w:p w:rsidR="00DB2F24" w:rsidRPr="00340C6E" w:rsidRDefault="00DB2F24" w:rsidP="00002692">
            <w:pPr>
              <w:pStyle w:val="naisf"/>
              <w:spacing w:before="0" w:after="0"/>
              <w:rPr>
                <w:i/>
                <w:szCs w:val="24"/>
              </w:rPr>
            </w:pPr>
            <w:r w:rsidRPr="00340C6E">
              <w:rPr>
                <w:i/>
                <w:szCs w:val="24"/>
              </w:rPr>
              <w:t>neparedz stingrākas prasības</w:t>
            </w:r>
          </w:p>
        </w:tc>
      </w:tr>
      <w:tr w:rsidR="00A540FF" w:rsidRPr="001F10BC" w:rsidTr="004B111A">
        <w:trPr>
          <w:trHeight w:val="479"/>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A540FF" w:rsidRPr="00DB2F24" w:rsidRDefault="00A540FF" w:rsidP="00A540FF">
            <w:pPr>
              <w:pStyle w:val="naisf"/>
              <w:tabs>
                <w:tab w:val="left" w:pos="0"/>
                <w:tab w:val="num" w:pos="795"/>
              </w:tabs>
              <w:spacing w:before="0" w:after="0"/>
              <w:rPr>
                <w:i/>
              </w:rPr>
            </w:pPr>
            <w:r w:rsidRPr="00DB2F24">
              <w:rPr>
                <w:i/>
              </w:rPr>
              <w:t>Valstu reģionālā atbalsta pamatnostādnes 2007. — 2013.</w:t>
            </w:r>
            <w:r>
              <w:rPr>
                <w:i/>
              </w:rPr>
              <w:t>g</w:t>
            </w:r>
            <w:r w:rsidRPr="00DB2F24">
              <w:rPr>
                <w:i/>
              </w:rPr>
              <w:t>adam</w:t>
            </w:r>
            <w:r>
              <w:rPr>
                <w:i/>
              </w:rPr>
              <w:t xml:space="preserve"> 4.2.pants 50.punkts</w:t>
            </w:r>
          </w:p>
        </w:tc>
        <w:tc>
          <w:tcPr>
            <w:tcW w:w="813" w:type="pct"/>
            <w:tcBorders>
              <w:top w:val="outset" w:sz="6" w:space="0" w:color="auto"/>
              <w:left w:val="outset" w:sz="6" w:space="0" w:color="auto"/>
              <w:bottom w:val="outset" w:sz="6" w:space="0" w:color="auto"/>
              <w:right w:val="outset" w:sz="6" w:space="0" w:color="auto"/>
            </w:tcBorders>
            <w:shd w:val="clear" w:color="auto" w:fill="auto"/>
            <w:hideMark/>
          </w:tcPr>
          <w:p w:rsidR="00A540FF" w:rsidRPr="0087512B" w:rsidRDefault="00A540FF" w:rsidP="00002692">
            <w:pPr>
              <w:jc w:val="both"/>
              <w:rPr>
                <w:i/>
                <w:lang w:val="lv-LV"/>
              </w:rPr>
            </w:pPr>
            <w:r w:rsidRPr="0087512B">
              <w:rPr>
                <w:i/>
                <w:lang w:val="lv-LV"/>
              </w:rPr>
              <w:t>Programmas iesnieguma 3.4.4.apakšpunkts</w:t>
            </w:r>
          </w:p>
        </w:tc>
        <w:tc>
          <w:tcPr>
            <w:tcW w:w="1222" w:type="pct"/>
            <w:tcBorders>
              <w:top w:val="outset" w:sz="6" w:space="0" w:color="auto"/>
              <w:left w:val="outset" w:sz="6" w:space="0" w:color="auto"/>
              <w:bottom w:val="outset" w:sz="6" w:space="0" w:color="auto"/>
              <w:right w:val="outset" w:sz="6" w:space="0" w:color="auto"/>
            </w:tcBorders>
            <w:shd w:val="clear" w:color="auto" w:fill="auto"/>
            <w:hideMark/>
          </w:tcPr>
          <w:p w:rsidR="00A540FF" w:rsidRPr="00340C6E" w:rsidRDefault="00A540FF" w:rsidP="00002692">
            <w:pPr>
              <w:pStyle w:val="naisf"/>
              <w:spacing w:before="0" w:after="0"/>
              <w:rPr>
                <w:i/>
                <w:szCs w:val="24"/>
              </w:rPr>
            </w:pPr>
            <w:r w:rsidRPr="00340C6E">
              <w:rPr>
                <w:i/>
                <w:szCs w:val="24"/>
              </w:rPr>
              <w:t>ieviesta pilnībā</w:t>
            </w:r>
          </w:p>
        </w:tc>
        <w:tc>
          <w:tcPr>
            <w:tcW w:w="1813" w:type="pct"/>
            <w:tcBorders>
              <w:top w:val="outset" w:sz="6" w:space="0" w:color="auto"/>
              <w:left w:val="outset" w:sz="6" w:space="0" w:color="auto"/>
              <w:bottom w:val="outset" w:sz="6" w:space="0" w:color="auto"/>
              <w:right w:val="outset" w:sz="6" w:space="0" w:color="auto"/>
            </w:tcBorders>
            <w:shd w:val="clear" w:color="auto" w:fill="auto"/>
            <w:hideMark/>
          </w:tcPr>
          <w:p w:rsidR="00A540FF" w:rsidRPr="00340C6E" w:rsidRDefault="00A540FF" w:rsidP="00002692">
            <w:pPr>
              <w:pStyle w:val="naisf"/>
              <w:spacing w:before="0" w:after="0"/>
              <w:rPr>
                <w:i/>
                <w:szCs w:val="24"/>
              </w:rPr>
            </w:pPr>
            <w:r>
              <w:rPr>
                <w:i/>
                <w:szCs w:val="24"/>
              </w:rPr>
              <w:t xml:space="preserve">attiecināmas izmaksas būs rekonstrukcijas darbi un iekārtas </w:t>
            </w:r>
          </w:p>
        </w:tc>
      </w:tr>
      <w:tr w:rsidR="00A540FF" w:rsidRPr="001F10BC" w:rsidTr="004B111A">
        <w:trPr>
          <w:trHeight w:val="479"/>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A540FF" w:rsidRPr="00DB2F24" w:rsidRDefault="00A540FF" w:rsidP="00A540FF">
            <w:pPr>
              <w:pStyle w:val="naisf"/>
              <w:tabs>
                <w:tab w:val="left" w:pos="0"/>
                <w:tab w:val="num" w:pos="795"/>
              </w:tabs>
              <w:spacing w:before="0" w:after="0"/>
              <w:rPr>
                <w:i/>
              </w:rPr>
            </w:pPr>
            <w:r w:rsidRPr="00DB2F24">
              <w:rPr>
                <w:i/>
              </w:rPr>
              <w:t>Valstu reģionālā atbalsta pamatnostādnes 2007. — 2013.</w:t>
            </w:r>
            <w:r>
              <w:rPr>
                <w:i/>
              </w:rPr>
              <w:t>g</w:t>
            </w:r>
            <w:r w:rsidRPr="00DB2F24">
              <w:rPr>
                <w:i/>
              </w:rPr>
              <w:t>adam</w:t>
            </w:r>
            <w:r>
              <w:rPr>
                <w:i/>
              </w:rPr>
              <w:t xml:space="preserve"> 2.pants 8.punkts</w:t>
            </w:r>
          </w:p>
        </w:tc>
        <w:tc>
          <w:tcPr>
            <w:tcW w:w="813" w:type="pct"/>
            <w:tcBorders>
              <w:top w:val="outset" w:sz="6" w:space="0" w:color="auto"/>
              <w:left w:val="outset" w:sz="6" w:space="0" w:color="auto"/>
              <w:bottom w:val="outset" w:sz="6" w:space="0" w:color="auto"/>
              <w:right w:val="outset" w:sz="6" w:space="0" w:color="auto"/>
            </w:tcBorders>
            <w:shd w:val="clear" w:color="auto" w:fill="auto"/>
            <w:hideMark/>
          </w:tcPr>
          <w:p w:rsidR="00A540FF" w:rsidRPr="0087512B" w:rsidRDefault="00A540FF" w:rsidP="00002692">
            <w:pPr>
              <w:jc w:val="both"/>
              <w:rPr>
                <w:i/>
                <w:lang w:val="lv-LV"/>
              </w:rPr>
            </w:pPr>
            <w:r w:rsidRPr="0087512B">
              <w:rPr>
                <w:i/>
                <w:lang w:val="lv-LV"/>
              </w:rPr>
              <w:t>Programmas iesnieguma 3.4.4.apakšpunkts</w:t>
            </w:r>
          </w:p>
        </w:tc>
        <w:tc>
          <w:tcPr>
            <w:tcW w:w="1222" w:type="pct"/>
            <w:tcBorders>
              <w:top w:val="outset" w:sz="6" w:space="0" w:color="auto"/>
              <w:left w:val="outset" w:sz="6" w:space="0" w:color="auto"/>
              <w:bottom w:val="outset" w:sz="6" w:space="0" w:color="auto"/>
              <w:right w:val="outset" w:sz="6" w:space="0" w:color="auto"/>
            </w:tcBorders>
            <w:shd w:val="clear" w:color="auto" w:fill="auto"/>
            <w:hideMark/>
          </w:tcPr>
          <w:p w:rsidR="00A540FF" w:rsidRPr="00340C6E" w:rsidRDefault="00A540FF" w:rsidP="00002692">
            <w:pPr>
              <w:pStyle w:val="naisf"/>
              <w:spacing w:before="0" w:after="0"/>
              <w:rPr>
                <w:i/>
                <w:szCs w:val="24"/>
              </w:rPr>
            </w:pPr>
            <w:r w:rsidRPr="00340C6E">
              <w:rPr>
                <w:i/>
                <w:szCs w:val="24"/>
              </w:rPr>
              <w:t>ieviesta pilnībā</w:t>
            </w:r>
          </w:p>
        </w:tc>
        <w:tc>
          <w:tcPr>
            <w:tcW w:w="1813" w:type="pct"/>
            <w:tcBorders>
              <w:top w:val="outset" w:sz="6" w:space="0" w:color="auto"/>
              <w:left w:val="outset" w:sz="6" w:space="0" w:color="auto"/>
              <w:bottom w:val="outset" w:sz="6" w:space="0" w:color="auto"/>
              <w:right w:val="outset" w:sz="6" w:space="0" w:color="auto"/>
            </w:tcBorders>
            <w:shd w:val="clear" w:color="auto" w:fill="auto"/>
            <w:hideMark/>
          </w:tcPr>
          <w:p w:rsidR="00A540FF" w:rsidRDefault="004B1DB4" w:rsidP="00002692">
            <w:pPr>
              <w:pStyle w:val="naisf"/>
              <w:spacing w:before="0" w:after="0"/>
              <w:rPr>
                <w:i/>
                <w:szCs w:val="24"/>
              </w:rPr>
            </w:pPr>
            <w:r w:rsidRPr="00340C6E">
              <w:rPr>
                <w:i/>
                <w:szCs w:val="24"/>
              </w:rPr>
              <w:t>neparedz stingrākas prasības</w:t>
            </w:r>
          </w:p>
        </w:tc>
      </w:tr>
      <w:tr w:rsidR="00A540FF" w:rsidRPr="001F10BC" w:rsidTr="004B111A">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40FF" w:rsidRPr="00340C6E" w:rsidRDefault="00A540FF" w:rsidP="0087512B">
            <w:pPr>
              <w:jc w:val="both"/>
              <w:rPr>
                <w:szCs w:val="24"/>
                <w:lang w:val="lv-LV"/>
              </w:rPr>
            </w:pPr>
            <w:r w:rsidRPr="00340C6E">
              <w:rPr>
                <w:szCs w:val="24"/>
                <w:lang w:val="lv-LV"/>
              </w:rPr>
              <w:t xml:space="preserve">Kā ir izmantota ES </w:t>
            </w:r>
            <w:r w:rsidRPr="00340C6E">
              <w:rPr>
                <w:szCs w:val="24"/>
                <w:lang w:val="lv-LV"/>
              </w:rPr>
              <w:lastRenderedPageBreak/>
              <w:t>tiesību aktā paredzētā rīcības brīvība dalībvalstij pārņemt vai ieviest noteiktas ES tiesību akta normas.</w:t>
            </w:r>
          </w:p>
        </w:tc>
        <w:tc>
          <w:tcPr>
            <w:tcW w:w="3880" w:type="pct"/>
            <w:gridSpan w:val="3"/>
            <w:tcBorders>
              <w:top w:val="outset" w:sz="6" w:space="0" w:color="auto"/>
              <w:left w:val="outset" w:sz="6" w:space="0" w:color="auto"/>
              <w:bottom w:val="outset" w:sz="6" w:space="0" w:color="auto"/>
              <w:right w:val="outset" w:sz="6" w:space="0" w:color="auto"/>
            </w:tcBorders>
            <w:shd w:val="clear" w:color="auto" w:fill="auto"/>
            <w:hideMark/>
          </w:tcPr>
          <w:p w:rsidR="00A540FF" w:rsidRPr="00340C6E" w:rsidRDefault="00A540FF" w:rsidP="0087512B">
            <w:pPr>
              <w:pStyle w:val="naiskr"/>
              <w:rPr>
                <w:iCs/>
              </w:rPr>
            </w:pPr>
            <w:r w:rsidRPr="00340C6E">
              <w:rPr>
                <w:iCs/>
              </w:rPr>
              <w:lastRenderedPageBreak/>
              <w:t xml:space="preserve">Lai sniegtu </w:t>
            </w:r>
            <w:r w:rsidR="007D561E">
              <w:rPr>
                <w:iCs/>
              </w:rPr>
              <w:t>valsts atbalstu,</w:t>
            </w:r>
            <w:r w:rsidRPr="00340C6E">
              <w:rPr>
                <w:iCs/>
              </w:rPr>
              <w:t xml:space="preserve"> dalībvalstij ir obligāti jāpiemēro: </w:t>
            </w:r>
          </w:p>
          <w:p w:rsidR="00A540FF" w:rsidRPr="000A51F6" w:rsidRDefault="007D561E" w:rsidP="0087512B">
            <w:pPr>
              <w:pStyle w:val="naiskr"/>
              <w:rPr>
                <w:iCs/>
              </w:rPr>
            </w:pPr>
            <w:r w:rsidRPr="000A51F6">
              <w:lastRenderedPageBreak/>
              <w:t>Komisijas Regulas Nr.1998/2006</w:t>
            </w:r>
            <w:r w:rsidR="00A540FF" w:rsidRPr="000A51F6">
              <w:rPr>
                <w:iCs/>
              </w:rPr>
              <w:t>;</w:t>
            </w:r>
          </w:p>
          <w:p w:rsidR="00A540FF" w:rsidRDefault="00A540FF" w:rsidP="0087512B">
            <w:pPr>
              <w:pStyle w:val="naiskr"/>
              <w:rPr>
                <w:iCs/>
              </w:rPr>
            </w:pPr>
            <w:r w:rsidRPr="00340C6E">
              <w:rPr>
                <w:iCs/>
              </w:rPr>
              <w:t>Komisijas Regula Nr.800/2008;</w:t>
            </w:r>
          </w:p>
          <w:p w:rsidR="004B111A" w:rsidRPr="00340C6E" w:rsidRDefault="004B111A" w:rsidP="0087512B">
            <w:pPr>
              <w:pStyle w:val="naiskr"/>
              <w:rPr>
                <w:iCs/>
              </w:rPr>
            </w:pPr>
            <w:r w:rsidRPr="00340C6E">
              <w:t>Valstu reģionālā atbalsta pamatnostādnes 2007. — 2013.</w:t>
            </w:r>
            <w:r>
              <w:t>g</w:t>
            </w:r>
            <w:r w:rsidRPr="00340C6E">
              <w:t>adam</w:t>
            </w:r>
          </w:p>
          <w:p w:rsidR="00A540FF" w:rsidRPr="00340C6E" w:rsidRDefault="00A540FF" w:rsidP="0087512B">
            <w:pPr>
              <w:jc w:val="both"/>
              <w:rPr>
                <w:szCs w:val="24"/>
                <w:lang w:val="lv-LV"/>
              </w:rPr>
            </w:pPr>
            <w:r w:rsidRPr="00340C6E">
              <w:rPr>
                <w:iCs/>
                <w:szCs w:val="24"/>
                <w:lang w:val="lv-LV"/>
              </w:rPr>
              <w:t>Padomes Regula Nr.1605/2002.</w:t>
            </w:r>
          </w:p>
        </w:tc>
      </w:tr>
      <w:tr w:rsidR="00A540FF" w:rsidRPr="001F10BC" w:rsidTr="004B111A">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40FF" w:rsidRPr="00340C6E" w:rsidRDefault="00A540FF" w:rsidP="0087512B">
            <w:pPr>
              <w:jc w:val="both"/>
              <w:rPr>
                <w:szCs w:val="24"/>
                <w:lang w:val="lv-LV"/>
              </w:rPr>
            </w:pPr>
            <w:r w:rsidRPr="00340C6E">
              <w:rPr>
                <w:szCs w:val="24"/>
                <w:lang w:val="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0" w:type="pct"/>
            <w:gridSpan w:val="3"/>
            <w:tcBorders>
              <w:top w:val="outset" w:sz="6" w:space="0" w:color="auto"/>
              <w:left w:val="outset" w:sz="6" w:space="0" w:color="auto"/>
              <w:bottom w:val="outset" w:sz="6" w:space="0" w:color="auto"/>
              <w:right w:val="outset" w:sz="6" w:space="0" w:color="auto"/>
            </w:tcBorders>
            <w:shd w:val="clear" w:color="auto" w:fill="auto"/>
            <w:hideMark/>
          </w:tcPr>
          <w:p w:rsidR="007D561E" w:rsidRDefault="007D561E" w:rsidP="0087512B">
            <w:pPr>
              <w:jc w:val="both"/>
              <w:rPr>
                <w:szCs w:val="24"/>
              </w:rPr>
            </w:pPr>
            <w:r w:rsidRPr="007D561E">
              <w:rPr>
                <w:iCs/>
                <w:szCs w:val="24"/>
                <w:lang w:val="lv-LV"/>
              </w:rPr>
              <w:t xml:space="preserve">Paziņojumu Eiropas Komisijai (turpmāk – EK) par valsts atbalstu Tehnoloģiju inkubatora rekonstrukcijas darbiem un iekārtu iegādei </w:t>
            </w:r>
            <w:r w:rsidR="000A51F6" w:rsidRPr="007D561E">
              <w:rPr>
                <w:iCs/>
                <w:szCs w:val="24"/>
                <w:lang w:val="lv-LV"/>
              </w:rPr>
              <w:t xml:space="preserve">Eiropas Komisijai (turpmāk – EK) </w:t>
            </w:r>
            <w:r w:rsidRPr="007D561E">
              <w:rPr>
                <w:iCs/>
                <w:szCs w:val="24"/>
                <w:lang w:val="lv-LV"/>
              </w:rPr>
              <w:t xml:space="preserve">ir nepieciešams sniegt saskaņā ar </w:t>
            </w:r>
            <w:r w:rsidRPr="007D561E">
              <w:rPr>
                <w:szCs w:val="24"/>
                <w:lang w:val="lv-LV"/>
              </w:rPr>
              <w:t>Līguma par Eiropas Savienības darbību</w:t>
            </w:r>
            <w:r w:rsidRPr="007D561E">
              <w:rPr>
                <w:szCs w:val="24"/>
              </w:rPr>
              <w:t xml:space="preserve"> 108.panta 3.punktu.</w:t>
            </w:r>
          </w:p>
          <w:p w:rsidR="007D561E" w:rsidRDefault="007D561E" w:rsidP="0087512B">
            <w:pPr>
              <w:jc w:val="both"/>
              <w:rPr>
                <w:iCs/>
                <w:szCs w:val="24"/>
                <w:lang w:val="lv-LV"/>
              </w:rPr>
            </w:pPr>
          </w:p>
          <w:p w:rsidR="00A540FF" w:rsidRPr="000A51F6" w:rsidRDefault="00A540FF" w:rsidP="0087512B">
            <w:pPr>
              <w:jc w:val="both"/>
              <w:rPr>
                <w:iCs/>
                <w:szCs w:val="24"/>
                <w:lang w:val="lv-LV"/>
              </w:rPr>
            </w:pPr>
            <w:r w:rsidRPr="00340C6E">
              <w:rPr>
                <w:iCs/>
                <w:szCs w:val="24"/>
                <w:lang w:val="lv-LV"/>
              </w:rPr>
              <w:t>Paziņojumu</w:t>
            </w:r>
            <w:r w:rsidR="007D561E">
              <w:rPr>
                <w:iCs/>
                <w:szCs w:val="24"/>
                <w:lang w:val="lv-LV"/>
              </w:rPr>
              <w:t xml:space="preserve"> par </w:t>
            </w:r>
            <w:r w:rsidR="007D561E">
              <w:rPr>
                <w:szCs w:val="24"/>
                <w:lang w:val="lv-LV"/>
              </w:rPr>
              <w:t>a</w:t>
            </w:r>
            <w:r w:rsidR="007D561E" w:rsidRPr="00380DA5">
              <w:rPr>
                <w:szCs w:val="24"/>
                <w:lang w:val="lv-LV"/>
              </w:rPr>
              <w:t>tklāt</w:t>
            </w:r>
            <w:r w:rsidR="007D561E">
              <w:rPr>
                <w:szCs w:val="24"/>
                <w:lang w:val="lv-LV"/>
              </w:rPr>
              <w:t>u</w:t>
            </w:r>
            <w:r w:rsidR="007D561E" w:rsidRPr="00380DA5">
              <w:rPr>
                <w:szCs w:val="24"/>
                <w:lang w:val="lv-LV"/>
              </w:rPr>
              <w:t xml:space="preserve"> konkurs</w:t>
            </w:r>
            <w:r w:rsidR="007D561E">
              <w:rPr>
                <w:szCs w:val="24"/>
                <w:lang w:val="lv-LV"/>
              </w:rPr>
              <w:t>u</w:t>
            </w:r>
            <w:r w:rsidR="007D561E" w:rsidRPr="00380DA5">
              <w:rPr>
                <w:szCs w:val="24"/>
                <w:lang w:val="lv-LV"/>
              </w:rPr>
              <w:t xml:space="preserve"> programmas „Inovācijas „zaļās” ražošanas jomā” rezultāta „</w:t>
            </w:r>
            <w:r w:rsidR="007D561E" w:rsidRPr="00380DA5">
              <w:rPr>
                <w:bCs/>
                <w:szCs w:val="24"/>
                <w:lang w:val="lv-LV"/>
              </w:rPr>
              <w:t>Veicināts uzņēmējdarbības nekaitīgums Eiropā</w:t>
            </w:r>
            <w:r w:rsidR="007D561E" w:rsidRPr="00380DA5">
              <w:rPr>
                <w:szCs w:val="24"/>
                <w:lang w:val="lv-LV"/>
              </w:rPr>
              <w:t>”</w:t>
            </w:r>
            <w:r w:rsidR="007D561E">
              <w:rPr>
                <w:szCs w:val="24"/>
                <w:lang w:val="lv-LV"/>
              </w:rPr>
              <w:t xml:space="preserve"> ietvaros </w:t>
            </w:r>
            <w:r w:rsidR="000A51F6">
              <w:rPr>
                <w:iCs/>
                <w:szCs w:val="24"/>
                <w:lang w:val="lv-LV"/>
              </w:rPr>
              <w:t>EK</w:t>
            </w:r>
            <w:r w:rsidR="000A51F6" w:rsidRPr="00340C6E">
              <w:rPr>
                <w:iCs/>
                <w:szCs w:val="24"/>
                <w:lang w:val="lv-LV"/>
              </w:rPr>
              <w:t xml:space="preserve"> </w:t>
            </w:r>
            <w:r w:rsidRPr="00340C6E">
              <w:rPr>
                <w:iCs/>
                <w:szCs w:val="24"/>
                <w:lang w:val="lv-LV"/>
              </w:rPr>
              <w:t xml:space="preserve">nav nepieciešams sniegt, jo </w:t>
            </w:r>
            <w:r w:rsidR="00A70CDC">
              <w:rPr>
                <w:iCs/>
                <w:szCs w:val="24"/>
                <w:lang w:val="lv-LV"/>
              </w:rPr>
              <w:t xml:space="preserve">šāds </w:t>
            </w:r>
            <w:r w:rsidR="000A51F6">
              <w:rPr>
                <w:iCs/>
                <w:szCs w:val="24"/>
                <w:lang w:val="lv-LV"/>
              </w:rPr>
              <w:t>valsts atbalsts</w:t>
            </w:r>
            <w:r w:rsidRPr="00340C6E">
              <w:rPr>
                <w:iCs/>
                <w:szCs w:val="24"/>
                <w:lang w:val="lv-LV"/>
              </w:rPr>
              <w:t xml:space="preserve"> saskaņā ar Komisijas Regulas Nr.800/2008 3.pantu ir atbrīvots no iepriekšējas paziņošanas EK. Par atbalsta programmu saskaņā ar Komisijas Regulas Nr.800/2008 9.pantu EK ir jānosūta kopsavilkuma informācija 20 darba </w:t>
            </w:r>
            <w:r w:rsidRPr="000A51F6">
              <w:rPr>
                <w:iCs/>
                <w:szCs w:val="24"/>
                <w:lang w:val="lv-LV"/>
              </w:rPr>
              <w:t>dienu laikā pēc Ministru kabineta noteikumu spēkā stāšanās.</w:t>
            </w:r>
          </w:p>
          <w:p w:rsidR="007D561E" w:rsidRPr="000A51F6" w:rsidRDefault="007D561E" w:rsidP="0087512B">
            <w:pPr>
              <w:jc w:val="both"/>
              <w:rPr>
                <w:iCs/>
                <w:szCs w:val="24"/>
                <w:lang w:val="lv-LV"/>
              </w:rPr>
            </w:pPr>
          </w:p>
          <w:p w:rsidR="007D561E" w:rsidRPr="000A51F6" w:rsidRDefault="000A51F6" w:rsidP="0087512B">
            <w:pPr>
              <w:jc w:val="both"/>
              <w:rPr>
                <w:iCs/>
                <w:szCs w:val="24"/>
                <w:lang w:val="lv-LV"/>
              </w:rPr>
            </w:pPr>
            <w:r w:rsidRPr="000A51F6">
              <w:rPr>
                <w:szCs w:val="24"/>
                <w:lang w:val="lv-LV"/>
              </w:rPr>
              <w:t xml:space="preserve">Paziņojumu </w:t>
            </w:r>
            <w:r>
              <w:rPr>
                <w:szCs w:val="24"/>
                <w:lang w:val="lv-LV"/>
              </w:rPr>
              <w:t xml:space="preserve">par administrācijas un vadības izmaksām Tehnoloģiju inkubatoram, neliela apjoma grantu shēmu un bilaterālo fondu </w:t>
            </w:r>
            <w:r w:rsidRPr="000A51F6">
              <w:rPr>
                <w:szCs w:val="24"/>
                <w:lang w:val="lv-LV"/>
              </w:rPr>
              <w:t xml:space="preserve">EK nav nepieciešams sniegt, jo </w:t>
            </w:r>
            <w:r>
              <w:rPr>
                <w:szCs w:val="24"/>
                <w:lang w:val="lv-LV"/>
              </w:rPr>
              <w:t>valsts atbalsts šai gadījumā</w:t>
            </w:r>
            <w:r w:rsidRPr="000A51F6">
              <w:rPr>
                <w:szCs w:val="24"/>
                <w:lang w:val="lv-LV"/>
              </w:rPr>
              <w:t xml:space="preserve"> saskaņā ar Regulas Nr.1998/2006 2.pantu ir atbrīvots no iepriekšējas paziņošanas EK.</w:t>
            </w:r>
          </w:p>
          <w:p w:rsidR="00A540FF" w:rsidRPr="00340C6E" w:rsidRDefault="00A540FF" w:rsidP="0087512B">
            <w:pPr>
              <w:jc w:val="both"/>
              <w:rPr>
                <w:iCs/>
                <w:szCs w:val="24"/>
                <w:lang w:val="lv-LV"/>
              </w:rPr>
            </w:pPr>
          </w:p>
          <w:p w:rsidR="00A540FF" w:rsidRPr="00340C6E" w:rsidRDefault="00A540FF" w:rsidP="0087512B">
            <w:pPr>
              <w:jc w:val="both"/>
              <w:rPr>
                <w:iCs/>
                <w:szCs w:val="24"/>
                <w:lang w:val="lv-LV"/>
              </w:rPr>
            </w:pPr>
          </w:p>
          <w:p w:rsidR="00A540FF" w:rsidRPr="00340C6E" w:rsidRDefault="00A540FF" w:rsidP="0087512B">
            <w:pPr>
              <w:jc w:val="both"/>
              <w:rPr>
                <w:szCs w:val="24"/>
                <w:lang w:val="lv-LV"/>
              </w:rPr>
            </w:pPr>
          </w:p>
        </w:tc>
      </w:tr>
      <w:tr w:rsidR="00A540FF" w:rsidRPr="001F10BC" w:rsidTr="004B111A">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A540FF" w:rsidRPr="00340C6E" w:rsidRDefault="00A540FF" w:rsidP="0087512B">
            <w:pPr>
              <w:jc w:val="both"/>
              <w:rPr>
                <w:szCs w:val="24"/>
                <w:lang w:val="lv-LV"/>
              </w:rPr>
            </w:pPr>
            <w:r w:rsidRPr="00340C6E">
              <w:rPr>
                <w:szCs w:val="24"/>
                <w:lang w:val="lv-LV"/>
              </w:rPr>
              <w:t>Cita informācija</w:t>
            </w:r>
          </w:p>
        </w:tc>
        <w:tc>
          <w:tcPr>
            <w:tcW w:w="3880" w:type="pct"/>
            <w:gridSpan w:val="3"/>
            <w:tcBorders>
              <w:top w:val="outset" w:sz="6" w:space="0" w:color="auto"/>
              <w:left w:val="outset" w:sz="6" w:space="0" w:color="auto"/>
              <w:bottom w:val="outset" w:sz="6" w:space="0" w:color="auto"/>
              <w:right w:val="outset" w:sz="6" w:space="0" w:color="auto"/>
            </w:tcBorders>
            <w:shd w:val="clear" w:color="auto" w:fill="auto"/>
            <w:hideMark/>
          </w:tcPr>
          <w:p w:rsidR="00A540FF" w:rsidRPr="00340C6E" w:rsidRDefault="00A540FF" w:rsidP="0087512B">
            <w:pPr>
              <w:jc w:val="both"/>
              <w:rPr>
                <w:szCs w:val="24"/>
                <w:lang w:val="lv-LV"/>
              </w:rPr>
            </w:pPr>
            <w:r w:rsidRPr="00340C6E">
              <w:rPr>
                <w:szCs w:val="24"/>
                <w:lang w:val="lv-LV"/>
              </w:rPr>
              <w:t>Nav</w:t>
            </w:r>
          </w:p>
        </w:tc>
      </w:tr>
    </w:tbl>
    <w:p w:rsidR="00CE67B0" w:rsidRDefault="00CE67B0">
      <w:pPr>
        <w:spacing w:after="60"/>
        <w:rPr>
          <w:szCs w:val="24"/>
          <w:lang w:val="lv-LV"/>
        </w:rPr>
      </w:pPr>
      <w:r>
        <w:rPr>
          <w:szCs w:val="24"/>
          <w:lang w:val="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73"/>
        <w:gridCol w:w="1543"/>
        <w:gridCol w:w="6905"/>
      </w:tblGrid>
      <w:tr w:rsidR="00196940" w:rsidRPr="001F10BC" w:rsidTr="0087512B">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center"/>
              <w:rPr>
                <w:b/>
                <w:bCs/>
                <w:szCs w:val="24"/>
                <w:lang w:val="lv-LV"/>
              </w:rPr>
            </w:pPr>
            <w:r w:rsidRPr="00196940">
              <w:rPr>
                <w:b/>
                <w:bCs/>
                <w:szCs w:val="24"/>
                <w:lang w:val="lv-LV"/>
              </w:rPr>
              <w:t>VI. Sabiedrības līdzdalība un šīs līdzdalības rezultāti</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1.</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Sabiedrības informēšana par projekta izstrādes uzsākšanu</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E42EB2" w:rsidP="009B0745">
            <w:pPr>
              <w:ind w:firstLine="284"/>
              <w:jc w:val="both"/>
              <w:rPr>
                <w:szCs w:val="24"/>
                <w:lang w:val="lv-LV"/>
              </w:rPr>
            </w:pPr>
            <w:r>
              <w:rPr>
                <w:szCs w:val="24"/>
                <w:lang w:val="lv-LV"/>
              </w:rPr>
              <w:t>Papildus</w:t>
            </w:r>
            <w:r w:rsidRPr="00380DA5">
              <w:rPr>
                <w:szCs w:val="24"/>
                <w:lang w:val="lv-LV"/>
              </w:rPr>
              <w:t xml:space="preserve"> Ekonomikas ministrijas pārstāvji piedalījās 2011.gada 14.decembra seminārā „Zaļās enerģijas ceļš Latvijā: no tehnoloģiskiem risinājumiem līdz politikai”, lai informētu </w:t>
            </w:r>
            <w:r>
              <w:rPr>
                <w:szCs w:val="24"/>
                <w:lang w:val="lv-LV"/>
              </w:rPr>
              <w:t>komersantus</w:t>
            </w:r>
            <w:r w:rsidRPr="00380DA5">
              <w:rPr>
                <w:szCs w:val="24"/>
                <w:lang w:val="lv-LV"/>
              </w:rPr>
              <w:t>, zinātniekus un citus potenciālos interesentus par Programmu un tās nosacījumiem.</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2.</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Sabiedrības līdzdalība projekta izstrādē</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E42EB2" w:rsidP="009B0745">
            <w:pPr>
              <w:ind w:firstLine="483"/>
              <w:jc w:val="both"/>
              <w:rPr>
                <w:iCs/>
                <w:szCs w:val="24"/>
                <w:lang w:val="lv-LV"/>
              </w:rPr>
            </w:pPr>
            <w:r>
              <w:rPr>
                <w:szCs w:val="24"/>
                <w:lang w:val="lv-LV"/>
              </w:rPr>
              <w:t xml:space="preserve">Programmas </w:t>
            </w:r>
            <w:r w:rsidRPr="00380DA5">
              <w:rPr>
                <w:szCs w:val="24"/>
                <w:lang w:val="lv-LV"/>
              </w:rPr>
              <w:t>izstrādes procesā ir iesaistītas Latvijas Universitāte un Rīgas Tehniskā universitāte</w:t>
            </w:r>
            <w:r>
              <w:rPr>
                <w:szCs w:val="24"/>
                <w:lang w:val="lv-LV"/>
              </w:rPr>
              <w:t>.</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3.</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Sabiedrības līdzdalības rezultāti</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E42EB2" w:rsidP="009B0745">
            <w:pPr>
              <w:ind w:firstLine="483"/>
              <w:jc w:val="both"/>
              <w:rPr>
                <w:szCs w:val="24"/>
                <w:lang w:val="lv-LV"/>
              </w:rPr>
            </w:pPr>
            <w:r>
              <w:rPr>
                <w:szCs w:val="24"/>
                <w:lang w:val="lv-LV"/>
              </w:rPr>
              <w:t xml:space="preserve">Programmas </w:t>
            </w:r>
            <w:r w:rsidR="00EA6CFE">
              <w:rPr>
                <w:szCs w:val="24"/>
                <w:lang w:val="lv-LV"/>
              </w:rPr>
              <w:t xml:space="preserve">iesnieguma </w:t>
            </w:r>
            <w:r>
              <w:rPr>
                <w:szCs w:val="24"/>
                <w:lang w:val="lv-LV"/>
              </w:rPr>
              <w:t xml:space="preserve">projekts regulāri tika nosūtīts </w:t>
            </w:r>
            <w:r w:rsidRPr="00380DA5">
              <w:rPr>
                <w:szCs w:val="24"/>
                <w:lang w:val="lv-LV"/>
              </w:rPr>
              <w:t>Latvijas Universitāte</w:t>
            </w:r>
            <w:r>
              <w:rPr>
                <w:szCs w:val="24"/>
                <w:lang w:val="lv-LV"/>
              </w:rPr>
              <w:t>i</w:t>
            </w:r>
            <w:r w:rsidRPr="00380DA5">
              <w:rPr>
                <w:szCs w:val="24"/>
                <w:lang w:val="lv-LV"/>
              </w:rPr>
              <w:t xml:space="preserve"> un Rīgas Tehniskā universitāte</w:t>
            </w:r>
            <w:r>
              <w:rPr>
                <w:szCs w:val="24"/>
                <w:lang w:val="lv-LV"/>
              </w:rPr>
              <w:t xml:space="preserve">i komentāru sniegšanai un paralēli tika organizētas savstarpējas tikšanās, lai apspriestu neskaidros jautājumus un izveidotu Programmu, kas sniegtu būtisku labumu Latvijas tautsaimniecības attīstīšanai. </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4.</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 xml:space="preserve">Saeimas un ekspertu </w:t>
            </w:r>
            <w:r w:rsidRPr="00196940">
              <w:rPr>
                <w:szCs w:val="24"/>
                <w:lang w:val="lv-LV"/>
              </w:rPr>
              <w:lastRenderedPageBreak/>
              <w:t>līdzdalība</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ind w:firstLine="483"/>
              <w:jc w:val="both"/>
              <w:rPr>
                <w:szCs w:val="24"/>
                <w:lang w:val="lv-LV"/>
              </w:rPr>
            </w:pPr>
            <w:r w:rsidRPr="00196940">
              <w:rPr>
                <w:iCs/>
                <w:szCs w:val="24"/>
                <w:lang w:val="lv-LV"/>
              </w:rPr>
              <w:lastRenderedPageBreak/>
              <w:t>Projekts šo jomu neskar. </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lastRenderedPageBreak/>
              <w:t>5.</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Cita informācija</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ind w:firstLine="483"/>
              <w:jc w:val="both"/>
              <w:rPr>
                <w:szCs w:val="24"/>
                <w:lang w:val="lv-LV"/>
              </w:rPr>
            </w:pPr>
            <w:r w:rsidRPr="00196940">
              <w:rPr>
                <w:szCs w:val="24"/>
                <w:lang w:val="lv-LV"/>
              </w:rPr>
              <w:t>Nav</w:t>
            </w:r>
          </w:p>
        </w:tc>
      </w:tr>
    </w:tbl>
    <w:p w:rsidR="00380DA5" w:rsidRPr="00380DA5" w:rsidRDefault="00380DA5">
      <w:pPr>
        <w:spacing w:after="60"/>
        <w:rPr>
          <w:szCs w:val="24"/>
          <w:lang w:val="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507"/>
        <w:gridCol w:w="3052"/>
        <w:gridCol w:w="5542"/>
      </w:tblGrid>
      <w:tr w:rsidR="00457DC2" w:rsidRPr="00380DA5">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jc w:val="center"/>
              <w:rPr>
                <w:szCs w:val="24"/>
                <w:lang w:val="lv-LV"/>
              </w:rPr>
            </w:pPr>
            <w:r w:rsidRPr="00380DA5">
              <w:rPr>
                <w:b/>
                <w:szCs w:val="24"/>
                <w:lang w:val="lv-LV"/>
              </w:rPr>
              <w:t>VII. Tiesību akta projekta izpildes nodrošināšana un tās ietekme uz institūcijām</w:t>
            </w:r>
          </w:p>
        </w:tc>
      </w:tr>
      <w:tr w:rsidR="00457DC2" w:rsidRPr="00380DA5" w:rsidTr="009E4EDD">
        <w:trPr>
          <w:trHeight w:val="427"/>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1.</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Projekta izpildē iesaistītās institūcijas</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84434D" w:rsidRDefault="00E32E59" w:rsidP="0084434D">
            <w:pPr>
              <w:spacing w:after="120"/>
              <w:ind w:left="57" w:right="57"/>
              <w:jc w:val="both"/>
              <w:rPr>
                <w:szCs w:val="24"/>
                <w:lang w:val="lv-LV"/>
              </w:rPr>
            </w:pPr>
            <w:r>
              <w:rPr>
                <w:szCs w:val="24"/>
                <w:lang w:val="lv-LV"/>
              </w:rPr>
              <w:t xml:space="preserve">    </w:t>
            </w:r>
            <w:r w:rsidR="0084434D" w:rsidRPr="0084434D">
              <w:rPr>
                <w:lang w:val="lv-LV"/>
              </w:rPr>
              <w:t xml:space="preserve">Rīkojuma projektā īstenošanā ir iesaistīta Finanšu ministrija kā vadošā iestāde un revīzijas iestāde, Valsts kase kā sertifikācijas iestāde, </w:t>
            </w:r>
            <w:r w:rsidR="0084434D">
              <w:rPr>
                <w:lang w:val="lv-LV"/>
              </w:rPr>
              <w:t>Ekonomikas</w:t>
            </w:r>
            <w:r w:rsidR="0084434D" w:rsidRPr="0084434D">
              <w:rPr>
                <w:lang w:val="lv-LV"/>
              </w:rPr>
              <w:t xml:space="preserve"> ministrija, kas atbild par programmas sagatavošanu un īstenošanu</w:t>
            </w:r>
            <w:r w:rsidR="0084434D">
              <w:rPr>
                <w:lang w:val="lv-LV"/>
              </w:rPr>
              <w:t xml:space="preserve"> un LIAA, kam ir deleģētas Ekonomikas ministrijas funkcijas attiecībā uz Programmas īstenošanu.</w:t>
            </w:r>
          </w:p>
        </w:tc>
      </w:tr>
      <w:tr w:rsidR="00457DC2" w:rsidRPr="00380DA5" w:rsidTr="009E4EDD">
        <w:trPr>
          <w:trHeight w:val="463"/>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2.</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Projekta izpildes ietekme uz pārvaldes funkcijām</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84434D" w:rsidRPr="0084434D" w:rsidRDefault="0084434D" w:rsidP="00E32E59">
            <w:pPr>
              <w:ind w:firstLine="284"/>
              <w:jc w:val="both"/>
              <w:rPr>
                <w:szCs w:val="24"/>
                <w:lang w:val="lv-LV"/>
              </w:rPr>
            </w:pPr>
            <w:r w:rsidRPr="0084434D">
              <w:rPr>
                <w:szCs w:val="24"/>
                <w:lang w:val="lv-LV"/>
              </w:rPr>
              <w:t>Projekts neietekmē valsts pārvaldes funkcijas.</w:t>
            </w:r>
          </w:p>
          <w:p w:rsidR="00457DC2" w:rsidRPr="00380DA5" w:rsidRDefault="00457DC2">
            <w:pPr>
              <w:tabs>
                <w:tab w:val="left" w:pos="850"/>
              </w:tabs>
              <w:spacing w:after="120"/>
              <w:ind w:left="57" w:right="57"/>
              <w:jc w:val="both"/>
              <w:rPr>
                <w:szCs w:val="24"/>
                <w:lang w:val="lv-LV"/>
              </w:rPr>
            </w:pPr>
          </w:p>
        </w:tc>
      </w:tr>
      <w:tr w:rsidR="00457DC2" w:rsidRPr="00380DA5" w:rsidTr="009E4EDD">
        <w:trPr>
          <w:trHeight w:val="725"/>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3.</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rPr>
                <w:szCs w:val="24"/>
                <w:lang w:val="lv-LV"/>
              </w:rPr>
            </w:pPr>
            <w:r w:rsidRPr="00380DA5">
              <w:rPr>
                <w:szCs w:val="24"/>
                <w:lang w:val="lv-LV"/>
              </w:rPr>
              <w:t> Projekta izpildes ietekme uz pārvaldes institucionālo struktūru.</w:t>
            </w:r>
          </w:p>
          <w:p w:rsidR="00457DC2" w:rsidRPr="00380DA5" w:rsidRDefault="00457DC2">
            <w:pPr>
              <w:spacing w:after="75"/>
              <w:rPr>
                <w:szCs w:val="24"/>
                <w:lang w:val="lv-LV"/>
              </w:rPr>
            </w:pPr>
            <w:r w:rsidRPr="00380DA5">
              <w:rPr>
                <w:szCs w:val="24"/>
                <w:lang w:val="lv-LV"/>
              </w:rPr>
              <w:t>Jaunu institūciju izveide</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210069" w:rsidP="00196940">
            <w:pPr>
              <w:tabs>
                <w:tab w:val="left" w:pos="850"/>
              </w:tabs>
              <w:spacing w:after="120"/>
              <w:jc w:val="both"/>
              <w:rPr>
                <w:szCs w:val="24"/>
                <w:lang w:val="lv-LV"/>
              </w:rPr>
            </w:pPr>
            <w:r w:rsidRPr="00380DA5">
              <w:rPr>
                <w:szCs w:val="24"/>
                <w:lang w:val="lv-LV"/>
              </w:rPr>
              <w:t xml:space="preserve">    </w:t>
            </w:r>
            <w:r w:rsidR="00E32E59">
              <w:rPr>
                <w:szCs w:val="24"/>
                <w:lang w:val="lv-LV"/>
              </w:rPr>
              <w:t xml:space="preserve"> </w:t>
            </w:r>
            <w:r w:rsidRPr="00380DA5">
              <w:rPr>
                <w:szCs w:val="24"/>
                <w:lang w:val="lv-LV"/>
              </w:rPr>
              <w:t>Net</w:t>
            </w:r>
            <w:r w:rsidR="00196940">
              <w:rPr>
                <w:szCs w:val="24"/>
                <w:lang w:val="lv-LV"/>
              </w:rPr>
              <w:t>iks radītas jaunas institūcijas</w:t>
            </w:r>
            <w:r w:rsidRPr="00380DA5">
              <w:rPr>
                <w:szCs w:val="24"/>
                <w:lang w:val="lv-LV"/>
              </w:rPr>
              <w:t>.</w:t>
            </w:r>
          </w:p>
        </w:tc>
      </w:tr>
      <w:tr w:rsidR="00457DC2" w:rsidRPr="00380DA5" w:rsidTr="009E4EDD">
        <w:trPr>
          <w:trHeight w:val="780"/>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4.</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rPr>
                <w:szCs w:val="24"/>
                <w:lang w:val="lv-LV"/>
              </w:rPr>
            </w:pPr>
            <w:r w:rsidRPr="00380DA5">
              <w:rPr>
                <w:szCs w:val="24"/>
                <w:lang w:val="lv-LV"/>
              </w:rPr>
              <w:t> Projekta izpildes ietekme uz pārvaldes institucionālo struktūru.</w:t>
            </w:r>
          </w:p>
          <w:p w:rsidR="00457DC2" w:rsidRPr="00380DA5" w:rsidRDefault="00457DC2">
            <w:pPr>
              <w:spacing w:after="75"/>
              <w:rPr>
                <w:szCs w:val="24"/>
                <w:lang w:val="lv-LV"/>
              </w:rPr>
            </w:pPr>
            <w:r w:rsidRPr="00380DA5">
              <w:rPr>
                <w:szCs w:val="24"/>
                <w:lang w:val="lv-LV"/>
              </w:rPr>
              <w:t>Esošu institūciju likvidācija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210069">
            <w:pPr>
              <w:spacing w:after="120"/>
              <w:ind w:left="57" w:right="57"/>
              <w:jc w:val="both"/>
              <w:rPr>
                <w:szCs w:val="24"/>
                <w:lang w:val="lv-LV"/>
              </w:rPr>
            </w:pPr>
            <w:r w:rsidRPr="00380DA5">
              <w:rPr>
                <w:szCs w:val="24"/>
                <w:lang w:val="lv-LV"/>
              </w:rPr>
              <w:t xml:space="preserve">     N</w:t>
            </w:r>
            <w:r w:rsidR="00457DC2" w:rsidRPr="00380DA5">
              <w:rPr>
                <w:szCs w:val="24"/>
                <w:lang w:val="lv-LV"/>
              </w:rPr>
              <w:t>av plānots likvidēt esošās valsts pārvaldes institūcijas.</w:t>
            </w:r>
          </w:p>
          <w:p w:rsidR="00457DC2" w:rsidRPr="00380DA5" w:rsidRDefault="00457DC2">
            <w:pPr>
              <w:spacing w:after="120"/>
              <w:ind w:left="57" w:right="57"/>
              <w:jc w:val="both"/>
              <w:rPr>
                <w:szCs w:val="24"/>
                <w:lang w:val="lv-LV"/>
              </w:rPr>
            </w:pPr>
          </w:p>
        </w:tc>
      </w:tr>
      <w:tr w:rsidR="00457DC2" w:rsidRPr="00380DA5" w:rsidTr="009E4EDD">
        <w:trPr>
          <w:trHeight w:val="703"/>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5.</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Projekta izpildes ietekme uz pārvaldes institucionālo struktūru.</w:t>
            </w:r>
          </w:p>
          <w:p w:rsidR="00457DC2" w:rsidRPr="00380DA5" w:rsidRDefault="00457DC2">
            <w:pPr>
              <w:spacing w:before="75" w:after="75"/>
              <w:rPr>
                <w:szCs w:val="24"/>
                <w:lang w:val="lv-LV"/>
              </w:rPr>
            </w:pPr>
            <w:r w:rsidRPr="00380DA5">
              <w:rPr>
                <w:szCs w:val="24"/>
                <w:lang w:val="lv-LV"/>
              </w:rPr>
              <w:t>Esošu institūciju reorganizācija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210069" w:rsidP="00210069">
            <w:pPr>
              <w:spacing w:after="120"/>
              <w:ind w:firstLine="425"/>
              <w:jc w:val="both"/>
              <w:rPr>
                <w:szCs w:val="24"/>
                <w:lang w:val="lv-LV"/>
              </w:rPr>
            </w:pPr>
            <w:r w:rsidRPr="00380DA5">
              <w:rPr>
                <w:iCs/>
                <w:szCs w:val="24"/>
                <w:lang w:val="lv-LV"/>
              </w:rPr>
              <w:t>Projekts šo jomu neskar. </w:t>
            </w:r>
          </w:p>
        </w:tc>
      </w:tr>
      <w:tr w:rsidR="00457DC2" w:rsidRPr="00380DA5" w:rsidTr="009E4EDD">
        <w:trPr>
          <w:trHeight w:val="476"/>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6.</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Cita informācija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210069">
            <w:pPr>
              <w:ind w:firstLine="425"/>
              <w:jc w:val="both"/>
              <w:rPr>
                <w:szCs w:val="24"/>
                <w:lang w:val="lv-LV"/>
              </w:rPr>
            </w:pPr>
            <w:r w:rsidRPr="00380DA5">
              <w:rPr>
                <w:szCs w:val="24"/>
                <w:lang w:val="lv-LV"/>
              </w:rPr>
              <w:t> Nav.</w:t>
            </w:r>
          </w:p>
        </w:tc>
      </w:tr>
    </w:tbl>
    <w:p w:rsidR="00457DC2" w:rsidRPr="00380DA5" w:rsidRDefault="00457DC2">
      <w:pPr>
        <w:pStyle w:val="naisf"/>
        <w:tabs>
          <w:tab w:val="left" w:pos="6710"/>
        </w:tabs>
        <w:rPr>
          <w:szCs w:val="24"/>
        </w:rPr>
      </w:pPr>
    </w:p>
    <w:p w:rsidR="00457DC2" w:rsidRPr="00380DA5" w:rsidRDefault="00457DC2">
      <w:pPr>
        <w:pStyle w:val="naisf"/>
        <w:tabs>
          <w:tab w:val="left" w:pos="6710"/>
        </w:tabs>
        <w:spacing w:before="0" w:after="120"/>
        <w:rPr>
          <w:szCs w:val="24"/>
        </w:rPr>
      </w:pPr>
    </w:p>
    <w:p w:rsidR="00457DC2" w:rsidRPr="00380DA5" w:rsidRDefault="0003151D">
      <w:pPr>
        <w:pStyle w:val="naisf"/>
        <w:tabs>
          <w:tab w:val="left" w:pos="6710"/>
        </w:tabs>
        <w:spacing w:before="0" w:after="120"/>
        <w:rPr>
          <w:szCs w:val="24"/>
        </w:rPr>
      </w:pPr>
      <w:r>
        <w:rPr>
          <w:szCs w:val="24"/>
        </w:rPr>
        <w:t>Ekonomikas ministrs</w:t>
      </w:r>
      <w:r>
        <w:rPr>
          <w:szCs w:val="24"/>
        </w:rPr>
        <w:tab/>
      </w:r>
      <w:r>
        <w:rPr>
          <w:szCs w:val="24"/>
        </w:rPr>
        <w:tab/>
        <w:t xml:space="preserve">      </w:t>
      </w:r>
      <w:r w:rsidR="00210069" w:rsidRPr="00380DA5">
        <w:rPr>
          <w:szCs w:val="24"/>
        </w:rPr>
        <w:t>D.Pavļuts</w:t>
      </w:r>
    </w:p>
    <w:p w:rsidR="00457DC2" w:rsidRPr="00380DA5" w:rsidRDefault="00457DC2">
      <w:pPr>
        <w:pStyle w:val="EnvelopeReturn"/>
        <w:spacing w:before="0"/>
        <w:rPr>
          <w:sz w:val="24"/>
          <w:szCs w:val="24"/>
          <w:lang w:val="lv-LV"/>
        </w:rPr>
      </w:pPr>
    </w:p>
    <w:p w:rsidR="00457DC2" w:rsidRPr="00380DA5" w:rsidRDefault="00457DC2">
      <w:pPr>
        <w:pStyle w:val="EnvelopeReturn"/>
        <w:spacing w:before="0"/>
        <w:rPr>
          <w:sz w:val="24"/>
          <w:szCs w:val="24"/>
          <w:lang w:val="lv-LV"/>
        </w:rPr>
      </w:pPr>
      <w:r w:rsidRPr="00380DA5">
        <w:rPr>
          <w:sz w:val="24"/>
          <w:szCs w:val="24"/>
          <w:lang w:val="lv-LV"/>
        </w:rPr>
        <w:t>Vīza: Valsts sekretārs</w:t>
      </w:r>
      <w:r w:rsidRPr="00380DA5">
        <w:rPr>
          <w:sz w:val="24"/>
          <w:szCs w:val="24"/>
          <w:lang w:val="lv-LV"/>
        </w:rPr>
        <w:tab/>
      </w:r>
      <w:r w:rsidRPr="00380DA5">
        <w:rPr>
          <w:sz w:val="24"/>
          <w:szCs w:val="24"/>
          <w:lang w:val="lv-LV"/>
        </w:rPr>
        <w:tab/>
      </w:r>
      <w:r w:rsidRPr="00380DA5">
        <w:rPr>
          <w:sz w:val="24"/>
          <w:szCs w:val="24"/>
          <w:lang w:val="lv-LV"/>
        </w:rPr>
        <w:tab/>
      </w:r>
      <w:r w:rsidRPr="00380DA5">
        <w:rPr>
          <w:sz w:val="24"/>
          <w:szCs w:val="24"/>
          <w:lang w:val="lv-LV"/>
        </w:rPr>
        <w:tab/>
      </w:r>
      <w:r w:rsidRPr="00380DA5">
        <w:rPr>
          <w:sz w:val="24"/>
          <w:szCs w:val="24"/>
          <w:lang w:val="lv-LV"/>
        </w:rPr>
        <w:tab/>
      </w:r>
      <w:r w:rsidRPr="00380DA5">
        <w:rPr>
          <w:sz w:val="24"/>
          <w:szCs w:val="24"/>
          <w:lang w:val="lv-LV"/>
        </w:rPr>
        <w:tab/>
      </w:r>
      <w:r w:rsidRPr="00380DA5">
        <w:rPr>
          <w:sz w:val="24"/>
          <w:szCs w:val="24"/>
          <w:lang w:val="lv-LV"/>
        </w:rPr>
        <w:tab/>
        <w:t xml:space="preserve">       </w:t>
      </w:r>
      <w:r w:rsidRPr="00380DA5">
        <w:rPr>
          <w:sz w:val="24"/>
          <w:szCs w:val="24"/>
          <w:lang w:val="lv-LV"/>
        </w:rPr>
        <w:tab/>
        <w:t xml:space="preserve">      J.Pūce</w:t>
      </w:r>
    </w:p>
    <w:p w:rsidR="00074DD0" w:rsidRPr="00380DA5" w:rsidRDefault="00074DD0">
      <w:pPr>
        <w:pStyle w:val="EnvelopeReturn"/>
        <w:spacing w:before="0"/>
        <w:rPr>
          <w:sz w:val="24"/>
          <w:szCs w:val="24"/>
          <w:lang w:val="lv-LV"/>
        </w:rPr>
      </w:pPr>
    </w:p>
    <w:p w:rsidR="00074DD0" w:rsidRPr="00380DA5" w:rsidRDefault="00074DD0">
      <w:pPr>
        <w:pStyle w:val="EnvelopeReturn"/>
        <w:spacing w:before="0"/>
        <w:rPr>
          <w:sz w:val="24"/>
          <w:szCs w:val="24"/>
          <w:lang w:val="lv-LV"/>
        </w:rPr>
      </w:pPr>
    </w:p>
    <w:p w:rsidR="00074DD0" w:rsidRPr="00380DA5" w:rsidRDefault="00074DD0">
      <w:pPr>
        <w:pStyle w:val="EnvelopeReturn"/>
        <w:spacing w:before="0"/>
        <w:rPr>
          <w:sz w:val="24"/>
          <w:szCs w:val="24"/>
          <w:lang w:val="lv-LV"/>
        </w:rPr>
      </w:pPr>
    </w:p>
    <w:p w:rsidR="00074DD0" w:rsidRPr="004B111A" w:rsidRDefault="00074DD0">
      <w:pPr>
        <w:pStyle w:val="EnvelopeReturn"/>
        <w:spacing w:before="0"/>
        <w:rPr>
          <w:sz w:val="20"/>
          <w:lang w:val="lv-LV"/>
        </w:rPr>
      </w:pPr>
    </w:p>
    <w:p w:rsidR="004E391D" w:rsidRPr="004B111A" w:rsidRDefault="004E391D">
      <w:pPr>
        <w:pStyle w:val="EnvelopeReturn"/>
        <w:spacing w:before="0"/>
        <w:rPr>
          <w:sz w:val="20"/>
          <w:lang w:val="lv-LV"/>
        </w:rPr>
      </w:pPr>
    </w:p>
    <w:p w:rsidR="009624D8" w:rsidRDefault="002640CF" w:rsidP="00210069">
      <w:pPr>
        <w:jc w:val="both"/>
        <w:rPr>
          <w:color w:val="000000"/>
          <w:sz w:val="20"/>
          <w:lang w:val="lv-LV"/>
        </w:rPr>
      </w:pPr>
      <w:r>
        <w:rPr>
          <w:color w:val="000000"/>
          <w:sz w:val="20"/>
          <w:lang w:val="lv-LV"/>
        </w:rPr>
        <w:t>22.02.2012 19:12</w:t>
      </w:r>
    </w:p>
    <w:p w:rsidR="00210069" w:rsidRPr="004B111A" w:rsidRDefault="00921A57" w:rsidP="00210069">
      <w:pPr>
        <w:jc w:val="both"/>
        <w:rPr>
          <w:color w:val="000000"/>
          <w:sz w:val="20"/>
          <w:lang w:val="lv-LV"/>
        </w:rPr>
      </w:pPr>
      <w:fldSimple w:instr=" NUMWORDS   \* MERGEFORMAT ">
        <w:r w:rsidR="002640CF" w:rsidRPr="002640CF">
          <w:rPr>
            <w:noProof/>
            <w:color w:val="000000"/>
            <w:sz w:val="20"/>
            <w:lang w:val="lv-LV"/>
          </w:rPr>
          <w:t>2501</w:t>
        </w:r>
      </w:fldSimple>
    </w:p>
    <w:p w:rsidR="00210069" w:rsidRPr="004B111A" w:rsidRDefault="00166844" w:rsidP="00210069">
      <w:pPr>
        <w:jc w:val="both"/>
        <w:rPr>
          <w:color w:val="000000"/>
          <w:sz w:val="20"/>
          <w:lang w:val="lv-LV"/>
        </w:rPr>
      </w:pPr>
      <w:r>
        <w:rPr>
          <w:color w:val="000000"/>
          <w:sz w:val="20"/>
          <w:lang w:val="lv-LV"/>
        </w:rPr>
        <w:t>Una Vanaga</w:t>
      </w:r>
    </w:p>
    <w:p w:rsidR="00210069" w:rsidRPr="004B111A" w:rsidRDefault="00210069" w:rsidP="00210069">
      <w:pPr>
        <w:jc w:val="both"/>
        <w:rPr>
          <w:sz w:val="20"/>
          <w:lang w:val="lv-LV"/>
        </w:rPr>
      </w:pPr>
      <w:r w:rsidRPr="004B111A">
        <w:rPr>
          <w:color w:val="000000"/>
          <w:sz w:val="20"/>
          <w:lang w:val="lv-LV"/>
        </w:rPr>
        <w:t>67013</w:t>
      </w:r>
      <w:r w:rsidR="00166844">
        <w:rPr>
          <w:color w:val="000000"/>
          <w:sz w:val="20"/>
          <w:lang w:val="lv-LV"/>
        </w:rPr>
        <w:t>129</w:t>
      </w:r>
      <w:r w:rsidRPr="004B111A">
        <w:rPr>
          <w:color w:val="000000"/>
          <w:sz w:val="20"/>
          <w:lang w:val="lv-LV"/>
        </w:rPr>
        <w:t xml:space="preserve">, </w:t>
      </w:r>
      <w:r w:rsidR="00166844">
        <w:rPr>
          <w:sz w:val="20"/>
          <w:lang w:val="lv-LV"/>
        </w:rPr>
        <w:t>Una.Vanaga</w:t>
      </w:r>
      <w:r w:rsidRPr="004B111A">
        <w:rPr>
          <w:sz w:val="20"/>
          <w:lang w:val="lv-LV"/>
        </w:rPr>
        <w:t>@em.gov.lv</w:t>
      </w:r>
    </w:p>
    <w:p w:rsidR="00A567CE" w:rsidRPr="00380DA5" w:rsidRDefault="00A567CE" w:rsidP="00210069">
      <w:pPr>
        <w:pStyle w:val="EnvelopeReturn"/>
        <w:spacing w:before="0"/>
        <w:rPr>
          <w:sz w:val="24"/>
          <w:szCs w:val="24"/>
          <w:lang w:val="lv-LV"/>
        </w:rPr>
      </w:pPr>
    </w:p>
    <w:sectPr w:rsidR="00A567CE" w:rsidRPr="00380DA5" w:rsidSect="009E4EDD">
      <w:headerReference w:type="default" r:id="rId8"/>
      <w:footerReference w:type="default" r:id="rId9"/>
      <w:footerReference w:type="first" r:id="rId10"/>
      <w:pgSz w:w="11906" w:h="16838"/>
      <w:pgMar w:top="1418" w:right="1134" w:bottom="1134" w:left="1701" w:header="720"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72" w:rsidRDefault="00285C72">
      <w:r>
        <w:separator/>
      </w:r>
    </w:p>
  </w:endnote>
  <w:endnote w:type="continuationSeparator" w:id="0">
    <w:p w:rsidR="00285C72" w:rsidRDefault="00285C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92" w:rsidRPr="002F59CD" w:rsidRDefault="002F59CD" w:rsidP="002F59CD">
    <w:pPr>
      <w:ind w:right="74"/>
      <w:jc w:val="both"/>
      <w:rPr>
        <w:sz w:val="20"/>
        <w:lang w:val="lv-LV"/>
      </w:rPr>
    </w:pPr>
    <w:r>
      <w:rPr>
        <w:sz w:val="20"/>
      </w:rPr>
      <w:t>EMAnot_</w:t>
    </w:r>
    <w:r w:rsidR="009A5FCE">
      <w:rPr>
        <w:sz w:val="20"/>
      </w:rPr>
      <w:t>2</w:t>
    </w:r>
    <w:r w:rsidR="00166844">
      <w:rPr>
        <w:sz w:val="20"/>
      </w:rPr>
      <w:t>2</w:t>
    </w:r>
    <w:r w:rsidR="00914DEA">
      <w:rPr>
        <w:sz w:val="20"/>
      </w:rPr>
      <w:t>0212</w:t>
    </w:r>
    <w:r>
      <w:rPr>
        <w:sz w:val="20"/>
      </w:rPr>
      <w:t>_NFI_LV21</w:t>
    </w:r>
    <w:r w:rsidRPr="001D5DE7">
      <w:rPr>
        <w:sz w:val="20"/>
      </w:rPr>
      <w:t>;</w:t>
    </w:r>
    <w:r w:rsidRPr="001D5DE7">
      <w:rPr>
        <w:b/>
        <w:sz w:val="20"/>
      </w:rPr>
      <w:t xml:space="preserve"> </w:t>
    </w:r>
    <w:r w:rsidRPr="001D5DE7">
      <w:rPr>
        <w:sz w:val="20"/>
        <w:lang w:val="lv-LV"/>
      </w:rPr>
      <w:t xml:space="preserve">Ministru kabineta rīkojuma projekta „Par Norvēģijas finanšu instrumenta līdzfinansētās programmas „Inovācijas „zaļās” ražošanas </w:t>
    </w:r>
    <w:r w:rsidRPr="000B3FA5">
      <w:rPr>
        <w:sz w:val="20"/>
        <w:lang w:val="lv-LV"/>
      </w:rPr>
      <w:t>jomā” iesnieguma projekt</w:t>
    </w:r>
    <w:r w:rsidR="00464FB2">
      <w:rPr>
        <w:sz w:val="20"/>
        <w:lang w:val="lv-LV"/>
      </w:rPr>
      <w:t>u</w:t>
    </w:r>
    <w:r w:rsidRPr="000B3FA5">
      <w:rPr>
        <w:sz w:val="20"/>
        <w:lang w:val="lv-LV"/>
      </w:rPr>
      <w:t>”</w:t>
    </w:r>
    <w:r w:rsidRPr="001D5DE7">
      <w:rPr>
        <w:sz w:val="20"/>
        <w:lang w:val="lv-LV"/>
      </w:rPr>
      <w:t xml:space="preserve"> sākotnējās ietekmes n</w:t>
    </w:r>
    <w:r>
      <w:rPr>
        <w:sz w:val="20"/>
        <w:lang w:val="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92" w:rsidRPr="001D5DE7" w:rsidRDefault="002F59CD" w:rsidP="00A567CE">
    <w:pPr>
      <w:ind w:right="74"/>
      <w:jc w:val="both"/>
      <w:rPr>
        <w:sz w:val="20"/>
        <w:lang w:val="lv-LV"/>
      </w:rPr>
    </w:pPr>
    <w:r>
      <w:rPr>
        <w:sz w:val="20"/>
      </w:rPr>
      <w:t>EMAnot_</w:t>
    </w:r>
    <w:r w:rsidR="009A5FCE">
      <w:rPr>
        <w:sz w:val="20"/>
      </w:rPr>
      <w:t>2</w:t>
    </w:r>
    <w:r w:rsidR="00D61E61">
      <w:rPr>
        <w:sz w:val="20"/>
      </w:rPr>
      <w:t>2</w:t>
    </w:r>
    <w:r w:rsidR="00914DEA">
      <w:rPr>
        <w:sz w:val="20"/>
      </w:rPr>
      <w:t>0212</w:t>
    </w:r>
    <w:r>
      <w:rPr>
        <w:sz w:val="20"/>
      </w:rPr>
      <w:t>_NFI_LV21</w:t>
    </w:r>
    <w:r w:rsidR="00002692" w:rsidRPr="001D5DE7">
      <w:rPr>
        <w:sz w:val="20"/>
      </w:rPr>
      <w:t>;</w:t>
    </w:r>
    <w:r w:rsidR="00002692" w:rsidRPr="001D5DE7">
      <w:rPr>
        <w:b/>
        <w:sz w:val="20"/>
      </w:rPr>
      <w:t xml:space="preserve"> </w:t>
    </w:r>
    <w:r w:rsidR="00002692" w:rsidRPr="001D5DE7">
      <w:rPr>
        <w:sz w:val="20"/>
        <w:lang w:val="lv-LV"/>
      </w:rPr>
      <w:t xml:space="preserve">Ministru kabineta rīkojuma projekta „Par Norvēģijas finanšu instrumenta līdzfinansētās programmas „Inovācijas „zaļās” ražošanas </w:t>
    </w:r>
    <w:r w:rsidR="00002692" w:rsidRPr="000B3FA5">
      <w:rPr>
        <w:sz w:val="20"/>
        <w:lang w:val="lv-LV"/>
      </w:rPr>
      <w:t>jomā” iesnieguma projekt</w:t>
    </w:r>
    <w:r w:rsidR="00464FB2">
      <w:rPr>
        <w:sz w:val="20"/>
        <w:lang w:val="lv-LV"/>
      </w:rPr>
      <w:t>u</w:t>
    </w:r>
    <w:r w:rsidR="00002692" w:rsidRPr="000B3FA5">
      <w:rPr>
        <w:sz w:val="20"/>
        <w:lang w:val="lv-LV"/>
      </w:rPr>
      <w:t>”</w:t>
    </w:r>
    <w:r w:rsidR="00002692" w:rsidRPr="001D5DE7">
      <w:rPr>
        <w:sz w:val="20"/>
        <w:lang w:val="lv-LV"/>
      </w:rPr>
      <w:t xml:space="preserve"> sākotnējās ietekmes n</w:t>
    </w:r>
    <w:r w:rsidR="00002692">
      <w:rPr>
        <w:sz w:val="20"/>
        <w:lang w:val="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72" w:rsidRDefault="00285C72">
      <w:r>
        <w:separator/>
      </w:r>
    </w:p>
  </w:footnote>
  <w:footnote w:type="continuationSeparator" w:id="0">
    <w:p w:rsidR="00285C72" w:rsidRDefault="0028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92" w:rsidRDefault="00921A57">
    <w:pPr>
      <w:pStyle w:val="Header"/>
      <w:jc w:val="center"/>
      <w:rPr>
        <w:rFonts w:ascii="Times New Roman" w:hAnsi="Times New Roman"/>
        <w:sz w:val="24"/>
      </w:rPr>
    </w:pPr>
    <w:r>
      <w:rPr>
        <w:rFonts w:ascii="Times New Roman" w:hAnsi="Times New Roman"/>
        <w:sz w:val="24"/>
      </w:rPr>
      <w:fldChar w:fldCharType="begin"/>
    </w:r>
    <w:r w:rsidR="00002692">
      <w:rPr>
        <w:rFonts w:ascii="Times New Roman" w:hAnsi="Times New Roman"/>
        <w:sz w:val="24"/>
      </w:rPr>
      <w:instrText xml:space="preserve"> PAGE   \* MERGEFORMAT </w:instrText>
    </w:r>
    <w:r>
      <w:rPr>
        <w:rFonts w:ascii="Times New Roman" w:hAnsi="Times New Roman"/>
        <w:sz w:val="24"/>
      </w:rPr>
      <w:fldChar w:fldCharType="separate"/>
    </w:r>
    <w:r w:rsidR="00D61E61">
      <w:rPr>
        <w:rFonts w:ascii="Times New Roman" w:hAnsi="Times New Roman"/>
        <w:noProof/>
        <w:sz w:val="24"/>
      </w:rPr>
      <w:t>2</w:t>
    </w:r>
    <w:r>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4093"/>
    <w:multiLevelType w:val="hybridMultilevel"/>
    <w:tmpl w:val="F182AEBE"/>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nsid w:val="18C31766"/>
    <w:multiLevelType w:val="hybridMultilevel"/>
    <w:tmpl w:val="D3DAF40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2654714"/>
    <w:multiLevelType w:val="hybridMultilevel"/>
    <w:tmpl w:val="29808290"/>
    <w:lvl w:ilvl="0" w:tplc="0426000D">
      <w:start w:val="1"/>
      <w:numFmt w:val="bullet"/>
      <w:lvlText w:val=""/>
      <w:lvlJc w:val="left"/>
      <w:pPr>
        <w:ind w:left="1031" w:hanging="360"/>
      </w:pPr>
      <w:rPr>
        <w:rFonts w:ascii="Wingdings" w:hAnsi="Wingdings"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3">
    <w:nsid w:val="24341496"/>
    <w:multiLevelType w:val="hybridMultilevel"/>
    <w:tmpl w:val="0E2048A2"/>
    <w:lvl w:ilvl="0" w:tplc="9FF0486E">
      <w:start w:val="1"/>
      <w:numFmt w:val="decimal"/>
      <w:lvlText w:val="%1)"/>
      <w:lvlJc w:val="left"/>
      <w:pPr>
        <w:ind w:left="811" w:hanging="360"/>
      </w:pPr>
      <w:rPr>
        <w:rFonts w:hint="default"/>
      </w:rPr>
    </w:lvl>
    <w:lvl w:ilvl="1" w:tplc="04260019" w:tentative="1">
      <w:start w:val="1"/>
      <w:numFmt w:val="lowerLetter"/>
      <w:lvlText w:val="%2."/>
      <w:lvlJc w:val="left"/>
      <w:pPr>
        <w:ind w:left="1531" w:hanging="360"/>
      </w:pPr>
    </w:lvl>
    <w:lvl w:ilvl="2" w:tplc="0426001B" w:tentative="1">
      <w:start w:val="1"/>
      <w:numFmt w:val="lowerRoman"/>
      <w:lvlText w:val="%3."/>
      <w:lvlJc w:val="right"/>
      <w:pPr>
        <w:ind w:left="2251" w:hanging="180"/>
      </w:pPr>
    </w:lvl>
    <w:lvl w:ilvl="3" w:tplc="0426000F" w:tentative="1">
      <w:start w:val="1"/>
      <w:numFmt w:val="decimal"/>
      <w:lvlText w:val="%4."/>
      <w:lvlJc w:val="left"/>
      <w:pPr>
        <w:ind w:left="2971" w:hanging="360"/>
      </w:pPr>
    </w:lvl>
    <w:lvl w:ilvl="4" w:tplc="04260019" w:tentative="1">
      <w:start w:val="1"/>
      <w:numFmt w:val="lowerLetter"/>
      <w:lvlText w:val="%5."/>
      <w:lvlJc w:val="left"/>
      <w:pPr>
        <w:ind w:left="3691" w:hanging="360"/>
      </w:pPr>
    </w:lvl>
    <w:lvl w:ilvl="5" w:tplc="0426001B" w:tentative="1">
      <w:start w:val="1"/>
      <w:numFmt w:val="lowerRoman"/>
      <w:lvlText w:val="%6."/>
      <w:lvlJc w:val="right"/>
      <w:pPr>
        <w:ind w:left="4411" w:hanging="180"/>
      </w:pPr>
    </w:lvl>
    <w:lvl w:ilvl="6" w:tplc="0426000F" w:tentative="1">
      <w:start w:val="1"/>
      <w:numFmt w:val="decimal"/>
      <w:lvlText w:val="%7."/>
      <w:lvlJc w:val="left"/>
      <w:pPr>
        <w:ind w:left="5131" w:hanging="360"/>
      </w:pPr>
    </w:lvl>
    <w:lvl w:ilvl="7" w:tplc="04260019" w:tentative="1">
      <w:start w:val="1"/>
      <w:numFmt w:val="lowerLetter"/>
      <w:lvlText w:val="%8."/>
      <w:lvlJc w:val="left"/>
      <w:pPr>
        <w:ind w:left="5851" w:hanging="360"/>
      </w:pPr>
    </w:lvl>
    <w:lvl w:ilvl="8" w:tplc="0426001B" w:tentative="1">
      <w:start w:val="1"/>
      <w:numFmt w:val="lowerRoman"/>
      <w:lvlText w:val="%9."/>
      <w:lvlJc w:val="right"/>
      <w:pPr>
        <w:ind w:left="6571" w:hanging="180"/>
      </w:pPr>
    </w:lvl>
  </w:abstractNum>
  <w:abstractNum w:abstractNumId="4">
    <w:nsid w:val="24E10539"/>
    <w:multiLevelType w:val="hybridMultilevel"/>
    <w:tmpl w:val="F8CA0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6967911"/>
    <w:multiLevelType w:val="hybridMultilevel"/>
    <w:tmpl w:val="AC0CD2F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BEC3223"/>
    <w:multiLevelType w:val="multilevel"/>
    <w:tmpl w:val="3AF89F6A"/>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57DC2"/>
    <w:rsid w:val="00002692"/>
    <w:rsid w:val="00016FD6"/>
    <w:rsid w:val="0002715E"/>
    <w:rsid w:val="0003151D"/>
    <w:rsid w:val="00031562"/>
    <w:rsid w:val="00033580"/>
    <w:rsid w:val="00046C6D"/>
    <w:rsid w:val="00073D65"/>
    <w:rsid w:val="00074DD0"/>
    <w:rsid w:val="000751FF"/>
    <w:rsid w:val="000838BC"/>
    <w:rsid w:val="00096A6E"/>
    <w:rsid w:val="000A51F6"/>
    <w:rsid w:val="000B3FA5"/>
    <w:rsid w:val="000D2AA5"/>
    <w:rsid w:val="0010696E"/>
    <w:rsid w:val="00120876"/>
    <w:rsid w:val="00123863"/>
    <w:rsid w:val="00124C56"/>
    <w:rsid w:val="00125AF0"/>
    <w:rsid w:val="001516D2"/>
    <w:rsid w:val="00166844"/>
    <w:rsid w:val="001765D4"/>
    <w:rsid w:val="00185D87"/>
    <w:rsid w:val="00196940"/>
    <w:rsid w:val="001A4937"/>
    <w:rsid w:val="001B3EB1"/>
    <w:rsid w:val="001D1332"/>
    <w:rsid w:val="001D5DE7"/>
    <w:rsid w:val="001E0483"/>
    <w:rsid w:val="001F6642"/>
    <w:rsid w:val="001F7874"/>
    <w:rsid w:val="00200CB1"/>
    <w:rsid w:val="00210069"/>
    <w:rsid w:val="0025234B"/>
    <w:rsid w:val="002640CF"/>
    <w:rsid w:val="0028282B"/>
    <w:rsid w:val="00285C72"/>
    <w:rsid w:val="00296DF1"/>
    <w:rsid w:val="002A7DFB"/>
    <w:rsid w:val="002C7B46"/>
    <w:rsid w:val="002D68E9"/>
    <w:rsid w:val="002E47C8"/>
    <w:rsid w:val="002F59CD"/>
    <w:rsid w:val="0031022E"/>
    <w:rsid w:val="00312D4E"/>
    <w:rsid w:val="00327F90"/>
    <w:rsid w:val="00340C6E"/>
    <w:rsid w:val="003455D4"/>
    <w:rsid w:val="00357439"/>
    <w:rsid w:val="003608D8"/>
    <w:rsid w:val="00375704"/>
    <w:rsid w:val="00380DA5"/>
    <w:rsid w:val="00392F9D"/>
    <w:rsid w:val="003A1D10"/>
    <w:rsid w:val="003B47D9"/>
    <w:rsid w:val="003D4A69"/>
    <w:rsid w:val="003E448B"/>
    <w:rsid w:val="00414C8B"/>
    <w:rsid w:val="004169F2"/>
    <w:rsid w:val="00421DBB"/>
    <w:rsid w:val="0042287B"/>
    <w:rsid w:val="004347AB"/>
    <w:rsid w:val="00450506"/>
    <w:rsid w:val="00457DC2"/>
    <w:rsid w:val="00464FB2"/>
    <w:rsid w:val="00492CFC"/>
    <w:rsid w:val="004936B4"/>
    <w:rsid w:val="004A0AA2"/>
    <w:rsid w:val="004A2838"/>
    <w:rsid w:val="004B111A"/>
    <w:rsid w:val="004B1412"/>
    <w:rsid w:val="004B1DB4"/>
    <w:rsid w:val="004B602E"/>
    <w:rsid w:val="004B65BF"/>
    <w:rsid w:val="004E391D"/>
    <w:rsid w:val="004E63A7"/>
    <w:rsid w:val="004F4F5C"/>
    <w:rsid w:val="00563FAF"/>
    <w:rsid w:val="00565A5E"/>
    <w:rsid w:val="00565E78"/>
    <w:rsid w:val="00572766"/>
    <w:rsid w:val="00581ADC"/>
    <w:rsid w:val="00582C19"/>
    <w:rsid w:val="00587E5F"/>
    <w:rsid w:val="005972B8"/>
    <w:rsid w:val="005A72B4"/>
    <w:rsid w:val="005B3CD4"/>
    <w:rsid w:val="005C1E42"/>
    <w:rsid w:val="005C2206"/>
    <w:rsid w:val="005D0722"/>
    <w:rsid w:val="005E69B9"/>
    <w:rsid w:val="00600702"/>
    <w:rsid w:val="0061780A"/>
    <w:rsid w:val="00646F3A"/>
    <w:rsid w:val="00661660"/>
    <w:rsid w:val="00666F23"/>
    <w:rsid w:val="00670A29"/>
    <w:rsid w:val="00684B42"/>
    <w:rsid w:val="0068758A"/>
    <w:rsid w:val="006A4E97"/>
    <w:rsid w:val="006B7FA6"/>
    <w:rsid w:val="006C08FC"/>
    <w:rsid w:val="006C1AB2"/>
    <w:rsid w:val="006C352A"/>
    <w:rsid w:val="006D64F1"/>
    <w:rsid w:val="006E525D"/>
    <w:rsid w:val="006E574E"/>
    <w:rsid w:val="006F1902"/>
    <w:rsid w:val="0071126F"/>
    <w:rsid w:val="007125CF"/>
    <w:rsid w:val="007276C2"/>
    <w:rsid w:val="00752C63"/>
    <w:rsid w:val="007532BC"/>
    <w:rsid w:val="00782AB3"/>
    <w:rsid w:val="007A46B3"/>
    <w:rsid w:val="007C0379"/>
    <w:rsid w:val="007C17A0"/>
    <w:rsid w:val="007D1F9D"/>
    <w:rsid w:val="007D561E"/>
    <w:rsid w:val="007D5E99"/>
    <w:rsid w:val="007E13F2"/>
    <w:rsid w:val="007F14BA"/>
    <w:rsid w:val="007F3E96"/>
    <w:rsid w:val="007F63E2"/>
    <w:rsid w:val="008041BF"/>
    <w:rsid w:val="008157A8"/>
    <w:rsid w:val="0081599F"/>
    <w:rsid w:val="00817A17"/>
    <w:rsid w:val="00841F3D"/>
    <w:rsid w:val="0084375F"/>
    <w:rsid w:val="0084434D"/>
    <w:rsid w:val="00866E8A"/>
    <w:rsid w:val="00867AC5"/>
    <w:rsid w:val="0087512B"/>
    <w:rsid w:val="008A184B"/>
    <w:rsid w:val="008A2003"/>
    <w:rsid w:val="008A2931"/>
    <w:rsid w:val="008A5714"/>
    <w:rsid w:val="008A6677"/>
    <w:rsid w:val="008B03E7"/>
    <w:rsid w:val="008B0E76"/>
    <w:rsid w:val="008B2C6E"/>
    <w:rsid w:val="008B49C5"/>
    <w:rsid w:val="008D0802"/>
    <w:rsid w:val="00907325"/>
    <w:rsid w:val="00914DEA"/>
    <w:rsid w:val="00921A57"/>
    <w:rsid w:val="009241CF"/>
    <w:rsid w:val="0092675F"/>
    <w:rsid w:val="009624D8"/>
    <w:rsid w:val="00964DD8"/>
    <w:rsid w:val="009A0FB1"/>
    <w:rsid w:val="009A5FCE"/>
    <w:rsid w:val="009B0745"/>
    <w:rsid w:val="009D6B34"/>
    <w:rsid w:val="009D72A4"/>
    <w:rsid w:val="009E1111"/>
    <w:rsid w:val="009E4EDD"/>
    <w:rsid w:val="009F3AF5"/>
    <w:rsid w:val="009F408D"/>
    <w:rsid w:val="009F634F"/>
    <w:rsid w:val="00A0754A"/>
    <w:rsid w:val="00A144D7"/>
    <w:rsid w:val="00A25335"/>
    <w:rsid w:val="00A472D4"/>
    <w:rsid w:val="00A540FF"/>
    <w:rsid w:val="00A567CE"/>
    <w:rsid w:val="00A632AF"/>
    <w:rsid w:val="00A64555"/>
    <w:rsid w:val="00A66DA1"/>
    <w:rsid w:val="00A70CDC"/>
    <w:rsid w:val="00A77ACA"/>
    <w:rsid w:val="00A847F3"/>
    <w:rsid w:val="00AA08C1"/>
    <w:rsid w:val="00AC46E7"/>
    <w:rsid w:val="00AE1B78"/>
    <w:rsid w:val="00AF512F"/>
    <w:rsid w:val="00B04D41"/>
    <w:rsid w:val="00B07E27"/>
    <w:rsid w:val="00B1531D"/>
    <w:rsid w:val="00B163E3"/>
    <w:rsid w:val="00B20A61"/>
    <w:rsid w:val="00B35254"/>
    <w:rsid w:val="00B375B3"/>
    <w:rsid w:val="00B67B44"/>
    <w:rsid w:val="00B7701C"/>
    <w:rsid w:val="00B87943"/>
    <w:rsid w:val="00BC3B54"/>
    <w:rsid w:val="00C02075"/>
    <w:rsid w:val="00C10107"/>
    <w:rsid w:val="00C1566A"/>
    <w:rsid w:val="00C1615D"/>
    <w:rsid w:val="00C22A2C"/>
    <w:rsid w:val="00C270AE"/>
    <w:rsid w:val="00C426A1"/>
    <w:rsid w:val="00C562FC"/>
    <w:rsid w:val="00C63C69"/>
    <w:rsid w:val="00CA0A7D"/>
    <w:rsid w:val="00CA6D63"/>
    <w:rsid w:val="00CA6DAD"/>
    <w:rsid w:val="00CB0A16"/>
    <w:rsid w:val="00CC511A"/>
    <w:rsid w:val="00CE67B0"/>
    <w:rsid w:val="00CF6DE0"/>
    <w:rsid w:val="00D06E29"/>
    <w:rsid w:val="00D206BD"/>
    <w:rsid w:val="00D31593"/>
    <w:rsid w:val="00D40FB1"/>
    <w:rsid w:val="00D44A70"/>
    <w:rsid w:val="00D6005A"/>
    <w:rsid w:val="00D609BD"/>
    <w:rsid w:val="00D61E61"/>
    <w:rsid w:val="00D729E7"/>
    <w:rsid w:val="00D73C9B"/>
    <w:rsid w:val="00D8105B"/>
    <w:rsid w:val="00D96665"/>
    <w:rsid w:val="00DB1425"/>
    <w:rsid w:val="00DB2F24"/>
    <w:rsid w:val="00DC414F"/>
    <w:rsid w:val="00DC500F"/>
    <w:rsid w:val="00DD197F"/>
    <w:rsid w:val="00DE0C9E"/>
    <w:rsid w:val="00DF134C"/>
    <w:rsid w:val="00E0405A"/>
    <w:rsid w:val="00E32E59"/>
    <w:rsid w:val="00E37E65"/>
    <w:rsid w:val="00E406CB"/>
    <w:rsid w:val="00E42D6A"/>
    <w:rsid w:val="00E42EB2"/>
    <w:rsid w:val="00E5551D"/>
    <w:rsid w:val="00E82AD0"/>
    <w:rsid w:val="00E86A3C"/>
    <w:rsid w:val="00EA5117"/>
    <w:rsid w:val="00EA6CFE"/>
    <w:rsid w:val="00EB0747"/>
    <w:rsid w:val="00ED5173"/>
    <w:rsid w:val="00EE482E"/>
    <w:rsid w:val="00EE68B0"/>
    <w:rsid w:val="00F01DF1"/>
    <w:rsid w:val="00F215CE"/>
    <w:rsid w:val="00F21A65"/>
    <w:rsid w:val="00F22097"/>
    <w:rsid w:val="00F36126"/>
    <w:rsid w:val="00F51293"/>
    <w:rsid w:val="00F52228"/>
    <w:rsid w:val="00F71F90"/>
    <w:rsid w:val="00F8294D"/>
    <w:rsid w:val="00FA1397"/>
    <w:rsid w:val="00FA7C00"/>
    <w:rsid w:val="00FB7ED7"/>
    <w:rsid w:val="00FE5073"/>
    <w:rsid w:val="00FE6C24"/>
    <w:rsid w:val="00FF1CC3"/>
    <w:rsid w:val="00FF7C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date"/>
  <w:smartTagType w:namespaceuri="schemas-tilde-lv/tildestengine" w:name="veidn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B1"/>
    <w:rPr>
      <w:sz w:val="24"/>
      <w:lang w:val="en-AU"/>
    </w:rPr>
  </w:style>
  <w:style w:type="paragraph" w:styleId="Heading2">
    <w:name w:val="heading 2"/>
    <w:basedOn w:val="Normal"/>
    <w:next w:val="Normal"/>
    <w:qFormat/>
    <w:rsid w:val="00D40FB1"/>
    <w:pPr>
      <w:keepNext/>
      <w:spacing w:before="120" w:line="240" w:lineRule="exact"/>
      <w:outlineLvl w:val="1"/>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40FB1"/>
    <w:pPr>
      <w:spacing w:before="100" w:after="100"/>
    </w:pPr>
    <w:rPr>
      <w:lang w:val="lv-LV"/>
    </w:rPr>
  </w:style>
  <w:style w:type="paragraph" w:styleId="Header">
    <w:name w:val="header"/>
    <w:basedOn w:val="Normal"/>
    <w:semiHidden/>
    <w:rsid w:val="00D40FB1"/>
    <w:pPr>
      <w:tabs>
        <w:tab w:val="center" w:pos="4153"/>
        <w:tab w:val="right" w:pos="8306"/>
      </w:tabs>
      <w:spacing w:after="200" w:line="276" w:lineRule="auto"/>
    </w:pPr>
    <w:rPr>
      <w:rFonts w:ascii="Calibri" w:eastAsia="Calibri" w:hAnsi="Calibri"/>
      <w:sz w:val="22"/>
      <w:lang w:val="lv-LV"/>
    </w:rPr>
  </w:style>
  <w:style w:type="paragraph" w:styleId="Footer">
    <w:name w:val="footer"/>
    <w:basedOn w:val="Normal"/>
    <w:semiHidden/>
    <w:rsid w:val="00D40FB1"/>
    <w:pPr>
      <w:tabs>
        <w:tab w:val="center" w:pos="4153"/>
        <w:tab w:val="right" w:pos="8306"/>
      </w:tabs>
      <w:spacing w:after="200" w:line="276" w:lineRule="auto"/>
    </w:pPr>
    <w:rPr>
      <w:rFonts w:ascii="Calibri" w:eastAsia="Calibri" w:hAnsi="Calibri"/>
      <w:sz w:val="22"/>
      <w:lang w:val="lv-LV"/>
    </w:rPr>
  </w:style>
  <w:style w:type="character" w:styleId="Hyperlink">
    <w:name w:val="Hyperlink"/>
    <w:basedOn w:val="DefaultParagraphFont"/>
    <w:semiHidden/>
    <w:rsid w:val="00D40FB1"/>
    <w:rPr>
      <w:color w:val="0000FF"/>
      <w:u w:val="single"/>
    </w:rPr>
  </w:style>
  <w:style w:type="paragraph" w:styleId="NormalWeb">
    <w:name w:val="Normal (Web)"/>
    <w:basedOn w:val="Normal"/>
    <w:uiPriority w:val="99"/>
    <w:unhideWhenUsed/>
    <w:rsid w:val="00D40FB1"/>
    <w:pPr>
      <w:spacing w:before="100" w:after="100"/>
    </w:pPr>
    <w:rPr>
      <w:rFonts w:ascii="Verdana" w:hAnsi="Verdana"/>
      <w:sz w:val="18"/>
      <w:lang w:val="en-US"/>
    </w:rPr>
  </w:style>
  <w:style w:type="paragraph" w:styleId="EnvelopeReturn">
    <w:name w:val="envelope return"/>
    <w:basedOn w:val="Normal"/>
    <w:semiHidden/>
    <w:rsid w:val="00D40FB1"/>
    <w:pPr>
      <w:keepLines/>
      <w:widowControl w:val="0"/>
      <w:spacing w:before="600"/>
    </w:pPr>
    <w:rPr>
      <w:sz w:val="26"/>
    </w:rPr>
  </w:style>
  <w:style w:type="paragraph" w:styleId="BodyText">
    <w:name w:val="Body Text"/>
    <w:basedOn w:val="Normal"/>
    <w:semiHidden/>
    <w:rsid w:val="00D40FB1"/>
    <w:pPr>
      <w:jc w:val="both"/>
    </w:pPr>
    <w:rPr>
      <w:sz w:val="28"/>
      <w:lang w:val="lv-LV"/>
    </w:rPr>
  </w:style>
  <w:style w:type="paragraph" w:customStyle="1" w:styleId="CharChar1CharRakstzRakstz">
    <w:name w:val="Char Char1 Char Rakstz. Rakstz."/>
    <w:basedOn w:val="Normal"/>
    <w:rsid w:val="00D40FB1"/>
    <w:pPr>
      <w:spacing w:after="160" w:line="240" w:lineRule="exact"/>
    </w:pPr>
    <w:rPr>
      <w:rFonts w:ascii="Tahoma" w:hAnsi="Tahoma"/>
      <w:sz w:val="20"/>
      <w:lang w:val="en-US"/>
    </w:rPr>
  </w:style>
  <w:style w:type="paragraph" w:customStyle="1" w:styleId="naisc">
    <w:name w:val="naisc"/>
    <w:basedOn w:val="Normal"/>
    <w:rsid w:val="00D40FB1"/>
    <w:pPr>
      <w:spacing w:before="75" w:after="75"/>
      <w:jc w:val="center"/>
    </w:pPr>
    <w:rPr>
      <w:lang w:val="lv-LV"/>
    </w:rPr>
  </w:style>
  <w:style w:type="paragraph" w:styleId="BodyTextIndent">
    <w:name w:val="Body Text Indent"/>
    <w:basedOn w:val="Normal"/>
    <w:semiHidden/>
    <w:rsid w:val="00D40FB1"/>
    <w:pPr>
      <w:ind w:firstLine="720"/>
      <w:jc w:val="both"/>
    </w:pPr>
    <w:rPr>
      <w:sz w:val="28"/>
    </w:rPr>
  </w:style>
  <w:style w:type="paragraph" w:styleId="BlockText">
    <w:name w:val="Block Text"/>
    <w:basedOn w:val="Normal"/>
    <w:semiHidden/>
    <w:rsid w:val="00D40FB1"/>
    <w:pPr>
      <w:ind w:left="57" w:right="57" w:firstLine="720"/>
      <w:jc w:val="both"/>
    </w:pPr>
    <w:rPr>
      <w:sz w:val="28"/>
      <w:lang w:val="lv-LV"/>
    </w:rPr>
  </w:style>
  <w:style w:type="character" w:styleId="FollowedHyperlink">
    <w:name w:val="FollowedHyperlink"/>
    <w:basedOn w:val="DefaultParagraphFont"/>
    <w:semiHidden/>
    <w:rsid w:val="00D40FB1"/>
    <w:rPr>
      <w:color w:val="800080"/>
      <w:u w:val="single"/>
    </w:rPr>
  </w:style>
  <w:style w:type="paragraph" w:styleId="FootnoteText">
    <w:name w:val="footnote text"/>
    <w:basedOn w:val="Normal"/>
    <w:link w:val="FootnoteTextChar"/>
    <w:rsid w:val="00964DD8"/>
    <w:pPr>
      <w:spacing w:after="120"/>
    </w:pPr>
    <w:rPr>
      <w:rFonts w:ascii="Calibri" w:hAnsi="Calibri"/>
      <w:sz w:val="20"/>
      <w:lang w:val="nb-NO" w:eastAsia="en-US"/>
    </w:rPr>
  </w:style>
  <w:style w:type="character" w:customStyle="1" w:styleId="FootnoteTextChar">
    <w:name w:val="Footnote Text Char"/>
    <w:basedOn w:val="DefaultParagraphFont"/>
    <w:link w:val="FootnoteText"/>
    <w:rsid w:val="00964DD8"/>
    <w:rPr>
      <w:rFonts w:ascii="Calibri" w:hAnsi="Calibri"/>
      <w:lang w:val="nb-NO" w:eastAsia="en-US"/>
    </w:rPr>
  </w:style>
  <w:style w:type="character" w:styleId="FootnoteReference">
    <w:name w:val="footnote reference"/>
    <w:basedOn w:val="DefaultParagraphFont"/>
    <w:rsid w:val="00964DD8"/>
    <w:rPr>
      <w:vertAlign w:val="superscript"/>
    </w:rPr>
  </w:style>
  <w:style w:type="character" w:styleId="HTMLCite">
    <w:name w:val="HTML Cite"/>
    <w:basedOn w:val="DefaultParagraphFont"/>
    <w:uiPriority w:val="99"/>
    <w:unhideWhenUsed/>
    <w:rsid w:val="00964DD8"/>
    <w:rPr>
      <w:i w:val="0"/>
      <w:iCs w:val="0"/>
      <w:color w:val="0E774A"/>
    </w:rPr>
  </w:style>
  <w:style w:type="paragraph" w:customStyle="1" w:styleId="tvhtmlmktable">
    <w:name w:val="tv_html mk_table"/>
    <w:basedOn w:val="Normal"/>
    <w:rsid w:val="00666F23"/>
    <w:pPr>
      <w:spacing w:before="100" w:beforeAutospacing="1" w:after="100" w:afterAutospacing="1"/>
    </w:pPr>
    <w:rPr>
      <w:szCs w:val="24"/>
      <w:lang w:val="lv-LV"/>
    </w:rPr>
  </w:style>
  <w:style w:type="paragraph" w:styleId="ListParagraph">
    <w:name w:val="List Paragraph"/>
    <w:basedOn w:val="Normal"/>
    <w:uiPriority w:val="34"/>
    <w:qFormat/>
    <w:rsid w:val="00565A5E"/>
    <w:pPr>
      <w:ind w:left="720"/>
      <w:contextualSpacing/>
    </w:pPr>
  </w:style>
  <w:style w:type="character" w:styleId="Emphasis">
    <w:name w:val="Emphasis"/>
    <w:basedOn w:val="DefaultParagraphFont"/>
    <w:uiPriority w:val="20"/>
    <w:qFormat/>
    <w:rsid w:val="00CE67B0"/>
    <w:rPr>
      <w:b/>
      <w:bCs/>
      <w:i w:val="0"/>
      <w:iCs w:val="0"/>
    </w:rPr>
  </w:style>
  <w:style w:type="character" w:customStyle="1" w:styleId="st">
    <w:name w:val="st"/>
    <w:basedOn w:val="DefaultParagraphFont"/>
    <w:rsid w:val="00CE67B0"/>
  </w:style>
  <w:style w:type="table" w:styleId="TableGrid">
    <w:name w:val="Table Grid"/>
    <w:basedOn w:val="TableNormal"/>
    <w:rsid w:val="00CE6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Normal"/>
    <w:rsid w:val="00CE67B0"/>
    <w:pPr>
      <w:spacing w:before="150" w:after="150"/>
      <w:jc w:val="center"/>
    </w:pPr>
    <w:rPr>
      <w:b/>
      <w:bCs/>
      <w:szCs w:val="24"/>
      <w:lang w:val="lv-LV"/>
    </w:rPr>
  </w:style>
  <w:style w:type="paragraph" w:customStyle="1" w:styleId="naiskr">
    <w:name w:val="naiskr"/>
    <w:basedOn w:val="Normal"/>
    <w:rsid w:val="00CE67B0"/>
    <w:pPr>
      <w:spacing w:before="75" w:after="75"/>
    </w:pPr>
    <w:rPr>
      <w:szCs w:val="24"/>
      <w:lang w:val="lv-LV"/>
    </w:rPr>
  </w:style>
  <w:style w:type="character" w:styleId="Strong">
    <w:name w:val="Strong"/>
    <w:basedOn w:val="DefaultParagraphFont"/>
    <w:uiPriority w:val="22"/>
    <w:qFormat/>
    <w:rsid w:val="00B1531D"/>
    <w:rPr>
      <w:b/>
      <w:bCs/>
    </w:rPr>
  </w:style>
  <w:style w:type="paragraph" w:styleId="BalloonText">
    <w:name w:val="Balloon Text"/>
    <w:basedOn w:val="Normal"/>
    <w:link w:val="BalloonTextChar"/>
    <w:uiPriority w:val="99"/>
    <w:semiHidden/>
    <w:unhideWhenUsed/>
    <w:rsid w:val="009E1111"/>
    <w:rPr>
      <w:rFonts w:ascii="Tahoma" w:hAnsi="Tahoma" w:cs="Tahoma"/>
      <w:sz w:val="16"/>
      <w:szCs w:val="16"/>
    </w:rPr>
  </w:style>
  <w:style w:type="character" w:customStyle="1" w:styleId="BalloonTextChar">
    <w:name w:val="Balloon Text Char"/>
    <w:basedOn w:val="DefaultParagraphFont"/>
    <w:link w:val="BalloonText"/>
    <w:uiPriority w:val="99"/>
    <w:semiHidden/>
    <w:rsid w:val="009E1111"/>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768044306">
      <w:bodyDiv w:val="1"/>
      <w:marLeft w:val="0"/>
      <w:marRight w:val="0"/>
      <w:marTop w:val="0"/>
      <w:marBottom w:val="0"/>
      <w:divBdr>
        <w:top w:val="none" w:sz="0" w:space="0" w:color="auto"/>
        <w:left w:val="none" w:sz="0" w:space="0" w:color="auto"/>
        <w:bottom w:val="none" w:sz="0" w:space="0" w:color="auto"/>
        <w:right w:val="none" w:sz="0" w:space="0" w:color="auto"/>
      </w:divBdr>
    </w:div>
    <w:div w:id="1556089418">
      <w:bodyDiv w:val="1"/>
      <w:marLeft w:val="0"/>
      <w:marRight w:val="0"/>
      <w:marTop w:val="0"/>
      <w:marBottom w:val="0"/>
      <w:divBdr>
        <w:top w:val="none" w:sz="0" w:space="0" w:color="auto"/>
        <w:left w:val="none" w:sz="0" w:space="0" w:color="auto"/>
        <w:bottom w:val="none" w:sz="0" w:space="0" w:color="auto"/>
        <w:right w:val="none" w:sz="0" w:space="0" w:color="auto"/>
      </w:divBdr>
    </w:div>
    <w:div w:id="16374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9032-97A2-4774-9A7E-991724DD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10</Pages>
  <Words>12807</Words>
  <Characters>7300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rīkojuma projekts „„Par Norvēģijas finanšu instrumenta līdzfinansētās programmas „Inovācijas „zaļās” ražošanas jomā” sākotnējās ietekmes novērtējuma ziņojums (anotācija)</vt:lpstr>
    </vt:vector>
  </TitlesOfParts>
  <Manager>Darja Ivanova, Dzīvokļu privatizācijas un atsavināšanas sektora vadītājas p.i.</Manager>
  <Company>valsts akciju sabiedrība "Privatizācijas aģentūra"</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Norvēģijas finanšu instrumenta līdzfinansētās programmas „Inovācijas „zaļās” ražošanas jomā” sākotnējās ietekmes novērtējuma ziņojums (anotācija)</dc:title>
  <dc:subject>Sākotnējās ietekmes novērtējuma ziņojums (anotācija)</dc:subject>
  <dc:creator>Una Vanaga</dc:creator>
  <cp:keywords/>
  <dc:description>Una.Vanaga@em.gov.lv, 67013129</dc:description>
  <cp:lastModifiedBy>Māris Krūmiņš</cp:lastModifiedBy>
  <cp:revision>93</cp:revision>
  <cp:lastPrinted>2011-10-18T06:57:00Z</cp:lastPrinted>
  <dcterms:created xsi:type="dcterms:W3CDTF">2011-10-26T07:28:00Z</dcterms:created>
  <dcterms:modified xsi:type="dcterms:W3CDTF">2012-02-23T06:08:00Z</dcterms:modified>
  <cp:category/>
</cp:coreProperties>
</file>