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0C" w:rsidRPr="00EA43AB" w:rsidRDefault="009622AF" w:rsidP="00EA43AB">
      <w:pPr>
        <w:pStyle w:val="BodyTextIndent"/>
        <w:spacing w:after="0"/>
        <w:ind w:left="0"/>
        <w:jc w:val="both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10"/>
      <w:bookmarkStart w:id="3" w:name="OLE_LINK11"/>
      <w:r w:rsidRPr="00EA43AB">
        <w:rPr>
          <w:b/>
          <w:bCs/>
          <w:sz w:val="28"/>
          <w:szCs w:val="28"/>
        </w:rPr>
        <w:t xml:space="preserve">Ministru kabineta </w:t>
      </w:r>
      <w:r w:rsidR="00527E2C" w:rsidRPr="00EA43AB">
        <w:rPr>
          <w:b/>
          <w:bCs/>
          <w:sz w:val="28"/>
          <w:szCs w:val="28"/>
        </w:rPr>
        <w:t>rīkojuma</w:t>
      </w:r>
      <w:r w:rsidR="0089380C" w:rsidRPr="00EA43AB">
        <w:rPr>
          <w:b/>
          <w:bCs/>
          <w:sz w:val="28"/>
          <w:szCs w:val="28"/>
        </w:rPr>
        <w:t xml:space="preserve"> projekta</w:t>
      </w:r>
      <w:r w:rsidRPr="00EA43AB">
        <w:rPr>
          <w:b/>
          <w:bCs/>
          <w:sz w:val="28"/>
          <w:szCs w:val="28"/>
        </w:rPr>
        <w:t xml:space="preserve"> „</w:t>
      </w:r>
      <w:bookmarkEnd w:id="0"/>
      <w:bookmarkEnd w:id="1"/>
      <w:r w:rsidR="00EA43AB" w:rsidRPr="00EA43AB">
        <w:rPr>
          <w:b/>
          <w:bCs/>
          <w:sz w:val="28"/>
          <w:szCs w:val="28"/>
        </w:rPr>
        <w:t xml:space="preserve">Par akciju sabiedrības "Latvenergo" izšķirošās ietekmes izbeigšanu akciju sabiedrībā "Augstsprieguma tīkls" </w:t>
      </w:r>
      <w:r w:rsidR="0089380C" w:rsidRPr="00EA43AB">
        <w:rPr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89380C" w:rsidRPr="00EA43AB">
          <w:rPr>
            <w:b/>
            <w:bCs/>
            <w:sz w:val="28"/>
            <w:szCs w:val="28"/>
          </w:rPr>
          <w:t>ziņojums</w:t>
        </w:r>
      </w:smartTag>
      <w:r w:rsidR="0089380C" w:rsidRPr="00EA43AB">
        <w:rPr>
          <w:b/>
          <w:bCs/>
          <w:sz w:val="28"/>
          <w:szCs w:val="28"/>
        </w:rPr>
        <w:t xml:space="preserve"> (anotācija)</w:t>
      </w:r>
    </w:p>
    <w:bookmarkEnd w:id="2"/>
    <w:bookmarkEnd w:id="3"/>
    <w:p w:rsidR="00774214" w:rsidRPr="00E40368" w:rsidRDefault="00774214" w:rsidP="00774214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9"/>
        <w:gridCol w:w="3030"/>
        <w:gridCol w:w="5542"/>
      </w:tblGrid>
      <w:tr w:rsidR="0089380C" w:rsidRPr="00E40368" w:rsidTr="00444F36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80C" w:rsidRPr="00E40368" w:rsidRDefault="0089380C">
            <w:pPr>
              <w:pStyle w:val="naisc"/>
              <w:rPr>
                <w:sz w:val="28"/>
                <w:szCs w:val="28"/>
              </w:rPr>
            </w:pPr>
            <w:r w:rsidRPr="00E40368">
              <w:rPr>
                <w:b/>
                <w:bCs/>
                <w:sz w:val="28"/>
                <w:szCs w:val="28"/>
              </w:rPr>
              <w:t> I. Tiesību akta projekta izstrādes nepieciešamība</w:t>
            </w:r>
          </w:p>
        </w:tc>
      </w:tr>
      <w:tr w:rsidR="0089380C" w:rsidRPr="00E40368" w:rsidTr="000D7D82">
        <w:trPr>
          <w:trHeight w:val="63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1.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8C222E">
            <w:pPr>
              <w:pStyle w:val="naislab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Pamatojums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678" w:rsidRPr="00EA43AB" w:rsidRDefault="00187797" w:rsidP="006D1678">
            <w:pPr>
              <w:pStyle w:val="naislab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kabineta 2011.gada 12.janvāra rīkojuma Nr.12 „</w:t>
            </w:r>
            <w:r w:rsidRPr="00D72D4D">
              <w:rPr>
                <w:bCs/>
                <w:sz w:val="28"/>
                <w:szCs w:val="28"/>
              </w:rPr>
              <w:t xml:space="preserve">Par Koncepciju par nepieciešamajām darbībām Eiropas Parlamenta un Padomes 2009.gada 13.jūlija Direktīvā 2009/72/EK par kopīgiem noteikumiem attiecībā uz elektroenerģijas iekšējo tirgu un par </w:t>
            </w:r>
            <w:r w:rsidRPr="00171647">
              <w:rPr>
                <w:bCs/>
                <w:sz w:val="28"/>
                <w:szCs w:val="28"/>
              </w:rPr>
              <w:t>Direktīvas 2003/54/EK atcelšanu noteiktajai elektroenerģijas pārvades sistēmas operatora nodalīšanai” 5.punkts</w:t>
            </w:r>
          </w:p>
        </w:tc>
      </w:tr>
      <w:tr w:rsidR="0089380C" w:rsidRPr="00E40368" w:rsidTr="00131719">
        <w:trPr>
          <w:trHeight w:val="472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2.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8C222E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5D" w:rsidRPr="00D72D4D" w:rsidRDefault="008A3446" w:rsidP="00764D5D">
            <w:pPr>
              <w:pStyle w:val="naiskr"/>
              <w:jc w:val="both"/>
              <w:rPr>
                <w:sz w:val="28"/>
                <w:szCs w:val="28"/>
              </w:rPr>
            </w:pPr>
            <w:r w:rsidRPr="00D72D4D">
              <w:rPr>
                <w:sz w:val="28"/>
                <w:szCs w:val="28"/>
              </w:rPr>
              <w:t>Ministru kabinet</w:t>
            </w:r>
            <w:r w:rsidR="007040BF">
              <w:rPr>
                <w:sz w:val="28"/>
                <w:szCs w:val="28"/>
              </w:rPr>
              <w:t>s ar 2011.gada 12.janvāra</w:t>
            </w:r>
            <w:r w:rsidRPr="00D72D4D">
              <w:rPr>
                <w:sz w:val="28"/>
                <w:szCs w:val="28"/>
              </w:rPr>
              <w:t xml:space="preserve"> rīkojumu Nr.12 „</w:t>
            </w:r>
            <w:r w:rsidRPr="00D72D4D">
              <w:rPr>
                <w:bCs/>
                <w:sz w:val="28"/>
                <w:szCs w:val="28"/>
              </w:rPr>
              <w:t xml:space="preserve">Par Koncepciju par nepieciešamajām darbībām Eiropas Parlamenta un Padomes 2009.gada 13.jūlija Direktīvā 2009/72/EK par kopīgiem noteikumiem attiecībā uz elektroenerģijas iekšējo tirgu un par Direktīvas 2003/54/EK atcelšanu noteiktajai elektroenerģijas pārvades </w:t>
            </w:r>
            <w:r w:rsidR="005D2283">
              <w:rPr>
                <w:bCs/>
                <w:sz w:val="28"/>
                <w:szCs w:val="28"/>
              </w:rPr>
              <w:t xml:space="preserve">sistēmas operatora nodalīšanai” atbalstīja augstāk minētajā koncepcijā paredzēto 2.risinājumu, </w:t>
            </w:r>
            <w:r w:rsidRPr="00D72D4D">
              <w:rPr>
                <w:bCs/>
                <w:sz w:val="28"/>
                <w:szCs w:val="28"/>
              </w:rPr>
              <w:t xml:space="preserve"> </w:t>
            </w:r>
            <w:r w:rsidR="00DB08E1" w:rsidRPr="00D72D4D">
              <w:rPr>
                <w:bCs/>
                <w:sz w:val="28"/>
                <w:szCs w:val="28"/>
              </w:rPr>
              <w:t>uzdod</w:t>
            </w:r>
            <w:r w:rsidR="005D2283">
              <w:rPr>
                <w:bCs/>
                <w:sz w:val="28"/>
                <w:szCs w:val="28"/>
              </w:rPr>
              <w:t>ot</w:t>
            </w:r>
            <w:r w:rsidR="00DB08E1" w:rsidRPr="00D72D4D">
              <w:rPr>
                <w:sz w:val="28"/>
                <w:szCs w:val="28"/>
              </w:rPr>
              <w:t xml:space="preserve"> </w:t>
            </w:r>
            <w:r w:rsidR="00D72D4D" w:rsidRPr="00D72D4D">
              <w:rPr>
                <w:sz w:val="28"/>
                <w:szCs w:val="28"/>
              </w:rPr>
              <w:t xml:space="preserve">izveidot neatkarīgu sistēmas operatoru un nodrošināt Eiropas Parlamenta </w:t>
            </w:r>
            <w:r w:rsidR="00D72D4D" w:rsidRPr="00D72D4D">
              <w:rPr>
                <w:bCs/>
                <w:sz w:val="28"/>
                <w:szCs w:val="28"/>
              </w:rPr>
              <w:t>un Padomes 2009.gada 13.jūlija Direktīv</w:t>
            </w:r>
            <w:r w:rsidR="00187797">
              <w:rPr>
                <w:bCs/>
                <w:sz w:val="28"/>
                <w:szCs w:val="28"/>
              </w:rPr>
              <w:t>as</w:t>
            </w:r>
            <w:r w:rsidR="00D72D4D" w:rsidRPr="00D72D4D">
              <w:rPr>
                <w:bCs/>
                <w:sz w:val="28"/>
                <w:szCs w:val="28"/>
              </w:rPr>
              <w:t xml:space="preserve"> 2009/72/EK par kopīgiem noteikumiem attiecībā uz elektroenerģijas iekšējo tirgu un par Direktīvas 2003/54/EK atcelšanu (turpmāk – direktīva)</w:t>
            </w:r>
            <w:r w:rsidR="00D72D4D" w:rsidRPr="00D72D4D">
              <w:rPr>
                <w:sz w:val="28"/>
                <w:szCs w:val="28"/>
              </w:rPr>
              <w:t xml:space="preserve"> noteiktās prasības attiecībā uz </w:t>
            </w:r>
            <w:r w:rsidR="005D2283">
              <w:rPr>
                <w:sz w:val="28"/>
                <w:szCs w:val="28"/>
              </w:rPr>
              <w:t>elektroenerģijas pārvades sistēmas</w:t>
            </w:r>
            <w:r w:rsidR="00D72D4D" w:rsidRPr="00D72D4D">
              <w:rPr>
                <w:sz w:val="28"/>
                <w:szCs w:val="28"/>
              </w:rPr>
              <w:t xml:space="preserve"> operatora un pārvades sistēmas īpašnieka neatkarību</w:t>
            </w:r>
            <w:r w:rsidR="00D72D4D">
              <w:rPr>
                <w:sz w:val="28"/>
                <w:szCs w:val="28"/>
              </w:rPr>
              <w:t>.</w:t>
            </w:r>
          </w:p>
          <w:p w:rsidR="00D72D4D" w:rsidRDefault="006943D4" w:rsidP="00527E2C">
            <w:pPr>
              <w:pStyle w:val="naiskr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Turpinot</w:t>
            </w:r>
            <w:r w:rsidR="00187797">
              <w:rPr>
                <w:sz w:val="28"/>
                <w:szCs w:val="28"/>
              </w:rPr>
              <w:t xml:space="preserve"> Latvijas izvēlētā pārvades sistēmas operatora nodalīšanas veida – neatkarīgā sistēmas operatora izveidošana (2.modelis) ieviešanu, Saeima pieņēma grozījumus Elektroenerģijas tirgus likumā, kas stājās spēkā 2011.gada 11.augustā.</w:t>
            </w:r>
          </w:p>
          <w:p w:rsidR="00187797" w:rsidRDefault="00187797" w:rsidP="00D72D4D">
            <w:pPr>
              <w:pStyle w:val="naiskr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Tā kā AS „Latvenergo” ir gan elektroenerģijas sistēmas īpašnieka (AS „Latvijas elektriskie tīkli”) </w:t>
            </w:r>
            <w:r w:rsidR="00EE2FD6">
              <w:rPr>
                <w:bCs/>
                <w:sz w:val="28"/>
                <w:szCs w:val="28"/>
              </w:rPr>
              <w:t>akciju</w:t>
            </w:r>
            <w:r>
              <w:rPr>
                <w:bCs/>
                <w:sz w:val="28"/>
                <w:szCs w:val="28"/>
              </w:rPr>
              <w:t xml:space="preserve"> turētājs, gan sadales sistēmas operatora (AS „Sadales tīkls”) </w:t>
            </w:r>
            <w:r w:rsidR="00EE2FD6">
              <w:rPr>
                <w:bCs/>
                <w:sz w:val="28"/>
                <w:szCs w:val="28"/>
              </w:rPr>
              <w:t>akciju</w:t>
            </w:r>
            <w:r>
              <w:rPr>
                <w:bCs/>
                <w:sz w:val="28"/>
                <w:szCs w:val="28"/>
              </w:rPr>
              <w:t xml:space="preserve"> turētājs, tad, lai ievērotu Elektroenerģijas tirgus likuma prasības, ir nepieciešams atsavināt pārvades sistēmas operatora AS „Augsts</w:t>
            </w:r>
            <w:r w:rsidR="00EE2FD6">
              <w:rPr>
                <w:bCs/>
                <w:sz w:val="28"/>
                <w:szCs w:val="28"/>
              </w:rPr>
              <w:t>prieguma tīkls” akcijas</w:t>
            </w:r>
            <w:r w:rsidR="00B800AE">
              <w:rPr>
                <w:bCs/>
                <w:sz w:val="28"/>
                <w:szCs w:val="28"/>
              </w:rPr>
              <w:t xml:space="preserve">, tādejādi izbeidzot </w:t>
            </w:r>
            <w:r w:rsidR="006943D4">
              <w:rPr>
                <w:bCs/>
                <w:sz w:val="28"/>
                <w:szCs w:val="28"/>
              </w:rPr>
              <w:t xml:space="preserve">AS „Latvenergo” </w:t>
            </w:r>
            <w:r w:rsidR="00B800AE">
              <w:rPr>
                <w:bCs/>
                <w:sz w:val="28"/>
                <w:szCs w:val="28"/>
              </w:rPr>
              <w:t>līdzdalību AS „Augstsprieguma tīkls”.</w:t>
            </w:r>
          </w:p>
          <w:p w:rsidR="008A3446" w:rsidRDefault="00B800AE" w:rsidP="00B45AEB">
            <w:pPr>
              <w:pStyle w:val="naisk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  </w:t>
            </w:r>
            <w:r w:rsidRPr="0053551C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Latvenergo</w:t>
            </w:r>
            <w:r w:rsidRPr="0053551C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valde ar 2011.gada 30.</w:t>
            </w:r>
            <w:r w:rsidR="006943D4">
              <w:rPr>
                <w:sz w:val="28"/>
                <w:szCs w:val="28"/>
              </w:rPr>
              <w:t>augusta</w:t>
            </w:r>
            <w:r>
              <w:rPr>
                <w:sz w:val="28"/>
                <w:szCs w:val="28"/>
              </w:rPr>
              <w:t xml:space="preserve"> lēmumu Nr.</w:t>
            </w:r>
            <w:r w:rsidR="00B45AEB">
              <w:rPr>
                <w:sz w:val="28"/>
                <w:szCs w:val="28"/>
              </w:rPr>
              <w:t>210/46</w:t>
            </w:r>
            <w:r>
              <w:rPr>
                <w:sz w:val="28"/>
                <w:szCs w:val="28"/>
              </w:rPr>
              <w:t xml:space="preserve"> piekritusi tai piederošo </w:t>
            </w:r>
            <w:r w:rsidRPr="0041132F">
              <w:rPr>
                <w:sz w:val="28"/>
                <w:szCs w:val="28"/>
              </w:rPr>
              <w:t>akciju sabiedrīb</w:t>
            </w:r>
            <w:r>
              <w:rPr>
                <w:sz w:val="28"/>
                <w:szCs w:val="28"/>
              </w:rPr>
              <w:t>as</w:t>
            </w:r>
            <w:r w:rsidRPr="0041132F">
              <w:rPr>
                <w:sz w:val="28"/>
                <w:szCs w:val="28"/>
              </w:rPr>
              <w:t xml:space="preserve"> "</w:t>
            </w:r>
            <w:r w:rsidR="00B45AEB">
              <w:rPr>
                <w:sz w:val="28"/>
                <w:szCs w:val="28"/>
              </w:rPr>
              <w:t>Augstsprieguma tīkls</w:t>
            </w:r>
            <w:r w:rsidRPr="0041132F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akciju pārdošanai valstij</w:t>
            </w:r>
            <w:r w:rsidR="00B45AEB">
              <w:rPr>
                <w:sz w:val="28"/>
                <w:szCs w:val="28"/>
              </w:rPr>
              <w:t>.</w:t>
            </w:r>
          </w:p>
          <w:p w:rsidR="00B45AEB" w:rsidRPr="00E40368" w:rsidRDefault="00B45AEB" w:rsidP="00EE2FD6">
            <w:pPr>
              <w:pStyle w:val="naisk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2011.gada 7.septembrī AS „Latvenergo” akcionāru sapulce piekrita AS „Augstsprieguma tīkls” </w:t>
            </w:r>
            <w:r w:rsidR="00EE2FD6">
              <w:rPr>
                <w:sz w:val="28"/>
                <w:szCs w:val="28"/>
              </w:rPr>
              <w:t>akciju</w:t>
            </w:r>
            <w:r>
              <w:rPr>
                <w:sz w:val="28"/>
                <w:szCs w:val="28"/>
              </w:rPr>
              <w:t xml:space="preserve"> atsavināšanai un ierosinājumam, atbilstoši likuma „Par valsts un pašvaldību kapitāla daļām un kapitālsabiedrībām</w:t>
            </w:r>
            <w:r w:rsidRPr="003E63F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8.panta otr</w:t>
            </w:r>
            <w:r w:rsidR="006943D4">
              <w:rPr>
                <w:sz w:val="28"/>
                <w:szCs w:val="28"/>
              </w:rPr>
              <w:t>ajai</w:t>
            </w:r>
            <w:r>
              <w:rPr>
                <w:sz w:val="28"/>
                <w:szCs w:val="28"/>
              </w:rPr>
              <w:t xml:space="preserve"> daļ</w:t>
            </w:r>
            <w:r w:rsidR="006943D4">
              <w:rPr>
                <w:sz w:val="28"/>
                <w:szCs w:val="28"/>
              </w:rPr>
              <w:t>ai</w:t>
            </w:r>
            <w:r>
              <w:rPr>
                <w:sz w:val="28"/>
                <w:szCs w:val="28"/>
              </w:rPr>
              <w:t>, 98.panta treš</w:t>
            </w:r>
            <w:r w:rsidR="006943D4">
              <w:rPr>
                <w:sz w:val="28"/>
                <w:szCs w:val="28"/>
              </w:rPr>
              <w:t>ajai</w:t>
            </w:r>
            <w:r>
              <w:rPr>
                <w:sz w:val="28"/>
                <w:szCs w:val="28"/>
              </w:rPr>
              <w:t xml:space="preserve"> daļ</w:t>
            </w:r>
            <w:r w:rsidR="006943D4">
              <w:rPr>
                <w:sz w:val="28"/>
                <w:szCs w:val="28"/>
              </w:rPr>
              <w:t>ai</w:t>
            </w:r>
            <w:r>
              <w:rPr>
                <w:sz w:val="28"/>
                <w:szCs w:val="28"/>
              </w:rPr>
              <w:t xml:space="preserve">, saņemt Ministru kabineta piekrišanu AS „Latvenergo”  līdzdalības izbeigšanai AS „Augstsprieguma tīkls”, atsavinot Latvijas Republikai visas AS „Latvenergo” īpašumā esošās AS „Augstsprieguma tīkls” </w:t>
            </w:r>
            <w:r w:rsidR="00EE2FD6">
              <w:rPr>
                <w:sz w:val="28"/>
                <w:szCs w:val="28"/>
              </w:rPr>
              <w:t>akcijas</w:t>
            </w:r>
            <w:r>
              <w:rPr>
                <w:sz w:val="28"/>
                <w:szCs w:val="28"/>
              </w:rPr>
              <w:t>.</w:t>
            </w:r>
          </w:p>
        </w:tc>
      </w:tr>
      <w:tr w:rsidR="0089380C" w:rsidRPr="00E40368" w:rsidTr="00187797">
        <w:trPr>
          <w:trHeight w:val="657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lastRenderedPageBreak/>
              <w:t> 3.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8C222E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1A6C2B" w:rsidP="00EA18F1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</w:t>
            </w:r>
            <w:r w:rsidR="00EA18F1">
              <w:rPr>
                <w:sz w:val="28"/>
                <w:szCs w:val="28"/>
              </w:rPr>
              <w:t>Projekts šo jomu neskar.</w:t>
            </w:r>
          </w:p>
        </w:tc>
      </w:tr>
      <w:tr w:rsidR="0089380C" w:rsidRPr="00E40368" w:rsidTr="00187797">
        <w:trPr>
          <w:trHeight w:val="384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4.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8C222E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85" w:rsidRDefault="00EA18F1" w:rsidP="00EA18F1">
            <w:pPr>
              <w:pStyle w:val="Header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23B4E">
              <w:rPr>
                <w:sz w:val="28"/>
                <w:szCs w:val="28"/>
              </w:rPr>
              <w:t xml:space="preserve">Ar rīkojuma projektu </w:t>
            </w:r>
            <w:r w:rsidR="00D6038E">
              <w:rPr>
                <w:sz w:val="28"/>
                <w:szCs w:val="28"/>
              </w:rPr>
              <w:t>Ministru kabinets atļauj</w:t>
            </w:r>
            <w:r w:rsidR="00B078C3">
              <w:rPr>
                <w:sz w:val="28"/>
                <w:szCs w:val="28"/>
              </w:rPr>
              <w:t xml:space="preserve"> </w:t>
            </w:r>
            <w:r w:rsidR="00D6038E">
              <w:rPr>
                <w:sz w:val="28"/>
                <w:szCs w:val="28"/>
              </w:rPr>
              <w:t xml:space="preserve"> </w:t>
            </w:r>
            <w:r w:rsidR="005B1DE9">
              <w:rPr>
                <w:sz w:val="28"/>
                <w:szCs w:val="28"/>
              </w:rPr>
              <w:t xml:space="preserve">AS „Latvenergo” </w:t>
            </w:r>
            <w:r w:rsidR="00D6038E">
              <w:rPr>
                <w:sz w:val="28"/>
                <w:szCs w:val="28"/>
              </w:rPr>
              <w:t>veikt līdzdalības samazināšanu  un izbei</w:t>
            </w:r>
            <w:r w:rsidR="00B078C3">
              <w:rPr>
                <w:sz w:val="28"/>
                <w:szCs w:val="28"/>
              </w:rPr>
              <w:t>dz AS „Latvenergo”</w:t>
            </w:r>
            <w:r w:rsidR="00D6038E">
              <w:rPr>
                <w:sz w:val="28"/>
                <w:szCs w:val="28"/>
              </w:rPr>
              <w:t xml:space="preserve"> izšķirošo ietekmi </w:t>
            </w:r>
            <w:r w:rsidR="006943D4">
              <w:rPr>
                <w:sz w:val="28"/>
                <w:szCs w:val="28"/>
              </w:rPr>
              <w:t xml:space="preserve">AS „Augstsprieguma tīkls”. </w:t>
            </w:r>
          </w:p>
          <w:p w:rsidR="00D6038E" w:rsidRDefault="00D6038E" w:rsidP="00EA18F1">
            <w:pPr>
              <w:pStyle w:val="Header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9D2285" w:rsidRPr="00DD6BE1" w:rsidRDefault="009D2285" w:rsidP="009D2285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DD6BE1">
              <w:rPr>
                <w:sz w:val="28"/>
                <w:szCs w:val="28"/>
              </w:rPr>
              <w:t>Ministru kabineta rīkojuma projekts tiek virzīts kopā ar Ministru kabineta rīkojuma projektu "</w:t>
            </w:r>
            <w:r w:rsidR="005B1DE9" w:rsidRPr="00DD6BE1">
              <w:rPr>
                <w:bCs/>
                <w:sz w:val="28"/>
                <w:szCs w:val="28"/>
              </w:rPr>
              <w:t xml:space="preserve">Par akciju sabiedrības "Augstsprieguma tīkls" </w:t>
            </w:r>
            <w:r w:rsidR="00EE2FD6">
              <w:rPr>
                <w:bCs/>
                <w:sz w:val="28"/>
                <w:szCs w:val="28"/>
              </w:rPr>
              <w:t>akciju</w:t>
            </w:r>
            <w:r w:rsidR="005B1DE9" w:rsidRPr="00DD6BE1">
              <w:rPr>
                <w:bCs/>
                <w:sz w:val="28"/>
                <w:szCs w:val="28"/>
              </w:rPr>
              <w:t xml:space="preserve"> pirkšanu un </w:t>
            </w:r>
            <w:r w:rsidR="00EE2FD6">
              <w:rPr>
                <w:bCs/>
                <w:sz w:val="28"/>
                <w:szCs w:val="28"/>
              </w:rPr>
              <w:t>akciju</w:t>
            </w:r>
            <w:r w:rsidR="005B1DE9" w:rsidRPr="00DD6BE1">
              <w:rPr>
                <w:bCs/>
                <w:sz w:val="28"/>
                <w:szCs w:val="28"/>
              </w:rPr>
              <w:t xml:space="preserve"> turētāju</w:t>
            </w:r>
            <w:r w:rsidRPr="00DD6BE1">
              <w:rPr>
                <w:sz w:val="28"/>
                <w:szCs w:val="28"/>
              </w:rPr>
              <w:t>".</w:t>
            </w:r>
          </w:p>
          <w:p w:rsidR="00171647" w:rsidRPr="00DD6BE1" w:rsidRDefault="006943D4" w:rsidP="00EE2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0E690F" w:rsidRPr="000E690F">
              <w:rPr>
                <w:sz w:val="28"/>
                <w:szCs w:val="28"/>
              </w:rPr>
              <w:t>opā ar</w:t>
            </w:r>
            <w:r w:rsidR="009D2285" w:rsidRPr="000E690F">
              <w:rPr>
                <w:sz w:val="28"/>
                <w:szCs w:val="28"/>
              </w:rPr>
              <w:t xml:space="preserve"> augstāk minētajiem Ministru kabineta rīkojuma projektiem</w:t>
            </w:r>
            <w:r w:rsidR="000E690F" w:rsidRPr="000E690F">
              <w:rPr>
                <w:sz w:val="28"/>
                <w:szCs w:val="28"/>
              </w:rPr>
              <w:t xml:space="preserve">, Ministru kabinetam tiek nosūtīts Ekonomikas ministrijas informatīvais ziņojums „Par tālākajām darbībām, lai nodalītu elektroenerģijas pārvades sistēmas operatoru - akciju sabiedrību "Augstsprieguma tīkls" un par paredzamo šīs akciju sabiedrības  </w:t>
            </w:r>
            <w:r w:rsidR="00EE2FD6">
              <w:rPr>
                <w:sz w:val="28"/>
                <w:szCs w:val="28"/>
              </w:rPr>
              <w:t>akciju</w:t>
            </w:r>
            <w:r w:rsidR="000E690F" w:rsidRPr="000E690F">
              <w:rPr>
                <w:sz w:val="28"/>
                <w:szCs w:val="28"/>
              </w:rPr>
              <w:t xml:space="preserve"> turētāju</w:t>
            </w:r>
            <w:r w:rsidR="000E690F">
              <w:rPr>
                <w:sz w:val="28"/>
                <w:szCs w:val="28"/>
              </w:rPr>
              <w:t>”</w:t>
            </w:r>
            <w:r w:rsidR="000E690F" w:rsidRPr="000E690F">
              <w:rPr>
                <w:sz w:val="28"/>
                <w:szCs w:val="28"/>
              </w:rPr>
              <w:t>.</w:t>
            </w:r>
          </w:p>
        </w:tc>
      </w:tr>
      <w:tr w:rsidR="0089380C" w:rsidRPr="00E40368" w:rsidTr="00187797">
        <w:trPr>
          <w:trHeight w:val="476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5.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B078C3" w:rsidP="001F1A2E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 xml:space="preserve">Projekta sagatavošanā </w:t>
            </w:r>
            <w:r>
              <w:rPr>
                <w:sz w:val="28"/>
                <w:szCs w:val="28"/>
              </w:rPr>
              <w:t>tika iesaistītas Finanšu ministrija, Tieslietu ministrija, kā arī AS „Latvenergo”.</w:t>
            </w:r>
          </w:p>
        </w:tc>
      </w:tr>
      <w:tr w:rsidR="0089380C" w:rsidRPr="00E40368" w:rsidTr="00187797">
        <w:trPr>
          <w:trHeight w:val="652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6.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8C222E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5E5231" w:rsidP="000B2F14">
            <w:pPr>
              <w:pStyle w:val="naisk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89380C" w:rsidRPr="00E40368" w:rsidTr="00187797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7.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Cita informācija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5E5231">
            <w:pPr>
              <w:pStyle w:val="naisk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</w:tbl>
    <w:p w:rsidR="0089380C" w:rsidRPr="00E40368" w:rsidRDefault="0089380C" w:rsidP="00DD6BE1">
      <w:pPr>
        <w:pStyle w:val="naisf"/>
        <w:spacing w:before="0" w:beforeAutospacing="0" w:after="0" w:afterAutospacing="0"/>
        <w:rPr>
          <w:sz w:val="28"/>
          <w:szCs w:val="28"/>
        </w:rPr>
      </w:pPr>
    </w:p>
    <w:tbl>
      <w:tblPr>
        <w:tblW w:w="91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9"/>
        <w:gridCol w:w="3040"/>
        <w:gridCol w:w="5542"/>
      </w:tblGrid>
      <w:tr w:rsidR="0089380C" w:rsidRPr="00E40368" w:rsidTr="00F72E13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80C" w:rsidRPr="00E40368" w:rsidRDefault="0089380C">
            <w:pPr>
              <w:pStyle w:val="naisnod"/>
              <w:rPr>
                <w:b/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</w:t>
            </w:r>
            <w:r w:rsidRPr="00E40368">
              <w:rPr>
                <w:b/>
                <w:sz w:val="28"/>
                <w:szCs w:val="28"/>
              </w:rPr>
              <w:t>II. Tiesību akta projekta ietekme uz sabiedrību</w:t>
            </w:r>
          </w:p>
        </w:tc>
      </w:tr>
      <w:tr w:rsidR="0089380C" w:rsidRPr="00E40368" w:rsidTr="00527E2C">
        <w:trPr>
          <w:trHeight w:val="46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1.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 xml:space="preserve">Sabiedrības </w:t>
            </w:r>
            <w:proofErr w:type="spellStart"/>
            <w:r w:rsidRPr="00E40368">
              <w:rPr>
                <w:sz w:val="28"/>
                <w:szCs w:val="28"/>
              </w:rPr>
              <w:t>mērķgrupa</w:t>
            </w:r>
            <w:proofErr w:type="spellEnd"/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722569" w:rsidP="00DD6BE1">
            <w:pPr>
              <w:pStyle w:val="naiskr"/>
              <w:spacing w:before="0" w:after="0"/>
              <w:ind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B078C3">
              <w:rPr>
                <w:iCs/>
                <w:sz w:val="28"/>
                <w:szCs w:val="28"/>
              </w:rPr>
              <w:t>Rīkojuma</w:t>
            </w:r>
            <w:r w:rsidR="00B078C3" w:rsidRPr="00E40368">
              <w:rPr>
                <w:iCs/>
                <w:sz w:val="28"/>
                <w:szCs w:val="28"/>
              </w:rPr>
              <w:t xml:space="preserve"> projekts </w:t>
            </w:r>
            <w:r w:rsidR="00B078C3">
              <w:rPr>
                <w:iCs/>
                <w:sz w:val="28"/>
                <w:szCs w:val="28"/>
              </w:rPr>
              <w:t>attieksies uz AS „Latvenergo”, AS „Augstsprieguma tīkls” un Finanšu ministriju.</w:t>
            </w:r>
          </w:p>
        </w:tc>
      </w:tr>
      <w:tr w:rsidR="0089380C" w:rsidRPr="00E40368" w:rsidTr="00527E2C">
        <w:trPr>
          <w:trHeight w:val="523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2.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527E2C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 xml:space="preserve">Citas sabiedrības grupas (bez </w:t>
            </w:r>
            <w:proofErr w:type="spellStart"/>
            <w:r w:rsidRPr="00E40368">
              <w:rPr>
                <w:sz w:val="28"/>
                <w:szCs w:val="28"/>
              </w:rPr>
              <w:t>mērķgrupas</w:t>
            </w:r>
            <w:proofErr w:type="spellEnd"/>
            <w:r w:rsidRPr="00E40368">
              <w:rPr>
                <w:sz w:val="28"/>
                <w:szCs w:val="28"/>
              </w:rPr>
              <w:t>), kuras tiesiskais regulējums arī ietekmē vai varētu ietekmēt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5E5231">
            <w:pPr>
              <w:pStyle w:val="naisk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89380C" w:rsidRPr="00E40368" w:rsidTr="00527E2C">
        <w:trPr>
          <w:trHeight w:val="51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3.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527E2C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Tiesiskā regulējuma finansiālā ietekme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DD6BE1" w:rsidP="00BA7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</w:t>
            </w:r>
          </w:p>
        </w:tc>
      </w:tr>
      <w:tr w:rsidR="0089380C" w:rsidRPr="00E40368" w:rsidTr="00527E2C">
        <w:trPr>
          <w:trHeight w:val="51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4.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527E2C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Tiesiskā regulējuma nefinansiālā ietekme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722569" w:rsidP="0012248A">
            <w:pPr>
              <w:pStyle w:val="naisk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89380C" w:rsidRPr="00E40368" w:rsidTr="00527E2C">
        <w:trPr>
          <w:trHeight w:val="531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5.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527E2C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Administratīvās procedūras raksturojums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722569" w:rsidP="007A7613">
            <w:pPr>
              <w:pStyle w:val="naisk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89380C" w:rsidRPr="00E40368" w:rsidTr="00527E2C">
        <w:trPr>
          <w:trHeight w:val="35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6.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527E2C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722569" w:rsidP="00EE2530">
            <w:pPr>
              <w:pStyle w:val="naisk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89380C" w:rsidRPr="00E40368" w:rsidTr="00527E2C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7.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527E2C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Cita informācija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722569">
            <w:pPr>
              <w:pStyle w:val="naisk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</w:tbl>
    <w:p w:rsidR="00D8433F" w:rsidRDefault="00D8433F" w:rsidP="00DD6BE1">
      <w:pPr>
        <w:pStyle w:val="nais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"/>
        <w:gridCol w:w="3481"/>
        <w:gridCol w:w="5117"/>
      </w:tblGrid>
      <w:tr w:rsidR="00D8433F" w:rsidRPr="00E40368" w:rsidTr="00527E2C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3F" w:rsidRPr="00D8433F" w:rsidRDefault="00D8433F" w:rsidP="0099482E">
            <w:pPr>
              <w:pStyle w:val="naisc"/>
              <w:jc w:val="center"/>
              <w:rPr>
                <w:sz w:val="28"/>
                <w:szCs w:val="28"/>
              </w:rPr>
            </w:pPr>
            <w:r w:rsidRPr="00D8433F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D8433F" w:rsidRPr="00E40368" w:rsidTr="00527E2C">
        <w:trPr>
          <w:trHeight w:val="427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3F" w:rsidRPr="00E40368" w:rsidRDefault="00D8433F" w:rsidP="005A0662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1.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3F" w:rsidRPr="00D8433F" w:rsidRDefault="00D8433F" w:rsidP="00D8433F">
            <w:pPr>
              <w:pStyle w:val="naiskr"/>
              <w:jc w:val="both"/>
              <w:rPr>
                <w:sz w:val="28"/>
                <w:szCs w:val="28"/>
              </w:rPr>
            </w:pPr>
            <w:r w:rsidRPr="00D8433F">
              <w:rPr>
                <w:sz w:val="28"/>
                <w:szCs w:val="28"/>
              </w:rPr>
              <w:t> Nepieciešamie saistītie tiesību aktu projekti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3F" w:rsidRPr="00E40368" w:rsidRDefault="00171647" w:rsidP="00D8433F">
            <w:pPr>
              <w:pStyle w:val="naisk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Rīkojuma projekts neparedz izdod jaunu tiesību aktus, kā arī neparedz grozīt spēkā esošos.</w:t>
            </w:r>
          </w:p>
        </w:tc>
      </w:tr>
      <w:tr w:rsidR="00D8433F" w:rsidRPr="00E40368" w:rsidTr="00527E2C">
        <w:trPr>
          <w:trHeight w:val="463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3F" w:rsidRPr="00E40368" w:rsidRDefault="00D8433F" w:rsidP="005A0662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2.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3F" w:rsidRPr="00D8433F" w:rsidRDefault="00D8433F" w:rsidP="005A0662">
            <w:pPr>
              <w:pStyle w:val="naiskr"/>
              <w:rPr>
                <w:sz w:val="28"/>
                <w:szCs w:val="28"/>
              </w:rPr>
            </w:pPr>
            <w:r w:rsidRPr="00D8433F">
              <w:rPr>
                <w:sz w:val="28"/>
                <w:szCs w:val="28"/>
              </w:rPr>
              <w:t> Cita informācija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3F" w:rsidRPr="00E40368" w:rsidRDefault="00D8433F" w:rsidP="005A0662">
            <w:pPr>
              <w:pStyle w:val="naisk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</w:tbl>
    <w:p w:rsidR="00D8433F" w:rsidRPr="00E40368" w:rsidRDefault="00D8433F" w:rsidP="00DD6BE1">
      <w:pPr>
        <w:pStyle w:val="nais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5"/>
        <w:gridCol w:w="3896"/>
        <w:gridCol w:w="4700"/>
      </w:tblGrid>
      <w:tr w:rsidR="0089380C" w:rsidRPr="00E40368">
        <w:trPr>
          <w:tblCellSpacing w:w="0" w:type="dxa"/>
        </w:trPr>
        <w:tc>
          <w:tcPr>
            <w:tcW w:w="10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99482E">
            <w:pPr>
              <w:pStyle w:val="naisc"/>
              <w:jc w:val="center"/>
              <w:rPr>
                <w:sz w:val="28"/>
                <w:szCs w:val="28"/>
              </w:rPr>
            </w:pPr>
            <w:r w:rsidRPr="00E40368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89380C" w:rsidRPr="00E40368">
        <w:trPr>
          <w:trHeight w:val="42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722569" w:rsidP="00DD6BE1">
            <w:pPr>
              <w:pStyle w:val="naisk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Rīkojuma </w:t>
            </w:r>
            <w:r w:rsidR="001D1B66" w:rsidRPr="00E40368">
              <w:rPr>
                <w:sz w:val="28"/>
                <w:szCs w:val="28"/>
              </w:rPr>
              <w:t>projekta normas piemēro</w:t>
            </w:r>
            <w:r w:rsidR="007423D7">
              <w:rPr>
                <w:sz w:val="28"/>
                <w:szCs w:val="28"/>
              </w:rPr>
              <w:t>s</w:t>
            </w:r>
            <w:r w:rsidR="001D1B66" w:rsidRPr="00E40368">
              <w:rPr>
                <w:sz w:val="28"/>
                <w:szCs w:val="28"/>
              </w:rPr>
              <w:t xml:space="preserve"> </w:t>
            </w:r>
            <w:r w:rsidR="00B078C3">
              <w:rPr>
                <w:sz w:val="28"/>
                <w:szCs w:val="28"/>
              </w:rPr>
              <w:t xml:space="preserve">Finanšu ministrija, </w:t>
            </w:r>
            <w:r w:rsidR="00DD6BE1">
              <w:rPr>
                <w:iCs/>
                <w:sz w:val="28"/>
                <w:szCs w:val="28"/>
              </w:rPr>
              <w:t>AS</w:t>
            </w:r>
            <w:r>
              <w:rPr>
                <w:iCs/>
                <w:sz w:val="28"/>
                <w:szCs w:val="28"/>
              </w:rPr>
              <w:t xml:space="preserve"> „Latvenergo” </w:t>
            </w:r>
            <w:r w:rsidR="00DD6BE1">
              <w:rPr>
                <w:iCs/>
                <w:sz w:val="28"/>
                <w:szCs w:val="28"/>
              </w:rPr>
              <w:t>un AS „Augstsprieguma tīkls”</w:t>
            </w:r>
            <w:r w:rsidR="00171647">
              <w:rPr>
                <w:iCs/>
                <w:sz w:val="28"/>
                <w:szCs w:val="28"/>
              </w:rPr>
              <w:t>.</w:t>
            </w:r>
          </w:p>
        </w:tc>
      </w:tr>
      <w:tr w:rsidR="0089380C" w:rsidRPr="00E40368">
        <w:trPr>
          <w:trHeight w:val="46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F7768" w:rsidP="008F7768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Jaunas valsts institūcijas netiks radītas, kā arī netiks paplašinātas esošo institūciju funkcijas</w:t>
            </w:r>
            <w:r w:rsidR="0061285C" w:rsidRPr="00E40368">
              <w:rPr>
                <w:sz w:val="28"/>
                <w:szCs w:val="28"/>
              </w:rPr>
              <w:t>.</w:t>
            </w:r>
          </w:p>
        </w:tc>
      </w:tr>
      <w:tr w:rsidR="0089380C" w:rsidRPr="00E40368">
        <w:trPr>
          <w:trHeight w:val="7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Projekta izpildes ietekme uz pārvaldes institucionālo struktūru.</w:t>
            </w:r>
          </w:p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5F499B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iCs/>
                <w:sz w:val="28"/>
                <w:szCs w:val="28"/>
              </w:rPr>
              <w:t>Jaunas institūcijas netiks veidotas.</w:t>
            </w:r>
          </w:p>
        </w:tc>
      </w:tr>
      <w:tr w:rsidR="0089380C" w:rsidRPr="00E40368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4.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Projekta izpildes ietekme uz pārvaldes institucionālo struktūru.</w:t>
            </w:r>
          </w:p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5F499B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iCs/>
                <w:sz w:val="28"/>
                <w:szCs w:val="28"/>
              </w:rPr>
              <w:t>Esošās institūcijas netiks likvidētas.</w:t>
            </w:r>
          </w:p>
        </w:tc>
      </w:tr>
      <w:tr w:rsidR="0089380C" w:rsidRPr="00E40368">
        <w:trPr>
          <w:trHeight w:val="70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5.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Projekta izpildes ietekme uz pārvaldes institucionālo struktūru.</w:t>
            </w:r>
          </w:p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5F499B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iCs/>
                <w:sz w:val="28"/>
                <w:szCs w:val="28"/>
              </w:rPr>
              <w:t>Esošās institūcijas netiks reorganizētas.</w:t>
            </w:r>
          </w:p>
        </w:tc>
      </w:tr>
      <w:tr w:rsidR="0089380C" w:rsidRPr="00E40368">
        <w:trPr>
          <w:trHeight w:val="47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6.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Cita informācija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</w:t>
            </w:r>
            <w:r w:rsidR="005F499B" w:rsidRPr="00E40368">
              <w:rPr>
                <w:sz w:val="28"/>
                <w:szCs w:val="28"/>
              </w:rPr>
              <w:t>Nav.</w:t>
            </w:r>
          </w:p>
        </w:tc>
      </w:tr>
    </w:tbl>
    <w:p w:rsidR="00435C4E" w:rsidRPr="00E40368" w:rsidRDefault="00435C4E" w:rsidP="00527E2C">
      <w:pPr>
        <w:pStyle w:val="naisf"/>
        <w:tabs>
          <w:tab w:val="left" w:pos="5760"/>
        </w:tabs>
        <w:spacing w:before="0" w:after="0"/>
        <w:rPr>
          <w:sz w:val="28"/>
          <w:szCs w:val="28"/>
        </w:rPr>
      </w:pPr>
      <w:r w:rsidRPr="00E40368">
        <w:rPr>
          <w:sz w:val="28"/>
          <w:szCs w:val="28"/>
        </w:rPr>
        <w:t>Anotācijas III, V un VI sadaļa – nav attiecinām</w:t>
      </w:r>
      <w:r w:rsidR="00E40368">
        <w:rPr>
          <w:sz w:val="28"/>
          <w:szCs w:val="28"/>
        </w:rPr>
        <w:t>a</w:t>
      </w:r>
      <w:r w:rsidRPr="00E40368">
        <w:rPr>
          <w:sz w:val="28"/>
          <w:szCs w:val="28"/>
        </w:rPr>
        <w:t>s.</w:t>
      </w:r>
    </w:p>
    <w:p w:rsidR="0099482E" w:rsidRPr="00944DBB" w:rsidRDefault="0099482E" w:rsidP="0099482E">
      <w:pPr>
        <w:spacing w:after="120"/>
        <w:jc w:val="both"/>
        <w:rPr>
          <w:sz w:val="28"/>
          <w:szCs w:val="28"/>
        </w:rPr>
      </w:pPr>
      <w:r w:rsidRPr="00944DBB">
        <w:rPr>
          <w:sz w:val="28"/>
          <w:szCs w:val="28"/>
        </w:rPr>
        <w:t>Ministru pr</w:t>
      </w:r>
      <w:r>
        <w:rPr>
          <w:sz w:val="28"/>
          <w:szCs w:val="28"/>
        </w:rPr>
        <w:t xml:space="preserve">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 w:rsidRPr="00944DBB">
        <w:rPr>
          <w:sz w:val="28"/>
          <w:szCs w:val="28"/>
        </w:rPr>
        <w:t>V.Dombrovskis</w:t>
      </w:r>
      <w:proofErr w:type="spellEnd"/>
    </w:p>
    <w:p w:rsidR="0099482E" w:rsidRPr="00944DBB" w:rsidRDefault="0099482E" w:rsidP="0099482E">
      <w:pPr>
        <w:rPr>
          <w:bCs/>
          <w:sz w:val="28"/>
          <w:szCs w:val="28"/>
        </w:rPr>
      </w:pPr>
      <w:r w:rsidRPr="00944DBB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 xml:space="preserve">konomikas ministra </w:t>
      </w:r>
    </w:p>
    <w:p w:rsidR="0099482E" w:rsidRPr="00944DBB" w:rsidRDefault="0099482E" w:rsidP="0099482E">
      <w:pPr>
        <w:rPr>
          <w:bCs/>
          <w:sz w:val="28"/>
          <w:szCs w:val="28"/>
        </w:rPr>
      </w:pPr>
      <w:r w:rsidRPr="00944DBB">
        <w:rPr>
          <w:bCs/>
          <w:sz w:val="28"/>
          <w:szCs w:val="28"/>
        </w:rPr>
        <w:t>pienākumu izpildītāja</w:t>
      </w:r>
      <w:r>
        <w:rPr>
          <w:bCs/>
          <w:sz w:val="28"/>
          <w:szCs w:val="28"/>
        </w:rPr>
        <w:t xml:space="preserve">  - </w:t>
      </w:r>
    </w:p>
    <w:p w:rsidR="0099482E" w:rsidRPr="00030B41" w:rsidRDefault="0099482E" w:rsidP="0099482E">
      <w:pPr>
        <w:rPr>
          <w:bCs/>
          <w:sz w:val="28"/>
          <w:szCs w:val="28"/>
        </w:rPr>
      </w:pPr>
      <w:r w:rsidRPr="00944DBB">
        <w:rPr>
          <w:bCs/>
          <w:sz w:val="28"/>
          <w:szCs w:val="28"/>
        </w:rPr>
        <w:t xml:space="preserve">kultūras ministre                                                               </w:t>
      </w:r>
      <w:r>
        <w:rPr>
          <w:bCs/>
          <w:sz w:val="28"/>
          <w:szCs w:val="28"/>
        </w:rPr>
        <w:t xml:space="preserve">       </w:t>
      </w:r>
      <w:proofErr w:type="spellStart"/>
      <w:r w:rsidRPr="00944DBB">
        <w:rPr>
          <w:bCs/>
          <w:sz w:val="28"/>
          <w:szCs w:val="28"/>
        </w:rPr>
        <w:t>Ž.</w:t>
      </w:r>
      <w:r w:rsidRPr="00944DBB">
        <w:rPr>
          <w:sz w:val="28"/>
          <w:szCs w:val="28"/>
        </w:rPr>
        <w:t>Jaunzeme-Grende</w:t>
      </w:r>
      <w:proofErr w:type="spellEnd"/>
      <w:r w:rsidRPr="00944DBB">
        <w:rPr>
          <w:bCs/>
          <w:sz w:val="28"/>
          <w:szCs w:val="28"/>
        </w:rPr>
        <w:t xml:space="preserve">            </w:t>
      </w:r>
    </w:p>
    <w:p w:rsidR="0099482E" w:rsidRPr="00944DBB" w:rsidRDefault="0099482E" w:rsidP="0099482E">
      <w:pPr>
        <w:spacing w:before="120"/>
        <w:rPr>
          <w:sz w:val="28"/>
          <w:szCs w:val="28"/>
        </w:rPr>
      </w:pPr>
      <w:r w:rsidRPr="00944DBB">
        <w:rPr>
          <w:sz w:val="28"/>
          <w:szCs w:val="28"/>
        </w:rPr>
        <w:t xml:space="preserve">Iesniedzējs: </w:t>
      </w:r>
    </w:p>
    <w:p w:rsidR="0099482E" w:rsidRPr="00944DBB" w:rsidRDefault="0099482E" w:rsidP="0099482E">
      <w:pPr>
        <w:rPr>
          <w:bCs/>
          <w:sz w:val="28"/>
          <w:szCs w:val="28"/>
        </w:rPr>
      </w:pPr>
      <w:r w:rsidRPr="00944DBB">
        <w:rPr>
          <w:bCs/>
          <w:sz w:val="28"/>
          <w:szCs w:val="28"/>
        </w:rPr>
        <w:t xml:space="preserve">Ekonomikas ministra </w:t>
      </w:r>
    </w:p>
    <w:p w:rsidR="0099482E" w:rsidRDefault="0099482E" w:rsidP="0099482E">
      <w:pPr>
        <w:rPr>
          <w:bCs/>
          <w:sz w:val="28"/>
          <w:szCs w:val="28"/>
        </w:rPr>
      </w:pPr>
      <w:r w:rsidRPr="00944DBB">
        <w:rPr>
          <w:bCs/>
          <w:sz w:val="28"/>
          <w:szCs w:val="28"/>
        </w:rPr>
        <w:t>pienākumu izpildītāja</w:t>
      </w:r>
      <w:r>
        <w:rPr>
          <w:bCs/>
          <w:sz w:val="28"/>
          <w:szCs w:val="28"/>
        </w:rPr>
        <w:t xml:space="preserve"> - </w:t>
      </w:r>
    </w:p>
    <w:p w:rsidR="0099482E" w:rsidRDefault="0099482E" w:rsidP="0099482E">
      <w:pPr>
        <w:rPr>
          <w:bCs/>
          <w:sz w:val="28"/>
          <w:szCs w:val="28"/>
        </w:rPr>
      </w:pPr>
      <w:r w:rsidRPr="00944DBB">
        <w:rPr>
          <w:bCs/>
          <w:sz w:val="28"/>
          <w:szCs w:val="28"/>
        </w:rPr>
        <w:t xml:space="preserve">kultūras ministre                                                               </w:t>
      </w:r>
      <w:r>
        <w:rPr>
          <w:bCs/>
          <w:sz w:val="28"/>
          <w:szCs w:val="28"/>
        </w:rPr>
        <w:t xml:space="preserve">       </w:t>
      </w:r>
      <w:proofErr w:type="spellStart"/>
      <w:r w:rsidRPr="00944DBB">
        <w:rPr>
          <w:bCs/>
          <w:sz w:val="28"/>
          <w:szCs w:val="28"/>
        </w:rPr>
        <w:t>Ž.</w:t>
      </w:r>
      <w:r w:rsidRPr="00944DBB">
        <w:rPr>
          <w:sz w:val="28"/>
          <w:szCs w:val="28"/>
        </w:rPr>
        <w:t>Jaunzeme-Grende</w:t>
      </w:r>
      <w:proofErr w:type="spellEnd"/>
      <w:r w:rsidRPr="00944DBB">
        <w:rPr>
          <w:bCs/>
          <w:sz w:val="28"/>
          <w:szCs w:val="28"/>
        </w:rPr>
        <w:t xml:space="preserve">            </w:t>
      </w:r>
    </w:p>
    <w:p w:rsidR="0099482E" w:rsidRPr="00030B41" w:rsidRDefault="0099482E" w:rsidP="0099482E">
      <w:pPr>
        <w:spacing w:before="120"/>
        <w:rPr>
          <w:bCs/>
          <w:sz w:val="28"/>
          <w:szCs w:val="28"/>
        </w:rPr>
      </w:pPr>
      <w:r>
        <w:rPr>
          <w:sz w:val="28"/>
          <w:szCs w:val="28"/>
        </w:rPr>
        <w:t>Vīza</w:t>
      </w:r>
      <w:r w:rsidRPr="00944DBB">
        <w:rPr>
          <w:sz w:val="28"/>
          <w:szCs w:val="28"/>
        </w:rPr>
        <w:t xml:space="preserve">: Valsts sekretārs                                                     </w:t>
      </w:r>
      <w:r>
        <w:rPr>
          <w:sz w:val="28"/>
          <w:szCs w:val="28"/>
        </w:rPr>
        <w:t xml:space="preserve">         </w:t>
      </w:r>
      <w:r w:rsidRPr="00944DBB">
        <w:rPr>
          <w:sz w:val="28"/>
          <w:szCs w:val="28"/>
        </w:rPr>
        <w:t>J.Pūce</w:t>
      </w:r>
    </w:p>
    <w:p w:rsidR="001D1B66" w:rsidRPr="00E40368" w:rsidRDefault="00FB0404" w:rsidP="00DD6BE1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527E2C" w:rsidRDefault="00527E2C" w:rsidP="001D1B66">
      <w:pPr>
        <w:rPr>
          <w:sz w:val="20"/>
          <w:szCs w:val="20"/>
        </w:rPr>
      </w:pPr>
    </w:p>
    <w:p w:rsidR="00527E2C" w:rsidRDefault="00527E2C" w:rsidP="001D1B66">
      <w:pPr>
        <w:rPr>
          <w:sz w:val="20"/>
          <w:szCs w:val="20"/>
        </w:rPr>
      </w:pPr>
    </w:p>
    <w:p w:rsidR="00DD6BE1" w:rsidRDefault="00DD6BE1" w:rsidP="001D1B66">
      <w:pPr>
        <w:rPr>
          <w:sz w:val="20"/>
          <w:szCs w:val="20"/>
        </w:rPr>
      </w:pPr>
    </w:p>
    <w:p w:rsidR="001D1B66" w:rsidRPr="00E40368" w:rsidRDefault="00B078C3" w:rsidP="001D1B66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FB0404">
        <w:rPr>
          <w:sz w:val="20"/>
          <w:szCs w:val="20"/>
        </w:rPr>
        <w:t>.11</w:t>
      </w:r>
      <w:r w:rsidR="001D1B66" w:rsidRPr="00E40368">
        <w:rPr>
          <w:sz w:val="20"/>
          <w:szCs w:val="20"/>
        </w:rPr>
        <w:t xml:space="preserve">.2011. </w:t>
      </w:r>
      <w:r w:rsidR="00527E2C">
        <w:rPr>
          <w:sz w:val="20"/>
          <w:szCs w:val="20"/>
        </w:rPr>
        <w:t>1</w:t>
      </w:r>
      <w:r w:rsidR="0099482E">
        <w:rPr>
          <w:sz w:val="20"/>
          <w:szCs w:val="20"/>
        </w:rPr>
        <w:t>2</w:t>
      </w:r>
      <w:r w:rsidR="00527E2C">
        <w:rPr>
          <w:sz w:val="20"/>
          <w:szCs w:val="20"/>
        </w:rPr>
        <w:t>:</w:t>
      </w:r>
      <w:r w:rsidR="0099482E">
        <w:rPr>
          <w:sz w:val="20"/>
          <w:szCs w:val="20"/>
        </w:rPr>
        <w:t>34</w:t>
      </w:r>
    </w:p>
    <w:p w:rsidR="001D1B66" w:rsidRPr="00E40368" w:rsidRDefault="00205ACF" w:rsidP="000C624C">
      <w:pPr>
        <w:tabs>
          <w:tab w:val="left" w:pos="5972"/>
        </w:tabs>
        <w:rPr>
          <w:sz w:val="20"/>
          <w:szCs w:val="20"/>
        </w:rPr>
      </w:pPr>
      <w:r>
        <w:rPr>
          <w:sz w:val="20"/>
          <w:szCs w:val="20"/>
        </w:rPr>
        <w:t>6</w:t>
      </w:r>
      <w:r w:rsidR="0099482E">
        <w:rPr>
          <w:sz w:val="20"/>
          <w:szCs w:val="20"/>
        </w:rPr>
        <w:t>90</w:t>
      </w:r>
      <w:r w:rsidR="000C624C">
        <w:rPr>
          <w:sz w:val="20"/>
          <w:szCs w:val="20"/>
        </w:rPr>
        <w:tab/>
      </w:r>
    </w:p>
    <w:p w:rsidR="001D1B66" w:rsidRPr="00E40368" w:rsidRDefault="001D1B66" w:rsidP="001D1B66">
      <w:pPr>
        <w:rPr>
          <w:sz w:val="20"/>
          <w:szCs w:val="20"/>
        </w:rPr>
      </w:pPr>
      <w:r w:rsidRPr="00E40368">
        <w:rPr>
          <w:sz w:val="20"/>
          <w:szCs w:val="20"/>
        </w:rPr>
        <w:t>J.Bunkovskis</w:t>
      </w:r>
    </w:p>
    <w:p w:rsidR="001D1B66" w:rsidRPr="00E40368" w:rsidRDefault="001D1B66" w:rsidP="001D1B66">
      <w:pPr>
        <w:rPr>
          <w:sz w:val="20"/>
          <w:szCs w:val="20"/>
        </w:rPr>
      </w:pPr>
      <w:r w:rsidRPr="00E40368">
        <w:rPr>
          <w:sz w:val="20"/>
          <w:szCs w:val="20"/>
        </w:rPr>
        <w:t xml:space="preserve">67013170, </w:t>
      </w:r>
      <w:hyperlink r:id="rId7" w:history="1">
        <w:r w:rsidRPr="00E40368">
          <w:rPr>
            <w:rStyle w:val="Hyperlink"/>
            <w:sz w:val="20"/>
            <w:szCs w:val="20"/>
          </w:rPr>
          <w:t>janis.bunkovskis@em.gov.lv</w:t>
        </w:r>
      </w:hyperlink>
    </w:p>
    <w:p w:rsidR="00435C4E" w:rsidRPr="00E40368" w:rsidRDefault="00435C4E" w:rsidP="00D751B0"/>
    <w:sectPr w:rsidR="00435C4E" w:rsidRPr="00E40368" w:rsidSect="0091683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5D" w:rsidRDefault="00C1175D">
      <w:r>
        <w:separator/>
      </w:r>
    </w:p>
  </w:endnote>
  <w:endnote w:type="continuationSeparator" w:id="0">
    <w:p w:rsidR="00C1175D" w:rsidRDefault="00C1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AB" w:rsidRPr="00EA43AB" w:rsidRDefault="00EA43AB" w:rsidP="00EA43AB">
    <w:pPr>
      <w:pStyle w:val="BodyTextIndent"/>
      <w:spacing w:after="0"/>
      <w:ind w:left="0"/>
      <w:jc w:val="both"/>
      <w:rPr>
        <w:bCs/>
        <w:sz w:val="20"/>
        <w:szCs w:val="20"/>
      </w:rPr>
    </w:pPr>
    <w:r>
      <w:rPr>
        <w:sz w:val="20"/>
        <w:szCs w:val="20"/>
      </w:rPr>
      <w:t>EMAnot_</w:t>
    </w:r>
    <w:r w:rsidR="0099482E">
      <w:rPr>
        <w:sz w:val="20"/>
        <w:szCs w:val="20"/>
      </w:rPr>
      <w:t>23</w:t>
    </w:r>
    <w:r w:rsidR="00FB0404">
      <w:rPr>
        <w:sz w:val="20"/>
        <w:szCs w:val="20"/>
      </w:rPr>
      <w:t>11</w:t>
    </w:r>
    <w:r w:rsidRPr="00EA43AB">
      <w:rPr>
        <w:sz w:val="20"/>
        <w:szCs w:val="20"/>
      </w:rPr>
      <w:t>11_</w:t>
    </w:r>
    <w:r>
      <w:rPr>
        <w:sz w:val="20"/>
        <w:szCs w:val="20"/>
      </w:rPr>
      <w:t>ASTietk_zaud</w:t>
    </w:r>
    <w:r w:rsidRPr="00EA43AB">
      <w:rPr>
        <w:sz w:val="20"/>
        <w:szCs w:val="20"/>
      </w:rPr>
      <w:t xml:space="preserve">; </w:t>
    </w:r>
    <w:r w:rsidRPr="00EA43AB">
      <w:rPr>
        <w:bCs/>
        <w:sz w:val="20"/>
        <w:szCs w:val="20"/>
      </w:rPr>
      <w:t xml:space="preserve">Ministru kabineta rīkojuma projekta „Par akciju sabiedrības "Latvenergo" izšķirošās ietekmes izbeigšanu akciju sabiedrībā "Augstsprieguma tīkls"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EA43AB">
        <w:rPr>
          <w:bCs/>
          <w:sz w:val="20"/>
          <w:szCs w:val="20"/>
        </w:rPr>
        <w:t>ziņojums</w:t>
      </w:r>
    </w:smartTag>
    <w:r w:rsidRPr="00EA43AB">
      <w:rPr>
        <w:bCs/>
        <w:sz w:val="20"/>
        <w:szCs w:val="20"/>
      </w:rPr>
      <w:t xml:space="preserve"> (anotācija)</w:t>
    </w:r>
  </w:p>
  <w:p w:rsidR="00F72E13" w:rsidRPr="00607FC1" w:rsidRDefault="00F72E13">
    <w:pPr>
      <w:pStyle w:val="Foo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AB" w:rsidRPr="00EA43AB" w:rsidRDefault="00EA43AB" w:rsidP="00EA43AB">
    <w:pPr>
      <w:pStyle w:val="BodyTextIndent"/>
      <w:spacing w:after="0"/>
      <w:ind w:left="0"/>
      <w:jc w:val="both"/>
      <w:rPr>
        <w:bCs/>
        <w:sz w:val="20"/>
        <w:szCs w:val="20"/>
      </w:rPr>
    </w:pPr>
    <w:r>
      <w:rPr>
        <w:sz w:val="20"/>
        <w:szCs w:val="20"/>
      </w:rPr>
      <w:t>EMAnot_</w:t>
    </w:r>
    <w:r w:rsidR="0099482E">
      <w:rPr>
        <w:sz w:val="20"/>
        <w:szCs w:val="20"/>
      </w:rPr>
      <w:t>23</w:t>
    </w:r>
    <w:r w:rsidR="006479B8">
      <w:rPr>
        <w:sz w:val="20"/>
        <w:szCs w:val="20"/>
      </w:rPr>
      <w:t>11</w:t>
    </w:r>
    <w:r w:rsidR="00527E2C" w:rsidRPr="00EA43AB">
      <w:rPr>
        <w:sz w:val="20"/>
        <w:szCs w:val="20"/>
      </w:rPr>
      <w:t>11_</w:t>
    </w:r>
    <w:r>
      <w:rPr>
        <w:sz w:val="20"/>
        <w:szCs w:val="20"/>
      </w:rPr>
      <w:t>ASTietk_zaud</w:t>
    </w:r>
    <w:r w:rsidR="00527E2C" w:rsidRPr="00EA43AB">
      <w:rPr>
        <w:sz w:val="20"/>
        <w:szCs w:val="20"/>
      </w:rPr>
      <w:t xml:space="preserve">; </w:t>
    </w:r>
    <w:r w:rsidRPr="00EA43AB">
      <w:rPr>
        <w:bCs/>
        <w:sz w:val="20"/>
        <w:szCs w:val="20"/>
      </w:rPr>
      <w:t xml:space="preserve">Ministru kabineta rīkojuma projekta „Par akciju sabiedrības "Latvenergo" izšķirošās ietekmes izbeigšanu akciju sabiedrībā "Augstsprieguma tīkls"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EA43AB">
        <w:rPr>
          <w:bCs/>
          <w:sz w:val="20"/>
          <w:szCs w:val="20"/>
        </w:rPr>
        <w:t>ziņojums</w:t>
      </w:r>
    </w:smartTag>
    <w:r w:rsidRPr="00EA43AB">
      <w:rPr>
        <w:bCs/>
        <w:sz w:val="20"/>
        <w:szCs w:val="20"/>
      </w:rPr>
      <w:t xml:space="preserve"> (anotācija)</w:t>
    </w:r>
  </w:p>
  <w:p w:rsidR="00527E2C" w:rsidRPr="00171647" w:rsidRDefault="00527E2C" w:rsidP="00527E2C">
    <w:pPr>
      <w:pStyle w:val="BodyTextIndent"/>
      <w:ind w:left="0"/>
      <w:jc w:val="both"/>
      <w:rPr>
        <w:bCs/>
        <w:sz w:val="20"/>
        <w:szCs w:val="20"/>
      </w:rPr>
    </w:pPr>
  </w:p>
  <w:p w:rsidR="00F72E13" w:rsidRDefault="00F72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5D" w:rsidRDefault="00C1175D">
      <w:r>
        <w:separator/>
      </w:r>
    </w:p>
  </w:footnote>
  <w:footnote w:type="continuationSeparator" w:id="0">
    <w:p w:rsidR="00C1175D" w:rsidRDefault="00C11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4391"/>
      <w:docPartObj>
        <w:docPartGallery w:val="Page Numbers (Top of Page)"/>
        <w:docPartUnique/>
      </w:docPartObj>
    </w:sdtPr>
    <w:sdtContent>
      <w:p w:rsidR="00F72E13" w:rsidRDefault="00D76697">
        <w:pPr>
          <w:pStyle w:val="Header"/>
          <w:jc w:val="center"/>
        </w:pPr>
        <w:fldSimple w:instr=" PAGE   \* MERGEFORMAT ">
          <w:r w:rsidR="0099482E">
            <w:rPr>
              <w:noProof/>
            </w:rPr>
            <w:t>4</w:t>
          </w:r>
        </w:fldSimple>
      </w:p>
    </w:sdtContent>
  </w:sdt>
  <w:p w:rsidR="00F72E13" w:rsidRDefault="00F72E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C4E77"/>
    <w:multiLevelType w:val="hybridMultilevel"/>
    <w:tmpl w:val="643CD2C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380C"/>
    <w:rsid w:val="00006186"/>
    <w:rsid w:val="00015274"/>
    <w:rsid w:val="00023BE0"/>
    <w:rsid w:val="00030E08"/>
    <w:rsid w:val="0008083E"/>
    <w:rsid w:val="00083D0E"/>
    <w:rsid w:val="00085923"/>
    <w:rsid w:val="00092EC2"/>
    <w:rsid w:val="000B2F14"/>
    <w:rsid w:val="000C3A7F"/>
    <w:rsid w:val="000C5C51"/>
    <w:rsid w:val="000C624C"/>
    <w:rsid w:val="000D7D82"/>
    <w:rsid w:val="000E690F"/>
    <w:rsid w:val="000F0035"/>
    <w:rsid w:val="000F6095"/>
    <w:rsid w:val="0012248A"/>
    <w:rsid w:val="00131719"/>
    <w:rsid w:val="00144309"/>
    <w:rsid w:val="00146184"/>
    <w:rsid w:val="00147B5F"/>
    <w:rsid w:val="0015761D"/>
    <w:rsid w:val="00171647"/>
    <w:rsid w:val="00171B35"/>
    <w:rsid w:val="00183897"/>
    <w:rsid w:val="00187797"/>
    <w:rsid w:val="001A6C2B"/>
    <w:rsid w:val="001A72AA"/>
    <w:rsid w:val="001B4DC7"/>
    <w:rsid w:val="001D1B66"/>
    <w:rsid w:val="001F1A2E"/>
    <w:rsid w:val="001F72E1"/>
    <w:rsid w:val="00205ACF"/>
    <w:rsid w:val="00205F55"/>
    <w:rsid w:val="00212C50"/>
    <w:rsid w:val="00213A4F"/>
    <w:rsid w:val="00230712"/>
    <w:rsid w:val="002365F1"/>
    <w:rsid w:val="0028250F"/>
    <w:rsid w:val="002830FC"/>
    <w:rsid w:val="00292262"/>
    <w:rsid w:val="002B708A"/>
    <w:rsid w:val="002D7C67"/>
    <w:rsid w:val="002E584A"/>
    <w:rsid w:val="0030164A"/>
    <w:rsid w:val="00322ACC"/>
    <w:rsid w:val="00325030"/>
    <w:rsid w:val="003255EE"/>
    <w:rsid w:val="00355EED"/>
    <w:rsid w:val="00374BAD"/>
    <w:rsid w:val="00377D1F"/>
    <w:rsid w:val="003938D5"/>
    <w:rsid w:val="003F7923"/>
    <w:rsid w:val="0043460D"/>
    <w:rsid w:val="00435C4E"/>
    <w:rsid w:val="00444F36"/>
    <w:rsid w:val="00470C42"/>
    <w:rsid w:val="00496E0A"/>
    <w:rsid w:val="004A7C3C"/>
    <w:rsid w:val="004C27A3"/>
    <w:rsid w:val="004E4FC5"/>
    <w:rsid w:val="00510E71"/>
    <w:rsid w:val="00515281"/>
    <w:rsid w:val="00516161"/>
    <w:rsid w:val="00525153"/>
    <w:rsid w:val="00527E2C"/>
    <w:rsid w:val="005502A9"/>
    <w:rsid w:val="005674CF"/>
    <w:rsid w:val="005905EA"/>
    <w:rsid w:val="005A3F8B"/>
    <w:rsid w:val="005B1DE9"/>
    <w:rsid w:val="005D2283"/>
    <w:rsid w:val="005D52E5"/>
    <w:rsid w:val="005E5231"/>
    <w:rsid w:val="005F499B"/>
    <w:rsid w:val="00606F0F"/>
    <w:rsid w:val="006070AD"/>
    <w:rsid w:val="00607FC1"/>
    <w:rsid w:val="0061285C"/>
    <w:rsid w:val="006153C6"/>
    <w:rsid w:val="0063700E"/>
    <w:rsid w:val="006479B8"/>
    <w:rsid w:val="00667AC4"/>
    <w:rsid w:val="00683362"/>
    <w:rsid w:val="00684126"/>
    <w:rsid w:val="0069091D"/>
    <w:rsid w:val="00693AC9"/>
    <w:rsid w:val="006943D4"/>
    <w:rsid w:val="006A06DE"/>
    <w:rsid w:val="006A7797"/>
    <w:rsid w:val="006B5BA5"/>
    <w:rsid w:val="006B6539"/>
    <w:rsid w:val="006B7369"/>
    <w:rsid w:val="006C6203"/>
    <w:rsid w:val="006D1678"/>
    <w:rsid w:val="006E4BB6"/>
    <w:rsid w:val="006E56FB"/>
    <w:rsid w:val="006F22B7"/>
    <w:rsid w:val="006F320B"/>
    <w:rsid w:val="007040BF"/>
    <w:rsid w:val="007135F5"/>
    <w:rsid w:val="007213EE"/>
    <w:rsid w:val="00722569"/>
    <w:rsid w:val="00722D04"/>
    <w:rsid w:val="00726DBD"/>
    <w:rsid w:val="00727F9E"/>
    <w:rsid w:val="00731681"/>
    <w:rsid w:val="0073218E"/>
    <w:rsid w:val="0074115E"/>
    <w:rsid w:val="007423D7"/>
    <w:rsid w:val="00752EA8"/>
    <w:rsid w:val="0075376F"/>
    <w:rsid w:val="00764D5D"/>
    <w:rsid w:val="00774214"/>
    <w:rsid w:val="007A2129"/>
    <w:rsid w:val="007A4CFE"/>
    <w:rsid w:val="007A6A26"/>
    <w:rsid w:val="007A72E5"/>
    <w:rsid w:val="007A7613"/>
    <w:rsid w:val="007F11D4"/>
    <w:rsid w:val="00814312"/>
    <w:rsid w:val="00817316"/>
    <w:rsid w:val="008323C5"/>
    <w:rsid w:val="00840817"/>
    <w:rsid w:val="00871475"/>
    <w:rsid w:val="0089380C"/>
    <w:rsid w:val="008A2240"/>
    <w:rsid w:val="008A3446"/>
    <w:rsid w:val="008C222E"/>
    <w:rsid w:val="008D6852"/>
    <w:rsid w:val="008F7768"/>
    <w:rsid w:val="00900F89"/>
    <w:rsid w:val="00911250"/>
    <w:rsid w:val="00916830"/>
    <w:rsid w:val="009352A5"/>
    <w:rsid w:val="00944E33"/>
    <w:rsid w:val="00946975"/>
    <w:rsid w:val="009515C4"/>
    <w:rsid w:val="0095727B"/>
    <w:rsid w:val="009622AF"/>
    <w:rsid w:val="0099482E"/>
    <w:rsid w:val="009A16A1"/>
    <w:rsid w:val="009B0D25"/>
    <w:rsid w:val="009D07A5"/>
    <w:rsid w:val="009D2285"/>
    <w:rsid w:val="00A45F3F"/>
    <w:rsid w:val="00A45F8E"/>
    <w:rsid w:val="00A75B93"/>
    <w:rsid w:val="00AA2F10"/>
    <w:rsid w:val="00AC55C7"/>
    <w:rsid w:val="00AD12E3"/>
    <w:rsid w:val="00AD7DC7"/>
    <w:rsid w:val="00AE2232"/>
    <w:rsid w:val="00B078C3"/>
    <w:rsid w:val="00B21B97"/>
    <w:rsid w:val="00B27AAD"/>
    <w:rsid w:val="00B302B4"/>
    <w:rsid w:val="00B45AEB"/>
    <w:rsid w:val="00B56B89"/>
    <w:rsid w:val="00B6178C"/>
    <w:rsid w:val="00B800AE"/>
    <w:rsid w:val="00B807CD"/>
    <w:rsid w:val="00B8600D"/>
    <w:rsid w:val="00B91CA0"/>
    <w:rsid w:val="00BA71FF"/>
    <w:rsid w:val="00BD4304"/>
    <w:rsid w:val="00C1175D"/>
    <w:rsid w:val="00C52054"/>
    <w:rsid w:val="00C63108"/>
    <w:rsid w:val="00C73BD5"/>
    <w:rsid w:val="00CA4C33"/>
    <w:rsid w:val="00CA6B76"/>
    <w:rsid w:val="00CB4654"/>
    <w:rsid w:val="00D04B59"/>
    <w:rsid w:val="00D34BD0"/>
    <w:rsid w:val="00D35394"/>
    <w:rsid w:val="00D6038E"/>
    <w:rsid w:val="00D70509"/>
    <w:rsid w:val="00D725F0"/>
    <w:rsid w:val="00D72D4D"/>
    <w:rsid w:val="00D751B0"/>
    <w:rsid w:val="00D76697"/>
    <w:rsid w:val="00D800A7"/>
    <w:rsid w:val="00D8433F"/>
    <w:rsid w:val="00D85761"/>
    <w:rsid w:val="00DA7022"/>
    <w:rsid w:val="00DB08E1"/>
    <w:rsid w:val="00DC7B61"/>
    <w:rsid w:val="00DD528A"/>
    <w:rsid w:val="00DD6BE1"/>
    <w:rsid w:val="00DE3B12"/>
    <w:rsid w:val="00E04040"/>
    <w:rsid w:val="00E40368"/>
    <w:rsid w:val="00E6657E"/>
    <w:rsid w:val="00EA18F1"/>
    <w:rsid w:val="00EA43AB"/>
    <w:rsid w:val="00EC4F25"/>
    <w:rsid w:val="00ED708F"/>
    <w:rsid w:val="00EE1FDB"/>
    <w:rsid w:val="00EE2530"/>
    <w:rsid w:val="00EE2FD6"/>
    <w:rsid w:val="00F17D87"/>
    <w:rsid w:val="00F20DA3"/>
    <w:rsid w:val="00F25D11"/>
    <w:rsid w:val="00F25D4D"/>
    <w:rsid w:val="00F3698F"/>
    <w:rsid w:val="00F40385"/>
    <w:rsid w:val="00F41EFF"/>
    <w:rsid w:val="00F421D7"/>
    <w:rsid w:val="00F54A75"/>
    <w:rsid w:val="00F72E13"/>
    <w:rsid w:val="00F813D1"/>
    <w:rsid w:val="00F87271"/>
    <w:rsid w:val="00F87FA1"/>
    <w:rsid w:val="00FB0404"/>
    <w:rsid w:val="00FB4700"/>
    <w:rsid w:val="00FD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6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89380C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89380C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89380C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89380C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9380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40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08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081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rsid w:val="00F20D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12248A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semiHidden/>
    <w:rsid w:val="006A06DE"/>
    <w:rPr>
      <w:sz w:val="16"/>
      <w:szCs w:val="16"/>
    </w:rPr>
  </w:style>
  <w:style w:type="paragraph" w:styleId="CommentText">
    <w:name w:val="annotation text"/>
    <w:basedOn w:val="Normal"/>
    <w:semiHidden/>
    <w:rsid w:val="006A06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06DE"/>
    <w:rPr>
      <w:b/>
      <w:bCs/>
    </w:rPr>
  </w:style>
  <w:style w:type="character" w:styleId="Hyperlink">
    <w:name w:val="Hyperlink"/>
    <w:basedOn w:val="DefaultParagraphFont"/>
    <w:semiHidden/>
    <w:rsid w:val="00D751B0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D751B0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68412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B708A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22D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22D0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E5231"/>
    <w:pPr>
      <w:spacing w:after="200" w:line="276" w:lineRule="auto"/>
      <w:ind w:left="720"/>
    </w:pPr>
    <w:rPr>
      <w:sz w:val="28"/>
      <w:szCs w:val="28"/>
    </w:rPr>
  </w:style>
  <w:style w:type="paragraph" w:styleId="NormalWeb">
    <w:name w:val="Normal (Web)"/>
    <w:basedOn w:val="Normal"/>
    <w:link w:val="NormalWebChar"/>
    <w:uiPriority w:val="99"/>
    <w:rsid w:val="00F72E13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F72E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s.bunkovskis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3959</Words>
  <Characters>2258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akciju sabiedrības "Augstsprieguma tīkls" kapitāla daļu pirkšanu un kapitāla daļu turētāju”</vt:lpstr>
    </vt:vector>
  </TitlesOfParts>
  <Company>Ārlietu ministrija</Company>
  <LinksUpToDate>false</LinksUpToDate>
  <CharactersWithSpaces>6205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mailto:elina.ergle@mfa.gov.lv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akciju sabiedrības "Latvenergo" izšķirošās ietekmes izbeigšanu akciju sabiedrībā "Augstsprieguma tīkls" sākotnējās ietekmes novērtējuma ziņojums (anotācija)</dc:title>
  <dc:subject>Sākotnējās ietekmes novērtējuma ziņotājs (anotācija)</dc:subject>
  <dc:creator>Jānis Bunkovskis</dc:creator>
  <cp:keywords/>
  <dc:description>janis.bunkovskis@em.gov.lv
67013170</dc:description>
  <cp:lastModifiedBy>BunkovskisJ</cp:lastModifiedBy>
  <cp:revision>5</cp:revision>
  <cp:lastPrinted>2011-03-03T08:10:00Z</cp:lastPrinted>
  <dcterms:created xsi:type="dcterms:W3CDTF">2011-11-22T11:15:00Z</dcterms:created>
  <dcterms:modified xsi:type="dcterms:W3CDTF">2011-11-23T10:34:00Z</dcterms:modified>
</cp:coreProperties>
</file>