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0C" w:rsidRPr="00EA43AB" w:rsidRDefault="009622AF" w:rsidP="003B18FF">
      <w:pPr>
        <w:pStyle w:val="BodyTextIndent"/>
        <w:spacing w:after="0"/>
        <w:ind w:left="0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10"/>
      <w:bookmarkStart w:id="3" w:name="OLE_LINK11"/>
      <w:r w:rsidRPr="00EA43AB">
        <w:rPr>
          <w:b/>
          <w:bCs/>
          <w:sz w:val="28"/>
          <w:szCs w:val="28"/>
        </w:rPr>
        <w:t xml:space="preserve">Ministru kabineta </w:t>
      </w:r>
      <w:r w:rsidR="00527E2C" w:rsidRPr="00EA43AB">
        <w:rPr>
          <w:b/>
          <w:bCs/>
          <w:sz w:val="28"/>
          <w:szCs w:val="28"/>
        </w:rPr>
        <w:t>rīkojuma</w:t>
      </w:r>
      <w:r w:rsidR="0089380C" w:rsidRPr="00EA43AB">
        <w:rPr>
          <w:b/>
          <w:bCs/>
          <w:sz w:val="28"/>
          <w:szCs w:val="28"/>
        </w:rPr>
        <w:t xml:space="preserve"> </w:t>
      </w:r>
      <w:r w:rsidR="0089380C" w:rsidRPr="00AD7D37">
        <w:rPr>
          <w:b/>
          <w:bCs/>
          <w:sz w:val="28"/>
          <w:szCs w:val="28"/>
        </w:rPr>
        <w:t>projekta</w:t>
      </w:r>
      <w:r w:rsidRPr="00AD7D37">
        <w:rPr>
          <w:b/>
          <w:bCs/>
          <w:sz w:val="28"/>
          <w:szCs w:val="28"/>
        </w:rPr>
        <w:t xml:space="preserve"> </w:t>
      </w:r>
      <w:bookmarkEnd w:id="0"/>
      <w:bookmarkEnd w:id="1"/>
      <w:r w:rsidR="00AA268A" w:rsidRPr="00AD7D37">
        <w:rPr>
          <w:b/>
          <w:sz w:val="28"/>
          <w:szCs w:val="28"/>
        </w:rPr>
        <w:t>"</w:t>
      </w:r>
      <w:r w:rsidR="00EA43AB" w:rsidRPr="00AD7D37">
        <w:rPr>
          <w:b/>
          <w:bCs/>
          <w:sz w:val="28"/>
          <w:szCs w:val="28"/>
        </w:rPr>
        <w:t>Par akciju sabiedrības "Latvenergo</w:t>
      </w:r>
      <w:r w:rsidR="00AA268A" w:rsidRPr="00AD7D37">
        <w:rPr>
          <w:b/>
          <w:sz w:val="28"/>
          <w:szCs w:val="28"/>
        </w:rPr>
        <w:t>"</w:t>
      </w:r>
      <w:r w:rsidR="00EA43AB" w:rsidRPr="00AD7D37">
        <w:rPr>
          <w:b/>
          <w:bCs/>
          <w:sz w:val="28"/>
          <w:szCs w:val="28"/>
        </w:rPr>
        <w:t xml:space="preserve"> </w:t>
      </w:r>
      <w:r w:rsidR="00B64DB5" w:rsidRPr="00AD7D37">
        <w:rPr>
          <w:b/>
          <w:bCs/>
          <w:sz w:val="28"/>
          <w:szCs w:val="28"/>
        </w:rPr>
        <w:t>līdzdalības</w:t>
      </w:r>
      <w:r w:rsidR="003B18FF">
        <w:rPr>
          <w:b/>
          <w:bCs/>
          <w:sz w:val="28"/>
          <w:szCs w:val="28"/>
        </w:rPr>
        <w:t xml:space="preserve"> izbeigšanu akciju sabiedrībā </w:t>
      </w:r>
      <w:r w:rsidR="00AA268A" w:rsidRPr="00AD7D37">
        <w:rPr>
          <w:b/>
          <w:sz w:val="28"/>
          <w:szCs w:val="28"/>
        </w:rPr>
        <w:t>"</w:t>
      </w:r>
      <w:proofErr w:type="spellStart"/>
      <w:r w:rsidR="00B85E4C" w:rsidRPr="00AD7D37">
        <w:rPr>
          <w:b/>
          <w:bCs/>
          <w:sz w:val="28"/>
          <w:szCs w:val="28"/>
        </w:rPr>
        <w:t>Nordic</w:t>
      </w:r>
      <w:proofErr w:type="spellEnd"/>
      <w:r w:rsidR="00B85E4C" w:rsidRPr="00AD7D37">
        <w:rPr>
          <w:b/>
          <w:bCs/>
          <w:sz w:val="28"/>
          <w:szCs w:val="28"/>
        </w:rPr>
        <w:t xml:space="preserve"> </w:t>
      </w:r>
      <w:proofErr w:type="spellStart"/>
      <w:r w:rsidR="00B85E4C" w:rsidRPr="00AD7D37">
        <w:rPr>
          <w:b/>
          <w:bCs/>
          <w:sz w:val="28"/>
          <w:szCs w:val="28"/>
        </w:rPr>
        <w:t>Energy</w:t>
      </w:r>
      <w:proofErr w:type="spellEnd"/>
      <w:r w:rsidR="00B85E4C" w:rsidRPr="00AD7D37">
        <w:rPr>
          <w:b/>
          <w:bCs/>
          <w:sz w:val="28"/>
          <w:szCs w:val="28"/>
        </w:rPr>
        <w:t xml:space="preserve"> </w:t>
      </w:r>
      <w:proofErr w:type="spellStart"/>
      <w:r w:rsidR="00B85E4C" w:rsidRPr="00AD7D37">
        <w:rPr>
          <w:b/>
          <w:bCs/>
          <w:sz w:val="28"/>
          <w:szCs w:val="28"/>
        </w:rPr>
        <w:t>Link</w:t>
      </w:r>
      <w:proofErr w:type="spellEnd"/>
      <w:r w:rsidR="00AA268A" w:rsidRPr="00AD7D37">
        <w:rPr>
          <w:b/>
          <w:sz w:val="28"/>
          <w:szCs w:val="28"/>
        </w:rPr>
        <w:t>"</w:t>
      </w:r>
      <w:r w:rsidR="00AD7D37" w:rsidRPr="00AD7D37">
        <w:rPr>
          <w:b/>
          <w:sz w:val="28"/>
          <w:szCs w:val="28"/>
        </w:rPr>
        <w:t>"</w:t>
      </w:r>
      <w:r w:rsidR="00EA43AB" w:rsidRPr="00EA43AB">
        <w:rPr>
          <w:b/>
          <w:bCs/>
          <w:sz w:val="28"/>
          <w:szCs w:val="28"/>
        </w:rPr>
        <w:t xml:space="preserve"> </w:t>
      </w:r>
      <w:r w:rsidR="0089380C" w:rsidRPr="00EA43AB">
        <w:rPr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9380C" w:rsidRPr="00EA43AB">
          <w:rPr>
            <w:b/>
            <w:bCs/>
            <w:sz w:val="28"/>
            <w:szCs w:val="28"/>
          </w:rPr>
          <w:t>ziņojums</w:t>
        </w:r>
      </w:smartTag>
      <w:r w:rsidR="0089380C" w:rsidRPr="00EA43AB">
        <w:rPr>
          <w:b/>
          <w:bCs/>
          <w:sz w:val="28"/>
          <w:szCs w:val="28"/>
        </w:rPr>
        <w:t xml:space="preserve"> (anotācija)</w:t>
      </w:r>
    </w:p>
    <w:bookmarkEnd w:id="2"/>
    <w:bookmarkEnd w:id="3"/>
    <w:p w:rsidR="00774214" w:rsidRDefault="00774214" w:rsidP="00774214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5045" w:type="pct"/>
        <w:jc w:val="center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2758"/>
        <w:gridCol w:w="6021"/>
      </w:tblGrid>
      <w:tr w:rsidR="0032355D" w:rsidRPr="00AC31BE" w:rsidTr="00C23D8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32355D" w:rsidRPr="00AC31BE" w:rsidRDefault="0032355D" w:rsidP="00DE73D7">
            <w:pPr>
              <w:spacing w:after="12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C31BE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32355D" w:rsidRPr="00AC31BE" w:rsidTr="00C467F1">
        <w:trPr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5D" w:rsidRPr="00AC31BE" w:rsidRDefault="0032355D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1.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5D" w:rsidRPr="00AC31BE" w:rsidRDefault="0032355D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Pamatojums</w:t>
            </w:r>
          </w:p>
        </w:tc>
        <w:tc>
          <w:tcPr>
            <w:tcW w:w="3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5D" w:rsidRPr="00AC31BE" w:rsidRDefault="00747556" w:rsidP="006948D5">
            <w:pPr>
              <w:spacing w:after="120"/>
              <w:jc w:val="both"/>
              <w:rPr>
                <w:sz w:val="28"/>
                <w:szCs w:val="28"/>
                <w:highlight w:val="yellow"/>
              </w:rPr>
            </w:pPr>
            <w:r w:rsidRPr="00AC31BE">
              <w:rPr>
                <w:bCs/>
                <w:sz w:val="28"/>
                <w:szCs w:val="28"/>
              </w:rPr>
              <w:t>Likuma „Par valsts un pašvaldību kapitāla daļām un kapitālsabiedrībām” 98. panta trešā daļa.</w:t>
            </w:r>
          </w:p>
        </w:tc>
      </w:tr>
      <w:tr w:rsidR="0032355D" w:rsidRPr="00AC31BE" w:rsidTr="00C467F1">
        <w:trPr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5D" w:rsidRPr="00AC31BE" w:rsidRDefault="0032355D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2.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355D" w:rsidRPr="00AC31BE" w:rsidRDefault="0032355D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  <w:shd w:val="clear" w:color="auto" w:fill="FFFFFF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1D6D" w:rsidRPr="00AC31BE" w:rsidRDefault="00D11D6D" w:rsidP="006948D5">
            <w:pPr>
              <w:pStyle w:val="naiskr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AC31BE">
              <w:rPr>
                <w:color w:val="000000"/>
                <w:sz w:val="28"/>
                <w:szCs w:val="28"/>
              </w:rPr>
              <w:t xml:space="preserve">2004.gada 10.jūnijā starp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Fi</w:t>
            </w:r>
            <w:r w:rsidR="00606AB8">
              <w:rPr>
                <w:color w:val="000000"/>
                <w:sz w:val="28"/>
                <w:szCs w:val="28"/>
              </w:rPr>
              <w:t>ngrid</w:t>
            </w:r>
            <w:proofErr w:type="spellEnd"/>
            <w:r w:rsidR="00606A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06AB8">
              <w:rPr>
                <w:color w:val="000000"/>
                <w:sz w:val="28"/>
                <w:szCs w:val="28"/>
              </w:rPr>
              <w:t>Oyj</w:t>
            </w:r>
            <w:proofErr w:type="spellEnd"/>
            <w:r w:rsidR="00606A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06AB8">
              <w:rPr>
                <w:color w:val="000000"/>
                <w:sz w:val="28"/>
                <w:szCs w:val="28"/>
              </w:rPr>
              <w:t>Eesti</w:t>
            </w:r>
            <w:proofErr w:type="spellEnd"/>
            <w:r w:rsidR="00606A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06AB8">
              <w:rPr>
                <w:color w:val="000000"/>
                <w:sz w:val="28"/>
                <w:szCs w:val="28"/>
              </w:rPr>
              <w:t>Energia</w:t>
            </w:r>
            <w:proofErr w:type="spellEnd"/>
            <w:r w:rsidR="00606AB8">
              <w:rPr>
                <w:color w:val="000000"/>
                <w:sz w:val="28"/>
                <w:szCs w:val="28"/>
              </w:rPr>
              <w:t xml:space="preserve"> AS, </w:t>
            </w:r>
            <w:r w:rsidR="00AE028B" w:rsidRPr="00AC31BE">
              <w:rPr>
                <w:color w:val="000000"/>
                <w:sz w:val="28"/>
                <w:szCs w:val="28"/>
              </w:rPr>
              <w:t>AS </w:t>
            </w:r>
            <w:r w:rsidR="00606AB8">
              <w:rPr>
                <w:color w:val="000000"/>
                <w:sz w:val="28"/>
                <w:szCs w:val="28"/>
              </w:rPr>
              <w:t xml:space="preserve">„Latvenergo”, </w:t>
            </w:r>
            <w:r w:rsidR="002B290B" w:rsidRPr="00AC31BE">
              <w:rPr>
                <w:color w:val="000000"/>
                <w:sz w:val="28"/>
                <w:szCs w:val="28"/>
              </w:rPr>
              <w:t>AB 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Lietuvos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Energija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Powest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Oy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un Helsinku pilsētu/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Helsingin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Energia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tika parakstīts Vispārīgais līgums (</w:t>
            </w:r>
            <w:proofErr w:type="spellStart"/>
            <w:r w:rsidRPr="00AC31BE">
              <w:rPr>
                <w:i/>
                <w:color w:val="000000"/>
                <w:sz w:val="28"/>
                <w:szCs w:val="28"/>
              </w:rPr>
              <w:t>Master</w:t>
            </w:r>
            <w:proofErr w:type="spellEnd"/>
            <w:r w:rsidRPr="00AC31BE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i/>
                <w:color w:val="000000"/>
                <w:sz w:val="28"/>
                <w:szCs w:val="28"/>
              </w:rPr>
              <w:t>Contract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), kas paredzēja nodibināt īpaša mērķa kompāniju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Nordic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Energy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Link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(</w:t>
            </w:r>
            <w:r w:rsidR="002B290B" w:rsidRPr="00AC31BE">
              <w:rPr>
                <w:color w:val="000000"/>
                <w:sz w:val="28"/>
                <w:szCs w:val="28"/>
              </w:rPr>
              <w:t>turpmāk –</w:t>
            </w:r>
            <w:r w:rsidRPr="00AC31BE">
              <w:rPr>
                <w:color w:val="000000"/>
                <w:sz w:val="28"/>
                <w:szCs w:val="28"/>
              </w:rPr>
              <w:t xml:space="preserve"> NEL) un</w:t>
            </w:r>
            <w:r w:rsidR="004B1562">
              <w:rPr>
                <w:color w:val="000000"/>
                <w:sz w:val="28"/>
                <w:szCs w:val="28"/>
              </w:rPr>
              <w:t xml:space="preserve"> izbūvēt 350 </w:t>
            </w:r>
            <w:r w:rsidRPr="00AC31BE">
              <w:rPr>
                <w:color w:val="000000"/>
                <w:sz w:val="28"/>
                <w:szCs w:val="28"/>
              </w:rPr>
              <w:t>MW līdzstrāvas savienojumu starp Somiju un Igauniju un nākotnē noslēgt līgumu par aktīvu pārdošanu pārvades sistēmas operatoram.</w:t>
            </w:r>
          </w:p>
          <w:p w:rsidR="00D11D6D" w:rsidRPr="00AC31BE" w:rsidRDefault="00D11D6D" w:rsidP="006948D5">
            <w:pPr>
              <w:pStyle w:val="naiskr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AC31BE">
              <w:rPr>
                <w:color w:val="000000"/>
                <w:sz w:val="28"/>
                <w:szCs w:val="28"/>
              </w:rPr>
              <w:t xml:space="preserve">2004.gada 15.jūnijā starp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Eesti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290B" w:rsidRPr="00AC31BE">
              <w:rPr>
                <w:color w:val="000000"/>
                <w:sz w:val="28"/>
                <w:szCs w:val="28"/>
              </w:rPr>
              <w:t>Energi</w:t>
            </w:r>
            <w:r w:rsidR="00606AB8">
              <w:rPr>
                <w:color w:val="000000"/>
                <w:sz w:val="28"/>
                <w:szCs w:val="28"/>
              </w:rPr>
              <w:t>a</w:t>
            </w:r>
            <w:proofErr w:type="spellEnd"/>
            <w:r w:rsidR="00606AB8">
              <w:rPr>
                <w:color w:val="000000"/>
                <w:sz w:val="28"/>
                <w:szCs w:val="28"/>
              </w:rPr>
              <w:t> AS, AS </w:t>
            </w:r>
            <w:r w:rsidR="002B290B" w:rsidRPr="00AC31BE">
              <w:rPr>
                <w:color w:val="000000"/>
                <w:sz w:val="28"/>
                <w:szCs w:val="28"/>
              </w:rPr>
              <w:t>„Latvenergo”, AB 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Lietuvos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Energia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Powest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Oy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>, Helsinku pilsētu/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Helsingin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Energia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Finestlink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Oy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tika noslēgts Dibināšanas līgums (</w:t>
            </w:r>
            <w:proofErr w:type="spellStart"/>
            <w:r w:rsidRPr="00AC31BE">
              <w:rPr>
                <w:i/>
                <w:color w:val="000000"/>
                <w:sz w:val="28"/>
                <w:szCs w:val="28"/>
              </w:rPr>
              <w:t>Shareholders’Agreement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>), saskaņā ar kura 11.4.1.punktu pēc aktīvu pārdošanas un līgumu pilnīgas izpildes NEL</w:t>
            </w:r>
            <w:r w:rsidRPr="00AC31B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C31BE">
              <w:rPr>
                <w:color w:val="000000"/>
                <w:sz w:val="28"/>
                <w:szCs w:val="28"/>
              </w:rPr>
              <w:t>darbība jāizbeidz.</w:t>
            </w:r>
          </w:p>
          <w:p w:rsidR="00D11D6D" w:rsidRPr="00AC31BE" w:rsidRDefault="00826E1A" w:rsidP="006948D5">
            <w:pPr>
              <w:pStyle w:val="naiskr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AC31BE">
              <w:rPr>
                <w:color w:val="000000"/>
                <w:sz w:val="28"/>
                <w:szCs w:val="28"/>
              </w:rPr>
              <w:t>2013.gada 26.</w:t>
            </w:r>
            <w:r w:rsidR="00D11D6D" w:rsidRPr="00AC31BE">
              <w:rPr>
                <w:color w:val="000000"/>
                <w:sz w:val="28"/>
                <w:szCs w:val="28"/>
              </w:rPr>
              <w:t xml:space="preserve">novembrī starp Somijas elektroenerģijas pārvades sistēmas operatoru </w:t>
            </w:r>
            <w:proofErr w:type="spellStart"/>
            <w:r w:rsidR="00D11D6D" w:rsidRPr="00AC31BE">
              <w:rPr>
                <w:color w:val="000000"/>
                <w:sz w:val="28"/>
                <w:szCs w:val="28"/>
              </w:rPr>
              <w:t>Fingrid</w:t>
            </w:r>
            <w:proofErr w:type="spellEnd"/>
            <w:r w:rsidR="00D11D6D"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1D6D" w:rsidRPr="00AC31BE">
              <w:rPr>
                <w:color w:val="000000"/>
                <w:sz w:val="28"/>
                <w:szCs w:val="28"/>
              </w:rPr>
              <w:t>Oyj</w:t>
            </w:r>
            <w:proofErr w:type="spellEnd"/>
            <w:r w:rsidR="00D11D6D" w:rsidRPr="00AC31BE">
              <w:rPr>
                <w:color w:val="000000"/>
                <w:sz w:val="28"/>
                <w:szCs w:val="28"/>
              </w:rPr>
              <w:t xml:space="preserve"> un Igaunijas elektroenerģijas pārvades sistēmas operatoru </w:t>
            </w:r>
            <w:proofErr w:type="spellStart"/>
            <w:r w:rsidR="00D11D6D" w:rsidRPr="00AC31BE">
              <w:rPr>
                <w:color w:val="000000"/>
                <w:sz w:val="28"/>
                <w:szCs w:val="28"/>
              </w:rPr>
              <w:t>Elering</w:t>
            </w:r>
            <w:proofErr w:type="spellEnd"/>
            <w:r w:rsidR="00D11D6D" w:rsidRPr="00AC31BE">
              <w:rPr>
                <w:color w:val="000000"/>
                <w:sz w:val="28"/>
                <w:szCs w:val="28"/>
              </w:rPr>
              <w:t xml:space="preserve"> AS kā pircējiem un NEL un tās Somijā reģistrēto meitas sabiedrību N.E.L. </w:t>
            </w:r>
            <w:proofErr w:type="spellStart"/>
            <w:r w:rsidR="00D11D6D" w:rsidRPr="00AC31BE">
              <w:rPr>
                <w:color w:val="000000"/>
                <w:sz w:val="28"/>
                <w:szCs w:val="28"/>
              </w:rPr>
              <w:t>Finland</w:t>
            </w:r>
            <w:proofErr w:type="spellEnd"/>
            <w:r w:rsidR="00D11D6D"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1D6D" w:rsidRPr="00AC31BE">
              <w:rPr>
                <w:color w:val="000000"/>
                <w:sz w:val="28"/>
                <w:szCs w:val="28"/>
              </w:rPr>
              <w:t>Oy</w:t>
            </w:r>
            <w:proofErr w:type="spellEnd"/>
            <w:r w:rsidR="00D11D6D" w:rsidRPr="00AC31BE">
              <w:rPr>
                <w:color w:val="000000"/>
                <w:sz w:val="28"/>
                <w:szCs w:val="28"/>
              </w:rPr>
              <w:t xml:space="preserve"> kā pārdevējiem tika noslēgts līgums par </w:t>
            </w:r>
            <w:proofErr w:type="spellStart"/>
            <w:r w:rsidR="00D11D6D" w:rsidRPr="00AC31BE">
              <w:rPr>
                <w:color w:val="000000"/>
                <w:sz w:val="28"/>
                <w:szCs w:val="28"/>
              </w:rPr>
              <w:t>Estlink</w:t>
            </w:r>
            <w:proofErr w:type="spellEnd"/>
            <w:r w:rsidR="00D11D6D" w:rsidRPr="00AC31BE">
              <w:rPr>
                <w:color w:val="000000"/>
                <w:sz w:val="28"/>
                <w:szCs w:val="28"/>
              </w:rPr>
              <w:t xml:space="preserve"> kabeļa aktīvu pārdošanu, kā rezultātā īpašā mērķa kompānijas NEL plānotās aktivitātes ir izpildītas un saimniecisko darbību tā neturpinās.</w:t>
            </w:r>
          </w:p>
          <w:p w:rsidR="00D11D6D" w:rsidRPr="00AC31BE" w:rsidRDefault="00826E1A" w:rsidP="006948D5">
            <w:pPr>
              <w:pStyle w:val="naiskr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AS </w:t>
            </w:r>
            <w:r w:rsidR="00D11D6D" w:rsidRPr="00AC31BE">
              <w:rPr>
                <w:sz w:val="28"/>
                <w:szCs w:val="28"/>
              </w:rPr>
              <w:t xml:space="preserve">„Latvenergo” valde ar 2013.gada 5.novembra lēmumu Nr.267/53 piekritusi </w:t>
            </w:r>
            <w:r w:rsidR="00606AB8">
              <w:rPr>
                <w:color w:val="000000"/>
                <w:sz w:val="28"/>
                <w:szCs w:val="28"/>
              </w:rPr>
              <w:t>izbeigt AS </w:t>
            </w:r>
            <w:r w:rsidR="00D11D6D" w:rsidRPr="00AC31BE">
              <w:rPr>
                <w:color w:val="000000"/>
                <w:sz w:val="28"/>
                <w:szCs w:val="28"/>
              </w:rPr>
              <w:t xml:space="preserve">„Latvenergo” līdzdalību AS </w:t>
            </w:r>
            <w:proofErr w:type="spellStart"/>
            <w:r w:rsidR="00D11D6D" w:rsidRPr="00AC31BE">
              <w:rPr>
                <w:sz w:val="28"/>
                <w:szCs w:val="28"/>
              </w:rPr>
              <w:t>Nordic</w:t>
            </w:r>
            <w:proofErr w:type="spellEnd"/>
            <w:r w:rsidR="00D11D6D" w:rsidRPr="00AC31BE">
              <w:rPr>
                <w:sz w:val="28"/>
                <w:szCs w:val="28"/>
              </w:rPr>
              <w:t xml:space="preserve"> </w:t>
            </w:r>
            <w:proofErr w:type="spellStart"/>
            <w:r w:rsidR="00D11D6D" w:rsidRPr="00AC31BE">
              <w:rPr>
                <w:sz w:val="28"/>
                <w:szCs w:val="28"/>
              </w:rPr>
              <w:t>Energy</w:t>
            </w:r>
            <w:proofErr w:type="spellEnd"/>
            <w:r w:rsidR="00D11D6D" w:rsidRPr="00AC31BE">
              <w:rPr>
                <w:sz w:val="28"/>
                <w:szCs w:val="28"/>
              </w:rPr>
              <w:t xml:space="preserve"> </w:t>
            </w:r>
            <w:proofErr w:type="spellStart"/>
            <w:r w:rsidR="00D11D6D" w:rsidRPr="00AC31BE">
              <w:rPr>
                <w:sz w:val="28"/>
                <w:szCs w:val="28"/>
              </w:rPr>
              <w:t>Link</w:t>
            </w:r>
            <w:proofErr w:type="spellEnd"/>
            <w:r w:rsidR="00D11D6D" w:rsidRPr="00AC31BE">
              <w:rPr>
                <w:sz w:val="28"/>
                <w:szCs w:val="28"/>
              </w:rPr>
              <w:t>.</w:t>
            </w:r>
          </w:p>
          <w:p w:rsidR="0032355D" w:rsidRPr="00AC31BE" w:rsidRDefault="00D11D6D" w:rsidP="006948D5">
            <w:pPr>
              <w:pStyle w:val="naiskr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 xml:space="preserve">2013.gada 28.novembrī AS „Latvenergo” akcionāru sapulce piekrita </w:t>
            </w:r>
            <w:r w:rsidR="00951BC8" w:rsidRPr="00AC31BE">
              <w:rPr>
                <w:color w:val="000000"/>
                <w:sz w:val="28"/>
                <w:szCs w:val="28"/>
              </w:rPr>
              <w:t>izbeigt AS </w:t>
            </w:r>
            <w:r w:rsidRPr="00AC31BE">
              <w:rPr>
                <w:color w:val="000000"/>
                <w:sz w:val="28"/>
                <w:szCs w:val="28"/>
              </w:rPr>
              <w:t>„Latvenergo” līdzdalību AS</w:t>
            </w:r>
            <w:r w:rsidR="00951BC8" w:rsidRPr="00AC31BE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AC31BE">
              <w:rPr>
                <w:sz w:val="28"/>
                <w:szCs w:val="28"/>
              </w:rPr>
              <w:t>Nordic</w:t>
            </w:r>
            <w:proofErr w:type="spellEnd"/>
            <w:r w:rsidRPr="00AC31BE">
              <w:rPr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sz w:val="28"/>
                <w:szCs w:val="28"/>
              </w:rPr>
              <w:t>Energy</w:t>
            </w:r>
            <w:proofErr w:type="spellEnd"/>
            <w:r w:rsidRPr="00AC31BE">
              <w:rPr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sz w:val="28"/>
                <w:szCs w:val="28"/>
              </w:rPr>
              <w:t>Link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, atbalstot AS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Nordic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Energy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Link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darbības izbeigšanu atbilstoši 2004.gada </w:t>
            </w:r>
            <w:r w:rsidRPr="00AC31BE">
              <w:rPr>
                <w:color w:val="000000"/>
                <w:sz w:val="28"/>
                <w:szCs w:val="28"/>
              </w:rPr>
              <w:lastRenderedPageBreak/>
              <w:t xml:space="preserve">15.jūnijā starp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Eesti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1BC8" w:rsidRPr="00AC31BE">
              <w:rPr>
                <w:color w:val="000000"/>
                <w:sz w:val="28"/>
                <w:szCs w:val="28"/>
              </w:rPr>
              <w:t>Energia</w:t>
            </w:r>
            <w:proofErr w:type="spellEnd"/>
            <w:r w:rsidR="00951BC8" w:rsidRPr="00AC31BE">
              <w:rPr>
                <w:color w:val="000000"/>
                <w:sz w:val="28"/>
                <w:szCs w:val="28"/>
              </w:rPr>
              <w:t xml:space="preserve"> AS, AS „Latvenergo”, AB 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Lietuvos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Energia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Powest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Oy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>, Helsinku pilsētu/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Helsingin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Energia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Finestlink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1BE">
              <w:rPr>
                <w:color w:val="000000"/>
                <w:sz w:val="28"/>
                <w:szCs w:val="28"/>
              </w:rPr>
              <w:t>Oy</w:t>
            </w:r>
            <w:proofErr w:type="spellEnd"/>
            <w:r w:rsidRPr="00AC31BE">
              <w:rPr>
                <w:color w:val="000000"/>
                <w:sz w:val="28"/>
                <w:szCs w:val="28"/>
              </w:rPr>
              <w:t xml:space="preserve"> noslēgtā Dibināšanas līguma 11.4.1.punktam</w:t>
            </w:r>
            <w:r w:rsidRPr="00AC31BE">
              <w:rPr>
                <w:sz w:val="28"/>
                <w:szCs w:val="28"/>
              </w:rPr>
              <w:t>.</w:t>
            </w:r>
          </w:p>
          <w:p w:rsidR="00BA4BEB" w:rsidRPr="00AC31BE" w:rsidRDefault="00BA4BEB" w:rsidP="006948D5">
            <w:pPr>
              <w:pStyle w:val="Header"/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 xml:space="preserve">Ar rīkojuma projektu Ministru kabinets atļauj  </w:t>
            </w:r>
            <w:r w:rsidR="00324023">
              <w:rPr>
                <w:sz w:val="28"/>
                <w:szCs w:val="28"/>
              </w:rPr>
              <w:t>AS </w:t>
            </w:r>
            <w:r w:rsidRPr="00AC31BE">
              <w:rPr>
                <w:sz w:val="28"/>
                <w:szCs w:val="28"/>
              </w:rPr>
              <w:t xml:space="preserve">„Latvenergo” veikt līdzdalības </w:t>
            </w:r>
            <w:r w:rsidR="00AE028B" w:rsidRPr="00AC31BE">
              <w:rPr>
                <w:sz w:val="28"/>
                <w:szCs w:val="28"/>
              </w:rPr>
              <w:t>izbeigšanu NEL</w:t>
            </w:r>
            <w:r w:rsidRPr="00AC31BE">
              <w:rPr>
                <w:sz w:val="28"/>
                <w:szCs w:val="28"/>
              </w:rPr>
              <w:t xml:space="preserve">, veicot šīs sabiedrības likvidēšanu. </w:t>
            </w:r>
          </w:p>
        </w:tc>
      </w:tr>
      <w:tr w:rsidR="0032355D" w:rsidRPr="00AC31BE" w:rsidTr="00C467F1">
        <w:trPr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5D" w:rsidRPr="00AC31BE" w:rsidRDefault="0032355D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5D" w:rsidRPr="00AC31BE" w:rsidRDefault="0032355D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5D" w:rsidRPr="00AC31BE" w:rsidRDefault="00FD5D8B" w:rsidP="00DE73D7">
            <w:pPr>
              <w:tabs>
                <w:tab w:val="left" w:pos="2715"/>
              </w:tabs>
              <w:spacing w:after="120"/>
              <w:jc w:val="both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Rīkojuma projekta iniciēšanu rosināja un informāciju sniedza</w:t>
            </w:r>
            <w:r w:rsidR="008F65B1" w:rsidRPr="00AC31BE">
              <w:rPr>
                <w:sz w:val="28"/>
                <w:szCs w:val="28"/>
              </w:rPr>
              <w:t xml:space="preserve"> AS </w:t>
            </w:r>
            <w:r w:rsidRPr="00AC31BE">
              <w:rPr>
                <w:sz w:val="28"/>
                <w:szCs w:val="28"/>
              </w:rPr>
              <w:t>„Latvenergo”.</w:t>
            </w:r>
          </w:p>
        </w:tc>
      </w:tr>
      <w:tr w:rsidR="0032355D" w:rsidRPr="00AC31BE" w:rsidTr="00C467F1">
        <w:trPr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5D" w:rsidRPr="00AC31BE" w:rsidRDefault="0032355D" w:rsidP="00DE73D7">
            <w:pPr>
              <w:spacing w:after="120"/>
              <w:jc w:val="both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4.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5D" w:rsidRPr="00AC31BE" w:rsidRDefault="0032355D" w:rsidP="00DE73D7">
            <w:pPr>
              <w:spacing w:after="120"/>
              <w:jc w:val="both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Cita informācija</w:t>
            </w:r>
          </w:p>
        </w:tc>
        <w:tc>
          <w:tcPr>
            <w:tcW w:w="3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5D" w:rsidRPr="00AC31BE" w:rsidRDefault="00D83344" w:rsidP="00D83344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AC31BE">
              <w:rPr>
                <w:color w:val="000000"/>
                <w:sz w:val="28"/>
                <w:szCs w:val="28"/>
              </w:rPr>
              <w:t>Projekts šo jomu neskar</w:t>
            </w:r>
            <w:r w:rsidR="00107CC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2355D" w:rsidRPr="00AC31BE" w:rsidRDefault="0032355D" w:rsidP="00774214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5056" w:type="pct"/>
        <w:jc w:val="center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2768"/>
        <w:gridCol w:w="6033"/>
      </w:tblGrid>
      <w:tr w:rsidR="00E226E3" w:rsidRPr="00AC31BE" w:rsidTr="00854F81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E226E3" w:rsidRPr="00AC31BE" w:rsidRDefault="00E226E3" w:rsidP="00DE73D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C31BE">
              <w:rPr>
                <w:b/>
                <w:bCs/>
                <w:sz w:val="28"/>
                <w:szCs w:val="28"/>
              </w:rPr>
              <w:t>II. Tiesību akta projekta ietekme uz sabiedrību</w:t>
            </w:r>
            <w:r w:rsidRPr="00AC31BE">
              <w:rPr>
                <w:b/>
                <w:bCs/>
                <w:sz w:val="28"/>
                <w:szCs w:val="28"/>
                <w:shd w:val="clear" w:color="auto" w:fill="FFFFFF"/>
              </w:rPr>
              <w:t>, tautsaimniecības attīstību un administratīvo slogu</w:t>
            </w:r>
          </w:p>
        </w:tc>
      </w:tr>
      <w:tr w:rsidR="00C467F1" w:rsidRPr="00AC31BE" w:rsidTr="00C467F1">
        <w:trPr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6E3" w:rsidRPr="00AC31BE" w:rsidRDefault="00E226E3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1.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6E3" w:rsidRPr="00AC31BE" w:rsidRDefault="00E226E3" w:rsidP="00DE73D7">
            <w:pPr>
              <w:ind w:right="238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  <w:shd w:val="clear" w:color="auto" w:fill="FFFFFF"/>
              </w:rPr>
              <w:t xml:space="preserve">Sabiedrības </w:t>
            </w:r>
            <w:proofErr w:type="spellStart"/>
            <w:r w:rsidRPr="00AC31BE">
              <w:rPr>
                <w:sz w:val="28"/>
                <w:szCs w:val="28"/>
                <w:shd w:val="clear" w:color="auto" w:fill="FFFFFF"/>
              </w:rPr>
              <w:t>mērķgrupas</w:t>
            </w:r>
            <w:proofErr w:type="spellEnd"/>
            <w:r w:rsidRPr="00AC31BE">
              <w:rPr>
                <w:sz w:val="28"/>
                <w:szCs w:val="28"/>
                <w:shd w:val="clear" w:color="auto" w:fill="FFFFFF"/>
              </w:rPr>
              <w:t>, kuras tiesiskais regulējums ietekmē vai varētu ietekmēt</w:t>
            </w:r>
          </w:p>
        </w:tc>
        <w:tc>
          <w:tcPr>
            <w:tcW w:w="3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6E3" w:rsidRPr="00AC31BE" w:rsidRDefault="00757D5C" w:rsidP="00DE73D7">
            <w:pPr>
              <w:spacing w:after="120"/>
              <w:jc w:val="both"/>
              <w:rPr>
                <w:sz w:val="28"/>
                <w:szCs w:val="28"/>
              </w:rPr>
            </w:pPr>
            <w:r w:rsidRPr="00AC31BE">
              <w:rPr>
                <w:iCs/>
                <w:sz w:val="28"/>
                <w:szCs w:val="28"/>
              </w:rPr>
              <w:t>Rīkojuma projekts attieksies uz AS „Latvenergo”</w:t>
            </w:r>
            <w:r w:rsidR="00107CCD">
              <w:rPr>
                <w:iCs/>
                <w:sz w:val="28"/>
                <w:szCs w:val="28"/>
              </w:rPr>
              <w:t>.</w:t>
            </w:r>
          </w:p>
          <w:p w:rsidR="00E226E3" w:rsidRPr="00AC31BE" w:rsidRDefault="00E226E3" w:rsidP="00DE73D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7F1" w:rsidRPr="00AC31BE" w:rsidTr="00C467F1">
        <w:trPr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6E3" w:rsidRPr="00AC31BE" w:rsidRDefault="00E226E3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2.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6E3" w:rsidRPr="00AC31BE" w:rsidRDefault="00E226E3" w:rsidP="00DE73D7">
            <w:pPr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  <w:shd w:val="clear" w:color="auto" w:fill="FFFFFF"/>
              </w:rPr>
              <w:t>Tiesiskā regulējuma ietekme uz tautsaimniecību un administratīvo slogu</w:t>
            </w:r>
          </w:p>
        </w:tc>
        <w:tc>
          <w:tcPr>
            <w:tcW w:w="3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6E3" w:rsidRPr="00AC31BE" w:rsidRDefault="00E226E3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Projekts šo jomu neskar</w:t>
            </w:r>
            <w:r w:rsidR="00107CCD">
              <w:rPr>
                <w:sz w:val="28"/>
                <w:szCs w:val="28"/>
              </w:rPr>
              <w:t>.</w:t>
            </w:r>
          </w:p>
        </w:tc>
      </w:tr>
      <w:tr w:rsidR="00C467F1" w:rsidRPr="00AC31BE" w:rsidTr="00C467F1">
        <w:trPr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6E3" w:rsidRPr="00AC31BE" w:rsidRDefault="00E226E3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3.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6E3" w:rsidRPr="00AC31BE" w:rsidRDefault="00E226E3" w:rsidP="00DE73D7">
            <w:pPr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  <w:shd w:val="clear" w:color="auto" w:fill="FFFFFF"/>
              </w:rPr>
              <w:t>Administratīvo izmaksu monetārs novērtējums</w:t>
            </w:r>
          </w:p>
        </w:tc>
        <w:tc>
          <w:tcPr>
            <w:tcW w:w="3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6E3" w:rsidRPr="00AC31BE" w:rsidRDefault="00E226E3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Projekts šo jomu neskar</w:t>
            </w:r>
            <w:r w:rsidR="00107CCD">
              <w:rPr>
                <w:sz w:val="28"/>
                <w:szCs w:val="28"/>
              </w:rPr>
              <w:t>.</w:t>
            </w:r>
          </w:p>
        </w:tc>
      </w:tr>
      <w:tr w:rsidR="00C467F1" w:rsidRPr="00AC31BE" w:rsidTr="00C467F1">
        <w:trPr>
          <w:jc w:val="center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6E3" w:rsidRPr="00AC31BE" w:rsidRDefault="00E226E3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4.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6E3" w:rsidRPr="00AC31BE" w:rsidRDefault="00E226E3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Cita informācija</w:t>
            </w:r>
          </w:p>
        </w:tc>
        <w:tc>
          <w:tcPr>
            <w:tcW w:w="3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6E3" w:rsidRPr="00AC31BE" w:rsidRDefault="00E226E3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Nav</w:t>
            </w:r>
          </w:p>
        </w:tc>
      </w:tr>
    </w:tbl>
    <w:p w:rsidR="00E226E3" w:rsidRPr="00AC31BE" w:rsidRDefault="00E226E3" w:rsidP="00774214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5100" w:type="pct"/>
        <w:jc w:val="center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2869"/>
        <w:gridCol w:w="6051"/>
      </w:tblGrid>
      <w:tr w:rsidR="001A1E88" w:rsidRPr="00AC31BE" w:rsidTr="00854F81">
        <w:trPr>
          <w:trHeight w:val="404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E88" w:rsidRPr="00AC31BE" w:rsidRDefault="001A1E88" w:rsidP="00DE73D7">
            <w:pPr>
              <w:spacing w:after="1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AC31BE">
              <w:rPr>
                <w:b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510B2F" w:rsidRPr="00AC31BE" w:rsidTr="00C467F1">
        <w:trPr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E88" w:rsidRPr="00AC31BE" w:rsidRDefault="001A1E88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 1.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E88" w:rsidRPr="00AC31BE" w:rsidRDefault="001A1E88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E88" w:rsidRPr="00AC31BE" w:rsidRDefault="004A29AC" w:rsidP="001A1E88">
            <w:pPr>
              <w:pStyle w:val="naisvisr"/>
              <w:spacing w:before="0" w:after="120"/>
              <w:jc w:val="both"/>
              <w:rPr>
                <w:b w:val="0"/>
                <w:color w:val="000000"/>
              </w:rPr>
            </w:pPr>
            <w:r>
              <w:rPr>
                <w:b w:val="0"/>
              </w:rPr>
              <w:t>Rīkojuma projekts neparedz izdot</w:t>
            </w:r>
            <w:r w:rsidR="001405DC" w:rsidRPr="00AC31BE">
              <w:rPr>
                <w:b w:val="0"/>
              </w:rPr>
              <w:t xml:space="preserve"> jaunu</w:t>
            </w:r>
            <w:r w:rsidR="00E85D6C">
              <w:rPr>
                <w:b w:val="0"/>
              </w:rPr>
              <w:t>s</w:t>
            </w:r>
            <w:r w:rsidR="001405DC" w:rsidRPr="00AC31BE">
              <w:rPr>
                <w:b w:val="0"/>
              </w:rPr>
              <w:t xml:space="preserve"> tiesību aktus, kā arī neparedz grozīt spēkā esošos.</w:t>
            </w:r>
          </w:p>
        </w:tc>
      </w:tr>
      <w:tr w:rsidR="00510B2F" w:rsidRPr="00AC31BE" w:rsidTr="00C467F1">
        <w:trPr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E88" w:rsidRPr="00AC31BE" w:rsidRDefault="001A1E88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2.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E88" w:rsidRPr="00AC31BE" w:rsidRDefault="001A1E88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  <w:shd w:val="clear" w:color="auto" w:fill="FFFFFF"/>
              </w:rPr>
              <w:t>Atbildīgā institūcija</w:t>
            </w:r>
          </w:p>
        </w:tc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E88" w:rsidRPr="00AC31BE" w:rsidRDefault="00DC321D" w:rsidP="00DE73D7">
            <w:pPr>
              <w:pStyle w:val="naisvisr"/>
              <w:spacing w:before="0" w:after="120"/>
              <w:jc w:val="both"/>
              <w:rPr>
                <w:b w:val="0"/>
              </w:rPr>
            </w:pPr>
            <w:r w:rsidRPr="00AC31BE">
              <w:rPr>
                <w:b w:val="0"/>
              </w:rPr>
              <w:t>Ekonomikas ministrija</w:t>
            </w:r>
          </w:p>
        </w:tc>
      </w:tr>
      <w:tr w:rsidR="00510B2F" w:rsidRPr="00AC31BE" w:rsidTr="00C467F1">
        <w:trPr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E88" w:rsidRPr="00AC31BE" w:rsidRDefault="001A1E88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 3.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E88" w:rsidRPr="00AC31BE" w:rsidRDefault="001A1E88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 Cita informācija</w:t>
            </w:r>
          </w:p>
        </w:tc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E88" w:rsidRPr="00AC31BE" w:rsidRDefault="001405DC" w:rsidP="00DE73D7">
            <w:pPr>
              <w:spacing w:after="120"/>
              <w:jc w:val="both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Nav</w:t>
            </w:r>
          </w:p>
        </w:tc>
      </w:tr>
    </w:tbl>
    <w:p w:rsidR="00E226E3" w:rsidRPr="00AC31BE" w:rsidRDefault="00E226E3" w:rsidP="00774214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5056" w:type="pct"/>
        <w:jc w:val="center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2910"/>
        <w:gridCol w:w="6034"/>
      </w:tblGrid>
      <w:tr w:rsidR="00941F72" w:rsidRPr="00AC31BE" w:rsidTr="00854F81">
        <w:trPr>
          <w:trHeight w:val="398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F72" w:rsidRPr="00AC31BE" w:rsidRDefault="00941F72" w:rsidP="00DE73D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C31BE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941F72" w:rsidRPr="00AC31BE" w:rsidTr="00C467F1">
        <w:trPr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F72" w:rsidRPr="00AC31BE" w:rsidRDefault="00941F72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1.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F72" w:rsidRPr="00AC31BE" w:rsidRDefault="00941F72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F72" w:rsidRPr="00AC31BE" w:rsidRDefault="00FC7358" w:rsidP="00DE73D7">
            <w:pPr>
              <w:spacing w:after="120"/>
              <w:jc w:val="both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 xml:space="preserve">Rīkojuma projekta normas piemēros </w:t>
            </w:r>
            <w:r w:rsidRPr="00AC31BE">
              <w:rPr>
                <w:iCs/>
                <w:sz w:val="28"/>
                <w:szCs w:val="28"/>
              </w:rPr>
              <w:t>AS</w:t>
            </w:r>
            <w:r w:rsidR="00AC31BE">
              <w:rPr>
                <w:iCs/>
                <w:sz w:val="28"/>
                <w:szCs w:val="28"/>
              </w:rPr>
              <w:t> </w:t>
            </w:r>
            <w:r w:rsidRPr="00AC31BE">
              <w:rPr>
                <w:iCs/>
                <w:sz w:val="28"/>
                <w:szCs w:val="28"/>
              </w:rPr>
              <w:t>„Latvenergo”.</w:t>
            </w:r>
          </w:p>
        </w:tc>
      </w:tr>
      <w:tr w:rsidR="00941F72" w:rsidRPr="00AC31BE" w:rsidTr="00C467F1">
        <w:trPr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F72" w:rsidRPr="00AC31BE" w:rsidRDefault="00941F72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F72" w:rsidRPr="00AC31BE" w:rsidRDefault="00941F72" w:rsidP="00DE73D7">
            <w:pPr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  <w:shd w:val="clear" w:color="auto" w:fill="FFFFFF"/>
              </w:rPr>
              <w:t>Projekta izpildes ietekme uz pārvaldes funkcijām un institucionālo struktūru.</w:t>
            </w:r>
          </w:p>
          <w:p w:rsidR="00941F72" w:rsidRPr="00AC31BE" w:rsidRDefault="00941F72" w:rsidP="00DE73D7">
            <w:pPr>
              <w:shd w:val="clear" w:color="auto" w:fill="FFFFFF"/>
              <w:spacing w:before="100" w:beforeAutospacing="1" w:after="100" w:afterAutospacing="1" w:line="285" w:lineRule="atLeast"/>
              <w:rPr>
                <w:rFonts w:cs="Arial"/>
                <w:color w:val="414142"/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F72" w:rsidRPr="00AC31BE" w:rsidRDefault="005643C3" w:rsidP="00DE73D7">
            <w:pPr>
              <w:spacing w:after="120"/>
              <w:jc w:val="both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Jaunas valsts institūcijas netiks radītas, kā arī netiks paplašinātas esošo institūciju funkcijas.</w:t>
            </w:r>
          </w:p>
          <w:p w:rsidR="005643C3" w:rsidRPr="00AC31BE" w:rsidRDefault="005643C3" w:rsidP="00DE73D7">
            <w:pPr>
              <w:spacing w:after="120"/>
              <w:jc w:val="both"/>
              <w:rPr>
                <w:sz w:val="28"/>
                <w:szCs w:val="28"/>
              </w:rPr>
            </w:pPr>
            <w:r w:rsidRPr="00AC31BE">
              <w:rPr>
                <w:iCs/>
                <w:sz w:val="28"/>
                <w:szCs w:val="28"/>
              </w:rPr>
              <w:t>Esošās institūcijas netiks likvidētas</w:t>
            </w:r>
            <w:r w:rsidR="004B1562">
              <w:rPr>
                <w:iCs/>
                <w:sz w:val="28"/>
                <w:szCs w:val="28"/>
              </w:rPr>
              <w:t xml:space="preserve"> vai </w:t>
            </w:r>
            <w:r w:rsidRPr="00AC31BE">
              <w:rPr>
                <w:iCs/>
                <w:sz w:val="28"/>
                <w:szCs w:val="28"/>
              </w:rPr>
              <w:t>reorganizētas.</w:t>
            </w:r>
          </w:p>
        </w:tc>
      </w:tr>
      <w:tr w:rsidR="00941F72" w:rsidRPr="00AC31BE" w:rsidTr="00C467F1">
        <w:trPr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F72" w:rsidRPr="00AC31BE" w:rsidRDefault="00941F72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3.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F72" w:rsidRPr="00AC31BE" w:rsidRDefault="00941F72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Cita informācija</w:t>
            </w:r>
          </w:p>
        </w:tc>
        <w:tc>
          <w:tcPr>
            <w:tcW w:w="3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F72" w:rsidRPr="00AC31BE" w:rsidRDefault="00941F72" w:rsidP="00DE73D7">
            <w:pPr>
              <w:spacing w:after="120"/>
              <w:rPr>
                <w:sz w:val="28"/>
                <w:szCs w:val="28"/>
              </w:rPr>
            </w:pPr>
            <w:r w:rsidRPr="00AC31BE">
              <w:rPr>
                <w:sz w:val="28"/>
                <w:szCs w:val="28"/>
              </w:rPr>
              <w:t>Nav</w:t>
            </w:r>
          </w:p>
        </w:tc>
      </w:tr>
    </w:tbl>
    <w:p w:rsidR="00941F72" w:rsidRPr="00AC31BE" w:rsidRDefault="00941F72" w:rsidP="00774214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4E90" w:rsidRPr="00AC31BE" w:rsidRDefault="00F54E90" w:rsidP="00F54E90">
      <w:pPr>
        <w:spacing w:after="120"/>
        <w:rPr>
          <w:sz w:val="28"/>
          <w:szCs w:val="28"/>
        </w:rPr>
      </w:pPr>
      <w:r w:rsidRPr="00AC31BE">
        <w:rPr>
          <w:sz w:val="28"/>
          <w:szCs w:val="28"/>
        </w:rPr>
        <w:t>Anotācijas III, V un VI sadaļa  – projekts šīs jomas neskar.</w:t>
      </w:r>
    </w:p>
    <w:p w:rsidR="003D72C0" w:rsidRDefault="003D72C0" w:rsidP="002043C0">
      <w:pPr>
        <w:tabs>
          <w:tab w:val="left" w:pos="6804"/>
        </w:tabs>
        <w:spacing w:after="120"/>
        <w:jc w:val="both"/>
        <w:rPr>
          <w:sz w:val="28"/>
          <w:szCs w:val="28"/>
        </w:rPr>
      </w:pPr>
    </w:p>
    <w:p w:rsidR="00604031" w:rsidRDefault="00604031" w:rsidP="002043C0">
      <w:pPr>
        <w:tabs>
          <w:tab w:val="left" w:pos="6804"/>
        </w:tabs>
        <w:spacing w:after="120"/>
        <w:jc w:val="both"/>
        <w:rPr>
          <w:sz w:val="28"/>
          <w:szCs w:val="28"/>
        </w:rPr>
      </w:pPr>
    </w:p>
    <w:p w:rsidR="00430C9C" w:rsidRDefault="00430C9C" w:rsidP="00430C9C">
      <w:pPr>
        <w:rPr>
          <w:bCs/>
          <w:sz w:val="28"/>
          <w:szCs w:val="28"/>
        </w:rPr>
      </w:pPr>
    </w:p>
    <w:p w:rsidR="00430C9C" w:rsidRPr="00944DBB" w:rsidRDefault="000E06AC" w:rsidP="00430C9C">
      <w:pPr>
        <w:tabs>
          <w:tab w:val="left" w:pos="68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E</w:t>
      </w:r>
      <w:r w:rsidR="00466987">
        <w:rPr>
          <w:bCs/>
          <w:sz w:val="28"/>
          <w:szCs w:val="28"/>
        </w:rPr>
        <w:t>konomikas ministrs</w:t>
      </w:r>
      <w:r w:rsidR="00466987">
        <w:rPr>
          <w:bCs/>
          <w:sz w:val="28"/>
          <w:szCs w:val="28"/>
        </w:rPr>
        <w:tab/>
      </w:r>
      <w:proofErr w:type="spellStart"/>
      <w:r w:rsidR="00466987">
        <w:rPr>
          <w:bCs/>
          <w:sz w:val="28"/>
          <w:szCs w:val="28"/>
        </w:rPr>
        <w:t>V</w:t>
      </w:r>
      <w:r w:rsidR="00934E96">
        <w:rPr>
          <w:bCs/>
          <w:sz w:val="28"/>
          <w:szCs w:val="28"/>
        </w:rPr>
        <w:t>.Dombrovskis</w:t>
      </w:r>
      <w:proofErr w:type="spellEnd"/>
    </w:p>
    <w:p w:rsidR="00430C9C" w:rsidRDefault="00430C9C" w:rsidP="00430C9C">
      <w:pPr>
        <w:pStyle w:val="naisvisr"/>
        <w:ind w:firstLine="720"/>
        <w:jc w:val="both"/>
        <w:rPr>
          <w:b w:val="0"/>
        </w:rPr>
      </w:pPr>
    </w:p>
    <w:p w:rsidR="00430C9C" w:rsidRDefault="00430C9C" w:rsidP="00430C9C">
      <w:pPr>
        <w:pStyle w:val="naisvisr"/>
        <w:spacing w:before="0" w:after="0"/>
        <w:jc w:val="both"/>
        <w:rPr>
          <w:b w:val="0"/>
        </w:rPr>
      </w:pPr>
      <w:r>
        <w:rPr>
          <w:b w:val="0"/>
        </w:rPr>
        <w:t xml:space="preserve">Vīza: </w:t>
      </w:r>
    </w:p>
    <w:p w:rsidR="00430C9C" w:rsidRDefault="00430C9C" w:rsidP="00F16BE2">
      <w:pPr>
        <w:pStyle w:val="naisvisr"/>
        <w:spacing w:before="0" w:after="0"/>
        <w:jc w:val="both"/>
        <w:rPr>
          <w:b w:val="0"/>
        </w:rPr>
      </w:pPr>
      <w:r>
        <w:rPr>
          <w:b w:val="0"/>
        </w:rPr>
        <w:t xml:space="preserve">valsts sekretāra </w:t>
      </w:r>
    </w:p>
    <w:p w:rsidR="00BB3040" w:rsidRDefault="00430C9C" w:rsidP="00430C9C">
      <w:pPr>
        <w:pStyle w:val="naisvisr"/>
        <w:tabs>
          <w:tab w:val="left" w:pos="6804"/>
        </w:tabs>
        <w:spacing w:before="0" w:after="0"/>
        <w:jc w:val="both"/>
        <w:rPr>
          <w:b w:val="0"/>
        </w:rPr>
      </w:pPr>
      <w:r>
        <w:rPr>
          <w:b w:val="0"/>
        </w:rPr>
        <w:t>pienākumu izpildītājs</w:t>
      </w:r>
      <w:r w:rsidR="00BB3040">
        <w:rPr>
          <w:b w:val="0"/>
        </w:rPr>
        <w:t>,</w:t>
      </w:r>
    </w:p>
    <w:p w:rsidR="00430C9C" w:rsidRPr="007C4C99" w:rsidRDefault="00BB3040" w:rsidP="00430C9C">
      <w:pPr>
        <w:pStyle w:val="naisvisr"/>
        <w:tabs>
          <w:tab w:val="left" w:pos="6804"/>
        </w:tabs>
        <w:spacing w:before="0" w:after="0"/>
        <w:jc w:val="both"/>
        <w:rPr>
          <w:b w:val="0"/>
        </w:rPr>
      </w:pPr>
      <w:r>
        <w:rPr>
          <w:b w:val="0"/>
        </w:rPr>
        <w:t xml:space="preserve">valsts sekretāra vietnieks </w:t>
      </w:r>
      <w:r w:rsidR="00934E96">
        <w:rPr>
          <w:b w:val="0"/>
        </w:rPr>
        <w:tab/>
        <w:t>A.Liepiņš</w:t>
      </w:r>
    </w:p>
    <w:p w:rsidR="00430C9C" w:rsidRDefault="00430C9C" w:rsidP="00430C9C">
      <w:pPr>
        <w:spacing w:after="120"/>
        <w:ind w:firstLine="720"/>
        <w:jc w:val="both"/>
        <w:rPr>
          <w:sz w:val="28"/>
        </w:rPr>
      </w:pPr>
    </w:p>
    <w:p w:rsidR="00430C9C" w:rsidRDefault="00430C9C" w:rsidP="00430C9C"/>
    <w:p w:rsidR="00430C9C" w:rsidRDefault="00430C9C" w:rsidP="00430C9C"/>
    <w:p w:rsidR="00430C9C" w:rsidRDefault="00430C9C" w:rsidP="00430C9C"/>
    <w:p w:rsidR="00430C9C" w:rsidRDefault="00430C9C" w:rsidP="00430C9C"/>
    <w:p w:rsidR="00430C9C" w:rsidRDefault="00430C9C" w:rsidP="00430C9C"/>
    <w:p w:rsidR="007F31F2" w:rsidRDefault="007F31F2" w:rsidP="009B54FC">
      <w:pPr>
        <w:tabs>
          <w:tab w:val="left" w:pos="4073"/>
        </w:tabs>
        <w:jc w:val="both"/>
        <w:rPr>
          <w:sz w:val="20"/>
          <w:szCs w:val="20"/>
        </w:rPr>
      </w:pPr>
      <w:r>
        <w:rPr>
          <w:sz w:val="20"/>
          <w:szCs w:val="20"/>
        </w:rPr>
        <w:t>24.01.2014 11:27</w:t>
      </w:r>
    </w:p>
    <w:p w:rsidR="00430C9C" w:rsidRPr="00F95688" w:rsidRDefault="007F31F2" w:rsidP="009B54FC">
      <w:pPr>
        <w:tabs>
          <w:tab w:val="left" w:pos="4073"/>
        </w:tabs>
        <w:jc w:val="both"/>
        <w:rPr>
          <w:sz w:val="20"/>
          <w:szCs w:val="20"/>
        </w:rPr>
      </w:pPr>
      <w:bookmarkStart w:id="4" w:name="_GoBack"/>
      <w:bookmarkEnd w:id="4"/>
      <w:r>
        <w:rPr>
          <w:sz w:val="20"/>
          <w:szCs w:val="20"/>
        </w:rPr>
        <w:t>495</w:t>
      </w:r>
      <w:r w:rsidR="009B54FC">
        <w:rPr>
          <w:sz w:val="20"/>
          <w:szCs w:val="20"/>
        </w:rPr>
        <w:tab/>
      </w:r>
    </w:p>
    <w:p w:rsidR="00430C9C" w:rsidRPr="00F95688" w:rsidRDefault="00430C9C" w:rsidP="00430C9C">
      <w:pPr>
        <w:jc w:val="both"/>
        <w:rPr>
          <w:sz w:val="20"/>
          <w:szCs w:val="20"/>
        </w:rPr>
      </w:pPr>
      <w:r w:rsidRPr="00F95688">
        <w:rPr>
          <w:sz w:val="20"/>
          <w:szCs w:val="20"/>
        </w:rPr>
        <w:t xml:space="preserve">A.Leite </w:t>
      </w:r>
    </w:p>
    <w:p w:rsidR="00430C9C" w:rsidRPr="009A1221" w:rsidRDefault="00430C9C" w:rsidP="00430C9C">
      <w:pPr>
        <w:jc w:val="both"/>
        <w:rPr>
          <w:sz w:val="20"/>
          <w:szCs w:val="20"/>
        </w:rPr>
      </w:pPr>
      <w:r w:rsidRPr="00F95688">
        <w:rPr>
          <w:sz w:val="20"/>
          <w:szCs w:val="20"/>
        </w:rPr>
        <w:t>67013066, Anta.Leite@em.gov.lv</w:t>
      </w:r>
    </w:p>
    <w:p w:rsidR="00435C4E" w:rsidRPr="00E40368" w:rsidRDefault="00435C4E" w:rsidP="00430C9C">
      <w:pPr>
        <w:tabs>
          <w:tab w:val="left" w:pos="6804"/>
        </w:tabs>
        <w:spacing w:after="120"/>
        <w:jc w:val="both"/>
      </w:pPr>
    </w:p>
    <w:sectPr w:rsidR="00435C4E" w:rsidRPr="00E40368" w:rsidSect="00510B2F">
      <w:headerReference w:type="default" r:id="rId8"/>
      <w:footerReference w:type="default" r:id="rId9"/>
      <w:footerReference w:type="first" r:id="rId10"/>
      <w:pgSz w:w="11906" w:h="16838"/>
      <w:pgMar w:top="1418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60" w:rsidRDefault="00A21360">
      <w:r>
        <w:separator/>
      </w:r>
    </w:p>
  </w:endnote>
  <w:endnote w:type="continuationSeparator" w:id="0">
    <w:p w:rsidR="00A21360" w:rsidRDefault="00A2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E6" w:rsidRPr="0003296B" w:rsidRDefault="000B34E6" w:rsidP="000B34E6">
    <w:pPr>
      <w:pStyle w:val="BodyTextIndent"/>
      <w:spacing w:after="0"/>
      <w:ind w:left="0"/>
      <w:jc w:val="both"/>
      <w:rPr>
        <w:bCs/>
        <w:sz w:val="20"/>
        <w:szCs w:val="20"/>
      </w:rPr>
    </w:pPr>
    <w:r w:rsidRPr="0003296B">
      <w:rPr>
        <w:sz w:val="20"/>
        <w:szCs w:val="20"/>
      </w:rPr>
      <w:t>E</w:t>
    </w:r>
    <w:r w:rsidR="009B54FC">
      <w:rPr>
        <w:sz w:val="20"/>
        <w:szCs w:val="20"/>
      </w:rPr>
      <w:t>MAnot_24</w:t>
    </w:r>
    <w:r w:rsidRPr="0003296B">
      <w:rPr>
        <w:sz w:val="20"/>
        <w:szCs w:val="20"/>
      </w:rPr>
      <w:t>0114_</w:t>
    </w:r>
    <w:r w:rsidR="004C4C8B">
      <w:rPr>
        <w:sz w:val="20"/>
        <w:szCs w:val="20"/>
      </w:rPr>
      <w:t>NEL_li</w:t>
    </w:r>
    <w:r w:rsidRPr="0003296B">
      <w:rPr>
        <w:sz w:val="20"/>
        <w:szCs w:val="20"/>
      </w:rPr>
      <w:t xml:space="preserve">dz_izb; </w:t>
    </w:r>
    <w:r w:rsidRPr="0003296B">
      <w:rPr>
        <w:bCs/>
        <w:sz w:val="20"/>
        <w:szCs w:val="20"/>
      </w:rPr>
      <w:t xml:space="preserve">Ministru kabineta rīkojuma projekta </w:t>
    </w:r>
    <w:r w:rsidRPr="0003296B">
      <w:rPr>
        <w:sz w:val="20"/>
        <w:szCs w:val="20"/>
      </w:rPr>
      <w:t>"</w:t>
    </w:r>
    <w:r w:rsidRPr="0003296B">
      <w:rPr>
        <w:bCs/>
        <w:sz w:val="20"/>
        <w:szCs w:val="20"/>
      </w:rPr>
      <w:t xml:space="preserve">Par akciju sabiedrības </w:t>
    </w:r>
    <w:r w:rsidRPr="0003296B">
      <w:rPr>
        <w:sz w:val="20"/>
        <w:szCs w:val="20"/>
      </w:rPr>
      <w:t>"</w:t>
    </w:r>
    <w:r w:rsidRPr="0003296B">
      <w:rPr>
        <w:bCs/>
        <w:sz w:val="20"/>
        <w:szCs w:val="20"/>
      </w:rPr>
      <w:t>Latvenergo</w:t>
    </w:r>
    <w:r w:rsidRPr="0003296B">
      <w:rPr>
        <w:sz w:val="20"/>
        <w:szCs w:val="20"/>
      </w:rPr>
      <w:t>"</w:t>
    </w:r>
    <w:r w:rsidRPr="0003296B">
      <w:rPr>
        <w:bCs/>
        <w:sz w:val="20"/>
        <w:szCs w:val="20"/>
      </w:rPr>
      <w:t xml:space="preserve"> līdzdalības izbeigšanu akciju sabiedrībā </w:t>
    </w:r>
    <w:r w:rsidRPr="0003296B">
      <w:rPr>
        <w:sz w:val="20"/>
        <w:szCs w:val="20"/>
      </w:rPr>
      <w:t>"</w:t>
    </w:r>
    <w:proofErr w:type="spellStart"/>
    <w:r w:rsidRPr="0003296B">
      <w:rPr>
        <w:bCs/>
        <w:sz w:val="20"/>
        <w:szCs w:val="20"/>
      </w:rPr>
      <w:t>Nordic</w:t>
    </w:r>
    <w:proofErr w:type="spellEnd"/>
    <w:r w:rsidRPr="0003296B">
      <w:rPr>
        <w:bCs/>
        <w:sz w:val="20"/>
        <w:szCs w:val="20"/>
      </w:rPr>
      <w:t xml:space="preserve"> </w:t>
    </w:r>
    <w:proofErr w:type="spellStart"/>
    <w:r w:rsidRPr="0003296B">
      <w:rPr>
        <w:bCs/>
        <w:sz w:val="20"/>
        <w:szCs w:val="20"/>
      </w:rPr>
      <w:t>Energy</w:t>
    </w:r>
    <w:proofErr w:type="spellEnd"/>
    <w:r w:rsidRPr="0003296B">
      <w:rPr>
        <w:bCs/>
        <w:sz w:val="20"/>
        <w:szCs w:val="20"/>
      </w:rPr>
      <w:t xml:space="preserve"> </w:t>
    </w:r>
    <w:proofErr w:type="spellStart"/>
    <w:r w:rsidRPr="0003296B">
      <w:rPr>
        <w:bCs/>
        <w:sz w:val="20"/>
        <w:szCs w:val="20"/>
      </w:rPr>
      <w:t>Link</w:t>
    </w:r>
    <w:proofErr w:type="spellEnd"/>
    <w:r w:rsidRPr="0003296B">
      <w:rPr>
        <w:sz w:val="20"/>
        <w:szCs w:val="20"/>
      </w:rPr>
      <w:t>""</w:t>
    </w:r>
    <w:r w:rsidRPr="0003296B">
      <w:rPr>
        <w:bCs/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03296B">
        <w:rPr>
          <w:bCs/>
          <w:sz w:val="20"/>
          <w:szCs w:val="20"/>
        </w:rPr>
        <w:t>ziņojums</w:t>
      </w:r>
    </w:smartTag>
    <w:r w:rsidRPr="0003296B">
      <w:rPr>
        <w:bCs/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AB" w:rsidRPr="0003296B" w:rsidRDefault="00EA43AB" w:rsidP="00EA43AB">
    <w:pPr>
      <w:pStyle w:val="BodyTextIndent"/>
      <w:spacing w:after="0"/>
      <w:ind w:left="0"/>
      <w:jc w:val="both"/>
      <w:rPr>
        <w:bCs/>
        <w:sz w:val="20"/>
        <w:szCs w:val="20"/>
      </w:rPr>
    </w:pPr>
    <w:r w:rsidRPr="0003296B">
      <w:rPr>
        <w:sz w:val="20"/>
        <w:szCs w:val="20"/>
      </w:rPr>
      <w:t>EMAnot_</w:t>
    </w:r>
    <w:r w:rsidR="009B54FC">
      <w:rPr>
        <w:sz w:val="20"/>
        <w:szCs w:val="20"/>
      </w:rPr>
      <w:t>24</w:t>
    </w:r>
    <w:r w:rsidR="0003296B" w:rsidRPr="0003296B">
      <w:rPr>
        <w:sz w:val="20"/>
        <w:szCs w:val="20"/>
      </w:rPr>
      <w:t>0114</w:t>
    </w:r>
    <w:r w:rsidR="00D81689" w:rsidRPr="0003296B">
      <w:rPr>
        <w:sz w:val="20"/>
        <w:szCs w:val="20"/>
      </w:rPr>
      <w:t>_</w:t>
    </w:r>
    <w:r w:rsidR="004C4C8B">
      <w:rPr>
        <w:sz w:val="20"/>
        <w:szCs w:val="20"/>
      </w:rPr>
      <w:t>NEL_li</w:t>
    </w:r>
    <w:r w:rsidR="00D81689" w:rsidRPr="0003296B">
      <w:rPr>
        <w:sz w:val="20"/>
        <w:szCs w:val="20"/>
      </w:rPr>
      <w:t>dz_izb</w:t>
    </w:r>
    <w:r w:rsidR="00527E2C" w:rsidRPr="0003296B">
      <w:rPr>
        <w:sz w:val="20"/>
        <w:szCs w:val="20"/>
      </w:rPr>
      <w:t xml:space="preserve">; </w:t>
    </w:r>
    <w:r w:rsidRPr="0003296B">
      <w:rPr>
        <w:bCs/>
        <w:sz w:val="20"/>
        <w:szCs w:val="20"/>
      </w:rPr>
      <w:t>Minis</w:t>
    </w:r>
    <w:r w:rsidR="0003296B" w:rsidRPr="0003296B">
      <w:rPr>
        <w:bCs/>
        <w:sz w:val="20"/>
        <w:szCs w:val="20"/>
      </w:rPr>
      <w:t xml:space="preserve">tru kabineta rīkojuma projekta </w:t>
    </w:r>
    <w:r w:rsidR="0003296B" w:rsidRPr="0003296B">
      <w:rPr>
        <w:sz w:val="20"/>
        <w:szCs w:val="20"/>
      </w:rPr>
      <w:t>"</w:t>
    </w:r>
    <w:r w:rsidRPr="0003296B">
      <w:rPr>
        <w:bCs/>
        <w:sz w:val="20"/>
        <w:szCs w:val="20"/>
      </w:rPr>
      <w:t xml:space="preserve">Par </w:t>
    </w:r>
    <w:r w:rsidR="0003296B" w:rsidRPr="0003296B">
      <w:rPr>
        <w:bCs/>
        <w:sz w:val="20"/>
        <w:szCs w:val="20"/>
      </w:rPr>
      <w:t xml:space="preserve">akciju sabiedrības </w:t>
    </w:r>
    <w:r w:rsidR="0003296B" w:rsidRPr="0003296B">
      <w:rPr>
        <w:sz w:val="20"/>
        <w:szCs w:val="20"/>
      </w:rPr>
      <w:t>"</w:t>
    </w:r>
    <w:r w:rsidR="0003296B" w:rsidRPr="0003296B">
      <w:rPr>
        <w:bCs/>
        <w:sz w:val="20"/>
        <w:szCs w:val="20"/>
      </w:rPr>
      <w:t>Latvenergo</w:t>
    </w:r>
    <w:r w:rsidR="0003296B" w:rsidRPr="0003296B">
      <w:rPr>
        <w:sz w:val="20"/>
        <w:szCs w:val="20"/>
      </w:rPr>
      <w:t>"</w:t>
    </w:r>
    <w:r w:rsidR="00F17731" w:rsidRPr="0003296B">
      <w:rPr>
        <w:bCs/>
        <w:sz w:val="20"/>
        <w:szCs w:val="20"/>
      </w:rPr>
      <w:t xml:space="preserve"> </w:t>
    </w:r>
    <w:r w:rsidR="00D81689" w:rsidRPr="0003296B">
      <w:rPr>
        <w:bCs/>
        <w:sz w:val="20"/>
        <w:szCs w:val="20"/>
      </w:rPr>
      <w:t>līdzdalības</w:t>
    </w:r>
    <w:r w:rsidR="0003296B" w:rsidRPr="0003296B">
      <w:rPr>
        <w:bCs/>
        <w:sz w:val="20"/>
        <w:szCs w:val="20"/>
      </w:rPr>
      <w:t xml:space="preserve"> izbeigšanu akciju sabiedrībā </w:t>
    </w:r>
    <w:r w:rsidR="0003296B" w:rsidRPr="0003296B">
      <w:rPr>
        <w:sz w:val="20"/>
        <w:szCs w:val="20"/>
      </w:rPr>
      <w:t>"</w:t>
    </w:r>
    <w:proofErr w:type="spellStart"/>
    <w:r w:rsidR="00D81689" w:rsidRPr="0003296B">
      <w:rPr>
        <w:bCs/>
        <w:sz w:val="20"/>
        <w:szCs w:val="20"/>
      </w:rPr>
      <w:t>Nordic</w:t>
    </w:r>
    <w:proofErr w:type="spellEnd"/>
    <w:r w:rsidR="00D81689" w:rsidRPr="0003296B">
      <w:rPr>
        <w:bCs/>
        <w:sz w:val="20"/>
        <w:szCs w:val="20"/>
      </w:rPr>
      <w:t xml:space="preserve"> </w:t>
    </w:r>
    <w:proofErr w:type="spellStart"/>
    <w:r w:rsidR="00D81689" w:rsidRPr="0003296B">
      <w:rPr>
        <w:bCs/>
        <w:sz w:val="20"/>
        <w:szCs w:val="20"/>
      </w:rPr>
      <w:t>Energy</w:t>
    </w:r>
    <w:proofErr w:type="spellEnd"/>
    <w:r w:rsidR="00D81689" w:rsidRPr="0003296B">
      <w:rPr>
        <w:bCs/>
        <w:sz w:val="20"/>
        <w:szCs w:val="20"/>
      </w:rPr>
      <w:t xml:space="preserve"> </w:t>
    </w:r>
    <w:proofErr w:type="spellStart"/>
    <w:r w:rsidR="00D81689" w:rsidRPr="0003296B">
      <w:rPr>
        <w:bCs/>
        <w:sz w:val="20"/>
        <w:szCs w:val="20"/>
      </w:rPr>
      <w:t>Link</w:t>
    </w:r>
    <w:proofErr w:type="spellEnd"/>
    <w:r w:rsidR="0003296B" w:rsidRPr="0003296B">
      <w:rPr>
        <w:sz w:val="20"/>
        <w:szCs w:val="20"/>
      </w:rPr>
      <w:t>""</w:t>
    </w:r>
    <w:r w:rsidRPr="0003296B">
      <w:rPr>
        <w:bCs/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03296B">
        <w:rPr>
          <w:bCs/>
          <w:sz w:val="20"/>
          <w:szCs w:val="20"/>
        </w:rPr>
        <w:t>ziņojums</w:t>
      </w:r>
    </w:smartTag>
    <w:r w:rsidRPr="0003296B">
      <w:rPr>
        <w:bCs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60" w:rsidRDefault="00A21360">
      <w:r>
        <w:separator/>
      </w:r>
    </w:p>
  </w:footnote>
  <w:footnote w:type="continuationSeparator" w:id="0">
    <w:p w:rsidR="00A21360" w:rsidRDefault="00A2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4391"/>
      <w:docPartObj>
        <w:docPartGallery w:val="Page Numbers (Top of Page)"/>
        <w:docPartUnique/>
      </w:docPartObj>
    </w:sdtPr>
    <w:sdtEndPr/>
    <w:sdtContent>
      <w:p w:rsidR="00F72E13" w:rsidRDefault="003178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2E13" w:rsidRDefault="00F72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917"/>
    <w:multiLevelType w:val="hybridMultilevel"/>
    <w:tmpl w:val="094645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511EE"/>
    <w:multiLevelType w:val="hybridMultilevel"/>
    <w:tmpl w:val="35F2F794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3C4E77"/>
    <w:multiLevelType w:val="hybridMultilevel"/>
    <w:tmpl w:val="643CD2C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6B0EFA"/>
    <w:multiLevelType w:val="hybridMultilevel"/>
    <w:tmpl w:val="54D876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C"/>
    <w:rsid w:val="00006186"/>
    <w:rsid w:val="00010C84"/>
    <w:rsid w:val="000135D3"/>
    <w:rsid w:val="00015274"/>
    <w:rsid w:val="00023BE0"/>
    <w:rsid w:val="00030E08"/>
    <w:rsid w:val="0003296B"/>
    <w:rsid w:val="0005241F"/>
    <w:rsid w:val="00062AFB"/>
    <w:rsid w:val="0008083E"/>
    <w:rsid w:val="00083D0E"/>
    <w:rsid w:val="00085923"/>
    <w:rsid w:val="0009208B"/>
    <w:rsid w:val="00092EC2"/>
    <w:rsid w:val="000B1299"/>
    <w:rsid w:val="000B2F14"/>
    <w:rsid w:val="000B34E6"/>
    <w:rsid w:val="000C3A7F"/>
    <w:rsid w:val="000C5C51"/>
    <w:rsid w:val="000C624C"/>
    <w:rsid w:val="000D5534"/>
    <w:rsid w:val="000D7D82"/>
    <w:rsid w:val="000E06AC"/>
    <w:rsid w:val="000E690F"/>
    <w:rsid w:val="000F0035"/>
    <w:rsid w:val="000F6095"/>
    <w:rsid w:val="00107CCD"/>
    <w:rsid w:val="00113F7B"/>
    <w:rsid w:val="00117958"/>
    <w:rsid w:val="0012248A"/>
    <w:rsid w:val="00122D0B"/>
    <w:rsid w:val="00131719"/>
    <w:rsid w:val="00133836"/>
    <w:rsid w:val="001405DC"/>
    <w:rsid w:val="001412C5"/>
    <w:rsid w:val="00144309"/>
    <w:rsid w:val="00145FDF"/>
    <w:rsid w:val="00146184"/>
    <w:rsid w:val="00147B5F"/>
    <w:rsid w:val="00155A90"/>
    <w:rsid w:val="0015761D"/>
    <w:rsid w:val="00165DD6"/>
    <w:rsid w:val="00171647"/>
    <w:rsid w:val="00171B35"/>
    <w:rsid w:val="00183897"/>
    <w:rsid w:val="00187797"/>
    <w:rsid w:val="001A1E88"/>
    <w:rsid w:val="001A6C2B"/>
    <w:rsid w:val="001A72AA"/>
    <w:rsid w:val="001B4DC7"/>
    <w:rsid w:val="001C5C08"/>
    <w:rsid w:val="001D1B66"/>
    <w:rsid w:val="001E0472"/>
    <w:rsid w:val="001F1A2E"/>
    <w:rsid w:val="001F72E1"/>
    <w:rsid w:val="002043C0"/>
    <w:rsid w:val="00204A0F"/>
    <w:rsid w:val="00205ACF"/>
    <w:rsid w:val="00205F55"/>
    <w:rsid w:val="00212C50"/>
    <w:rsid w:val="00213A4F"/>
    <w:rsid w:val="00225654"/>
    <w:rsid w:val="00230712"/>
    <w:rsid w:val="00236409"/>
    <w:rsid w:val="00236481"/>
    <w:rsid w:val="002365F1"/>
    <w:rsid w:val="00274E00"/>
    <w:rsid w:val="0028250F"/>
    <w:rsid w:val="002830FC"/>
    <w:rsid w:val="00292262"/>
    <w:rsid w:val="002B0B01"/>
    <w:rsid w:val="002B290B"/>
    <w:rsid w:val="002B708A"/>
    <w:rsid w:val="002D463C"/>
    <w:rsid w:val="002D7C67"/>
    <w:rsid w:val="002E584A"/>
    <w:rsid w:val="0030164A"/>
    <w:rsid w:val="00312A60"/>
    <w:rsid w:val="0031785A"/>
    <w:rsid w:val="00321F7E"/>
    <w:rsid w:val="00322ACC"/>
    <w:rsid w:val="0032355D"/>
    <w:rsid w:val="00324023"/>
    <w:rsid w:val="00325030"/>
    <w:rsid w:val="003255EE"/>
    <w:rsid w:val="00351C4D"/>
    <w:rsid w:val="00355EED"/>
    <w:rsid w:val="00374BAD"/>
    <w:rsid w:val="00377D1F"/>
    <w:rsid w:val="003938D5"/>
    <w:rsid w:val="003B18FF"/>
    <w:rsid w:val="003C5082"/>
    <w:rsid w:val="003D72C0"/>
    <w:rsid w:val="003F7923"/>
    <w:rsid w:val="00430C9C"/>
    <w:rsid w:val="0043460D"/>
    <w:rsid w:val="00435C4E"/>
    <w:rsid w:val="00444DA5"/>
    <w:rsid w:val="00444F36"/>
    <w:rsid w:val="00460C61"/>
    <w:rsid w:val="004625CB"/>
    <w:rsid w:val="00466987"/>
    <w:rsid w:val="00467807"/>
    <w:rsid w:val="00470C42"/>
    <w:rsid w:val="004874F2"/>
    <w:rsid w:val="00496E0A"/>
    <w:rsid w:val="004A29AC"/>
    <w:rsid w:val="004A7C3C"/>
    <w:rsid w:val="004B1562"/>
    <w:rsid w:val="004C1E1A"/>
    <w:rsid w:val="004C27A3"/>
    <w:rsid w:val="004C4C8B"/>
    <w:rsid w:val="004E4FC5"/>
    <w:rsid w:val="004F561B"/>
    <w:rsid w:val="00507534"/>
    <w:rsid w:val="00510B2F"/>
    <w:rsid w:val="00510E71"/>
    <w:rsid w:val="00515281"/>
    <w:rsid w:val="00516161"/>
    <w:rsid w:val="00525153"/>
    <w:rsid w:val="0052711C"/>
    <w:rsid w:val="00527E2C"/>
    <w:rsid w:val="005502A9"/>
    <w:rsid w:val="005643C3"/>
    <w:rsid w:val="005674CF"/>
    <w:rsid w:val="00573294"/>
    <w:rsid w:val="00576B86"/>
    <w:rsid w:val="00583503"/>
    <w:rsid w:val="00586632"/>
    <w:rsid w:val="005905EA"/>
    <w:rsid w:val="005A3F8B"/>
    <w:rsid w:val="005B1DE9"/>
    <w:rsid w:val="005B49C4"/>
    <w:rsid w:val="005D2283"/>
    <w:rsid w:val="005D52E5"/>
    <w:rsid w:val="005E5231"/>
    <w:rsid w:val="005E59EE"/>
    <w:rsid w:val="005F499B"/>
    <w:rsid w:val="00604031"/>
    <w:rsid w:val="00605930"/>
    <w:rsid w:val="00606AB8"/>
    <w:rsid w:val="00606F0F"/>
    <w:rsid w:val="006070AD"/>
    <w:rsid w:val="00607FC1"/>
    <w:rsid w:val="0061285C"/>
    <w:rsid w:val="006153C6"/>
    <w:rsid w:val="00621D28"/>
    <w:rsid w:val="006233BE"/>
    <w:rsid w:val="0062536B"/>
    <w:rsid w:val="0063700E"/>
    <w:rsid w:val="006444BD"/>
    <w:rsid w:val="006479B8"/>
    <w:rsid w:val="00664E9E"/>
    <w:rsid w:val="00667AC4"/>
    <w:rsid w:val="006744AC"/>
    <w:rsid w:val="00683362"/>
    <w:rsid w:val="00684126"/>
    <w:rsid w:val="0069091D"/>
    <w:rsid w:val="00693AC9"/>
    <w:rsid w:val="006943D4"/>
    <w:rsid w:val="006948D5"/>
    <w:rsid w:val="006A06DE"/>
    <w:rsid w:val="006A7797"/>
    <w:rsid w:val="006B5BA5"/>
    <w:rsid w:val="006B6539"/>
    <w:rsid w:val="006B7369"/>
    <w:rsid w:val="006C6203"/>
    <w:rsid w:val="006D1678"/>
    <w:rsid w:val="006E4BB6"/>
    <w:rsid w:val="006E56FB"/>
    <w:rsid w:val="006F22B7"/>
    <w:rsid w:val="006F320B"/>
    <w:rsid w:val="006F41C8"/>
    <w:rsid w:val="007040BF"/>
    <w:rsid w:val="007135F5"/>
    <w:rsid w:val="007213EE"/>
    <w:rsid w:val="00722569"/>
    <w:rsid w:val="00722D04"/>
    <w:rsid w:val="00726DBD"/>
    <w:rsid w:val="00727F9E"/>
    <w:rsid w:val="00731681"/>
    <w:rsid w:val="0073218E"/>
    <w:rsid w:val="00735B80"/>
    <w:rsid w:val="0074115E"/>
    <w:rsid w:val="007423D7"/>
    <w:rsid w:val="00747556"/>
    <w:rsid w:val="00752EA8"/>
    <w:rsid w:val="0075376F"/>
    <w:rsid w:val="00757D5C"/>
    <w:rsid w:val="00764D5D"/>
    <w:rsid w:val="0076525F"/>
    <w:rsid w:val="00774214"/>
    <w:rsid w:val="00781525"/>
    <w:rsid w:val="00795476"/>
    <w:rsid w:val="00797AEE"/>
    <w:rsid w:val="007A2129"/>
    <w:rsid w:val="007A4CFE"/>
    <w:rsid w:val="007A6A26"/>
    <w:rsid w:val="007A72E5"/>
    <w:rsid w:val="007A7613"/>
    <w:rsid w:val="007B3C6A"/>
    <w:rsid w:val="007F11D4"/>
    <w:rsid w:val="007F31F2"/>
    <w:rsid w:val="008122C5"/>
    <w:rsid w:val="00814312"/>
    <w:rsid w:val="00817316"/>
    <w:rsid w:val="00822526"/>
    <w:rsid w:val="00826E1A"/>
    <w:rsid w:val="008323C5"/>
    <w:rsid w:val="00840817"/>
    <w:rsid w:val="00843FD0"/>
    <w:rsid w:val="00844014"/>
    <w:rsid w:val="00854F81"/>
    <w:rsid w:val="00863ADD"/>
    <w:rsid w:val="00871475"/>
    <w:rsid w:val="0089380C"/>
    <w:rsid w:val="008A2240"/>
    <w:rsid w:val="008A3446"/>
    <w:rsid w:val="008A4048"/>
    <w:rsid w:val="008C222E"/>
    <w:rsid w:val="008C7745"/>
    <w:rsid w:val="008D1C38"/>
    <w:rsid w:val="008D6852"/>
    <w:rsid w:val="008E1EA2"/>
    <w:rsid w:val="008F65B1"/>
    <w:rsid w:val="008F7768"/>
    <w:rsid w:val="00900F89"/>
    <w:rsid w:val="00911250"/>
    <w:rsid w:val="00912D10"/>
    <w:rsid w:val="00916830"/>
    <w:rsid w:val="00934E96"/>
    <w:rsid w:val="009352A5"/>
    <w:rsid w:val="00941F72"/>
    <w:rsid w:val="00944E33"/>
    <w:rsid w:val="00946975"/>
    <w:rsid w:val="009515C4"/>
    <w:rsid w:val="00951BC8"/>
    <w:rsid w:val="0095727B"/>
    <w:rsid w:val="009622AF"/>
    <w:rsid w:val="00967FC0"/>
    <w:rsid w:val="0098771B"/>
    <w:rsid w:val="0099482E"/>
    <w:rsid w:val="009A16A1"/>
    <w:rsid w:val="009B0D25"/>
    <w:rsid w:val="009B40D1"/>
    <w:rsid w:val="009B54FC"/>
    <w:rsid w:val="009C3DB0"/>
    <w:rsid w:val="009D07A5"/>
    <w:rsid w:val="009D2285"/>
    <w:rsid w:val="009D502D"/>
    <w:rsid w:val="00A173C5"/>
    <w:rsid w:val="00A21360"/>
    <w:rsid w:val="00A26187"/>
    <w:rsid w:val="00A31910"/>
    <w:rsid w:val="00A42D81"/>
    <w:rsid w:val="00A45F3F"/>
    <w:rsid w:val="00A45F8E"/>
    <w:rsid w:val="00A62C93"/>
    <w:rsid w:val="00A65493"/>
    <w:rsid w:val="00A75B93"/>
    <w:rsid w:val="00A821E6"/>
    <w:rsid w:val="00AA268A"/>
    <w:rsid w:val="00AA2F10"/>
    <w:rsid w:val="00AC31BE"/>
    <w:rsid w:val="00AC45C4"/>
    <w:rsid w:val="00AC55C7"/>
    <w:rsid w:val="00AD12E3"/>
    <w:rsid w:val="00AD7D37"/>
    <w:rsid w:val="00AD7DC7"/>
    <w:rsid w:val="00AE028B"/>
    <w:rsid w:val="00AE2232"/>
    <w:rsid w:val="00AE6C35"/>
    <w:rsid w:val="00B078C3"/>
    <w:rsid w:val="00B21B97"/>
    <w:rsid w:val="00B22DDF"/>
    <w:rsid w:val="00B26E7E"/>
    <w:rsid w:val="00B27AAD"/>
    <w:rsid w:val="00B302B4"/>
    <w:rsid w:val="00B36AE9"/>
    <w:rsid w:val="00B45AEB"/>
    <w:rsid w:val="00B56B89"/>
    <w:rsid w:val="00B6178C"/>
    <w:rsid w:val="00B64DB5"/>
    <w:rsid w:val="00B71A2E"/>
    <w:rsid w:val="00B800AE"/>
    <w:rsid w:val="00B807CD"/>
    <w:rsid w:val="00B85E4C"/>
    <w:rsid w:val="00B8600D"/>
    <w:rsid w:val="00B91CA0"/>
    <w:rsid w:val="00BA1DE1"/>
    <w:rsid w:val="00BA4BEB"/>
    <w:rsid w:val="00BA71FF"/>
    <w:rsid w:val="00BB3040"/>
    <w:rsid w:val="00BD0455"/>
    <w:rsid w:val="00BD4304"/>
    <w:rsid w:val="00C02912"/>
    <w:rsid w:val="00C1175D"/>
    <w:rsid w:val="00C17806"/>
    <w:rsid w:val="00C23D81"/>
    <w:rsid w:val="00C27880"/>
    <w:rsid w:val="00C467F1"/>
    <w:rsid w:val="00C52054"/>
    <w:rsid w:val="00C63108"/>
    <w:rsid w:val="00C73BD5"/>
    <w:rsid w:val="00C96074"/>
    <w:rsid w:val="00CA4C33"/>
    <w:rsid w:val="00CA6B76"/>
    <w:rsid w:val="00CB2657"/>
    <w:rsid w:val="00CB318A"/>
    <w:rsid w:val="00CB4654"/>
    <w:rsid w:val="00CF74DB"/>
    <w:rsid w:val="00D00A1D"/>
    <w:rsid w:val="00D04B59"/>
    <w:rsid w:val="00D11D6D"/>
    <w:rsid w:val="00D11FB3"/>
    <w:rsid w:val="00D26D44"/>
    <w:rsid w:val="00D34BD0"/>
    <w:rsid w:val="00D35394"/>
    <w:rsid w:val="00D6038E"/>
    <w:rsid w:val="00D70509"/>
    <w:rsid w:val="00D725F0"/>
    <w:rsid w:val="00D72D4D"/>
    <w:rsid w:val="00D73BA5"/>
    <w:rsid w:val="00D751B0"/>
    <w:rsid w:val="00D76697"/>
    <w:rsid w:val="00D800A7"/>
    <w:rsid w:val="00D81689"/>
    <w:rsid w:val="00D83344"/>
    <w:rsid w:val="00D8433F"/>
    <w:rsid w:val="00D85761"/>
    <w:rsid w:val="00D95162"/>
    <w:rsid w:val="00DA7022"/>
    <w:rsid w:val="00DB08E1"/>
    <w:rsid w:val="00DC321D"/>
    <w:rsid w:val="00DC7B61"/>
    <w:rsid w:val="00DD528A"/>
    <w:rsid w:val="00DD6BE1"/>
    <w:rsid w:val="00DE1024"/>
    <w:rsid w:val="00DE3B12"/>
    <w:rsid w:val="00E04040"/>
    <w:rsid w:val="00E12E17"/>
    <w:rsid w:val="00E226E3"/>
    <w:rsid w:val="00E250C3"/>
    <w:rsid w:val="00E27251"/>
    <w:rsid w:val="00E30AE8"/>
    <w:rsid w:val="00E40368"/>
    <w:rsid w:val="00E6657E"/>
    <w:rsid w:val="00E81196"/>
    <w:rsid w:val="00E85D6C"/>
    <w:rsid w:val="00EA18F1"/>
    <w:rsid w:val="00EA43AB"/>
    <w:rsid w:val="00EA4F9D"/>
    <w:rsid w:val="00EA7A72"/>
    <w:rsid w:val="00EC4F25"/>
    <w:rsid w:val="00EC7310"/>
    <w:rsid w:val="00ED708F"/>
    <w:rsid w:val="00EE1FDB"/>
    <w:rsid w:val="00EE2530"/>
    <w:rsid w:val="00EE2FD6"/>
    <w:rsid w:val="00F1484C"/>
    <w:rsid w:val="00F16BE2"/>
    <w:rsid w:val="00F17731"/>
    <w:rsid w:val="00F17D87"/>
    <w:rsid w:val="00F20DA3"/>
    <w:rsid w:val="00F24F03"/>
    <w:rsid w:val="00F25D11"/>
    <w:rsid w:val="00F25D4D"/>
    <w:rsid w:val="00F3698F"/>
    <w:rsid w:val="00F40385"/>
    <w:rsid w:val="00F41EFF"/>
    <w:rsid w:val="00F421D7"/>
    <w:rsid w:val="00F54A75"/>
    <w:rsid w:val="00F54E90"/>
    <w:rsid w:val="00F72E13"/>
    <w:rsid w:val="00F813D1"/>
    <w:rsid w:val="00F87271"/>
    <w:rsid w:val="00F87FA1"/>
    <w:rsid w:val="00F91240"/>
    <w:rsid w:val="00F95688"/>
    <w:rsid w:val="00FA5D6C"/>
    <w:rsid w:val="00FB0404"/>
    <w:rsid w:val="00FB4700"/>
    <w:rsid w:val="00FC64A0"/>
    <w:rsid w:val="00FC7358"/>
    <w:rsid w:val="00FD02B2"/>
    <w:rsid w:val="00FD5CC4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6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89380C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89380C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89380C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89380C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9380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40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08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081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rsid w:val="00F20D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12248A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semiHidden/>
    <w:rsid w:val="006A06DE"/>
    <w:rPr>
      <w:sz w:val="16"/>
      <w:szCs w:val="16"/>
    </w:rPr>
  </w:style>
  <w:style w:type="paragraph" w:styleId="CommentText">
    <w:name w:val="annotation text"/>
    <w:basedOn w:val="Normal"/>
    <w:semiHidden/>
    <w:rsid w:val="006A06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06DE"/>
    <w:rPr>
      <w:b/>
      <w:bCs/>
    </w:rPr>
  </w:style>
  <w:style w:type="character" w:styleId="Hyperlink">
    <w:name w:val="Hyperlink"/>
    <w:basedOn w:val="DefaultParagraphFont"/>
    <w:semiHidden/>
    <w:rsid w:val="00D751B0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D751B0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68412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B708A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22D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22D0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E5231"/>
    <w:pPr>
      <w:spacing w:after="200" w:line="276" w:lineRule="auto"/>
      <w:ind w:left="720"/>
    </w:pPr>
    <w:rPr>
      <w:sz w:val="28"/>
      <w:szCs w:val="28"/>
    </w:rPr>
  </w:style>
  <w:style w:type="paragraph" w:styleId="NormalWeb">
    <w:name w:val="Normal (Web)"/>
    <w:basedOn w:val="Normal"/>
    <w:link w:val="NormalWebChar"/>
    <w:uiPriority w:val="99"/>
    <w:rsid w:val="00F72E13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F72E13"/>
    <w:rPr>
      <w:sz w:val="24"/>
      <w:szCs w:val="24"/>
    </w:rPr>
  </w:style>
  <w:style w:type="paragraph" w:styleId="BodyText3">
    <w:name w:val="Body Text 3"/>
    <w:basedOn w:val="Normal"/>
    <w:link w:val="BodyText3Char"/>
    <w:rsid w:val="005835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83503"/>
    <w:rPr>
      <w:sz w:val="16"/>
      <w:szCs w:val="16"/>
    </w:rPr>
  </w:style>
  <w:style w:type="paragraph" w:styleId="Title">
    <w:name w:val="Title"/>
    <w:basedOn w:val="Normal"/>
    <w:link w:val="TitleChar"/>
    <w:qFormat/>
    <w:rsid w:val="0032355D"/>
    <w:pPr>
      <w:jc w:val="center"/>
    </w:pPr>
    <w:rPr>
      <w:b/>
      <w:bCs/>
      <w:lang w:val="x-none" w:eastAsia="en-US"/>
    </w:rPr>
  </w:style>
  <w:style w:type="character" w:customStyle="1" w:styleId="TitleChar">
    <w:name w:val="Title Char"/>
    <w:basedOn w:val="DefaultParagraphFont"/>
    <w:link w:val="Title"/>
    <w:rsid w:val="0032355D"/>
    <w:rPr>
      <w:b/>
      <w:bCs/>
      <w:sz w:val="24"/>
      <w:szCs w:val="24"/>
      <w:lang w:val="x-none" w:eastAsia="en-US"/>
    </w:rPr>
  </w:style>
  <w:style w:type="character" w:customStyle="1" w:styleId="apple-converted-space">
    <w:name w:val="apple-converted-space"/>
    <w:basedOn w:val="DefaultParagraphFont"/>
    <w:rsid w:val="0032355D"/>
  </w:style>
  <w:style w:type="paragraph" w:customStyle="1" w:styleId="tv213">
    <w:name w:val="tv213"/>
    <w:basedOn w:val="Normal"/>
    <w:rsid w:val="0032355D"/>
    <w:pPr>
      <w:spacing w:before="100" w:beforeAutospacing="1" w:after="100" w:afterAutospacing="1"/>
    </w:pPr>
  </w:style>
  <w:style w:type="paragraph" w:customStyle="1" w:styleId="naisvisr">
    <w:name w:val="naisvisr"/>
    <w:basedOn w:val="Normal"/>
    <w:uiPriority w:val="99"/>
    <w:rsid w:val="001A1E88"/>
    <w:pPr>
      <w:spacing w:before="150" w:after="15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6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89380C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89380C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89380C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89380C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9380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40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08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081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rsid w:val="00F20D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12248A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semiHidden/>
    <w:rsid w:val="006A06DE"/>
    <w:rPr>
      <w:sz w:val="16"/>
      <w:szCs w:val="16"/>
    </w:rPr>
  </w:style>
  <w:style w:type="paragraph" w:styleId="CommentText">
    <w:name w:val="annotation text"/>
    <w:basedOn w:val="Normal"/>
    <w:semiHidden/>
    <w:rsid w:val="006A06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06DE"/>
    <w:rPr>
      <w:b/>
      <w:bCs/>
    </w:rPr>
  </w:style>
  <w:style w:type="character" w:styleId="Hyperlink">
    <w:name w:val="Hyperlink"/>
    <w:basedOn w:val="DefaultParagraphFont"/>
    <w:semiHidden/>
    <w:rsid w:val="00D751B0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D751B0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68412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B708A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22D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22D0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E5231"/>
    <w:pPr>
      <w:spacing w:after="200" w:line="276" w:lineRule="auto"/>
      <w:ind w:left="720"/>
    </w:pPr>
    <w:rPr>
      <w:sz w:val="28"/>
      <w:szCs w:val="28"/>
    </w:rPr>
  </w:style>
  <w:style w:type="paragraph" w:styleId="NormalWeb">
    <w:name w:val="Normal (Web)"/>
    <w:basedOn w:val="Normal"/>
    <w:link w:val="NormalWebChar"/>
    <w:uiPriority w:val="99"/>
    <w:rsid w:val="00F72E13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F72E13"/>
    <w:rPr>
      <w:sz w:val="24"/>
      <w:szCs w:val="24"/>
    </w:rPr>
  </w:style>
  <w:style w:type="paragraph" w:styleId="BodyText3">
    <w:name w:val="Body Text 3"/>
    <w:basedOn w:val="Normal"/>
    <w:link w:val="BodyText3Char"/>
    <w:rsid w:val="005835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83503"/>
    <w:rPr>
      <w:sz w:val="16"/>
      <w:szCs w:val="16"/>
    </w:rPr>
  </w:style>
  <w:style w:type="paragraph" w:styleId="Title">
    <w:name w:val="Title"/>
    <w:basedOn w:val="Normal"/>
    <w:link w:val="TitleChar"/>
    <w:qFormat/>
    <w:rsid w:val="0032355D"/>
    <w:pPr>
      <w:jc w:val="center"/>
    </w:pPr>
    <w:rPr>
      <w:b/>
      <w:bCs/>
      <w:lang w:val="x-none" w:eastAsia="en-US"/>
    </w:rPr>
  </w:style>
  <w:style w:type="character" w:customStyle="1" w:styleId="TitleChar">
    <w:name w:val="Title Char"/>
    <w:basedOn w:val="DefaultParagraphFont"/>
    <w:link w:val="Title"/>
    <w:rsid w:val="0032355D"/>
    <w:rPr>
      <w:b/>
      <w:bCs/>
      <w:sz w:val="24"/>
      <w:szCs w:val="24"/>
      <w:lang w:val="x-none" w:eastAsia="en-US"/>
    </w:rPr>
  </w:style>
  <w:style w:type="character" w:customStyle="1" w:styleId="apple-converted-space">
    <w:name w:val="apple-converted-space"/>
    <w:basedOn w:val="DefaultParagraphFont"/>
    <w:rsid w:val="0032355D"/>
  </w:style>
  <w:style w:type="paragraph" w:customStyle="1" w:styleId="tv213">
    <w:name w:val="tv213"/>
    <w:basedOn w:val="Normal"/>
    <w:rsid w:val="0032355D"/>
    <w:pPr>
      <w:spacing w:before="100" w:beforeAutospacing="1" w:after="100" w:afterAutospacing="1"/>
    </w:pPr>
  </w:style>
  <w:style w:type="paragraph" w:customStyle="1" w:styleId="naisvisr">
    <w:name w:val="naisvisr"/>
    <w:basedOn w:val="Normal"/>
    <w:uiPriority w:val="99"/>
    <w:rsid w:val="001A1E88"/>
    <w:pPr>
      <w:spacing w:before="150" w:after="15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501</Words>
  <Characters>3490</Characters>
  <Application>Microsoft Office Word</Application>
  <DocSecurity>0</DocSecurity>
  <Lines>151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3918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mailto:elina.ergle@mfa.gov.lv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akciju sabiedrības "Latvenergo" līdzdalības izbeigšanu akciju sabiedrībā "Nordic Energy Link"" sākotnējās ietekmes novērtējuma ziņojums (anotācija)</dc:title>
  <dc:creator>Anta.Leite@em.gov.lv</dc:creator>
  <dc:description>A.Leite, 67013066, Anta.Leite@em.gov.lv</dc:description>
  <cp:lastModifiedBy>Anta Leite</cp:lastModifiedBy>
  <cp:revision>589</cp:revision>
  <cp:lastPrinted>2011-03-03T08:10:00Z</cp:lastPrinted>
  <dcterms:created xsi:type="dcterms:W3CDTF">2014-01-09T12:10:00Z</dcterms:created>
  <dcterms:modified xsi:type="dcterms:W3CDTF">2014-01-24T09:28:00Z</dcterms:modified>
</cp:coreProperties>
</file>