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D40" w:rsidRDefault="00A67D40" w:rsidP="00B21706">
      <w:pPr>
        <w:spacing w:after="0" w:line="240" w:lineRule="auto"/>
        <w:contextualSpacing/>
        <w:jc w:val="center"/>
        <w:outlineLvl w:val="0"/>
        <w:rPr>
          <w:rFonts w:ascii="Times New Roman" w:eastAsia="Times New Roman" w:hAnsi="Times New Roman"/>
          <w:b/>
          <w:bCs/>
          <w:sz w:val="24"/>
          <w:szCs w:val="24"/>
          <w:lang w:eastAsia="lv-LV"/>
        </w:rPr>
      </w:pPr>
      <w:r w:rsidRPr="003E45BF">
        <w:rPr>
          <w:rFonts w:ascii="Times New Roman" w:hAnsi="Times New Roman"/>
          <w:b/>
          <w:sz w:val="24"/>
          <w:szCs w:val="24"/>
        </w:rPr>
        <w:t>Ministru kabineta noteikumu projekta</w:t>
      </w:r>
      <w:r w:rsidR="003E45BF">
        <w:rPr>
          <w:rFonts w:ascii="Times New Roman" w:hAnsi="Times New Roman"/>
          <w:b/>
          <w:sz w:val="24"/>
          <w:szCs w:val="24"/>
        </w:rPr>
        <w:t xml:space="preserve"> </w:t>
      </w:r>
      <w:r w:rsidRPr="003E45BF">
        <w:rPr>
          <w:rFonts w:ascii="Times New Roman" w:hAnsi="Times New Roman"/>
          <w:b/>
          <w:sz w:val="24"/>
          <w:szCs w:val="24"/>
        </w:rPr>
        <w:t>„</w:t>
      </w:r>
      <w:bookmarkStart w:id="0" w:name="OLE_LINK13"/>
      <w:bookmarkStart w:id="1" w:name="OLE_LINK14"/>
      <w:r w:rsidR="003E45BF" w:rsidRPr="003E45BF">
        <w:rPr>
          <w:rFonts w:ascii="Times New Roman" w:hAnsi="Times New Roman"/>
          <w:b/>
          <w:bCs/>
          <w:sz w:val="24"/>
          <w:szCs w:val="24"/>
        </w:rPr>
        <w:t>Grozījum</w:t>
      </w:r>
      <w:r w:rsidR="00986D21">
        <w:rPr>
          <w:rFonts w:ascii="Times New Roman" w:hAnsi="Times New Roman"/>
          <w:b/>
          <w:bCs/>
          <w:sz w:val="24"/>
          <w:szCs w:val="24"/>
        </w:rPr>
        <w:t>i</w:t>
      </w:r>
      <w:r w:rsidR="003E45BF" w:rsidRPr="003E45BF">
        <w:rPr>
          <w:rFonts w:ascii="Times New Roman" w:hAnsi="Times New Roman"/>
          <w:b/>
          <w:bCs/>
          <w:sz w:val="24"/>
          <w:szCs w:val="24"/>
        </w:rPr>
        <w:t xml:space="preserve"> </w:t>
      </w:r>
      <w:r w:rsidR="003E45BF" w:rsidRPr="003E45BF">
        <w:rPr>
          <w:rFonts w:ascii="Times New Roman" w:hAnsi="Times New Roman"/>
          <w:b/>
          <w:sz w:val="24"/>
          <w:szCs w:val="24"/>
        </w:rPr>
        <w:t>Ministru kabineta 2010.</w:t>
      </w:r>
      <w:r w:rsidR="00750125">
        <w:rPr>
          <w:rFonts w:ascii="Times New Roman" w:hAnsi="Times New Roman"/>
          <w:b/>
          <w:sz w:val="24"/>
          <w:szCs w:val="24"/>
        </w:rPr>
        <w:t> </w:t>
      </w:r>
      <w:r w:rsidR="003E45BF" w:rsidRPr="003E45BF">
        <w:rPr>
          <w:rFonts w:ascii="Times New Roman" w:hAnsi="Times New Roman"/>
          <w:b/>
          <w:sz w:val="24"/>
          <w:szCs w:val="24"/>
        </w:rPr>
        <w:t>gada 16.</w:t>
      </w:r>
      <w:r w:rsidR="00750125">
        <w:rPr>
          <w:rFonts w:ascii="Times New Roman" w:hAnsi="Times New Roman"/>
          <w:b/>
          <w:sz w:val="24"/>
          <w:szCs w:val="24"/>
        </w:rPr>
        <w:t> </w:t>
      </w:r>
      <w:r w:rsidR="003E45BF" w:rsidRPr="003E45BF">
        <w:rPr>
          <w:rFonts w:ascii="Times New Roman" w:hAnsi="Times New Roman"/>
          <w:b/>
          <w:sz w:val="24"/>
          <w:szCs w:val="24"/>
        </w:rPr>
        <w:t>marta noteikumos Nr.</w:t>
      </w:r>
      <w:r w:rsidR="00750125">
        <w:rPr>
          <w:rFonts w:ascii="Times New Roman" w:hAnsi="Times New Roman"/>
          <w:b/>
          <w:sz w:val="24"/>
          <w:szCs w:val="24"/>
        </w:rPr>
        <w:t> </w:t>
      </w:r>
      <w:r w:rsidR="003E45BF" w:rsidRPr="003E45BF">
        <w:rPr>
          <w:rFonts w:ascii="Times New Roman" w:hAnsi="Times New Roman"/>
          <w:b/>
          <w:sz w:val="24"/>
          <w:szCs w:val="24"/>
        </w:rPr>
        <w:t>262 „</w:t>
      </w:r>
      <w:r w:rsidR="003E45BF" w:rsidRPr="003E45BF">
        <w:rPr>
          <w:rFonts w:ascii="Times New Roman" w:hAnsi="Times New Roman"/>
          <w:b/>
          <w:bCs/>
          <w:sz w:val="24"/>
          <w:szCs w:val="24"/>
          <w:lang w:eastAsia="lv-LV"/>
        </w:rPr>
        <w:t>Noteikumi par elektroenerģijas ražošanu, izmantojot atjaunojamos energoresursus, un cenu noteikšanas kārtību</w:t>
      </w:r>
      <w:bookmarkEnd w:id="0"/>
      <w:bookmarkEnd w:id="1"/>
      <w:r w:rsidRPr="003E45BF">
        <w:rPr>
          <w:rFonts w:ascii="Times New Roman" w:hAnsi="Times New Roman"/>
          <w:b/>
          <w:bCs/>
          <w:sz w:val="24"/>
          <w:szCs w:val="24"/>
        </w:rPr>
        <w:t>”</w:t>
      </w:r>
      <w:r w:rsidR="001418F5" w:rsidRPr="003E45BF">
        <w:rPr>
          <w:rFonts w:ascii="Times New Roman" w:hAnsi="Times New Roman"/>
          <w:b/>
          <w:bCs/>
          <w:sz w:val="24"/>
          <w:szCs w:val="24"/>
        </w:rPr>
        <w:t>”</w:t>
      </w:r>
      <w:r w:rsidR="00AB01E3">
        <w:rPr>
          <w:rFonts w:ascii="Times New Roman" w:hAnsi="Times New Roman"/>
          <w:b/>
          <w:bCs/>
          <w:sz w:val="24"/>
          <w:szCs w:val="24"/>
        </w:rPr>
        <w:t xml:space="preserve"> (VSS-968)</w:t>
      </w:r>
      <w:r w:rsidRPr="003E45BF">
        <w:rPr>
          <w:rFonts w:ascii="Times New Roman" w:hAnsi="Times New Roman"/>
          <w:b/>
          <w:sz w:val="24"/>
          <w:szCs w:val="24"/>
        </w:rPr>
        <w:t xml:space="preserve"> </w:t>
      </w:r>
      <w:r w:rsidRPr="003E45BF">
        <w:rPr>
          <w:rFonts w:ascii="Times New Roman" w:eastAsia="Times New Roman" w:hAnsi="Times New Roman"/>
          <w:b/>
          <w:bCs/>
          <w:sz w:val="24"/>
          <w:szCs w:val="24"/>
          <w:lang w:eastAsia="lv-LV"/>
        </w:rPr>
        <w:t>sākotnējās ietekmes novērtējuma ziņojums (anotācija)</w:t>
      </w:r>
    </w:p>
    <w:tbl>
      <w:tblPr>
        <w:tblpPr w:leftFromText="180" w:rightFromText="180" w:vertAnchor="text" w:horzAnchor="margin" w:tblpXSpec="center" w:tblpY="14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2574"/>
        <w:gridCol w:w="6621"/>
      </w:tblGrid>
      <w:tr w:rsidR="007C40CB" w:rsidRPr="003C0EC0" w:rsidTr="000C1B0D">
        <w:tc>
          <w:tcPr>
            <w:tcW w:w="9745" w:type="dxa"/>
            <w:gridSpan w:val="3"/>
            <w:vAlign w:val="center"/>
          </w:tcPr>
          <w:p w:rsidR="007C40CB" w:rsidRPr="003C0EC0" w:rsidRDefault="007C40CB" w:rsidP="001B0457">
            <w:pPr>
              <w:pStyle w:val="naisnod"/>
              <w:spacing w:before="0" w:after="0"/>
            </w:pPr>
            <w:r w:rsidRPr="003C0EC0">
              <w:t>I. Tiesību akta projekta izstrādes nepieciešamība</w:t>
            </w:r>
          </w:p>
        </w:tc>
      </w:tr>
      <w:tr w:rsidR="007C40CB" w:rsidRPr="003340D6" w:rsidTr="000C1B0D">
        <w:trPr>
          <w:trHeight w:val="1128"/>
        </w:trPr>
        <w:tc>
          <w:tcPr>
            <w:tcW w:w="550" w:type="dxa"/>
          </w:tcPr>
          <w:p w:rsidR="007C40CB" w:rsidRPr="003340D6" w:rsidRDefault="007C40CB" w:rsidP="001B0457">
            <w:pPr>
              <w:pStyle w:val="naiskr"/>
              <w:spacing w:before="0" w:after="0"/>
            </w:pPr>
            <w:r w:rsidRPr="003340D6">
              <w:t>1.</w:t>
            </w:r>
          </w:p>
        </w:tc>
        <w:tc>
          <w:tcPr>
            <w:tcW w:w="2574" w:type="dxa"/>
          </w:tcPr>
          <w:p w:rsidR="007C40CB" w:rsidRPr="00C1101E" w:rsidRDefault="007C40CB" w:rsidP="001B0457">
            <w:pPr>
              <w:pStyle w:val="naiskr"/>
              <w:spacing w:before="0" w:after="0"/>
              <w:ind w:hanging="10"/>
            </w:pPr>
            <w:r w:rsidRPr="00C1101E">
              <w:t>Pamatojums</w:t>
            </w:r>
          </w:p>
        </w:tc>
        <w:tc>
          <w:tcPr>
            <w:tcW w:w="6621" w:type="dxa"/>
          </w:tcPr>
          <w:p w:rsidR="00AB01E3" w:rsidRPr="00C1101E" w:rsidRDefault="00750125" w:rsidP="00750125">
            <w:pPr>
              <w:pStyle w:val="naislab"/>
              <w:spacing w:before="0" w:after="0"/>
              <w:ind w:right="57"/>
              <w:jc w:val="both"/>
            </w:pPr>
            <w:r w:rsidRPr="00C1101E">
              <w:t>Elektroenerģijas tirgus likuma 29. panta otrā, ceturtā un piektā daļa, 29.</w:t>
            </w:r>
            <w:r w:rsidRPr="00C1101E">
              <w:rPr>
                <w:vertAlign w:val="superscript"/>
              </w:rPr>
              <w:t xml:space="preserve">1 </w:t>
            </w:r>
            <w:r w:rsidRPr="00C1101E">
              <w:t>panta  otrā un piektā daļa.</w:t>
            </w:r>
          </w:p>
          <w:p w:rsidR="0004266F" w:rsidRPr="00C1101E" w:rsidRDefault="005413BE" w:rsidP="005413BE">
            <w:pPr>
              <w:pStyle w:val="naislab"/>
              <w:spacing w:before="0" w:after="0"/>
              <w:ind w:right="57"/>
              <w:jc w:val="both"/>
            </w:pPr>
            <w:r w:rsidRPr="00C1101E">
              <w:t>Elektroenerģijas tirgus likuma pārejas noteikumu 20. punkts.</w:t>
            </w:r>
          </w:p>
        </w:tc>
      </w:tr>
      <w:tr w:rsidR="007C40CB" w:rsidRPr="003340D6" w:rsidTr="000C1B0D">
        <w:trPr>
          <w:trHeight w:val="552"/>
        </w:trPr>
        <w:tc>
          <w:tcPr>
            <w:tcW w:w="550" w:type="dxa"/>
          </w:tcPr>
          <w:p w:rsidR="007C40CB" w:rsidRPr="003340D6" w:rsidRDefault="007C40CB" w:rsidP="001B0457">
            <w:pPr>
              <w:pStyle w:val="naiskr"/>
              <w:spacing w:before="0" w:after="0"/>
            </w:pPr>
            <w:r w:rsidRPr="003340D6">
              <w:t>2.</w:t>
            </w:r>
          </w:p>
        </w:tc>
        <w:tc>
          <w:tcPr>
            <w:tcW w:w="2574" w:type="dxa"/>
          </w:tcPr>
          <w:p w:rsidR="007C40CB" w:rsidRPr="003340D6" w:rsidRDefault="007C40CB" w:rsidP="001B0457">
            <w:pPr>
              <w:pStyle w:val="naiskr"/>
              <w:tabs>
                <w:tab w:val="left" w:pos="170"/>
              </w:tabs>
              <w:spacing w:before="0" w:after="0"/>
            </w:pPr>
            <w:r w:rsidRPr="003340D6">
              <w:t>Pašreizējā situācija un problēmas</w:t>
            </w:r>
          </w:p>
        </w:tc>
        <w:tc>
          <w:tcPr>
            <w:tcW w:w="6621" w:type="dxa"/>
          </w:tcPr>
          <w:p w:rsidR="00750125" w:rsidRDefault="00750125" w:rsidP="001B0457">
            <w:pPr>
              <w:spacing w:after="0" w:line="240" w:lineRule="auto"/>
              <w:contextualSpacing/>
              <w:jc w:val="both"/>
              <w:outlineLvl w:val="0"/>
              <w:rPr>
                <w:rFonts w:ascii="Times New Roman" w:hAnsi="Times New Roman"/>
                <w:color w:val="000000"/>
                <w:sz w:val="24"/>
                <w:szCs w:val="24"/>
              </w:rPr>
            </w:pPr>
            <w:r>
              <w:rPr>
                <w:rFonts w:ascii="Times New Roman" w:hAnsi="Times New Roman"/>
                <w:sz w:val="24"/>
                <w:szCs w:val="24"/>
              </w:rPr>
              <w:t xml:space="preserve">Elektroenerģijas tirgus likumā ietvertas normas, kas izriet no </w:t>
            </w:r>
            <w:r w:rsidRPr="007317F3">
              <w:rPr>
                <w:rFonts w:ascii="Times New Roman" w:hAnsi="Times New Roman"/>
                <w:color w:val="000000"/>
                <w:sz w:val="24"/>
                <w:szCs w:val="24"/>
              </w:rPr>
              <w:t>Eiropas Parlamenta un Padomes 2001.</w:t>
            </w:r>
            <w:r>
              <w:rPr>
                <w:rFonts w:ascii="Times New Roman" w:hAnsi="Times New Roman"/>
                <w:color w:val="000000"/>
                <w:sz w:val="24"/>
                <w:szCs w:val="24"/>
              </w:rPr>
              <w:t xml:space="preserve"> </w:t>
            </w:r>
            <w:r w:rsidRPr="007317F3">
              <w:rPr>
                <w:rFonts w:ascii="Times New Roman" w:hAnsi="Times New Roman"/>
                <w:color w:val="000000"/>
                <w:sz w:val="24"/>
                <w:szCs w:val="24"/>
              </w:rPr>
              <w:t>gada 27.</w:t>
            </w:r>
            <w:r>
              <w:rPr>
                <w:rFonts w:ascii="Times New Roman" w:hAnsi="Times New Roman"/>
                <w:color w:val="000000"/>
                <w:sz w:val="24"/>
                <w:szCs w:val="24"/>
              </w:rPr>
              <w:t xml:space="preserve"> </w:t>
            </w:r>
            <w:r w:rsidRPr="007317F3">
              <w:rPr>
                <w:rFonts w:ascii="Times New Roman" w:hAnsi="Times New Roman"/>
                <w:color w:val="000000"/>
                <w:sz w:val="24"/>
                <w:szCs w:val="24"/>
              </w:rPr>
              <w:t>septembra Direktīva 2001/77/EK par tādas elektroenerģijas pielietojuma veicināšanu iekšējā elektrības tirgū, kas ražota, izmantojot neizsīkstošos enerģijas avotus (turpmāk – Direktīva 2001/77/EK)</w:t>
            </w:r>
            <w:r>
              <w:rPr>
                <w:rFonts w:ascii="Times New Roman" w:hAnsi="Times New Roman"/>
                <w:color w:val="000000"/>
                <w:sz w:val="24"/>
                <w:szCs w:val="24"/>
              </w:rPr>
              <w:t>, tai skaitā arī izcelsmes apliecinājumus regulējošās normas</w:t>
            </w:r>
            <w:r w:rsidR="00004261">
              <w:rPr>
                <w:rFonts w:ascii="Times New Roman" w:hAnsi="Times New Roman"/>
                <w:color w:val="000000"/>
                <w:sz w:val="24"/>
                <w:szCs w:val="24"/>
              </w:rPr>
              <w:t xml:space="preserve"> (Direktīvas 2001/77/EK 5. pants)</w:t>
            </w:r>
            <w:r>
              <w:rPr>
                <w:rFonts w:ascii="Times New Roman" w:hAnsi="Times New Roman"/>
                <w:color w:val="000000"/>
                <w:sz w:val="24"/>
                <w:szCs w:val="24"/>
              </w:rPr>
              <w:t>.  Direktīva 2001/77/EK saskaņā ar Direktīvas 2009/28/EK 26. panta 3. punktu no 2012.</w:t>
            </w:r>
            <w:r w:rsidR="0004266F">
              <w:rPr>
                <w:rFonts w:ascii="Times New Roman" w:hAnsi="Times New Roman"/>
                <w:color w:val="000000"/>
                <w:sz w:val="24"/>
                <w:szCs w:val="24"/>
              </w:rPr>
              <w:t> </w:t>
            </w:r>
            <w:r>
              <w:rPr>
                <w:rFonts w:ascii="Times New Roman" w:hAnsi="Times New Roman"/>
                <w:color w:val="000000"/>
                <w:sz w:val="24"/>
                <w:szCs w:val="24"/>
              </w:rPr>
              <w:t>gada 1.</w:t>
            </w:r>
            <w:r w:rsidR="0004266F">
              <w:rPr>
                <w:rFonts w:ascii="Times New Roman" w:hAnsi="Times New Roman"/>
                <w:color w:val="000000"/>
                <w:sz w:val="24"/>
                <w:szCs w:val="24"/>
              </w:rPr>
              <w:t> </w:t>
            </w:r>
            <w:r>
              <w:rPr>
                <w:rFonts w:ascii="Times New Roman" w:hAnsi="Times New Roman"/>
                <w:color w:val="000000"/>
                <w:sz w:val="24"/>
                <w:szCs w:val="24"/>
              </w:rPr>
              <w:t xml:space="preserve">janvāra tiek pilnībā atcelta. </w:t>
            </w:r>
          </w:p>
          <w:p w:rsidR="00750125" w:rsidRDefault="00750125" w:rsidP="001B0457">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No 2010. gada 1. aprīļa spēku </w:t>
            </w:r>
            <w:r w:rsidR="00004261">
              <w:rPr>
                <w:rFonts w:ascii="Times New Roman" w:hAnsi="Times New Roman"/>
                <w:sz w:val="24"/>
                <w:szCs w:val="24"/>
              </w:rPr>
              <w:t xml:space="preserve">cita starpā </w:t>
            </w:r>
            <w:r>
              <w:rPr>
                <w:rFonts w:ascii="Times New Roman" w:hAnsi="Times New Roman"/>
                <w:sz w:val="24"/>
                <w:szCs w:val="24"/>
              </w:rPr>
              <w:t>zaudēj</w:t>
            </w:r>
            <w:r w:rsidR="00004261">
              <w:rPr>
                <w:rFonts w:ascii="Times New Roman" w:hAnsi="Times New Roman"/>
                <w:sz w:val="24"/>
                <w:szCs w:val="24"/>
              </w:rPr>
              <w:t>a Direktīvas </w:t>
            </w:r>
            <w:r>
              <w:rPr>
                <w:rFonts w:ascii="Times New Roman" w:hAnsi="Times New Roman"/>
                <w:sz w:val="24"/>
                <w:szCs w:val="24"/>
              </w:rPr>
              <w:t xml:space="preserve">2001/77/EK </w:t>
            </w:r>
            <w:r w:rsidR="00004261">
              <w:rPr>
                <w:rFonts w:ascii="Times New Roman" w:hAnsi="Times New Roman"/>
                <w:sz w:val="24"/>
                <w:szCs w:val="24"/>
              </w:rPr>
              <w:t>5. pants</w:t>
            </w:r>
            <w:r>
              <w:rPr>
                <w:rFonts w:ascii="Times New Roman" w:hAnsi="Times New Roman"/>
                <w:sz w:val="24"/>
                <w:szCs w:val="24"/>
              </w:rPr>
              <w:t>, kas</w:t>
            </w:r>
            <w:r w:rsidR="00004261">
              <w:rPr>
                <w:rFonts w:ascii="Times New Roman" w:hAnsi="Times New Roman"/>
                <w:sz w:val="24"/>
                <w:szCs w:val="24"/>
              </w:rPr>
              <w:t xml:space="preserve"> līdz šim</w:t>
            </w:r>
            <w:r>
              <w:rPr>
                <w:rFonts w:ascii="Times New Roman" w:hAnsi="Times New Roman"/>
                <w:sz w:val="24"/>
                <w:szCs w:val="24"/>
              </w:rPr>
              <w:t xml:space="preserve"> regulēja izcelsmes apliecinājumus elektroenerģijai, kas ražota, izmantojot atjaunojamos energoresursus.</w:t>
            </w:r>
            <w:r w:rsidR="00004261">
              <w:rPr>
                <w:rFonts w:ascii="Times New Roman" w:hAnsi="Times New Roman"/>
                <w:sz w:val="24"/>
                <w:szCs w:val="24"/>
              </w:rPr>
              <w:t xml:space="preserve"> Tajā pašā laikā dalībvalstīm saskaņā ar Direktīvas 2009/28/EK 27.</w:t>
            </w:r>
            <w:r w:rsidR="0001263C">
              <w:rPr>
                <w:rFonts w:ascii="Times New Roman" w:hAnsi="Times New Roman"/>
                <w:sz w:val="24"/>
                <w:szCs w:val="24"/>
              </w:rPr>
              <w:t> </w:t>
            </w:r>
            <w:r w:rsidR="00004261">
              <w:rPr>
                <w:rFonts w:ascii="Times New Roman" w:hAnsi="Times New Roman"/>
                <w:sz w:val="24"/>
                <w:szCs w:val="24"/>
              </w:rPr>
              <w:t>panta 1.</w:t>
            </w:r>
            <w:r w:rsidR="0001263C">
              <w:rPr>
                <w:rFonts w:ascii="Times New Roman" w:hAnsi="Times New Roman"/>
                <w:sz w:val="24"/>
                <w:szCs w:val="24"/>
              </w:rPr>
              <w:t> </w:t>
            </w:r>
            <w:r w:rsidR="00004261">
              <w:rPr>
                <w:rFonts w:ascii="Times New Roman" w:hAnsi="Times New Roman"/>
                <w:sz w:val="24"/>
                <w:szCs w:val="24"/>
              </w:rPr>
              <w:t>punktu līdz 2010. gada 5. decembrim bija jānodrošina nacionālā regulējuma atbilstību Direktīvai 2009/28/EK.</w:t>
            </w:r>
          </w:p>
          <w:p w:rsidR="0001263C" w:rsidRPr="0001263C" w:rsidRDefault="0001263C" w:rsidP="001B0457">
            <w:pPr>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Lai </w:t>
            </w:r>
            <w:r w:rsidRPr="0001263C">
              <w:rPr>
                <w:rFonts w:ascii="Times New Roman" w:hAnsi="Times New Roman"/>
                <w:sz w:val="24"/>
                <w:szCs w:val="24"/>
              </w:rPr>
              <w:t>laicīgi ieviestu Direktīvas 2009/28/EK prasības  nacionālajā tiesību sistēmā Ekonomikas ministrija izstrādāja</w:t>
            </w:r>
            <w:r>
              <w:rPr>
                <w:rFonts w:ascii="Times New Roman" w:hAnsi="Times New Roman"/>
                <w:sz w:val="24"/>
                <w:szCs w:val="24"/>
              </w:rPr>
              <w:t xml:space="preserve"> un Ministru kabinets 2011. gada agrā pavasarī apstiprināja likumprojektu „Atjaunojamās enerģijas likums”, kas Saeimā skatīts 1. lasījumā. Ņemot vērā to, ka Saeimā minēta likumprojekta virzība kavējās, Ekonomikas ministrija 2011.</w:t>
            </w:r>
            <w:r w:rsidR="0004266F">
              <w:rPr>
                <w:rFonts w:ascii="Times New Roman" w:hAnsi="Times New Roman"/>
                <w:sz w:val="24"/>
                <w:szCs w:val="24"/>
              </w:rPr>
              <w:t> </w:t>
            </w:r>
            <w:r>
              <w:rPr>
                <w:rFonts w:ascii="Times New Roman" w:hAnsi="Times New Roman"/>
                <w:sz w:val="24"/>
                <w:szCs w:val="24"/>
              </w:rPr>
              <w:t xml:space="preserve">gada vasarā veica alternatīvus Direktīvas 2009/28/EK ieviešanas pasākumus, tai skaitā arī attiecībā uz Direktīvas 2009/28/EK 15. pantu.    </w:t>
            </w:r>
          </w:p>
          <w:p w:rsidR="00004261" w:rsidRDefault="00004261" w:rsidP="001B0457">
            <w:pPr>
              <w:spacing w:after="0" w:line="240" w:lineRule="auto"/>
              <w:contextualSpacing/>
              <w:jc w:val="both"/>
              <w:outlineLvl w:val="0"/>
              <w:rPr>
                <w:rFonts w:ascii="Times New Roman" w:hAnsi="Times New Roman"/>
                <w:bCs/>
                <w:color w:val="000000"/>
                <w:sz w:val="24"/>
                <w:szCs w:val="24"/>
              </w:rPr>
            </w:pPr>
            <w:r>
              <w:rPr>
                <w:rFonts w:ascii="Times New Roman" w:hAnsi="Times New Roman"/>
                <w:sz w:val="24"/>
                <w:szCs w:val="24"/>
              </w:rPr>
              <w:t>Saskaņā ar</w:t>
            </w:r>
            <w:r w:rsidR="007C40CB">
              <w:rPr>
                <w:rFonts w:ascii="Times New Roman" w:hAnsi="Times New Roman"/>
                <w:color w:val="000000"/>
                <w:sz w:val="24"/>
                <w:szCs w:val="24"/>
              </w:rPr>
              <w:t xml:space="preserve"> Elektroenerģijas tirgus likuma 29. panta </w:t>
            </w:r>
            <w:r w:rsidR="00AB01E3">
              <w:rPr>
                <w:rFonts w:ascii="Times New Roman" w:hAnsi="Times New Roman"/>
                <w:color w:val="000000"/>
                <w:sz w:val="24"/>
                <w:szCs w:val="24"/>
              </w:rPr>
              <w:t xml:space="preserve">otro, ceturto un </w:t>
            </w:r>
            <w:r w:rsidR="007C40CB">
              <w:rPr>
                <w:rFonts w:ascii="Times New Roman" w:hAnsi="Times New Roman"/>
                <w:color w:val="000000"/>
                <w:sz w:val="24"/>
                <w:szCs w:val="24"/>
              </w:rPr>
              <w:t>piekto daļu un 29.</w:t>
            </w:r>
            <w:r w:rsidR="007C40CB" w:rsidRPr="007800E8">
              <w:rPr>
                <w:rFonts w:ascii="Times New Roman" w:hAnsi="Times New Roman"/>
                <w:color w:val="000000"/>
                <w:sz w:val="24"/>
                <w:szCs w:val="24"/>
                <w:vertAlign w:val="superscript"/>
              </w:rPr>
              <w:t>1</w:t>
            </w:r>
            <w:r>
              <w:rPr>
                <w:rFonts w:ascii="Times New Roman" w:hAnsi="Times New Roman"/>
                <w:color w:val="000000"/>
                <w:sz w:val="24"/>
                <w:szCs w:val="24"/>
              </w:rPr>
              <w:t xml:space="preserve"> panta </w:t>
            </w:r>
            <w:r w:rsidR="00AB01E3">
              <w:rPr>
                <w:rFonts w:ascii="Times New Roman" w:hAnsi="Times New Roman"/>
                <w:color w:val="000000"/>
                <w:sz w:val="24"/>
                <w:szCs w:val="24"/>
              </w:rPr>
              <w:t xml:space="preserve">otro un </w:t>
            </w:r>
            <w:r>
              <w:rPr>
                <w:rFonts w:ascii="Times New Roman" w:hAnsi="Times New Roman"/>
                <w:color w:val="000000"/>
                <w:sz w:val="24"/>
                <w:szCs w:val="24"/>
              </w:rPr>
              <w:t xml:space="preserve">piekto daļu </w:t>
            </w:r>
            <w:r w:rsidR="007C40CB">
              <w:rPr>
                <w:rFonts w:ascii="Times New Roman" w:hAnsi="Times New Roman"/>
                <w:color w:val="000000"/>
                <w:sz w:val="24"/>
                <w:szCs w:val="24"/>
              </w:rPr>
              <w:t xml:space="preserve">izdotie </w:t>
            </w:r>
            <w:r w:rsidR="007C40CB" w:rsidRPr="007317F3">
              <w:rPr>
                <w:rFonts w:ascii="Times New Roman" w:hAnsi="Times New Roman"/>
                <w:color w:val="000000"/>
                <w:sz w:val="24"/>
                <w:szCs w:val="24"/>
              </w:rPr>
              <w:t>Ministru kabineta 2010.</w:t>
            </w:r>
            <w:r w:rsidR="007C40CB">
              <w:rPr>
                <w:rFonts w:ascii="Times New Roman" w:hAnsi="Times New Roman"/>
                <w:color w:val="000000"/>
                <w:sz w:val="24"/>
                <w:szCs w:val="24"/>
              </w:rPr>
              <w:t xml:space="preserve"> </w:t>
            </w:r>
            <w:r w:rsidR="007C40CB" w:rsidRPr="007317F3">
              <w:rPr>
                <w:rFonts w:ascii="Times New Roman" w:hAnsi="Times New Roman"/>
                <w:color w:val="000000"/>
                <w:sz w:val="24"/>
                <w:szCs w:val="24"/>
              </w:rPr>
              <w:t>gada 16.</w:t>
            </w:r>
            <w:r>
              <w:rPr>
                <w:rFonts w:ascii="Times New Roman" w:hAnsi="Times New Roman"/>
                <w:color w:val="000000"/>
                <w:sz w:val="24"/>
                <w:szCs w:val="24"/>
              </w:rPr>
              <w:t> </w:t>
            </w:r>
            <w:r w:rsidR="007C40CB" w:rsidRPr="007317F3">
              <w:rPr>
                <w:rFonts w:ascii="Times New Roman" w:hAnsi="Times New Roman"/>
                <w:color w:val="000000"/>
                <w:sz w:val="24"/>
                <w:szCs w:val="24"/>
              </w:rPr>
              <w:t xml:space="preserve">marta </w:t>
            </w:r>
            <w:r w:rsidR="007C40CB">
              <w:rPr>
                <w:rFonts w:ascii="Times New Roman" w:hAnsi="Times New Roman"/>
                <w:color w:val="000000"/>
                <w:sz w:val="24"/>
                <w:szCs w:val="24"/>
              </w:rPr>
              <w:t>noteikumi</w:t>
            </w:r>
            <w:r w:rsidR="007C40CB" w:rsidRPr="00811B12">
              <w:rPr>
                <w:rFonts w:ascii="Times New Roman" w:hAnsi="Times New Roman"/>
                <w:color w:val="000000"/>
                <w:sz w:val="24"/>
                <w:szCs w:val="24"/>
              </w:rPr>
              <w:t xml:space="preserve"> Nr.</w:t>
            </w:r>
            <w:r w:rsidR="007C40CB">
              <w:rPr>
                <w:rFonts w:ascii="Times New Roman" w:hAnsi="Times New Roman"/>
                <w:color w:val="000000"/>
                <w:sz w:val="24"/>
                <w:szCs w:val="24"/>
              </w:rPr>
              <w:t xml:space="preserve"> </w:t>
            </w:r>
            <w:r w:rsidR="007C40CB" w:rsidRPr="00811B12">
              <w:rPr>
                <w:rFonts w:ascii="Times New Roman" w:hAnsi="Times New Roman"/>
                <w:color w:val="000000"/>
                <w:sz w:val="24"/>
                <w:szCs w:val="24"/>
              </w:rPr>
              <w:t>262 „</w:t>
            </w:r>
            <w:r w:rsidR="007C40CB" w:rsidRPr="00811B12">
              <w:rPr>
                <w:rFonts w:ascii="Times New Roman" w:hAnsi="Times New Roman"/>
                <w:bCs/>
                <w:color w:val="000000"/>
                <w:sz w:val="24"/>
                <w:szCs w:val="24"/>
              </w:rPr>
              <w:t>Noteikumi par elektroenerģijas ražošanu, izmantojot atjaunojamos energoresursus, un cenu noteikšanas kārtību””</w:t>
            </w:r>
            <w:r w:rsidR="007C40CB">
              <w:rPr>
                <w:rFonts w:ascii="Times New Roman" w:hAnsi="Times New Roman"/>
                <w:bCs/>
                <w:color w:val="000000"/>
                <w:sz w:val="24"/>
                <w:szCs w:val="24"/>
              </w:rPr>
              <w:t xml:space="preserve"> (turpmāk – MK noteikumi Nr. 262)</w:t>
            </w:r>
            <w:r>
              <w:rPr>
                <w:rFonts w:ascii="Times New Roman" w:hAnsi="Times New Roman"/>
                <w:bCs/>
                <w:color w:val="000000"/>
                <w:sz w:val="24"/>
                <w:szCs w:val="24"/>
              </w:rPr>
              <w:t xml:space="preserve"> nenodrošina </w:t>
            </w:r>
            <w:r w:rsidR="0004266F">
              <w:rPr>
                <w:rFonts w:ascii="Times New Roman" w:hAnsi="Times New Roman"/>
                <w:bCs/>
                <w:color w:val="000000"/>
                <w:sz w:val="24"/>
                <w:szCs w:val="24"/>
              </w:rPr>
              <w:t xml:space="preserve">pilnīgu </w:t>
            </w:r>
            <w:r>
              <w:rPr>
                <w:rFonts w:ascii="Times New Roman" w:hAnsi="Times New Roman"/>
                <w:bCs/>
                <w:color w:val="000000"/>
                <w:sz w:val="24"/>
                <w:szCs w:val="24"/>
              </w:rPr>
              <w:t>atbilstību Direktīvas 2009/28/EK 15. pantam.</w:t>
            </w:r>
          </w:p>
          <w:p w:rsidR="00B52387" w:rsidRDefault="00004261" w:rsidP="001B0457">
            <w:pPr>
              <w:spacing w:after="0" w:line="240" w:lineRule="auto"/>
              <w:contextualSpacing/>
              <w:jc w:val="both"/>
              <w:outlineLvl w:val="0"/>
              <w:rPr>
                <w:rFonts w:ascii="Times New Roman" w:hAnsi="Times New Roman"/>
                <w:color w:val="000000"/>
                <w:sz w:val="24"/>
                <w:szCs w:val="24"/>
              </w:rPr>
            </w:pPr>
            <w:r>
              <w:rPr>
                <w:rFonts w:ascii="Times New Roman" w:hAnsi="Times New Roman"/>
                <w:bCs/>
                <w:color w:val="000000"/>
                <w:sz w:val="24"/>
                <w:szCs w:val="24"/>
              </w:rPr>
              <w:t>Lai pilnībā ieviestu Direktīvas 2009/28/EK 15. panta prasības, Ekonomikas ministrija ir izstrādājusi Ministru kabineta noteikumu projektu „Noteikumi par izcelsmes apliecinājuma saņemšanu elektroenerģijai, kas ražota, izmantojot atjaunojamos energoresursus” (VSS-967)</w:t>
            </w:r>
            <w:r w:rsidR="00B52387">
              <w:rPr>
                <w:rFonts w:ascii="Times New Roman" w:hAnsi="Times New Roman"/>
                <w:bCs/>
                <w:color w:val="000000"/>
                <w:sz w:val="24"/>
                <w:szCs w:val="24"/>
              </w:rPr>
              <w:t xml:space="preserve">, kas paredz iekļaut gan </w:t>
            </w:r>
            <w:r w:rsidR="00B52387">
              <w:rPr>
                <w:rFonts w:ascii="Times New Roman" w:hAnsi="Times New Roman"/>
                <w:color w:val="000000"/>
                <w:sz w:val="24"/>
                <w:szCs w:val="24"/>
              </w:rPr>
              <w:t>29. panta piektā daļā un 29.</w:t>
            </w:r>
            <w:r w:rsidR="00B52387" w:rsidRPr="007800E8">
              <w:rPr>
                <w:rFonts w:ascii="Times New Roman" w:hAnsi="Times New Roman"/>
                <w:color w:val="000000"/>
                <w:sz w:val="24"/>
                <w:szCs w:val="24"/>
                <w:vertAlign w:val="superscript"/>
              </w:rPr>
              <w:t>1</w:t>
            </w:r>
            <w:r w:rsidR="00B52387">
              <w:rPr>
                <w:rFonts w:ascii="Times New Roman" w:hAnsi="Times New Roman"/>
                <w:color w:val="000000"/>
                <w:sz w:val="24"/>
                <w:szCs w:val="24"/>
              </w:rPr>
              <w:t xml:space="preserve"> panta piektā daļā, gan arī 29</w:t>
            </w:r>
            <w:r w:rsidR="0004266F">
              <w:rPr>
                <w:rFonts w:ascii="Times New Roman" w:hAnsi="Times New Roman"/>
                <w:color w:val="000000"/>
                <w:sz w:val="24"/>
                <w:szCs w:val="24"/>
              </w:rPr>
              <w:t>.</w:t>
            </w:r>
            <w:r w:rsidR="00CE5A05" w:rsidRPr="00E738A7">
              <w:rPr>
                <w:rFonts w:ascii="Times New Roman" w:hAnsi="Times New Roman"/>
                <w:color w:val="000000"/>
                <w:sz w:val="24"/>
                <w:szCs w:val="24"/>
                <w:vertAlign w:val="superscript"/>
              </w:rPr>
              <w:t>2</w:t>
            </w:r>
            <w:r w:rsidR="00B52387">
              <w:rPr>
                <w:rFonts w:ascii="Times New Roman" w:hAnsi="Times New Roman"/>
                <w:color w:val="000000"/>
                <w:sz w:val="24"/>
                <w:szCs w:val="24"/>
                <w:vertAlign w:val="superscript"/>
              </w:rPr>
              <w:t xml:space="preserve"> </w:t>
            </w:r>
            <w:r w:rsidR="00B52387">
              <w:rPr>
                <w:rFonts w:ascii="Times New Roman" w:hAnsi="Times New Roman"/>
                <w:color w:val="000000"/>
                <w:sz w:val="24"/>
                <w:szCs w:val="24"/>
              </w:rPr>
              <w:t>pantā ietverto deleģējumu.</w:t>
            </w:r>
          </w:p>
          <w:p w:rsidR="005413BE" w:rsidRPr="00AD72B6" w:rsidRDefault="0004266F" w:rsidP="005413BE">
            <w:pPr>
              <w:pStyle w:val="naisf"/>
              <w:spacing w:before="0" w:after="0"/>
              <w:ind w:firstLine="0"/>
              <w:rPr>
                <w:b/>
              </w:rPr>
            </w:pPr>
            <w:r>
              <w:t xml:space="preserve">Papildus, </w:t>
            </w:r>
            <w:r w:rsidR="005413BE" w:rsidRPr="00AD72B6">
              <w:t>2011.gada 11.august</w:t>
            </w:r>
            <w:r>
              <w:t>ā</w:t>
            </w:r>
            <w:r w:rsidR="005413BE" w:rsidRPr="00AD72B6">
              <w:t xml:space="preserve"> spēkā</w:t>
            </w:r>
            <w:r w:rsidRPr="00AD72B6">
              <w:t xml:space="preserve"> stājās </w:t>
            </w:r>
            <w:r w:rsidR="005413BE" w:rsidRPr="00AD72B6">
              <w:t>grozījumi Elektroenerģijas tirgus likumā</w:t>
            </w:r>
            <w:r>
              <w:t>,</w:t>
            </w:r>
            <w:r w:rsidR="005413BE" w:rsidRPr="00AD72B6">
              <w:t xml:space="preserve"> </w:t>
            </w:r>
            <w:r>
              <w:t>kas</w:t>
            </w:r>
            <w:r w:rsidR="005413BE" w:rsidRPr="00AD72B6">
              <w:t>, tostarp, paredz, ka no 2012.</w:t>
            </w:r>
            <w:r>
              <w:t> </w:t>
            </w:r>
            <w:r w:rsidR="005413BE" w:rsidRPr="00AD72B6">
              <w:t>gada 1.</w:t>
            </w:r>
            <w:r>
              <w:t> </w:t>
            </w:r>
            <w:r w:rsidR="005413BE" w:rsidRPr="00AD72B6">
              <w:t xml:space="preserve">janvāra līdzšinējā elektroenerģijas ražotāju un elektroenerģijas tirgotāju licenzēšana tiks aizstāta ar  </w:t>
            </w:r>
            <w:r w:rsidR="005413BE" w:rsidRPr="00AD72B6">
              <w:lastRenderedPageBreak/>
              <w:t>elektroenerģijas ražotāju un elektroenerģijas tirgotāju reģistrēšanu (Elektroenerģijas tirgus likuma pārejas noteikumu 20.punkts). Ņemot vērā Latvijas Republikas oficiālajā laikrakstā „Latvijas Vēstnesis” publicētos grozījumus Enerģētikas likumā, reģistrēšanas procedūra no 2012.</w:t>
            </w:r>
            <w:r>
              <w:t> </w:t>
            </w:r>
            <w:r w:rsidR="005413BE" w:rsidRPr="00AD72B6">
              <w:t>gada 1.</w:t>
            </w:r>
            <w:r>
              <w:t> </w:t>
            </w:r>
            <w:r w:rsidR="005413BE" w:rsidRPr="00AD72B6">
              <w:t>janvāra tiks piemērota arī siltumenerģijas ražotājiem un siltumenerģijas tirgotājiem.</w:t>
            </w:r>
          </w:p>
          <w:p w:rsidR="0083269A" w:rsidRPr="00AD72B6" w:rsidRDefault="0083269A" w:rsidP="005413BE">
            <w:pPr>
              <w:spacing w:after="0" w:line="240" w:lineRule="auto"/>
              <w:jc w:val="both"/>
              <w:rPr>
                <w:rFonts w:ascii="Times New Roman" w:hAnsi="Times New Roman"/>
                <w:sz w:val="24"/>
                <w:szCs w:val="24"/>
              </w:rPr>
            </w:pPr>
            <w:r w:rsidRPr="00AD72B6">
              <w:rPr>
                <w:rFonts w:ascii="Times New Roman" w:hAnsi="Times New Roman"/>
                <w:sz w:val="24"/>
                <w:szCs w:val="24"/>
              </w:rPr>
              <w:t>Šobrīd saskaņā ar normatīvajiem aktiem regulators sabiedrisko pakalpojumu sniegšanu licencē (enerģijas ražošanu, pārvadi, sadali, tirdzniecību u.c.) vai arī reģistrē sabiedrisko pakalpojumu sniedzēju reģistrā (elektronisko sakaru komersanti). Reģistrēšanas procedūra</w:t>
            </w:r>
            <w:r w:rsidR="005413BE" w:rsidRPr="00AD72B6">
              <w:rPr>
                <w:rFonts w:ascii="Times New Roman" w:hAnsi="Times New Roman"/>
                <w:sz w:val="24"/>
                <w:szCs w:val="24"/>
              </w:rPr>
              <w:t>,</w:t>
            </w:r>
            <w:r w:rsidRPr="00AD72B6">
              <w:rPr>
                <w:rFonts w:ascii="Times New Roman" w:hAnsi="Times New Roman"/>
                <w:sz w:val="24"/>
                <w:szCs w:val="24"/>
              </w:rPr>
              <w:t xml:space="preserve"> salīdzino</w:t>
            </w:r>
            <w:r w:rsidR="005413BE" w:rsidRPr="00AD72B6">
              <w:rPr>
                <w:rFonts w:ascii="Times New Roman" w:hAnsi="Times New Roman"/>
                <w:sz w:val="24"/>
                <w:szCs w:val="24"/>
              </w:rPr>
              <w:t>t</w:t>
            </w:r>
            <w:r w:rsidRPr="00AD72B6">
              <w:rPr>
                <w:rFonts w:ascii="Times New Roman" w:hAnsi="Times New Roman"/>
                <w:sz w:val="24"/>
                <w:szCs w:val="24"/>
              </w:rPr>
              <w:t xml:space="preserve"> ar licencēšanu</w:t>
            </w:r>
            <w:r w:rsidR="005413BE" w:rsidRPr="00AD72B6">
              <w:rPr>
                <w:rFonts w:ascii="Times New Roman" w:hAnsi="Times New Roman"/>
                <w:sz w:val="24"/>
                <w:szCs w:val="24"/>
              </w:rPr>
              <w:t>,</w:t>
            </w:r>
            <w:r w:rsidRPr="00AD72B6">
              <w:rPr>
                <w:rFonts w:ascii="Times New Roman" w:hAnsi="Times New Roman"/>
                <w:sz w:val="24"/>
                <w:szCs w:val="24"/>
              </w:rPr>
              <w:t xml:space="preserve"> ir vienkāršāka un ātrāka, jo pakalpojuma sniegšanas uzsākšanai ir nepieciešams tikai nosūtīt regulatoram reģistrācijas paziņojumu. Savukārt, lai saņemtu licenci, komersantam ir jāiesniedz regulatoram virkne dokumentu un ir nepieciešams regulatora lēmums, kura pieņemšanai nepieciešams 30 dienas. Turklāt grozījumu izdarīšana sabiedrisko pakalpojumu sniedzēju reģistrā ir vienkāršāka un ātrāka, nekā licencēs.</w:t>
            </w:r>
          </w:p>
          <w:p w:rsidR="0004266F" w:rsidRDefault="005413BE" w:rsidP="0004266F">
            <w:pPr>
              <w:spacing w:after="0" w:line="240" w:lineRule="auto"/>
              <w:jc w:val="both"/>
              <w:rPr>
                <w:rFonts w:ascii="Times New Roman" w:hAnsi="Times New Roman"/>
                <w:sz w:val="24"/>
                <w:szCs w:val="24"/>
              </w:rPr>
            </w:pPr>
            <w:r w:rsidRPr="00AD72B6">
              <w:rPr>
                <w:rFonts w:ascii="Times New Roman" w:hAnsi="Times New Roman"/>
                <w:sz w:val="24"/>
                <w:szCs w:val="24"/>
              </w:rPr>
              <w:t>Ņemot vērā Elektroenerģijas tirgus likuma pārejas noteikumu 20.</w:t>
            </w:r>
            <w:r w:rsidR="00AD72B6" w:rsidRPr="00AD72B6">
              <w:rPr>
                <w:rFonts w:ascii="Times New Roman" w:hAnsi="Times New Roman"/>
                <w:sz w:val="24"/>
                <w:szCs w:val="24"/>
              </w:rPr>
              <w:t> </w:t>
            </w:r>
            <w:r w:rsidRPr="00AD72B6">
              <w:rPr>
                <w:rFonts w:ascii="Times New Roman" w:hAnsi="Times New Roman"/>
                <w:sz w:val="24"/>
                <w:szCs w:val="24"/>
              </w:rPr>
              <w:t>punktu</w:t>
            </w:r>
            <w:r w:rsidR="00AD72B6" w:rsidRPr="00AD72B6">
              <w:rPr>
                <w:rFonts w:ascii="Times New Roman" w:hAnsi="Times New Roman"/>
                <w:sz w:val="24"/>
                <w:szCs w:val="24"/>
              </w:rPr>
              <w:t>,</w:t>
            </w:r>
            <w:r w:rsidRPr="00AD72B6">
              <w:rPr>
                <w:rFonts w:ascii="Times New Roman" w:hAnsi="Times New Roman"/>
                <w:sz w:val="24"/>
                <w:szCs w:val="24"/>
              </w:rPr>
              <w:t xml:space="preserve"> ražotājiem,</w:t>
            </w:r>
            <w:r w:rsidR="00AD72B6" w:rsidRPr="00AD72B6">
              <w:rPr>
                <w:rFonts w:ascii="Times New Roman" w:hAnsi="Times New Roman"/>
                <w:sz w:val="24"/>
                <w:szCs w:val="24"/>
              </w:rPr>
              <w:t xml:space="preserve"> kas saņēmuši tiesības pārdot elektroenerģiju obligāti iepērkamā elektroenerģijas apjoma veidā saskaņā Ministru kabineta noteikumiem, kas izdoti, pamatojoties uz Elektroenerģijas tirgus likums 29. panta otrā, ceturtā un piektā daļā un 29.</w:t>
            </w:r>
            <w:r w:rsidR="00AD72B6" w:rsidRPr="00AD72B6">
              <w:rPr>
                <w:rFonts w:ascii="Times New Roman" w:hAnsi="Times New Roman"/>
                <w:sz w:val="24"/>
                <w:szCs w:val="24"/>
                <w:vertAlign w:val="superscript"/>
              </w:rPr>
              <w:t>1</w:t>
            </w:r>
            <w:r w:rsidR="00AD72B6" w:rsidRPr="00AD72B6">
              <w:rPr>
                <w:rFonts w:ascii="Times New Roman" w:hAnsi="Times New Roman"/>
                <w:sz w:val="24"/>
                <w:szCs w:val="24"/>
              </w:rPr>
              <w:t xml:space="preserve">panta otrā un piektā daļā dotā deleģējuma pamata, un ir izsniegta licence, kas </w:t>
            </w:r>
            <w:r w:rsidRPr="00AD72B6">
              <w:rPr>
                <w:rFonts w:ascii="Times New Roman" w:hAnsi="Times New Roman"/>
                <w:sz w:val="24"/>
                <w:szCs w:val="24"/>
              </w:rPr>
              <w:t xml:space="preserve"> 2012.gada 1.janvārī ir spēkā, nav jāiesniedz paziņojums par reģistrāciju. Šādus elektroenerģijas ražotājus un tirgotājus regulators pēc savas iniciatīvas reģistrē attiecīgajā reģistrā, </w:t>
            </w:r>
            <w:r w:rsidR="0083269A" w:rsidRPr="00AD72B6">
              <w:rPr>
                <w:rFonts w:ascii="Times New Roman" w:hAnsi="Times New Roman"/>
                <w:sz w:val="24"/>
                <w:szCs w:val="24"/>
              </w:rPr>
              <w:t xml:space="preserve">Sabiedrisko pakalpojumu regulēšanas komija vairs neizsniegs licences, bet gan reģistrēs minētos komersantus attiecīgajos reģistros. </w:t>
            </w:r>
          </w:p>
          <w:p w:rsidR="00C8713E" w:rsidRPr="0004266F" w:rsidRDefault="00004261" w:rsidP="0004266F">
            <w:pPr>
              <w:spacing w:after="0" w:line="240" w:lineRule="auto"/>
              <w:jc w:val="both"/>
              <w:rPr>
                <w:rFonts w:ascii="Times New Roman" w:hAnsi="Times New Roman"/>
                <w:sz w:val="24"/>
                <w:szCs w:val="24"/>
              </w:rPr>
            </w:pPr>
            <w:r>
              <w:rPr>
                <w:rFonts w:ascii="Times New Roman" w:hAnsi="Times New Roman"/>
                <w:bCs/>
                <w:color w:val="000000"/>
                <w:sz w:val="24"/>
                <w:szCs w:val="24"/>
              </w:rPr>
              <w:t xml:space="preserve">Ņemot </w:t>
            </w:r>
            <w:r w:rsidRPr="0004266F">
              <w:rPr>
                <w:rFonts w:ascii="Times New Roman" w:hAnsi="Times New Roman"/>
                <w:bCs/>
                <w:color w:val="000000"/>
                <w:sz w:val="24"/>
                <w:szCs w:val="24"/>
              </w:rPr>
              <w:t xml:space="preserve">vērā iepriekš minēto, ir nepieciešami </w:t>
            </w:r>
            <w:r w:rsidR="00AD72B6" w:rsidRPr="0004266F">
              <w:rPr>
                <w:rFonts w:ascii="Times New Roman" w:hAnsi="Times New Roman"/>
                <w:bCs/>
                <w:color w:val="000000"/>
                <w:sz w:val="24"/>
                <w:szCs w:val="24"/>
              </w:rPr>
              <w:t xml:space="preserve">papildu tehniski </w:t>
            </w:r>
            <w:r w:rsidRPr="0004266F">
              <w:rPr>
                <w:rFonts w:ascii="Times New Roman" w:hAnsi="Times New Roman"/>
                <w:bCs/>
                <w:color w:val="000000"/>
                <w:sz w:val="24"/>
                <w:szCs w:val="24"/>
              </w:rPr>
              <w:t>grozījumi MK noteikumos Nr.</w:t>
            </w:r>
            <w:r w:rsidR="00B52387" w:rsidRPr="0004266F">
              <w:rPr>
                <w:rFonts w:ascii="Times New Roman" w:hAnsi="Times New Roman"/>
                <w:bCs/>
                <w:color w:val="000000"/>
                <w:sz w:val="24"/>
                <w:szCs w:val="24"/>
              </w:rPr>
              <w:t> </w:t>
            </w:r>
            <w:r w:rsidRPr="0004266F">
              <w:rPr>
                <w:rFonts w:ascii="Times New Roman" w:hAnsi="Times New Roman"/>
                <w:bCs/>
                <w:color w:val="000000"/>
                <w:sz w:val="24"/>
                <w:szCs w:val="24"/>
              </w:rPr>
              <w:t>262</w:t>
            </w:r>
            <w:r w:rsidR="00AD72B6" w:rsidRPr="0004266F">
              <w:rPr>
                <w:rFonts w:ascii="Times New Roman" w:hAnsi="Times New Roman"/>
                <w:bCs/>
                <w:color w:val="000000"/>
                <w:sz w:val="24"/>
                <w:szCs w:val="24"/>
              </w:rPr>
              <w:t>, paredzot aizstāt vā</w:t>
            </w:r>
            <w:r w:rsidR="0004266F" w:rsidRPr="0004266F">
              <w:rPr>
                <w:rFonts w:ascii="Times New Roman" w:hAnsi="Times New Roman"/>
                <w:bCs/>
                <w:color w:val="000000"/>
                <w:sz w:val="24"/>
                <w:szCs w:val="24"/>
              </w:rPr>
              <w:t xml:space="preserve">rdu „licence” ar „reģistrācija” (Noteikumu projekta </w:t>
            </w:r>
            <w:r w:rsidR="0004266F" w:rsidRPr="0004266F">
              <w:rPr>
                <w:rFonts w:ascii="Times New Roman" w:hAnsi="Times New Roman"/>
                <w:sz w:val="24"/>
                <w:szCs w:val="24"/>
              </w:rPr>
              <w:t xml:space="preserve">10. </w:t>
            </w:r>
            <w:r w:rsidR="0004266F">
              <w:rPr>
                <w:rFonts w:ascii="Times New Roman" w:hAnsi="Times New Roman"/>
                <w:sz w:val="24"/>
                <w:szCs w:val="24"/>
              </w:rPr>
              <w:t>p</w:t>
            </w:r>
            <w:r w:rsidR="0004266F" w:rsidRPr="0004266F">
              <w:rPr>
                <w:rFonts w:ascii="Times New Roman" w:hAnsi="Times New Roman"/>
                <w:sz w:val="24"/>
                <w:szCs w:val="24"/>
              </w:rPr>
              <w:t>unkts paredz, ka noteikumu projekta 3. punkts, 7. punkts un 8. punkts stājas spēkā 2012. gada 1. janvārī</w:t>
            </w:r>
            <w:r w:rsidR="0004266F" w:rsidRPr="0004266F">
              <w:rPr>
                <w:rFonts w:ascii="Times New Roman" w:hAnsi="Times New Roman"/>
                <w:bCs/>
                <w:color w:val="000000"/>
                <w:sz w:val="24"/>
                <w:szCs w:val="24"/>
              </w:rPr>
              <w:t>)</w:t>
            </w:r>
            <w:r w:rsidR="0004266F">
              <w:rPr>
                <w:rFonts w:ascii="Times New Roman" w:hAnsi="Times New Roman"/>
                <w:bCs/>
                <w:color w:val="000000"/>
                <w:sz w:val="24"/>
                <w:szCs w:val="24"/>
              </w:rPr>
              <w:t>.</w:t>
            </w:r>
          </w:p>
          <w:p w:rsidR="00C8713E" w:rsidRPr="00DC272E" w:rsidRDefault="00C8713E" w:rsidP="00DC272E">
            <w:pPr>
              <w:spacing w:after="0" w:line="240" w:lineRule="auto"/>
              <w:contextualSpacing/>
              <w:jc w:val="both"/>
              <w:outlineLvl w:val="0"/>
              <w:rPr>
                <w:rFonts w:ascii="Times New Roman" w:hAnsi="Times New Roman"/>
                <w:bCs/>
                <w:color w:val="000000"/>
                <w:sz w:val="24"/>
                <w:szCs w:val="24"/>
              </w:rPr>
            </w:pPr>
            <w:r w:rsidRPr="00C8713E">
              <w:rPr>
                <w:rFonts w:ascii="Times New Roman" w:hAnsi="Times New Roman"/>
                <w:bCs/>
                <w:color w:val="000000"/>
                <w:sz w:val="24"/>
                <w:szCs w:val="24"/>
              </w:rPr>
              <w:t xml:space="preserve">AS „Latvenergo” vērsa Ekonomikas ministrijas uzmanību uz to, ka </w:t>
            </w:r>
            <w:r w:rsidRPr="00C8713E">
              <w:rPr>
                <w:rFonts w:ascii="Times New Roman" w:hAnsi="Times New Roman"/>
                <w:color w:val="000000"/>
                <w:sz w:val="24"/>
                <w:szCs w:val="24"/>
              </w:rPr>
              <w:t xml:space="preserve"> AS „Latvenergo” praksē ir </w:t>
            </w:r>
            <w:r>
              <w:rPr>
                <w:rFonts w:ascii="Times New Roman" w:hAnsi="Times New Roman"/>
                <w:color w:val="000000"/>
                <w:sz w:val="24"/>
                <w:szCs w:val="24"/>
              </w:rPr>
              <w:t>gadījumi</w:t>
            </w:r>
            <w:r w:rsidRPr="00C8713E">
              <w:rPr>
                <w:rFonts w:ascii="Times New Roman" w:hAnsi="Times New Roman"/>
                <w:color w:val="000000"/>
                <w:sz w:val="24"/>
                <w:szCs w:val="24"/>
              </w:rPr>
              <w:t xml:space="preserve">, </w:t>
            </w:r>
            <w:r>
              <w:rPr>
                <w:rFonts w:ascii="Times New Roman" w:hAnsi="Times New Roman"/>
                <w:color w:val="000000"/>
                <w:sz w:val="24"/>
                <w:szCs w:val="24"/>
              </w:rPr>
              <w:t>kad</w:t>
            </w:r>
            <w:r w:rsidRPr="00C8713E">
              <w:rPr>
                <w:rFonts w:ascii="Times New Roman" w:hAnsi="Times New Roman"/>
                <w:color w:val="000000"/>
                <w:sz w:val="24"/>
                <w:szCs w:val="24"/>
              </w:rPr>
              <w:t xml:space="preserve"> komersants, kas saņēmis atļauju pārdot elektroenerģiju obligātajā iepirkumā, vēlas pārdot elektroenerģiju publiskajam tirgotājam, izmantojot cita ražotāja pieslēgumu elektriskajiem tīkliem. </w:t>
            </w:r>
            <w:r>
              <w:rPr>
                <w:rFonts w:ascii="Times New Roman" w:hAnsi="Times New Roman"/>
                <w:color w:val="000000"/>
                <w:sz w:val="24"/>
                <w:szCs w:val="24"/>
              </w:rPr>
              <w:t>Tā kā e</w:t>
            </w:r>
            <w:r w:rsidRPr="00C8713E">
              <w:rPr>
                <w:rFonts w:ascii="Times New Roman" w:hAnsi="Times New Roman"/>
                <w:color w:val="000000"/>
                <w:sz w:val="24"/>
                <w:szCs w:val="24"/>
              </w:rPr>
              <w:t>lektroenerģijas</w:t>
            </w:r>
            <w:r>
              <w:rPr>
                <w:rFonts w:ascii="Times New Roman" w:hAnsi="Times New Roman"/>
                <w:color w:val="000000"/>
                <w:sz w:val="24"/>
                <w:szCs w:val="24"/>
              </w:rPr>
              <w:t xml:space="preserve"> obligāto</w:t>
            </w:r>
            <w:r w:rsidRPr="00C8713E">
              <w:rPr>
                <w:rFonts w:ascii="Times New Roman" w:hAnsi="Times New Roman"/>
                <w:color w:val="000000"/>
                <w:sz w:val="24"/>
                <w:szCs w:val="24"/>
              </w:rPr>
              <w:t xml:space="preserve"> iepirkumu šādā kārtībā publiskais tirgotājs nevar veikt, jo obligātais iepirkums tiek veikts tikai balstoties uz licencēta sistēmas operatora sniegtajām ziņām par elektrostacijā saražoto un sistēmas operatora tīklā nodoto elektroenerģiju</w:t>
            </w:r>
            <w:r>
              <w:rPr>
                <w:rFonts w:ascii="Times New Roman" w:hAnsi="Times New Roman"/>
                <w:color w:val="000000"/>
                <w:sz w:val="24"/>
                <w:szCs w:val="24"/>
              </w:rPr>
              <w:t>, l</w:t>
            </w:r>
            <w:r w:rsidRPr="00C8713E">
              <w:rPr>
                <w:rFonts w:ascii="Times New Roman" w:hAnsi="Times New Roman"/>
                <w:color w:val="000000"/>
                <w:sz w:val="24"/>
                <w:szCs w:val="24"/>
              </w:rPr>
              <w:t>ai turpmāk novērstu MK noteikumu</w:t>
            </w:r>
            <w:r>
              <w:rPr>
                <w:rFonts w:ascii="Times New Roman" w:hAnsi="Times New Roman"/>
                <w:color w:val="000000"/>
                <w:sz w:val="24"/>
                <w:szCs w:val="24"/>
              </w:rPr>
              <w:t xml:space="preserve"> Nr.262</w:t>
            </w:r>
            <w:r w:rsidRPr="00C8713E">
              <w:rPr>
                <w:rFonts w:ascii="Times New Roman" w:hAnsi="Times New Roman"/>
                <w:color w:val="000000"/>
                <w:sz w:val="24"/>
                <w:szCs w:val="24"/>
              </w:rPr>
              <w:t xml:space="preserve"> normu interpretāciju, </w:t>
            </w:r>
            <w:r>
              <w:rPr>
                <w:rFonts w:ascii="Times New Roman" w:hAnsi="Times New Roman"/>
                <w:color w:val="000000"/>
                <w:sz w:val="24"/>
                <w:szCs w:val="24"/>
              </w:rPr>
              <w:t xml:space="preserve">ir novērtēta nepieciešamība </w:t>
            </w:r>
            <w:r w:rsidRPr="00C8713E">
              <w:rPr>
                <w:rFonts w:ascii="Times New Roman" w:hAnsi="Times New Roman"/>
                <w:color w:val="000000"/>
                <w:sz w:val="24"/>
                <w:szCs w:val="24"/>
              </w:rPr>
              <w:t>papildin</w:t>
            </w:r>
            <w:r>
              <w:rPr>
                <w:rFonts w:ascii="Times New Roman" w:hAnsi="Times New Roman"/>
                <w:color w:val="000000"/>
                <w:sz w:val="24"/>
                <w:szCs w:val="24"/>
              </w:rPr>
              <w:t>āt</w:t>
            </w:r>
            <w:r w:rsidRPr="00C8713E">
              <w:rPr>
                <w:rFonts w:ascii="Times New Roman" w:hAnsi="Times New Roman"/>
                <w:color w:val="000000"/>
                <w:sz w:val="24"/>
                <w:szCs w:val="24"/>
              </w:rPr>
              <w:t xml:space="preserve"> MK </w:t>
            </w:r>
            <w:r w:rsidRPr="009202DA">
              <w:rPr>
                <w:rFonts w:ascii="Times New Roman" w:hAnsi="Times New Roman"/>
                <w:color w:val="000000"/>
                <w:sz w:val="24"/>
                <w:szCs w:val="24"/>
              </w:rPr>
              <w:t>noteikumu Nr.</w:t>
            </w:r>
            <w:r w:rsidR="00C304F0">
              <w:rPr>
                <w:rFonts w:ascii="Times New Roman" w:hAnsi="Times New Roman"/>
                <w:color w:val="000000"/>
                <w:sz w:val="24"/>
                <w:szCs w:val="24"/>
              </w:rPr>
              <w:t> </w:t>
            </w:r>
            <w:r w:rsidRPr="009202DA">
              <w:rPr>
                <w:rFonts w:ascii="Times New Roman" w:hAnsi="Times New Roman"/>
                <w:color w:val="000000"/>
                <w:sz w:val="24"/>
                <w:szCs w:val="24"/>
              </w:rPr>
              <w:t>262 53. punkts aiz vārda „elektrostaciju” ar vārdiem „pieslēdz licencēta sistēmas operatora tīklam un”.</w:t>
            </w:r>
          </w:p>
        </w:tc>
      </w:tr>
      <w:tr w:rsidR="007C40CB" w:rsidRPr="003340D6" w:rsidTr="000C1B0D">
        <w:trPr>
          <w:trHeight w:val="655"/>
        </w:trPr>
        <w:tc>
          <w:tcPr>
            <w:tcW w:w="550" w:type="dxa"/>
          </w:tcPr>
          <w:p w:rsidR="007C40CB" w:rsidRPr="003340D6" w:rsidRDefault="007C40CB" w:rsidP="001B0457">
            <w:pPr>
              <w:pStyle w:val="naiskr"/>
              <w:spacing w:before="0" w:after="0"/>
            </w:pPr>
            <w:r w:rsidRPr="003340D6">
              <w:lastRenderedPageBreak/>
              <w:t>3.</w:t>
            </w:r>
          </w:p>
        </w:tc>
        <w:tc>
          <w:tcPr>
            <w:tcW w:w="2574" w:type="dxa"/>
          </w:tcPr>
          <w:p w:rsidR="007C40CB" w:rsidRPr="003340D6" w:rsidRDefault="007C40CB" w:rsidP="001B0457">
            <w:pPr>
              <w:pStyle w:val="naiskr"/>
              <w:spacing w:before="0" w:after="0"/>
            </w:pPr>
            <w:r w:rsidRPr="003340D6">
              <w:t>Saistītie politikas ietekmes novērtējumi un pētījumi</w:t>
            </w:r>
          </w:p>
        </w:tc>
        <w:tc>
          <w:tcPr>
            <w:tcW w:w="6621" w:type="dxa"/>
          </w:tcPr>
          <w:p w:rsidR="007C40CB" w:rsidRPr="003340D6" w:rsidRDefault="007C40CB" w:rsidP="001B0457">
            <w:pPr>
              <w:pStyle w:val="FootnoteText"/>
              <w:jc w:val="both"/>
              <w:rPr>
                <w:sz w:val="24"/>
                <w:szCs w:val="24"/>
              </w:rPr>
            </w:pPr>
            <w:r w:rsidRPr="003340D6">
              <w:rPr>
                <w:iCs/>
                <w:sz w:val="24"/>
                <w:szCs w:val="24"/>
              </w:rPr>
              <w:t>Projekts šo jomu neskar.</w:t>
            </w:r>
          </w:p>
        </w:tc>
      </w:tr>
      <w:tr w:rsidR="007C40CB" w:rsidRPr="003340D6" w:rsidTr="000C1B0D">
        <w:trPr>
          <w:trHeight w:val="604"/>
        </w:trPr>
        <w:tc>
          <w:tcPr>
            <w:tcW w:w="550" w:type="dxa"/>
          </w:tcPr>
          <w:p w:rsidR="007C40CB" w:rsidRPr="003340D6" w:rsidRDefault="007C40CB" w:rsidP="001B0457">
            <w:pPr>
              <w:pStyle w:val="naiskr"/>
              <w:spacing w:before="0" w:after="0"/>
            </w:pPr>
            <w:r w:rsidRPr="003340D6">
              <w:lastRenderedPageBreak/>
              <w:t>4.</w:t>
            </w:r>
          </w:p>
        </w:tc>
        <w:tc>
          <w:tcPr>
            <w:tcW w:w="2574" w:type="dxa"/>
          </w:tcPr>
          <w:p w:rsidR="007C40CB" w:rsidRPr="003340D6" w:rsidRDefault="007C40CB" w:rsidP="001B0457">
            <w:pPr>
              <w:pStyle w:val="naiskr"/>
              <w:spacing w:before="0" w:after="0"/>
            </w:pPr>
            <w:r w:rsidRPr="003340D6">
              <w:t>Tiesiskā regulējuma mērķis un būtība</w:t>
            </w:r>
          </w:p>
        </w:tc>
        <w:tc>
          <w:tcPr>
            <w:tcW w:w="6621" w:type="dxa"/>
          </w:tcPr>
          <w:p w:rsidR="007C40CB" w:rsidRPr="00C8713E" w:rsidRDefault="00CE1DB6" w:rsidP="00AD72B6">
            <w:pPr>
              <w:pStyle w:val="naislab"/>
              <w:spacing w:before="0" w:after="0"/>
              <w:ind w:right="57"/>
              <w:jc w:val="both"/>
            </w:pPr>
            <w:r>
              <w:t>Ņ</w:t>
            </w:r>
            <w:r w:rsidR="00DC781C">
              <w:t>emot vērā</w:t>
            </w:r>
            <w:r>
              <w:t xml:space="preserve"> to</w:t>
            </w:r>
            <w:r w:rsidR="00DC781C">
              <w:t xml:space="preserve">, ka tiek izstrādāts </w:t>
            </w:r>
            <w:r w:rsidR="00DC781C">
              <w:rPr>
                <w:bCs/>
                <w:color w:val="000000"/>
              </w:rPr>
              <w:t xml:space="preserve"> Ministru kabineta noteikumu projekts „Noteikumi par izcelsmes apliecinājuma saņemšanu elektroenerģijai, kas ražota, izmantojot atjaunojamos energoresursus” (VSS-967), kas paredz iekļaut gan </w:t>
            </w:r>
            <w:r w:rsidR="00DC781C">
              <w:rPr>
                <w:color w:val="000000"/>
              </w:rPr>
              <w:t>29. panta piektā daļā un 29.</w:t>
            </w:r>
            <w:r w:rsidR="00DC781C" w:rsidRPr="007800E8">
              <w:rPr>
                <w:color w:val="000000"/>
                <w:vertAlign w:val="superscript"/>
              </w:rPr>
              <w:t>1</w:t>
            </w:r>
            <w:r w:rsidR="00DC781C">
              <w:rPr>
                <w:color w:val="000000"/>
              </w:rPr>
              <w:t xml:space="preserve"> panta piektā daļā, gan arī 29.</w:t>
            </w:r>
            <w:r w:rsidR="00CE5A05">
              <w:rPr>
                <w:color w:val="000000"/>
                <w:vertAlign w:val="superscript"/>
              </w:rPr>
              <w:t>2</w:t>
            </w:r>
            <w:r w:rsidR="00DC781C">
              <w:rPr>
                <w:color w:val="000000"/>
                <w:vertAlign w:val="superscript"/>
              </w:rPr>
              <w:t xml:space="preserve"> </w:t>
            </w:r>
            <w:r w:rsidR="00DC781C">
              <w:rPr>
                <w:color w:val="000000"/>
              </w:rPr>
              <w:t>pantā ietverto deleģējumu</w:t>
            </w:r>
            <w:r w:rsidR="00DC781C">
              <w:rPr>
                <w:bCs/>
                <w:color w:val="000000"/>
              </w:rPr>
              <w:t>,</w:t>
            </w:r>
            <w:r w:rsidR="0004266F">
              <w:t xml:space="preserve"> n</w:t>
            </w:r>
            <w:r>
              <w:t>av nepieciešams veikt grozījumus Elektroenerģijas tirgus likuma 29. un 29.</w:t>
            </w:r>
            <w:r w:rsidRPr="00DC781C">
              <w:rPr>
                <w:vertAlign w:val="superscript"/>
              </w:rPr>
              <w:t>I</w:t>
            </w:r>
            <w:r>
              <w:t xml:space="preserve"> pantā. </w:t>
            </w:r>
            <w:r w:rsidR="00DC781C">
              <w:rPr>
                <w:bCs/>
                <w:color w:val="000000"/>
              </w:rPr>
              <w:t xml:space="preserve"> </w:t>
            </w:r>
            <w:r>
              <w:rPr>
                <w:bCs/>
                <w:color w:val="000000"/>
              </w:rPr>
              <w:t>Šo noteikumu projekta mērķis ir - n</w:t>
            </w:r>
            <w:r w:rsidR="00BA261D">
              <w:t xml:space="preserve">o MK noteikumiem </w:t>
            </w:r>
            <w:r w:rsidR="00BA261D" w:rsidRPr="00C8713E">
              <w:t>Nr.</w:t>
            </w:r>
            <w:r w:rsidR="00427501" w:rsidRPr="00C8713E">
              <w:t> </w:t>
            </w:r>
            <w:r w:rsidR="00BA261D" w:rsidRPr="00C8713E">
              <w:t>262</w:t>
            </w:r>
            <w:r w:rsidR="00427501" w:rsidRPr="00C8713E">
              <w:t xml:space="preserve"> </w:t>
            </w:r>
            <w:r w:rsidR="00DC781C" w:rsidRPr="00C8713E">
              <w:t>izslē</w:t>
            </w:r>
            <w:r w:rsidRPr="00C8713E">
              <w:t xml:space="preserve">gt </w:t>
            </w:r>
            <w:r w:rsidR="00427501" w:rsidRPr="00C8713E">
              <w:t>izcelsmes apliecinājumu</w:t>
            </w:r>
            <w:r w:rsidR="00BA261D" w:rsidRPr="00C8713E">
              <w:t xml:space="preserve"> regulējum</w:t>
            </w:r>
            <w:r w:rsidRPr="00C8713E">
              <w:t>u</w:t>
            </w:r>
            <w:r w:rsidR="00DC781C" w:rsidRPr="00C8713E">
              <w:t xml:space="preserve">. Līdz ar to </w:t>
            </w:r>
            <w:r w:rsidRPr="00C8713E">
              <w:t>tiek</w:t>
            </w:r>
            <w:r w:rsidR="00DC781C" w:rsidRPr="00C8713E">
              <w:t xml:space="preserve"> radīts viens visaptverošs regulējums  attiecībā uz izcelsmes apliecinājumiem elektroenerģijai, kas ražota no atjaunojamiem energoresursiem,  nedublējot esošas normas un pilnveidojot jaunās atbilstoši Direktīvas 2009/28/EK prasībām.</w:t>
            </w:r>
          </w:p>
          <w:p w:rsidR="00D805E4" w:rsidRDefault="00D805E4" w:rsidP="00AD72B6">
            <w:pPr>
              <w:pStyle w:val="naisf"/>
              <w:spacing w:before="0" w:after="0"/>
              <w:ind w:firstLine="0"/>
            </w:pPr>
          </w:p>
          <w:p w:rsidR="008809AE" w:rsidRPr="00C8713E" w:rsidRDefault="00AD72B6" w:rsidP="00AD72B6">
            <w:pPr>
              <w:pStyle w:val="naisf"/>
              <w:spacing w:before="0" w:after="0"/>
              <w:ind w:firstLine="0"/>
            </w:pPr>
            <w:r w:rsidRPr="00C8713E">
              <w:t xml:space="preserve">Ņemot vērā Elektroenerģijas tirgus likumā veiktos grozījumu, kas paredz aizstāt licencēšanu ar reģistrēšanu, </w:t>
            </w:r>
            <w:r w:rsidR="0004266F">
              <w:t xml:space="preserve">papildu </w:t>
            </w:r>
            <w:r w:rsidRPr="00C8713E">
              <w:t>nepieciešami tehniski grozījumi MK noteikumos Nr.262.</w:t>
            </w:r>
          </w:p>
          <w:p w:rsidR="00C8713E" w:rsidRPr="00C8713E" w:rsidRDefault="00C8713E" w:rsidP="00C8713E">
            <w:pPr>
              <w:spacing w:after="0" w:line="240" w:lineRule="auto"/>
              <w:contextualSpacing/>
              <w:jc w:val="both"/>
              <w:outlineLvl w:val="0"/>
              <w:rPr>
                <w:rFonts w:ascii="Times New Roman" w:hAnsi="Times New Roman"/>
                <w:bCs/>
                <w:color w:val="000000"/>
                <w:sz w:val="24"/>
                <w:szCs w:val="24"/>
              </w:rPr>
            </w:pPr>
            <w:r w:rsidRPr="00C8713E">
              <w:rPr>
                <w:rFonts w:ascii="Times New Roman" w:hAnsi="Times New Roman"/>
                <w:sz w:val="24"/>
                <w:szCs w:val="24"/>
              </w:rPr>
              <w:t>Ņemot vērā publiskā tirgotāja AS „Latvenergo” priekšlikumu, lai neatkārtotos gadījumi, kad</w:t>
            </w:r>
            <w:r w:rsidRPr="00C8713E">
              <w:rPr>
                <w:rFonts w:ascii="Times New Roman" w:hAnsi="Times New Roman"/>
                <w:color w:val="000000"/>
                <w:sz w:val="24"/>
                <w:szCs w:val="24"/>
              </w:rPr>
              <w:t xml:space="preserve"> komersants, kas saņēmis atļauju pārdot elektroenerģiju obligātajā iepirkumā, vēlas pārdot elektroenerģiju publiskajam tirgotājam, izmantojot cita ražotāja pieslēgumu elektriskajiem tīklus, </w:t>
            </w:r>
            <w:r w:rsidRPr="00C8713E">
              <w:rPr>
                <w:rFonts w:ascii="Times New Roman" w:hAnsi="Times New Roman"/>
                <w:sz w:val="24"/>
                <w:szCs w:val="24"/>
              </w:rPr>
              <w:t xml:space="preserve"> </w:t>
            </w:r>
            <w:r w:rsidRPr="00C8713E">
              <w:rPr>
                <w:rFonts w:ascii="Times New Roman" w:hAnsi="Times New Roman"/>
                <w:color w:val="000000"/>
                <w:sz w:val="24"/>
                <w:szCs w:val="24"/>
              </w:rPr>
              <w:t xml:space="preserve"> kas liedz publiskajam tirgotājam veikt elektroenerģijas obligāto iepirkumu,  ir novērtēta nepieciešamība </w:t>
            </w:r>
            <w:r>
              <w:rPr>
                <w:rFonts w:ascii="Times New Roman" w:hAnsi="Times New Roman"/>
                <w:color w:val="000000"/>
                <w:sz w:val="24"/>
                <w:szCs w:val="24"/>
              </w:rPr>
              <w:t>precizēt</w:t>
            </w:r>
            <w:r w:rsidRPr="00C8713E">
              <w:rPr>
                <w:rFonts w:ascii="Times New Roman" w:hAnsi="Times New Roman"/>
                <w:color w:val="000000"/>
                <w:sz w:val="24"/>
                <w:szCs w:val="24"/>
              </w:rPr>
              <w:t xml:space="preserve"> MK noteikumu Nr.262</w:t>
            </w:r>
            <w:r>
              <w:rPr>
                <w:rFonts w:ascii="Times New Roman" w:hAnsi="Times New Roman"/>
                <w:color w:val="000000"/>
                <w:sz w:val="24"/>
                <w:szCs w:val="24"/>
              </w:rPr>
              <w:t xml:space="preserve"> normas, </w:t>
            </w:r>
            <w:r w:rsidRPr="00C8713E">
              <w:rPr>
                <w:rFonts w:ascii="Times New Roman" w:hAnsi="Times New Roman"/>
                <w:color w:val="000000"/>
                <w:sz w:val="24"/>
                <w:szCs w:val="24"/>
              </w:rPr>
              <w:t xml:space="preserve">53. punkts aiz vārda „elektrostaciju” </w:t>
            </w:r>
            <w:r>
              <w:rPr>
                <w:rFonts w:ascii="Times New Roman" w:hAnsi="Times New Roman"/>
                <w:color w:val="000000"/>
                <w:sz w:val="24"/>
                <w:szCs w:val="24"/>
              </w:rPr>
              <w:t xml:space="preserve">papildināt </w:t>
            </w:r>
            <w:r w:rsidRPr="00C8713E">
              <w:rPr>
                <w:rFonts w:ascii="Times New Roman" w:hAnsi="Times New Roman"/>
                <w:color w:val="000000"/>
                <w:sz w:val="24"/>
                <w:szCs w:val="24"/>
              </w:rPr>
              <w:t>ar vārdiem „pieslēdz licencēta sistēmas operatora tīklam un”.</w:t>
            </w:r>
          </w:p>
          <w:p w:rsidR="00D805E4" w:rsidRDefault="00D805E4" w:rsidP="000C1B0D">
            <w:pPr>
              <w:pStyle w:val="naisf"/>
              <w:spacing w:before="0" w:after="0"/>
              <w:ind w:firstLine="0"/>
            </w:pPr>
          </w:p>
          <w:p w:rsidR="0004266F" w:rsidRPr="00AD72B6" w:rsidRDefault="000C1B0D" w:rsidP="000C1B0D">
            <w:pPr>
              <w:pStyle w:val="naisf"/>
              <w:spacing w:before="0" w:after="0"/>
              <w:ind w:firstLine="0"/>
              <w:rPr>
                <w:b/>
              </w:rPr>
            </w:pPr>
            <w:r>
              <w:t xml:space="preserve">2011.gada 11.augustā Elektroenerģijas tirgus likumā stājās spēkā grozījumi, kas, tostarp, paredz, ka no 2012.gada 1.janvāra līdzšinējā elektroenerģijas ražotāju un elektroenerģijas tirgotāju licencēšana tiks aizstāta ar elektroenerģijas ražotāju un elektroenerģijas tirgotāju reģistrēšanu (Elektroenerģijas tirgus likuma pārejas noteikumu 20.punkts). Līdz ar to no 2012.gada 1.janvāra Sabiedrisko pakalpojumu regulēšanas komisija vairs neizsniegs licences, bet reģistrēs minētos komersantus attiecīgos reģistros. </w:t>
            </w:r>
            <w:r w:rsidR="0004266F">
              <w:t>Ņemot vērā Sabiedrisko pakalpojumu regulēšanas komisijas priekšlikumus,</w:t>
            </w:r>
            <w:r>
              <w:t xml:space="preserve"> ka arī MK noteikumi Nr.262 ietver normas attiecībā uz licencēšanas regulēšanu, noteikumu projektā veicami attiecīgi grozījumi,  kuru spēkā stāšanās </w:t>
            </w:r>
            <w:r w:rsidR="0004266F">
              <w:t xml:space="preserve"> noteikumu tiek noteikta 2012. gada 1. janvāris.</w:t>
            </w:r>
          </w:p>
        </w:tc>
      </w:tr>
      <w:tr w:rsidR="007C40CB" w:rsidRPr="003340D6" w:rsidTr="000C1B0D">
        <w:trPr>
          <w:trHeight w:val="476"/>
        </w:trPr>
        <w:tc>
          <w:tcPr>
            <w:tcW w:w="550" w:type="dxa"/>
          </w:tcPr>
          <w:p w:rsidR="007C40CB" w:rsidRPr="003340D6" w:rsidRDefault="007C40CB" w:rsidP="001B0457">
            <w:pPr>
              <w:pStyle w:val="naiskr"/>
              <w:spacing w:before="0" w:after="0"/>
            </w:pPr>
            <w:r w:rsidRPr="003340D6">
              <w:t>5.</w:t>
            </w:r>
          </w:p>
        </w:tc>
        <w:tc>
          <w:tcPr>
            <w:tcW w:w="2574" w:type="dxa"/>
          </w:tcPr>
          <w:p w:rsidR="007C40CB" w:rsidRPr="003340D6" w:rsidRDefault="007C40CB" w:rsidP="001B0457">
            <w:pPr>
              <w:pStyle w:val="naiskr"/>
              <w:spacing w:before="0" w:after="0"/>
            </w:pPr>
            <w:r w:rsidRPr="003340D6">
              <w:t>Projekta izstrādē iesaistītās institūcijas</w:t>
            </w:r>
          </w:p>
        </w:tc>
        <w:tc>
          <w:tcPr>
            <w:tcW w:w="6621" w:type="dxa"/>
          </w:tcPr>
          <w:p w:rsidR="007C40CB" w:rsidRPr="003340D6" w:rsidRDefault="007C40CB" w:rsidP="001B0457">
            <w:pPr>
              <w:spacing w:after="0" w:line="240" w:lineRule="auto"/>
              <w:jc w:val="both"/>
              <w:rPr>
                <w:rFonts w:ascii="Times New Roman" w:hAnsi="Times New Roman"/>
                <w:sz w:val="24"/>
                <w:szCs w:val="24"/>
              </w:rPr>
            </w:pPr>
            <w:r w:rsidRPr="003340D6">
              <w:rPr>
                <w:rFonts w:ascii="Times New Roman" w:hAnsi="Times New Roman"/>
                <w:iCs/>
                <w:sz w:val="24"/>
                <w:szCs w:val="24"/>
              </w:rPr>
              <w:t>Projekts šo jomu neskar.</w:t>
            </w:r>
          </w:p>
        </w:tc>
      </w:tr>
      <w:tr w:rsidR="007C40CB" w:rsidRPr="003340D6" w:rsidTr="000C1B0D">
        <w:trPr>
          <w:trHeight w:val="410"/>
        </w:trPr>
        <w:tc>
          <w:tcPr>
            <w:tcW w:w="550" w:type="dxa"/>
          </w:tcPr>
          <w:p w:rsidR="007C40CB" w:rsidRPr="003340D6" w:rsidRDefault="007C40CB" w:rsidP="001B0457">
            <w:pPr>
              <w:pStyle w:val="naiskr"/>
              <w:spacing w:before="0" w:after="0"/>
            </w:pPr>
            <w:r w:rsidRPr="003340D6">
              <w:t>6.</w:t>
            </w:r>
          </w:p>
        </w:tc>
        <w:tc>
          <w:tcPr>
            <w:tcW w:w="2574" w:type="dxa"/>
          </w:tcPr>
          <w:p w:rsidR="007C40CB" w:rsidRPr="00756610" w:rsidRDefault="007C40CB" w:rsidP="001B0457">
            <w:pPr>
              <w:pStyle w:val="naiskr"/>
              <w:spacing w:before="0" w:after="0"/>
              <w:jc w:val="both"/>
              <w:rPr>
                <w:i/>
                <w:highlight w:val="yellow"/>
              </w:rPr>
            </w:pPr>
            <w:r w:rsidRPr="00756610">
              <w:t>Iemesli, kādēļ netika nodrošināta sabiedrības līdzdalība</w:t>
            </w:r>
          </w:p>
        </w:tc>
        <w:tc>
          <w:tcPr>
            <w:tcW w:w="6621" w:type="dxa"/>
          </w:tcPr>
          <w:p w:rsidR="007C40CB" w:rsidRPr="00756610" w:rsidRDefault="00756610" w:rsidP="00427501">
            <w:pPr>
              <w:spacing w:after="0" w:line="240" w:lineRule="auto"/>
              <w:ind w:right="81"/>
              <w:jc w:val="both"/>
              <w:rPr>
                <w:rFonts w:ascii="Times New Roman" w:hAnsi="Times New Roman"/>
                <w:sz w:val="24"/>
                <w:szCs w:val="24"/>
              </w:rPr>
            </w:pPr>
            <w:r w:rsidRPr="00756610">
              <w:rPr>
                <w:rFonts w:ascii="Times New Roman" w:hAnsi="Times New Roman"/>
                <w:sz w:val="24"/>
                <w:szCs w:val="24"/>
              </w:rPr>
              <w:t xml:space="preserve">Sabiedrības pārstāvji projekta izstrādes procesā netika iesaistīti, </w:t>
            </w:r>
            <w:r w:rsidR="00427501">
              <w:rPr>
                <w:rFonts w:ascii="Times New Roman" w:hAnsi="Times New Roman"/>
                <w:sz w:val="24"/>
                <w:szCs w:val="24"/>
              </w:rPr>
              <w:t>ņemot vērā noteikumu projekta t</w:t>
            </w:r>
            <w:r w:rsidRPr="00756610">
              <w:rPr>
                <w:rFonts w:ascii="Times New Roman" w:hAnsi="Times New Roman"/>
                <w:sz w:val="24"/>
                <w:szCs w:val="24"/>
              </w:rPr>
              <w:t>ehnisk</w:t>
            </w:r>
            <w:r w:rsidR="00427501">
              <w:rPr>
                <w:rFonts w:ascii="Times New Roman" w:hAnsi="Times New Roman"/>
                <w:sz w:val="24"/>
                <w:szCs w:val="24"/>
              </w:rPr>
              <w:t>o raksturu, izslēdzot izcelsmes apliecinājumu regulējumu un iekļaujot</w:t>
            </w:r>
            <w:r w:rsidRPr="00756610">
              <w:rPr>
                <w:rFonts w:ascii="Times New Roman" w:hAnsi="Times New Roman"/>
                <w:sz w:val="24"/>
                <w:szCs w:val="24"/>
              </w:rPr>
              <w:t xml:space="preserve"> informatīvo atsauci uz </w:t>
            </w:r>
            <w:r w:rsidR="00427501">
              <w:rPr>
                <w:rFonts w:ascii="Times New Roman" w:hAnsi="Times New Roman"/>
                <w:sz w:val="24"/>
                <w:szCs w:val="24"/>
              </w:rPr>
              <w:t>Direktīvu 2009/28/EK.</w:t>
            </w:r>
          </w:p>
        </w:tc>
      </w:tr>
      <w:tr w:rsidR="007C40CB" w:rsidRPr="003340D6" w:rsidTr="000C1B0D">
        <w:tc>
          <w:tcPr>
            <w:tcW w:w="550" w:type="dxa"/>
          </w:tcPr>
          <w:p w:rsidR="007C40CB" w:rsidRPr="003340D6" w:rsidRDefault="007C40CB" w:rsidP="001B0457">
            <w:pPr>
              <w:pStyle w:val="naiskr"/>
              <w:spacing w:before="0" w:after="0"/>
            </w:pPr>
            <w:r w:rsidRPr="003340D6">
              <w:t>7.</w:t>
            </w:r>
          </w:p>
        </w:tc>
        <w:tc>
          <w:tcPr>
            <w:tcW w:w="2574" w:type="dxa"/>
          </w:tcPr>
          <w:p w:rsidR="007C40CB" w:rsidRPr="003340D6" w:rsidRDefault="007C40CB" w:rsidP="001B0457">
            <w:pPr>
              <w:pStyle w:val="naiskr"/>
              <w:spacing w:before="0" w:after="0"/>
            </w:pPr>
            <w:r w:rsidRPr="003340D6">
              <w:t>Cita informācija</w:t>
            </w:r>
          </w:p>
        </w:tc>
        <w:tc>
          <w:tcPr>
            <w:tcW w:w="6621" w:type="dxa"/>
          </w:tcPr>
          <w:p w:rsidR="007C40CB" w:rsidRPr="003340D6" w:rsidRDefault="007C40CB" w:rsidP="001B0457">
            <w:pPr>
              <w:pStyle w:val="naiskr"/>
              <w:spacing w:before="0" w:after="0"/>
              <w:jc w:val="both"/>
            </w:pPr>
            <w:r w:rsidRPr="003340D6">
              <w:t>Nav.</w:t>
            </w:r>
          </w:p>
        </w:tc>
      </w:tr>
    </w:tbl>
    <w:p w:rsidR="007C40CB" w:rsidRPr="003340D6" w:rsidRDefault="007C40CB" w:rsidP="007C40CB">
      <w:pPr>
        <w:pStyle w:val="naisf"/>
        <w:tabs>
          <w:tab w:val="left" w:pos="5760"/>
        </w:tabs>
        <w:spacing w:before="0" w:after="0"/>
        <w:ind w:firstLine="0"/>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850"/>
        <w:gridCol w:w="5325"/>
      </w:tblGrid>
      <w:tr w:rsidR="007C40CB" w:rsidRPr="003340D6" w:rsidTr="001B0457">
        <w:tc>
          <w:tcPr>
            <w:tcW w:w="9725" w:type="dxa"/>
            <w:gridSpan w:val="3"/>
            <w:vAlign w:val="center"/>
          </w:tcPr>
          <w:p w:rsidR="007C40CB" w:rsidRPr="003340D6" w:rsidRDefault="007C40CB" w:rsidP="001B0457">
            <w:pPr>
              <w:pStyle w:val="naisnod"/>
              <w:spacing w:before="0" w:after="0"/>
            </w:pPr>
            <w:r w:rsidRPr="003340D6">
              <w:t>II. Tiesību akta projekta ietekme uz sabiedrību</w:t>
            </w:r>
          </w:p>
        </w:tc>
      </w:tr>
      <w:tr w:rsidR="007C40CB" w:rsidRPr="003340D6" w:rsidTr="001B0457">
        <w:trPr>
          <w:trHeight w:val="630"/>
        </w:trPr>
        <w:tc>
          <w:tcPr>
            <w:tcW w:w="550" w:type="dxa"/>
          </w:tcPr>
          <w:p w:rsidR="007C40CB" w:rsidRPr="003340D6" w:rsidRDefault="007C40CB" w:rsidP="001B0457">
            <w:pPr>
              <w:pStyle w:val="naiskr"/>
              <w:spacing w:before="0" w:after="0"/>
            </w:pPr>
            <w:r w:rsidRPr="003340D6">
              <w:lastRenderedPageBreak/>
              <w:t>1.</w:t>
            </w:r>
          </w:p>
        </w:tc>
        <w:tc>
          <w:tcPr>
            <w:tcW w:w="3850" w:type="dxa"/>
          </w:tcPr>
          <w:p w:rsidR="007C40CB" w:rsidRPr="003340D6" w:rsidRDefault="007C40CB" w:rsidP="001B0457">
            <w:pPr>
              <w:pStyle w:val="naiskr"/>
              <w:spacing w:before="0" w:after="0"/>
              <w:ind w:hanging="10"/>
            </w:pPr>
            <w:r w:rsidRPr="003340D6">
              <w:t>Sabiedrības mērķgrupa</w:t>
            </w:r>
          </w:p>
        </w:tc>
        <w:tc>
          <w:tcPr>
            <w:tcW w:w="5325" w:type="dxa"/>
          </w:tcPr>
          <w:p w:rsidR="007C40CB" w:rsidRPr="003340D6" w:rsidRDefault="00427501" w:rsidP="00DC272E">
            <w:pPr>
              <w:pStyle w:val="Default"/>
              <w:jc w:val="both"/>
              <w:rPr>
                <w:rFonts w:ascii="Times New Roman" w:hAnsi="Times New Roman" w:cs="Times New Roman"/>
                <w:bCs/>
                <w:color w:val="auto"/>
              </w:rPr>
            </w:pPr>
            <w:r>
              <w:rPr>
                <w:rFonts w:ascii="Times New Roman" w:hAnsi="Times New Roman"/>
              </w:rPr>
              <w:t xml:space="preserve">Līdz ar noteikumu projekta spēkā stāšanos, MK noteikumi Nr. 262 neregulēs izcelsmes apliecinājumus elektroenerģijai, kas ražota, izmantojot atjaunojamos energoresursus. </w:t>
            </w:r>
            <w:r w:rsidR="00CE1DB6">
              <w:rPr>
                <w:rFonts w:ascii="Times New Roman" w:hAnsi="Times New Roman"/>
              </w:rPr>
              <w:t>G</w:t>
            </w:r>
            <w:r w:rsidR="001402A4">
              <w:rPr>
                <w:rFonts w:ascii="Times New Roman" w:hAnsi="Times New Roman"/>
              </w:rPr>
              <w:t xml:space="preserve">an </w:t>
            </w:r>
            <w:r>
              <w:rPr>
                <w:rFonts w:ascii="Times New Roman" w:hAnsi="Times New Roman"/>
              </w:rPr>
              <w:t>elektroenerģijas ražotāji, kas saņēmuši tiesības pārdot elektroenerģiju obligātā iepirkuma ietvaros,</w:t>
            </w:r>
            <w:r w:rsidR="001402A4">
              <w:rPr>
                <w:rFonts w:ascii="Times New Roman" w:hAnsi="Times New Roman"/>
              </w:rPr>
              <w:t xml:space="preserve"> gan citi elektroenerģijas ražotāji</w:t>
            </w:r>
            <w:r>
              <w:rPr>
                <w:rFonts w:ascii="Times New Roman" w:hAnsi="Times New Roman"/>
              </w:rPr>
              <w:t xml:space="preserve"> </w:t>
            </w:r>
            <w:r w:rsidR="001402A4">
              <w:rPr>
                <w:rFonts w:ascii="Times New Roman" w:hAnsi="Times New Roman"/>
              </w:rPr>
              <w:t xml:space="preserve">ar </w:t>
            </w:r>
            <w:r w:rsidR="001402A4">
              <w:rPr>
                <w:rFonts w:ascii="Times New Roman" w:hAnsi="Times New Roman"/>
                <w:bCs/>
              </w:rPr>
              <w:t xml:space="preserve"> Ministru kabineta noteikumu projekta „Noteikumi par izcelsmes apliecinājuma saņemšanu elektroenerģijai, kas ražota, izmantojot atjaunojamos energoresursus” (VSS-967) spēkā stāšanos, </w:t>
            </w:r>
            <w:r w:rsidR="001402A4">
              <w:rPr>
                <w:rFonts w:ascii="Times New Roman" w:hAnsi="Times New Roman"/>
              </w:rPr>
              <w:t xml:space="preserve">varēs pretendēt uz izcelsmes apliecinājumu saņemšanu </w:t>
            </w:r>
            <w:r w:rsidR="001402A4">
              <w:t>par saražotās elektroenerģijas daudzumu, kas izteikts megavatstundās (MWh)</w:t>
            </w:r>
            <w:r w:rsidR="0004266F">
              <w:t>.</w:t>
            </w:r>
            <w:r w:rsidR="00DC272E">
              <w:rPr>
                <w:rFonts w:ascii="Times New Roman" w:hAnsi="Times New Roman"/>
                <w:bCs/>
              </w:rPr>
              <w:t xml:space="preserve"> Ministru kabineta noteikumu projekts „Noteikumi par izcelsmes apliecinājuma saņemšanu elektroenerģijai, kas ražota, izmantojot atjaunojamos energoresursus” (VSS-967) apstiprināts 2011. gada 22. novembra MK sēdē.</w:t>
            </w:r>
          </w:p>
        </w:tc>
      </w:tr>
      <w:tr w:rsidR="007C40CB" w:rsidRPr="003340D6" w:rsidTr="001B0457">
        <w:trPr>
          <w:trHeight w:val="472"/>
        </w:trPr>
        <w:tc>
          <w:tcPr>
            <w:tcW w:w="550" w:type="dxa"/>
          </w:tcPr>
          <w:p w:rsidR="007C40CB" w:rsidRPr="003340D6" w:rsidRDefault="007C40CB" w:rsidP="001B0457">
            <w:pPr>
              <w:pStyle w:val="naiskr"/>
              <w:spacing w:before="0" w:after="0"/>
            </w:pPr>
            <w:r w:rsidRPr="003340D6">
              <w:t>2.</w:t>
            </w:r>
          </w:p>
        </w:tc>
        <w:tc>
          <w:tcPr>
            <w:tcW w:w="3850" w:type="dxa"/>
          </w:tcPr>
          <w:p w:rsidR="007C40CB" w:rsidRPr="003340D6" w:rsidRDefault="007C40CB" w:rsidP="001B0457">
            <w:pPr>
              <w:pStyle w:val="naiskr"/>
              <w:tabs>
                <w:tab w:val="left" w:pos="170"/>
              </w:tabs>
              <w:spacing w:before="0" w:after="0"/>
            </w:pPr>
            <w:r w:rsidRPr="003340D6">
              <w:t>Citas sabiedrības grupas (bez mērķgrupas), kuras tiesiskais regulējums arī ietekmē vai varētu ietekmēt</w:t>
            </w:r>
          </w:p>
        </w:tc>
        <w:tc>
          <w:tcPr>
            <w:tcW w:w="5325" w:type="dxa"/>
          </w:tcPr>
          <w:p w:rsidR="007C40CB" w:rsidRPr="003340D6" w:rsidRDefault="001402A4" w:rsidP="001B0457">
            <w:pPr>
              <w:spacing w:after="0" w:line="240" w:lineRule="auto"/>
              <w:jc w:val="both"/>
              <w:rPr>
                <w:rFonts w:ascii="Times New Roman" w:hAnsi="Times New Roman"/>
                <w:sz w:val="24"/>
                <w:szCs w:val="24"/>
              </w:rPr>
            </w:pPr>
            <w:r w:rsidRPr="003340D6">
              <w:rPr>
                <w:rFonts w:ascii="Times New Roman" w:hAnsi="Times New Roman"/>
                <w:iCs/>
                <w:sz w:val="24"/>
                <w:szCs w:val="24"/>
              </w:rPr>
              <w:t>Projekts šo jomu neskar.</w:t>
            </w:r>
          </w:p>
        </w:tc>
      </w:tr>
      <w:tr w:rsidR="007C40CB" w:rsidRPr="003340D6" w:rsidTr="001B0457">
        <w:trPr>
          <w:trHeight w:val="655"/>
        </w:trPr>
        <w:tc>
          <w:tcPr>
            <w:tcW w:w="550" w:type="dxa"/>
          </w:tcPr>
          <w:p w:rsidR="007C40CB" w:rsidRPr="003340D6" w:rsidRDefault="007C40CB" w:rsidP="001B0457">
            <w:pPr>
              <w:pStyle w:val="naiskr"/>
              <w:spacing w:before="0" w:after="0"/>
            </w:pPr>
            <w:r w:rsidRPr="003340D6">
              <w:t>3.</w:t>
            </w:r>
          </w:p>
        </w:tc>
        <w:tc>
          <w:tcPr>
            <w:tcW w:w="3850" w:type="dxa"/>
          </w:tcPr>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eastAsia="Times New Roman" w:hAnsi="Times New Roman"/>
                <w:sz w:val="24"/>
                <w:szCs w:val="24"/>
                <w:lang w:eastAsia="lv-LV"/>
              </w:rPr>
              <w:t>Tiesiskā regulējuma finansiālā ietekme</w:t>
            </w:r>
          </w:p>
        </w:tc>
        <w:tc>
          <w:tcPr>
            <w:tcW w:w="5325" w:type="dxa"/>
          </w:tcPr>
          <w:p w:rsidR="007C40CB" w:rsidRPr="003340D6" w:rsidRDefault="007C40CB" w:rsidP="001B0457">
            <w:pPr>
              <w:spacing w:after="0" w:line="240" w:lineRule="auto"/>
              <w:jc w:val="both"/>
              <w:rPr>
                <w:rFonts w:ascii="Times New Roman" w:eastAsia="Times New Roman" w:hAnsi="Times New Roman"/>
                <w:sz w:val="24"/>
                <w:szCs w:val="24"/>
                <w:lang w:eastAsia="lv-LV"/>
              </w:rPr>
            </w:pPr>
            <w:r w:rsidRPr="003340D6">
              <w:rPr>
                <w:rFonts w:ascii="Times New Roman" w:hAnsi="Times New Roman"/>
                <w:iCs/>
                <w:sz w:val="24"/>
                <w:szCs w:val="24"/>
              </w:rPr>
              <w:t>Projekts šo jomu neskar.</w:t>
            </w:r>
          </w:p>
        </w:tc>
      </w:tr>
      <w:tr w:rsidR="007C40CB" w:rsidRPr="003340D6" w:rsidTr="00364C79">
        <w:trPr>
          <w:trHeight w:val="641"/>
        </w:trPr>
        <w:tc>
          <w:tcPr>
            <w:tcW w:w="550" w:type="dxa"/>
          </w:tcPr>
          <w:p w:rsidR="007C40CB" w:rsidRPr="003340D6" w:rsidRDefault="007C40CB" w:rsidP="001B0457">
            <w:pPr>
              <w:pStyle w:val="naiskr"/>
              <w:spacing w:before="0" w:after="0"/>
            </w:pPr>
            <w:r w:rsidRPr="003340D6">
              <w:t>4.</w:t>
            </w:r>
          </w:p>
        </w:tc>
        <w:tc>
          <w:tcPr>
            <w:tcW w:w="3850" w:type="dxa"/>
          </w:tcPr>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eastAsia="Times New Roman" w:hAnsi="Times New Roman"/>
                <w:sz w:val="24"/>
                <w:szCs w:val="24"/>
                <w:lang w:eastAsia="lv-LV"/>
              </w:rPr>
              <w:t>Tiesiskā regulējuma nefinansiālā ietekme</w:t>
            </w:r>
          </w:p>
        </w:tc>
        <w:tc>
          <w:tcPr>
            <w:tcW w:w="5325" w:type="dxa"/>
          </w:tcPr>
          <w:p w:rsidR="007C40CB" w:rsidRPr="003340D6" w:rsidRDefault="007C40CB" w:rsidP="001B0457">
            <w:pPr>
              <w:spacing w:after="0" w:line="240" w:lineRule="auto"/>
              <w:jc w:val="both"/>
              <w:rPr>
                <w:rFonts w:ascii="Times New Roman" w:eastAsia="Times New Roman" w:hAnsi="Times New Roman"/>
                <w:sz w:val="24"/>
                <w:szCs w:val="24"/>
                <w:lang w:eastAsia="lv-LV"/>
              </w:rPr>
            </w:pPr>
            <w:r w:rsidRPr="003340D6">
              <w:rPr>
                <w:rFonts w:ascii="Times New Roman" w:hAnsi="Times New Roman"/>
                <w:iCs/>
                <w:sz w:val="24"/>
                <w:szCs w:val="24"/>
              </w:rPr>
              <w:t>Projekts šo jomu neskar.</w:t>
            </w:r>
          </w:p>
        </w:tc>
      </w:tr>
      <w:tr w:rsidR="007C40CB" w:rsidRPr="003340D6" w:rsidTr="001B0457">
        <w:trPr>
          <w:trHeight w:val="476"/>
        </w:trPr>
        <w:tc>
          <w:tcPr>
            <w:tcW w:w="550" w:type="dxa"/>
          </w:tcPr>
          <w:p w:rsidR="007C40CB" w:rsidRPr="003340D6" w:rsidRDefault="007C40CB" w:rsidP="001B0457">
            <w:pPr>
              <w:pStyle w:val="naiskr"/>
              <w:spacing w:before="0" w:after="0"/>
            </w:pPr>
            <w:r w:rsidRPr="003340D6">
              <w:t>5.</w:t>
            </w:r>
          </w:p>
        </w:tc>
        <w:tc>
          <w:tcPr>
            <w:tcW w:w="3850" w:type="dxa"/>
          </w:tcPr>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eastAsia="Times New Roman" w:hAnsi="Times New Roman"/>
                <w:sz w:val="24"/>
                <w:szCs w:val="24"/>
                <w:lang w:eastAsia="lv-LV"/>
              </w:rPr>
              <w:t>Administratīvās procedūras raksturojums</w:t>
            </w:r>
          </w:p>
        </w:tc>
        <w:tc>
          <w:tcPr>
            <w:tcW w:w="5325" w:type="dxa"/>
          </w:tcPr>
          <w:p w:rsidR="007C40CB" w:rsidRPr="003340D6" w:rsidRDefault="007C40CB" w:rsidP="001402A4">
            <w:pPr>
              <w:spacing w:after="0" w:line="240" w:lineRule="auto"/>
              <w:jc w:val="both"/>
              <w:rPr>
                <w:rFonts w:ascii="Times New Roman" w:eastAsia="Times New Roman" w:hAnsi="Times New Roman"/>
                <w:sz w:val="24"/>
                <w:szCs w:val="24"/>
                <w:lang w:eastAsia="lv-LV"/>
              </w:rPr>
            </w:pPr>
            <w:r>
              <w:rPr>
                <w:rFonts w:ascii="Times New Roman" w:hAnsi="Times New Roman"/>
                <w:iCs/>
                <w:sz w:val="24"/>
                <w:szCs w:val="24"/>
              </w:rPr>
              <w:t>Noteikumu projekt</w:t>
            </w:r>
            <w:r w:rsidR="000E183F">
              <w:rPr>
                <w:rFonts w:ascii="Times New Roman" w:hAnsi="Times New Roman"/>
                <w:iCs/>
                <w:sz w:val="24"/>
                <w:szCs w:val="24"/>
              </w:rPr>
              <w:t>ā</w:t>
            </w:r>
            <w:r>
              <w:rPr>
                <w:rFonts w:ascii="Times New Roman" w:hAnsi="Times New Roman"/>
                <w:iCs/>
                <w:sz w:val="24"/>
                <w:szCs w:val="24"/>
              </w:rPr>
              <w:t xml:space="preserve"> paredz</w:t>
            </w:r>
            <w:r w:rsidR="000E183F">
              <w:rPr>
                <w:rFonts w:ascii="Times New Roman" w:hAnsi="Times New Roman"/>
                <w:iCs/>
                <w:sz w:val="24"/>
                <w:szCs w:val="24"/>
              </w:rPr>
              <w:t>ēts</w:t>
            </w:r>
            <w:r>
              <w:rPr>
                <w:rFonts w:ascii="Times New Roman" w:hAnsi="Times New Roman"/>
                <w:iCs/>
                <w:sz w:val="24"/>
                <w:szCs w:val="24"/>
              </w:rPr>
              <w:t xml:space="preserve"> svītrot </w:t>
            </w:r>
            <w:r w:rsidR="001402A4">
              <w:rPr>
                <w:rFonts w:ascii="Times New Roman" w:hAnsi="Times New Roman"/>
                <w:iCs/>
                <w:sz w:val="24"/>
                <w:szCs w:val="24"/>
              </w:rPr>
              <w:t xml:space="preserve">regulējumu attiecībā uz </w:t>
            </w:r>
            <w:r w:rsidRPr="003340D6">
              <w:rPr>
                <w:rFonts w:ascii="Times New Roman" w:hAnsi="Times New Roman"/>
                <w:sz w:val="24"/>
                <w:szCs w:val="24"/>
              </w:rPr>
              <w:t xml:space="preserve">izcelsmes </w:t>
            </w:r>
            <w:r>
              <w:rPr>
                <w:rFonts w:ascii="Times New Roman" w:hAnsi="Times New Roman"/>
                <w:sz w:val="24"/>
                <w:szCs w:val="24"/>
              </w:rPr>
              <w:t>a</w:t>
            </w:r>
            <w:r w:rsidRPr="003340D6">
              <w:rPr>
                <w:rFonts w:ascii="Times New Roman" w:hAnsi="Times New Roman"/>
                <w:sz w:val="24"/>
                <w:szCs w:val="24"/>
              </w:rPr>
              <w:t>pliecinājum</w:t>
            </w:r>
            <w:r w:rsidR="001402A4">
              <w:rPr>
                <w:rFonts w:ascii="Times New Roman" w:hAnsi="Times New Roman"/>
                <w:sz w:val="24"/>
                <w:szCs w:val="24"/>
              </w:rPr>
              <w:t>u saņemšanu</w:t>
            </w:r>
            <w:r w:rsidRPr="003340D6">
              <w:rPr>
                <w:rFonts w:ascii="Times New Roman" w:hAnsi="Times New Roman"/>
                <w:sz w:val="24"/>
                <w:szCs w:val="24"/>
              </w:rPr>
              <w:t xml:space="preserve"> par elektroenerģijas ražošanu, izmantojot atjaunojamos energoresursus.</w:t>
            </w:r>
          </w:p>
        </w:tc>
      </w:tr>
      <w:tr w:rsidR="007C40CB" w:rsidRPr="003340D6" w:rsidTr="001B0457">
        <w:trPr>
          <w:trHeight w:val="700"/>
        </w:trPr>
        <w:tc>
          <w:tcPr>
            <w:tcW w:w="550" w:type="dxa"/>
          </w:tcPr>
          <w:p w:rsidR="007C40CB" w:rsidRPr="003340D6" w:rsidRDefault="007C40CB" w:rsidP="001B0457">
            <w:pPr>
              <w:pStyle w:val="naiskr"/>
              <w:spacing w:before="0" w:after="0"/>
            </w:pPr>
            <w:r w:rsidRPr="003340D6">
              <w:t>6.</w:t>
            </w:r>
          </w:p>
        </w:tc>
        <w:tc>
          <w:tcPr>
            <w:tcW w:w="3850" w:type="dxa"/>
          </w:tcPr>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eastAsia="Times New Roman" w:hAnsi="Times New Roman"/>
                <w:sz w:val="24"/>
                <w:szCs w:val="24"/>
                <w:lang w:eastAsia="lv-LV"/>
              </w:rPr>
              <w:t>Administratīvo izmaksu monetārs novērtējums</w:t>
            </w:r>
          </w:p>
        </w:tc>
        <w:tc>
          <w:tcPr>
            <w:tcW w:w="5325" w:type="dxa"/>
          </w:tcPr>
          <w:p w:rsidR="007C40CB" w:rsidRPr="003340D6" w:rsidRDefault="007C40CB" w:rsidP="001B0457">
            <w:pPr>
              <w:spacing w:after="0" w:line="240" w:lineRule="auto"/>
              <w:jc w:val="both"/>
              <w:rPr>
                <w:rFonts w:ascii="Times New Roman" w:eastAsia="Times New Roman" w:hAnsi="Times New Roman"/>
                <w:sz w:val="24"/>
                <w:szCs w:val="24"/>
                <w:lang w:eastAsia="lv-LV"/>
              </w:rPr>
            </w:pPr>
            <w:r w:rsidRPr="003340D6">
              <w:rPr>
                <w:rFonts w:ascii="Times New Roman" w:hAnsi="Times New Roman"/>
                <w:iCs/>
                <w:sz w:val="24"/>
                <w:szCs w:val="24"/>
              </w:rPr>
              <w:t>Projekts šo jomu neskar.</w:t>
            </w:r>
          </w:p>
        </w:tc>
      </w:tr>
      <w:tr w:rsidR="007C40CB" w:rsidRPr="003340D6" w:rsidTr="001B0457">
        <w:tc>
          <w:tcPr>
            <w:tcW w:w="550" w:type="dxa"/>
          </w:tcPr>
          <w:p w:rsidR="007C40CB" w:rsidRPr="003340D6" w:rsidRDefault="007C40CB" w:rsidP="001B0457">
            <w:pPr>
              <w:pStyle w:val="naiskr"/>
              <w:spacing w:before="0" w:after="0"/>
            </w:pPr>
            <w:r w:rsidRPr="003340D6">
              <w:t>7.</w:t>
            </w:r>
          </w:p>
        </w:tc>
        <w:tc>
          <w:tcPr>
            <w:tcW w:w="3850" w:type="dxa"/>
          </w:tcPr>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eastAsia="Times New Roman" w:hAnsi="Times New Roman"/>
                <w:sz w:val="24"/>
                <w:szCs w:val="24"/>
                <w:lang w:eastAsia="lv-LV"/>
              </w:rPr>
              <w:t>Cita informācija</w:t>
            </w:r>
          </w:p>
        </w:tc>
        <w:tc>
          <w:tcPr>
            <w:tcW w:w="5325" w:type="dxa"/>
          </w:tcPr>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eastAsia="Times New Roman" w:hAnsi="Times New Roman"/>
                <w:sz w:val="24"/>
                <w:szCs w:val="24"/>
                <w:lang w:eastAsia="lv-LV"/>
              </w:rPr>
              <w:t>Nav.</w:t>
            </w:r>
          </w:p>
        </w:tc>
      </w:tr>
    </w:tbl>
    <w:p w:rsidR="00683D14" w:rsidRDefault="00683D14" w:rsidP="00D64BF8">
      <w:pPr>
        <w:spacing w:after="0" w:line="240" w:lineRule="auto"/>
        <w:rPr>
          <w:rFonts w:ascii="Times New Roman" w:eastAsia="Times New Roman" w:hAnsi="Times New Roman"/>
          <w:sz w:val="24"/>
          <w:szCs w:val="24"/>
          <w:lang w:eastAsia="lv-LV"/>
        </w:rPr>
      </w:pPr>
    </w:p>
    <w:tbl>
      <w:tblPr>
        <w:tblStyle w:val="TableGrid"/>
        <w:tblW w:w="9640" w:type="dxa"/>
        <w:tblInd w:w="-176" w:type="dxa"/>
        <w:tblLook w:val="04A0"/>
      </w:tblPr>
      <w:tblGrid>
        <w:gridCol w:w="4643"/>
        <w:gridCol w:w="4997"/>
      </w:tblGrid>
      <w:tr w:rsidR="00CE5A05" w:rsidTr="007E66CB">
        <w:tc>
          <w:tcPr>
            <w:tcW w:w="9640" w:type="dxa"/>
            <w:gridSpan w:val="2"/>
          </w:tcPr>
          <w:p w:rsidR="00CE5A05" w:rsidRPr="00CE5A05" w:rsidRDefault="00CE5A05" w:rsidP="00CE5A05">
            <w:pPr>
              <w:spacing w:after="0" w:line="240" w:lineRule="auto"/>
              <w:jc w:val="center"/>
              <w:rPr>
                <w:rFonts w:ascii="Times New Roman" w:eastAsia="Times New Roman" w:hAnsi="Times New Roman"/>
                <w:b/>
                <w:sz w:val="24"/>
                <w:szCs w:val="24"/>
                <w:lang w:eastAsia="lv-LV"/>
              </w:rPr>
            </w:pPr>
            <w:r w:rsidRPr="00CE5A05">
              <w:rPr>
                <w:rFonts w:ascii="Times New Roman" w:eastAsia="Times New Roman" w:hAnsi="Times New Roman"/>
                <w:b/>
                <w:sz w:val="24"/>
                <w:szCs w:val="24"/>
                <w:lang w:eastAsia="lv-LV"/>
              </w:rPr>
              <w:t>IV Tiesību akta projekta ietekme uz spēkā esošo tiesību normu sistēmu</w:t>
            </w:r>
          </w:p>
        </w:tc>
      </w:tr>
      <w:tr w:rsidR="00CE5A05" w:rsidTr="00CE5A05">
        <w:tc>
          <w:tcPr>
            <w:tcW w:w="4643" w:type="dxa"/>
          </w:tcPr>
          <w:p w:rsidR="00CE5A05" w:rsidRPr="00CE5A05" w:rsidRDefault="00CE5A05" w:rsidP="00CE5A05">
            <w:pPr>
              <w:jc w:val="both"/>
              <w:rPr>
                <w:rFonts w:ascii="Times New Roman" w:eastAsia="Times New Roman" w:hAnsi="Times New Roman"/>
                <w:sz w:val="24"/>
                <w:szCs w:val="24"/>
                <w:lang w:eastAsia="lv-LV"/>
              </w:rPr>
            </w:pPr>
            <w:r>
              <w:rPr>
                <w:rFonts w:ascii="Times New Roman" w:eastAsia="Times New Roman" w:hAnsi="Times New Roman"/>
                <w:sz w:val="24"/>
                <w:szCs w:val="24"/>
              </w:rPr>
              <w:t xml:space="preserve">1. </w:t>
            </w:r>
            <w:r w:rsidRPr="00CE5A05">
              <w:rPr>
                <w:rFonts w:ascii="Times New Roman" w:eastAsia="Times New Roman" w:hAnsi="Times New Roman"/>
                <w:sz w:val="24"/>
                <w:szCs w:val="24"/>
              </w:rPr>
              <w:t>Nepieciešamie saistītie tiesību aktu projekti</w:t>
            </w:r>
          </w:p>
        </w:tc>
        <w:tc>
          <w:tcPr>
            <w:tcW w:w="4997" w:type="dxa"/>
          </w:tcPr>
          <w:p w:rsidR="00CE5A05" w:rsidRDefault="00CE5A05" w:rsidP="007E66CB">
            <w:pPr>
              <w:spacing w:after="0" w:line="240" w:lineRule="auto"/>
              <w:jc w:val="both"/>
              <w:rPr>
                <w:rFonts w:ascii="Times New Roman" w:hAnsi="Times New Roman"/>
                <w:color w:val="000000"/>
                <w:sz w:val="24"/>
                <w:szCs w:val="24"/>
              </w:rPr>
            </w:pPr>
            <w:r>
              <w:rPr>
                <w:rFonts w:ascii="Times New Roman" w:hAnsi="Times New Roman"/>
                <w:bCs/>
              </w:rPr>
              <w:t xml:space="preserve">Noteikumu projekts izstrādāts, ņemot vērā </w:t>
            </w:r>
            <w:r w:rsidRPr="007E66CB">
              <w:rPr>
                <w:rFonts w:ascii="Times New Roman" w:hAnsi="Times New Roman"/>
                <w:bCs/>
                <w:sz w:val="24"/>
                <w:szCs w:val="24"/>
              </w:rPr>
              <w:t>nepieciešamību izstrādāt Ministru kabineta noteikumu projektu „</w:t>
            </w:r>
            <w:r w:rsidR="007E66CB" w:rsidRPr="007E66CB">
              <w:rPr>
                <w:rFonts w:ascii="Times New Roman" w:hAnsi="Times New Roman"/>
                <w:color w:val="2A2A2A"/>
                <w:sz w:val="24"/>
                <w:szCs w:val="24"/>
              </w:rPr>
              <w:t>Noteikumi par izcelsmes apliecinājuma saņemšanu elektroenerģijai, kas ražota, izmantojot atjaunojamos energoresursus</w:t>
            </w:r>
            <w:r w:rsidR="007E66CB">
              <w:rPr>
                <w:rFonts w:ascii="Times New Roman" w:hAnsi="Times New Roman"/>
                <w:color w:val="2A2A2A"/>
                <w:sz w:val="24"/>
                <w:szCs w:val="24"/>
              </w:rPr>
              <w:t>”</w:t>
            </w:r>
            <w:r w:rsidR="007E66CB" w:rsidRPr="007E66CB">
              <w:rPr>
                <w:rFonts w:ascii="Times New Roman" w:hAnsi="Times New Roman"/>
                <w:bCs/>
                <w:sz w:val="24"/>
                <w:szCs w:val="24"/>
              </w:rPr>
              <w:t>, kas 2011.</w:t>
            </w:r>
            <w:r w:rsidR="007E66CB">
              <w:rPr>
                <w:rFonts w:ascii="Times New Roman" w:hAnsi="Times New Roman"/>
                <w:bCs/>
                <w:sz w:val="24"/>
                <w:szCs w:val="24"/>
              </w:rPr>
              <w:t> </w:t>
            </w:r>
            <w:r w:rsidR="007E66CB" w:rsidRPr="007E66CB">
              <w:rPr>
                <w:rFonts w:ascii="Times New Roman" w:hAnsi="Times New Roman"/>
                <w:bCs/>
                <w:sz w:val="24"/>
                <w:szCs w:val="24"/>
              </w:rPr>
              <w:t>gada 1.</w:t>
            </w:r>
            <w:r w:rsidR="007E66CB">
              <w:rPr>
                <w:rFonts w:ascii="Times New Roman" w:hAnsi="Times New Roman"/>
                <w:bCs/>
                <w:sz w:val="24"/>
                <w:szCs w:val="24"/>
              </w:rPr>
              <w:t> </w:t>
            </w:r>
            <w:r w:rsidR="007E66CB" w:rsidRPr="007E66CB">
              <w:rPr>
                <w:rFonts w:ascii="Times New Roman" w:hAnsi="Times New Roman"/>
                <w:bCs/>
                <w:sz w:val="24"/>
                <w:szCs w:val="24"/>
              </w:rPr>
              <w:t>septembrī</w:t>
            </w:r>
            <w:r w:rsidR="007E66CB">
              <w:rPr>
                <w:rFonts w:ascii="Times New Roman" w:hAnsi="Times New Roman"/>
                <w:bCs/>
              </w:rPr>
              <w:t xml:space="preserve"> izsludināts Valsts sekretāru sanāksmē (VSS-967, prot Nr. 34  3. § )</w:t>
            </w:r>
            <w:r>
              <w:rPr>
                <w:rFonts w:ascii="Times New Roman" w:hAnsi="Times New Roman"/>
                <w:bCs/>
              </w:rPr>
              <w:t xml:space="preserve">, kas izstrādāts saskaņā ar </w:t>
            </w:r>
            <w:r>
              <w:rPr>
                <w:rFonts w:ascii="Times New Roman" w:hAnsi="Times New Roman"/>
                <w:color w:val="000000"/>
                <w:sz w:val="24"/>
                <w:szCs w:val="24"/>
              </w:rPr>
              <w:t>29. panta piekto daļu un 29.</w:t>
            </w:r>
            <w:r w:rsidRPr="007800E8">
              <w:rPr>
                <w:rFonts w:ascii="Times New Roman" w:hAnsi="Times New Roman"/>
                <w:color w:val="000000"/>
                <w:sz w:val="24"/>
                <w:szCs w:val="24"/>
                <w:vertAlign w:val="superscript"/>
              </w:rPr>
              <w:t>1</w:t>
            </w:r>
            <w:r>
              <w:rPr>
                <w:rFonts w:ascii="Times New Roman" w:hAnsi="Times New Roman"/>
                <w:color w:val="000000"/>
                <w:sz w:val="24"/>
                <w:szCs w:val="24"/>
              </w:rPr>
              <w:t xml:space="preserve"> panta piekto daļu, un 29.</w:t>
            </w:r>
            <w:r>
              <w:rPr>
                <w:rFonts w:ascii="Times New Roman" w:hAnsi="Times New Roman"/>
                <w:color w:val="000000"/>
                <w:sz w:val="24"/>
                <w:szCs w:val="24"/>
                <w:vertAlign w:val="superscript"/>
              </w:rPr>
              <w:t xml:space="preserve">2 </w:t>
            </w:r>
            <w:r>
              <w:rPr>
                <w:rFonts w:ascii="Times New Roman" w:hAnsi="Times New Roman"/>
                <w:color w:val="000000"/>
                <w:sz w:val="24"/>
                <w:szCs w:val="24"/>
              </w:rPr>
              <w:t>pantu.</w:t>
            </w:r>
          </w:p>
          <w:p w:rsidR="007E66CB" w:rsidRDefault="007E66CB" w:rsidP="00D805E4">
            <w:pPr>
              <w:spacing w:after="0" w:line="240" w:lineRule="auto"/>
              <w:jc w:val="both"/>
              <w:rPr>
                <w:rFonts w:ascii="Times New Roman" w:eastAsia="Times New Roman" w:hAnsi="Times New Roman"/>
                <w:sz w:val="24"/>
                <w:szCs w:val="24"/>
                <w:lang w:eastAsia="lv-LV"/>
              </w:rPr>
            </w:pPr>
            <w:r>
              <w:rPr>
                <w:rFonts w:ascii="Times New Roman" w:hAnsi="Times New Roman"/>
                <w:color w:val="000000"/>
                <w:sz w:val="24"/>
                <w:szCs w:val="24"/>
              </w:rPr>
              <w:t>Noteikumu projekta spēkā stāšanos jāsaskaņo ar</w:t>
            </w:r>
            <w:r w:rsidRPr="007E66CB">
              <w:rPr>
                <w:rFonts w:ascii="Times New Roman" w:hAnsi="Times New Roman"/>
                <w:bCs/>
                <w:sz w:val="24"/>
                <w:szCs w:val="24"/>
              </w:rPr>
              <w:t xml:space="preserve"> Ministru kabineta noteikumu projektu „</w:t>
            </w:r>
            <w:r w:rsidRPr="007E66CB">
              <w:rPr>
                <w:rFonts w:ascii="Times New Roman" w:hAnsi="Times New Roman"/>
                <w:color w:val="2A2A2A"/>
                <w:sz w:val="24"/>
                <w:szCs w:val="24"/>
              </w:rPr>
              <w:t xml:space="preserve">Noteikumi par izcelsmes apliecinājuma saņemšanu elektroenerģijai, kas ražota, </w:t>
            </w:r>
            <w:r w:rsidRPr="007E66CB">
              <w:rPr>
                <w:rFonts w:ascii="Times New Roman" w:hAnsi="Times New Roman"/>
                <w:color w:val="2A2A2A"/>
                <w:sz w:val="24"/>
                <w:szCs w:val="24"/>
              </w:rPr>
              <w:lastRenderedPageBreak/>
              <w:t>izmantojot atjaunojamos energoresursus</w:t>
            </w:r>
            <w:r>
              <w:rPr>
                <w:rFonts w:ascii="Times New Roman" w:hAnsi="Times New Roman"/>
                <w:color w:val="2A2A2A"/>
                <w:sz w:val="24"/>
                <w:szCs w:val="24"/>
              </w:rPr>
              <w:t>”, lai tiktu izpildīts Elektroenerģijas tirgus likum</w:t>
            </w:r>
            <w:r w:rsidR="00D805E4">
              <w:rPr>
                <w:rFonts w:ascii="Times New Roman" w:hAnsi="Times New Roman"/>
                <w:color w:val="2A2A2A"/>
                <w:sz w:val="24"/>
                <w:szCs w:val="24"/>
              </w:rPr>
              <w:t>a 29.</w:t>
            </w:r>
            <w:r w:rsidR="00D805E4" w:rsidRPr="00D805E4">
              <w:rPr>
                <w:rFonts w:ascii="Times New Roman" w:hAnsi="Times New Roman"/>
                <w:color w:val="2A2A2A"/>
                <w:sz w:val="24"/>
                <w:szCs w:val="24"/>
                <w:vertAlign w:val="superscript"/>
              </w:rPr>
              <w:t>2</w:t>
            </w:r>
            <w:r w:rsidR="00D805E4">
              <w:rPr>
                <w:rFonts w:ascii="Times New Roman" w:hAnsi="Times New Roman"/>
                <w:color w:val="2A2A2A"/>
                <w:sz w:val="24"/>
                <w:szCs w:val="24"/>
                <w:vertAlign w:val="superscript"/>
              </w:rPr>
              <w:t xml:space="preserve"> </w:t>
            </w:r>
            <w:r w:rsidR="00D805E4">
              <w:rPr>
                <w:rFonts w:ascii="Times New Roman" w:hAnsi="Times New Roman"/>
                <w:color w:val="2A2A2A"/>
                <w:sz w:val="24"/>
                <w:szCs w:val="24"/>
              </w:rPr>
              <w:t>pantā dotais</w:t>
            </w:r>
            <w:r>
              <w:rPr>
                <w:rFonts w:ascii="Times New Roman" w:hAnsi="Times New Roman"/>
                <w:color w:val="2A2A2A"/>
                <w:sz w:val="24"/>
                <w:szCs w:val="24"/>
              </w:rPr>
              <w:t xml:space="preserve"> deleģējums.</w:t>
            </w:r>
            <w:r>
              <w:rPr>
                <w:rFonts w:ascii="Times New Roman" w:hAnsi="Times New Roman"/>
                <w:color w:val="000000"/>
                <w:sz w:val="24"/>
                <w:szCs w:val="24"/>
              </w:rPr>
              <w:t xml:space="preserve"> </w:t>
            </w:r>
          </w:p>
        </w:tc>
      </w:tr>
      <w:tr w:rsidR="00CE5A05" w:rsidTr="00D071D1">
        <w:trPr>
          <w:trHeight w:val="415"/>
        </w:trPr>
        <w:tc>
          <w:tcPr>
            <w:tcW w:w="4643" w:type="dxa"/>
          </w:tcPr>
          <w:p w:rsidR="00CE5A05" w:rsidRPr="00CE5A05" w:rsidRDefault="00CE5A05" w:rsidP="00CE5A05">
            <w:pPr>
              <w:jc w:val="both"/>
              <w:rPr>
                <w:rFonts w:ascii="Times New Roman" w:eastAsia="Times New Roman" w:hAnsi="Times New Roman"/>
                <w:sz w:val="24"/>
                <w:szCs w:val="24"/>
              </w:rPr>
            </w:pPr>
            <w:r>
              <w:rPr>
                <w:rFonts w:ascii="Times New Roman" w:eastAsia="Times New Roman" w:hAnsi="Times New Roman"/>
                <w:sz w:val="24"/>
                <w:szCs w:val="24"/>
              </w:rPr>
              <w:lastRenderedPageBreak/>
              <w:t>2.  Cita informācija</w:t>
            </w:r>
          </w:p>
        </w:tc>
        <w:tc>
          <w:tcPr>
            <w:tcW w:w="4997" w:type="dxa"/>
          </w:tcPr>
          <w:p w:rsidR="00CE5A05" w:rsidRDefault="00CE5A05" w:rsidP="00CE5A0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tbl>
      <w:tblPr>
        <w:tblpPr w:leftFromText="180" w:rightFromText="180" w:vertAnchor="text" w:horzAnchor="margin" w:tblpX="-331" w:tblpY="87"/>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4017"/>
        <w:gridCol w:w="5017"/>
      </w:tblGrid>
      <w:tr w:rsidR="007C40CB" w:rsidRPr="003340D6" w:rsidTr="001B0457">
        <w:tc>
          <w:tcPr>
            <w:tcW w:w="9748" w:type="dxa"/>
            <w:gridSpan w:val="3"/>
            <w:vAlign w:val="center"/>
          </w:tcPr>
          <w:p w:rsidR="007C40CB" w:rsidRPr="003340D6" w:rsidRDefault="007C40CB" w:rsidP="001B0457">
            <w:pPr>
              <w:pStyle w:val="naisnod"/>
              <w:spacing w:before="0" w:after="0"/>
            </w:pPr>
            <w:r w:rsidRPr="003340D6">
              <w:t>VII. Tiesību akta projekta izpildes nodrošināšana un tās ietekme uz institūcijām</w:t>
            </w:r>
          </w:p>
        </w:tc>
      </w:tr>
      <w:tr w:rsidR="007C40CB" w:rsidRPr="003340D6" w:rsidTr="00D071D1">
        <w:trPr>
          <w:trHeight w:val="630"/>
        </w:trPr>
        <w:tc>
          <w:tcPr>
            <w:tcW w:w="714" w:type="dxa"/>
          </w:tcPr>
          <w:p w:rsidR="007C40CB" w:rsidRPr="003340D6" w:rsidRDefault="007C40CB" w:rsidP="001B0457">
            <w:pPr>
              <w:pStyle w:val="naiskr"/>
              <w:spacing w:before="0" w:after="0"/>
            </w:pPr>
            <w:r w:rsidRPr="003340D6">
              <w:t>1.</w:t>
            </w:r>
          </w:p>
        </w:tc>
        <w:tc>
          <w:tcPr>
            <w:tcW w:w="4017" w:type="dxa"/>
          </w:tcPr>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eastAsia="Times New Roman" w:hAnsi="Times New Roman"/>
                <w:sz w:val="24"/>
                <w:szCs w:val="24"/>
                <w:lang w:eastAsia="lv-LV"/>
              </w:rPr>
              <w:t>Projekta izpildē iesaistītās institūcijas</w:t>
            </w:r>
          </w:p>
        </w:tc>
        <w:tc>
          <w:tcPr>
            <w:tcW w:w="5017" w:type="dxa"/>
          </w:tcPr>
          <w:p w:rsidR="007C40CB" w:rsidRPr="003340D6" w:rsidRDefault="00B92BE3" w:rsidP="001B0457">
            <w:pPr>
              <w:pStyle w:val="NormalWeb"/>
              <w:spacing w:before="0" w:beforeAutospacing="0" w:after="0" w:afterAutospacing="0"/>
              <w:jc w:val="both"/>
            </w:pPr>
            <w:r w:rsidRPr="00B66CA8">
              <w:t>Noteikumu projekta apstiprināšanas gadījumā netiek radītas jaunas valsts institūcijas.</w:t>
            </w:r>
          </w:p>
        </w:tc>
      </w:tr>
      <w:tr w:rsidR="007C40CB" w:rsidRPr="003340D6" w:rsidTr="00D071D1">
        <w:trPr>
          <w:trHeight w:val="618"/>
        </w:trPr>
        <w:tc>
          <w:tcPr>
            <w:tcW w:w="714" w:type="dxa"/>
          </w:tcPr>
          <w:p w:rsidR="007C40CB" w:rsidRPr="003340D6" w:rsidRDefault="007C40CB" w:rsidP="001B0457">
            <w:pPr>
              <w:pStyle w:val="naiskr"/>
              <w:spacing w:before="0" w:after="0"/>
            </w:pPr>
            <w:r w:rsidRPr="003340D6">
              <w:t>2.</w:t>
            </w:r>
          </w:p>
        </w:tc>
        <w:tc>
          <w:tcPr>
            <w:tcW w:w="4017" w:type="dxa"/>
          </w:tcPr>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eastAsia="Times New Roman" w:hAnsi="Times New Roman"/>
                <w:sz w:val="24"/>
                <w:szCs w:val="24"/>
                <w:lang w:eastAsia="lv-LV"/>
              </w:rPr>
              <w:t>Projekta izpildes ietekme uz pārvaldes funkcijām</w:t>
            </w:r>
          </w:p>
        </w:tc>
        <w:tc>
          <w:tcPr>
            <w:tcW w:w="5017" w:type="dxa"/>
          </w:tcPr>
          <w:p w:rsidR="007C40CB" w:rsidRPr="003340D6" w:rsidRDefault="00DC272E" w:rsidP="001B0457">
            <w:pPr>
              <w:spacing w:after="0" w:line="240" w:lineRule="auto"/>
              <w:jc w:val="both"/>
              <w:rPr>
                <w:rFonts w:ascii="Times New Roman" w:eastAsia="Times New Roman" w:hAnsi="Times New Roman"/>
                <w:sz w:val="24"/>
                <w:szCs w:val="24"/>
                <w:lang w:eastAsia="lv-LV"/>
              </w:rPr>
            </w:pPr>
            <w:r w:rsidRPr="003340D6">
              <w:rPr>
                <w:rFonts w:ascii="Times New Roman" w:hAnsi="Times New Roman"/>
                <w:iCs/>
                <w:sz w:val="24"/>
                <w:szCs w:val="24"/>
              </w:rPr>
              <w:t>Projekts šo jomu neskar.</w:t>
            </w:r>
          </w:p>
        </w:tc>
      </w:tr>
      <w:tr w:rsidR="007C40CB" w:rsidRPr="003340D6" w:rsidTr="00D071D1">
        <w:trPr>
          <w:trHeight w:val="655"/>
        </w:trPr>
        <w:tc>
          <w:tcPr>
            <w:tcW w:w="714" w:type="dxa"/>
          </w:tcPr>
          <w:p w:rsidR="007C40CB" w:rsidRPr="003340D6" w:rsidRDefault="007C40CB" w:rsidP="001B0457">
            <w:pPr>
              <w:pStyle w:val="naiskr"/>
              <w:spacing w:before="0" w:after="0"/>
            </w:pPr>
            <w:r w:rsidRPr="003340D6">
              <w:t>3.</w:t>
            </w:r>
          </w:p>
        </w:tc>
        <w:tc>
          <w:tcPr>
            <w:tcW w:w="4017" w:type="dxa"/>
          </w:tcPr>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eastAsia="Times New Roman" w:hAnsi="Times New Roman"/>
                <w:sz w:val="24"/>
                <w:szCs w:val="24"/>
                <w:lang w:eastAsia="lv-LV"/>
              </w:rPr>
              <w:t>Projekta izpildes ietekme uz pārvaldes institucionālo struktūru.</w:t>
            </w:r>
          </w:p>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eastAsia="Times New Roman" w:hAnsi="Times New Roman"/>
                <w:sz w:val="24"/>
                <w:szCs w:val="24"/>
                <w:lang w:eastAsia="lv-LV"/>
              </w:rPr>
              <w:t>Jaunu institūciju izveide</w:t>
            </w:r>
          </w:p>
        </w:tc>
        <w:tc>
          <w:tcPr>
            <w:tcW w:w="5017" w:type="dxa"/>
          </w:tcPr>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hAnsi="Times New Roman"/>
                <w:iCs/>
                <w:sz w:val="24"/>
                <w:szCs w:val="24"/>
              </w:rPr>
              <w:t>Projekts šo jomu neskar.</w:t>
            </w:r>
          </w:p>
        </w:tc>
      </w:tr>
      <w:tr w:rsidR="007C40CB" w:rsidRPr="003340D6" w:rsidTr="00D071D1">
        <w:trPr>
          <w:trHeight w:val="384"/>
        </w:trPr>
        <w:tc>
          <w:tcPr>
            <w:tcW w:w="714" w:type="dxa"/>
          </w:tcPr>
          <w:p w:rsidR="007C40CB" w:rsidRPr="003340D6" w:rsidRDefault="007C40CB" w:rsidP="001B0457">
            <w:pPr>
              <w:pStyle w:val="naiskr"/>
              <w:spacing w:before="0" w:after="0"/>
            </w:pPr>
            <w:r w:rsidRPr="003340D6">
              <w:t>4.</w:t>
            </w:r>
          </w:p>
        </w:tc>
        <w:tc>
          <w:tcPr>
            <w:tcW w:w="4017" w:type="dxa"/>
          </w:tcPr>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eastAsia="Times New Roman" w:hAnsi="Times New Roman"/>
                <w:sz w:val="24"/>
                <w:szCs w:val="24"/>
                <w:lang w:eastAsia="lv-LV"/>
              </w:rPr>
              <w:t>Projekta izpildes ietekme uz pārvaldes institucionālo struktūru.</w:t>
            </w:r>
          </w:p>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eastAsia="Times New Roman" w:hAnsi="Times New Roman"/>
                <w:sz w:val="24"/>
                <w:szCs w:val="24"/>
                <w:lang w:eastAsia="lv-LV"/>
              </w:rPr>
              <w:t>Esošu institūciju likvidācija</w:t>
            </w:r>
          </w:p>
        </w:tc>
        <w:tc>
          <w:tcPr>
            <w:tcW w:w="5017" w:type="dxa"/>
          </w:tcPr>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hAnsi="Times New Roman"/>
                <w:iCs/>
                <w:sz w:val="24"/>
                <w:szCs w:val="24"/>
              </w:rPr>
              <w:t>Projekts šo jomu neskar.</w:t>
            </w:r>
          </w:p>
        </w:tc>
      </w:tr>
      <w:tr w:rsidR="007C40CB" w:rsidRPr="003340D6" w:rsidTr="00D071D1">
        <w:trPr>
          <w:trHeight w:val="476"/>
        </w:trPr>
        <w:tc>
          <w:tcPr>
            <w:tcW w:w="714" w:type="dxa"/>
          </w:tcPr>
          <w:p w:rsidR="007C40CB" w:rsidRPr="003340D6" w:rsidRDefault="007C40CB" w:rsidP="001B0457">
            <w:pPr>
              <w:pStyle w:val="naiskr"/>
              <w:spacing w:before="0" w:after="0"/>
            </w:pPr>
            <w:r w:rsidRPr="003340D6">
              <w:t>5.</w:t>
            </w:r>
          </w:p>
        </w:tc>
        <w:tc>
          <w:tcPr>
            <w:tcW w:w="4017" w:type="dxa"/>
          </w:tcPr>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eastAsia="Times New Roman" w:hAnsi="Times New Roman"/>
                <w:sz w:val="24"/>
                <w:szCs w:val="24"/>
                <w:lang w:eastAsia="lv-LV"/>
              </w:rPr>
              <w:t>Projekta izpildes ietekme uz pārvaldes institucionālo struktūru.</w:t>
            </w:r>
          </w:p>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eastAsia="Times New Roman" w:hAnsi="Times New Roman"/>
                <w:sz w:val="24"/>
                <w:szCs w:val="24"/>
                <w:lang w:eastAsia="lv-LV"/>
              </w:rPr>
              <w:t>Esošu institūciju reorganizācija</w:t>
            </w:r>
          </w:p>
        </w:tc>
        <w:tc>
          <w:tcPr>
            <w:tcW w:w="5017" w:type="dxa"/>
          </w:tcPr>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hAnsi="Times New Roman"/>
                <w:iCs/>
                <w:sz w:val="24"/>
                <w:szCs w:val="24"/>
              </w:rPr>
              <w:t>Projekts šo jomu neskar.</w:t>
            </w:r>
          </w:p>
        </w:tc>
      </w:tr>
      <w:tr w:rsidR="007C40CB" w:rsidRPr="003340D6" w:rsidTr="00D071D1">
        <w:trPr>
          <w:trHeight w:val="327"/>
        </w:trPr>
        <w:tc>
          <w:tcPr>
            <w:tcW w:w="714" w:type="dxa"/>
          </w:tcPr>
          <w:p w:rsidR="007C40CB" w:rsidRPr="003340D6" w:rsidRDefault="007C40CB" w:rsidP="001B0457">
            <w:pPr>
              <w:pStyle w:val="naiskr"/>
              <w:spacing w:before="0" w:after="0"/>
            </w:pPr>
            <w:r w:rsidRPr="003340D6">
              <w:t>6.</w:t>
            </w:r>
          </w:p>
        </w:tc>
        <w:tc>
          <w:tcPr>
            <w:tcW w:w="4017" w:type="dxa"/>
          </w:tcPr>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eastAsia="Times New Roman" w:hAnsi="Times New Roman"/>
                <w:sz w:val="24"/>
                <w:szCs w:val="24"/>
                <w:lang w:eastAsia="lv-LV"/>
              </w:rPr>
              <w:t>Cita informācija</w:t>
            </w:r>
          </w:p>
        </w:tc>
        <w:tc>
          <w:tcPr>
            <w:tcW w:w="5017" w:type="dxa"/>
          </w:tcPr>
          <w:p w:rsidR="007C40CB" w:rsidRPr="003340D6" w:rsidRDefault="007C40CB" w:rsidP="001B0457">
            <w:pPr>
              <w:spacing w:after="0" w:line="240" w:lineRule="auto"/>
              <w:rPr>
                <w:rFonts w:ascii="Times New Roman" w:eastAsia="Times New Roman" w:hAnsi="Times New Roman"/>
                <w:sz w:val="24"/>
                <w:szCs w:val="24"/>
                <w:lang w:eastAsia="lv-LV"/>
              </w:rPr>
            </w:pPr>
            <w:r w:rsidRPr="003340D6">
              <w:rPr>
                <w:rFonts w:ascii="Times New Roman" w:eastAsia="Times New Roman" w:hAnsi="Times New Roman"/>
                <w:sz w:val="24"/>
                <w:szCs w:val="24"/>
                <w:lang w:eastAsia="lv-LV"/>
              </w:rPr>
              <w:t>Nav</w:t>
            </w:r>
          </w:p>
        </w:tc>
      </w:tr>
    </w:tbl>
    <w:p w:rsidR="00530012" w:rsidRDefault="00530012" w:rsidP="00364C79">
      <w:pPr>
        <w:spacing w:after="0" w:line="240" w:lineRule="auto"/>
        <w:ind w:firstLine="720"/>
        <w:jc w:val="center"/>
        <w:rPr>
          <w:rFonts w:ascii="Times New Roman" w:hAnsi="Times New Roman"/>
          <w:i/>
          <w:sz w:val="24"/>
          <w:szCs w:val="24"/>
        </w:rPr>
      </w:pPr>
    </w:p>
    <w:p w:rsidR="00EF4FFB" w:rsidRPr="00253443" w:rsidRDefault="007C40CB" w:rsidP="00364C79">
      <w:pPr>
        <w:spacing w:after="0" w:line="240" w:lineRule="auto"/>
        <w:ind w:firstLine="720"/>
        <w:jc w:val="center"/>
        <w:rPr>
          <w:rFonts w:ascii="Times New Roman" w:hAnsi="Times New Roman"/>
          <w:i/>
          <w:sz w:val="24"/>
          <w:szCs w:val="24"/>
        </w:rPr>
      </w:pPr>
      <w:r>
        <w:rPr>
          <w:rFonts w:ascii="Times New Roman" w:hAnsi="Times New Roman"/>
          <w:i/>
          <w:sz w:val="24"/>
          <w:szCs w:val="24"/>
        </w:rPr>
        <w:t>Anotācijas III</w:t>
      </w:r>
      <w:r w:rsidR="00EF4FFB" w:rsidRPr="00253443">
        <w:rPr>
          <w:rFonts w:ascii="Times New Roman" w:hAnsi="Times New Roman"/>
          <w:i/>
          <w:sz w:val="24"/>
          <w:szCs w:val="24"/>
        </w:rPr>
        <w:t xml:space="preserve"> </w:t>
      </w:r>
      <w:r w:rsidR="0004266F">
        <w:rPr>
          <w:rFonts w:ascii="Times New Roman" w:hAnsi="Times New Roman"/>
          <w:i/>
          <w:sz w:val="24"/>
          <w:szCs w:val="24"/>
        </w:rPr>
        <w:t xml:space="preserve">, </w:t>
      </w:r>
      <w:r w:rsidR="00EF4FFB" w:rsidRPr="00253443">
        <w:rPr>
          <w:rFonts w:ascii="Times New Roman" w:hAnsi="Times New Roman"/>
          <w:i/>
          <w:sz w:val="24"/>
          <w:szCs w:val="24"/>
        </w:rPr>
        <w:t>VI</w:t>
      </w:r>
      <w:r w:rsidR="0004266F">
        <w:rPr>
          <w:rFonts w:ascii="Times New Roman" w:hAnsi="Times New Roman"/>
          <w:i/>
          <w:sz w:val="24"/>
          <w:szCs w:val="24"/>
        </w:rPr>
        <w:t xml:space="preserve"> un V</w:t>
      </w:r>
      <w:r w:rsidR="00EF4FFB" w:rsidRPr="00253443">
        <w:rPr>
          <w:rFonts w:ascii="Times New Roman" w:hAnsi="Times New Roman"/>
          <w:i/>
          <w:sz w:val="24"/>
          <w:szCs w:val="24"/>
        </w:rPr>
        <w:t xml:space="preserve"> sadaļa – projekts šīs jomas neskar.</w:t>
      </w:r>
    </w:p>
    <w:p w:rsidR="00364C79" w:rsidRDefault="00364C79" w:rsidP="00364C79">
      <w:pPr>
        <w:pStyle w:val="NormalWeb"/>
        <w:spacing w:before="0" w:beforeAutospacing="0" w:after="0" w:afterAutospacing="0"/>
        <w:ind w:left="539"/>
        <w:rPr>
          <w:sz w:val="28"/>
          <w:szCs w:val="28"/>
        </w:rPr>
      </w:pPr>
    </w:p>
    <w:p w:rsidR="00DC272E" w:rsidRPr="00DC272E" w:rsidRDefault="00D805E4" w:rsidP="00D805E4">
      <w:pPr>
        <w:tabs>
          <w:tab w:val="left" w:pos="6480"/>
          <w:tab w:val="right" w:pos="9000"/>
        </w:tabs>
        <w:spacing w:before="480" w:after="0"/>
        <w:ind w:left="539" w:right="74"/>
        <w:rPr>
          <w:rFonts w:ascii="Times New Roman" w:hAnsi="Times New Roman"/>
          <w:sz w:val="28"/>
          <w:szCs w:val="28"/>
        </w:rPr>
      </w:pPr>
      <w:r>
        <w:rPr>
          <w:rFonts w:ascii="Times New Roman" w:hAnsi="Times New Roman"/>
          <w:sz w:val="28"/>
          <w:szCs w:val="28"/>
        </w:rPr>
        <w:t>Ekonomikas ministrs</w:t>
      </w:r>
      <w:r>
        <w:rPr>
          <w:rFonts w:ascii="Times New Roman" w:hAnsi="Times New Roman"/>
          <w:sz w:val="28"/>
          <w:szCs w:val="28"/>
        </w:rPr>
        <w:tab/>
        <w:t>D</w:t>
      </w:r>
      <w:r w:rsidR="00DC272E" w:rsidRPr="00DC272E">
        <w:rPr>
          <w:rFonts w:ascii="Times New Roman" w:hAnsi="Times New Roman"/>
          <w:sz w:val="28"/>
          <w:szCs w:val="28"/>
        </w:rPr>
        <w:t xml:space="preserve">. </w:t>
      </w:r>
      <w:r>
        <w:rPr>
          <w:rFonts w:ascii="Times New Roman" w:hAnsi="Times New Roman"/>
          <w:sz w:val="28"/>
          <w:szCs w:val="28"/>
        </w:rPr>
        <w:t>Pavļuts</w:t>
      </w:r>
    </w:p>
    <w:p w:rsidR="00530012" w:rsidRDefault="00530012" w:rsidP="00F3027A">
      <w:pPr>
        <w:pStyle w:val="EnvelopeReturn"/>
        <w:tabs>
          <w:tab w:val="left" w:pos="6480"/>
          <w:tab w:val="right" w:pos="7560"/>
        </w:tabs>
        <w:spacing w:before="480"/>
        <w:ind w:left="539"/>
        <w:rPr>
          <w:sz w:val="28"/>
          <w:szCs w:val="28"/>
          <w:lang w:val="lv-LV"/>
        </w:rPr>
      </w:pPr>
    </w:p>
    <w:p w:rsidR="00F3027A" w:rsidRPr="00CD5B6B" w:rsidRDefault="00F3027A" w:rsidP="00530012">
      <w:pPr>
        <w:pStyle w:val="EnvelopeReturn"/>
        <w:tabs>
          <w:tab w:val="left" w:pos="6480"/>
          <w:tab w:val="right" w:pos="7560"/>
        </w:tabs>
        <w:spacing w:before="240"/>
        <w:ind w:left="539"/>
        <w:rPr>
          <w:sz w:val="28"/>
          <w:szCs w:val="28"/>
          <w:lang w:val="lv-LV"/>
        </w:rPr>
      </w:pPr>
      <w:r>
        <w:rPr>
          <w:sz w:val="28"/>
          <w:szCs w:val="28"/>
          <w:lang w:val="lv-LV"/>
        </w:rPr>
        <w:t>Vīzē</w:t>
      </w:r>
      <w:r w:rsidRPr="00CD5B6B">
        <w:rPr>
          <w:sz w:val="28"/>
          <w:szCs w:val="28"/>
          <w:lang w:val="lv-LV"/>
        </w:rPr>
        <w:t>: valsts sekretār</w:t>
      </w:r>
      <w:r>
        <w:rPr>
          <w:sz w:val="28"/>
          <w:szCs w:val="28"/>
          <w:lang w:val="lv-LV"/>
        </w:rPr>
        <w:t>s</w:t>
      </w:r>
      <w:r w:rsidRPr="00CD5B6B">
        <w:rPr>
          <w:sz w:val="28"/>
          <w:szCs w:val="28"/>
          <w:lang w:val="lv-LV"/>
        </w:rPr>
        <w:tab/>
      </w:r>
      <w:r>
        <w:rPr>
          <w:sz w:val="28"/>
          <w:szCs w:val="28"/>
          <w:lang w:val="lv-LV"/>
        </w:rPr>
        <w:t>J.</w:t>
      </w:r>
      <w:r w:rsidR="00D805E4">
        <w:rPr>
          <w:sz w:val="28"/>
          <w:szCs w:val="28"/>
          <w:lang w:val="lv-LV"/>
        </w:rPr>
        <w:t> </w:t>
      </w:r>
      <w:r>
        <w:rPr>
          <w:sz w:val="28"/>
          <w:szCs w:val="28"/>
          <w:lang w:val="lv-LV"/>
        </w:rPr>
        <w:t>Pūce</w:t>
      </w:r>
    </w:p>
    <w:p w:rsidR="00AD72B6" w:rsidRDefault="00AD72B6" w:rsidP="00972F36">
      <w:pPr>
        <w:spacing w:after="0" w:line="240" w:lineRule="auto"/>
        <w:rPr>
          <w:rFonts w:ascii="Times New Roman" w:hAnsi="Times New Roman"/>
          <w:sz w:val="20"/>
          <w:szCs w:val="20"/>
        </w:rPr>
      </w:pPr>
    </w:p>
    <w:p w:rsidR="00DC272E" w:rsidRDefault="00DC272E" w:rsidP="00972F36">
      <w:pPr>
        <w:spacing w:after="0" w:line="240" w:lineRule="auto"/>
        <w:rPr>
          <w:rFonts w:ascii="Times New Roman" w:hAnsi="Times New Roman"/>
          <w:sz w:val="20"/>
          <w:szCs w:val="20"/>
        </w:rPr>
      </w:pPr>
    </w:p>
    <w:p w:rsidR="00DC272E" w:rsidRDefault="00DC272E" w:rsidP="00972F36">
      <w:pPr>
        <w:spacing w:after="0" w:line="240" w:lineRule="auto"/>
        <w:rPr>
          <w:rFonts w:ascii="Times New Roman" w:hAnsi="Times New Roman"/>
          <w:sz w:val="20"/>
          <w:szCs w:val="20"/>
        </w:rPr>
      </w:pPr>
    </w:p>
    <w:p w:rsidR="00DC272E" w:rsidRDefault="00DC272E" w:rsidP="00972F36">
      <w:pPr>
        <w:spacing w:after="0" w:line="240" w:lineRule="auto"/>
        <w:rPr>
          <w:rFonts w:ascii="Times New Roman" w:hAnsi="Times New Roman"/>
          <w:sz w:val="20"/>
          <w:szCs w:val="20"/>
        </w:rPr>
      </w:pPr>
    </w:p>
    <w:p w:rsidR="00DC272E" w:rsidRDefault="00DC272E" w:rsidP="00972F36">
      <w:pPr>
        <w:spacing w:after="0" w:line="240" w:lineRule="auto"/>
        <w:rPr>
          <w:rFonts w:ascii="Times New Roman" w:hAnsi="Times New Roman"/>
          <w:sz w:val="20"/>
          <w:szCs w:val="20"/>
        </w:rPr>
      </w:pPr>
    </w:p>
    <w:p w:rsidR="00DC272E" w:rsidRDefault="00DC272E" w:rsidP="00972F36">
      <w:pPr>
        <w:spacing w:after="0" w:line="240" w:lineRule="auto"/>
        <w:rPr>
          <w:rFonts w:ascii="Times New Roman" w:hAnsi="Times New Roman"/>
          <w:sz w:val="20"/>
          <w:szCs w:val="20"/>
        </w:rPr>
      </w:pPr>
    </w:p>
    <w:p w:rsidR="00DC272E" w:rsidRDefault="00DC272E" w:rsidP="00972F36">
      <w:pPr>
        <w:spacing w:after="0" w:line="240" w:lineRule="auto"/>
        <w:rPr>
          <w:rFonts w:ascii="Times New Roman" w:hAnsi="Times New Roman"/>
          <w:sz w:val="20"/>
          <w:szCs w:val="20"/>
        </w:rPr>
      </w:pPr>
    </w:p>
    <w:p w:rsidR="00DC272E" w:rsidRPr="00530012" w:rsidRDefault="00DC272E" w:rsidP="00972F36">
      <w:pPr>
        <w:spacing w:after="0" w:line="240" w:lineRule="auto"/>
        <w:rPr>
          <w:rFonts w:ascii="Times New Roman" w:hAnsi="Times New Roman"/>
          <w:sz w:val="20"/>
          <w:szCs w:val="20"/>
        </w:rPr>
      </w:pPr>
    </w:p>
    <w:p w:rsidR="00D805E4" w:rsidRPr="00D805E4" w:rsidRDefault="00D805E4" w:rsidP="00D805E4">
      <w:pPr>
        <w:suppressLineNumbers/>
        <w:spacing w:after="0" w:line="240" w:lineRule="auto"/>
        <w:rPr>
          <w:rFonts w:ascii="Times New Roman" w:hAnsi="Times New Roman"/>
          <w:sz w:val="20"/>
          <w:szCs w:val="20"/>
        </w:rPr>
      </w:pPr>
      <w:r w:rsidRPr="00D805E4">
        <w:rPr>
          <w:rFonts w:ascii="Times New Roman" w:hAnsi="Times New Roman"/>
          <w:sz w:val="20"/>
          <w:szCs w:val="20"/>
        </w:rPr>
        <w:t xml:space="preserve">24.11.2011. </w:t>
      </w:r>
      <w:bookmarkStart w:id="2" w:name="OLE_LINK3"/>
      <w:bookmarkStart w:id="3" w:name="OLE_LINK4"/>
      <w:r>
        <w:rPr>
          <w:rFonts w:ascii="Times New Roman" w:hAnsi="Times New Roman"/>
          <w:sz w:val="20"/>
          <w:szCs w:val="20"/>
        </w:rPr>
        <w:t>09</w:t>
      </w:r>
      <w:r w:rsidRPr="00D805E4">
        <w:rPr>
          <w:rFonts w:ascii="Times New Roman" w:hAnsi="Times New Roman"/>
          <w:sz w:val="20"/>
          <w:szCs w:val="20"/>
        </w:rPr>
        <w:t>:</w:t>
      </w:r>
      <w:r w:rsidR="000A5626">
        <w:rPr>
          <w:rFonts w:ascii="Times New Roman" w:hAnsi="Times New Roman"/>
          <w:sz w:val="20"/>
          <w:szCs w:val="20"/>
        </w:rPr>
        <w:t>28</w:t>
      </w:r>
    </w:p>
    <w:p w:rsidR="00D805E4" w:rsidRPr="00D805E4" w:rsidRDefault="00CA0894" w:rsidP="00D805E4">
      <w:pPr>
        <w:suppressLineNumbers/>
        <w:spacing w:after="0" w:line="240" w:lineRule="auto"/>
        <w:rPr>
          <w:rFonts w:ascii="Times New Roman" w:hAnsi="Times New Roman"/>
          <w:sz w:val="20"/>
          <w:szCs w:val="20"/>
        </w:rPr>
      </w:pPr>
      <w:fldSimple w:instr=" NUMWORDS  \* Arabic  \* MERGEFORMAT ">
        <w:r w:rsidR="000A5626" w:rsidRPr="000A5626">
          <w:rPr>
            <w:rFonts w:ascii="Times New Roman" w:hAnsi="Times New Roman"/>
            <w:noProof/>
            <w:sz w:val="20"/>
            <w:szCs w:val="20"/>
          </w:rPr>
          <w:t>1417</w:t>
        </w:r>
      </w:fldSimple>
    </w:p>
    <w:p w:rsidR="00D805E4" w:rsidRPr="00D805E4" w:rsidRDefault="00D805E4" w:rsidP="00D805E4">
      <w:pPr>
        <w:suppressLineNumbers/>
        <w:spacing w:after="0" w:line="240" w:lineRule="auto"/>
        <w:rPr>
          <w:rFonts w:ascii="Times New Roman" w:hAnsi="Times New Roman"/>
          <w:sz w:val="20"/>
          <w:szCs w:val="20"/>
        </w:rPr>
      </w:pPr>
      <w:r w:rsidRPr="00D805E4">
        <w:rPr>
          <w:rFonts w:ascii="Times New Roman" w:hAnsi="Times New Roman"/>
          <w:sz w:val="20"/>
          <w:szCs w:val="20"/>
        </w:rPr>
        <w:t>B.Neimane, 67013214</w:t>
      </w:r>
    </w:p>
    <w:p w:rsidR="00D805E4" w:rsidRPr="00D805E4" w:rsidRDefault="00D805E4" w:rsidP="00D805E4">
      <w:pPr>
        <w:suppressLineNumbers/>
        <w:spacing w:after="0" w:line="240" w:lineRule="auto"/>
        <w:rPr>
          <w:rFonts w:ascii="Times New Roman" w:hAnsi="Times New Roman"/>
          <w:sz w:val="20"/>
          <w:szCs w:val="20"/>
        </w:rPr>
      </w:pPr>
      <w:r w:rsidRPr="00D805E4">
        <w:rPr>
          <w:rFonts w:ascii="Times New Roman" w:hAnsi="Times New Roman"/>
          <w:sz w:val="20"/>
          <w:szCs w:val="20"/>
        </w:rPr>
        <w:t xml:space="preserve"> </w:t>
      </w:r>
      <w:hyperlink r:id="rId8" w:history="1">
        <w:r w:rsidRPr="00D805E4">
          <w:rPr>
            <w:rStyle w:val="Hyperlink"/>
            <w:rFonts w:ascii="Times New Roman" w:hAnsi="Times New Roman"/>
            <w:sz w:val="20"/>
            <w:szCs w:val="20"/>
          </w:rPr>
          <w:t>Baiba.Neimane@em.gov.lv</w:t>
        </w:r>
      </w:hyperlink>
      <w:bookmarkEnd w:id="2"/>
      <w:bookmarkEnd w:id="3"/>
      <w:r w:rsidRPr="00D805E4">
        <w:rPr>
          <w:rFonts w:ascii="Times New Roman" w:hAnsi="Times New Roman"/>
          <w:sz w:val="20"/>
          <w:szCs w:val="20"/>
        </w:rPr>
        <w:t xml:space="preserve">  </w:t>
      </w:r>
    </w:p>
    <w:p w:rsidR="003F04CE" w:rsidRPr="00530012" w:rsidRDefault="00B92BE3" w:rsidP="00D071D1">
      <w:pPr>
        <w:pStyle w:val="Header"/>
        <w:tabs>
          <w:tab w:val="clear" w:pos="4153"/>
          <w:tab w:val="clear" w:pos="8306"/>
        </w:tabs>
        <w:spacing w:after="0" w:line="240" w:lineRule="auto"/>
        <w:rPr>
          <w:rFonts w:ascii="Times New Roman" w:hAnsi="Times New Roman"/>
          <w:sz w:val="20"/>
          <w:szCs w:val="20"/>
        </w:rPr>
      </w:pPr>
      <w:r w:rsidRPr="00530012">
        <w:rPr>
          <w:rFonts w:ascii="Times New Roman" w:hAnsi="Times New Roman"/>
          <w:color w:val="000000"/>
          <w:sz w:val="20"/>
          <w:szCs w:val="20"/>
        </w:rPr>
        <w:t xml:space="preserve"> </w:t>
      </w:r>
    </w:p>
    <w:sectPr w:rsidR="003F04CE" w:rsidRPr="00530012" w:rsidSect="00AB579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F49" w:rsidRDefault="00141F49" w:rsidP="009640EB">
      <w:pPr>
        <w:spacing w:after="0" w:line="240" w:lineRule="auto"/>
      </w:pPr>
      <w:r>
        <w:separator/>
      </w:r>
    </w:p>
  </w:endnote>
  <w:endnote w:type="continuationSeparator" w:id="0">
    <w:p w:rsidR="00141F49" w:rsidRDefault="00141F49" w:rsidP="00964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A00002EF" w:usb1="4000204B" w:usb2="00000000" w:usb3="00000000" w:csb0="0000009F" w:csb1="00000000"/>
  </w:font>
  <w:font w:name="EUAlbertina">
    <w:altName w:val="Times New Roman"/>
    <w:panose1 w:val="00000000000000000000"/>
    <w:charset w:val="EE"/>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13E" w:rsidRPr="00AB01E3" w:rsidRDefault="00C8713E" w:rsidP="00AB01E3">
    <w:pPr>
      <w:spacing w:line="240" w:lineRule="auto"/>
      <w:contextualSpacing/>
      <w:jc w:val="both"/>
      <w:outlineLvl w:val="0"/>
      <w:rPr>
        <w:rFonts w:ascii="Times New Roman" w:eastAsia="Times New Roman" w:hAnsi="Times New Roman"/>
        <w:bCs/>
        <w:sz w:val="20"/>
        <w:szCs w:val="20"/>
        <w:lang w:eastAsia="lv-LV"/>
      </w:rPr>
    </w:pPr>
    <w:r w:rsidRPr="003E45BF">
      <w:rPr>
        <w:rFonts w:ascii="Times New Roman" w:hAnsi="Times New Roman"/>
        <w:sz w:val="20"/>
        <w:szCs w:val="20"/>
      </w:rPr>
      <w:t>EMAnot_</w:t>
    </w:r>
    <w:r w:rsidR="00DC272E">
      <w:rPr>
        <w:rFonts w:ascii="Times New Roman" w:hAnsi="Times New Roman"/>
        <w:sz w:val="20"/>
        <w:szCs w:val="20"/>
      </w:rPr>
      <w:t>24</w:t>
    </w:r>
    <w:r w:rsidR="0004266F">
      <w:rPr>
        <w:rFonts w:ascii="Times New Roman" w:hAnsi="Times New Roman"/>
        <w:sz w:val="20"/>
        <w:szCs w:val="20"/>
      </w:rPr>
      <w:t>11</w:t>
    </w:r>
    <w:r w:rsidRPr="003E45BF">
      <w:rPr>
        <w:rFonts w:ascii="Times New Roman" w:hAnsi="Times New Roman"/>
        <w:sz w:val="20"/>
        <w:szCs w:val="20"/>
      </w:rPr>
      <w:t>11_</w:t>
    </w:r>
    <w:r>
      <w:rPr>
        <w:rFonts w:ascii="Times New Roman" w:hAnsi="Times New Roman"/>
        <w:sz w:val="20"/>
        <w:szCs w:val="20"/>
      </w:rPr>
      <w:t>AER</w:t>
    </w:r>
    <w:r w:rsidRPr="003E45BF">
      <w:rPr>
        <w:rFonts w:ascii="Times New Roman" w:hAnsi="Times New Roman"/>
        <w:sz w:val="20"/>
        <w:szCs w:val="20"/>
      </w:rPr>
      <w:t xml:space="preserve">; </w:t>
    </w:r>
    <w:bookmarkStart w:id="4" w:name="OLE_LINK10"/>
    <w:bookmarkStart w:id="5" w:name="OLE_LINK11"/>
    <w:r w:rsidRPr="003E45BF">
      <w:rPr>
        <w:rFonts w:ascii="Times New Roman" w:hAnsi="Times New Roman"/>
        <w:sz w:val="20"/>
        <w:szCs w:val="20"/>
      </w:rPr>
      <w:t>Ministru kabineta noteikumu projekts „</w:t>
    </w:r>
    <w:r w:rsidRPr="003E45BF">
      <w:rPr>
        <w:rFonts w:ascii="Times New Roman" w:hAnsi="Times New Roman"/>
        <w:bCs/>
        <w:sz w:val="20"/>
        <w:szCs w:val="20"/>
      </w:rPr>
      <w:t>Grozījum</w:t>
    </w:r>
    <w:r>
      <w:rPr>
        <w:rFonts w:ascii="Times New Roman" w:hAnsi="Times New Roman"/>
        <w:bCs/>
        <w:sz w:val="20"/>
        <w:szCs w:val="20"/>
      </w:rPr>
      <w:t>i</w:t>
    </w:r>
    <w:r w:rsidRPr="003E45BF">
      <w:rPr>
        <w:rFonts w:ascii="Times New Roman" w:hAnsi="Times New Roman"/>
        <w:bCs/>
        <w:sz w:val="20"/>
        <w:szCs w:val="20"/>
      </w:rPr>
      <w:t xml:space="preserve"> </w:t>
    </w:r>
    <w:r w:rsidRPr="003E45BF">
      <w:rPr>
        <w:rFonts w:ascii="Times New Roman" w:hAnsi="Times New Roman"/>
        <w:sz w:val="20"/>
        <w:szCs w:val="20"/>
      </w:rPr>
      <w:t>Ministru kabineta 2010.</w:t>
    </w:r>
    <w:r>
      <w:rPr>
        <w:rFonts w:ascii="Times New Roman" w:hAnsi="Times New Roman"/>
        <w:sz w:val="20"/>
        <w:szCs w:val="20"/>
      </w:rPr>
      <w:t> </w:t>
    </w:r>
    <w:r w:rsidRPr="003E45BF">
      <w:rPr>
        <w:rFonts w:ascii="Times New Roman" w:hAnsi="Times New Roman"/>
        <w:sz w:val="20"/>
        <w:szCs w:val="20"/>
      </w:rPr>
      <w:t>gada 16.</w:t>
    </w:r>
    <w:r>
      <w:rPr>
        <w:rFonts w:ascii="Times New Roman" w:hAnsi="Times New Roman"/>
        <w:sz w:val="20"/>
        <w:szCs w:val="20"/>
      </w:rPr>
      <w:t> </w:t>
    </w:r>
    <w:r w:rsidRPr="003E45BF">
      <w:rPr>
        <w:rFonts w:ascii="Times New Roman" w:hAnsi="Times New Roman"/>
        <w:sz w:val="20"/>
        <w:szCs w:val="20"/>
      </w:rPr>
      <w:t>marta noteikumos Nr.</w:t>
    </w:r>
    <w:r>
      <w:rPr>
        <w:rFonts w:ascii="Times New Roman" w:hAnsi="Times New Roman"/>
        <w:sz w:val="20"/>
        <w:szCs w:val="20"/>
      </w:rPr>
      <w:t> </w:t>
    </w:r>
    <w:r w:rsidRPr="00E958BA">
      <w:rPr>
        <w:rFonts w:ascii="Times New Roman" w:hAnsi="Times New Roman"/>
        <w:sz w:val="20"/>
        <w:szCs w:val="20"/>
      </w:rPr>
      <w:t>262 „</w:t>
    </w:r>
    <w:r w:rsidRPr="00E958BA">
      <w:rPr>
        <w:rFonts w:ascii="Times New Roman" w:hAnsi="Times New Roman"/>
        <w:bCs/>
        <w:sz w:val="20"/>
        <w:szCs w:val="20"/>
        <w:lang w:eastAsia="lv-LV"/>
      </w:rPr>
      <w:t>Noteikumi par elektroenerģijas ražošanu, izmantojot atjaunojamos energoresursus, un cenu noteikšanas kārtību</w:t>
    </w:r>
    <w:r w:rsidRPr="00E958BA">
      <w:rPr>
        <w:rFonts w:ascii="Times New Roman" w:hAnsi="Times New Roman"/>
        <w:bCs/>
        <w:sz w:val="20"/>
        <w:szCs w:val="20"/>
      </w:rPr>
      <w:t xml:space="preserve">”” </w:t>
    </w:r>
    <w:r w:rsidRPr="00E958BA">
      <w:rPr>
        <w:rFonts w:ascii="Times New Roman" w:eastAsia="Times New Roman" w:hAnsi="Times New Roman"/>
        <w:bCs/>
        <w:sz w:val="20"/>
        <w:szCs w:val="20"/>
        <w:lang w:eastAsia="lv-LV"/>
      </w:rPr>
      <w:t>sākotnējās ietekmes novērtējuma ziņojums (anotācija)</w:t>
    </w:r>
    <w:bookmarkEnd w:id="4"/>
    <w:bookmarkEnd w:id="5"/>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13E" w:rsidRPr="003E45BF" w:rsidRDefault="00C8713E" w:rsidP="004C7262">
    <w:pPr>
      <w:spacing w:line="240" w:lineRule="auto"/>
      <w:contextualSpacing/>
      <w:jc w:val="both"/>
      <w:outlineLvl w:val="0"/>
      <w:rPr>
        <w:rFonts w:ascii="Times New Roman" w:eastAsia="Times New Roman" w:hAnsi="Times New Roman"/>
        <w:bCs/>
        <w:sz w:val="20"/>
        <w:szCs w:val="20"/>
        <w:lang w:eastAsia="lv-LV"/>
      </w:rPr>
    </w:pPr>
    <w:r w:rsidRPr="003E45BF">
      <w:rPr>
        <w:rFonts w:ascii="Times New Roman" w:hAnsi="Times New Roman"/>
        <w:sz w:val="20"/>
        <w:szCs w:val="20"/>
      </w:rPr>
      <w:t>EMAnot_</w:t>
    </w:r>
    <w:r w:rsidR="006973A5">
      <w:rPr>
        <w:rFonts w:ascii="Times New Roman" w:hAnsi="Times New Roman"/>
        <w:sz w:val="20"/>
        <w:szCs w:val="20"/>
      </w:rPr>
      <w:t>24</w:t>
    </w:r>
    <w:r w:rsidR="0004266F">
      <w:rPr>
        <w:rFonts w:ascii="Times New Roman" w:hAnsi="Times New Roman"/>
        <w:sz w:val="20"/>
        <w:szCs w:val="20"/>
      </w:rPr>
      <w:t>11</w:t>
    </w:r>
    <w:r w:rsidRPr="003E45BF">
      <w:rPr>
        <w:rFonts w:ascii="Times New Roman" w:hAnsi="Times New Roman"/>
        <w:sz w:val="20"/>
        <w:szCs w:val="20"/>
      </w:rPr>
      <w:t>11_</w:t>
    </w:r>
    <w:r>
      <w:rPr>
        <w:rFonts w:ascii="Times New Roman" w:hAnsi="Times New Roman"/>
        <w:sz w:val="20"/>
        <w:szCs w:val="20"/>
      </w:rPr>
      <w:t>AER</w:t>
    </w:r>
    <w:r w:rsidRPr="003E45BF">
      <w:rPr>
        <w:rFonts w:ascii="Times New Roman" w:hAnsi="Times New Roman"/>
        <w:sz w:val="20"/>
        <w:szCs w:val="20"/>
      </w:rPr>
      <w:t>; Ministru kabineta noteikumu projekts „</w:t>
    </w:r>
    <w:r w:rsidRPr="003E45BF">
      <w:rPr>
        <w:rFonts w:ascii="Times New Roman" w:hAnsi="Times New Roman"/>
        <w:bCs/>
        <w:sz w:val="20"/>
        <w:szCs w:val="20"/>
      </w:rPr>
      <w:t>Grozījum</w:t>
    </w:r>
    <w:r>
      <w:rPr>
        <w:rFonts w:ascii="Times New Roman" w:hAnsi="Times New Roman"/>
        <w:bCs/>
        <w:sz w:val="20"/>
        <w:szCs w:val="20"/>
      </w:rPr>
      <w:t>i</w:t>
    </w:r>
    <w:r w:rsidRPr="003E45BF">
      <w:rPr>
        <w:rFonts w:ascii="Times New Roman" w:hAnsi="Times New Roman"/>
        <w:bCs/>
        <w:sz w:val="20"/>
        <w:szCs w:val="20"/>
      </w:rPr>
      <w:t xml:space="preserve"> </w:t>
    </w:r>
    <w:r w:rsidRPr="003E45BF">
      <w:rPr>
        <w:rFonts w:ascii="Times New Roman" w:hAnsi="Times New Roman"/>
        <w:sz w:val="20"/>
        <w:szCs w:val="20"/>
      </w:rPr>
      <w:t>Ministru kabineta 2010.</w:t>
    </w:r>
    <w:r>
      <w:rPr>
        <w:rFonts w:ascii="Times New Roman" w:hAnsi="Times New Roman"/>
        <w:sz w:val="20"/>
        <w:szCs w:val="20"/>
      </w:rPr>
      <w:t> </w:t>
    </w:r>
    <w:r w:rsidRPr="003E45BF">
      <w:rPr>
        <w:rFonts w:ascii="Times New Roman" w:hAnsi="Times New Roman"/>
        <w:sz w:val="20"/>
        <w:szCs w:val="20"/>
      </w:rPr>
      <w:t>gada 16.</w:t>
    </w:r>
    <w:r>
      <w:rPr>
        <w:rFonts w:ascii="Times New Roman" w:hAnsi="Times New Roman"/>
        <w:sz w:val="20"/>
        <w:szCs w:val="20"/>
      </w:rPr>
      <w:t> </w:t>
    </w:r>
    <w:r w:rsidRPr="003E45BF">
      <w:rPr>
        <w:rFonts w:ascii="Times New Roman" w:hAnsi="Times New Roman"/>
        <w:sz w:val="20"/>
        <w:szCs w:val="20"/>
      </w:rPr>
      <w:t>marta noteikumos Nr.</w:t>
    </w:r>
    <w:r>
      <w:rPr>
        <w:rFonts w:ascii="Times New Roman" w:hAnsi="Times New Roman"/>
        <w:sz w:val="20"/>
        <w:szCs w:val="20"/>
      </w:rPr>
      <w:t> </w:t>
    </w:r>
    <w:r w:rsidRPr="00E958BA">
      <w:rPr>
        <w:rFonts w:ascii="Times New Roman" w:hAnsi="Times New Roman"/>
        <w:sz w:val="20"/>
        <w:szCs w:val="20"/>
      </w:rPr>
      <w:t>262 „</w:t>
    </w:r>
    <w:r w:rsidRPr="00E958BA">
      <w:rPr>
        <w:rFonts w:ascii="Times New Roman" w:hAnsi="Times New Roman"/>
        <w:bCs/>
        <w:sz w:val="20"/>
        <w:szCs w:val="20"/>
        <w:lang w:eastAsia="lv-LV"/>
      </w:rPr>
      <w:t>Noteikumi par elektroenerģijas ražošanu, izmantojot atjaunojamos energoresursus, un cenu noteikšanas kārtību</w:t>
    </w:r>
    <w:r w:rsidRPr="00E958BA">
      <w:rPr>
        <w:rFonts w:ascii="Times New Roman" w:hAnsi="Times New Roman"/>
        <w:bCs/>
        <w:sz w:val="20"/>
        <w:szCs w:val="20"/>
      </w:rPr>
      <w:t xml:space="preserve">”” </w:t>
    </w:r>
    <w:r w:rsidRPr="00E958BA">
      <w:rPr>
        <w:rFonts w:ascii="Times New Roman" w:eastAsia="Times New Roman" w:hAnsi="Times New Roman"/>
        <w:bCs/>
        <w:sz w:val="20"/>
        <w:szCs w:val="20"/>
        <w:lang w:eastAsia="lv-LV"/>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F49" w:rsidRDefault="00141F49" w:rsidP="009640EB">
      <w:pPr>
        <w:spacing w:after="0" w:line="240" w:lineRule="auto"/>
      </w:pPr>
      <w:r>
        <w:separator/>
      </w:r>
    </w:p>
  </w:footnote>
  <w:footnote w:type="continuationSeparator" w:id="0">
    <w:p w:rsidR="00141F49" w:rsidRDefault="00141F49" w:rsidP="00964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30376"/>
      <w:docPartObj>
        <w:docPartGallery w:val="Page Numbers (Top of Page)"/>
        <w:docPartUnique/>
      </w:docPartObj>
    </w:sdtPr>
    <w:sdtContent>
      <w:p w:rsidR="00C8713E" w:rsidRDefault="00CA0894">
        <w:pPr>
          <w:pStyle w:val="Header"/>
          <w:jc w:val="center"/>
        </w:pPr>
        <w:fldSimple w:instr=" PAGE   \* MERGEFORMAT ">
          <w:r w:rsidR="000A5626">
            <w:rPr>
              <w:noProof/>
            </w:rPr>
            <w:t>5</w:t>
          </w:r>
        </w:fldSimple>
      </w:p>
    </w:sdtContent>
  </w:sdt>
  <w:p w:rsidR="00C8713E" w:rsidRDefault="00C871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47C34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50702CB6"/>
    <w:multiLevelType w:val="hybridMultilevel"/>
    <w:tmpl w:val="E41A7696"/>
    <w:lvl w:ilvl="0" w:tplc="076C2B6A">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6">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75C144BD"/>
    <w:multiLevelType w:val="hybridMultilevel"/>
    <w:tmpl w:val="891EB3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42"/>
  </w:hdrShapeDefaults>
  <w:footnotePr>
    <w:footnote w:id="-1"/>
    <w:footnote w:id="0"/>
  </w:footnotePr>
  <w:endnotePr>
    <w:endnote w:id="-1"/>
    <w:endnote w:id="0"/>
  </w:endnotePr>
  <w:compat/>
  <w:rsids>
    <w:rsidRoot w:val="002E43E8"/>
    <w:rsid w:val="00003FD8"/>
    <w:rsid w:val="00004261"/>
    <w:rsid w:val="00007BCE"/>
    <w:rsid w:val="000101EA"/>
    <w:rsid w:val="0001263C"/>
    <w:rsid w:val="00014144"/>
    <w:rsid w:val="00015EC6"/>
    <w:rsid w:val="00030D50"/>
    <w:rsid w:val="0004120D"/>
    <w:rsid w:val="00041E7C"/>
    <w:rsid w:val="0004266F"/>
    <w:rsid w:val="00043735"/>
    <w:rsid w:val="00053E9B"/>
    <w:rsid w:val="00062363"/>
    <w:rsid w:val="0008206C"/>
    <w:rsid w:val="000820A2"/>
    <w:rsid w:val="000833E2"/>
    <w:rsid w:val="00084090"/>
    <w:rsid w:val="00092065"/>
    <w:rsid w:val="0009535E"/>
    <w:rsid w:val="000A5626"/>
    <w:rsid w:val="000A67F8"/>
    <w:rsid w:val="000A747F"/>
    <w:rsid w:val="000B2A4E"/>
    <w:rsid w:val="000C1B0D"/>
    <w:rsid w:val="000C24CC"/>
    <w:rsid w:val="000C2571"/>
    <w:rsid w:val="000D29B1"/>
    <w:rsid w:val="000D51D2"/>
    <w:rsid w:val="000E183F"/>
    <w:rsid w:val="000E2B3C"/>
    <w:rsid w:val="000F2E2F"/>
    <w:rsid w:val="000F417A"/>
    <w:rsid w:val="000F648D"/>
    <w:rsid w:val="00105E88"/>
    <w:rsid w:val="00110AA1"/>
    <w:rsid w:val="001128BE"/>
    <w:rsid w:val="00115E74"/>
    <w:rsid w:val="0011734D"/>
    <w:rsid w:val="00132DCA"/>
    <w:rsid w:val="001347E4"/>
    <w:rsid w:val="00135A4F"/>
    <w:rsid w:val="0013646C"/>
    <w:rsid w:val="00136A18"/>
    <w:rsid w:val="001402A4"/>
    <w:rsid w:val="001418F5"/>
    <w:rsid w:val="00141F49"/>
    <w:rsid w:val="00144B9B"/>
    <w:rsid w:val="0015356E"/>
    <w:rsid w:val="00154B5E"/>
    <w:rsid w:val="001565D2"/>
    <w:rsid w:val="00170096"/>
    <w:rsid w:val="001759C5"/>
    <w:rsid w:val="001767E4"/>
    <w:rsid w:val="00183532"/>
    <w:rsid w:val="001915B6"/>
    <w:rsid w:val="00192763"/>
    <w:rsid w:val="0019421E"/>
    <w:rsid w:val="001A2478"/>
    <w:rsid w:val="001A27FE"/>
    <w:rsid w:val="001A65B8"/>
    <w:rsid w:val="001B0457"/>
    <w:rsid w:val="001B2AEC"/>
    <w:rsid w:val="001D4937"/>
    <w:rsid w:val="001E2F36"/>
    <w:rsid w:val="001E7B5F"/>
    <w:rsid w:val="00201F48"/>
    <w:rsid w:val="0020265D"/>
    <w:rsid w:val="0021071C"/>
    <w:rsid w:val="00215B3E"/>
    <w:rsid w:val="00215FD3"/>
    <w:rsid w:val="0021779E"/>
    <w:rsid w:val="002229F9"/>
    <w:rsid w:val="00224736"/>
    <w:rsid w:val="0023040B"/>
    <w:rsid w:val="0023533F"/>
    <w:rsid w:val="00240A58"/>
    <w:rsid w:val="0024758B"/>
    <w:rsid w:val="00253443"/>
    <w:rsid w:val="00255ED8"/>
    <w:rsid w:val="0025630E"/>
    <w:rsid w:val="002628E5"/>
    <w:rsid w:val="0026471F"/>
    <w:rsid w:val="002746B3"/>
    <w:rsid w:val="00275C23"/>
    <w:rsid w:val="002811AB"/>
    <w:rsid w:val="00282506"/>
    <w:rsid w:val="00283D0E"/>
    <w:rsid w:val="00291DFC"/>
    <w:rsid w:val="00292375"/>
    <w:rsid w:val="00292822"/>
    <w:rsid w:val="0029471D"/>
    <w:rsid w:val="00294E26"/>
    <w:rsid w:val="002A277A"/>
    <w:rsid w:val="002B41E6"/>
    <w:rsid w:val="002B488A"/>
    <w:rsid w:val="002B5ADD"/>
    <w:rsid w:val="002B7FD6"/>
    <w:rsid w:val="002C3BCC"/>
    <w:rsid w:val="002C7399"/>
    <w:rsid w:val="002D0F91"/>
    <w:rsid w:val="002D6CAC"/>
    <w:rsid w:val="002E26E0"/>
    <w:rsid w:val="002E43E8"/>
    <w:rsid w:val="002F014D"/>
    <w:rsid w:val="002F67CF"/>
    <w:rsid w:val="002F6EAE"/>
    <w:rsid w:val="00313B1A"/>
    <w:rsid w:val="00314B96"/>
    <w:rsid w:val="00323244"/>
    <w:rsid w:val="00324A66"/>
    <w:rsid w:val="00337A55"/>
    <w:rsid w:val="00341F3F"/>
    <w:rsid w:val="00342129"/>
    <w:rsid w:val="00345A48"/>
    <w:rsid w:val="0035285F"/>
    <w:rsid w:val="00355629"/>
    <w:rsid w:val="00357966"/>
    <w:rsid w:val="00360314"/>
    <w:rsid w:val="00360629"/>
    <w:rsid w:val="00361FBA"/>
    <w:rsid w:val="003634C2"/>
    <w:rsid w:val="00364C79"/>
    <w:rsid w:val="0036509B"/>
    <w:rsid w:val="00367CEC"/>
    <w:rsid w:val="0037632F"/>
    <w:rsid w:val="0038289F"/>
    <w:rsid w:val="00384D31"/>
    <w:rsid w:val="003A2269"/>
    <w:rsid w:val="003A3AFB"/>
    <w:rsid w:val="003A3DDD"/>
    <w:rsid w:val="003A5446"/>
    <w:rsid w:val="003A705C"/>
    <w:rsid w:val="003A716C"/>
    <w:rsid w:val="003B3870"/>
    <w:rsid w:val="003C47DD"/>
    <w:rsid w:val="003C53D2"/>
    <w:rsid w:val="003E408D"/>
    <w:rsid w:val="003E45BF"/>
    <w:rsid w:val="003F04CE"/>
    <w:rsid w:val="003F21A7"/>
    <w:rsid w:val="003F245C"/>
    <w:rsid w:val="003F50D9"/>
    <w:rsid w:val="003F7599"/>
    <w:rsid w:val="003F7C5C"/>
    <w:rsid w:val="00404742"/>
    <w:rsid w:val="00410AC4"/>
    <w:rsid w:val="00410BC7"/>
    <w:rsid w:val="00412A6A"/>
    <w:rsid w:val="00420FCF"/>
    <w:rsid w:val="00426B13"/>
    <w:rsid w:val="00427501"/>
    <w:rsid w:val="004361C9"/>
    <w:rsid w:val="004425C2"/>
    <w:rsid w:val="00453E91"/>
    <w:rsid w:val="00455D64"/>
    <w:rsid w:val="00474834"/>
    <w:rsid w:val="00480B0B"/>
    <w:rsid w:val="004813B8"/>
    <w:rsid w:val="004814AD"/>
    <w:rsid w:val="004A2EE3"/>
    <w:rsid w:val="004C0015"/>
    <w:rsid w:val="004C2BE8"/>
    <w:rsid w:val="004C5D6A"/>
    <w:rsid w:val="004C7262"/>
    <w:rsid w:val="004D266A"/>
    <w:rsid w:val="004D3161"/>
    <w:rsid w:val="004D377B"/>
    <w:rsid w:val="004F454F"/>
    <w:rsid w:val="00503C19"/>
    <w:rsid w:val="00504636"/>
    <w:rsid w:val="005047B6"/>
    <w:rsid w:val="005047EE"/>
    <w:rsid w:val="005108A2"/>
    <w:rsid w:val="00513575"/>
    <w:rsid w:val="00515C17"/>
    <w:rsid w:val="00520C10"/>
    <w:rsid w:val="00530012"/>
    <w:rsid w:val="00531F7A"/>
    <w:rsid w:val="005413BE"/>
    <w:rsid w:val="00544474"/>
    <w:rsid w:val="0054750B"/>
    <w:rsid w:val="005575E5"/>
    <w:rsid w:val="00565900"/>
    <w:rsid w:val="00583925"/>
    <w:rsid w:val="00593CCC"/>
    <w:rsid w:val="00596956"/>
    <w:rsid w:val="005A056C"/>
    <w:rsid w:val="005B2BE8"/>
    <w:rsid w:val="005C04E9"/>
    <w:rsid w:val="005D5ECF"/>
    <w:rsid w:val="005E2A92"/>
    <w:rsid w:val="005E76E0"/>
    <w:rsid w:val="005F2596"/>
    <w:rsid w:val="005F28AA"/>
    <w:rsid w:val="005F2A46"/>
    <w:rsid w:val="005F3302"/>
    <w:rsid w:val="006018E5"/>
    <w:rsid w:val="00602904"/>
    <w:rsid w:val="00607ACA"/>
    <w:rsid w:val="0061501D"/>
    <w:rsid w:val="006311CF"/>
    <w:rsid w:val="00637BB9"/>
    <w:rsid w:val="00637F84"/>
    <w:rsid w:val="006402D8"/>
    <w:rsid w:val="00644BBD"/>
    <w:rsid w:val="00645E9A"/>
    <w:rsid w:val="006527AB"/>
    <w:rsid w:val="00654D86"/>
    <w:rsid w:val="00655DD7"/>
    <w:rsid w:val="006564DA"/>
    <w:rsid w:val="00661D4B"/>
    <w:rsid w:val="006641FF"/>
    <w:rsid w:val="00666184"/>
    <w:rsid w:val="00671021"/>
    <w:rsid w:val="00673290"/>
    <w:rsid w:val="006761DB"/>
    <w:rsid w:val="0067623F"/>
    <w:rsid w:val="006775F1"/>
    <w:rsid w:val="00680FF6"/>
    <w:rsid w:val="00683D14"/>
    <w:rsid w:val="006960C4"/>
    <w:rsid w:val="006973A5"/>
    <w:rsid w:val="006A2DB6"/>
    <w:rsid w:val="006A4AFA"/>
    <w:rsid w:val="006B1C7C"/>
    <w:rsid w:val="006B4AFF"/>
    <w:rsid w:val="006D0AC1"/>
    <w:rsid w:val="006D1CF8"/>
    <w:rsid w:val="006D39AF"/>
    <w:rsid w:val="006D645D"/>
    <w:rsid w:val="006D754C"/>
    <w:rsid w:val="006E0858"/>
    <w:rsid w:val="006E369F"/>
    <w:rsid w:val="006E4402"/>
    <w:rsid w:val="006E660F"/>
    <w:rsid w:val="006E729D"/>
    <w:rsid w:val="006F2200"/>
    <w:rsid w:val="006F6E8F"/>
    <w:rsid w:val="006F6FC1"/>
    <w:rsid w:val="006F7F3E"/>
    <w:rsid w:val="007005F7"/>
    <w:rsid w:val="00706910"/>
    <w:rsid w:val="00707C95"/>
    <w:rsid w:val="00721E9E"/>
    <w:rsid w:val="00730BB7"/>
    <w:rsid w:val="007315EA"/>
    <w:rsid w:val="0073181D"/>
    <w:rsid w:val="0073204C"/>
    <w:rsid w:val="00742AAF"/>
    <w:rsid w:val="00742F8A"/>
    <w:rsid w:val="007441FC"/>
    <w:rsid w:val="007470A1"/>
    <w:rsid w:val="00750125"/>
    <w:rsid w:val="00756610"/>
    <w:rsid w:val="00757F7C"/>
    <w:rsid w:val="007612CB"/>
    <w:rsid w:val="00766058"/>
    <w:rsid w:val="007679E7"/>
    <w:rsid w:val="00781C1C"/>
    <w:rsid w:val="0078370B"/>
    <w:rsid w:val="00784696"/>
    <w:rsid w:val="00791023"/>
    <w:rsid w:val="00794E73"/>
    <w:rsid w:val="00797873"/>
    <w:rsid w:val="007A27F5"/>
    <w:rsid w:val="007A3F96"/>
    <w:rsid w:val="007B37A4"/>
    <w:rsid w:val="007B5A08"/>
    <w:rsid w:val="007C330B"/>
    <w:rsid w:val="007C40CB"/>
    <w:rsid w:val="007C6779"/>
    <w:rsid w:val="007D0A73"/>
    <w:rsid w:val="007D7A48"/>
    <w:rsid w:val="007E3427"/>
    <w:rsid w:val="007E66CB"/>
    <w:rsid w:val="007E7135"/>
    <w:rsid w:val="007E7EAE"/>
    <w:rsid w:val="007F1C80"/>
    <w:rsid w:val="0080302C"/>
    <w:rsid w:val="008060CC"/>
    <w:rsid w:val="00806D96"/>
    <w:rsid w:val="00815DA0"/>
    <w:rsid w:val="0081799D"/>
    <w:rsid w:val="0082289E"/>
    <w:rsid w:val="00825BB7"/>
    <w:rsid w:val="00827C03"/>
    <w:rsid w:val="00827D44"/>
    <w:rsid w:val="0083269A"/>
    <w:rsid w:val="00841A74"/>
    <w:rsid w:val="00846091"/>
    <w:rsid w:val="00861C82"/>
    <w:rsid w:val="008652AA"/>
    <w:rsid w:val="008659F9"/>
    <w:rsid w:val="008718F3"/>
    <w:rsid w:val="00880859"/>
    <w:rsid w:val="008809AE"/>
    <w:rsid w:val="0088539B"/>
    <w:rsid w:val="008A2149"/>
    <w:rsid w:val="008A2348"/>
    <w:rsid w:val="008A2BC9"/>
    <w:rsid w:val="008A5B25"/>
    <w:rsid w:val="008A7E29"/>
    <w:rsid w:val="008B0F57"/>
    <w:rsid w:val="008B683B"/>
    <w:rsid w:val="008D43C3"/>
    <w:rsid w:val="008D59C2"/>
    <w:rsid w:val="008D749B"/>
    <w:rsid w:val="008E1E57"/>
    <w:rsid w:val="008E4EB4"/>
    <w:rsid w:val="008E78F4"/>
    <w:rsid w:val="008F064E"/>
    <w:rsid w:val="008F10C3"/>
    <w:rsid w:val="009053E2"/>
    <w:rsid w:val="0091006D"/>
    <w:rsid w:val="00913554"/>
    <w:rsid w:val="009202DA"/>
    <w:rsid w:val="009216EE"/>
    <w:rsid w:val="0093001F"/>
    <w:rsid w:val="00934B9B"/>
    <w:rsid w:val="009375EB"/>
    <w:rsid w:val="009405FF"/>
    <w:rsid w:val="00941DED"/>
    <w:rsid w:val="00951411"/>
    <w:rsid w:val="009545D9"/>
    <w:rsid w:val="009636F7"/>
    <w:rsid w:val="009640EB"/>
    <w:rsid w:val="00967FA7"/>
    <w:rsid w:val="00971E44"/>
    <w:rsid w:val="00972F36"/>
    <w:rsid w:val="00973569"/>
    <w:rsid w:val="00973706"/>
    <w:rsid w:val="00974068"/>
    <w:rsid w:val="009827A4"/>
    <w:rsid w:val="00982D75"/>
    <w:rsid w:val="00984F36"/>
    <w:rsid w:val="00986D21"/>
    <w:rsid w:val="0099382C"/>
    <w:rsid w:val="009C0355"/>
    <w:rsid w:val="009C342E"/>
    <w:rsid w:val="009C4059"/>
    <w:rsid w:val="009C46FD"/>
    <w:rsid w:val="009C6353"/>
    <w:rsid w:val="009D5727"/>
    <w:rsid w:val="009D669E"/>
    <w:rsid w:val="009D67C0"/>
    <w:rsid w:val="009E2F83"/>
    <w:rsid w:val="009F26F2"/>
    <w:rsid w:val="009F2D07"/>
    <w:rsid w:val="009F4F5E"/>
    <w:rsid w:val="009F6ECA"/>
    <w:rsid w:val="00A14F6C"/>
    <w:rsid w:val="00A161D6"/>
    <w:rsid w:val="00A1679C"/>
    <w:rsid w:val="00A22FDC"/>
    <w:rsid w:val="00A363C9"/>
    <w:rsid w:val="00A37062"/>
    <w:rsid w:val="00A40345"/>
    <w:rsid w:val="00A41A03"/>
    <w:rsid w:val="00A469CB"/>
    <w:rsid w:val="00A52271"/>
    <w:rsid w:val="00A61FA6"/>
    <w:rsid w:val="00A67D40"/>
    <w:rsid w:val="00A7286D"/>
    <w:rsid w:val="00A72D98"/>
    <w:rsid w:val="00A82C52"/>
    <w:rsid w:val="00A87D38"/>
    <w:rsid w:val="00A91151"/>
    <w:rsid w:val="00A9126C"/>
    <w:rsid w:val="00A91920"/>
    <w:rsid w:val="00AB01E3"/>
    <w:rsid w:val="00AB34E4"/>
    <w:rsid w:val="00AB5795"/>
    <w:rsid w:val="00AC2C7F"/>
    <w:rsid w:val="00AC2CFF"/>
    <w:rsid w:val="00AC6E4C"/>
    <w:rsid w:val="00AC7E98"/>
    <w:rsid w:val="00AD1660"/>
    <w:rsid w:val="00AD3151"/>
    <w:rsid w:val="00AD4122"/>
    <w:rsid w:val="00AD72B6"/>
    <w:rsid w:val="00AE1427"/>
    <w:rsid w:val="00AE47C1"/>
    <w:rsid w:val="00AF0D4E"/>
    <w:rsid w:val="00B0375D"/>
    <w:rsid w:val="00B06F37"/>
    <w:rsid w:val="00B113D2"/>
    <w:rsid w:val="00B151BF"/>
    <w:rsid w:val="00B160F2"/>
    <w:rsid w:val="00B21706"/>
    <w:rsid w:val="00B328EA"/>
    <w:rsid w:val="00B32B34"/>
    <w:rsid w:val="00B467C4"/>
    <w:rsid w:val="00B51226"/>
    <w:rsid w:val="00B52387"/>
    <w:rsid w:val="00B53559"/>
    <w:rsid w:val="00B53767"/>
    <w:rsid w:val="00B54F7A"/>
    <w:rsid w:val="00B56412"/>
    <w:rsid w:val="00B5796F"/>
    <w:rsid w:val="00B65DD3"/>
    <w:rsid w:val="00B66290"/>
    <w:rsid w:val="00B66CA8"/>
    <w:rsid w:val="00B762B5"/>
    <w:rsid w:val="00B76846"/>
    <w:rsid w:val="00B875D7"/>
    <w:rsid w:val="00B92BE3"/>
    <w:rsid w:val="00BA261D"/>
    <w:rsid w:val="00BA7EF8"/>
    <w:rsid w:val="00BA7F1A"/>
    <w:rsid w:val="00BB66C5"/>
    <w:rsid w:val="00BC2390"/>
    <w:rsid w:val="00BD033A"/>
    <w:rsid w:val="00BE2E3F"/>
    <w:rsid w:val="00BE2E68"/>
    <w:rsid w:val="00BF10B9"/>
    <w:rsid w:val="00C00C14"/>
    <w:rsid w:val="00C02828"/>
    <w:rsid w:val="00C035CA"/>
    <w:rsid w:val="00C03A43"/>
    <w:rsid w:val="00C07751"/>
    <w:rsid w:val="00C1101E"/>
    <w:rsid w:val="00C16C38"/>
    <w:rsid w:val="00C208B9"/>
    <w:rsid w:val="00C237AC"/>
    <w:rsid w:val="00C270F4"/>
    <w:rsid w:val="00C304F0"/>
    <w:rsid w:val="00C31E21"/>
    <w:rsid w:val="00C37D83"/>
    <w:rsid w:val="00C50EBC"/>
    <w:rsid w:val="00C5113E"/>
    <w:rsid w:val="00C534CD"/>
    <w:rsid w:val="00C5737A"/>
    <w:rsid w:val="00C65CBF"/>
    <w:rsid w:val="00C6679A"/>
    <w:rsid w:val="00C771B1"/>
    <w:rsid w:val="00C86378"/>
    <w:rsid w:val="00C8713E"/>
    <w:rsid w:val="00C91BEA"/>
    <w:rsid w:val="00C93ABC"/>
    <w:rsid w:val="00CA0894"/>
    <w:rsid w:val="00CB3031"/>
    <w:rsid w:val="00CB4D73"/>
    <w:rsid w:val="00CC230E"/>
    <w:rsid w:val="00CC38D2"/>
    <w:rsid w:val="00CD13EC"/>
    <w:rsid w:val="00CD1F13"/>
    <w:rsid w:val="00CD55E3"/>
    <w:rsid w:val="00CD59A2"/>
    <w:rsid w:val="00CE1AA5"/>
    <w:rsid w:val="00CE1DB6"/>
    <w:rsid w:val="00CE2B4C"/>
    <w:rsid w:val="00CE3EDE"/>
    <w:rsid w:val="00CE5A05"/>
    <w:rsid w:val="00CF2A6E"/>
    <w:rsid w:val="00CF2D5F"/>
    <w:rsid w:val="00CF58CC"/>
    <w:rsid w:val="00D007AF"/>
    <w:rsid w:val="00D03CCB"/>
    <w:rsid w:val="00D071D1"/>
    <w:rsid w:val="00D07507"/>
    <w:rsid w:val="00D10E20"/>
    <w:rsid w:val="00D12396"/>
    <w:rsid w:val="00D15BBE"/>
    <w:rsid w:val="00D236AC"/>
    <w:rsid w:val="00D30E31"/>
    <w:rsid w:val="00D33344"/>
    <w:rsid w:val="00D3350D"/>
    <w:rsid w:val="00D354E2"/>
    <w:rsid w:val="00D363EE"/>
    <w:rsid w:val="00D372C2"/>
    <w:rsid w:val="00D52420"/>
    <w:rsid w:val="00D53548"/>
    <w:rsid w:val="00D53D99"/>
    <w:rsid w:val="00D5541B"/>
    <w:rsid w:val="00D64BF8"/>
    <w:rsid w:val="00D7033A"/>
    <w:rsid w:val="00D715FC"/>
    <w:rsid w:val="00D73A3B"/>
    <w:rsid w:val="00D73FA4"/>
    <w:rsid w:val="00D77FBB"/>
    <w:rsid w:val="00D805E4"/>
    <w:rsid w:val="00D836CF"/>
    <w:rsid w:val="00D85B5F"/>
    <w:rsid w:val="00D94400"/>
    <w:rsid w:val="00D97740"/>
    <w:rsid w:val="00DA0815"/>
    <w:rsid w:val="00DA5B2A"/>
    <w:rsid w:val="00DA7644"/>
    <w:rsid w:val="00DB1888"/>
    <w:rsid w:val="00DC272E"/>
    <w:rsid w:val="00DC6B05"/>
    <w:rsid w:val="00DC781C"/>
    <w:rsid w:val="00DD1181"/>
    <w:rsid w:val="00DD2C61"/>
    <w:rsid w:val="00DE0266"/>
    <w:rsid w:val="00DE0D0B"/>
    <w:rsid w:val="00DE24FC"/>
    <w:rsid w:val="00DE43AE"/>
    <w:rsid w:val="00DE64B0"/>
    <w:rsid w:val="00E01401"/>
    <w:rsid w:val="00E1000A"/>
    <w:rsid w:val="00E15714"/>
    <w:rsid w:val="00E17422"/>
    <w:rsid w:val="00E23F2F"/>
    <w:rsid w:val="00E30AAF"/>
    <w:rsid w:val="00E30EF2"/>
    <w:rsid w:val="00E36F00"/>
    <w:rsid w:val="00E4440D"/>
    <w:rsid w:val="00E5051A"/>
    <w:rsid w:val="00E56F04"/>
    <w:rsid w:val="00E6245E"/>
    <w:rsid w:val="00E6283A"/>
    <w:rsid w:val="00E715BA"/>
    <w:rsid w:val="00E738A7"/>
    <w:rsid w:val="00E73AC8"/>
    <w:rsid w:val="00E801A1"/>
    <w:rsid w:val="00E841D3"/>
    <w:rsid w:val="00E84BA2"/>
    <w:rsid w:val="00E85073"/>
    <w:rsid w:val="00E86277"/>
    <w:rsid w:val="00E8679B"/>
    <w:rsid w:val="00E86BED"/>
    <w:rsid w:val="00E94EDB"/>
    <w:rsid w:val="00E9519C"/>
    <w:rsid w:val="00E953B3"/>
    <w:rsid w:val="00E958BA"/>
    <w:rsid w:val="00E97749"/>
    <w:rsid w:val="00EA0E49"/>
    <w:rsid w:val="00EA3224"/>
    <w:rsid w:val="00EA417A"/>
    <w:rsid w:val="00EA44AC"/>
    <w:rsid w:val="00EA648D"/>
    <w:rsid w:val="00EB00DC"/>
    <w:rsid w:val="00EB09C7"/>
    <w:rsid w:val="00EC0F65"/>
    <w:rsid w:val="00EC59A5"/>
    <w:rsid w:val="00EC5A6E"/>
    <w:rsid w:val="00EC7E30"/>
    <w:rsid w:val="00ED1A88"/>
    <w:rsid w:val="00ED211F"/>
    <w:rsid w:val="00ED57B8"/>
    <w:rsid w:val="00EE269B"/>
    <w:rsid w:val="00EF4FFB"/>
    <w:rsid w:val="00EF5602"/>
    <w:rsid w:val="00EF67DF"/>
    <w:rsid w:val="00F00140"/>
    <w:rsid w:val="00F00BCA"/>
    <w:rsid w:val="00F10B9A"/>
    <w:rsid w:val="00F122F6"/>
    <w:rsid w:val="00F1477E"/>
    <w:rsid w:val="00F156CB"/>
    <w:rsid w:val="00F22C71"/>
    <w:rsid w:val="00F23D20"/>
    <w:rsid w:val="00F24EC1"/>
    <w:rsid w:val="00F3027A"/>
    <w:rsid w:val="00F33023"/>
    <w:rsid w:val="00F330F2"/>
    <w:rsid w:val="00F36140"/>
    <w:rsid w:val="00F44C25"/>
    <w:rsid w:val="00F5198C"/>
    <w:rsid w:val="00F51C36"/>
    <w:rsid w:val="00F624F4"/>
    <w:rsid w:val="00F636DD"/>
    <w:rsid w:val="00F73413"/>
    <w:rsid w:val="00F77788"/>
    <w:rsid w:val="00F84192"/>
    <w:rsid w:val="00F84A07"/>
    <w:rsid w:val="00F9061E"/>
    <w:rsid w:val="00F91E36"/>
    <w:rsid w:val="00F940DF"/>
    <w:rsid w:val="00F97423"/>
    <w:rsid w:val="00F97601"/>
    <w:rsid w:val="00FA5696"/>
    <w:rsid w:val="00FB394E"/>
    <w:rsid w:val="00FC3A6B"/>
    <w:rsid w:val="00FC4DE6"/>
    <w:rsid w:val="00FD0A86"/>
    <w:rsid w:val="00FD5011"/>
    <w:rsid w:val="00FE1040"/>
    <w:rsid w:val="00FE2353"/>
    <w:rsid w:val="00FE528D"/>
    <w:rsid w:val="00FF0411"/>
    <w:rsid w:val="00FF06C1"/>
    <w:rsid w:val="00FF698C"/>
    <w:rsid w:val="00FF6E4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return" w:uiPriority="0"/>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uiPriority w:val="22"/>
    <w:qFormat/>
    <w:rsid w:val="00CE3EDE"/>
    <w:rPr>
      <w:b/>
      <w:bCs/>
    </w:rPr>
  </w:style>
  <w:style w:type="paragraph" w:customStyle="1" w:styleId="naisf">
    <w:name w:val="naisf"/>
    <w:basedOn w:val="Normal"/>
    <w:link w:val="naisfChar"/>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basedOn w:val="DefaultParagraphFont"/>
    <w:link w:val="CommentText"/>
    <w:semiHidden/>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uiPriority w:val="99"/>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semiHidden/>
    <w:unhideWhenUsed/>
    <w:rsid w:val="003A705C"/>
    <w:rPr>
      <w:sz w:val="16"/>
      <w:szCs w:val="16"/>
    </w:rPr>
  </w:style>
  <w:style w:type="paragraph" w:styleId="BodyText">
    <w:name w:val="Body Text"/>
    <w:basedOn w:val="Normal"/>
    <w:link w:val="BodyTextChar"/>
    <w:uiPriority w:val="99"/>
    <w:unhideWhenUsed/>
    <w:rsid w:val="00DD1181"/>
    <w:pPr>
      <w:spacing w:after="120"/>
    </w:pPr>
  </w:style>
  <w:style w:type="character" w:customStyle="1" w:styleId="BodyTextChar">
    <w:name w:val="Body Text Char"/>
    <w:basedOn w:val="DefaultParagraphFont"/>
    <w:link w:val="BodyText"/>
    <w:uiPriority w:val="99"/>
    <w:rsid w:val="00DD1181"/>
    <w:rPr>
      <w:sz w:val="22"/>
      <w:szCs w:val="22"/>
      <w:lang w:eastAsia="en-US"/>
    </w:rPr>
  </w:style>
  <w:style w:type="paragraph" w:customStyle="1" w:styleId="naisnod">
    <w:name w:val="naisnod"/>
    <w:basedOn w:val="Normal"/>
    <w:rsid w:val="007C40CB"/>
    <w:pPr>
      <w:spacing w:before="150" w:after="150" w:line="240" w:lineRule="auto"/>
      <w:jc w:val="center"/>
    </w:pPr>
    <w:rPr>
      <w:rFonts w:ascii="Times New Roman" w:eastAsia="Times New Roman" w:hAnsi="Times New Roman"/>
      <w:b/>
      <w:bCs/>
      <w:sz w:val="24"/>
      <w:szCs w:val="24"/>
      <w:lang w:eastAsia="lv-LV"/>
    </w:rPr>
  </w:style>
  <w:style w:type="paragraph" w:customStyle="1" w:styleId="Default">
    <w:name w:val="Default"/>
    <w:rsid w:val="007C40CB"/>
    <w:pPr>
      <w:autoSpaceDE w:val="0"/>
      <w:autoSpaceDN w:val="0"/>
      <w:adjustRightInd w:val="0"/>
    </w:pPr>
    <w:rPr>
      <w:rFonts w:ascii="EUAlbertina" w:eastAsia="Times New Roman" w:hAnsi="EUAlbertina" w:cs="EUAlbertina"/>
      <w:color w:val="000000"/>
      <w:sz w:val="24"/>
      <w:szCs w:val="24"/>
    </w:rPr>
  </w:style>
  <w:style w:type="paragraph" w:styleId="ListBullet">
    <w:name w:val="List Bullet"/>
    <w:basedOn w:val="Normal"/>
    <w:uiPriority w:val="99"/>
    <w:semiHidden/>
    <w:unhideWhenUsed/>
    <w:rsid w:val="007C40CB"/>
    <w:pPr>
      <w:numPr>
        <w:numId w:val="7"/>
      </w:numPr>
      <w:spacing w:after="0" w:line="240" w:lineRule="auto"/>
      <w:contextualSpacing/>
    </w:pPr>
    <w:rPr>
      <w:rFonts w:ascii="Times New Roman" w:eastAsia="Times New Roman" w:hAnsi="Times New Roman"/>
      <w:sz w:val="24"/>
      <w:szCs w:val="24"/>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7C40CB"/>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7C40CB"/>
    <w:rPr>
      <w:rFonts w:ascii="Times New Roman" w:eastAsia="Times New Roman" w:hAnsi="Times New Roman"/>
    </w:rPr>
  </w:style>
  <w:style w:type="table" w:styleId="TableGrid">
    <w:name w:val="Table Grid"/>
    <w:basedOn w:val="TableNormal"/>
    <w:uiPriority w:val="59"/>
    <w:rsid w:val="00CE5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C00C14"/>
    <w:rPr>
      <w:vertAlign w:val="superscript"/>
    </w:rPr>
  </w:style>
  <w:style w:type="character" w:customStyle="1" w:styleId="naisfChar">
    <w:name w:val="naisf Char"/>
    <w:basedOn w:val="DefaultParagraphFont"/>
    <w:link w:val="naisf"/>
    <w:locked/>
    <w:rsid w:val="008809A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basedOn w:val="DefaultParagraphFont"/>
    <w:link w:val="CommentText"/>
    <w:semiHidden/>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semiHidden/>
    <w:unhideWhenUsed/>
    <w:rsid w:val="003A705C"/>
    <w:rPr>
      <w:sz w:val="16"/>
      <w:szCs w:val="16"/>
    </w:rPr>
  </w:style>
  <w:style w:type="paragraph" w:styleId="BodyText">
    <w:name w:val="Body Text"/>
    <w:basedOn w:val="Normal"/>
    <w:link w:val="BodyTextChar"/>
    <w:uiPriority w:val="99"/>
    <w:semiHidden/>
    <w:unhideWhenUsed/>
    <w:rsid w:val="00DD1181"/>
    <w:pPr>
      <w:spacing w:after="120"/>
    </w:pPr>
  </w:style>
  <w:style w:type="character" w:customStyle="1" w:styleId="BodyTextChar">
    <w:name w:val="Body Text Char"/>
    <w:basedOn w:val="DefaultParagraphFont"/>
    <w:link w:val="BodyText"/>
    <w:uiPriority w:val="99"/>
    <w:semiHidden/>
    <w:rsid w:val="00DD118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Neiman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40AC2-5A43-4FD3-B6C1-712A5486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1437</Words>
  <Characters>10426</Characters>
  <Application>Microsoft Office Word</Application>
  <DocSecurity>0</DocSecurity>
  <Lines>281</Lines>
  <Paragraphs>106</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 gada 16. marta noteikumos Nr. 262 „Noteikumi par elektroenerģijas ražošanu, izmantojot atjaunojamos energoresursus, un cenu noteikšanas kārtību”” sākotnējās ietekmes novērtējuma ziņoj</vt:lpstr>
    </vt:vector>
  </TitlesOfParts>
  <Company>LR Ekonomikas ministrija</Company>
  <LinksUpToDate>false</LinksUpToDate>
  <CharactersWithSpaces>11757</CharactersWithSpaces>
  <SharedDoc>false</SharedDoc>
  <HLinks>
    <vt:vector size="6" baseType="variant">
      <vt:variant>
        <vt:i4>1114151</vt:i4>
      </vt:variant>
      <vt:variant>
        <vt:i4>0</vt:i4>
      </vt:variant>
      <vt:variant>
        <vt:i4>0</vt:i4>
      </vt:variant>
      <vt:variant>
        <vt:i4>5</vt:i4>
      </vt:variant>
      <vt:variant>
        <vt:lpwstr>mailto:ilze.rusko@em.gov.lv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 gada 16. marta noteikumos Nr. 262 „Noteikumi par elektroenerģijas ražošanu, izmantojot atjaunojamos energoresursus, un cenu noteikšanas kārtību”” sākotnējās ietekmes novērtējuma ziņojums (anotācija)</dc:title>
  <dc:subject>sākotnējās ietekmes novērtējuma ziņojums (anotācija)</dc:subject>
  <dc:creator>Baiba Neimane</dc:creator>
  <dc:description>baiba.neimane@em.gov.lv
Tālr.: 67013214</dc:description>
  <cp:lastModifiedBy>NeimaneB</cp:lastModifiedBy>
  <cp:revision>6</cp:revision>
  <cp:lastPrinted>2010-08-06T06:39:00Z</cp:lastPrinted>
  <dcterms:created xsi:type="dcterms:W3CDTF">2011-11-24T07:05:00Z</dcterms:created>
  <dcterms:modified xsi:type="dcterms:W3CDTF">2011-11-24T07:28:00Z</dcterms:modified>
</cp:coreProperties>
</file>