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C" w:rsidRPr="001226E1" w:rsidRDefault="001226E1" w:rsidP="00CE5A53">
      <w:pPr>
        <w:jc w:val="center"/>
        <w:outlineLvl w:val="0"/>
        <w:rPr>
          <w:rFonts w:eastAsia="Times New Roman"/>
          <w:b/>
          <w:sz w:val="28"/>
          <w:szCs w:val="28"/>
          <w:lang w:val="lv-LV" w:eastAsia="lv-LV"/>
        </w:rPr>
      </w:pPr>
      <w:bookmarkStart w:id="0" w:name="OLE_LINK6"/>
      <w:bookmarkStart w:id="1" w:name="OLE_LINK7"/>
      <w:bookmarkStart w:id="2" w:name="OLE_LINK4"/>
      <w:bookmarkStart w:id="3" w:name="OLE_LINK5"/>
      <w:bookmarkStart w:id="4" w:name="OLE_LINK8"/>
      <w:bookmarkStart w:id="5" w:name="OLE_LINK10"/>
      <w:bookmarkStart w:id="6" w:name="OLE_LINK9"/>
      <w:bookmarkStart w:id="7" w:name="OLE_LINK3"/>
      <w:bookmarkStart w:id="8" w:name="OLE_LINK1"/>
      <w:bookmarkStart w:id="9" w:name="OLE_LINK2"/>
      <w:r w:rsidRPr="001226E1">
        <w:rPr>
          <w:b/>
          <w:sz w:val="28"/>
          <w:szCs w:val="28"/>
          <w:lang w:val="lv-LV"/>
        </w:rPr>
        <w:t>Ministru kabineta noteikumu projekt</w:t>
      </w:r>
      <w:r w:rsidR="00B5466B">
        <w:rPr>
          <w:b/>
          <w:sz w:val="28"/>
          <w:szCs w:val="28"/>
          <w:lang w:val="lv-LV"/>
        </w:rPr>
        <w:t>a</w:t>
      </w:r>
      <w:r w:rsidR="00AA60FE">
        <w:rPr>
          <w:b/>
          <w:sz w:val="28"/>
          <w:szCs w:val="28"/>
          <w:lang w:val="lv-LV"/>
        </w:rPr>
        <w:t xml:space="preserve"> „</w:t>
      </w:r>
      <w:r w:rsidRPr="001226E1">
        <w:rPr>
          <w:b/>
          <w:sz w:val="28"/>
          <w:szCs w:val="28"/>
          <w:lang w:val="lv-LV"/>
        </w:rPr>
        <w:t>Grozījums Ministru kabineta 2008.gada 26.februāra noteikumos Nr.129 „</w:t>
      </w:r>
      <w:r w:rsidRPr="001226E1">
        <w:rPr>
          <w:rFonts w:eastAsia="Times New Roman"/>
          <w:b/>
          <w:bCs/>
          <w:sz w:val="28"/>
          <w:szCs w:val="28"/>
          <w:lang w:val="lv-LV" w:eastAsia="lv-LV"/>
        </w:rPr>
        <w:t>Noteikumi par darbības programmas „Uzņēmējdarbība un inovācijas” papildinājuma 2.1.2.1.2.apakšaktivitāti „Tehnoloģiju pārneses kontaktpunkti””</w:t>
      </w:r>
      <w:r w:rsidRPr="001226E1">
        <w:rPr>
          <w:b/>
          <w:bCs/>
          <w:sz w:val="28"/>
          <w:szCs w:val="28"/>
          <w:lang w:val="lv-LV" w:eastAsia="lv-LV"/>
        </w:rPr>
        <w:t>”</w:t>
      </w:r>
      <w:r w:rsidR="007E5D4D" w:rsidRPr="001226E1">
        <w:rPr>
          <w:rFonts w:eastAsia="Times New Roman"/>
          <w:b/>
          <w:sz w:val="28"/>
          <w:szCs w:val="28"/>
          <w:lang w:val="lv-LV" w:eastAsia="lv-LV"/>
        </w:rPr>
        <w:t xml:space="preserve"> sākotnējās ietekmes novērtējuma ziņojums (anotācija)</w:t>
      </w:r>
      <w:bookmarkEnd w:id="0"/>
      <w:bookmarkEnd w:id="1"/>
      <w:bookmarkEnd w:id="2"/>
    </w:p>
    <w:bookmarkEnd w:id="3"/>
    <w:bookmarkEnd w:id="4"/>
    <w:bookmarkEnd w:id="5"/>
    <w:bookmarkEnd w:id="6"/>
    <w:p w:rsidR="004B638C" w:rsidRPr="00DC44CC" w:rsidRDefault="004B638C" w:rsidP="00CE5A53">
      <w:pPr>
        <w:jc w:val="center"/>
        <w:rPr>
          <w:rFonts w:eastAsia="Times New Roman"/>
          <w:b/>
          <w:sz w:val="28"/>
          <w:szCs w:val="28"/>
          <w:lang w:val="lv-LV" w:eastAsia="lv-LV"/>
        </w:rPr>
      </w:pPr>
    </w:p>
    <w:tbl>
      <w:tblPr>
        <w:tblW w:w="0" w:type="auto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34"/>
        <w:gridCol w:w="5953"/>
      </w:tblGrid>
      <w:tr w:rsidR="00BB09C5" w:rsidRPr="00DB1AF9" w:rsidTr="000729ED">
        <w:tc>
          <w:tcPr>
            <w:tcW w:w="90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bookmarkEnd w:id="7"/>
          <w:bookmarkEnd w:id="8"/>
          <w:bookmarkEnd w:id="9"/>
          <w:p w:rsidR="00BB09C5" w:rsidRPr="00DC44CC" w:rsidRDefault="00E73425" w:rsidP="00CE5A53">
            <w:pPr>
              <w:jc w:val="center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DC44CC">
              <w:rPr>
                <w:rFonts w:eastAsia="Times New Roman"/>
                <w:b/>
                <w:sz w:val="28"/>
                <w:szCs w:val="28"/>
                <w:lang w:val="lv-LV" w:eastAsia="lv-LV"/>
              </w:rPr>
              <w:t xml:space="preserve">I.Tiesību akta projekta izstrādes </w:t>
            </w:r>
            <w:r w:rsidR="007E5D4D">
              <w:rPr>
                <w:rFonts w:eastAsia="Times New Roman"/>
                <w:b/>
                <w:sz w:val="28"/>
                <w:szCs w:val="28"/>
                <w:lang w:val="lv-LV" w:eastAsia="lv-LV"/>
              </w:rPr>
              <w:t>nepieciešamība</w:t>
            </w:r>
          </w:p>
        </w:tc>
      </w:tr>
      <w:tr w:rsidR="00BB09C5" w:rsidRPr="00DB1AF9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700070" w:rsidRDefault="00BB09C5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00070">
              <w:rPr>
                <w:rFonts w:eastAsia="Times New Roman"/>
                <w:sz w:val="28"/>
                <w:szCs w:val="28"/>
                <w:lang w:val="lv-LV" w:eastAsia="lv-LV"/>
              </w:rPr>
              <w:t>1</w:t>
            </w:r>
            <w:r w:rsidR="00F15932" w:rsidRPr="00700070">
              <w:rPr>
                <w:rFonts w:eastAsia="Times New Roman"/>
                <w:sz w:val="28"/>
                <w:szCs w:val="28"/>
                <w:lang w:val="lv-LV" w:eastAsia="lv-LV"/>
              </w:rPr>
              <w:t>. Pamatojums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674" w:rsidRPr="00700070" w:rsidRDefault="00700070" w:rsidP="00CE5A53">
            <w:pPr>
              <w:jc w:val="both"/>
              <w:rPr>
                <w:sz w:val="28"/>
                <w:szCs w:val="28"/>
                <w:lang w:val="lv-LV"/>
              </w:rPr>
            </w:pPr>
            <w:r w:rsidRPr="00700070">
              <w:rPr>
                <w:sz w:val="28"/>
                <w:szCs w:val="28"/>
                <w:lang w:val="lv-LV"/>
              </w:rPr>
              <w:t xml:space="preserve">Noteikumu projekts sagatavots, pamatojoties uz Eiropas Savienības struktūrfondu un </w:t>
            </w:r>
            <w:r w:rsidRPr="00700070">
              <w:rPr>
                <w:sz w:val="28"/>
                <w:szCs w:val="28"/>
                <w:lang w:val="lv-LV"/>
              </w:rPr>
              <w:br/>
              <w:t xml:space="preserve">Kohēzijas fonda vadības likuma </w:t>
            </w:r>
            <w:r w:rsidRPr="00700070">
              <w:rPr>
                <w:sz w:val="28"/>
                <w:szCs w:val="28"/>
                <w:lang w:val="lv-LV"/>
              </w:rPr>
              <w:br/>
              <w:t>18.panta 10.punktu.</w:t>
            </w:r>
          </w:p>
        </w:tc>
      </w:tr>
      <w:tr w:rsidR="00BB09C5" w:rsidRPr="00C109DB" w:rsidTr="00C257B7">
        <w:trPr>
          <w:trHeight w:val="360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C257B7" w:rsidRDefault="00BB09C5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C257B7">
              <w:rPr>
                <w:rFonts w:eastAsia="Times New Roman"/>
                <w:sz w:val="28"/>
                <w:szCs w:val="28"/>
                <w:lang w:val="lv-LV" w:eastAsia="lv-LV"/>
              </w:rPr>
              <w:t>2</w:t>
            </w:r>
            <w:r w:rsidR="00F15932" w:rsidRPr="00C257B7">
              <w:rPr>
                <w:rFonts w:eastAsia="Times New Roman"/>
                <w:sz w:val="28"/>
                <w:szCs w:val="28"/>
                <w:lang w:val="lv-LV" w:eastAsia="lv-LV"/>
              </w:rPr>
              <w:t>. Pašreizējā situācija un problēma</w:t>
            </w:r>
            <w:r w:rsidR="007E5D4D" w:rsidRPr="00C257B7">
              <w:rPr>
                <w:rFonts w:eastAsia="Times New Roman"/>
                <w:sz w:val="28"/>
                <w:szCs w:val="28"/>
                <w:lang w:val="lv-LV" w:eastAsia="lv-LV"/>
              </w:rPr>
              <w:t>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73CBA" w:rsidRDefault="005779FF" w:rsidP="00B85F43">
            <w:pPr>
              <w:ind w:firstLine="720"/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/>
              </w:rPr>
              <w:t xml:space="preserve">2008.gada 26.februārī Ministru kabinets apstiprināja Ministru kabineta noteikumus </w:t>
            </w:r>
            <w:r w:rsidRPr="005779FF">
              <w:rPr>
                <w:sz w:val="28"/>
                <w:szCs w:val="28"/>
                <w:lang w:val="lv-LV"/>
              </w:rPr>
              <w:t>Nr.129 „</w:t>
            </w:r>
            <w:r w:rsidRPr="005779FF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Noteikumi par darbības programmas „Uzņēmējdarbība un inovācijas” papildinājuma 2.1.2.1.2.apakšaktivitāti „Tehnoloģiju pārneses kontaktpunkti””</w:t>
            </w:r>
            <w:r>
              <w:rPr>
                <w:rFonts w:eastAsia="Times New Roman"/>
                <w:bCs/>
                <w:sz w:val="28"/>
                <w:szCs w:val="28"/>
                <w:lang w:val="lv-LV" w:eastAsia="lv-LV"/>
              </w:rPr>
              <w:t xml:space="preserve"> (turpmāk – MK noteikumi Nr.129).</w:t>
            </w:r>
          </w:p>
          <w:p w:rsidR="005779FF" w:rsidRPr="00C257B7" w:rsidRDefault="005779FF" w:rsidP="00C109DB">
            <w:pPr>
              <w:ind w:firstLine="720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Projekta iesniegumu pieņemšana 2.1.2.1.2.apakšaktivitātē </w:t>
            </w:r>
            <w:r w:rsidRPr="005779FF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„Tehnoloģiju pārneses kontaktpunkti”</w:t>
            </w:r>
            <w:r>
              <w:rPr>
                <w:rFonts w:eastAsia="Times New Roman"/>
                <w:bCs/>
                <w:sz w:val="28"/>
                <w:szCs w:val="28"/>
                <w:lang w:val="lv-LV" w:eastAsia="lv-LV"/>
              </w:rPr>
              <w:t xml:space="preserve"> (turpmāk – 2.1.2.1.2.apakšaktivitāte)</w:t>
            </w:r>
            <w:r>
              <w:rPr>
                <w:sz w:val="28"/>
                <w:szCs w:val="28"/>
                <w:lang w:val="lv-LV"/>
              </w:rPr>
              <w:t xml:space="preserve"> noslēdzās 2008.gada 20.maijā. No 2.1.2.1.2.apakšaktivitātē pieejamā </w:t>
            </w:r>
            <w:r w:rsidR="00AA60FE">
              <w:rPr>
                <w:sz w:val="28"/>
                <w:szCs w:val="28"/>
                <w:lang w:val="lv-LV"/>
              </w:rPr>
              <w:t xml:space="preserve">Eiropas Reģionālā attīstības fonda (turpmāk – </w:t>
            </w:r>
            <w:r>
              <w:rPr>
                <w:sz w:val="28"/>
                <w:szCs w:val="28"/>
                <w:lang w:val="lv-LV"/>
              </w:rPr>
              <w:t>ERAF</w:t>
            </w:r>
            <w:r w:rsidR="00AA60FE">
              <w:rPr>
                <w:sz w:val="28"/>
                <w:szCs w:val="28"/>
                <w:lang w:val="lv-LV"/>
              </w:rPr>
              <w:t>)</w:t>
            </w:r>
            <w:r>
              <w:rPr>
                <w:sz w:val="28"/>
                <w:szCs w:val="28"/>
                <w:lang w:val="lv-LV"/>
              </w:rPr>
              <w:t xml:space="preserve"> finansējuma </w:t>
            </w:r>
            <w:r w:rsidRPr="00C109DB">
              <w:rPr>
                <w:sz w:val="28"/>
                <w:szCs w:val="28"/>
                <w:lang w:val="lv-LV"/>
              </w:rPr>
              <w:t xml:space="preserve">2 122 468,08 lati pašlaik līgumi ir noslēgti par </w:t>
            </w:r>
            <w:r w:rsidR="00C109DB" w:rsidRPr="00C109DB">
              <w:rPr>
                <w:sz w:val="28"/>
                <w:szCs w:val="28"/>
                <w:lang w:val="lv-LV"/>
              </w:rPr>
              <w:t>1 918 238</w:t>
            </w:r>
            <w:r>
              <w:rPr>
                <w:sz w:val="28"/>
                <w:szCs w:val="28"/>
                <w:lang w:val="lv-LV"/>
              </w:rPr>
              <w:t xml:space="preserve"> latiem. Līdz ar to 2.1.2.1.2.</w:t>
            </w:r>
            <w:r w:rsidRPr="00C109DB">
              <w:rPr>
                <w:sz w:val="28"/>
                <w:szCs w:val="28"/>
                <w:lang w:val="lv-LV"/>
              </w:rPr>
              <w:t xml:space="preserve">apakšaktivitātes ietvaros neizmantots finansējums ir </w:t>
            </w:r>
            <w:r w:rsidR="00C109DB" w:rsidRPr="00C109DB">
              <w:rPr>
                <w:sz w:val="28"/>
                <w:szCs w:val="28"/>
                <w:lang w:val="lv-LV"/>
              </w:rPr>
              <w:t>204 230</w:t>
            </w:r>
            <w:r w:rsidRPr="00C109DB">
              <w:rPr>
                <w:sz w:val="28"/>
                <w:szCs w:val="28"/>
                <w:lang w:val="lv-LV"/>
              </w:rPr>
              <w:t xml:space="preserve"> lati.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537A29" w:rsidRPr="005779FF" w:rsidTr="00C257B7">
        <w:trPr>
          <w:trHeight w:val="360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E47E61" w:rsidRDefault="00537A29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47E61">
              <w:rPr>
                <w:rFonts w:eastAsia="Times New Roman"/>
                <w:sz w:val="28"/>
                <w:szCs w:val="28"/>
                <w:lang w:val="lv-LV" w:eastAsia="lv-LV"/>
              </w:rPr>
              <w:t>3. Saistītie politikas ietekmes novērtējumi un pētījumi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A81077" w:rsidRDefault="00A81077" w:rsidP="00CE5A53">
            <w:pPr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A81077">
              <w:rPr>
                <w:sz w:val="28"/>
                <w:szCs w:val="28"/>
                <w:lang w:val="lv-LV"/>
              </w:rPr>
              <w:t>Projekts šo jomu neskar.</w:t>
            </w:r>
          </w:p>
        </w:tc>
      </w:tr>
      <w:tr w:rsidR="00BB09C5" w:rsidRPr="00DB1AF9" w:rsidTr="00C257B7">
        <w:trPr>
          <w:trHeight w:val="1068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E47E61" w:rsidRDefault="00537A29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47E61">
              <w:rPr>
                <w:rFonts w:eastAsia="Times New Roman"/>
                <w:sz w:val="28"/>
                <w:szCs w:val="28"/>
                <w:lang w:val="lv-LV" w:eastAsia="lv-LV"/>
              </w:rPr>
              <w:t>4. Tiesiskā regulējuma mērķis un būtība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F0B42" w:rsidRDefault="005779FF" w:rsidP="009C535E">
            <w:pPr>
              <w:jc w:val="both"/>
              <w:rPr>
                <w:sz w:val="24"/>
                <w:szCs w:val="24"/>
                <w:lang w:val="lv-LV"/>
              </w:rPr>
            </w:pPr>
            <w:r w:rsidRPr="009C535E">
              <w:rPr>
                <w:sz w:val="28"/>
                <w:szCs w:val="28"/>
                <w:lang w:val="lv-LV"/>
              </w:rPr>
              <w:t xml:space="preserve">Tiesību akta projekts paredz veikt grozījumu MK noteikumos Nr.129, lai noteiktu, ka 2.1.2.1.2.apakšaktivitātē pieejamais ERAF </w:t>
            </w:r>
            <w:r w:rsidRPr="000F0B42">
              <w:rPr>
                <w:sz w:val="28"/>
                <w:szCs w:val="28"/>
                <w:lang w:val="lv-LV"/>
              </w:rPr>
              <w:t xml:space="preserve">finansējums tiek samazināts </w:t>
            </w:r>
            <w:r w:rsidRPr="00C109DB">
              <w:rPr>
                <w:sz w:val="28"/>
                <w:szCs w:val="28"/>
                <w:lang w:val="lv-LV"/>
              </w:rPr>
              <w:t>par 204 2</w:t>
            </w:r>
            <w:r w:rsidR="003B4CFF" w:rsidRPr="00C109DB">
              <w:rPr>
                <w:sz w:val="28"/>
                <w:szCs w:val="28"/>
                <w:lang w:val="lv-LV"/>
              </w:rPr>
              <w:t>30</w:t>
            </w:r>
            <w:r w:rsidRPr="00C109DB">
              <w:rPr>
                <w:sz w:val="28"/>
                <w:szCs w:val="28"/>
                <w:lang w:val="lv-LV"/>
              </w:rPr>
              <w:t xml:space="preserve"> latiem</w:t>
            </w:r>
            <w:r w:rsidR="00AA60FE" w:rsidRPr="000F0B42">
              <w:rPr>
                <w:sz w:val="28"/>
                <w:szCs w:val="28"/>
                <w:lang w:val="lv-LV"/>
              </w:rPr>
              <w:t>.</w:t>
            </w:r>
            <w:r w:rsidR="000F0B42" w:rsidRPr="000F0B42">
              <w:rPr>
                <w:sz w:val="28"/>
                <w:szCs w:val="28"/>
                <w:lang w:val="lv-LV"/>
              </w:rPr>
              <w:t xml:space="preserve"> Finansējums tiks pārdalīts uz 2.1.2.1.1.apakšaktivitāti „Kompetences centri”.</w:t>
            </w:r>
          </w:p>
          <w:p w:rsidR="00CB6A16" w:rsidRPr="009C535E" w:rsidRDefault="00AA60FE" w:rsidP="009C535E">
            <w:pPr>
              <w:jc w:val="both"/>
              <w:rPr>
                <w:sz w:val="28"/>
                <w:szCs w:val="28"/>
                <w:lang w:val="lv-LV"/>
              </w:rPr>
            </w:pPr>
            <w:r w:rsidRPr="009C535E">
              <w:rPr>
                <w:sz w:val="28"/>
                <w:szCs w:val="28"/>
                <w:lang w:val="lv-LV"/>
              </w:rPr>
              <w:t xml:space="preserve">Papildus MK noteikumos Nr.129 paredzēts </w:t>
            </w:r>
            <w:r w:rsidR="009C535E" w:rsidRPr="009C535E">
              <w:rPr>
                <w:sz w:val="28"/>
                <w:szCs w:val="28"/>
                <w:lang w:val="lv-LV"/>
              </w:rPr>
              <w:t>noteikt</w:t>
            </w:r>
            <w:r w:rsidRPr="009C535E">
              <w:rPr>
                <w:sz w:val="28"/>
                <w:szCs w:val="28"/>
                <w:lang w:val="lv-LV"/>
              </w:rPr>
              <w:t xml:space="preserve">, ka </w:t>
            </w:r>
            <w:r w:rsidR="009C535E" w:rsidRPr="009C535E">
              <w:rPr>
                <w:sz w:val="28"/>
                <w:szCs w:val="28"/>
                <w:lang w:val="lv-LV"/>
              </w:rPr>
              <w:t xml:space="preserve">publiskais finansējums </w:t>
            </w:r>
            <w:r w:rsidRPr="009C535E">
              <w:rPr>
                <w:sz w:val="28"/>
                <w:szCs w:val="28"/>
                <w:lang w:val="lv-LV"/>
              </w:rPr>
              <w:t>2.1.2.1.2.apakšaktivit</w:t>
            </w:r>
            <w:r w:rsidR="009C535E" w:rsidRPr="009C535E">
              <w:rPr>
                <w:sz w:val="28"/>
                <w:szCs w:val="28"/>
                <w:lang w:val="lv-LV"/>
              </w:rPr>
              <w:t>ē</w:t>
            </w:r>
            <w:r w:rsidRPr="009C535E">
              <w:rPr>
                <w:sz w:val="28"/>
                <w:szCs w:val="28"/>
                <w:lang w:val="lv-LV"/>
              </w:rPr>
              <w:t xml:space="preserve"> tiek </w:t>
            </w:r>
            <w:r w:rsidR="009C535E" w:rsidRPr="009C535E">
              <w:rPr>
                <w:sz w:val="28"/>
                <w:szCs w:val="28"/>
                <w:lang w:val="lv-LV"/>
              </w:rPr>
              <w:t>nodrošināts</w:t>
            </w:r>
            <w:r w:rsidRPr="009C535E">
              <w:rPr>
                <w:sz w:val="28"/>
                <w:szCs w:val="28"/>
                <w:lang w:val="lv-LV"/>
              </w:rPr>
              <w:t xml:space="preserve"> </w:t>
            </w:r>
            <w:r w:rsidR="00FC0704">
              <w:rPr>
                <w:sz w:val="28"/>
                <w:szCs w:val="28"/>
                <w:lang w:val="lv-LV"/>
              </w:rPr>
              <w:t xml:space="preserve">tikai </w:t>
            </w:r>
            <w:r w:rsidRPr="009C535E">
              <w:rPr>
                <w:sz w:val="28"/>
                <w:szCs w:val="28"/>
                <w:lang w:val="lv-LV"/>
              </w:rPr>
              <w:t xml:space="preserve">no ERAF līdzekļiem.  </w:t>
            </w:r>
          </w:p>
        </w:tc>
      </w:tr>
      <w:tr w:rsidR="00537A29" w:rsidRPr="00AA60FE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E47E61" w:rsidRDefault="00537A29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47E61">
              <w:rPr>
                <w:rFonts w:eastAsia="Times New Roman"/>
                <w:sz w:val="28"/>
                <w:szCs w:val="28"/>
                <w:lang w:val="lv-LV" w:eastAsia="lv-LV"/>
              </w:rPr>
              <w:t>5. Projekta izstrādē iesaistītās institūcijas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E47E61" w:rsidRDefault="00A81077" w:rsidP="00CE5A53">
            <w:pPr>
              <w:pStyle w:val="BodyText"/>
              <w:ind w:right="142"/>
              <w:rPr>
                <w:szCs w:val="28"/>
              </w:rPr>
            </w:pPr>
            <w:r w:rsidRPr="00A81077">
              <w:rPr>
                <w:szCs w:val="28"/>
              </w:rPr>
              <w:t>Projekts šo jomu neskar.</w:t>
            </w:r>
          </w:p>
        </w:tc>
      </w:tr>
      <w:tr w:rsidR="00AB248D" w:rsidRPr="00AA60FE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B248D" w:rsidRPr="00E47E61" w:rsidRDefault="00AB248D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47E61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6. Iemesli, kādēļ netika nodrošināta sabiedrības līdzdalība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E47E61" w:rsidRDefault="00A81077" w:rsidP="00CE5A53">
            <w:pPr>
              <w:pStyle w:val="BodyText"/>
              <w:ind w:right="142"/>
              <w:rPr>
                <w:szCs w:val="28"/>
              </w:rPr>
            </w:pPr>
            <w:r w:rsidRPr="00A81077">
              <w:rPr>
                <w:szCs w:val="28"/>
              </w:rPr>
              <w:t>Projekts šo jomu neskar.</w:t>
            </w:r>
          </w:p>
        </w:tc>
      </w:tr>
      <w:tr w:rsidR="00BB09C5" w:rsidRPr="00E47E61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E47E61" w:rsidRDefault="00D07CDB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47E61">
              <w:rPr>
                <w:rFonts w:eastAsia="Times New Roman"/>
                <w:sz w:val="28"/>
                <w:szCs w:val="28"/>
                <w:lang w:val="lv-LV" w:eastAsia="lv-LV"/>
              </w:rPr>
              <w:t> 7</w:t>
            </w:r>
            <w:r w:rsidR="00BB09C5" w:rsidRPr="00E47E61">
              <w:rPr>
                <w:rFonts w:eastAsia="Times New Roman"/>
                <w:sz w:val="28"/>
                <w:szCs w:val="28"/>
                <w:lang w:val="lv-LV" w:eastAsia="lv-LV"/>
              </w:rPr>
              <w:t>. Cita informācija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E47E61" w:rsidRDefault="007E5D4D" w:rsidP="00CE5A53">
            <w:pPr>
              <w:jc w:val="both"/>
              <w:rPr>
                <w:sz w:val="28"/>
                <w:szCs w:val="28"/>
                <w:lang w:val="lv-LV"/>
              </w:rPr>
            </w:pPr>
            <w:r w:rsidRPr="00E47E61">
              <w:rPr>
                <w:sz w:val="28"/>
                <w:szCs w:val="28"/>
                <w:lang w:val="lv-LV"/>
              </w:rPr>
              <w:t>Nav.</w:t>
            </w:r>
          </w:p>
        </w:tc>
      </w:tr>
    </w:tbl>
    <w:p w:rsidR="004B638C" w:rsidRPr="008F122D" w:rsidRDefault="004B638C" w:rsidP="00CE5A5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000"/>
      </w:tblPr>
      <w:tblGrid>
        <w:gridCol w:w="851"/>
        <w:gridCol w:w="3265"/>
        <w:gridCol w:w="5240"/>
      </w:tblGrid>
      <w:tr w:rsidR="00F621F0" w:rsidRPr="00DB1AF9" w:rsidTr="00C35BF1">
        <w:tc>
          <w:tcPr>
            <w:tcW w:w="9356" w:type="dxa"/>
            <w:gridSpan w:val="3"/>
            <w:vAlign w:val="center"/>
          </w:tcPr>
          <w:p w:rsidR="00F621F0" w:rsidRPr="008F122D" w:rsidRDefault="00C82B27" w:rsidP="00471B85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II. Tiesību akta projekta ietekme uz sabiedrību</w:t>
            </w:r>
          </w:p>
        </w:tc>
      </w:tr>
      <w:tr w:rsidR="00F621F0" w:rsidRPr="00DB1AF9" w:rsidTr="00C35BF1">
        <w:trPr>
          <w:trHeight w:val="467"/>
        </w:trPr>
        <w:tc>
          <w:tcPr>
            <w:tcW w:w="851" w:type="dxa"/>
          </w:tcPr>
          <w:p w:rsidR="00F621F0" w:rsidRPr="008F122D" w:rsidRDefault="00C82B27" w:rsidP="00471B8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1.</w:t>
            </w:r>
          </w:p>
        </w:tc>
        <w:tc>
          <w:tcPr>
            <w:tcW w:w="3265" w:type="dxa"/>
          </w:tcPr>
          <w:p w:rsidR="007E5D4D" w:rsidRPr="008F122D" w:rsidRDefault="00C82B2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Sabiedrības mērķgrupa</w:t>
            </w:r>
          </w:p>
        </w:tc>
        <w:tc>
          <w:tcPr>
            <w:tcW w:w="5240" w:type="dxa"/>
          </w:tcPr>
          <w:p w:rsidR="00404E4B" w:rsidRPr="00A14FDF" w:rsidRDefault="005779FF" w:rsidP="005779FF">
            <w:pPr>
              <w:pStyle w:val="naiskr"/>
              <w:jc w:val="both"/>
              <w:rPr>
                <w:iCs/>
                <w:sz w:val="28"/>
                <w:szCs w:val="28"/>
              </w:rPr>
            </w:pPr>
            <w:r w:rsidRPr="00A14FDF">
              <w:rPr>
                <w:bCs/>
                <w:color w:val="000000"/>
                <w:sz w:val="28"/>
                <w:szCs w:val="28"/>
              </w:rPr>
              <w:t xml:space="preserve">2.1.2.1.2.apakšaktivitātes mērķa grupa ir </w:t>
            </w:r>
            <w:r w:rsidR="00A14FDF" w:rsidRPr="00A14FDF">
              <w:rPr>
                <w:sz w:val="28"/>
                <w:szCs w:val="28"/>
              </w:rPr>
              <w:t>augstskolas, zinātniskie institūti, zinātnieki un komersanti.</w:t>
            </w:r>
          </w:p>
        </w:tc>
      </w:tr>
      <w:tr w:rsidR="00F621F0" w:rsidRPr="008F122D" w:rsidTr="00C35BF1">
        <w:trPr>
          <w:trHeight w:val="523"/>
        </w:trPr>
        <w:tc>
          <w:tcPr>
            <w:tcW w:w="851" w:type="dxa"/>
          </w:tcPr>
          <w:p w:rsidR="00F621F0" w:rsidRPr="008F122D" w:rsidRDefault="00C82B27" w:rsidP="00471B8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2.</w:t>
            </w:r>
          </w:p>
        </w:tc>
        <w:tc>
          <w:tcPr>
            <w:tcW w:w="3265" w:type="dxa"/>
          </w:tcPr>
          <w:p w:rsidR="007E5D4D" w:rsidRPr="008F122D" w:rsidRDefault="00C82B2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5240" w:type="dxa"/>
          </w:tcPr>
          <w:p w:rsidR="007E5D4D" w:rsidRPr="008F122D" w:rsidRDefault="00A81077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A81077">
              <w:rPr>
                <w:sz w:val="28"/>
                <w:szCs w:val="28"/>
              </w:rPr>
              <w:t>Projekts šo jomu neskar.</w:t>
            </w:r>
          </w:p>
        </w:tc>
      </w:tr>
      <w:tr w:rsidR="00F621F0" w:rsidRPr="00DB1AF9" w:rsidTr="00C35BF1">
        <w:trPr>
          <w:trHeight w:val="517"/>
        </w:trPr>
        <w:tc>
          <w:tcPr>
            <w:tcW w:w="851" w:type="dxa"/>
          </w:tcPr>
          <w:p w:rsidR="00F621F0" w:rsidRPr="008F122D" w:rsidRDefault="00C82B27" w:rsidP="00471B8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3.</w:t>
            </w:r>
          </w:p>
        </w:tc>
        <w:tc>
          <w:tcPr>
            <w:tcW w:w="3265" w:type="dxa"/>
          </w:tcPr>
          <w:p w:rsidR="007E5D4D" w:rsidRPr="008F122D" w:rsidRDefault="00C82B2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5240" w:type="dxa"/>
          </w:tcPr>
          <w:p w:rsidR="007E5D4D" w:rsidRPr="008F122D" w:rsidRDefault="00232B3B" w:rsidP="00232B3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 xml:space="preserve">Noteikumu projekts paredz </w:t>
            </w:r>
            <w:r>
              <w:rPr>
                <w:sz w:val="28"/>
                <w:szCs w:val="28"/>
              </w:rPr>
              <w:t xml:space="preserve">samazināt 2.1.2.1.2.apakšaktivitātes ietvaros </w:t>
            </w:r>
            <w:r w:rsidRPr="008F122D">
              <w:rPr>
                <w:sz w:val="28"/>
                <w:szCs w:val="28"/>
              </w:rPr>
              <w:t xml:space="preserve">pieejamā </w:t>
            </w:r>
            <w:r>
              <w:rPr>
                <w:sz w:val="28"/>
                <w:szCs w:val="28"/>
              </w:rPr>
              <w:t xml:space="preserve">ERAF finansējuma apjomu </w:t>
            </w:r>
            <w:r w:rsidRPr="00C109DB">
              <w:rPr>
                <w:sz w:val="28"/>
                <w:szCs w:val="28"/>
              </w:rPr>
              <w:t xml:space="preserve">par </w:t>
            </w:r>
            <w:r w:rsidR="00C109DB" w:rsidRPr="00C109DB">
              <w:rPr>
                <w:sz w:val="28"/>
                <w:szCs w:val="28"/>
              </w:rPr>
              <w:t>204 230</w:t>
            </w:r>
            <w:r w:rsidR="003B4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latiem</w:t>
            </w:r>
          </w:p>
        </w:tc>
      </w:tr>
      <w:tr w:rsidR="00F621F0" w:rsidRPr="00F73CBA" w:rsidTr="00C35BF1">
        <w:trPr>
          <w:trHeight w:val="517"/>
        </w:trPr>
        <w:tc>
          <w:tcPr>
            <w:tcW w:w="851" w:type="dxa"/>
          </w:tcPr>
          <w:p w:rsidR="00F621F0" w:rsidRPr="008F122D" w:rsidRDefault="00C82B27" w:rsidP="00471B8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4.</w:t>
            </w:r>
          </w:p>
        </w:tc>
        <w:tc>
          <w:tcPr>
            <w:tcW w:w="3265" w:type="dxa"/>
          </w:tcPr>
          <w:p w:rsidR="007E5D4D" w:rsidRPr="008F122D" w:rsidRDefault="00C82B2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5240" w:type="dxa"/>
          </w:tcPr>
          <w:p w:rsidR="007E5D4D" w:rsidRPr="008F122D" w:rsidRDefault="00A81077" w:rsidP="008F122D">
            <w:pPr>
              <w:pStyle w:val="naiskr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A81077">
              <w:rPr>
                <w:sz w:val="28"/>
                <w:szCs w:val="28"/>
              </w:rPr>
              <w:t>Projekts šo jomu neskar.</w:t>
            </w:r>
          </w:p>
        </w:tc>
      </w:tr>
      <w:tr w:rsidR="00F621F0" w:rsidRPr="008F122D" w:rsidTr="00C35BF1">
        <w:trPr>
          <w:trHeight w:val="531"/>
        </w:trPr>
        <w:tc>
          <w:tcPr>
            <w:tcW w:w="851" w:type="dxa"/>
          </w:tcPr>
          <w:p w:rsidR="00F621F0" w:rsidRPr="008F122D" w:rsidRDefault="00C82B27" w:rsidP="00471B8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5.</w:t>
            </w:r>
          </w:p>
        </w:tc>
        <w:tc>
          <w:tcPr>
            <w:tcW w:w="3265" w:type="dxa"/>
          </w:tcPr>
          <w:p w:rsidR="007E5D4D" w:rsidRPr="008F122D" w:rsidRDefault="00C82B2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5240" w:type="dxa"/>
          </w:tcPr>
          <w:p w:rsidR="007E5D4D" w:rsidRPr="008F122D" w:rsidRDefault="00A81077" w:rsidP="005779FF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A81077">
              <w:rPr>
                <w:sz w:val="28"/>
                <w:szCs w:val="28"/>
              </w:rPr>
              <w:t>Projekts šo jomu neskar.</w:t>
            </w:r>
          </w:p>
        </w:tc>
      </w:tr>
      <w:tr w:rsidR="00F621F0" w:rsidRPr="008F122D" w:rsidTr="00C35BF1">
        <w:trPr>
          <w:trHeight w:val="357"/>
        </w:trPr>
        <w:tc>
          <w:tcPr>
            <w:tcW w:w="851" w:type="dxa"/>
          </w:tcPr>
          <w:p w:rsidR="00F621F0" w:rsidRPr="008F122D" w:rsidRDefault="00C82B27" w:rsidP="00471B8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6.</w:t>
            </w:r>
          </w:p>
        </w:tc>
        <w:tc>
          <w:tcPr>
            <w:tcW w:w="3265" w:type="dxa"/>
          </w:tcPr>
          <w:p w:rsidR="007E5D4D" w:rsidRPr="008F122D" w:rsidRDefault="00C82B2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240" w:type="dxa"/>
          </w:tcPr>
          <w:p w:rsidR="007E5D4D" w:rsidRPr="008F122D" w:rsidRDefault="00A81077" w:rsidP="005779FF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A81077">
              <w:rPr>
                <w:sz w:val="28"/>
                <w:szCs w:val="28"/>
              </w:rPr>
              <w:t>Projekts šo jomu neskar.</w:t>
            </w:r>
          </w:p>
        </w:tc>
      </w:tr>
      <w:tr w:rsidR="00F621F0" w:rsidRPr="00DC44CC" w:rsidTr="00C35BF1">
        <w:trPr>
          <w:trHeight w:val="489"/>
        </w:trPr>
        <w:tc>
          <w:tcPr>
            <w:tcW w:w="851" w:type="dxa"/>
          </w:tcPr>
          <w:p w:rsidR="00F621F0" w:rsidRPr="008F122D" w:rsidRDefault="00C82B27" w:rsidP="00471B8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7.</w:t>
            </w:r>
          </w:p>
        </w:tc>
        <w:tc>
          <w:tcPr>
            <w:tcW w:w="3265" w:type="dxa"/>
          </w:tcPr>
          <w:p w:rsidR="007E5D4D" w:rsidRPr="008F122D" w:rsidRDefault="00C82B2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Cita informācija</w:t>
            </w:r>
          </w:p>
        </w:tc>
        <w:tc>
          <w:tcPr>
            <w:tcW w:w="5240" w:type="dxa"/>
          </w:tcPr>
          <w:p w:rsidR="007E5D4D" w:rsidRPr="00823CBA" w:rsidRDefault="00C82B2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F122D">
              <w:rPr>
                <w:sz w:val="28"/>
                <w:szCs w:val="28"/>
              </w:rPr>
              <w:t>Nav.</w:t>
            </w:r>
          </w:p>
        </w:tc>
      </w:tr>
    </w:tbl>
    <w:p w:rsidR="00885AEF" w:rsidRPr="00A81077" w:rsidRDefault="00885AEF" w:rsidP="00CE5A5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p w:rsidR="004E7663" w:rsidRPr="00DC44CC" w:rsidRDefault="004E7663" w:rsidP="00CE5A5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5670"/>
      </w:tblGrid>
      <w:tr w:rsidR="00BB09C5" w:rsidRPr="00DB1AF9" w:rsidTr="00B17C2B">
        <w:tc>
          <w:tcPr>
            <w:tcW w:w="9087" w:type="dxa"/>
            <w:gridSpan w:val="2"/>
            <w:hideMark/>
          </w:tcPr>
          <w:p w:rsidR="00BB09C5" w:rsidRPr="00700070" w:rsidRDefault="007E5D4D" w:rsidP="00CE5A53">
            <w:pPr>
              <w:jc w:val="center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700070">
              <w:rPr>
                <w:rFonts w:eastAsia="Times New Roman"/>
                <w:b/>
                <w:sz w:val="28"/>
                <w:szCs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AB248D" w:rsidRPr="00DB1AF9" w:rsidTr="004B638C">
        <w:tc>
          <w:tcPr>
            <w:tcW w:w="3417" w:type="dxa"/>
            <w:hideMark/>
          </w:tcPr>
          <w:p w:rsidR="00AB248D" w:rsidRPr="00700070" w:rsidRDefault="00AB248D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00070">
              <w:rPr>
                <w:rFonts w:eastAsia="Times New Roman"/>
                <w:sz w:val="28"/>
                <w:szCs w:val="28"/>
                <w:lang w:val="lv-LV" w:eastAsia="lv-LV"/>
              </w:rPr>
              <w:t>1. Projekta izpildē iesaistītās institūcijas</w:t>
            </w:r>
          </w:p>
        </w:tc>
        <w:tc>
          <w:tcPr>
            <w:tcW w:w="5670" w:type="dxa"/>
            <w:hideMark/>
          </w:tcPr>
          <w:p w:rsidR="00004E51" w:rsidRPr="00700070" w:rsidRDefault="00C82B27" w:rsidP="002A126D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00070">
              <w:rPr>
                <w:sz w:val="28"/>
                <w:szCs w:val="28"/>
                <w:lang w:val="lv-LV"/>
              </w:rPr>
              <w:t xml:space="preserve">Noteikumu projekta izpildē ir iesaistīta </w:t>
            </w:r>
            <w:r w:rsidR="00862D34" w:rsidRPr="00700070">
              <w:rPr>
                <w:sz w:val="28"/>
                <w:szCs w:val="28"/>
                <w:lang w:val="lv-LV"/>
              </w:rPr>
              <w:t>Latvijas Investīciju un attīstības aģentūra</w:t>
            </w:r>
            <w:r w:rsidR="002A126D">
              <w:rPr>
                <w:sz w:val="28"/>
                <w:szCs w:val="28"/>
                <w:lang w:val="lv-LV"/>
              </w:rPr>
              <w:t>.</w:t>
            </w:r>
          </w:p>
        </w:tc>
      </w:tr>
      <w:tr w:rsidR="00AB248D" w:rsidRPr="00DB1AF9" w:rsidTr="004B638C">
        <w:tc>
          <w:tcPr>
            <w:tcW w:w="3417" w:type="dxa"/>
            <w:hideMark/>
          </w:tcPr>
          <w:p w:rsidR="00AB248D" w:rsidRPr="00700070" w:rsidRDefault="00AB248D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00070">
              <w:rPr>
                <w:rFonts w:eastAsia="Times New Roman"/>
                <w:sz w:val="28"/>
                <w:szCs w:val="28"/>
                <w:lang w:val="lv-LV" w:eastAsia="lv-LV"/>
              </w:rPr>
              <w:t xml:space="preserve">2. </w:t>
            </w:r>
            <w:r w:rsidR="00E07DF2" w:rsidRPr="00700070">
              <w:rPr>
                <w:rFonts w:eastAsia="Times New Roman"/>
                <w:sz w:val="28"/>
                <w:szCs w:val="28"/>
                <w:lang w:val="lv-LV" w:eastAsia="lv-LV"/>
              </w:rPr>
              <w:t>Projekta izpildes ietekme uz pārvaldes funkcijā</w:t>
            </w:r>
          </w:p>
        </w:tc>
        <w:tc>
          <w:tcPr>
            <w:tcW w:w="5670" w:type="dxa"/>
            <w:hideMark/>
          </w:tcPr>
          <w:p w:rsidR="00AB248D" w:rsidRPr="00700070" w:rsidRDefault="00C82B27" w:rsidP="002A126D">
            <w:pPr>
              <w:jc w:val="both"/>
              <w:rPr>
                <w:sz w:val="28"/>
                <w:szCs w:val="28"/>
                <w:lang w:val="lv-LV"/>
              </w:rPr>
            </w:pPr>
            <w:r w:rsidRPr="00700070">
              <w:rPr>
                <w:sz w:val="28"/>
                <w:szCs w:val="28"/>
                <w:lang w:val="lv-LV"/>
              </w:rPr>
              <w:t xml:space="preserve">Noteikumu projekta izpildi nodrošinās </w:t>
            </w:r>
            <w:r w:rsidR="00700070" w:rsidRPr="00700070">
              <w:rPr>
                <w:sz w:val="28"/>
                <w:szCs w:val="28"/>
                <w:lang w:val="lv-LV"/>
              </w:rPr>
              <w:t xml:space="preserve">Latvijas Investīciju un attīstības aģentūras </w:t>
            </w:r>
            <w:r w:rsidRPr="00700070">
              <w:rPr>
                <w:sz w:val="28"/>
                <w:szCs w:val="28"/>
                <w:lang w:val="lv-LV"/>
              </w:rPr>
              <w:t>darbības ietvaros.</w:t>
            </w:r>
          </w:p>
        </w:tc>
      </w:tr>
      <w:tr w:rsidR="00BB09C5" w:rsidRPr="00AA60FE" w:rsidTr="004B638C">
        <w:trPr>
          <w:trHeight w:val="930"/>
        </w:trPr>
        <w:tc>
          <w:tcPr>
            <w:tcW w:w="3417" w:type="dxa"/>
            <w:hideMark/>
          </w:tcPr>
          <w:p w:rsidR="00BB09C5" w:rsidRPr="00700070" w:rsidRDefault="00E07DF2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00070">
              <w:rPr>
                <w:rFonts w:eastAsia="Times New Roman"/>
                <w:sz w:val="28"/>
                <w:szCs w:val="28"/>
                <w:lang w:val="lv-LV" w:eastAsia="lv-LV"/>
              </w:rPr>
              <w:t>3. Projekta izpildes ietekme uz pārvaldes institucionālo struktūru. Jaunu institūciju izveide</w:t>
            </w:r>
          </w:p>
        </w:tc>
        <w:tc>
          <w:tcPr>
            <w:tcW w:w="5670" w:type="dxa"/>
            <w:hideMark/>
          </w:tcPr>
          <w:p w:rsidR="00004E51" w:rsidRPr="00700070" w:rsidRDefault="00C82B27" w:rsidP="00CE5A53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00070">
              <w:rPr>
                <w:sz w:val="28"/>
                <w:szCs w:val="28"/>
                <w:lang w:val="lv-LV"/>
              </w:rPr>
              <w:t>Noteikumu projekta izpildei nav nepieciešams radīt jaunas institūcijas.</w:t>
            </w:r>
          </w:p>
        </w:tc>
      </w:tr>
      <w:tr w:rsidR="00BB09C5" w:rsidRPr="00DB1AF9" w:rsidTr="004B638C">
        <w:trPr>
          <w:trHeight w:val="1133"/>
        </w:trPr>
        <w:tc>
          <w:tcPr>
            <w:tcW w:w="3417" w:type="dxa"/>
            <w:hideMark/>
          </w:tcPr>
          <w:p w:rsidR="00BB09C5" w:rsidRPr="00700070" w:rsidRDefault="00E07DF2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00070">
              <w:rPr>
                <w:rFonts w:eastAsia="Times New Roman"/>
                <w:sz w:val="28"/>
                <w:szCs w:val="28"/>
                <w:lang w:val="lv-LV" w:eastAsia="lv-LV"/>
              </w:rPr>
              <w:t>4. Projekta izpildes ietekmes uz pārvaldes institucionālo struktūru. Esošu institūciju likvidācija</w:t>
            </w:r>
          </w:p>
        </w:tc>
        <w:tc>
          <w:tcPr>
            <w:tcW w:w="5670" w:type="dxa"/>
            <w:hideMark/>
          </w:tcPr>
          <w:p w:rsidR="00004E51" w:rsidRPr="00700070" w:rsidRDefault="00C82B27" w:rsidP="00CE5A53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00070">
              <w:rPr>
                <w:sz w:val="28"/>
                <w:szCs w:val="28"/>
                <w:lang w:val="lv-LV"/>
              </w:rPr>
              <w:t>Noteikumu projekta izpildei nav nepieciešams likvidēt esošās institūcijas.</w:t>
            </w:r>
          </w:p>
        </w:tc>
      </w:tr>
      <w:tr w:rsidR="00BB09C5" w:rsidRPr="00AA60FE" w:rsidTr="004B638C">
        <w:trPr>
          <w:trHeight w:val="912"/>
        </w:trPr>
        <w:tc>
          <w:tcPr>
            <w:tcW w:w="3417" w:type="dxa"/>
            <w:hideMark/>
          </w:tcPr>
          <w:p w:rsidR="00BB09C5" w:rsidRPr="00700070" w:rsidRDefault="00E07DF2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00070">
              <w:rPr>
                <w:rFonts w:eastAsia="Times New Roman"/>
                <w:sz w:val="28"/>
                <w:szCs w:val="28"/>
                <w:lang w:val="lv-LV" w:eastAsia="lv-LV"/>
              </w:rPr>
              <w:t>5. Projekta izpildes ietekmes uz pārvaldes institucionālo struktūru. Esošu institūciju reorganizācija</w:t>
            </w:r>
          </w:p>
        </w:tc>
        <w:tc>
          <w:tcPr>
            <w:tcW w:w="5670" w:type="dxa"/>
            <w:hideMark/>
          </w:tcPr>
          <w:p w:rsidR="00004E51" w:rsidRPr="00700070" w:rsidRDefault="00C852AB" w:rsidP="00CE5A53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00070">
              <w:rPr>
                <w:sz w:val="28"/>
                <w:szCs w:val="28"/>
                <w:lang w:val="lv-LV"/>
              </w:rPr>
              <w:t>Noteikumu projekta izpildei nav nepieciešams reorganizēt esošās institūcijas.</w:t>
            </w:r>
          </w:p>
        </w:tc>
      </w:tr>
      <w:tr w:rsidR="00BB09C5" w:rsidRPr="00DC44CC" w:rsidTr="004B638C">
        <w:tc>
          <w:tcPr>
            <w:tcW w:w="3417" w:type="dxa"/>
            <w:hideMark/>
          </w:tcPr>
          <w:p w:rsidR="00BB09C5" w:rsidRPr="00DC44CC" w:rsidRDefault="00E07DF2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DC44CC">
              <w:rPr>
                <w:rFonts w:eastAsia="Times New Roman"/>
                <w:sz w:val="28"/>
                <w:szCs w:val="28"/>
                <w:lang w:val="lv-LV" w:eastAsia="lv-LV"/>
              </w:rPr>
              <w:t>6</w:t>
            </w:r>
            <w:r w:rsidR="00BB09C5" w:rsidRPr="00DC44CC">
              <w:rPr>
                <w:rFonts w:eastAsia="Times New Roman"/>
                <w:sz w:val="28"/>
                <w:szCs w:val="28"/>
                <w:lang w:val="lv-LV" w:eastAsia="lv-LV"/>
              </w:rPr>
              <w:t>. Cita informācija</w:t>
            </w:r>
          </w:p>
        </w:tc>
        <w:tc>
          <w:tcPr>
            <w:tcW w:w="5670" w:type="dxa"/>
            <w:hideMark/>
          </w:tcPr>
          <w:p w:rsidR="00004E51" w:rsidRPr="00DC44CC" w:rsidRDefault="007E5D4D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Nav.</w:t>
            </w:r>
          </w:p>
        </w:tc>
      </w:tr>
    </w:tbl>
    <w:p w:rsidR="00403EAD" w:rsidRPr="00DC44CC" w:rsidRDefault="00403EAD" w:rsidP="00CE5A53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</w:p>
    <w:p w:rsidR="00A81077" w:rsidRPr="00A81077" w:rsidRDefault="00B34896" w:rsidP="00A81077">
      <w:pPr>
        <w:pStyle w:val="NormalWeb"/>
        <w:spacing w:before="0" w:beforeAutospacing="0" w:after="0" w:afterAutospacing="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Anotācijas III, IV, V un</w:t>
      </w:r>
      <w:r w:rsidR="00A81077" w:rsidRPr="00A81077">
        <w:rPr>
          <w:b/>
          <w:sz w:val="28"/>
          <w:szCs w:val="28"/>
          <w:lang w:val="lv-LV"/>
        </w:rPr>
        <w:t xml:space="preserve"> VI</w:t>
      </w:r>
      <w:r w:rsidR="00A81077">
        <w:rPr>
          <w:b/>
          <w:sz w:val="28"/>
          <w:szCs w:val="28"/>
          <w:lang w:val="lv-LV"/>
        </w:rPr>
        <w:t xml:space="preserve"> </w:t>
      </w:r>
      <w:r w:rsidR="00A81077" w:rsidRPr="00A81077">
        <w:rPr>
          <w:b/>
          <w:sz w:val="28"/>
          <w:szCs w:val="28"/>
          <w:lang w:val="lv-LV"/>
        </w:rPr>
        <w:t xml:space="preserve">sadaļa - </w:t>
      </w:r>
      <w:r w:rsidR="00A81077" w:rsidRPr="00A81077">
        <w:rPr>
          <w:iCs/>
          <w:sz w:val="28"/>
          <w:szCs w:val="28"/>
          <w:lang w:val="lv-LV"/>
        </w:rPr>
        <w:t>projekts šīs jomas neskar.</w:t>
      </w:r>
    </w:p>
    <w:p w:rsidR="004B638C" w:rsidRPr="00DC44CC" w:rsidRDefault="004B638C" w:rsidP="00CE5A53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</w:p>
    <w:p w:rsidR="00CE5A53" w:rsidRPr="00DC44CC" w:rsidRDefault="00CE5A53" w:rsidP="00CE5A53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</w:p>
    <w:p w:rsidR="00C24F35" w:rsidRDefault="00C24F35" w:rsidP="00CE5A53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</w:p>
    <w:p w:rsidR="00C24F35" w:rsidRDefault="00C24F35" w:rsidP="00CE5A53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</w:p>
    <w:p w:rsidR="00C24F35" w:rsidRDefault="00C24F35" w:rsidP="00CE5A53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</w:p>
    <w:p w:rsidR="00403EAD" w:rsidRPr="00DC44CC" w:rsidRDefault="00C82B27" w:rsidP="00CE5A53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  <w:r w:rsidRPr="00C82B27">
        <w:rPr>
          <w:bCs/>
          <w:sz w:val="28"/>
          <w:szCs w:val="28"/>
          <w:lang w:val="lv-LV"/>
        </w:rPr>
        <w:t>Ekonomikas ministrs</w:t>
      </w:r>
      <w:r w:rsidRPr="00C82B27">
        <w:rPr>
          <w:bCs/>
          <w:sz w:val="28"/>
          <w:szCs w:val="28"/>
          <w:lang w:val="lv-LV"/>
        </w:rPr>
        <w:tab/>
        <w:t>A.Kampars</w:t>
      </w:r>
    </w:p>
    <w:p w:rsidR="00860FDE" w:rsidRPr="00DC44CC" w:rsidRDefault="00860FDE" w:rsidP="00CE5A53">
      <w:pPr>
        <w:pStyle w:val="EnvelopeReturn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CE5A53" w:rsidRPr="00DC44CC" w:rsidRDefault="00CE5A53" w:rsidP="00CE5A53">
      <w:pPr>
        <w:pStyle w:val="EnvelopeReturn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4B638C" w:rsidRPr="00DC44CC" w:rsidRDefault="004B638C" w:rsidP="00CE5A53">
      <w:pPr>
        <w:pStyle w:val="EnvelopeReturn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4B638C" w:rsidRPr="00DC44CC" w:rsidRDefault="004B638C" w:rsidP="00CE5A53">
      <w:pPr>
        <w:pStyle w:val="EnvelopeReturn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403EAD" w:rsidRPr="00DC44CC" w:rsidRDefault="00C82B27" w:rsidP="00CE5A53">
      <w:pPr>
        <w:pStyle w:val="EnvelopeReturn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C82B27">
        <w:rPr>
          <w:rFonts w:ascii="Times New Roman" w:hAnsi="Times New Roman"/>
          <w:color w:val="000000"/>
          <w:sz w:val="28"/>
          <w:szCs w:val="28"/>
          <w:lang w:val="lv-LV"/>
        </w:rPr>
        <w:t>Vīza: Valsts sekretār</w:t>
      </w:r>
      <w:r w:rsidR="0054660D">
        <w:rPr>
          <w:rFonts w:ascii="Times New Roman" w:hAnsi="Times New Roman"/>
          <w:color w:val="000000"/>
          <w:sz w:val="28"/>
          <w:szCs w:val="28"/>
          <w:lang w:val="lv-LV"/>
        </w:rPr>
        <w:t>s</w:t>
      </w:r>
      <w:r w:rsidR="0054660D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C82B27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C82B27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C82B27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C82B27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C82B27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Pr="00C82B27">
        <w:rPr>
          <w:rFonts w:ascii="Times New Roman" w:hAnsi="Times New Roman"/>
          <w:color w:val="000000"/>
          <w:sz w:val="28"/>
          <w:szCs w:val="28"/>
          <w:lang w:val="lv-LV"/>
        </w:rPr>
        <w:tab/>
        <w:t xml:space="preserve">      </w:t>
      </w:r>
      <w:r w:rsidR="0054660D">
        <w:rPr>
          <w:rFonts w:ascii="Times New Roman" w:hAnsi="Times New Roman"/>
          <w:color w:val="000000"/>
          <w:sz w:val="28"/>
          <w:szCs w:val="28"/>
          <w:lang w:val="lv-LV"/>
        </w:rPr>
        <w:tab/>
        <w:t>J</w:t>
      </w:r>
      <w:r w:rsidRPr="00C82B27">
        <w:rPr>
          <w:rFonts w:ascii="Times New Roman" w:hAnsi="Times New Roman"/>
          <w:color w:val="000000"/>
          <w:sz w:val="28"/>
          <w:szCs w:val="28"/>
          <w:lang w:val="lv-LV"/>
        </w:rPr>
        <w:t>.</w:t>
      </w:r>
      <w:r w:rsidR="0054660D">
        <w:rPr>
          <w:rFonts w:ascii="Times New Roman" w:hAnsi="Times New Roman"/>
          <w:color w:val="000000"/>
          <w:sz w:val="28"/>
          <w:szCs w:val="28"/>
          <w:lang w:val="lv-LV"/>
        </w:rPr>
        <w:t>Pūce</w:t>
      </w:r>
    </w:p>
    <w:p w:rsidR="00403EAD" w:rsidRPr="00DC44CC" w:rsidRDefault="00403EAD" w:rsidP="00CE5A53">
      <w:pPr>
        <w:jc w:val="both"/>
        <w:rPr>
          <w:color w:val="000000"/>
          <w:sz w:val="28"/>
          <w:szCs w:val="28"/>
          <w:lang w:val="lv-LV"/>
        </w:rPr>
      </w:pPr>
    </w:p>
    <w:p w:rsidR="00403EAD" w:rsidRPr="00DC44CC" w:rsidRDefault="00403EAD" w:rsidP="00CE5A53">
      <w:pPr>
        <w:jc w:val="both"/>
        <w:rPr>
          <w:color w:val="000000"/>
          <w:sz w:val="28"/>
          <w:szCs w:val="28"/>
          <w:lang w:val="lv-LV"/>
        </w:rPr>
      </w:pPr>
    </w:p>
    <w:p w:rsidR="00265959" w:rsidRDefault="00265959" w:rsidP="00CE5A53">
      <w:pPr>
        <w:jc w:val="both"/>
        <w:rPr>
          <w:color w:val="000000"/>
          <w:sz w:val="28"/>
          <w:szCs w:val="28"/>
          <w:lang w:val="lv-LV"/>
        </w:rPr>
      </w:pPr>
    </w:p>
    <w:p w:rsidR="00C24F35" w:rsidRDefault="00C24F35" w:rsidP="00CE5A53">
      <w:pPr>
        <w:jc w:val="both"/>
        <w:rPr>
          <w:color w:val="000000"/>
          <w:sz w:val="28"/>
          <w:szCs w:val="28"/>
          <w:lang w:val="lv-LV"/>
        </w:rPr>
      </w:pPr>
    </w:p>
    <w:p w:rsidR="00C24F35" w:rsidRDefault="00C24F35" w:rsidP="00CE5A53">
      <w:pPr>
        <w:jc w:val="both"/>
        <w:rPr>
          <w:color w:val="000000"/>
          <w:sz w:val="28"/>
          <w:szCs w:val="28"/>
          <w:lang w:val="lv-LV"/>
        </w:rPr>
      </w:pPr>
    </w:p>
    <w:p w:rsidR="00C24F35" w:rsidRDefault="00C24F35" w:rsidP="00CE5A53">
      <w:pPr>
        <w:jc w:val="both"/>
        <w:rPr>
          <w:color w:val="000000"/>
          <w:sz w:val="28"/>
          <w:szCs w:val="28"/>
          <w:lang w:val="lv-LV"/>
        </w:rPr>
      </w:pPr>
    </w:p>
    <w:p w:rsidR="00C24F35" w:rsidRDefault="00C24F35" w:rsidP="00CE5A53">
      <w:pPr>
        <w:jc w:val="both"/>
        <w:rPr>
          <w:color w:val="000000"/>
          <w:sz w:val="28"/>
          <w:szCs w:val="28"/>
          <w:lang w:val="lv-LV"/>
        </w:rPr>
      </w:pPr>
    </w:p>
    <w:p w:rsidR="00C24F35" w:rsidRDefault="00C24F35" w:rsidP="00CE5A53">
      <w:pPr>
        <w:jc w:val="both"/>
        <w:rPr>
          <w:color w:val="000000"/>
          <w:sz w:val="28"/>
          <w:szCs w:val="28"/>
          <w:lang w:val="lv-LV"/>
        </w:rPr>
      </w:pPr>
    </w:p>
    <w:p w:rsidR="00C24F35" w:rsidRDefault="00C24F35" w:rsidP="00CE5A53">
      <w:pPr>
        <w:jc w:val="both"/>
        <w:rPr>
          <w:color w:val="000000"/>
          <w:sz w:val="28"/>
          <w:szCs w:val="28"/>
          <w:lang w:val="lv-LV"/>
        </w:rPr>
      </w:pPr>
    </w:p>
    <w:p w:rsidR="00C24F35" w:rsidRPr="00DC44CC" w:rsidRDefault="00C24F35" w:rsidP="00CE5A53">
      <w:pPr>
        <w:jc w:val="both"/>
        <w:rPr>
          <w:color w:val="000000"/>
          <w:sz w:val="28"/>
          <w:szCs w:val="28"/>
          <w:lang w:val="lv-LV"/>
        </w:rPr>
      </w:pPr>
    </w:p>
    <w:p w:rsidR="00651E05" w:rsidRDefault="00DB1AF9" w:rsidP="00CE5A53">
      <w:p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2011.01.26. 13:37</w:t>
      </w:r>
    </w:p>
    <w:p w:rsidR="00D07CDB" w:rsidRPr="00823CBA" w:rsidRDefault="004033AD" w:rsidP="00CE5A53">
      <w:pPr>
        <w:jc w:val="both"/>
        <w:rPr>
          <w:color w:val="000000"/>
          <w:sz w:val="24"/>
          <w:szCs w:val="24"/>
          <w:lang w:val="lv-LV"/>
        </w:rPr>
      </w:pPr>
      <w:fldSimple w:instr=" NUMWORDS   \* MERGEFORMAT ">
        <w:r w:rsidR="00DB1AF9" w:rsidRPr="00DB1AF9">
          <w:rPr>
            <w:noProof/>
            <w:color w:val="000000"/>
            <w:sz w:val="24"/>
            <w:szCs w:val="24"/>
            <w:lang w:val="lv-LV"/>
          </w:rPr>
          <w:t>430</w:t>
        </w:r>
      </w:fldSimple>
    </w:p>
    <w:p w:rsidR="00004E51" w:rsidRPr="00823CBA" w:rsidRDefault="00885AEF" w:rsidP="00CE5A53">
      <w:p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Māris Krūmiņš</w:t>
      </w:r>
    </w:p>
    <w:p w:rsidR="00FA1511" w:rsidRPr="00823CBA" w:rsidRDefault="00456ADC" w:rsidP="00CE5A53">
      <w:pPr>
        <w:jc w:val="both"/>
        <w:rPr>
          <w:sz w:val="24"/>
          <w:szCs w:val="24"/>
          <w:lang w:val="lv-LV"/>
        </w:rPr>
      </w:pPr>
      <w:r w:rsidRPr="00823CBA">
        <w:rPr>
          <w:color w:val="000000"/>
          <w:sz w:val="24"/>
          <w:szCs w:val="24"/>
          <w:lang w:val="lv-LV"/>
        </w:rPr>
        <w:t>67013</w:t>
      </w:r>
      <w:r w:rsidR="00885AEF">
        <w:rPr>
          <w:color w:val="000000"/>
          <w:sz w:val="24"/>
          <w:szCs w:val="24"/>
          <w:lang w:val="lv-LV"/>
        </w:rPr>
        <w:t>082</w:t>
      </w:r>
      <w:r w:rsidR="00C852AB" w:rsidRPr="00823CBA">
        <w:rPr>
          <w:color w:val="000000"/>
          <w:sz w:val="24"/>
          <w:szCs w:val="24"/>
          <w:lang w:val="lv-LV"/>
        </w:rPr>
        <w:t xml:space="preserve">, </w:t>
      </w:r>
      <w:r w:rsidR="00885AEF">
        <w:rPr>
          <w:sz w:val="24"/>
          <w:szCs w:val="24"/>
          <w:lang w:val="lv-LV"/>
        </w:rPr>
        <w:t>Maris.Krumins</w:t>
      </w:r>
      <w:r w:rsidR="00C852AB" w:rsidRPr="00823CBA">
        <w:rPr>
          <w:sz w:val="24"/>
          <w:szCs w:val="24"/>
          <w:lang w:val="lv-LV"/>
        </w:rPr>
        <w:t>@em.gov.lv</w:t>
      </w:r>
    </w:p>
    <w:sectPr w:rsidR="00FA1511" w:rsidRPr="00823CBA" w:rsidSect="00B014C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7F" w:rsidRDefault="00DB0C7F" w:rsidP="00B014C2">
      <w:r>
        <w:separator/>
      </w:r>
    </w:p>
  </w:endnote>
  <w:endnote w:type="continuationSeparator" w:id="0">
    <w:p w:rsidR="00DB0C7F" w:rsidRDefault="00DB0C7F" w:rsidP="00B0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EF" w:rsidRPr="00885AEF" w:rsidRDefault="004033AD" w:rsidP="00885AEF">
    <w:pPr>
      <w:jc w:val="both"/>
      <w:outlineLvl w:val="0"/>
      <w:rPr>
        <w:rFonts w:eastAsia="Times New Roman"/>
        <w:lang w:val="lv-LV" w:eastAsia="lv-LV"/>
      </w:rPr>
    </w:pPr>
    <w:fldSimple w:instr=" FILENAME   \* MERGEFORMAT ">
      <w:r w:rsidR="00885AEF" w:rsidRPr="00885AEF">
        <w:rPr>
          <w:noProof/>
        </w:rPr>
        <w:t>EMAnot_</w:t>
      </w:r>
      <w:r w:rsidR="00FF12A4">
        <w:rPr>
          <w:noProof/>
        </w:rPr>
        <w:t>26</w:t>
      </w:r>
      <w:r w:rsidR="008D0885">
        <w:rPr>
          <w:noProof/>
        </w:rPr>
        <w:t>0111</w:t>
      </w:r>
      <w:r w:rsidR="00885AEF" w:rsidRPr="00885AEF">
        <w:rPr>
          <w:noProof/>
        </w:rPr>
        <w:t>_groz129</w:t>
      </w:r>
    </w:fldSimple>
    <w:r w:rsidR="00885AEF" w:rsidRPr="00885AEF">
      <w:t xml:space="preserve">; </w:t>
    </w:r>
    <w:r w:rsidR="00885AEF" w:rsidRPr="00885AEF">
      <w:rPr>
        <w:lang w:val="lv-LV"/>
      </w:rPr>
      <w:t>Ministr</w:t>
    </w:r>
    <w:r w:rsidR="00AA60FE">
      <w:rPr>
        <w:lang w:val="lv-LV"/>
      </w:rPr>
      <w:t>u kabineta noteikumu projekta „</w:t>
    </w:r>
    <w:r w:rsidR="00885AEF" w:rsidRPr="00885AEF">
      <w:rPr>
        <w:lang w:val="lv-LV"/>
      </w:rPr>
      <w:t>Grozījums Ministru kabineta 2008.gada 26.februāra noteikumos Nr.129 „</w:t>
    </w:r>
    <w:r w:rsidR="00885AEF" w:rsidRPr="00885AEF">
      <w:rPr>
        <w:rFonts w:eastAsia="Times New Roman"/>
        <w:bCs/>
        <w:lang w:val="lv-LV" w:eastAsia="lv-LV"/>
      </w:rPr>
      <w:t>Noteikumi par darbības programmas „Uzņēmējdarbība un inovācijas” papildinājuma 2.1.2.1.2.apakšaktivitāti „Tehnoloģiju pārneses kontaktpunkti””</w:t>
    </w:r>
    <w:r w:rsidR="00885AEF" w:rsidRPr="00885AEF">
      <w:rPr>
        <w:bCs/>
        <w:lang w:val="lv-LV" w:eastAsia="lv-LV"/>
      </w:rPr>
      <w:t>”</w:t>
    </w:r>
    <w:r w:rsidR="00885AEF" w:rsidRPr="00885AEF">
      <w:rPr>
        <w:rFonts w:eastAsia="Times New Roman"/>
        <w:lang w:val="lv-LV" w:eastAsia="lv-LV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885AEF" w:rsidRDefault="004033AD" w:rsidP="00DD7A97">
    <w:pPr>
      <w:jc w:val="both"/>
      <w:outlineLvl w:val="0"/>
      <w:rPr>
        <w:rFonts w:eastAsia="Times New Roman"/>
        <w:lang w:val="lv-LV" w:eastAsia="lv-LV"/>
      </w:rPr>
    </w:pPr>
    <w:fldSimple w:instr=" FILENAME   \* MERGEFORMAT ">
      <w:r w:rsidR="0054660D" w:rsidRPr="00885AEF">
        <w:rPr>
          <w:noProof/>
        </w:rPr>
        <w:t>EMAnot_</w:t>
      </w:r>
      <w:r w:rsidR="00FF12A4">
        <w:rPr>
          <w:noProof/>
        </w:rPr>
        <w:t>26</w:t>
      </w:r>
      <w:r w:rsidR="008D0885">
        <w:rPr>
          <w:noProof/>
        </w:rPr>
        <w:t>0111</w:t>
      </w:r>
      <w:r w:rsidR="0054660D" w:rsidRPr="00885AEF">
        <w:rPr>
          <w:noProof/>
        </w:rPr>
        <w:t>_groz</w:t>
      </w:r>
      <w:r w:rsidR="00885AEF" w:rsidRPr="00885AEF">
        <w:rPr>
          <w:noProof/>
        </w:rPr>
        <w:t>129</w:t>
      </w:r>
    </w:fldSimple>
    <w:r w:rsidR="000D1257" w:rsidRPr="00885AEF">
      <w:t xml:space="preserve">; </w:t>
    </w:r>
    <w:r w:rsidR="00885AEF" w:rsidRPr="00885AEF">
      <w:rPr>
        <w:lang w:val="lv-LV"/>
      </w:rPr>
      <w:t>Ministr</w:t>
    </w:r>
    <w:r w:rsidR="00AA60FE">
      <w:rPr>
        <w:lang w:val="lv-LV"/>
      </w:rPr>
      <w:t>u kabineta noteikumu projekta „</w:t>
    </w:r>
    <w:r w:rsidR="00885AEF" w:rsidRPr="00885AEF">
      <w:rPr>
        <w:lang w:val="lv-LV"/>
      </w:rPr>
      <w:t>Grozījums Ministru kabineta 2008.gada 26.februāra noteikumos Nr.129 „</w:t>
    </w:r>
    <w:r w:rsidR="00885AEF" w:rsidRPr="00885AEF">
      <w:rPr>
        <w:rFonts w:eastAsia="Times New Roman"/>
        <w:bCs/>
        <w:lang w:val="lv-LV" w:eastAsia="lv-LV"/>
      </w:rPr>
      <w:t>Noteikumi par darbības programmas „Uzņēmējdarbība un inovācijas” papildinājuma 2.1.2.1.2.apakšaktivitāti „Tehnoloģiju pārneses kontaktpunkti””</w:t>
    </w:r>
    <w:r w:rsidR="00885AEF" w:rsidRPr="00885AEF">
      <w:rPr>
        <w:bCs/>
        <w:lang w:val="lv-LV" w:eastAsia="lv-LV"/>
      </w:rPr>
      <w:t>”</w:t>
    </w:r>
    <w:r w:rsidR="00885AEF" w:rsidRPr="00885AEF">
      <w:rPr>
        <w:rFonts w:eastAsia="Times New Roman"/>
        <w:lang w:val="lv-LV" w:eastAsia="lv-LV"/>
      </w:rPr>
      <w:t xml:space="preserve">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7F" w:rsidRDefault="00DB0C7F" w:rsidP="00B014C2">
      <w:r>
        <w:separator/>
      </w:r>
    </w:p>
  </w:footnote>
  <w:footnote w:type="continuationSeparator" w:id="0">
    <w:p w:rsidR="00DB0C7F" w:rsidRDefault="00DB0C7F" w:rsidP="00B0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B014C2" w:rsidRDefault="004033AD">
    <w:pPr>
      <w:pStyle w:val="Header"/>
      <w:jc w:val="center"/>
      <w:rPr>
        <w:sz w:val="24"/>
        <w:szCs w:val="24"/>
      </w:rPr>
    </w:pPr>
    <w:r w:rsidRPr="00B014C2">
      <w:rPr>
        <w:sz w:val="24"/>
        <w:szCs w:val="24"/>
      </w:rPr>
      <w:fldChar w:fldCharType="begin"/>
    </w:r>
    <w:r w:rsidR="000D1257" w:rsidRPr="00B014C2">
      <w:rPr>
        <w:sz w:val="24"/>
        <w:szCs w:val="24"/>
      </w:rPr>
      <w:instrText xml:space="preserve"> PAGE   \* MERGEFORMAT </w:instrText>
    </w:r>
    <w:r w:rsidRPr="00B014C2">
      <w:rPr>
        <w:sz w:val="24"/>
        <w:szCs w:val="24"/>
      </w:rPr>
      <w:fldChar w:fldCharType="separate"/>
    </w:r>
    <w:r w:rsidR="00DB1AF9">
      <w:rPr>
        <w:noProof/>
        <w:sz w:val="24"/>
        <w:szCs w:val="24"/>
      </w:rPr>
      <w:t>2</w:t>
    </w:r>
    <w:r w:rsidRPr="00B014C2">
      <w:rPr>
        <w:sz w:val="24"/>
        <w:szCs w:val="24"/>
      </w:rPr>
      <w:fldChar w:fldCharType="end"/>
    </w:r>
  </w:p>
  <w:p w:rsidR="000D1257" w:rsidRDefault="000D1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3D4"/>
    <w:multiLevelType w:val="hybridMultilevel"/>
    <w:tmpl w:val="937C8CC2"/>
    <w:lvl w:ilvl="0" w:tplc="C7F6DE7A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84F69"/>
    <w:multiLevelType w:val="hybridMultilevel"/>
    <w:tmpl w:val="001A3FCC"/>
    <w:lvl w:ilvl="0" w:tplc="013EF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A79B7"/>
    <w:multiLevelType w:val="hybridMultilevel"/>
    <w:tmpl w:val="FFDE7B3C"/>
    <w:lvl w:ilvl="0" w:tplc="5EE86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83233"/>
    <w:multiLevelType w:val="hybridMultilevel"/>
    <w:tmpl w:val="4BE2A3F4"/>
    <w:lvl w:ilvl="0" w:tplc="1124D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42C6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1B46C5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09C5"/>
    <w:rsid w:val="00000F2F"/>
    <w:rsid w:val="000016AB"/>
    <w:rsid w:val="00004E51"/>
    <w:rsid w:val="0001186C"/>
    <w:rsid w:val="000158C8"/>
    <w:rsid w:val="0001764D"/>
    <w:rsid w:val="000229E4"/>
    <w:rsid w:val="00025B0A"/>
    <w:rsid w:val="0002603A"/>
    <w:rsid w:val="00026C03"/>
    <w:rsid w:val="0002762A"/>
    <w:rsid w:val="0003046E"/>
    <w:rsid w:val="00036E03"/>
    <w:rsid w:val="000415DE"/>
    <w:rsid w:val="0004167C"/>
    <w:rsid w:val="00047EF5"/>
    <w:rsid w:val="00050EA4"/>
    <w:rsid w:val="00052E89"/>
    <w:rsid w:val="000643D5"/>
    <w:rsid w:val="0007058B"/>
    <w:rsid w:val="000729ED"/>
    <w:rsid w:val="00083227"/>
    <w:rsid w:val="00085E74"/>
    <w:rsid w:val="000921C6"/>
    <w:rsid w:val="0009399C"/>
    <w:rsid w:val="00097583"/>
    <w:rsid w:val="000A434E"/>
    <w:rsid w:val="000A4AED"/>
    <w:rsid w:val="000B0719"/>
    <w:rsid w:val="000D0388"/>
    <w:rsid w:val="000D1257"/>
    <w:rsid w:val="000D140B"/>
    <w:rsid w:val="000D2F05"/>
    <w:rsid w:val="000D30E0"/>
    <w:rsid w:val="000D4B8D"/>
    <w:rsid w:val="000D72B7"/>
    <w:rsid w:val="000E409F"/>
    <w:rsid w:val="000E4277"/>
    <w:rsid w:val="000F0B42"/>
    <w:rsid w:val="000F3F4C"/>
    <w:rsid w:val="000F6E9E"/>
    <w:rsid w:val="001002E4"/>
    <w:rsid w:val="00101FE0"/>
    <w:rsid w:val="0010410B"/>
    <w:rsid w:val="001047E8"/>
    <w:rsid w:val="00110E66"/>
    <w:rsid w:val="00113586"/>
    <w:rsid w:val="00115E25"/>
    <w:rsid w:val="0011745E"/>
    <w:rsid w:val="001226E1"/>
    <w:rsid w:val="001237C7"/>
    <w:rsid w:val="00130C6B"/>
    <w:rsid w:val="00131C62"/>
    <w:rsid w:val="00141EF2"/>
    <w:rsid w:val="00142CBB"/>
    <w:rsid w:val="001507B4"/>
    <w:rsid w:val="00156BF0"/>
    <w:rsid w:val="00157107"/>
    <w:rsid w:val="00166B88"/>
    <w:rsid w:val="001705C0"/>
    <w:rsid w:val="001720E2"/>
    <w:rsid w:val="0017312C"/>
    <w:rsid w:val="001764E7"/>
    <w:rsid w:val="00177DD5"/>
    <w:rsid w:val="001831F7"/>
    <w:rsid w:val="00185D4A"/>
    <w:rsid w:val="001871BB"/>
    <w:rsid w:val="00191102"/>
    <w:rsid w:val="00193BE3"/>
    <w:rsid w:val="00195030"/>
    <w:rsid w:val="001973A7"/>
    <w:rsid w:val="001A0D4B"/>
    <w:rsid w:val="001A6894"/>
    <w:rsid w:val="001B3236"/>
    <w:rsid w:val="001B3656"/>
    <w:rsid w:val="001B5F59"/>
    <w:rsid w:val="001B6A67"/>
    <w:rsid w:val="001B6D15"/>
    <w:rsid w:val="001C1BFF"/>
    <w:rsid w:val="001D1BF7"/>
    <w:rsid w:val="001D37CE"/>
    <w:rsid w:val="001D5E9C"/>
    <w:rsid w:val="001D6919"/>
    <w:rsid w:val="001D76FC"/>
    <w:rsid w:val="001E5031"/>
    <w:rsid w:val="001F02C1"/>
    <w:rsid w:val="001F7479"/>
    <w:rsid w:val="001F7527"/>
    <w:rsid w:val="00205FEE"/>
    <w:rsid w:val="0021241F"/>
    <w:rsid w:val="00213D6A"/>
    <w:rsid w:val="00217BC1"/>
    <w:rsid w:val="00222C39"/>
    <w:rsid w:val="00223C20"/>
    <w:rsid w:val="0023085A"/>
    <w:rsid w:val="00230FB6"/>
    <w:rsid w:val="00232B3B"/>
    <w:rsid w:val="00233657"/>
    <w:rsid w:val="00237B31"/>
    <w:rsid w:val="00240CAE"/>
    <w:rsid w:val="00243A9D"/>
    <w:rsid w:val="00247529"/>
    <w:rsid w:val="002507A0"/>
    <w:rsid w:val="00257A14"/>
    <w:rsid w:val="00257EAE"/>
    <w:rsid w:val="00265959"/>
    <w:rsid w:val="0026604A"/>
    <w:rsid w:val="00271DF1"/>
    <w:rsid w:val="002720E3"/>
    <w:rsid w:val="002748FF"/>
    <w:rsid w:val="0028114E"/>
    <w:rsid w:val="00284615"/>
    <w:rsid w:val="0028698C"/>
    <w:rsid w:val="002A0CEE"/>
    <w:rsid w:val="002A126D"/>
    <w:rsid w:val="002A646A"/>
    <w:rsid w:val="002B4D01"/>
    <w:rsid w:val="002C0E0E"/>
    <w:rsid w:val="002C20C8"/>
    <w:rsid w:val="002C7CFA"/>
    <w:rsid w:val="002D7773"/>
    <w:rsid w:val="002D7DF1"/>
    <w:rsid w:val="002E0D23"/>
    <w:rsid w:val="002E507C"/>
    <w:rsid w:val="002E6122"/>
    <w:rsid w:val="002E7530"/>
    <w:rsid w:val="002F063C"/>
    <w:rsid w:val="002F423D"/>
    <w:rsid w:val="002F4553"/>
    <w:rsid w:val="002F53BF"/>
    <w:rsid w:val="002F5BBF"/>
    <w:rsid w:val="002F6D2C"/>
    <w:rsid w:val="003000F0"/>
    <w:rsid w:val="00303B7C"/>
    <w:rsid w:val="003108D5"/>
    <w:rsid w:val="003205FD"/>
    <w:rsid w:val="00320B71"/>
    <w:rsid w:val="00322A15"/>
    <w:rsid w:val="0032394F"/>
    <w:rsid w:val="0033352C"/>
    <w:rsid w:val="00335837"/>
    <w:rsid w:val="003372CD"/>
    <w:rsid w:val="0034284E"/>
    <w:rsid w:val="0034329B"/>
    <w:rsid w:val="003451DA"/>
    <w:rsid w:val="003525FA"/>
    <w:rsid w:val="0035647E"/>
    <w:rsid w:val="00360437"/>
    <w:rsid w:val="00361DA6"/>
    <w:rsid w:val="003633B3"/>
    <w:rsid w:val="00363B7B"/>
    <w:rsid w:val="00374BCF"/>
    <w:rsid w:val="003756B1"/>
    <w:rsid w:val="00375A4C"/>
    <w:rsid w:val="00382BEB"/>
    <w:rsid w:val="00383500"/>
    <w:rsid w:val="00384799"/>
    <w:rsid w:val="003970C6"/>
    <w:rsid w:val="003A2B62"/>
    <w:rsid w:val="003A300E"/>
    <w:rsid w:val="003A5963"/>
    <w:rsid w:val="003B4CFF"/>
    <w:rsid w:val="003C3FA4"/>
    <w:rsid w:val="003C5D28"/>
    <w:rsid w:val="003E0167"/>
    <w:rsid w:val="003E28D2"/>
    <w:rsid w:val="003E2968"/>
    <w:rsid w:val="003E3604"/>
    <w:rsid w:val="003E6CB3"/>
    <w:rsid w:val="003F095C"/>
    <w:rsid w:val="003F1E43"/>
    <w:rsid w:val="003F464F"/>
    <w:rsid w:val="003F4E09"/>
    <w:rsid w:val="00402B2B"/>
    <w:rsid w:val="00403279"/>
    <w:rsid w:val="004033AD"/>
    <w:rsid w:val="00403EAD"/>
    <w:rsid w:val="00404D4B"/>
    <w:rsid w:val="00404E4B"/>
    <w:rsid w:val="004124AF"/>
    <w:rsid w:val="00420FC8"/>
    <w:rsid w:val="0042395B"/>
    <w:rsid w:val="0042472B"/>
    <w:rsid w:val="004260C8"/>
    <w:rsid w:val="0043243D"/>
    <w:rsid w:val="004368B2"/>
    <w:rsid w:val="00436E6A"/>
    <w:rsid w:val="004527EA"/>
    <w:rsid w:val="00456ADC"/>
    <w:rsid w:val="00460A29"/>
    <w:rsid w:val="004657AC"/>
    <w:rsid w:val="00471B85"/>
    <w:rsid w:val="00472755"/>
    <w:rsid w:val="004775F4"/>
    <w:rsid w:val="00481461"/>
    <w:rsid w:val="004829AD"/>
    <w:rsid w:val="00484C10"/>
    <w:rsid w:val="00485D96"/>
    <w:rsid w:val="004878E3"/>
    <w:rsid w:val="0049700C"/>
    <w:rsid w:val="004A19D5"/>
    <w:rsid w:val="004A1A10"/>
    <w:rsid w:val="004A20FA"/>
    <w:rsid w:val="004A7CF9"/>
    <w:rsid w:val="004B3CA5"/>
    <w:rsid w:val="004B638C"/>
    <w:rsid w:val="004B7DA3"/>
    <w:rsid w:val="004C54F0"/>
    <w:rsid w:val="004C7B7E"/>
    <w:rsid w:val="004D4997"/>
    <w:rsid w:val="004D6AC5"/>
    <w:rsid w:val="004E5E7D"/>
    <w:rsid w:val="004E7663"/>
    <w:rsid w:val="004E7F2B"/>
    <w:rsid w:val="004F2F91"/>
    <w:rsid w:val="00502E9A"/>
    <w:rsid w:val="00506455"/>
    <w:rsid w:val="005064C9"/>
    <w:rsid w:val="00510235"/>
    <w:rsid w:val="00517C20"/>
    <w:rsid w:val="00522B62"/>
    <w:rsid w:val="005279FC"/>
    <w:rsid w:val="00531E23"/>
    <w:rsid w:val="00533893"/>
    <w:rsid w:val="0053500F"/>
    <w:rsid w:val="00537A29"/>
    <w:rsid w:val="005422C3"/>
    <w:rsid w:val="00542F49"/>
    <w:rsid w:val="0054660D"/>
    <w:rsid w:val="005471CA"/>
    <w:rsid w:val="00551B3C"/>
    <w:rsid w:val="00554A7A"/>
    <w:rsid w:val="00556A56"/>
    <w:rsid w:val="00560311"/>
    <w:rsid w:val="00561CB9"/>
    <w:rsid w:val="0056528D"/>
    <w:rsid w:val="00575602"/>
    <w:rsid w:val="00575C67"/>
    <w:rsid w:val="00576B09"/>
    <w:rsid w:val="005779FF"/>
    <w:rsid w:val="00580317"/>
    <w:rsid w:val="0058249F"/>
    <w:rsid w:val="0058679B"/>
    <w:rsid w:val="005867C2"/>
    <w:rsid w:val="005867EB"/>
    <w:rsid w:val="005877DA"/>
    <w:rsid w:val="005957ED"/>
    <w:rsid w:val="005B1EC4"/>
    <w:rsid w:val="005B29DE"/>
    <w:rsid w:val="005B4178"/>
    <w:rsid w:val="005B4D4E"/>
    <w:rsid w:val="005C03F5"/>
    <w:rsid w:val="005C251D"/>
    <w:rsid w:val="005C3235"/>
    <w:rsid w:val="005C6DDB"/>
    <w:rsid w:val="005D3658"/>
    <w:rsid w:val="005D5842"/>
    <w:rsid w:val="005E2C40"/>
    <w:rsid w:val="005F129D"/>
    <w:rsid w:val="005F5121"/>
    <w:rsid w:val="005F65CE"/>
    <w:rsid w:val="006056A8"/>
    <w:rsid w:val="00606694"/>
    <w:rsid w:val="006126A9"/>
    <w:rsid w:val="00613019"/>
    <w:rsid w:val="00616CBC"/>
    <w:rsid w:val="006218A6"/>
    <w:rsid w:val="006224F7"/>
    <w:rsid w:val="00623730"/>
    <w:rsid w:val="00630367"/>
    <w:rsid w:val="00631039"/>
    <w:rsid w:val="006316BA"/>
    <w:rsid w:val="006349DF"/>
    <w:rsid w:val="00636440"/>
    <w:rsid w:val="00641151"/>
    <w:rsid w:val="006456BB"/>
    <w:rsid w:val="00647FA6"/>
    <w:rsid w:val="00650716"/>
    <w:rsid w:val="00651669"/>
    <w:rsid w:val="00651E05"/>
    <w:rsid w:val="00672A2F"/>
    <w:rsid w:val="00674BA7"/>
    <w:rsid w:val="00676770"/>
    <w:rsid w:val="00681496"/>
    <w:rsid w:val="006910BE"/>
    <w:rsid w:val="00693FAB"/>
    <w:rsid w:val="00696772"/>
    <w:rsid w:val="0069780B"/>
    <w:rsid w:val="006A7638"/>
    <w:rsid w:val="006B1596"/>
    <w:rsid w:val="006B584A"/>
    <w:rsid w:val="006C04B0"/>
    <w:rsid w:val="006C136E"/>
    <w:rsid w:val="006C1797"/>
    <w:rsid w:val="006D0B9B"/>
    <w:rsid w:val="006D1F62"/>
    <w:rsid w:val="006D3A18"/>
    <w:rsid w:val="006D4C40"/>
    <w:rsid w:val="006D69A4"/>
    <w:rsid w:val="006E2C3C"/>
    <w:rsid w:val="006E3C5D"/>
    <w:rsid w:val="006E53FC"/>
    <w:rsid w:val="006E67D7"/>
    <w:rsid w:val="006F0C19"/>
    <w:rsid w:val="006F24A8"/>
    <w:rsid w:val="006F56C1"/>
    <w:rsid w:val="00700070"/>
    <w:rsid w:val="007058E9"/>
    <w:rsid w:val="0071026C"/>
    <w:rsid w:val="0071224D"/>
    <w:rsid w:val="007217E4"/>
    <w:rsid w:val="00725107"/>
    <w:rsid w:val="0072668A"/>
    <w:rsid w:val="007278CF"/>
    <w:rsid w:val="007315C5"/>
    <w:rsid w:val="007355DD"/>
    <w:rsid w:val="007363F2"/>
    <w:rsid w:val="00737AB8"/>
    <w:rsid w:val="00741F6A"/>
    <w:rsid w:val="007547B1"/>
    <w:rsid w:val="00760465"/>
    <w:rsid w:val="00767185"/>
    <w:rsid w:val="0077435A"/>
    <w:rsid w:val="007870B2"/>
    <w:rsid w:val="00787BED"/>
    <w:rsid w:val="00794B98"/>
    <w:rsid w:val="007A0D95"/>
    <w:rsid w:val="007A14D0"/>
    <w:rsid w:val="007A1D95"/>
    <w:rsid w:val="007A25F6"/>
    <w:rsid w:val="007A3DB5"/>
    <w:rsid w:val="007A7FC5"/>
    <w:rsid w:val="007B1BE8"/>
    <w:rsid w:val="007C2992"/>
    <w:rsid w:val="007D6900"/>
    <w:rsid w:val="007D7613"/>
    <w:rsid w:val="007D7A8A"/>
    <w:rsid w:val="007E34D8"/>
    <w:rsid w:val="007E5D4D"/>
    <w:rsid w:val="007E7623"/>
    <w:rsid w:val="007F0242"/>
    <w:rsid w:val="007F0C15"/>
    <w:rsid w:val="007F33A5"/>
    <w:rsid w:val="00805822"/>
    <w:rsid w:val="00810454"/>
    <w:rsid w:val="00812990"/>
    <w:rsid w:val="00817839"/>
    <w:rsid w:val="00823419"/>
    <w:rsid w:val="0082376A"/>
    <w:rsid w:val="00823CBA"/>
    <w:rsid w:val="008265EF"/>
    <w:rsid w:val="00827407"/>
    <w:rsid w:val="00832642"/>
    <w:rsid w:val="00843294"/>
    <w:rsid w:val="00845F2C"/>
    <w:rsid w:val="008549AE"/>
    <w:rsid w:val="00860387"/>
    <w:rsid w:val="00860FDE"/>
    <w:rsid w:val="00862D34"/>
    <w:rsid w:val="00874C25"/>
    <w:rsid w:val="00877265"/>
    <w:rsid w:val="00877FED"/>
    <w:rsid w:val="00885AEF"/>
    <w:rsid w:val="00890831"/>
    <w:rsid w:val="0089090B"/>
    <w:rsid w:val="00891DAA"/>
    <w:rsid w:val="008927D8"/>
    <w:rsid w:val="0089622A"/>
    <w:rsid w:val="008972A4"/>
    <w:rsid w:val="00897C16"/>
    <w:rsid w:val="008A515D"/>
    <w:rsid w:val="008A6918"/>
    <w:rsid w:val="008B6251"/>
    <w:rsid w:val="008B6C2F"/>
    <w:rsid w:val="008C37BE"/>
    <w:rsid w:val="008C47D6"/>
    <w:rsid w:val="008C76E4"/>
    <w:rsid w:val="008D0885"/>
    <w:rsid w:val="008D0A17"/>
    <w:rsid w:val="008D17E5"/>
    <w:rsid w:val="008D6725"/>
    <w:rsid w:val="008D78FF"/>
    <w:rsid w:val="008E0248"/>
    <w:rsid w:val="008E0CF8"/>
    <w:rsid w:val="008E2ECE"/>
    <w:rsid w:val="008E45A6"/>
    <w:rsid w:val="008F122D"/>
    <w:rsid w:val="008F48C1"/>
    <w:rsid w:val="008F4C9D"/>
    <w:rsid w:val="008F5394"/>
    <w:rsid w:val="0090048A"/>
    <w:rsid w:val="0090395A"/>
    <w:rsid w:val="0090449A"/>
    <w:rsid w:val="0090536A"/>
    <w:rsid w:val="009062D3"/>
    <w:rsid w:val="00906840"/>
    <w:rsid w:val="00906909"/>
    <w:rsid w:val="00911B94"/>
    <w:rsid w:val="00914CB3"/>
    <w:rsid w:val="00916054"/>
    <w:rsid w:val="00916509"/>
    <w:rsid w:val="009233C8"/>
    <w:rsid w:val="009243DD"/>
    <w:rsid w:val="0092468A"/>
    <w:rsid w:val="00925417"/>
    <w:rsid w:val="00925C96"/>
    <w:rsid w:val="00927127"/>
    <w:rsid w:val="00932C66"/>
    <w:rsid w:val="009347CA"/>
    <w:rsid w:val="00937618"/>
    <w:rsid w:val="00940388"/>
    <w:rsid w:val="009414BE"/>
    <w:rsid w:val="00944628"/>
    <w:rsid w:val="00944903"/>
    <w:rsid w:val="00945AEE"/>
    <w:rsid w:val="0094732D"/>
    <w:rsid w:val="00953044"/>
    <w:rsid w:val="0095696B"/>
    <w:rsid w:val="00962CEA"/>
    <w:rsid w:val="0096699E"/>
    <w:rsid w:val="009741BB"/>
    <w:rsid w:val="00976DE4"/>
    <w:rsid w:val="00981D69"/>
    <w:rsid w:val="0099344A"/>
    <w:rsid w:val="00995388"/>
    <w:rsid w:val="009A164D"/>
    <w:rsid w:val="009A38AD"/>
    <w:rsid w:val="009A4789"/>
    <w:rsid w:val="009B0DB2"/>
    <w:rsid w:val="009B2624"/>
    <w:rsid w:val="009B2F66"/>
    <w:rsid w:val="009B4731"/>
    <w:rsid w:val="009B623D"/>
    <w:rsid w:val="009C2CF9"/>
    <w:rsid w:val="009C34B1"/>
    <w:rsid w:val="009C412F"/>
    <w:rsid w:val="009C535E"/>
    <w:rsid w:val="009C7064"/>
    <w:rsid w:val="009D10C0"/>
    <w:rsid w:val="009D6B85"/>
    <w:rsid w:val="009E116E"/>
    <w:rsid w:val="009E182A"/>
    <w:rsid w:val="009E1AEA"/>
    <w:rsid w:val="009E604D"/>
    <w:rsid w:val="009E66C4"/>
    <w:rsid w:val="009E7DF3"/>
    <w:rsid w:val="009F37B4"/>
    <w:rsid w:val="00A14437"/>
    <w:rsid w:val="00A14FDF"/>
    <w:rsid w:val="00A15971"/>
    <w:rsid w:val="00A173F5"/>
    <w:rsid w:val="00A20A03"/>
    <w:rsid w:val="00A30576"/>
    <w:rsid w:val="00A30F97"/>
    <w:rsid w:val="00A326B1"/>
    <w:rsid w:val="00A34AC6"/>
    <w:rsid w:val="00A419B3"/>
    <w:rsid w:val="00A425FC"/>
    <w:rsid w:val="00A44590"/>
    <w:rsid w:val="00A47339"/>
    <w:rsid w:val="00A47536"/>
    <w:rsid w:val="00A52BA6"/>
    <w:rsid w:val="00A54D4C"/>
    <w:rsid w:val="00A55C87"/>
    <w:rsid w:val="00A6113D"/>
    <w:rsid w:val="00A6164F"/>
    <w:rsid w:val="00A62C9B"/>
    <w:rsid w:val="00A703E4"/>
    <w:rsid w:val="00A806F1"/>
    <w:rsid w:val="00A81077"/>
    <w:rsid w:val="00A92DAD"/>
    <w:rsid w:val="00A963C3"/>
    <w:rsid w:val="00AA46D0"/>
    <w:rsid w:val="00AA5C4F"/>
    <w:rsid w:val="00AA5F61"/>
    <w:rsid w:val="00AA60FE"/>
    <w:rsid w:val="00AB067F"/>
    <w:rsid w:val="00AB248D"/>
    <w:rsid w:val="00AB2498"/>
    <w:rsid w:val="00AB2B93"/>
    <w:rsid w:val="00AB488D"/>
    <w:rsid w:val="00AB5B30"/>
    <w:rsid w:val="00AC0231"/>
    <w:rsid w:val="00AC51C0"/>
    <w:rsid w:val="00AD01D2"/>
    <w:rsid w:val="00AD1A52"/>
    <w:rsid w:val="00AD2F9E"/>
    <w:rsid w:val="00AD452A"/>
    <w:rsid w:val="00AD5849"/>
    <w:rsid w:val="00AE05F1"/>
    <w:rsid w:val="00AE1659"/>
    <w:rsid w:val="00AE51EC"/>
    <w:rsid w:val="00AE52B6"/>
    <w:rsid w:val="00AE6E0C"/>
    <w:rsid w:val="00AF1E99"/>
    <w:rsid w:val="00B014C2"/>
    <w:rsid w:val="00B033B8"/>
    <w:rsid w:val="00B17C2B"/>
    <w:rsid w:val="00B219DE"/>
    <w:rsid w:val="00B221CA"/>
    <w:rsid w:val="00B23B0C"/>
    <w:rsid w:val="00B26A25"/>
    <w:rsid w:val="00B30133"/>
    <w:rsid w:val="00B31842"/>
    <w:rsid w:val="00B34896"/>
    <w:rsid w:val="00B37ECA"/>
    <w:rsid w:val="00B4309E"/>
    <w:rsid w:val="00B45132"/>
    <w:rsid w:val="00B45711"/>
    <w:rsid w:val="00B46611"/>
    <w:rsid w:val="00B5466B"/>
    <w:rsid w:val="00B6151B"/>
    <w:rsid w:val="00B62197"/>
    <w:rsid w:val="00B626F8"/>
    <w:rsid w:val="00B67838"/>
    <w:rsid w:val="00B74BCA"/>
    <w:rsid w:val="00B7774A"/>
    <w:rsid w:val="00B81E82"/>
    <w:rsid w:val="00B82499"/>
    <w:rsid w:val="00B85F43"/>
    <w:rsid w:val="00B912E7"/>
    <w:rsid w:val="00B931D1"/>
    <w:rsid w:val="00B97180"/>
    <w:rsid w:val="00BA0A22"/>
    <w:rsid w:val="00BA7293"/>
    <w:rsid w:val="00BB09C5"/>
    <w:rsid w:val="00BB1832"/>
    <w:rsid w:val="00BB4180"/>
    <w:rsid w:val="00BB6516"/>
    <w:rsid w:val="00BB6D20"/>
    <w:rsid w:val="00BC06E8"/>
    <w:rsid w:val="00BC16B4"/>
    <w:rsid w:val="00BC1DE4"/>
    <w:rsid w:val="00BC262B"/>
    <w:rsid w:val="00BC486B"/>
    <w:rsid w:val="00BC4AAD"/>
    <w:rsid w:val="00BC51A3"/>
    <w:rsid w:val="00BC5BAD"/>
    <w:rsid w:val="00BC70FB"/>
    <w:rsid w:val="00BD1934"/>
    <w:rsid w:val="00BD22EA"/>
    <w:rsid w:val="00BE0EC8"/>
    <w:rsid w:val="00BE1338"/>
    <w:rsid w:val="00BE4892"/>
    <w:rsid w:val="00BF13E2"/>
    <w:rsid w:val="00BF69A1"/>
    <w:rsid w:val="00C044F2"/>
    <w:rsid w:val="00C04B3F"/>
    <w:rsid w:val="00C04D3C"/>
    <w:rsid w:val="00C0764D"/>
    <w:rsid w:val="00C109DB"/>
    <w:rsid w:val="00C10CEA"/>
    <w:rsid w:val="00C11C6A"/>
    <w:rsid w:val="00C12C72"/>
    <w:rsid w:val="00C13049"/>
    <w:rsid w:val="00C13B98"/>
    <w:rsid w:val="00C1663D"/>
    <w:rsid w:val="00C16BBF"/>
    <w:rsid w:val="00C20EF9"/>
    <w:rsid w:val="00C21702"/>
    <w:rsid w:val="00C24F35"/>
    <w:rsid w:val="00C257B7"/>
    <w:rsid w:val="00C307D2"/>
    <w:rsid w:val="00C31F73"/>
    <w:rsid w:val="00C32F05"/>
    <w:rsid w:val="00C37B14"/>
    <w:rsid w:val="00C40FDA"/>
    <w:rsid w:val="00C43F6F"/>
    <w:rsid w:val="00C5549D"/>
    <w:rsid w:val="00C7152A"/>
    <w:rsid w:val="00C73791"/>
    <w:rsid w:val="00C82A06"/>
    <w:rsid w:val="00C82B27"/>
    <w:rsid w:val="00C85068"/>
    <w:rsid w:val="00C852AB"/>
    <w:rsid w:val="00CA0B16"/>
    <w:rsid w:val="00CA181C"/>
    <w:rsid w:val="00CA334F"/>
    <w:rsid w:val="00CA4ADF"/>
    <w:rsid w:val="00CA5DE0"/>
    <w:rsid w:val="00CA6526"/>
    <w:rsid w:val="00CA7E59"/>
    <w:rsid w:val="00CB2CB2"/>
    <w:rsid w:val="00CB4D81"/>
    <w:rsid w:val="00CB5D7B"/>
    <w:rsid w:val="00CB6A16"/>
    <w:rsid w:val="00CB7A76"/>
    <w:rsid w:val="00CC76C2"/>
    <w:rsid w:val="00CE09F6"/>
    <w:rsid w:val="00CE46A5"/>
    <w:rsid w:val="00CE5A53"/>
    <w:rsid w:val="00CF05DA"/>
    <w:rsid w:val="00CF370C"/>
    <w:rsid w:val="00CF3B9D"/>
    <w:rsid w:val="00CF5C7C"/>
    <w:rsid w:val="00D03BE9"/>
    <w:rsid w:val="00D07CDB"/>
    <w:rsid w:val="00D11D2F"/>
    <w:rsid w:val="00D135FA"/>
    <w:rsid w:val="00D16BE8"/>
    <w:rsid w:val="00D17FC9"/>
    <w:rsid w:val="00D215C9"/>
    <w:rsid w:val="00D25DF0"/>
    <w:rsid w:val="00D30469"/>
    <w:rsid w:val="00D315BC"/>
    <w:rsid w:val="00D33BC8"/>
    <w:rsid w:val="00D347F4"/>
    <w:rsid w:val="00D402F5"/>
    <w:rsid w:val="00D5184D"/>
    <w:rsid w:val="00D51E6D"/>
    <w:rsid w:val="00D62CCB"/>
    <w:rsid w:val="00D71175"/>
    <w:rsid w:val="00D7256E"/>
    <w:rsid w:val="00D74282"/>
    <w:rsid w:val="00D751F5"/>
    <w:rsid w:val="00D84793"/>
    <w:rsid w:val="00D97223"/>
    <w:rsid w:val="00DA61A3"/>
    <w:rsid w:val="00DA7414"/>
    <w:rsid w:val="00DB0C7F"/>
    <w:rsid w:val="00DB1AF9"/>
    <w:rsid w:val="00DB28DC"/>
    <w:rsid w:val="00DB35ED"/>
    <w:rsid w:val="00DB3BCB"/>
    <w:rsid w:val="00DC406B"/>
    <w:rsid w:val="00DC44CC"/>
    <w:rsid w:val="00DC4C6D"/>
    <w:rsid w:val="00DD0266"/>
    <w:rsid w:val="00DD28ED"/>
    <w:rsid w:val="00DD32A1"/>
    <w:rsid w:val="00DD3C99"/>
    <w:rsid w:val="00DD42C2"/>
    <w:rsid w:val="00DD50FD"/>
    <w:rsid w:val="00DD7A97"/>
    <w:rsid w:val="00DE043D"/>
    <w:rsid w:val="00DE1404"/>
    <w:rsid w:val="00DE5D69"/>
    <w:rsid w:val="00DE67FC"/>
    <w:rsid w:val="00DF0637"/>
    <w:rsid w:val="00DF0A7E"/>
    <w:rsid w:val="00DF4F04"/>
    <w:rsid w:val="00DF6B2B"/>
    <w:rsid w:val="00E007C1"/>
    <w:rsid w:val="00E03A78"/>
    <w:rsid w:val="00E05100"/>
    <w:rsid w:val="00E07DF2"/>
    <w:rsid w:val="00E10D14"/>
    <w:rsid w:val="00E147E0"/>
    <w:rsid w:val="00E22EBE"/>
    <w:rsid w:val="00E26AAA"/>
    <w:rsid w:val="00E26E54"/>
    <w:rsid w:val="00E374A8"/>
    <w:rsid w:val="00E4147B"/>
    <w:rsid w:val="00E42E89"/>
    <w:rsid w:val="00E45814"/>
    <w:rsid w:val="00E47E61"/>
    <w:rsid w:val="00E53C62"/>
    <w:rsid w:val="00E60458"/>
    <w:rsid w:val="00E65238"/>
    <w:rsid w:val="00E65F36"/>
    <w:rsid w:val="00E65F64"/>
    <w:rsid w:val="00E67992"/>
    <w:rsid w:val="00E70B81"/>
    <w:rsid w:val="00E73425"/>
    <w:rsid w:val="00E76A2A"/>
    <w:rsid w:val="00E77E51"/>
    <w:rsid w:val="00E90C7E"/>
    <w:rsid w:val="00E91702"/>
    <w:rsid w:val="00E93649"/>
    <w:rsid w:val="00E93D72"/>
    <w:rsid w:val="00E96283"/>
    <w:rsid w:val="00EA2820"/>
    <w:rsid w:val="00EA50BA"/>
    <w:rsid w:val="00EA5412"/>
    <w:rsid w:val="00EA57EF"/>
    <w:rsid w:val="00EB03F5"/>
    <w:rsid w:val="00EB1BE8"/>
    <w:rsid w:val="00EB263C"/>
    <w:rsid w:val="00EC2AD9"/>
    <w:rsid w:val="00EC59C9"/>
    <w:rsid w:val="00EC5C1C"/>
    <w:rsid w:val="00ED29AD"/>
    <w:rsid w:val="00ED377B"/>
    <w:rsid w:val="00EE1948"/>
    <w:rsid w:val="00EE2B7B"/>
    <w:rsid w:val="00EE424E"/>
    <w:rsid w:val="00EE4FC3"/>
    <w:rsid w:val="00EF0674"/>
    <w:rsid w:val="00EF26A5"/>
    <w:rsid w:val="00EF335B"/>
    <w:rsid w:val="00EF662A"/>
    <w:rsid w:val="00EF6E5B"/>
    <w:rsid w:val="00EF7A99"/>
    <w:rsid w:val="00EF7D9D"/>
    <w:rsid w:val="00F010E4"/>
    <w:rsid w:val="00F067B2"/>
    <w:rsid w:val="00F103C0"/>
    <w:rsid w:val="00F105DD"/>
    <w:rsid w:val="00F15932"/>
    <w:rsid w:val="00F210C4"/>
    <w:rsid w:val="00F213B5"/>
    <w:rsid w:val="00F24674"/>
    <w:rsid w:val="00F25271"/>
    <w:rsid w:val="00F258DB"/>
    <w:rsid w:val="00F27161"/>
    <w:rsid w:val="00F3042A"/>
    <w:rsid w:val="00F34F76"/>
    <w:rsid w:val="00F35826"/>
    <w:rsid w:val="00F45FC6"/>
    <w:rsid w:val="00F53491"/>
    <w:rsid w:val="00F54C76"/>
    <w:rsid w:val="00F621F0"/>
    <w:rsid w:val="00F629A1"/>
    <w:rsid w:val="00F6350C"/>
    <w:rsid w:val="00F6526D"/>
    <w:rsid w:val="00F73226"/>
    <w:rsid w:val="00F73CBA"/>
    <w:rsid w:val="00F73E4D"/>
    <w:rsid w:val="00F74837"/>
    <w:rsid w:val="00F768B2"/>
    <w:rsid w:val="00F80221"/>
    <w:rsid w:val="00F86808"/>
    <w:rsid w:val="00F942CC"/>
    <w:rsid w:val="00F94B10"/>
    <w:rsid w:val="00F9656B"/>
    <w:rsid w:val="00FA1511"/>
    <w:rsid w:val="00FA2035"/>
    <w:rsid w:val="00FA3614"/>
    <w:rsid w:val="00FA6053"/>
    <w:rsid w:val="00FA6507"/>
    <w:rsid w:val="00FB1448"/>
    <w:rsid w:val="00FB2469"/>
    <w:rsid w:val="00FC0704"/>
    <w:rsid w:val="00FC1889"/>
    <w:rsid w:val="00FC4CC7"/>
    <w:rsid w:val="00FC6E18"/>
    <w:rsid w:val="00FD42A6"/>
    <w:rsid w:val="00FF12A4"/>
    <w:rsid w:val="00FF54DF"/>
    <w:rsid w:val="00FF5C79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7180"/>
  </w:style>
  <w:style w:type="paragraph" w:styleId="Signature">
    <w:name w:val="Signature"/>
    <w:basedOn w:val="Normal"/>
    <w:next w:val="EnvelopeReturn"/>
    <w:link w:val="SignatureChar"/>
    <w:rsid w:val="00CB6A16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/>
      <w:sz w:val="26"/>
    </w:rPr>
  </w:style>
  <w:style w:type="character" w:customStyle="1" w:styleId="SignatureChar">
    <w:name w:val="Signature Char"/>
    <w:basedOn w:val="DefaultParagraphFont"/>
    <w:link w:val="Signature"/>
    <w:rsid w:val="00CB6A16"/>
    <w:rPr>
      <w:rFonts w:eastAsia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unhideWhenUsed/>
    <w:rsid w:val="00CB6A16"/>
    <w:rPr>
      <w:rFonts w:ascii="Cambria" w:eastAsia="Times New Roman" w:hAnsi="Cambria"/>
    </w:rPr>
  </w:style>
  <w:style w:type="paragraph" w:customStyle="1" w:styleId="naisc">
    <w:name w:val="naisc"/>
    <w:basedOn w:val="Normal"/>
    <w:rsid w:val="00B17C2B"/>
    <w:pPr>
      <w:spacing w:before="94" w:after="94"/>
      <w:jc w:val="center"/>
    </w:pPr>
    <w:rPr>
      <w:rFonts w:eastAsia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166B88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7AD7C6D-BBA7-4A05-913C-9B393D8D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441</Words>
  <Characters>3386</Characters>
  <Application>Microsoft Office Word</Application>
  <DocSecurity>0</DocSecurity>
  <Lines>153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31.marta noteikumos Nr.293 „Noteikumi par darbības programmas "Cilvēkresursi un nodarbinātība" papildinājuma 1.3.1.2.aktivitāti "Atbalsts pašnodarbinātības un uzņēmējdarbības uzsā</vt:lpstr>
    </vt:vector>
  </TitlesOfParts>
  <Company>LR Ekonomikas ministrija</Company>
  <LinksUpToDate>false</LinksUpToDate>
  <CharactersWithSpaces>3758</CharactersWithSpaces>
  <SharedDoc>false</SharedDoc>
  <HLinks>
    <vt:vector size="6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mailto:Viktorija.Rimjane@em.gov.lv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 Grozījums Ministru kabineta 2008.gada 26.februāra noteikumos Nr.129 „Noteikumi par darbības programmas „Uzņēmējdarbība un inovācijas” papildinājuma 2.1.2.1.2.apakšaktivitāti „Tehnoloģiju pārneses kontaktpunkti””” sākotnējās ietekmes novērtējuma ziņojums (anotācija)</dc:title>
  <dc:subject>Anotācija</dc:subject>
  <dc:creator>Māris Krūmiņš</dc:creator>
  <dc:description>Maris.Krumins@em.gov.lv, 67013082</dc:description>
  <cp:lastModifiedBy>Māris Krūmiņš</cp:lastModifiedBy>
  <cp:revision>22</cp:revision>
  <cp:lastPrinted>2010-03-29T10:15:00Z</cp:lastPrinted>
  <dcterms:created xsi:type="dcterms:W3CDTF">2010-12-25T17:00:00Z</dcterms:created>
  <dcterms:modified xsi:type="dcterms:W3CDTF">2011-01-26T11:39:00Z</dcterms:modified>
</cp:coreProperties>
</file>