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AA" w:rsidRPr="00A26DDB" w:rsidRDefault="00D45BAA" w:rsidP="00D918DE">
      <w:pPr>
        <w:spacing w:after="200"/>
        <w:jc w:val="center"/>
        <w:rPr>
          <w:b/>
          <w:sz w:val="28"/>
          <w:szCs w:val="28"/>
          <w:lang w:val="lv-LV" w:eastAsia="lv-LV"/>
        </w:rPr>
      </w:pPr>
      <w:bookmarkStart w:id="0" w:name="OLE_LINK6"/>
      <w:bookmarkStart w:id="1" w:name="OLE_LINK7"/>
      <w:bookmarkStart w:id="2" w:name="OLE_LINK9"/>
      <w:bookmarkStart w:id="3" w:name="OLE_LINK10"/>
      <w:bookmarkStart w:id="4" w:name="OLE_LINK8"/>
      <w:bookmarkStart w:id="5" w:name="OLE_LINK11"/>
      <w:bookmarkStart w:id="6" w:name="OLE_LINK3"/>
      <w:bookmarkStart w:id="7" w:name="OLE_LINK1"/>
      <w:bookmarkStart w:id="8" w:name="OLE_LINK2"/>
      <w:r w:rsidRPr="00A26DDB">
        <w:rPr>
          <w:b/>
          <w:sz w:val="28"/>
          <w:szCs w:val="28"/>
          <w:lang w:val="lv-LV" w:eastAsia="lv-LV"/>
        </w:rPr>
        <w:t>Ministru kabineta noteikumu projekta</w:t>
      </w:r>
      <w:r w:rsidR="00F7200E" w:rsidRPr="00A26DDB">
        <w:rPr>
          <w:b/>
          <w:sz w:val="28"/>
          <w:szCs w:val="28"/>
          <w:lang w:val="lv-LV" w:eastAsia="lv-LV"/>
        </w:rPr>
        <w:t xml:space="preserve"> </w:t>
      </w:r>
      <w:r w:rsidRPr="00A26DDB">
        <w:rPr>
          <w:b/>
          <w:sz w:val="28"/>
          <w:szCs w:val="28"/>
          <w:lang w:val="lv-LV"/>
        </w:rPr>
        <w:t>„</w:t>
      </w:r>
      <w:proofErr w:type="spellStart"/>
      <w:r w:rsidR="00CC494D" w:rsidRPr="00A26DDB">
        <w:rPr>
          <w:b/>
          <w:sz w:val="28"/>
          <w:szCs w:val="28"/>
        </w:rPr>
        <w:t>Grozījumi</w:t>
      </w:r>
      <w:proofErr w:type="spellEnd"/>
      <w:r w:rsidR="00CC494D" w:rsidRPr="00A26DDB">
        <w:rPr>
          <w:b/>
          <w:sz w:val="28"/>
          <w:szCs w:val="28"/>
        </w:rPr>
        <w:t xml:space="preserve"> </w:t>
      </w:r>
      <w:proofErr w:type="spellStart"/>
      <w:r w:rsidR="00CC494D" w:rsidRPr="00A26DDB">
        <w:rPr>
          <w:b/>
          <w:sz w:val="28"/>
          <w:szCs w:val="28"/>
        </w:rPr>
        <w:t>Ministru</w:t>
      </w:r>
      <w:proofErr w:type="spellEnd"/>
      <w:r w:rsidR="00CC494D" w:rsidRPr="00A26DDB">
        <w:rPr>
          <w:b/>
          <w:sz w:val="28"/>
          <w:szCs w:val="28"/>
        </w:rPr>
        <w:t xml:space="preserve"> </w:t>
      </w:r>
      <w:proofErr w:type="spellStart"/>
      <w:r w:rsidR="00CC494D" w:rsidRPr="00A26DDB">
        <w:rPr>
          <w:b/>
          <w:sz w:val="28"/>
          <w:szCs w:val="28"/>
        </w:rPr>
        <w:t>kabineta</w:t>
      </w:r>
      <w:proofErr w:type="spellEnd"/>
      <w:r w:rsidR="00CC494D" w:rsidRPr="00A26DDB">
        <w:rPr>
          <w:b/>
          <w:sz w:val="28"/>
          <w:szCs w:val="28"/>
        </w:rPr>
        <w:t xml:space="preserve"> 2009.gada 12.maija </w:t>
      </w:r>
      <w:proofErr w:type="spellStart"/>
      <w:r w:rsidR="00CC494D" w:rsidRPr="00A26DDB">
        <w:rPr>
          <w:b/>
          <w:sz w:val="28"/>
          <w:szCs w:val="28"/>
        </w:rPr>
        <w:t>noteikumos</w:t>
      </w:r>
      <w:proofErr w:type="spellEnd"/>
      <w:r w:rsidR="00CC494D" w:rsidRPr="00A26DDB">
        <w:rPr>
          <w:b/>
          <w:sz w:val="28"/>
          <w:szCs w:val="28"/>
        </w:rPr>
        <w:t xml:space="preserve"> Nr. 436 „</w:t>
      </w:r>
      <w:r w:rsidR="00CC494D" w:rsidRPr="00A26DDB">
        <w:rPr>
          <w:rFonts w:eastAsia="Times New Roman"/>
          <w:b/>
          <w:bCs/>
          <w:sz w:val="28"/>
          <w:szCs w:val="28"/>
          <w:lang w:val="lv-LV"/>
        </w:rPr>
        <w:t>Īstermiņa eksporta kredītu garantēšanas noteikumi</w:t>
      </w:r>
      <w:r w:rsidR="00CC494D" w:rsidRPr="00A26DDB">
        <w:rPr>
          <w:b/>
          <w:sz w:val="28"/>
          <w:szCs w:val="28"/>
        </w:rPr>
        <w:t>”</w:t>
      </w:r>
      <w:r w:rsidRPr="00A26DDB">
        <w:rPr>
          <w:b/>
          <w:sz w:val="28"/>
          <w:szCs w:val="28"/>
          <w:lang w:val="lv-LV"/>
        </w:rPr>
        <w:t>”</w:t>
      </w:r>
      <w:bookmarkStart w:id="9" w:name="OLE_LINK4"/>
      <w:r w:rsidR="00F7200E" w:rsidRPr="00A26DDB">
        <w:rPr>
          <w:b/>
          <w:sz w:val="28"/>
          <w:szCs w:val="28"/>
          <w:lang w:val="lv-LV" w:eastAsia="lv-LV"/>
        </w:rPr>
        <w:t xml:space="preserve"> </w:t>
      </w:r>
      <w:r w:rsidRPr="00A26DDB">
        <w:rPr>
          <w:b/>
          <w:sz w:val="28"/>
          <w:szCs w:val="28"/>
          <w:lang w:val="lv-LV" w:eastAsia="lv-LV"/>
        </w:rPr>
        <w:t>sākotnējās ietekmes novērtējuma ziņojums (anotācija)</w:t>
      </w:r>
      <w:bookmarkEnd w:id="0"/>
      <w:bookmarkEnd w:id="1"/>
      <w:bookmarkEnd w:id="2"/>
      <w:bookmarkEnd w:id="3"/>
      <w:bookmarkEnd w:id="4"/>
      <w:bookmarkEnd w:id="5"/>
      <w:bookmarkEnd w:id="9"/>
    </w:p>
    <w:tbl>
      <w:tblPr>
        <w:tblW w:w="9356"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tblPr>
      <w:tblGrid>
        <w:gridCol w:w="3544"/>
        <w:gridCol w:w="5812"/>
      </w:tblGrid>
      <w:tr w:rsidR="00D45BAA" w:rsidRPr="00A26DDB" w:rsidTr="001B5ADF">
        <w:tc>
          <w:tcPr>
            <w:tcW w:w="9356" w:type="dxa"/>
            <w:gridSpan w:val="2"/>
            <w:vAlign w:val="center"/>
          </w:tcPr>
          <w:bookmarkEnd w:id="6"/>
          <w:bookmarkEnd w:id="7"/>
          <w:bookmarkEnd w:id="8"/>
          <w:p w:rsidR="00D45BAA" w:rsidRPr="00A26DDB" w:rsidRDefault="00D45BAA" w:rsidP="000D343A">
            <w:pPr>
              <w:jc w:val="center"/>
              <w:rPr>
                <w:b/>
                <w:sz w:val="28"/>
                <w:szCs w:val="28"/>
                <w:lang w:val="lv-LV" w:eastAsia="lv-LV"/>
              </w:rPr>
            </w:pPr>
            <w:r w:rsidRPr="00A26DDB">
              <w:rPr>
                <w:b/>
                <w:sz w:val="28"/>
                <w:szCs w:val="28"/>
                <w:lang w:val="lv-LV" w:eastAsia="lv-LV"/>
              </w:rPr>
              <w:t>I.Tiesību akta projekta izstrādes nepieciešamība</w:t>
            </w:r>
          </w:p>
        </w:tc>
      </w:tr>
      <w:tr w:rsidR="00D45BAA" w:rsidRPr="00A26DDB" w:rsidTr="001B5ADF">
        <w:tc>
          <w:tcPr>
            <w:tcW w:w="3544" w:type="dxa"/>
          </w:tcPr>
          <w:p w:rsidR="00D45BAA" w:rsidRPr="00A26DDB" w:rsidRDefault="00D45BAA" w:rsidP="000D343A">
            <w:pPr>
              <w:rPr>
                <w:sz w:val="28"/>
                <w:szCs w:val="28"/>
                <w:lang w:val="lv-LV" w:eastAsia="lv-LV"/>
              </w:rPr>
            </w:pPr>
            <w:r w:rsidRPr="00A26DDB">
              <w:rPr>
                <w:sz w:val="28"/>
                <w:szCs w:val="28"/>
                <w:lang w:val="lv-LV" w:eastAsia="lv-LV"/>
              </w:rPr>
              <w:t>1. Pamatojums</w:t>
            </w:r>
          </w:p>
        </w:tc>
        <w:tc>
          <w:tcPr>
            <w:tcW w:w="5812" w:type="dxa"/>
          </w:tcPr>
          <w:p w:rsidR="007C1E82" w:rsidRPr="00A26DDB" w:rsidRDefault="0025309C" w:rsidP="0025309C">
            <w:pPr>
              <w:ind w:firstLine="720"/>
              <w:jc w:val="both"/>
              <w:rPr>
                <w:sz w:val="28"/>
                <w:lang w:val="lv-LV"/>
              </w:rPr>
            </w:pPr>
            <w:r w:rsidRPr="00A26DDB">
              <w:rPr>
                <w:sz w:val="28"/>
                <w:lang w:val="lv-LV"/>
              </w:rPr>
              <w:t>Tiesību akts izstrādāts</w:t>
            </w:r>
            <w:r w:rsidR="00D16B1A" w:rsidRPr="00A26DDB">
              <w:rPr>
                <w:sz w:val="28"/>
                <w:lang w:val="lv-LV"/>
              </w:rPr>
              <w:t>,</w:t>
            </w:r>
            <w:r w:rsidRPr="00A26DDB">
              <w:rPr>
                <w:sz w:val="28"/>
                <w:lang w:val="lv-LV"/>
              </w:rPr>
              <w:t xml:space="preserve"> lai nodrošinātu Ministru kabineta 2009.gada 12.maija noteikumu </w:t>
            </w:r>
            <w:r w:rsidR="008813F6" w:rsidRPr="00A26DDB">
              <w:rPr>
                <w:sz w:val="28"/>
                <w:lang w:val="lv-LV"/>
              </w:rPr>
              <w:t>N</w:t>
            </w:r>
            <w:r w:rsidRPr="00A26DDB">
              <w:rPr>
                <w:sz w:val="28"/>
                <w:lang w:val="lv-LV"/>
              </w:rPr>
              <w:t xml:space="preserve">r.436 „Īstermiņa eksporta kredītu garantēšanas noteikumi” </w:t>
            </w:r>
            <w:r w:rsidR="00C70804" w:rsidRPr="00A26DDB">
              <w:rPr>
                <w:sz w:val="28"/>
                <w:lang w:val="lv-LV"/>
              </w:rPr>
              <w:t xml:space="preserve">(turpmāk – MK noteikumi </w:t>
            </w:r>
            <w:r w:rsidR="008813F6" w:rsidRPr="00A26DDB">
              <w:rPr>
                <w:sz w:val="28"/>
                <w:lang w:val="lv-LV"/>
              </w:rPr>
              <w:t>N</w:t>
            </w:r>
            <w:r w:rsidR="00C70804" w:rsidRPr="00A26DDB">
              <w:rPr>
                <w:sz w:val="28"/>
                <w:lang w:val="lv-LV"/>
              </w:rPr>
              <w:t xml:space="preserve">r.436) </w:t>
            </w:r>
            <w:r w:rsidRPr="00A26DDB">
              <w:rPr>
                <w:sz w:val="28"/>
                <w:lang w:val="lv-LV"/>
              </w:rPr>
              <w:t xml:space="preserve">atbilstību </w:t>
            </w:r>
            <w:r w:rsidRPr="00A26DDB">
              <w:rPr>
                <w:rStyle w:val="Strong"/>
                <w:b w:val="0"/>
                <w:sz w:val="28"/>
                <w:lang w:val="lv-LV"/>
              </w:rPr>
              <w:t xml:space="preserve">Komisijas Regulas (EK) Nr.1828/2006 kas paredz noteikumus par to, kā īstenot Padomes Regulu (EK) Nr. 1083/2006, ar ko paredz vispārīgus noteikumus par Eiropas Reģionālās attīstības fondu, Eiropas Sociālo fondu un Kohēzijas fondu, un Eiropas Parlamenta un Padomes Regulu (EK) Nr. 1080/2006 par Eiropas Reģionālās attīstības fondu (turpmāk – Regula </w:t>
            </w:r>
            <w:r w:rsidR="00EE570E" w:rsidRPr="00A26DDB">
              <w:rPr>
                <w:rStyle w:val="Strong"/>
                <w:b w:val="0"/>
                <w:sz w:val="28"/>
                <w:lang w:val="lv-LV"/>
              </w:rPr>
              <w:t>Nr.</w:t>
            </w:r>
            <w:r w:rsidRPr="00A26DDB">
              <w:rPr>
                <w:rStyle w:val="Strong"/>
                <w:b w:val="0"/>
                <w:sz w:val="28"/>
                <w:lang w:val="lv-LV"/>
              </w:rPr>
              <w:t>1828/2006) 45.pantam.</w:t>
            </w:r>
          </w:p>
        </w:tc>
      </w:tr>
      <w:tr w:rsidR="00D45BAA" w:rsidRPr="00A26DDB" w:rsidTr="001B5ADF">
        <w:trPr>
          <w:trHeight w:val="360"/>
        </w:trPr>
        <w:tc>
          <w:tcPr>
            <w:tcW w:w="3544" w:type="dxa"/>
          </w:tcPr>
          <w:p w:rsidR="00D45BAA" w:rsidRPr="00A26DDB" w:rsidRDefault="00D45BAA" w:rsidP="000D343A">
            <w:pPr>
              <w:rPr>
                <w:sz w:val="28"/>
                <w:szCs w:val="28"/>
                <w:lang w:val="lv-LV" w:eastAsia="lv-LV"/>
              </w:rPr>
            </w:pPr>
            <w:r w:rsidRPr="00A26DDB">
              <w:rPr>
                <w:sz w:val="28"/>
                <w:szCs w:val="28"/>
                <w:lang w:val="lv-LV" w:eastAsia="lv-LV"/>
              </w:rPr>
              <w:t>2. Pašreizējā situācija un problēmas</w:t>
            </w:r>
          </w:p>
        </w:tc>
        <w:tc>
          <w:tcPr>
            <w:tcW w:w="5812" w:type="dxa"/>
          </w:tcPr>
          <w:p w:rsidR="00380EDA" w:rsidRPr="00A26DDB" w:rsidRDefault="001D6546" w:rsidP="00D416CF">
            <w:pPr>
              <w:ind w:firstLine="720"/>
              <w:jc w:val="both"/>
              <w:rPr>
                <w:rStyle w:val="Strong"/>
                <w:b w:val="0"/>
                <w:bCs w:val="0"/>
                <w:sz w:val="28"/>
                <w:szCs w:val="28"/>
                <w:lang w:val="lv-LV"/>
              </w:rPr>
            </w:pPr>
            <w:r w:rsidRPr="00A26DDB">
              <w:rPr>
                <w:rStyle w:val="Strong"/>
                <w:b w:val="0"/>
                <w:bCs w:val="0"/>
                <w:sz w:val="28"/>
                <w:szCs w:val="28"/>
                <w:lang w:val="lv-LV"/>
              </w:rPr>
              <w:t xml:space="preserve">SIA „Latvijas Garantiju aģentūra” (turpmāk – LGA) </w:t>
            </w:r>
            <w:r w:rsidR="00C70804" w:rsidRPr="00A26DDB">
              <w:rPr>
                <w:rStyle w:val="Strong"/>
                <w:b w:val="0"/>
                <w:bCs w:val="0"/>
                <w:sz w:val="28"/>
                <w:szCs w:val="28"/>
                <w:lang w:val="lv-LV"/>
              </w:rPr>
              <w:t xml:space="preserve">MK noteikumu </w:t>
            </w:r>
            <w:r w:rsidR="00D16B1A" w:rsidRPr="00A26DDB">
              <w:rPr>
                <w:rStyle w:val="Strong"/>
                <w:b w:val="0"/>
                <w:bCs w:val="0"/>
                <w:sz w:val="28"/>
                <w:szCs w:val="28"/>
                <w:lang w:val="lv-LV"/>
              </w:rPr>
              <w:t>N</w:t>
            </w:r>
            <w:r w:rsidR="00C70804" w:rsidRPr="00A26DDB">
              <w:rPr>
                <w:rStyle w:val="Strong"/>
                <w:b w:val="0"/>
                <w:bCs w:val="0"/>
                <w:sz w:val="28"/>
                <w:szCs w:val="28"/>
                <w:lang w:val="lv-LV"/>
              </w:rPr>
              <w:t>r.436</w:t>
            </w:r>
            <w:r w:rsidR="0008358D" w:rsidRPr="00A26DDB">
              <w:rPr>
                <w:rStyle w:val="Strong"/>
                <w:b w:val="0"/>
                <w:bCs w:val="0"/>
                <w:sz w:val="28"/>
                <w:szCs w:val="28"/>
                <w:lang w:val="lv-LV"/>
              </w:rPr>
              <w:t xml:space="preserve"> ietvaros</w:t>
            </w:r>
            <w:r w:rsidRPr="00A26DDB">
              <w:rPr>
                <w:rStyle w:val="Strong"/>
                <w:b w:val="0"/>
                <w:bCs w:val="0"/>
                <w:sz w:val="28"/>
                <w:szCs w:val="28"/>
                <w:lang w:val="lv-LV"/>
              </w:rPr>
              <w:t xml:space="preserve"> </w:t>
            </w:r>
            <w:r w:rsidR="00C70804" w:rsidRPr="00A26DDB">
              <w:rPr>
                <w:rStyle w:val="Strong"/>
                <w:b w:val="0"/>
                <w:bCs w:val="0"/>
                <w:sz w:val="28"/>
                <w:szCs w:val="28"/>
                <w:lang w:val="lv-LV"/>
              </w:rPr>
              <w:t xml:space="preserve">līdz </w:t>
            </w:r>
            <w:r w:rsidR="00F40D51" w:rsidRPr="00A26DDB">
              <w:rPr>
                <w:rStyle w:val="Strong"/>
                <w:b w:val="0"/>
                <w:bCs w:val="0"/>
                <w:sz w:val="28"/>
                <w:szCs w:val="28"/>
                <w:lang w:val="lv-LV"/>
              </w:rPr>
              <w:t xml:space="preserve"> </w:t>
            </w:r>
            <w:r w:rsidR="00C70804" w:rsidRPr="00A26DDB">
              <w:rPr>
                <w:rStyle w:val="Strong"/>
                <w:b w:val="0"/>
                <w:bCs w:val="0"/>
                <w:sz w:val="28"/>
                <w:szCs w:val="28"/>
                <w:lang w:val="lv-LV"/>
              </w:rPr>
              <w:t>201</w:t>
            </w:r>
            <w:r w:rsidR="00640A0F" w:rsidRPr="00A26DDB">
              <w:rPr>
                <w:rStyle w:val="Strong"/>
                <w:b w:val="0"/>
                <w:bCs w:val="0"/>
                <w:sz w:val="28"/>
                <w:szCs w:val="28"/>
                <w:lang w:val="lv-LV"/>
              </w:rPr>
              <w:t>1</w:t>
            </w:r>
            <w:r w:rsidR="00C70804" w:rsidRPr="00A26DDB">
              <w:rPr>
                <w:rStyle w:val="Strong"/>
                <w:b w:val="0"/>
                <w:bCs w:val="0"/>
                <w:sz w:val="28"/>
                <w:szCs w:val="28"/>
                <w:lang w:val="lv-LV"/>
              </w:rPr>
              <w:t xml:space="preserve">.gada </w:t>
            </w:r>
            <w:r w:rsidR="005F02CF" w:rsidRPr="00A26DDB">
              <w:rPr>
                <w:rStyle w:val="Strong"/>
                <w:b w:val="0"/>
                <w:bCs w:val="0"/>
                <w:sz w:val="28"/>
                <w:szCs w:val="28"/>
                <w:lang w:val="lv-LV"/>
              </w:rPr>
              <w:t>31.decembrim</w:t>
            </w:r>
            <w:r w:rsidR="00D16B1A" w:rsidRPr="00A26DDB">
              <w:rPr>
                <w:rStyle w:val="Strong"/>
                <w:b w:val="0"/>
                <w:bCs w:val="0"/>
                <w:sz w:val="28"/>
                <w:szCs w:val="28"/>
                <w:lang w:val="lv-LV"/>
              </w:rPr>
              <w:t xml:space="preserve"> </w:t>
            </w:r>
            <w:r w:rsidR="00C70804" w:rsidRPr="00A26DDB">
              <w:rPr>
                <w:rStyle w:val="Strong"/>
                <w:b w:val="0"/>
                <w:bCs w:val="0"/>
                <w:sz w:val="28"/>
                <w:szCs w:val="28"/>
                <w:lang w:val="lv-LV"/>
              </w:rPr>
              <w:t xml:space="preserve">jau ir </w:t>
            </w:r>
            <w:r w:rsidR="00EE570E" w:rsidRPr="00A26DDB">
              <w:rPr>
                <w:rStyle w:val="Strong"/>
                <w:b w:val="0"/>
                <w:bCs w:val="0"/>
                <w:sz w:val="28"/>
                <w:szCs w:val="28"/>
                <w:lang w:val="lv-LV"/>
              </w:rPr>
              <w:t xml:space="preserve">noslēgusi </w:t>
            </w:r>
            <w:r w:rsidR="005F02CF" w:rsidRPr="00A26DDB">
              <w:rPr>
                <w:rStyle w:val="Strong"/>
                <w:b w:val="0"/>
                <w:bCs w:val="0"/>
                <w:sz w:val="28"/>
                <w:szCs w:val="28"/>
                <w:lang w:val="lv-LV"/>
              </w:rPr>
              <w:t>74</w:t>
            </w:r>
            <w:r w:rsidR="00EE570E" w:rsidRPr="00A26DDB">
              <w:rPr>
                <w:rStyle w:val="Strong"/>
                <w:b w:val="0"/>
                <w:bCs w:val="0"/>
                <w:sz w:val="28"/>
                <w:szCs w:val="28"/>
                <w:lang w:val="lv-LV"/>
              </w:rPr>
              <w:t xml:space="preserve"> eksporta kredīta garantiju </w:t>
            </w:r>
            <w:r w:rsidR="005F02CF" w:rsidRPr="00A26DDB">
              <w:rPr>
                <w:rStyle w:val="Strong"/>
                <w:b w:val="0"/>
                <w:bCs w:val="0"/>
                <w:sz w:val="28"/>
                <w:szCs w:val="28"/>
                <w:lang w:val="lv-LV"/>
              </w:rPr>
              <w:t>līgumus 4,44</w:t>
            </w:r>
            <w:r w:rsidR="00EE570E" w:rsidRPr="00A26DDB">
              <w:rPr>
                <w:rStyle w:val="Strong"/>
                <w:b w:val="0"/>
                <w:bCs w:val="0"/>
                <w:sz w:val="28"/>
                <w:szCs w:val="28"/>
                <w:lang w:val="lv-LV"/>
              </w:rPr>
              <w:t xml:space="preserve"> milj. latu apmērā. </w:t>
            </w:r>
          </w:p>
          <w:p w:rsidR="006D146C" w:rsidRPr="00A26DDB" w:rsidRDefault="00EE570E" w:rsidP="006D146C">
            <w:pPr>
              <w:pStyle w:val="NormalWeb"/>
              <w:spacing w:before="0" w:beforeAutospacing="0" w:after="0" w:afterAutospacing="0"/>
              <w:ind w:firstLine="720"/>
              <w:jc w:val="both"/>
              <w:rPr>
                <w:sz w:val="28"/>
                <w:szCs w:val="28"/>
                <w:lang w:val="lv-LV"/>
              </w:rPr>
            </w:pPr>
            <w:r w:rsidRPr="00A26DDB">
              <w:rPr>
                <w:rStyle w:val="Strong"/>
                <w:b w:val="0"/>
                <w:bCs w:val="0"/>
                <w:sz w:val="28"/>
                <w:szCs w:val="28"/>
                <w:lang w:val="lv-LV"/>
              </w:rPr>
              <w:t xml:space="preserve">Lai nodrošinātu eksporta kredītu garantiju atbilstību </w:t>
            </w:r>
            <w:r w:rsidR="006D146C" w:rsidRPr="00A26DDB">
              <w:rPr>
                <w:rStyle w:val="Strong"/>
                <w:b w:val="0"/>
                <w:bCs w:val="0"/>
                <w:sz w:val="28"/>
                <w:szCs w:val="28"/>
                <w:lang w:val="lv-LV"/>
              </w:rPr>
              <w:t>ES struktūrfondu regulējumam</w:t>
            </w:r>
            <w:r w:rsidRPr="00A26DDB">
              <w:rPr>
                <w:rStyle w:val="Strong"/>
                <w:b w:val="0"/>
                <w:bCs w:val="0"/>
                <w:sz w:val="28"/>
                <w:szCs w:val="28"/>
                <w:lang w:val="lv-LV"/>
              </w:rPr>
              <w:t xml:space="preserve">, nepieciešams noteikt, ka minētās garantijas nevar tikt izsniegtas </w:t>
            </w:r>
            <w:r w:rsidR="005F02CF" w:rsidRPr="00A26DDB">
              <w:rPr>
                <w:rStyle w:val="Strong"/>
                <w:b w:val="0"/>
                <w:bCs w:val="0"/>
                <w:sz w:val="28"/>
                <w:szCs w:val="28"/>
                <w:lang w:val="lv-LV"/>
              </w:rPr>
              <w:t>garantijas ņēmējiem</w:t>
            </w:r>
            <w:r w:rsidR="006D146C" w:rsidRPr="00A26DDB">
              <w:rPr>
                <w:rStyle w:val="Strong"/>
                <w:b w:val="0"/>
                <w:bCs w:val="0"/>
                <w:sz w:val="28"/>
                <w:szCs w:val="28"/>
                <w:lang w:val="lv-LV"/>
              </w:rPr>
              <w:t xml:space="preserve">, </w:t>
            </w:r>
            <w:r w:rsidR="006D146C" w:rsidRPr="00A26DDB">
              <w:rPr>
                <w:sz w:val="28"/>
                <w:szCs w:val="28"/>
                <w:lang w:val="lv-LV"/>
              </w:rPr>
              <w:t>kuri ir nonākuši grūtībās Regulas Nr.1828/2006 45.panta izpratnē.</w:t>
            </w:r>
          </w:p>
          <w:p w:rsidR="00753EDB" w:rsidRPr="00A26DDB" w:rsidRDefault="005F02CF" w:rsidP="006D146C">
            <w:pPr>
              <w:pStyle w:val="NormalWeb"/>
              <w:spacing w:before="0" w:beforeAutospacing="0" w:after="0" w:afterAutospacing="0"/>
              <w:ind w:firstLine="720"/>
              <w:jc w:val="both"/>
              <w:rPr>
                <w:sz w:val="28"/>
                <w:szCs w:val="28"/>
                <w:lang w:val="lv-LV"/>
              </w:rPr>
            </w:pPr>
            <w:r w:rsidRPr="00A26DDB">
              <w:rPr>
                <w:sz w:val="28"/>
                <w:szCs w:val="28"/>
                <w:lang w:val="lv-LV"/>
              </w:rPr>
              <w:t>LGA izvērtēs</w:t>
            </w:r>
            <w:r w:rsidR="007733FA" w:rsidRPr="00A26DDB">
              <w:rPr>
                <w:sz w:val="28"/>
                <w:szCs w:val="28"/>
                <w:lang w:val="lv-LV"/>
              </w:rPr>
              <w:t xml:space="preserve"> </w:t>
            </w:r>
            <w:r w:rsidR="007733FA" w:rsidRPr="00A26DDB">
              <w:rPr>
                <w:rStyle w:val="Strong"/>
                <w:b w:val="0"/>
                <w:bCs w:val="0"/>
                <w:sz w:val="28"/>
                <w:szCs w:val="28"/>
                <w:lang w:val="lv-LV"/>
              </w:rPr>
              <w:t xml:space="preserve">garantijas ņēmējus un to </w:t>
            </w:r>
            <w:r w:rsidRPr="00A26DDB">
              <w:rPr>
                <w:sz w:val="28"/>
                <w:szCs w:val="28"/>
                <w:lang w:val="lv-LV"/>
              </w:rPr>
              <w:t xml:space="preserve">pazīmes, ka </w:t>
            </w:r>
            <w:r w:rsidR="00F70748" w:rsidRPr="00A26DDB">
              <w:rPr>
                <w:sz w:val="28"/>
                <w:szCs w:val="28"/>
                <w:lang w:val="lv-LV"/>
              </w:rPr>
              <w:t xml:space="preserve">garantijas </w:t>
            </w:r>
            <w:proofErr w:type="spellStart"/>
            <w:r w:rsidR="00F70748" w:rsidRPr="00A26DDB">
              <w:rPr>
                <w:sz w:val="28"/>
                <w:szCs w:val="28"/>
                <w:lang w:val="lv-LV"/>
              </w:rPr>
              <w:t>ņemējam</w:t>
            </w:r>
            <w:proofErr w:type="spellEnd"/>
            <w:r w:rsidRPr="00A26DDB">
              <w:rPr>
                <w:sz w:val="28"/>
                <w:szCs w:val="28"/>
                <w:lang w:val="lv-LV"/>
              </w:rPr>
              <w:t xml:space="preserve"> nav iespēju nosegt zaudējumus no saviem līdzekļiem vai ar līdzekļiem ko tas spēj iegūt no saviem biedriem, dalībniekiem, akcionāriem vai kreditoriem un tas nespēj apturēt zaudējumus, kuri bez valsts iestāžu ārējās iejaukšanās </w:t>
            </w:r>
            <w:proofErr w:type="spellStart"/>
            <w:r w:rsidRPr="00A26DDB">
              <w:rPr>
                <w:sz w:val="28"/>
                <w:szCs w:val="28"/>
                <w:lang w:val="lv-LV"/>
              </w:rPr>
              <w:t>īstermiņā</w:t>
            </w:r>
            <w:proofErr w:type="spellEnd"/>
            <w:r w:rsidRPr="00A26DDB">
              <w:rPr>
                <w:sz w:val="28"/>
                <w:szCs w:val="28"/>
                <w:lang w:val="lv-LV"/>
              </w:rPr>
              <w:t xml:space="preserve"> vai vidējā termiņā gandrīz noteikti novedīs to līdz nespējai turpināt darbību, atbilstoši Finanšu ministrijas izstrādātajai metodikai</w:t>
            </w:r>
            <w:r w:rsidR="007733FA" w:rsidRPr="00A26DDB">
              <w:rPr>
                <w:sz w:val="28"/>
                <w:szCs w:val="28"/>
                <w:lang w:val="lv-LV"/>
              </w:rPr>
              <w:t xml:space="preserve"> grūtībās nonākušu komersantu noteikšanai</w:t>
            </w:r>
            <w:r w:rsidRPr="00A26DDB">
              <w:rPr>
                <w:sz w:val="28"/>
                <w:szCs w:val="28"/>
                <w:lang w:val="lv-LV"/>
              </w:rPr>
              <w:t>.</w:t>
            </w:r>
            <w:r w:rsidR="003F585A" w:rsidRPr="00A26DDB">
              <w:rPr>
                <w:sz w:val="28"/>
                <w:szCs w:val="28"/>
                <w:lang w:val="lv-LV"/>
              </w:rPr>
              <w:t xml:space="preserve"> </w:t>
            </w:r>
            <w:r w:rsidR="003F585A" w:rsidRPr="00A26DDB">
              <w:rPr>
                <w:sz w:val="28"/>
                <w:lang w:val="lv-LV"/>
              </w:rPr>
              <w:t xml:space="preserve">Gadījumā, ja garantijas ņēmējs tiek atzīts par grūtībās nonākušu, tam ir dota iespēja </w:t>
            </w:r>
            <w:r w:rsidR="003F585A" w:rsidRPr="00A26DDB">
              <w:rPr>
                <w:sz w:val="28"/>
                <w:lang w:val="lv-LV"/>
              </w:rPr>
              <w:lastRenderedPageBreak/>
              <w:t xml:space="preserve">uzlabot tā finanšu rādītājus un situāciju un atkārtoti griezties pie </w:t>
            </w:r>
            <w:r w:rsidR="00AD037A" w:rsidRPr="00A26DDB">
              <w:rPr>
                <w:sz w:val="28"/>
                <w:lang w:val="lv-LV"/>
              </w:rPr>
              <w:t>LGA</w:t>
            </w:r>
            <w:r w:rsidR="003F585A" w:rsidRPr="00A26DDB">
              <w:rPr>
                <w:sz w:val="28"/>
                <w:lang w:val="lv-LV"/>
              </w:rPr>
              <w:t xml:space="preserve"> atbalsta saņemšanai.</w:t>
            </w:r>
          </w:p>
          <w:p w:rsidR="00A63ECD" w:rsidRPr="00A26DDB" w:rsidRDefault="006D146C" w:rsidP="00A63ECD">
            <w:pPr>
              <w:pStyle w:val="NormalWeb"/>
              <w:spacing w:before="0" w:beforeAutospacing="0" w:after="0" w:afterAutospacing="0"/>
              <w:ind w:firstLine="720"/>
              <w:jc w:val="both"/>
              <w:rPr>
                <w:sz w:val="28"/>
                <w:szCs w:val="28"/>
                <w:lang w:val="lv-LV"/>
              </w:rPr>
            </w:pPr>
            <w:r w:rsidRPr="00A26DDB">
              <w:rPr>
                <w:sz w:val="28"/>
                <w:szCs w:val="28"/>
                <w:lang w:val="lv-LV"/>
              </w:rPr>
              <w:t xml:space="preserve">Papildus, nepieciešams </w:t>
            </w:r>
            <w:r w:rsidR="00692F98" w:rsidRPr="00A26DDB">
              <w:rPr>
                <w:sz w:val="28"/>
                <w:szCs w:val="28"/>
                <w:lang w:val="lv-LV"/>
              </w:rPr>
              <w:t>noteikt,</w:t>
            </w:r>
            <w:r w:rsidRPr="00A26DDB">
              <w:rPr>
                <w:sz w:val="28"/>
                <w:szCs w:val="28"/>
                <w:lang w:val="lv-LV"/>
              </w:rPr>
              <w:t xml:space="preserve"> ka LGA </w:t>
            </w:r>
            <w:r w:rsidR="00A27359" w:rsidRPr="00A26DDB">
              <w:rPr>
                <w:sz w:val="28"/>
                <w:szCs w:val="28"/>
                <w:lang w:val="lv-LV"/>
              </w:rPr>
              <w:t xml:space="preserve">nav </w:t>
            </w:r>
            <w:r w:rsidRPr="00A26DDB">
              <w:rPr>
                <w:sz w:val="28"/>
                <w:szCs w:val="28"/>
                <w:lang w:val="lv-LV"/>
              </w:rPr>
              <w:t>jāveic eksporta garantiju portfeļa pārapdrošināšana</w:t>
            </w:r>
            <w:r w:rsidR="00A63ECD" w:rsidRPr="00A26DDB">
              <w:rPr>
                <w:sz w:val="28"/>
                <w:szCs w:val="28"/>
                <w:lang w:val="lv-LV"/>
              </w:rPr>
              <w:t xml:space="preserve">, jo LGA sniedz eksporta garantijas pamatojoties uz </w:t>
            </w:r>
            <w:r w:rsidR="005F02CF" w:rsidRPr="00A26DDB">
              <w:rPr>
                <w:sz w:val="28"/>
                <w:szCs w:val="28"/>
                <w:lang w:val="lv-LV"/>
              </w:rPr>
              <w:t>MK</w:t>
            </w:r>
            <w:r w:rsidR="00A63ECD" w:rsidRPr="00A26DDB">
              <w:rPr>
                <w:sz w:val="28"/>
                <w:szCs w:val="28"/>
                <w:lang w:val="lv-LV"/>
              </w:rPr>
              <w:t xml:space="preserve"> noteikumiem</w:t>
            </w:r>
            <w:r w:rsidR="00692F98" w:rsidRPr="00A26DDB">
              <w:rPr>
                <w:sz w:val="28"/>
                <w:szCs w:val="28"/>
                <w:lang w:val="lv-LV"/>
              </w:rPr>
              <w:t xml:space="preserve"> Nr.436</w:t>
            </w:r>
            <w:r w:rsidR="00A63ECD" w:rsidRPr="00A26DDB">
              <w:rPr>
                <w:sz w:val="28"/>
                <w:szCs w:val="28"/>
                <w:lang w:val="lv-LV"/>
              </w:rPr>
              <w:t>, kuri nosaka arī LGA darbības uzraudzību eksporta garantiju sniegšanas jomā, garantiju apjomu un prēmiju aprēķinus, kā arī privātie tirgus apdrošinātāji nesniedz eksporta garantiju apdrošināšanu.</w:t>
            </w:r>
          </w:p>
          <w:p w:rsidR="006D146C" w:rsidRPr="00A26DDB" w:rsidRDefault="001A7FC9" w:rsidP="00A63ECD">
            <w:pPr>
              <w:pStyle w:val="NormalWeb"/>
              <w:spacing w:before="0" w:beforeAutospacing="0" w:after="0" w:afterAutospacing="0"/>
              <w:ind w:firstLine="720"/>
              <w:jc w:val="both"/>
              <w:rPr>
                <w:sz w:val="28"/>
                <w:szCs w:val="28"/>
                <w:lang w:val="lv-LV"/>
              </w:rPr>
            </w:pPr>
            <w:r w:rsidRPr="00A26DDB">
              <w:rPr>
                <w:sz w:val="28"/>
                <w:szCs w:val="28"/>
                <w:lang w:val="lv-LV"/>
              </w:rPr>
              <w:t xml:space="preserve">Pamatojoties uz  to, ka </w:t>
            </w:r>
            <w:r w:rsidR="005F02CF" w:rsidRPr="00A26DDB">
              <w:rPr>
                <w:sz w:val="28"/>
                <w:szCs w:val="28"/>
                <w:lang w:val="lv-LV"/>
              </w:rPr>
              <w:t>garantijas</w:t>
            </w:r>
            <w:r w:rsidR="00F70748" w:rsidRPr="00A26DDB">
              <w:rPr>
                <w:sz w:val="28"/>
                <w:szCs w:val="28"/>
                <w:lang w:val="lv-LV"/>
              </w:rPr>
              <w:t xml:space="preserve"> </w:t>
            </w:r>
            <w:r w:rsidR="005F02CF" w:rsidRPr="00A26DDB">
              <w:rPr>
                <w:sz w:val="28"/>
                <w:szCs w:val="28"/>
                <w:lang w:val="lv-LV"/>
              </w:rPr>
              <w:t>ņēmēji</w:t>
            </w:r>
            <w:r w:rsidRPr="00A26DDB">
              <w:rPr>
                <w:sz w:val="28"/>
                <w:szCs w:val="28"/>
                <w:lang w:val="lv-LV"/>
              </w:rPr>
              <w:t xml:space="preserve"> izmanto eksporta garantiju pakalpojumus arī vairākkārtējiem darījumiem ar vienu pircēju, nepieciešams noteikt, ka </w:t>
            </w:r>
            <w:r w:rsidR="00A63ECD" w:rsidRPr="00A26DDB">
              <w:rPr>
                <w:sz w:val="28"/>
                <w:szCs w:val="28"/>
                <w:lang w:val="lv-LV"/>
              </w:rPr>
              <w:t>maksimāl</w:t>
            </w:r>
            <w:r w:rsidRPr="00A26DDB">
              <w:rPr>
                <w:sz w:val="28"/>
                <w:szCs w:val="28"/>
                <w:lang w:val="lv-LV"/>
              </w:rPr>
              <w:t>ā</w:t>
            </w:r>
            <w:r w:rsidR="00A63ECD" w:rsidRPr="00A26DDB">
              <w:rPr>
                <w:sz w:val="28"/>
                <w:szCs w:val="28"/>
                <w:lang w:val="lv-LV"/>
              </w:rPr>
              <w:t xml:space="preserve"> </w:t>
            </w:r>
            <w:r w:rsidRPr="00A26DDB">
              <w:rPr>
                <w:sz w:val="28"/>
                <w:szCs w:val="28"/>
                <w:lang w:val="lv-LV"/>
              </w:rPr>
              <w:t xml:space="preserve">garantijas </w:t>
            </w:r>
            <w:r w:rsidR="00A63ECD" w:rsidRPr="00A26DDB">
              <w:rPr>
                <w:sz w:val="28"/>
                <w:szCs w:val="28"/>
                <w:lang w:val="lv-LV"/>
              </w:rPr>
              <w:t>summ</w:t>
            </w:r>
            <w:r w:rsidRPr="00A26DDB">
              <w:rPr>
                <w:sz w:val="28"/>
                <w:szCs w:val="28"/>
                <w:lang w:val="lv-LV"/>
              </w:rPr>
              <w:t>a attiecas</w:t>
            </w:r>
            <w:r w:rsidR="00A63ECD" w:rsidRPr="00A26DDB">
              <w:rPr>
                <w:sz w:val="28"/>
                <w:szCs w:val="28"/>
                <w:lang w:val="lv-LV"/>
              </w:rPr>
              <w:t xml:space="preserve"> ne tikai </w:t>
            </w:r>
            <w:r w:rsidRPr="00A26DDB">
              <w:rPr>
                <w:sz w:val="28"/>
                <w:szCs w:val="28"/>
                <w:lang w:val="lv-LV"/>
              </w:rPr>
              <w:t xml:space="preserve">uz </w:t>
            </w:r>
            <w:r w:rsidR="00A63ECD" w:rsidRPr="00A26DDB">
              <w:rPr>
                <w:sz w:val="28"/>
                <w:szCs w:val="28"/>
                <w:lang w:val="lv-LV"/>
              </w:rPr>
              <w:t>vien</w:t>
            </w:r>
            <w:r w:rsidRPr="00A26DDB">
              <w:rPr>
                <w:sz w:val="28"/>
                <w:szCs w:val="28"/>
                <w:lang w:val="lv-LV"/>
              </w:rPr>
              <w:t>u</w:t>
            </w:r>
            <w:r w:rsidR="00A63ECD" w:rsidRPr="00A26DDB">
              <w:rPr>
                <w:sz w:val="28"/>
                <w:szCs w:val="28"/>
                <w:lang w:val="lv-LV"/>
              </w:rPr>
              <w:t xml:space="preserve"> </w:t>
            </w:r>
            <w:r w:rsidR="005F02CF" w:rsidRPr="00A26DDB">
              <w:rPr>
                <w:sz w:val="28"/>
                <w:szCs w:val="28"/>
                <w:lang w:val="lv-LV"/>
              </w:rPr>
              <w:t>garantijas ņēmēja</w:t>
            </w:r>
            <w:r w:rsidR="00F70748" w:rsidRPr="00A26DDB">
              <w:rPr>
                <w:sz w:val="28"/>
                <w:szCs w:val="28"/>
                <w:lang w:val="lv-LV"/>
              </w:rPr>
              <w:t xml:space="preserve"> </w:t>
            </w:r>
            <w:r w:rsidR="00A63ECD" w:rsidRPr="00A26DDB">
              <w:rPr>
                <w:sz w:val="28"/>
                <w:szCs w:val="28"/>
                <w:lang w:val="lv-LV"/>
              </w:rPr>
              <w:t>darījum</w:t>
            </w:r>
            <w:r w:rsidRPr="00A26DDB">
              <w:rPr>
                <w:sz w:val="28"/>
                <w:szCs w:val="28"/>
                <w:lang w:val="lv-LV"/>
              </w:rPr>
              <w:t>u</w:t>
            </w:r>
            <w:r w:rsidR="00A63ECD" w:rsidRPr="00A26DDB">
              <w:rPr>
                <w:sz w:val="28"/>
                <w:szCs w:val="28"/>
                <w:lang w:val="lv-LV"/>
              </w:rPr>
              <w:t xml:space="preserve">, bet arī </w:t>
            </w:r>
            <w:r w:rsidRPr="00A26DDB">
              <w:rPr>
                <w:sz w:val="28"/>
                <w:szCs w:val="28"/>
                <w:lang w:val="lv-LV"/>
              </w:rPr>
              <w:t xml:space="preserve">uz </w:t>
            </w:r>
            <w:r w:rsidR="00A63ECD" w:rsidRPr="00A26DDB">
              <w:rPr>
                <w:sz w:val="28"/>
                <w:szCs w:val="28"/>
                <w:lang w:val="lv-LV"/>
              </w:rPr>
              <w:t>darījumu sērij</w:t>
            </w:r>
            <w:r w:rsidRPr="00A26DDB">
              <w:rPr>
                <w:sz w:val="28"/>
                <w:szCs w:val="28"/>
                <w:lang w:val="lv-LV"/>
              </w:rPr>
              <w:t>u</w:t>
            </w:r>
            <w:r w:rsidR="00A63ECD" w:rsidRPr="00A26DDB">
              <w:rPr>
                <w:sz w:val="28"/>
                <w:szCs w:val="28"/>
                <w:lang w:val="lv-LV"/>
              </w:rPr>
              <w:t xml:space="preserve"> ar vienu pircēju</w:t>
            </w:r>
            <w:r w:rsidRPr="00A26DDB">
              <w:rPr>
                <w:sz w:val="28"/>
                <w:szCs w:val="28"/>
                <w:lang w:val="lv-LV"/>
              </w:rPr>
              <w:t>.</w:t>
            </w:r>
          </w:p>
          <w:p w:rsidR="00B1084E" w:rsidRPr="00A26DDB" w:rsidRDefault="00901ECC" w:rsidP="00D16B1A">
            <w:pPr>
              <w:pStyle w:val="NormalWeb"/>
              <w:spacing w:before="0" w:beforeAutospacing="0" w:after="0" w:afterAutospacing="0"/>
              <w:ind w:firstLine="720"/>
              <w:jc w:val="both"/>
              <w:rPr>
                <w:sz w:val="28"/>
                <w:szCs w:val="28"/>
                <w:lang w:val="lv-LV"/>
              </w:rPr>
            </w:pPr>
            <w:r w:rsidRPr="00A26DDB">
              <w:rPr>
                <w:sz w:val="28"/>
                <w:szCs w:val="28"/>
                <w:lang w:val="lv-LV"/>
              </w:rPr>
              <w:t xml:space="preserve">Papildus, ir veikti precizējumi, </w:t>
            </w:r>
            <w:r w:rsidR="000C7E12" w:rsidRPr="00A26DDB">
              <w:rPr>
                <w:sz w:val="28"/>
                <w:szCs w:val="28"/>
                <w:lang w:val="lv-LV"/>
              </w:rPr>
              <w:t>atbilstoši LGA garantiju sniegšanas praksei – nosakot, ka garantija</w:t>
            </w:r>
            <w:r w:rsidR="00B54A88" w:rsidRPr="00A26DDB">
              <w:rPr>
                <w:sz w:val="28"/>
                <w:szCs w:val="28"/>
                <w:lang w:val="lv-LV"/>
              </w:rPr>
              <w:t>s</w:t>
            </w:r>
            <w:r w:rsidR="000C7E12" w:rsidRPr="00A26DDB">
              <w:rPr>
                <w:sz w:val="28"/>
                <w:szCs w:val="28"/>
                <w:lang w:val="lv-LV"/>
              </w:rPr>
              <w:t xml:space="preserve"> ņ</w:t>
            </w:r>
            <w:r w:rsidR="00B54A88" w:rsidRPr="00A26DDB">
              <w:rPr>
                <w:sz w:val="28"/>
                <w:szCs w:val="28"/>
                <w:lang w:val="lv-LV"/>
              </w:rPr>
              <w:t>ē</w:t>
            </w:r>
            <w:r w:rsidR="000C7E12" w:rsidRPr="00A26DDB">
              <w:rPr>
                <w:sz w:val="28"/>
                <w:szCs w:val="28"/>
                <w:lang w:val="lv-LV"/>
              </w:rPr>
              <w:t xml:space="preserve">mējam ir jāiesniedz informācija LGA savas darbības novērtēšanai, lai LGA spētu izvērtēt vai </w:t>
            </w:r>
            <w:r w:rsidR="005F02CF" w:rsidRPr="00A26DDB">
              <w:rPr>
                <w:sz w:val="28"/>
                <w:szCs w:val="28"/>
                <w:lang w:val="lv-LV"/>
              </w:rPr>
              <w:t>garantijas ņēmējs</w:t>
            </w:r>
            <w:r w:rsidR="00F70748" w:rsidRPr="00A26DDB">
              <w:rPr>
                <w:sz w:val="28"/>
                <w:szCs w:val="28"/>
                <w:lang w:val="lv-LV"/>
              </w:rPr>
              <w:t xml:space="preserve"> </w:t>
            </w:r>
            <w:r w:rsidR="000C7E12" w:rsidRPr="00A26DDB">
              <w:rPr>
                <w:sz w:val="28"/>
                <w:szCs w:val="28"/>
                <w:lang w:val="lv-LV"/>
              </w:rPr>
              <w:t>ir grūtībās nonācis. Kā arī svītrots punkts par informācijas neizpaušanu trešajām pusēm, jo tas liedz LGA komunicēt ar finanšu institūcijām.</w:t>
            </w:r>
          </w:p>
          <w:p w:rsidR="00487BD9" w:rsidRPr="00A26DDB" w:rsidRDefault="005F02CF">
            <w:pPr>
              <w:pStyle w:val="NormalWeb"/>
              <w:spacing w:before="0" w:beforeAutospacing="0" w:after="0" w:afterAutospacing="0"/>
              <w:ind w:firstLine="720"/>
              <w:jc w:val="both"/>
              <w:rPr>
                <w:sz w:val="28"/>
                <w:szCs w:val="28"/>
                <w:lang w:val="lv-LV"/>
              </w:rPr>
            </w:pPr>
            <w:r w:rsidRPr="00A26DDB">
              <w:rPr>
                <w:sz w:val="28"/>
                <w:szCs w:val="28"/>
                <w:lang w:val="lv-LV"/>
              </w:rPr>
              <w:t>Laika posmā no 2010.gada 1.jūlija līdz 2010.gada 31.decembrim</w:t>
            </w:r>
            <w:r w:rsidRPr="00A26DDB">
              <w:rPr>
                <w:sz w:val="28"/>
                <w:lang w:val="lv-LV"/>
              </w:rPr>
              <w:t xml:space="preserve"> </w:t>
            </w:r>
            <w:r w:rsidRPr="00A26DDB">
              <w:rPr>
                <w:sz w:val="28"/>
                <w:lang w:val="lv-LV" w:eastAsia="lv-LV"/>
              </w:rPr>
              <w:t xml:space="preserve">eksportētājiem papildus jau esošajām garantijām </w:t>
            </w:r>
            <w:r w:rsidRPr="00A26DDB">
              <w:rPr>
                <w:sz w:val="28"/>
                <w:lang w:val="lv-LV"/>
              </w:rPr>
              <w:t xml:space="preserve">bija </w:t>
            </w:r>
            <w:r w:rsidRPr="00A26DDB">
              <w:rPr>
                <w:sz w:val="28"/>
                <w:lang w:val="lv-LV" w:eastAsia="lv-LV"/>
              </w:rPr>
              <w:t>iespēja saņemt LGA garantijas eksporta darījumiem uz ES un atsevišķām OECD dalībvalstīm</w:t>
            </w:r>
            <w:r w:rsidRPr="00A26DDB">
              <w:rPr>
                <w:sz w:val="28"/>
                <w:lang w:val="lv-LV"/>
              </w:rPr>
              <w:t>. Šādu garantiju izsniegšanas kārtība tika noteikta MK noteikumu Nr.436 5. un 17. punktā. Ņemot vērā, to ka šobrīd vairs šādas garantijas netiek sniegtas, minētie punkti MK noteikumu</w:t>
            </w:r>
            <w:r w:rsidR="00636DBA" w:rsidRPr="00A26DDB">
              <w:rPr>
                <w:sz w:val="28"/>
                <w:lang w:val="lv-LV"/>
              </w:rPr>
              <w:t xml:space="preserve"> </w:t>
            </w:r>
            <w:r w:rsidRPr="00A26DDB">
              <w:rPr>
                <w:sz w:val="28"/>
                <w:lang w:val="lv-LV"/>
              </w:rPr>
              <w:t>Nr.436 ietvaros vairs nav aktuāli, un tos nepieciešams svītrot.</w:t>
            </w:r>
          </w:p>
        </w:tc>
      </w:tr>
      <w:tr w:rsidR="00D45BAA" w:rsidRPr="00A26DDB" w:rsidTr="001B5ADF">
        <w:trPr>
          <w:trHeight w:val="360"/>
        </w:trPr>
        <w:tc>
          <w:tcPr>
            <w:tcW w:w="3544" w:type="dxa"/>
          </w:tcPr>
          <w:p w:rsidR="00D45BAA" w:rsidRPr="00A26DDB" w:rsidRDefault="00D45BAA" w:rsidP="000D343A">
            <w:pPr>
              <w:rPr>
                <w:sz w:val="28"/>
                <w:szCs w:val="28"/>
                <w:lang w:val="lv-LV" w:eastAsia="lv-LV"/>
              </w:rPr>
            </w:pPr>
            <w:r w:rsidRPr="00A26DDB">
              <w:rPr>
                <w:sz w:val="28"/>
                <w:szCs w:val="28"/>
                <w:lang w:val="lv-LV" w:eastAsia="lv-LV"/>
              </w:rPr>
              <w:lastRenderedPageBreak/>
              <w:t>3. Saistītie politikas ietekmes novērtējumi un pētījumi</w:t>
            </w:r>
          </w:p>
        </w:tc>
        <w:tc>
          <w:tcPr>
            <w:tcW w:w="5812" w:type="dxa"/>
          </w:tcPr>
          <w:p w:rsidR="007C1E82" w:rsidRPr="00A26DDB" w:rsidRDefault="00D45BAA" w:rsidP="000D343A">
            <w:pPr>
              <w:ind w:firstLine="720"/>
              <w:jc w:val="both"/>
              <w:rPr>
                <w:color w:val="000000"/>
                <w:sz w:val="28"/>
                <w:szCs w:val="28"/>
                <w:lang w:val="lv-LV"/>
              </w:rPr>
            </w:pPr>
            <w:r w:rsidRPr="00A26DDB">
              <w:rPr>
                <w:color w:val="000000"/>
                <w:sz w:val="28"/>
                <w:szCs w:val="28"/>
                <w:lang w:val="lv-LV"/>
              </w:rPr>
              <w:t>Nav.</w:t>
            </w:r>
          </w:p>
        </w:tc>
      </w:tr>
      <w:tr w:rsidR="00D45BAA" w:rsidRPr="00A26DDB" w:rsidTr="006D146C">
        <w:trPr>
          <w:trHeight w:val="366"/>
        </w:trPr>
        <w:tc>
          <w:tcPr>
            <w:tcW w:w="3544" w:type="dxa"/>
          </w:tcPr>
          <w:p w:rsidR="00D45BAA" w:rsidRPr="00A26DDB" w:rsidRDefault="00D45BAA" w:rsidP="000D343A">
            <w:pPr>
              <w:rPr>
                <w:sz w:val="28"/>
                <w:szCs w:val="28"/>
                <w:lang w:val="lv-LV" w:eastAsia="lv-LV"/>
              </w:rPr>
            </w:pPr>
            <w:r w:rsidRPr="00A26DDB">
              <w:rPr>
                <w:sz w:val="28"/>
                <w:szCs w:val="28"/>
                <w:lang w:val="lv-LV" w:eastAsia="lv-LV"/>
              </w:rPr>
              <w:t>4. Tiesiskā regulējuma mērķis un būtība</w:t>
            </w:r>
          </w:p>
        </w:tc>
        <w:tc>
          <w:tcPr>
            <w:tcW w:w="5812" w:type="dxa"/>
          </w:tcPr>
          <w:p w:rsidR="0022506E" w:rsidRPr="00A26DDB" w:rsidRDefault="00E32DD6" w:rsidP="0022506E">
            <w:pPr>
              <w:jc w:val="both"/>
              <w:rPr>
                <w:sz w:val="28"/>
                <w:szCs w:val="28"/>
                <w:lang w:val="lv-LV"/>
              </w:rPr>
            </w:pPr>
            <w:r w:rsidRPr="00A26DDB">
              <w:rPr>
                <w:sz w:val="28"/>
                <w:szCs w:val="28"/>
                <w:lang w:val="lv-LV"/>
              </w:rPr>
              <w:t>Tiesību akta projekts par</w:t>
            </w:r>
            <w:r w:rsidR="0022506E" w:rsidRPr="00A26DDB">
              <w:rPr>
                <w:sz w:val="28"/>
                <w:szCs w:val="28"/>
                <w:lang w:val="lv-LV"/>
              </w:rPr>
              <w:t>edz:</w:t>
            </w:r>
          </w:p>
          <w:p w:rsidR="0022506E" w:rsidRPr="00A26DDB" w:rsidRDefault="0022506E" w:rsidP="0022506E">
            <w:pPr>
              <w:numPr>
                <w:ilvl w:val="0"/>
                <w:numId w:val="8"/>
              </w:numPr>
              <w:jc w:val="both"/>
              <w:rPr>
                <w:sz w:val="28"/>
                <w:szCs w:val="28"/>
                <w:lang w:val="lv-LV"/>
              </w:rPr>
            </w:pPr>
            <w:r w:rsidRPr="00A26DDB">
              <w:rPr>
                <w:sz w:val="28"/>
                <w:szCs w:val="28"/>
                <w:lang w:val="lv-LV"/>
              </w:rPr>
              <w:t>l</w:t>
            </w:r>
            <w:r w:rsidR="00E32DD6" w:rsidRPr="00A26DDB">
              <w:rPr>
                <w:sz w:val="28"/>
                <w:szCs w:val="28"/>
                <w:lang w:val="lv-LV"/>
              </w:rPr>
              <w:t>iegt garantij</w:t>
            </w:r>
            <w:r w:rsidR="008813F6" w:rsidRPr="00A26DDB">
              <w:rPr>
                <w:sz w:val="28"/>
                <w:szCs w:val="28"/>
                <w:lang w:val="lv-LV"/>
              </w:rPr>
              <w:t>u</w:t>
            </w:r>
            <w:r w:rsidR="00E32DD6" w:rsidRPr="00A26DDB">
              <w:rPr>
                <w:sz w:val="28"/>
                <w:szCs w:val="28"/>
                <w:lang w:val="lv-LV"/>
              </w:rPr>
              <w:t xml:space="preserve"> snieg</w:t>
            </w:r>
            <w:r w:rsidR="008813F6" w:rsidRPr="00A26DDB">
              <w:rPr>
                <w:sz w:val="28"/>
                <w:szCs w:val="28"/>
                <w:lang w:val="lv-LV"/>
              </w:rPr>
              <w:t>šanu</w:t>
            </w:r>
            <w:r w:rsidR="00E32DD6" w:rsidRPr="00A26DDB">
              <w:rPr>
                <w:sz w:val="28"/>
                <w:szCs w:val="28"/>
                <w:lang w:val="lv-LV"/>
              </w:rPr>
              <w:t xml:space="preserve"> </w:t>
            </w:r>
            <w:r w:rsidR="005F02CF" w:rsidRPr="00A26DDB">
              <w:rPr>
                <w:sz w:val="28"/>
                <w:szCs w:val="28"/>
                <w:lang w:val="lv-LV"/>
              </w:rPr>
              <w:t>garantijas ņēmējiem</w:t>
            </w:r>
            <w:r w:rsidR="00E32DD6" w:rsidRPr="00A26DDB">
              <w:rPr>
                <w:sz w:val="28"/>
                <w:szCs w:val="28"/>
                <w:lang w:val="lv-LV"/>
              </w:rPr>
              <w:t xml:space="preserve">, kuri ir nonākuši grūtībās </w:t>
            </w:r>
            <w:r w:rsidR="004E4AA9" w:rsidRPr="00A26DDB">
              <w:rPr>
                <w:bCs/>
                <w:sz w:val="28"/>
                <w:szCs w:val="28"/>
                <w:lang w:val="lv-LV" w:eastAsia="lv-LV"/>
              </w:rPr>
              <w:t xml:space="preserve">Komisijas paziņojuma Kopienas </w:t>
            </w:r>
            <w:r w:rsidR="004E4AA9" w:rsidRPr="00A26DDB">
              <w:rPr>
                <w:bCs/>
                <w:sz w:val="28"/>
                <w:szCs w:val="28"/>
                <w:lang w:val="lv-LV" w:eastAsia="lv-LV"/>
              </w:rPr>
              <w:lastRenderedPageBreak/>
              <w:t xml:space="preserve">pamatnostādnes par valsts atbalstu grūtībās nonākušu uzņēmumu glābšanai un pārstrukturēšanai </w:t>
            </w:r>
            <w:r w:rsidR="004E4AA9" w:rsidRPr="00A26DDB">
              <w:rPr>
                <w:sz w:val="28"/>
                <w:szCs w:val="28"/>
                <w:lang w:val="lv-LV" w:eastAsia="lv-LV"/>
              </w:rPr>
              <w:t>(2004/C 244/02) izpratnē</w:t>
            </w:r>
            <w:r w:rsidRPr="00A26DDB">
              <w:rPr>
                <w:sz w:val="28"/>
                <w:szCs w:val="28"/>
                <w:lang w:val="lv-LV"/>
              </w:rPr>
              <w:t>;</w:t>
            </w:r>
            <w:r w:rsidR="00AE3EB6" w:rsidRPr="00A26DDB">
              <w:rPr>
                <w:sz w:val="28"/>
                <w:szCs w:val="28"/>
                <w:lang w:val="lv-LV"/>
              </w:rPr>
              <w:t xml:space="preserve"> </w:t>
            </w:r>
          </w:p>
          <w:p w:rsidR="0022506E" w:rsidRPr="00A26DDB" w:rsidRDefault="0022506E" w:rsidP="0022506E">
            <w:pPr>
              <w:numPr>
                <w:ilvl w:val="0"/>
                <w:numId w:val="8"/>
              </w:numPr>
              <w:jc w:val="both"/>
              <w:rPr>
                <w:sz w:val="28"/>
                <w:szCs w:val="28"/>
                <w:lang w:val="lv-LV"/>
              </w:rPr>
            </w:pPr>
            <w:r w:rsidRPr="00A26DDB">
              <w:rPr>
                <w:sz w:val="28"/>
                <w:szCs w:val="28"/>
                <w:lang w:val="lv-LV"/>
              </w:rPr>
              <w:t xml:space="preserve">noteikt, ka </w:t>
            </w:r>
            <w:r w:rsidR="00AE3EB6" w:rsidRPr="00A26DDB">
              <w:rPr>
                <w:sz w:val="28"/>
                <w:szCs w:val="28"/>
                <w:lang w:val="lv-LV"/>
              </w:rPr>
              <w:t>LGA nav nepieciešams veikt eksporta g</w:t>
            </w:r>
            <w:r w:rsidR="00B54A88" w:rsidRPr="00A26DDB">
              <w:rPr>
                <w:sz w:val="28"/>
                <w:szCs w:val="28"/>
                <w:lang w:val="lv-LV"/>
              </w:rPr>
              <w:t>a</w:t>
            </w:r>
            <w:r w:rsidR="00AE3EB6" w:rsidRPr="00A26DDB">
              <w:rPr>
                <w:sz w:val="28"/>
                <w:szCs w:val="28"/>
                <w:lang w:val="lv-LV"/>
              </w:rPr>
              <w:t>rantiju portfeļa pāra</w:t>
            </w:r>
            <w:r w:rsidR="00B54A88" w:rsidRPr="00A26DDB">
              <w:rPr>
                <w:sz w:val="28"/>
                <w:szCs w:val="28"/>
                <w:lang w:val="lv-LV"/>
              </w:rPr>
              <w:t>p</w:t>
            </w:r>
            <w:r w:rsidR="00AE3EB6" w:rsidRPr="00A26DDB">
              <w:rPr>
                <w:sz w:val="28"/>
                <w:szCs w:val="28"/>
                <w:lang w:val="lv-LV"/>
              </w:rPr>
              <w:t>drošināšanu</w:t>
            </w:r>
            <w:r w:rsidRPr="00A26DDB">
              <w:rPr>
                <w:sz w:val="28"/>
                <w:szCs w:val="28"/>
                <w:lang w:val="lv-LV"/>
              </w:rPr>
              <w:t>;</w:t>
            </w:r>
          </w:p>
          <w:p w:rsidR="0022506E" w:rsidRPr="00A26DDB" w:rsidRDefault="0022506E" w:rsidP="0022506E">
            <w:pPr>
              <w:numPr>
                <w:ilvl w:val="0"/>
                <w:numId w:val="8"/>
              </w:numPr>
              <w:jc w:val="both"/>
              <w:rPr>
                <w:sz w:val="28"/>
                <w:szCs w:val="28"/>
                <w:lang w:val="lv-LV"/>
              </w:rPr>
            </w:pPr>
            <w:r w:rsidRPr="00A26DDB">
              <w:rPr>
                <w:sz w:val="28"/>
                <w:szCs w:val="28"/>
                <w:lang w:val="lv-LV"/>
              </w:rPr>
              <w:t xml:space="preserve">noteikt </w:t>
            </w:r>
            <w:r w:rsidR="00AE3EB6" w:rsidRPr="00A26DDB">
              <w:rPr>
                <w:sz w:val="28"/>
                <w:szCs w:val="28"/>
                <w:lang w:val="lv-LV"/>
              </w:rPr>
              <w:t xml:space="preserve">maksimālo summu </w:t>
            </w:r>
            <w:r w:rsidR="005F02CF" w:rsidRPr="00A26DDB">
              <w:rPr>
                <w:sz w:val="28"/>
                <w:szCs w:val="28"/>
                <w:lang w:val="lv-LV"/>
              </w:rPr>
              <w:t>garantijas ņēmēja</w:t>
            </w:r>
            <w:r w:rsidR="00F70748" w:rsidRPr="00A26DDB">
              <w:rPr>
                <w:sz w:val="28"/>
                <w:szCs w:val="28"/>
                <w:lang w:val="lv-LV"/>
              </w:rPr>
              <w:t xml:space="preserve"> </w:t>
            </w:r>
            <w:r w:rsidR="00AE3EB6" w:rsidRPr="00A26DDB">
              <w:rPr>
                <w:sz w:val="28"/>
                <w:szCs w:val="28"/>
                <w:lang w:val="lv-LV"/>
              </w:rPr>
              <w:t>darījumu sērijai ar vienu pircēju</w:t>
            </w:r>
            <w:r w:rsidRPr="00A26DDB">
              <w:rPr>
                <w:sz w:val="28"/>
                <w:szCs w:val="28"/>
                <w:lang w:val="lv-LV"/>
              </w:rPr>
              <w:t>;</w:t>
            </w:r>
            <w:r w:rsidR="00AE3EB6" w:rsidRPr="00A26DDB">
              <w:rPr>
                <w:sz w:val="28"/>
                <w:szCs w:val="28"/>
                <w:lang w:val="lv-LV"/>
              </w:rPr>
              <w:t xml:space="preserve"> </w:t>
            </w:r>
          </w:p>
          <w:p w:rsidR="00756E7B" w:rsidRPr="00A26DDB" w:rsidRDefault="00AE3EB6">
            <w:pPr>
              <w:numPr>
                <w:ilvl w:val="0"/>
                <w:numId w:val="8"/>
              </w:numPr>
              <w:jc w:val="both"/>
              <w:rPr>
                <w:sz w:val="28"/>
                <w:szCs w:val="28"/>
                <w:lang w:val="lv-LV"/>
              </w:rPr>
            </w:pPr>
            <w:r w:rsidRPr="00A26DDB">
              <w:rPr>
                <w:sz w:val="28"/>
                <w:szCs w:val="28"/>
                <w:lang w:val="lv-LV"/>
              </w:rPr>
              <w:t>precizēt nosacījum</w:t>
            </w:r>
            <w:r w:rsidR="0022506E" w:rsidRPr="00A26DDB">
              <w:rPr>
                <w:sz w:val="28"/>
                <w:szCs w:val="28"/>
                <w:lang w:val="lv-LV"/>
              </w:rPr>
              <w:t>us</w:t>
            </w:r>
            <w:r w:rsidRPr="00A26DDB">
              <w:rPr>
                <w:sz w:val="28"/>
                <w:szCs w:val="28"/>
                <w:lang w:val="lv-LV"/>
              </w:rPr>
              <w:t xml:space="preserve"> par </w:t>
            </w:r>
            <w:r w:rsidR="005F02CF" w:rsidRPr="00A26DDB">
              <w:rPr>
                <w:sz w:val="28"/>
                <w:szCs w:val="28"/>
                <w:lang w:val="lv-LV"/>
              </w:rPr>
              <w:t>garantijas ņēmēja</w:t>
            </w:r>
            <w:r w:rsidR="00F70748" w:rsidRPr="00A26DDB">
              <w:rPr>
                <w:sz w:val="28"/>
                <w:szCs w:val="28"/>
                <w:lang w:val="lv-LV"/>
              </w:rPr>
              <w:t xml:space="preserve"> </w:t>
            </w:r>
            <w:r w:rsidRPr="00A26DDB">
              <w:rPr>
                <w:sz w:val="28"/>
                <w:szCs w:val="28"/>
                <w:lang w:val="lv-LV"/>
              </w:rPr>
              <w:t>informācijas iesniegšan</w:t>
            </w:r>
            <w:r w:rsidR="0022506E" w:rsidRPr="00A26DDB">
              <w:rPr>
                <w:sz w:val="28"/>
                <w:szCs w:val="28"/>
                <w:lang w:val="lv-LV"/>
              </w:rPr>
              <w:t>u</w:t>
            </w:r>
            <w:r w:rsidRPr="00A26DDB">
              <w:rPr>
                <w:sz w:val="28"/>
                <w:szCs w:val="28"/>
                <w:lang w:val="lv-LV"/>
              </w:rPr>
              <w:t xml:space="preserve"> par tā darbības novērtējumu un par LGA komunikācijas iespējām ar finanšu institūcijām</w:t>
            </w:r>
            <w:r w:rsidR="0022506E" w:rsidRPr="00A26DDB">
              <w:rPr>
                <w:sz w:val="28"/>
                <w:szCs w:val="28"/>
                <w:lang w:val="lv-LV"/>
              </w:rPr>
              <w:t>;</w:t>
            </w:r>
          </w:p>
          <w:p w:rsidR="007C1E82" w:rsidRPr="00A26DDB" w:rsidRDefault="005F02CF" w:rsidP="00756E7B">
            <w:pPr>
              <w:numPr>
                <w:ilvl w:val="0"/>
                <w:numId w:val="8"/>
              </w:numPr>
              <w:jc w:val="both"/>
              <w:rPr>
                <w:sz w:val="28"/>
                <w:szCs w:val="28"/>
                <w:lang w:val="lv-LV"/>
              </w:rPr>
            </w:pPr>
            <w:r w:rsidRPr="00A26DDB">
              <w:rPr>
                <w:sz w:val="28"/>
                <w:szCs w:val="28"/>
                <w:lang w:val="lv-LV"/>
              </w:rPr>
              <w:t>Svītrot MK noteikumu Nr.436 5. un 17.punktu, jo tie vairs nav aktuāli.</w:t>
            </w:r>
          </w:p>
        </w:tc>
      </w:tr>
      <w:tr w:rsidR="00D45BAA" w:rsidRPr="00A26DDB" w:rsidTr="001B5ADF">
        <w:tc>
          <w:tcPr>
            <w:tcW w:w="3544" w:type="dxa"/>
          </w:tcPr>
          <w:p w:rsidR="00D45BAA" w:rsidRPr="00A26DDB" w:rsidRDefault="00D45BAA" w:rsidP="000D343A">
            <w:pPr>
              <w:rPr>
                <w:sz w:val="28"/>
                <w:szCs w:val="28"/>
                <w:lang w:val="lv-LV" w:eastAsia="lv-LV"/>
              </w:rPr>
            </w:pPr>
            <w:r w:rsidRPr="00A26DDB">
              <w:rPr>
                <w:sz w:val="28"/>
                <w:szCs w:val="28"/>
                <w:lang w:val="lv-LV" w:eastAsia="lv-LV"/>
              </w:rPr>
              <w:lastRenderedPageBreak/>
              <w:t>5. Projekta izstrādē iesaistītās institūcijas</w:t>
            </w:r>
          </w:p>
        </w:tc>
        <w:tc>
          <w:tcPr>
            <w:tcW w:w="5812" w:type="dxa"/>
          </w:tcPr>
          <w:p w:rsidR="007C1E82" w:rsidRPr="00A26DDB" w:rsidRDefault="00E32DD6" w:rsidP="009C6B3F">
            <w:pPr>
              <w:pStyle w:val="BodyText"/>
              <w:ind w:right="142"/>
              <w:rPr>
                <w:szCs w:val="28"/>
              </w:rPr>
            </w:pPr>
            <w:r w:rsidRPr="00A26DDB">
              <w:rPr>
                <w:szCs w:val="28"/>
              </w:rPr>
              <w:t>Nav.</w:t>
            </w:r>
          </w:p>
        </w:tc>
      </w:tr>
      <w:tr w:rsidR="00D45BAA" w:rsidRPr="00A26DDB" w:rsidTr="001B5ADF">
        <w:tc>
          <w:tcPr>
            <w:tcW w:w="3544" w:type="dxa"/>
          </w:tcPr>
          <w:p w:rsidR="00D45BAA" w:rsidRPr="00A26DDB" w:rsidRDefault="00D45BAA" w:rsidP="000D343A">
            <w:pPr>
              <w:rPr>
                <w:sz w:val="28"/>
                <w:szCs w:val="28"/>
                <w:lang w:val="lv-LV" w:eastAsia="lv-LV"/>
              </w:rPr>
            </w:pPr>
            <w:r w:rsidRPr="00A26DDB">
              <w:rPr>
                <w:sz w:val="28"/>
                <w:szCs w:val="28"/>
                <w:lang w:val="lv-LV" w:eastAsia="lv-LV"/>
              </w:rPr>
              <w:t>6. Iemesli, kādēļ netika nodrošināta sabiedrības līdzdalība</w:t>
            </w:r>
          </w:p>
        </w:tc>
        <w:tc>
          <w:tcPr>
            <w:tcW w:w="5812" w:type="dxa"/>
          </w:tcPr>
          <w:p w:rsidR="007C1E82" w:rsidRPr="00A26DDB" w:rsidRDefault="005F02CF" w:rsidP="00E53F01">
            <w:pPr>
              <w:pStyle w:val="BodyText"/>
              <w:ind w:right="142"/>
              <w:rPr>
                <w:szCs w:val="28"/>
              </w:rPr>
            </w:pPr>
            <w:r w:rsidRPr="00A26DDB">
              <w:rPr>
                <w:szCs w:val="28"/>
              </w:rPr>
              <w:t>Sabiedrības līdzdalība netika nodrošināta, jo Noteikumu projekts paredz veikt grozījumus ,kas ir atbilstoši Regulas prasībām un ir obligāti piemērojami.</w:t>
            </w:r>
          </w:p>
        </w:tc>
      </w:tr>
      <w:tr w:rsidR="00D45BAA" w:rsidRPr="00A26DDB" w:rsidTr="001B5ADF">
        <w:tc>
          <w:tcPr>
            <w:tcW w:w="3544" w:type="dxa"/>
          </w:tcPr>
          <w:p w:rsidR="00D45BAA" w:rsidRPr="00A26DDB" w:rsidRDefault="00D45BAA" w:rsidP="000D343A">
            <w:pPr>
              <w:rPr>
                <w:sz w:val="28"/>
                <w:szCs w:val="28"/>
                <w:lang w:val="lv-LV" w:eastAsia="lv-LV"/>
              </w:rPr>
            </w:pPr>
            <w:r w:rsidRPr="00A26DDB">
              <w:rPr>
                <w:sz w:val="28"/>
                <w:szCs w:val="28"/>
                <w:lang w:val="lv-LV" w:eastAsia="lv-LV"/>
              </w:rPr>
              <w:t> 7. Cita informācija</w:t>
            </w:r>
          </w:p>
        </w:tc>
        <w:tc>
          <w:tcPr>
            <w:tcW w:w="5812" w:type="dxa"/>
          </w:tcPr>
          <w:p w:rsidR="007C1E82" w:rsidRPr="00A26DDB" w:rsidRDefault="00D45BAA" w:rsidP="009C6B3F">
            <w:pPr>
              <w:jc w:val="both"/>
              <w:rPr>
                <w:sz w:val="28"/>
                <w:szCs w:val="28"/>
                <w:lang w:val="lv-LV"/>
              </w:rPr>
            </w:pPr>
            <w:r w:rsidRPr="00A26DDB">
              <w:rPr>
                <w:sz w:val="28"/>
                <w:szCs w:val="28"/>
                <w:lang w:val="lv-LV"/>
              </w:rPr>
              <w:t>Nav.</w:t>
            </w:r>
          </w:p>
        </w:tc>
      </w:tr>
    </w:tbl>
    <w:p w:rsidR="00D45BAA" w:rsidRPr="00A26DDB" w:rsidRDefault="00D45BAA" w:rsidP="000D343A">
      <w:pPr>
        <w:pStyle w:val="NormalWeb"/>
        <w:spacing w:before="0" w:beforeAutospacing="0" w:after="0" w:afterAutospacing="0"/>
        <w:rPr>
          <w:b/>
          <w:sz w:val="28"/>
          <w:szCs w:val="28"/>
          <w:lang w:val="lv-LV"/>
        </w:rPr>
      </w:pPr>
    </w:p>
    <w:p w:rsidR="00AC1512" w:rsidRPr="00A26DDB" w:rsidRDefault="00D45BAA" w:rsidP="000D343A">
      <w:pPr>
        <w:pStyle w:val="NormalWeb"/>
        <w:spacing w:before="0" w:beforeAutospacing="0" w:after="0" w:afterAutospacing="0"/>
        <w:jc w:val="center"/>
        <w:rPr>
          <w:b/>
          <w:sz w:val="28"/>
          <w:szCs w:val="28"/>
          <w:lang w:val="lv-LV"/>
        </w:rPr>
      </w:pPr>
      <w:r w:rsidRPr="00A26DDB">
        <w:rPr>
          <w:b/>
          <w:sz w:val="28"/>
          <w:szCs w:val="28"/>
          <w:lang w:val="lv-LV"/>
        </w:rPr>
        <w:t xml:space="preserve">Anotācijas </w:t>
      </w:r>
      <w:r w:rsidR="00350AF9" w:rsidRPr="00A26DDB">
        <w:rPr>
          <w:b/>
          <w:sz w:val="28"/>
          <w:szCs w:val="28"/>
          <w:lang w:val="lv-LV"/>
        </w:rPr>
        <w:t xml:space="preserve">II, </w:t>
      </w:r>
      <w:r w:rsidR="00C173DC" w:rsidRPr="00A26DDB">
        <w:rPr>
          <w:b/>
          <w:sz w:val="28"/>
          <w:szCs w:val="28"/>
          <w:lang w:val="lv-LV"/>
        </w:rPr>
        <w:t xml:space="preserve">III un </w:t>
      </w:r>
      <w:r w:rsidRPr="00A26DDB">
        <w:rPr>
          <w:b/>
          <w:sz w:val="28"/>
          <w:szCs w:val="28"/>
          <w:lang w:val="lv-LV"/>
        </w:rPr>
        <w:t>IV</w:t>
      </w:r>
      <w:r w:rsidR="001B5ADF" w:rsidRPr="00A26DDB">
        <w:rPr>
          <w:b/>
          <w:sz w:val="28"/>
          <w:szCs w:val="28"/>
          <w:lang w:val="lv-LV"/>
        </w:rPr>
        <w:t xml:space="preserve"> sadaļa</w:t>
      </w:r>
      <w:r w:rsidR="00350AF9" w:rsidRPr="00A26DDB">
        <w:rPr>
          <w:b/>
          <w:sz w:val="28"/>
          <w:szCs w:val="28"/>
          <w:lang w:val="lv-LV"/>
        </w:rPr>
        <w:t xml:space="preserve"> </w:t>
      </w:r>
      <w:r w:rsidRPr="00A26DDB">
        <w:rPr>
          <w:b/>
          <w:sz w:val="28"/>
          <w:szCs w:val="28"/>
          <w:lang w:val="lv-LV"/>
        </w:rPr>
        <w:t>- nav attiecināms.</w:t>
      </w:r>
    </w:p>
    <w:p w:rsidR="00CF4E99" w:rsidRPr="00A26DDB" w:rsidRDefault="00CF4E99" w:rsidP="000D343A">
      <w:pPr>
        <w:pStyle w:val="NormalWeb"/>
        <w:spacing w:before="0" w:beforeAutospacing="0" w:after="0" w:afterAutospacing="0"/>
        <w:jc w:val="center"/>
        <w:rPr>
          <w:b/>
          <w:sz w:val="28"/>
          <w:szCs w:val="28"/>
          <w:lang w:val="lv-LV"/>
        </w:rPr>
      </w:pPr>
    </w:p>
    <w:tbl>
      <w:tblPr>
        <w:tblW w:w="5000" w:type="pct"/>
        <w:jc w:val="center"/>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ook w:val="01E0"/>
      </w:tblPr>
      <w:tblGrid>
        <w:gridCol w:w="817"/>
        <w:gridCol w:w="2693"/>
        <w:gridCol w:w="5777"/>
      </w:tblGrid>
      <w:tr w:rsidR="00CF4E99" w:rsidRPr="00A26DDB" w:rsidTr="001B5ADF">
        <w:trPr>
          <w:jc w:val="center"/>
        </w:trPr>
        <w:tc>
          <w:tcPr>
            <w:tcW w:w="5000" w:type="pct"/>
            <w:gridSpan w:val="3"/>
          </w:tcPr>
          <w:p w:rsidR="00CF4E99" w:rsidRPr="00A26DDB" w:rsidRDefault="00CF4E99" w:rsidP="000D343A">
            <w:pPr>
              <w:pStyle w:val="naisnod"/>
              <w:spacing w:before="0" w:after="0"/>
              <w:rPr>
                <w:sz w:val="28"/>
                <w:szCs w:val="28"/>
              </w:rPr>
            </w:pPr>
            <w:r w:rsidRPr="00A26DDB">
              <w:rPr>
                <w:sz w:val="28"/>
                <w:szCs w:val="28"/>
              </w:rPr>
              <w:t>V. Tiesību akta projekta atbilstība Latvijas Republikas starptautiskajām saistībām</w:t>
            </w:r>
          </w:p>
        </w:tc>
      </w:tr>
      <w:tr w:rsidR="00CF4E99" w:rsidRPr="00A26DDB" w:rsidTr="001B5ADF">
        <w:trPr>
          <w:jc w:val="center"/>
        </w:trPr>
        <w:tc>
          <w:tcPr>
            <w:tcW w:w="440" w:type="pct"/>
          </w:tcPr>
          <w:p w:rsidR="00CF4E99" w:rsidRPr="00A26DDB" w:rsidRDefault="00CF4E99" w:rsidP="000D343A">
            <w:pPr>
              <w:pStyle w:val="naiskr"/>
              <w:tabs>
                <w:tab w:val="left" w:pos="2628"/>
              </w:tabs>
              <w:spacing w:before="0" w:after="0"/>
              <w:jc w:val="both"/>
              <w:rPr>
                <w:iCs/>
                <w:sz w:val="28"/>
                <w:szCs w:val="28"/>
              </w:rPr>
            </w:pPr>
            <w:r w:rsidRPr="00A26DDB">
              <w:rPr>
                <w:iCs/>
                <w:sz w:val="28"/>
                <w:szCs w:val="28"/>
              </w:rPr>
              <w:t>1.</w:t>
            </w:r>
          </w:p>
        </w:tc>
        <w:tc>
          <w:tcPr>
            <w:tcW w:w="1450" w:type="pct"/>
          </w:tcPr>
          <w:p w:rsidR="00CF4E99" w:rsidRPr="00A26DDB" w:rsidRDefault="00CF4E99" w:rsidP="000D343A">
            <w:pPr>
              <w:pStyle w:val="naiskr"/>
              <w:tabs>
                <w:tab w:val="left" w:pos="2628"/>
              </w:tabs>
              <w:spacing w:before="0" w:after="0"/>
              <w:jc w:val="both"/>
              <w:rPr>
                <w:iCs/>
                <w:sz w:val="28"/>
                <w:szCs w:val="28"/>
              </w:rPr>
            </w:pPr>
            <w:r w:rsidRPr="00A26DDB">
              <w:rPr>
                <w:sz w:val="28"/>
                <w:szCs w:val="28"/>
              </w:rPr>
              <w:t>Saistības pret Eiropas Savienību</w:t>
            </w:r>
          </w:p>
        </w:tc>
        <w:tc>
          <w:tcPr>
            <w:tcW w:w="3110" w:type="pct"/>
          </w:tcPr>
          <w:p w:rsidR="00CF4E99" w:rsidRPr="00A26DDB" w:rsidRDefault="00CF4E99" w:rsidP="000D343A">
            <w:pPr>
              <w:jc w:val="both"/>
              <w:rPr>
                <w:sz w:val="28"/>
                <w:szCs w:val="28"/>
                <w:lang w:val="lv-LV"/>
              </w:rPr>
            </w:pPr>
            <w:r w:rsidRPr="00A26DDB">
              <w:rPr>
                <w:sz w:val="28"/>
                <w:szCs w:val="28"/>
                <w:lang w:val="lv-LV"/>
              </w:rPr>
              <w:t xml:space="preserve">Ar normatīvo aktu </w:t>
            </w:r>
            <w:r w:rsidR="00AE549D" w:rsidRPr="00A26DDB">
              <w:rPr>
                <w:sz w:val="28"/>
                <w:szCs w:val="28"/>
                <w:lang w:val="lv-LV"/>
              </w:rPr>
              <w:t>tiek</w:t>
            </w:r>
            <w:r w:rsidRPr="00A26DDB">
              <w:rPr>
                <w:sz w:val="28"/>
                <w:szCs w:val="28"/>
                <w:lang w:val="lv-LV"/>
              </w:rPr>
              <w:t xml:space="preserve"> ieviestas šāda Eiropas Savienības tiesību akta prasības:</w:t>
            </w:r>
          </w:p>
          <w:p w:rsidR="00AE549D" w:rsidRPr="00A26DDB" w:rsidRDefault="00AE549D" w:rsidP="000D343A">
            <w:pPr>
              <w:jc w:val="both"/>
              <w:rPr>
                <w:sz w:val="28"/>
                <w:szCs w:val="28"/>
                <w:lang w:val="lv-LV"/>
              </w:rPr>
            </w:pPr>
          </w:p>
          <w:p w:rsidR="00AE549D" w:rsidRPr="00A26DDB" w:rsidRDefault="00AE549D" w:rsidP="000D343A">
            <w:pPr>
              <w:jc w:val="both"/>
              <w:rPr>
                <w:rStyle w:val="Strong"/>
                <w:b w:val="0"/>
                <w:bCs w:val="0"/>
                <w:sz w:val="28"/>
                <w:szCs w:val="28"/>
                <w:lang w:val="lv-LV"/>
              </w:rPr>
            </w:pPr>
            <w:r w:rsidRPr="00A26DDB">
              <w:rPr>
                <w:rStyle w:val="Strong"/>
                <w:b w:val="0"/>
                <w:bCs w:val="0"/>
                <w:sz w:val="28"/>
                <w:szCs w:val="28"/>
                <w:lang w:val="lv-LV"/>
              </w:rPr>
              <w:t>Komisijas Regula (EK) Nr.1828/2006, kas paredz noteikumus par to, kā īstenot Padomes Regulu (EK) Nr. 1083/2006, ar ko paredz vispārīgus noteikumus par Eiropas Reģionālās attīstības fondu, Eiropas Sociālo fondu un Kohēzijas fondu, un Eiropas Parlamenta un Padomes Regulu (EK) Nr. 1080/2006 par Eiropas Reģionālās attīstības fondu.</w:t>
            </w:r>
          </w:p>
          <w:p w:rsidR="00692F98" w:rsidRPr="00A26DDB" w:rsidRDefault="00692F98" w:rsidP="000D343A">
            <w:pPr>
              <w:jc w:val="both"/>
              <w:rPr>
                <w:rStyle w:val="Strong"/>
                <w:b w:val="0"/>
                <w:bCs w:val="0"/>
                <w:sz w:val="28"/>
                <w:szCs w:val="28"/>
                <w:lang w:val="lv-LV"/>
              </w:rPr>
            </w:pPr>
          </w:p>
          <w:p w:rsidR="00692F98" w:rsidRPr="00A26DDB" w:rsidRDefault="00692F98" w:rsidP="00692F98">
            <w:pPr>
              <w:jc w:val="both"/>
              <w:rPr>
                <w:sz w:val="28"/>
                <w:szCs w:val="28"/>
                <w:lang w:val="lv-LV" w:eastAsia="lv-LV"/>
              </w:rPr>
            </w:pPr>
            <w:r w:rsidRPr="00A26DDB">
              <w:rPr>
                <w:bCs/>
                <w:sz w:val="28"/>
                <w:szCs w:val="28"/>
                <w:lang w:val="lv-LV" w:eastAsia="lv-LV"/>
              </w:rPr>
              <w:t xml:space="preserve">Komisijas paziņojums Kopienas pamatnostādnes par valsts atbalstu grūtībās nonākušu uzņēmumu glābšanai un pārstrukturēšanai </w:t>
            </w:r>
            <w:r w:rsidRPr="00A26DDB">
              <w:rPr>
                <w:sz w:val="28"/>
                <w:szCs w:val="28"/>
                <w:lang w:val="lv-LV" w:eastAsia="lv-LV"/>
              </w:rPr>
              <w:t>(2004/C 244/02).</w:t>
            </w:r>
          </w:p>
          <w:p w:rsidR="00CF4E99" w:rsidRPr="00A26DDB" w:rsidRDefault="00CF4E99" w:rsidP="004B1E25">
            <w:pPr>
              <w:jc w:val="both"/>
              <w:rPr>
                <w:sz w:val="28"/>
                <w:szCs w:val="28"/>
                <w:lang w:val="lv-LV"/>
              </w:rPr>
            </w:pPr>
          </w:p>
        </w:tc>
      </w:tr>
      <w:tr w:rsidR="00CF4E99" w:rsidRPr="00A26DDB" w:rsidTr="001B5ADF">
        <w:trPr>
          <w:jc w:val="center"/>
        </w:trPr>
        <w:tc>
          <w:tcPr>
            <w:tcW w:w="440" w:type="pct"/>
          </w:tcPr>
          <w:p w:rsidR="00CF4E99" w:rsidRPr="00A26DDB" w:rsidRDefault="00CF4E99" w:rsidP="000D343A">
            <w:pPr>
              <w:pStyle w:val="naiskr"/>
              <w:tabs>
                <w:tab w:val="left" w:pos="2628"/>
              </w:tabs>
              <w:spacing w:before="0" w:after="0"/>
              <w:jc w:val="both"/>
              <w:rPr>
                <w:iCs/>
                <w:sz w:val="28"/>
                <w:szCs w:val="28"/>
              </w:rPr>
            </w:pPr>
            <w:r w:rsidRPr="00A26DDB">
              <w:rPr>
                <w:iCs/>
                <w:sz w:val="28"/>
                <w:szCs w:val="28"/>
              </w:rPr>
              <w:lastRenderedPageBreak/>
              <w:t>2.</w:t>
            </w:r>
          </w:p>
        </w:tc>
        <w:tc>
          <w:tcPr>
            <w:tcW w:w="1450" w:type="pct"/>
          </w:tcPr>
          <w:p w:rsidR="00CF4E99" w:rsidRPr="00A26DDB" w:rsidRDefault="00CF4E99" w:rsidP="000D343A">
            <w:pPr>
              <w:pStyle w:val="naiskr"/>
              <w:tabs>
                <w:tab w:val="left" w:pos="2628"/>
              </w:tabs>
              <w:spacing w:before="0" w:after="0"/>
              <w:jc w:val="both"/>
              <w:rPr>
                <w:iCs/>
                <w:sz w:val="28"/>
                <w:szCs w:val="28"/>
              </w:rPr>
            </w:pPr>
            <w:r w:rsidRPr="00A26DDB">
              <w:rPr>
                <w:sz w:val="28"/>
                <w:szCs w:val="28"/>
              </w:rPr>
              <w:t>Citas starptautiskās saistības</w:t>
            </w:r>
          </w:p>
        </w:tc>
        <w:tc>
          <w:tcPr>
            <w:tcW w:w="3110" w:type="pct"/>
          </w:tcPr>
          <w:p w:rsidR="00CF4E99" w:rsidRPr="00A26DDB" w:rsidRDefault="00CF4E99" w:rsidP="000D343A">
            <w:pPr>
              <w:pStyle w:val="naiskr"/>
              <w:tabs>
                <w:tab w:val="left" w:pos="2628"/>
              </w:tabs>
              <w:spacing w:before="0" w:after="0"/>
              <w:jc w:val="both"/>
              <w:rPr>
                <w:iCs/>
                <w:sz w:val="28"/>
                <w:szCs w:val="28"/>
              </w:rPr>
            </w:pPr>
            <w:r w:rsidRPr="00A26DDB">
              <w:rPr>
                <w:iCs/>
                <w:sz w:val="28"/>
                <w:szCs w:val="28"/>
              </w:rPr>
              <w:t>Nav.</w:t>
            </w:r>
          </w:p>
        </w:tc>
      </w:tr>
      <w:tr w:rsidR="00CF4E99" w:rsidRPr="00A26DDB" w:rsidTr="001B5ADF">
        <w:trPr>
          <w:trHeight w:val="389"/>
          <w:jc w:val="center"/>
        </w:trPr>
        <w:tc>
          <w:tcPr>
            <w:tcW w:w="440" w:type="pct"/>
          </w:tcPr>
          <w:p w:rsidR="00CF4E99" w:rsidRPr="00A26DDB" w:rsidRDefault="00CF4E99" w:rsidP="000D343A">
            <w:pPr>
              <w:pStyle w:val="naiskr"/>
              <w:tabs>
                <w:tab w:val="left" w:pos="2628"/>
              </w:tabs>
              <w:spacing w:before="0" w:after="0"/>
              <w:jc w:val="both"/>
              <w:rPr>
                <w:iCs/>
                <w:sz w:val="28"/>
                <w:szCs w:val="28"/>
              </w:rPr>
            </w:pPr>
            <w:r w:rsidRPr="00A26DDB">
              <w:rPr>
                <w:iCs/>
                <w:sz w:val="28"/>
                <w:szCs w:val="28"/>
              </w:rPr>
              <w:t>3.</w:t>
            </w:r>
          </w:p>
        </w:tc>
        <w:tc>
          <w:tcPr>
            <w:tcW w:w="1450" w:type="pct"/>
          </w:tcPr>
          <w:p w:rsidR="00CF4E99" w:rsidRPr="00A26DDB" w:rsidRDefault="00CF4E99" w:rsidP="000D343A">
            <w:pPr>
              <w:pStyle w:val="naiskr"/>
              <w:tabs>
                <w:tab w:val="left" w:pos="2628"/>
              </w:tabs>
              <w:spacing w:before="0" w:after="0"/>
              <w:jc w:val="both"/>
              <w:rPr>
                <w:sz w:val="28"/>
                <w:szCs w:val="28"/>
              </w:rPr>
            </w:pPr>
            <w:r w:rsidRPr="00A26DDB">
              <w:rPr>
                <w:sz w:val="28"/>
                <w:szCs w:val="28"/>
              </w:rPr>
              <w:t>Cita informācija</w:t>
            </w:r>
          </w:p>
        </w:tc>
        <w:tc>
          <w:tcPr>
            <w:tcW w:w="3110" w:type="pct"/>
          </w:tcPr>
          <w:p w:rsidR="00CF4E99" w:rsidRPr="00A26DDB" w:rsidRDefault="00CF4E99" w:rsidP="000D343A">
            <w:pPr>
              <w:pStyle w:val="naiskr"/>
              <w:tabs>
                <w:tab w:val="left" w:pos="2628"/>
              </w:tabs>
              <w:spacing w:before="0" w:after="0"/>
              <w:jc w:val="both"/>
              <w:rPr>
                <w:iCs/>
                <w:sz w:val="28"/>
                <w:szCs w:val="28"/>
              </w:rPr>
            </w:pPr>
            <w:r w:rsidRPr="00A26DDB">
              <w:rPr>
                <w:sz w:val="28"/>
                <w:szCs w:val="28"/>
              </w:rPr>
              <w:t>Nav.</w:t>
            </w:r>
          </w:p>
        </w:tc>
      </w:tr>
    </w:tbl>
    <w:p w:rsidR="00CF4E99" w:rsidRPr="00A26DDB" w:rsidRDefault="00CF4E99" w:rsidP="000D343A">
      <w:pPr>
        <w:pStyle w:val="NormalWeb"/>
        <w:spacing w:before="0" w:beforeAutospacing="0" w:after="0" w:afterAutospacing="0"/>
        <w:jc w:val="center"/>
        <w:rPr>
          <w:b/>
          <w:sz w:val="28"/>
          <w:szCs w:val="28"/>
          <w:lang w:val="lv-LV"/>
        </w:rPr>
      </w:pPr>
    </w:p>
    <w:tbl>
      <w:tblPr>
        <w:tblW w:w="5125" w:type="pct"/>
        <w:tblInd w:w="-114"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top w:w="28" w:type="dxa"/>
          <w:left w:w="28" w:type="dxa"/>
          <w:bottom w:w="28" w:type="dxa"/>
          <w:right w:w="28" w:type="dxa"/>
        </w:tblCellMar>
        <w:tblLook w:val="0000"/>
      </w:tblPr>
      <w:tblGrid>
        <w:gridCol w:w="1868"/>
        <w:gridCol w:w="773"/>
        <w:gridCol w:w="1812"/>
        <w:gridCol w:w="2229"/>
        <w:gridCol w:w="2677"/>
      </w:tblGrid>
      <w:tr w:rsidR="00CF4E99" w:rsidRPr="00A26DDB" w:rsidTr="001B5ADF">
        <w:trPr>
          <w:trHeight w:val="523"/>
        </w:trPr>
        <w:tc>
          <w:tcPr>
            <w:tcW w:w="5000" w:type="pct"/>
            <w:gridSpan w:val="5"/>
            <w:vAlign w:val="center"/>
          </w:tcPr>
          <w:p w:rsidR="00CF4E99" w:rsidRPr="00A26DDB" w:rsidRDefault="00CF4E99" w:rsidP="000D343A">
            <w:pPr>
              <w:pStyle w:val="naisnod"/>
              <w:spacing w:before="0" w:after="0"/>
              <w:rPr>
                <w:b w:val="0"/>
                <w:sz w:val="28"/>
                <w:szCs w:val="28"/>
              </w:rPr>
            </w:pPr>
            <w:r w:rsidRPr="00A26DDB">
              <w:rPr>
                <w:b w:val="0"/>
                <w:sz w:val="28"/>
                <w:szCs w:val="28"/>
              </w:rPr>
              <w:t xml:space="preserve">1.tabula </w:t>
            </w:r>
          </w:p>
          <w:p w:rsidR="00CF4E99" w:rsidRPr="00A26DDB" w:rsidRDefault="00CF4E99" w:rsidP="000D343A">
            <w:pPr>
              <w:pStyle w:val="naisnod"/>
              <w:spacing w:before="0" w:after="0"/>
              <w:rPr>
                <w:b w:val="0"/>
                <w:i/>
                <w:sz w:val="28"/>
                <w:szCs w:val="28"/>
              </w:rPr>
            </w:pPr>
            <w:r w:rsidRPr="00A26DDB">
              <w:rPr>
                <w:b w:val="0"/>
                <w:sz w:val="28"/>
                <w:szCs w:val="28"/>
              </w:rPr>
              <w:t>Tiesību akta projekta atbilstība ES tiesību aktiem</w:t>
            </w:r>
          </w:p>
        </w:tc>
      </w:tr>
      <w:tr w:rsidR="00CF4E99" w:rsidRPr="00A26DDB" w:rsidTr="001B5ADF">
        <w:trPr>
          <w:trHeight w:val="1252"/>
        </w:trPr>
        <w:tc>
          <w:tcPr>
            <w:tcW w:w="998" w:type="pct"/>
            <w:vAlign w:val="center"/>
          </w:tcPr>
          <w:p w:rsidR="00CF4E99" w:rsidRPr="00A26DDB" w:rsidRDefault="00CF4E99" w:rsidP="000D343A">
            <w:pPr>
              <w:pStyle w:val="naiskr"/>
              <w:spacing w:before="0" w:after="0"/>
              <w:ind w:hanging="10"/>
              <w:jc w:val="center"/>
              <w:rPr>
                <w:sz w:val="28"/>
                <w:szCs w:val="28"/>
              </w:rPr>
            </w:pPr>
            <w:r w:rsidRPr="00A26DDB">
              <w:rPr>
                <w:sz w:val="28"/>
                <w:szCs w:val="28"/>
              </w:rPr>
              <w:t>Attiecīgā ES tiesību akta datums, numurs un nosaukums</w:t>
            </w:r>
          </w:p>
        </w:tc>
        <w:tc>
          <w:tcPr>
            <w:tcW w:w="4002" w:type="pct"/>
            <w:gridSpan w:val="4"/>
          </w:tcPr>
          <w:p w:rsidR="00CF4E99" w:rsidRPr="00A26DDB" w:rsidRDefault="00CF4E99" w:rsidP="000D343A">
            <w:pPr>
              <w:pStyle w:val="naiskr"/>
              <w:spacing w:before="0" w:after="0"/>
              <w:jc w:val="both"/>
              <w:rPr>
                <w:sz w:val="28"/>
                <w:szCs w:val="28"/>
              </w:rPr>
            </w:pPr>
            <w:r w:rsidRPr="00A26DDB">
              <w:rPr>
                <w:sz w:val="28"/>
                <w:szCs w:val="28"/>
              </w:rPr>
              <w:t xml:space="preserve">Ar normatīvo aktu </w:t>
            </w:r>
            <w:r w:rsidR="00C06C5E" w:rsidRPr="00A26DDB">
              <w:rPr>
                <w:sz w:val="28"/>
                <w:szCs w:val="28"/>
              </w:rPr>
              <w:t>tiek</w:t>
            </w:r>
            <w:r w:rsidRPr="00A26DDB">
              <w:rPr>
                <w:sz w:val="28"/>
                <w:szCs w:val="28"/>
              </w:rPr>
              <w:t xml:space="preserve"> ieviestas šāda Eiropas Savienības tiesību akta prasības: </w:t>
            </w:r>
          </w:p>
          <w:p w:rsidR="00CF4E99" w:rsidRPr="00A26DDB" w:rsidRDefault="00CF4E99" w:rsidP="000D343A">
            <w:pPr>
              <w:pStyle w:val="naiskr"/>
              <w:spacing w:before="0" w:after="0"/>
              <w:jc w:val="both"/>
              <w:rPr>
                <w:sz w:val="28"/>
                <w:szCs w:val="28"/>
              </w:rPr>
            </w:pPr>
          </w:p>
          <w:p w:rsidR="00C06C5E" w:rsidRPr="00A26DDB" w:rsidRDefault="00C06C5E" w:rsidP="000D343A">
            <w:pPr>
              <w:jc w:val="both"/>
              <w:rPr>
                <w:rStyle w:val="Strong"/>
                <w:b w:val="0"/>
                <w:bCs w:val="0"/>
                <w:sz w:val="28"/>
                <w:szCs w:val="28"/>
                <w:lang w:val="lv-LV"/>
              </w:rPr>
            </w:pPr>
            <w:r w:rsidRPr="00A26DDB">
              <w:rPr>
                <w:rStyle w:val="Strong"/>
                <w:b w:val="0"/>
                <w:bCs w:val="0"/>
                <w:sz w:val="28"/>
                <w:szCs w:val="28"/>
                <w:lang w:val="lv-LV"/>
              </w:rPr>
              <w:t>Komisijas Regula (EK) Nr.1828/2006, kas paredz noteikumus par to, kā īstenot Padomes Regulu (EK) Nr. 1083/2006, ar ko paredz vispārīgus noteikumus par Eiropas Reģionālās attīstības fondu, Eiropas Sociālo fondu un Kohēzijas fondu, un Eiropas Parlamenta un Padomes Regulu (EK) Nr. 1080/2006 par Eiropas Reģionālās attīstības fondu</w:t>
            </w:r>
            <w:r w:rsidR="00692F98" w:rsidRPr="00A26DDB">
              <w:rPr>
                <w:rStyle w:val="Strong"/>
                <w:b w:val="0"/>
                <w:bCs w:val="0"/>
                <w:sz w:val="28"/>
                <w:szCs w:val="28"/>
                <w:lang w:val="lv-LV"/>
              </w:rPr>
              <w:t xml:space="preserve"> (</w:t>
            </w:r>
            <w:r w:rsidR="00E129C1" w:rsidRPr="00A26DDB">
              <w:rPr>
                <w:rStyle w:val="Strong"/>
                <w:b w:val="0"/>
                <w:bCs w:val="0"/>
                <w:sz w:val="28"/>
                <w:szCs w:val="28"/>
                <w:lang w:val="lv-LV"/>
              </w:rPr>
              <w:t xml:space="preserve">turpmāk - </w:t>
            </w:r>
            <w:r w:rsidR="00692F98" w:rsidRPr="00A26DDB">
              <w:rPr>
                <w:rStyle w:val="Strong"/>
                <w:b w:val="0"/>
                <w:bCs w:val="0"/>
                <w:sz w:val="28"/>
                <w:szCs w:val="28"/>
                <w:lang w:val="lv-LV"/>
              </w:rPr>
              <w:t>Komisijas Regula Nr.1828/2006).</w:t>
            </w:r>
          </w:p>
          <w:p w:rsidR="00692F98" w:rsidRPr="00A26DDB" w:rsidRDefault="00692F98" w:rsidP="000D343A">
            <w:pPr>
              <w:jc w:val="both"/>
              <w:rPr>
                <w:rStyle w:val="Strong"/>
                <w:b w:val="0"/>
                <w:bCs w:val="0"/>
                <w:sz w:val="28"/>
                <w:szCs w:val="28"/>
                <w:lang w:val="lv-LV"/>
              </w:rPr>
            </w:pPr>
          </w:p>
          <w:p w:rsidR="00692F98" w:rsidRPr="00A26DDB" w:rsidRDefault="00692F98" w:rsidP="000D343A">
            <w:pPr>
              <w:jc w:val="both"/>
              <w:rPr>
                <w:sz w:val="28"/>
                <w:szCs w:val="28"/>
                <w:lang w:val="lv-LV" w:eastAsia="lv-LV"/>
              </w:rPr>
            </w:pPr>
            <w:r w:rsidRPr="00A26DDB">
              <w:rPr>
                <w:bCs/>
                <w:sz w:val="28"/>
                <w:szCs w:val="28"/>
                <w:lang w:val="lv-LV" w:eastAsia="lv-LV"/>
              </w:rPr>
              <w:t xml:space="preserve">Komisijas paziņojums Kopienas pamatnostādnes par valsts atbalstu grūtībās nonākušu uzņēmumu glābšanai un pārstrukturēšanai </w:t>
            </w:r>
            <w:r w:rsidRPr="00A26DDB">
              <w:rPr>
                <w:sz w:val="28"/>
                <w:szCs w:val="28"/>
                <w:lang w:val="lv-LV" w:eastAsia="lv-LV"/>
              </w:rPr>
              <w:t>(2004/C 244/02) (turpmāk – Kopienas pamatnostādnes).</w:t>
            </w:r>
          </w:p>
          <w:p w:rsidR="00C06C5E" w:rsidRPr="00A26DDB" w:rsidRDefault="00C06C5E" w:rsidP="000D343A">
            <w:pPr>
              <w:pStyle w:val="naiskr"/>
              <w:spacing w:before="0" w:after="0"/>
              <w:jc w:val="both"/>
              <w:rPr>
                <w:sz w:val="28"/>
                <w:szCs w:val="28"/>
              </w:rPr>
            </w:pPr>
          </w:p>
        </w:tc>
      </w:tr>
      <w:tr w:rsidR="00CF4E99" w:rsidRPr="00A26DDB" w:rsidTr="001B5ADF">
        <w:trPr>
          <w:trHeight w:val="163"/>
        </w:trPr>
        <w:tc>
          <w:tcPr>
            <w:tcW w:w="5000" w:type="pct"/>
            <w:gridSpan w:val="5"/>
            <w:vAlign w:val="center"/>
          </w:tcPr>
          <w:p w:rsidR="00CF4E99" w:rsidRPr="00A26DDB" w:rsidRDefault="00CF4E99" w:rsidP="000D343A">
            <w:pPr>
              <w:pStyle w:val="naiskr"/>
              <w:spacing w:before="0" w:after="0"/>
              <w:rPr>
                <w:i/>
                <w:sz w:val="28"/>
                <w:szCs w:val="28"/>
              </w:rPr>
            </w:pPr>
          </w:p>
        </w:tc>
      </w:tr>
      <w:tr w:rsidR="00CF4E99" w:rsidRPr="00A26DDB" w:rsidTr="001B5ADF">
        <w:trPr>
          <w:trHeight w:val="165"/>
        </w:trPr>
        <w:tc>
          <w:tcPr>
            <w:tcW w:w="1411" w:type="pct"/>
            <w:gridSpan w:val="2"/>
            <w:vAlign w:val="center"/>
          </w:tcPr>
          <w:p w:rsidR="00CF4E99" w:rsidRPr="00A26DDB" w:rsidRDefault="00CF4E99" w:rsidP="000D343A">
            <w:pPr>
              <w:pStyle w:val="naiskr"/>
              <w:spacing w:before="0" w:after="0"/>
              <w:jc w:val="center"/>
              <w:rPr>
                <w:sz w:val="28"/>
                <w:szCs w:val="28"/>
              </w:rPr>
            </w:pPr>
            <w:r w:rsidRPr="00A26DDB">
              <w:rPr>
                <w:sz w:val="28"/>
                <w:szCs w:val="28"/>
              </w:rPr>
              <w:t>A</w:t>
            </w:r>
          </w:p>
        </w:tc>
        <w:tc>
          <w:tcPr>
            <w:tcW w:w="968" w:type="pct"/>
            <w:vAlign w:val="center"/>
          </w:tcPr>
          <w:p w:rsidR="00CF4E99" w:rsidRPr="00A26DDB" w:rsidRDefault="00CF4E99" w:rsidP="000D343A">
            <w:pPr>
              <w:pStyle w:val="naiskr"/>
              <w:spacing w:before="0" w:after="0"/>
              <w:jc w:val="center"/>
              <w:rPr>
                <w:sz w:val="28"/>
                <w:szCs w:val="28"/>
              </w:rPr>
            </w:pPr>
            <w:r w:rsidRPr="00A26DDB">
              <w:rPr>
                <w:sz w:val="28"/>
                <w:szCs w:val="28"/>
              </w:rPr>
              <w:t>B</w:t>
            </w:r>
          </w:p>
        </w:tc>
        <w:tc>
          <w:tcPr>
            <w:tcW w:w="1191" w:type="pct"/>
            <w:vAlign w:val="center"/>
          </w:tcPr>
          <w:p w:rsidR="00CF4E99" w:rsidRPr="00A26DDB" w:rsidRDefault="00CF4E99" w:rsidP="000D343A">
            <w:pPr>
              <w:pStyle w:val="naiskr"/>
              <w:spacing w:before="0" w:after="0"/>
              <w:jc w:val="center"/>
              <w:rPr>
                <w:sz w:val="28"/>
                <w:szCs w:val="28"/>
              </w:rPr>
            </w:pPr>
            <w:r w:rsidRPr="00A26DDB">
              <w:rPr>
                <w:sz w:val="28"/>
                <w:szCs w:val="28"/>
              </w:rPr>
              <w:t>C</w:t>
            </w:r>
          </w:p>
        </w:tc>
        <w:tc>
          <w:tcPr>
            <w:tcW w:w="1430" w:type="pct"/>
            <w:vAlign w:val="center"/>
          </w:tcPr>
          <w:p w:rsidR="00CF4E99" w:rsidRPr="00A26DDB" w:rsidRDefault="00CF4E99" w:rsidP="000D343A">
            <w:pPr>
              <w:pStyle w:val="naiskr"/>
              <w:spacing w:before="0" w:after="0"/>
              <w:jc w:val="center"/>
              <w:rPr>
                <w:sz w:val="28"/>
                <w:szCs w:val="28"/>
              </w:rPr>
            </w:pPr>
            <w:r w:rsidRPr="00A26DDB">
              <w:rPr>
                <w:sz w:val="28"/>
                <w:szCs w:val="28"/>
              </w:rPr>
              <w:t>D</w:t>
            </w:r>
          </w:p>
        </w:tc>
      </w:tr>
      <w:tr w:rsidR="00CF4E99" w:rsidRPr="00A26DDB" w:rsidTr="001B5ADF">
        <w:trPr>
          <w:trHeight w:val="165"/>
        </w:trPr>
        <w:tc>
          <w:tcPr>
            <w:tcW w:w="1411" w:type="pct"/>
            <w:gridSpan w:val="2"/>
          </w:tcPr>
          <w:p w:rsidR="00CF4E99" w:rsidRPr="00A26DDB" w:rsidRDefault="00CF4E99" w:rsidP="000D343A">
            <w:pPr>
              <w:pStyle w:val="naiskr"/>
              <w:spacing w:before="0" w:after="0"/>
              <w:rPr>
                <w:sz w:val="28"/>
                <w:szCs w:val="28"/>
              </w:rPr>
            </w:pPr>
            <w:r w:rsidRPr="00A26DDB">
              <w:rPr>
                <w:sz w:val="28"/>
                <w:szCs w:val="28"/>
              </w:rPr>
              <w:t xml:space="preserve">Attiecīgā ES tiesību akta panta numurs (uzskaitot katru tiesību akta </w:t>
            </w:r>
            <w:r w:rsidRPr="00A26DDB">
              <w:rPr>
                <w:sz w:val="28"/>
                <w:szCs w:val="28"/>
              </w:rPr>
              <w:br/>
              <w:t>vienību – pantu, daļu, punktu, apakšpunktu)</w:t>
            </w:r>
          </w:p>
        </w:tc>
        <w:tc>
          <w:tcPr>
            <w:tcW w:w="968" w:type="pct"/>
          </w:tcPr>
          <w:p w:rsidR="00CF4E99" w:rsidRPr="00A26DDB" w:rsidRDefault="00CF4E99" w:rsidP="000D343A">
            <w:pPr>
              <w:pStyle w:val="naiskr"/>
              <w:spacing w:before="0" w:after="0"/>
              <w:rPr>
                <w:sz w:val="28"/>
                <w:szCs w:val="28"/>
              </w:rPr>
            </w:pPr>
            <w:r w:rsidRPr="00A26DDB">
              <w:rPr>
                <w:sz w:val="28"/>
                <w:szCs w:val="28"/>
              </w:rPr>
              <w:t>Projekta vienība, kas pārņem vai ievieš katru šīs tabulas A ailē minēto ES tiesību akta vienību</w:t>
            </w:r>
          </w:p>
        </w:tc>
        <w:tc>
          <w:tcPr>
            <w:tcW w:w="1191" w:type="pct"/>
          </w:tcPr>
          <w:p w:rsidR="00CF4E99" w:rsidRPr="00A26DDB" w:rsidRDefault="00CF4E99" w:rsidP="000D343A">
            <w:pPr>
              <w:pStyle w:val="naiskr"/>
              <w:spacing w:before="0" w:after="0"/>
              <w:rPr>
                <w:sz w:val="28"/>
                <w:szCs w:val="28"/>
              </w:rPr>
            </w:pPr>
            <w:r w:rsidRPr="00A26DDB">
              <w:rPr>
                <w:sz w:val="28"/>
                <w:szCs w:val="28"/>
              </w:rPr>
              <w:t>Informācija par to, vai šīs tabulas A ailē minētās ES tiesību akta vienības tiek pārņemtas vai ieviestas pilnībā vai daļēji.</w:t>
            </w:r>
          </w:p>
          <w:p w:rsidR="00CF4E99" w:rsidRPr="00A26DDB" w:rsidRDefault="00CF4E99" w:rsidP="000D343A">
            <w:pPr>
              <w:pStyle w:val="naiskr"/>
              <w:spacing w:before="0" w:after="0"/>
              <w:rPr>
                <w:sz w:val="28"/>
                <w:szCs w:val="28"/>
              </w:rPr>
            </w:pPr>
          </w:p>
          <w:p w:rsidR="00CF4E99" w:rsidRPr="00A26DDB" w:rsidRDefault="00CF4E99" w:rsidP="000D343A">
            <w:pPr>
              <w:pStyle w:val="naiskr"/>
              <w:spacing w:before="0" w:after="0"/>
              <w:rPr>
                <w:sz w:val="28"/>
                <w:szCs w:val="28"/>
              </w:rPr>
            </w:pPr>
            <w:r w:rsidRPr="00A26DDB">
              <w:rPr>
                <w:sz w:val="28"/>
                <w:szCs w:val="28"/>
              </w:rPr>
              <w:t xml:space="preserve">Ja attiecīgā ES tiesību akta vienība tiek pārņemta vai ieviesta daļēji, – sniedz attiecīgu skaidrojumu, kā </w:t>
            </w:r>
            <w:r w:rsidRPr="00A26DDB">
              <w:rPr>
                <w:sz w:val="28"/>
                <w:szCs w:val="28"/>
              </w:rPr>
              <w:lastRenderedPageBreak/>
              <w:t>arī precīzi norāda, kad un kādā veidā ES tiesību akta vienība tiks pārņemta vai ieviesta pilnībā.</w:t>
            </w:r>
          </w:p>
          <w:p w:rsidR="00CF4E99" w:rsidRPr="00A26DDB" w:rsidRDefault="00CF4E99" w:rsidP="000D343A">
            <w:pPr>
              <w:pStyle w:val="naiskr"/>
              <w:spacing w:before="0" w:after="0"/>
              <w:rPr>
                <w:sz w:val="28"/>
                <w:szCs w:val="28"/>
              </w:rPr>
            </w:pPr>
          </w:p>
          <w:p w:rsidR="00CF4E99" w:rsidRPr="00A26DDB" w:rsidRDefault="00CF4E99" w:rsidP="000D343A">
            <w:pPr>
              <w:pStyle w:val="naiskr"/>
              <w:spacing w:before="0" w:after="0"/>
              <w:rPr>
                <w:sz w:val="28"/>
                <w:szCs w:val="28"/>
              </w:rPr>
            </w:pPr>
            <w:r w:rsidRPr="00A26DDB">
              <w:rPr>
                <w:sz w:val="28"/>
                <w:szCs w:val="28"/>
              </w:rPr>
              <w:t>Norāda institūciju, kas ir atbildīga par šo saistību izpildi pilnībā</w:t>
            </w:r>
          </w:p>
        </w:tc>
        <w:tc>
          <w:tcPr>
            <w:tcW w:w="1430" w:type="pct"/>
          </w:tcPr>
          <w:p w:rsidR="00CF4E99" w:rsidRPr="00A26DDB" w:rsidRDefault="00CF4E99" w:rsidP="000D343A">
            <w:pPr>
              <w:pStyle w:val="naiskr"/>
              <w:spacing w:before="0" w:after="0"/>
              <w:rPr>
                <w:sz w:val="28"/>
                <w:szCs w:val="28"/>
              </w:rPr>
            </w:pPr>
            <w:r w:rsidRPr="00A26DDB">
              <w:rPr>
                <w:sz w:val="28"/>
                <w:szCs w:val="28"/>
              </w:rPr>
              <w:lastRenderedPageBreak/>
              <w:t>Informācija par to, vai šīs tabulas B ailē minētās projekta vienības paredz stingrākas prasības nekā šīs tabulas A ailē minētās ES tiesību akta vienības.</w:t>
            </w:r>
          </w:p>
          <w:p w:rsidR="00CF4E99" w:rsidRPr="00A26DDB" w:rsidRDefault="00CF4E99" w:rsidP="000D343A">
            <w:pPr>
              <w:pStyle w:val="naiskr"/>
              <w:spacing w:before="0" w:after="0"/>
              <w:jc w:val="both"/>
              <w:rPr>
                <w:sz w:val="28"/>
                <w:szCs w:val="28"/>
              </w:rPr>
            </w:pPr>
          </w:p>
          <w:p w:rsidR="00CF4E99" w:rsidRPr="00A26DDB" w:rsidRDefault="00CF4E99" w:rsidP="000D343A">
            <w:pPr>
              <w:pStyle w:val="naiskr"/>
              <w:spacing w:before="0" w:after="0"/>
              <w:rPr>
                <w:sz w:val="28"/>
                <w:szCs w:val="28"/>
              </w:rPr>
            </w:pPr>
            <w:r w:rsidRPr="00A26DDB">
              <w:rPr>
                <w:sz w:val="28"/>
                <w:szCs w:val="28"/>
              </w:rPr>
              <w:t xml:space="preserve">Ja projekts satur stingrākas prasības nekā attiecīgais ES tiesību </w:t>
            </w:r>
            <w:smartTag w:uri="schemas-tilde-lv/tildestengine" w:element="veidnes">
              <w:smartTagPr>
                <w:attr w:name="id" w:val="-1"/>
                <w:attr w:name="baseform" w:val="akts"/>
                <w:attr w:name="text" w:val="akts"/>
              </w:smartTagPr>
              <w:r w:rsidRPr="00A26DDB">
                <w:rPr>
                  <w:sz w:val="28"/>
                  <w:szCs w:val="28"/>
                </w:rPr>
                <w:t>akts</w:t>
              </w:r>
            </w:smartTag>
            <w:r w:rsidRPr="00A26DDB">
              <w:rPr>
                <w:sz w:val="28"/>
                <w:szCs w:val="28"/>
              </w:rPr>
              <w:t>, – norāda pamatojumu un samērīgumu.</w:t>
            </w:r>
          </w:p>
          <w:p w:rsidR="00CF4E99" w:rsidRPr="00A26DDB" w:rsidRDefault="00CF4E99" w:rsidP="000D343A">
            <w:pPr>
              <w:pStyle w:val="naiskr"/>
              <w:spacing w:before="0" w:after="0"/>
              <w:jc w:val="both"/>
              <w:rPr>
                <w:sz w:val="28"/>
                <w:szCs w:val="28"/>
              </w:rPr>
            </w:pPr>
          </w:p>
          <w:p w:rsidR="00CF4E99" w:rsidRPr="00A26DDB" w:rsidRDefault="00CF4E99" w:rsidP="000D343A">
            <w:pPr>
              <w:pStyle w:val="naiskr"/>
              <w:spacing w:before="0" w:after="0"/>
              <w:rPr>
                <w:sz w:val="28"/>
                <w:szCs w:val="28"/>
              </w:rPr>
            </w:pPr>
            <w:r w:rsidRPr="00A26DDB">
              <w:rPr>
                <w:sz w:val="28"/>
                <w:szCs w:val="28"/>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C06C5E" w:rsidRPr="00A26DDB" w:rsidTr="001B5ADF">
        <w:trPr>
          <w:trHeight w:val="1038"/>
        </w:trPr>
        <w:tc>
          <w:tcPr>
            <w:tcW w:w="1411" w:type="pct"/>
            <w:gridSpan w:val="2"/>
          </w:tcPr>
          <w:p w:rsidR="00C06C5E" w:rsidRPr="00A26DDB" w:rsidRDefault="00692F98" w:rsidP="000D343A">
            <w:pPr>
              <w:pStyle w:val="naiskr"/>
              <w:spacing w:before="0" w:after="0"/>
              <w:rPr>
                <w:i/>
                <w:sz w:val="28"/>
                <w:szCs w:val="28"/>
              </w:rPr>
            </w:pPr>
            <w:r w:rsidRPr="00A26DDB">
              <w:rPr>
                <w:i/>
                <w:sz w:val="28"/>
                <w:szCs w:val="28"/>
                <w:lang w:eastAsia="en-GB"/>
              </w:rPr>
              <w:lastRenderedPageBreak/>
              <w:t>Kopienas pamatnostādņu 10.punkts</w:t>
            </w:r>
          </w:p>
        </w:tc>
        <w:tc>
          <w:tcPr>
            <w:tcW w:w="968" w:type="pct"/>
          </w:tcPr>
          <w:p w:rsidR="00C06C5E" w:rsidRPr="00A26DDB" w:rsidRDefault="00C06C5E" w:rsidP="000D343A">
            <w:pPr>
              <w:pStyle w:val="naiskr"/>
              <w:spacing w:before="0" w:after="0"/>
              <w:rPr>
                <w:i/>
                <w:sz w:val="28"/>
                <w:szCs w:val="28"/>
              </w:rPr>
            </w:pPr>
            <w:r w:rsidRPr="00A26DDB">
              <w:rPr>
                <w:i/>
                <w:sz w:val="28"/>
                <w:szCs w:val="28"/>
              </w:rPr>
              <w:t xml:space="preserve">Noteikumu projekta </w:t>
            </w:r>
            <w:r w:rsidR="00F60D92" w:rsidRPr="00A26DDB">
              <w:rPr>
                <w:i/>
                <w:sz w:val="28"/>
                <w:szCs w:val="28"/>
              </w:rPr>
              <w:t>6</w:t>
            </w:r>
            <w:r w:rsidRPr="00A26DDB">
              <w:rPr>
                <w:i/>
                <w:sz w:val="28"/>
                <w:szCs w:val="28"/>
              </w:rPr>
              <w:t>.punkts</w:t>
            </w:r>
          </w:p>
        </w:tc>
        <w:tc>
          <w:tcPr>
            <w:tcW w:w="1191" w:type="pct"/>
          </w:tcPr>
          <w:p w:rsidR="00C06C5E" w:rsidRPr="00A26DDB" w:rsidRDefault="00C06C5E" w:rsidP="00FC3455">
            <w:pPr>
              <w:pStyle w:val="naiskr"/>
              <w:spacing w:before="0" w:after="0"/>
              <w:rPr>
                <w:i/>
                <w:sz w:val="28"/>
                <w:szCs w:val="28"/>
              </w:rPr>
            </w:pPr>
            <w:r w:rsidRPr="00A26DDB">
              <w:rPr>
                <w:i/>
                <w:sz w:val="28"/>
                <w:szCs w:val="28"/>
              </w:rPr>
              <w:t xml:space="preserve">Tiek </w:t>
            </w:r>
            <w:r w:rsidR="00FC3455" w:rsidRPr="00A26DDB">
              <w:rPr>
                <w:i/>
                <w:sz w:val="28"/>
                <w:szCs w:val="28"/>
              </w:rPr>
              <w:t>ieviesta</w:t>
            </w:r>
            <w:r w:rsidRPr="00A26DDB">
              <w:rPr>
                <w:i/>
                <w:sz w:val="28"/>
                <w:szCs w:val="28"/>
              </w:rPr>
              <w:t xml:space="preserve"> pilnībā</w:t>
            </w:r>
          </w:p>
        </w:tc>
        <w:tc>
          <w:tcPr>
            <w:tcW w:w="1430" w:type="pct"/>
          </w:tcPr>
          <w:p w:rsidR="00C06C5E" w:rsidRPr="00A26DDB" w:rsidRDefault="00C06C5E" w:rsidP="000D343A">
            <w:pPr>
              <w:pStyle w:val="naiskr"/>
              <w:spacing w:before="0" w:after="0"/>
              <w:jc w:val="both"/>
              <w:rPr>
                <w:sz w:val="28"/>
                <w:szCs w:val="28"/>
              </w:rPr>
            </w:pPr>
            <w:r w:rsidRPr="00A26DDB">
              <w:rPr>
                <w:i/>
                <w:sz w:val="28"/>
                <w:szCs w:val="28"/>
              </w:rPr>
              <w:t>Neparedz stingrākas prasības</w:t>
            </w:r>
          </w:p>
        </w:tc>
      </w:tr>
      <w:tr w:rsidR="00692F98" w:rsidRPr="00A26DDB" w:rsidTr="001B5ADF">
        <w:trPr>
          <w:trHeight w:val="1038"/>
        </w:trPr>
        <w:tc>
          <w:tcPr>
            <w:tcW w:w="1411" w:type="pct"/>
            <w:gridSpan w:val="2"/>
          </w:tcPr>
          <w:p w:rsidR="00692F98" w:rsidRPr="00A26DDB" w:rsidRDefault="00692F98" w:rsidP="000D343A">
            <w:pPr>
              <w:pStyle w:val="naiskr"/>
              <w:spacing w:before="0" w:after="0"/>
              <w:rPr>
                <w:i/>
                <w:sz w:val="28"/>
                <w:szCs w:val="28"/>
                <w:lang w:eastAsia="en-GB"/>
              </w:rPr>
            </w:pPr>
            <w:r w:rsidRPr="00A26DDB">
              <w:rPr>
                <w:i/>
                <w:sz w:val="28"/>
                <w:szCs w:val="28"/>
                <w:lang w:eastAsia="en-GB"/>
              </w:rPr>
              <w:t>Kopienas pamatnostādņu 11.punkts</w:t>
            </w:r>
          </w:p>
        </w:tc>
        <w:tc>
          <w:tcPr>
            <w:tcW w:w="968" w:type="pct"/>
          </w:tcPr>
          <w:p w:rsidR="00692F98" w:rsidRPr="00A26DDB" w:rsidRDefault="00021EBC" w:rsidP="000D343A">
            <w:pPr>
              <w:pStyle w:val="naiskr"/>
              <w:spacing w:before="0" w:after="0"/>
              <w:rPr>
                <w:i/>
                <w:sz w:val="28"/>
                <w:szCs w:val="28"/>
              </w:rPr>
            </w:pPr>
            <w:r w:rsidRPr="00A26DDB">
              <w:rPr>
                <w:i/>
                <w:sz w:val="28"/>
                <w:szCs w:val="28"/>
              </w:rPr>
              <w:t xml:space="preserve">Noteikumu projekta </w:t>
            </w:r>
            <w:r w:rsidR="00F60D92" w:rsidRPr="00A26DDB">
              <w:rPr>
                <w:i/>
                <w:sz w:val="28"/>
                <w:szCs w:val="28"/>
              </w:rPr>
              <w:t>6</w:t>
            </w:r>
            <w:r w:rsidRPr="00A26DDB">
              <w:rPr>
                <w:i/>
                <w:sz w:val="28"/>
                <w:szCs w:val="28"/>
              </w:rPr>
              <w:t>.punkts</w:t>
            </w:r>
          </w:p>
        </w:tc>
        <w:tc>
          <w:tcPr>
            <w:tcW w:w="1191" w:type="pct"/>
          </w:tcPr>
          <w:p w:rsidR="00692F98" w:rsidRPr="00A26DDB" w:rsidRDefault="00021EBC" w:rsidP="00FC3455">
            <w:pPr>
              <w:pStyle w:val="naiskr"/>
              <w:spacing w:before="0" w:after="0"/>
              <w:rPr>
                <w:i/>
                <w:sz w:val="28"/>
                <w:szCs w:val="28"/>
              </w:rPr>
            </w:pPr>
            <w:r w:rsidRPr="00A26DDB">
              <w:rPr>
                <w:i/>
                <w:sz w:val="28"/>
                <w:szCs w:val="28"/>
              </w:rPr>
              <w:t>Tiek ieviesta pilnībā</w:t>
            </w:r>
          </w:p>
        </w:tc>
        <w:tc>
          <w:tcPr>
            <w:tcW w:w="1430" w:type="pct"/>
          </w:tcPr>
          <w:p w:rsidR="00692F98" w:rsidRPr="00A26DDB" w:rsidRDefault="00021EBC" w:rsidP="000D343A">
            <w:pPr>
              <w:pStyle w:val="naiskr"/>
              <w:spacing w:before="0" w:after="0"/>
              <w:jc w:val="both"/>
              <w:rPr>
                <w:i/>
                <w:sz w:val="28"/>
                <w:szCs w:val="28"/>
              </w:rPr>
            </w:pPr>
            <w:r w:rsidRPr="00A26DDB">
              <w:rPr>
                <w:i/>
                <w:sz w:val="28"/>
                <w:szCs w:val="28"/>
              </w:rPr>
              <w:t>Neparedz stingrākas prasības</w:t>
            </w:r>
          </w:p>
        </w:tc>
      </w:tr>
      <w:tr w:rsidR="008A285C" w:rsidRPr="00A26DDB" w:rsidTr="001B5ADF">
        <w:trPr>
          <w:trHeight w:val="1038"/>
        </w:trPr>
        <w:tc>
          <w:tcPr>
            <w:tcW w:w="1411" w:type="pct"/>
            <w:gridSpan w:val="2"/>
          </w:tcPr>
          <w:p w:rsidR="008A285C" w:rsidRPr="00A26DDB" w:rsidRDefault="00692F98" w:rsidP="000D343A">
            <w:pPr>
              <w:pStyle w:val="naiskr"/>
              <w:spacing w:before="0" w:after="0"/>
              <w:rPr>
                <w:i/>
                <w:sz w:val="28"/>
                <w:szCs w:val="28"/>
              </w:rPr>
            </w:pPr>
            <w:r w:rsidRPr="00A26DDB">
              <w:rPr>
                <w:i/>
                <w:sz w:val="28"/>
                <w:szCs w:val="28"/>
                <w:lang w:eastAsia="en-GB"/>
              </w:rPr>
              <w:t>Kopienas pamatnostādņu 12.punkts</w:t>
            </w:r>
          </w:p>
        </w:tc>
        <w:tc>
          <w:tcPr>
            <w:tcW w:w="968" w:type="pct"/>
          </w:tcPr>
          <w:p w:rsidR="008A285C" w:rsidRPr="00A26DDB" w:rsidRDefault="008A285C" w:rsidP="000D343A">
            <w:pPr>
              <w:pStyle w:val="naiskr"/>
              <w:spacing w:before="0" w:after="0"/>
              <w:rPr>
                <w:i/>
                <w:sz w:val="28"/>
                <w:szCs w:val="28"/>
              </w:rPr>
            </w:pPr>
            <w:r w:rsidRPr="00A26DDB">
              <w:rPr>
                <w:i/>
                <w:sz w:val="28"/>
                <w:szCs w:val="28"/>
              </w:rPr>
              <w:t xml:space="preserve">Noteikumu projekta </w:t>
            </w:r>
            <w:r w:rsidR="00F60D92" w:rsidRPr="00A26DDB">
              <w:rPr>
                <w:i/>
                <w:sz w:val="28"/>
                <w:szCs w:val="28"/>
              </w:rPr>
              <w:t>6</w:t>
            </w:r>
            <w:r w:rsidRPr="00A26DDB">
              <w:rPr>
                <w:i/>
                <w:sz w:val="28"/>
                <w:szCs w:val="28"/>
              </w:rPr>
              <w:t>.punkts</w:t>
            </w:r>
          </w:p>
        </w:tc>
        <w:tc>
          <w:tcPr>
            <w:tcW w:w="1191" w:type="pct"/>
          </w:tcPr>
          <w:p w:rsidR="008A285C" w:rsidRPr="00A26DDB" w:rsidRDefault="008A285C" w:rsidP="00FC3455">
            <w:pPr>
              <w:pStyle w:val="naiskr"/>
              <w:spacing w:before="0" w:after="0"/>
              <w:rPr>
                <w:i/>
                <w:sz w:val="28"/>
                <w:szCs w:val="28"/>
              </w:rPr>
            </w:pPr>
            <w:r w:rsidRPr="00A26DDB">
              <w:rPr>
                <w:i/>
                <w:sz w:val="28"/>
                <w:szCs w:val="28"/>
              </w:rPr>
              <w:t>Tiek ieviesta pilnībā</w:t>
            </w:r>
          </w:p>
        </w:tc>
        <w:tc>
          <w:tcPr>
            <w:tcW w:w="1430" w:type="pct"/>
          </w:tcPr>
          <w:p w:rsidR="008A285C" w:rsidRPr="00A26DDB" w:rsidRDefault="008A285C" w:rsidP="000D343A">
            <w:pPr>
              <w:pStyle w:val="naiskr"/>
              <w:spacing w:before="0" w:after="0"/>
              <w:jc w:val="both"/>
              <w:rPr>
                <w:i/>
                <w:sz w:val="28"/>
                <w:szCs w:val="28"/>
              </w:rPr>
            </w:pPr>
            <w:r w:rsidRPr="00A26DDB">
              <w:rPr>
                <w:i/>
                <w:sz w:val="28"/>
                <w:szCs w:val="28"/>
              </w:rPr>
              <w:t>Neparedz stingrākas prasības</w:t>
            </w:r>
          </w:p>
        </w:tc>
      </w:tr>
      <w:tr w:rsidR="00D12D1D" w:rsidRPr="00A26DDB" w:rsidTr="001B5ADF">
        <w:trPr>
          <w:trHeight w:val="191"/>
        </w:trPr>
        <w:tc>
          <w:tcPr>
            <w:tcW w:w="1411" w:type="pct"/>
            <w:gridSpan w:val="2"/>
            <w:vAlign w:val="center"/>
          </w:tcPr>
          <w:p w:rsidR="00D12D1D" w:rsidRPr="00A26DDB" w:rsidRDefault="00D12D1D" w:rsidP="000D343A">
            <w:pPr>
              <w:rPr>
                <w:i/>
                <w:sz w:val="28"/>
                <w:szCs w:val="28"/>
                <w:lang w:val="lv-LV"/>
              </w:rPr>
            </w:pPr>
            <w:r w:rsidRPr="00A26DDB">
              <w:rPr>
                <w:sz w:val="28"/>
                <w:szCs w:val="28"/>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89" w:type="pct"/>
            <w:gridSpan w:val="3"/>
          </w:tcPr>
          <w:p w:rsidR="00D12D1D" w:rsidRPr="00A26DDB" w:rsidRDefault="00D12D1D" w:rsidP="000D343A">
            <w:pPr>
              <w:pStyle w:val="naiskr"/>
              <w:spacing w:before="0" w:after="0"/>
              <w:jc w:val="both"/>
              <w:rPr>
                <w:iCs/>
                <w:sz w:val="28"/>
              </w:rPr>
            </w:pPr>
            <w:r w:rsidRPr="00A26DDB">
              <w:rPr>
                <w:iCs/>
                <w:sz w:val="28"/>
              </w:rPr>
              <w:t>Nav.</w:t>
            </w:r>
          </w:p>
        </w:tc>
      </w:tr>
      <w:tr w:rsidR="00D12D1D" w:rsidRPr="00A26DDB" w:rsidTr="001B5ADF">
        <w:trPr>
          <w:trHeight w:val="913"/>
        </w:trPr>
        <w:tc>
          <w:tcPr>
            <w:tcW w:w="1411" w:type="pct"/>
            <w:gridSpan w:val="2"/>
          </w:tcPr>
          <w:p w:rsidR="00D12D1D" w:rsidRPr="00A26DDB" w:rsidRDefault="00D12D1D" w:rsidP="000D343A">
            <w:pPr>
              <w:pStyle w:val="naiskr"/>
              <w:spacing w:before="0" w:after="0"/>
              <w:rPr>
                <w:i/>
                <w:sz w:val="28"/>
                <w:szCs w:val="28"/>
              </w:rPr>
            </w:pPr>
            <w:r w:rsidRPr="00A26DDB">
              <w:rPr>
                <w:sz w:val="28"/>
                <w:szCs w:val="28"/>
              </w:rPr>
              <w:t>Cita informācija</w:t>
            </w:r>
          </w:p>
        </w:tc>
        <w:tc>
          <w:tcPr>
            <w:tcW w:w="3589" w:type="pct"/>
            <w:gridSpan w:val="3"/>
          </w:tcPr>
          <w:p w:rsidR="00D12D1D" w:rsidRPr="00A26DDB" w:rsidRDefault="00D12D1D" w:rsidP="000D343A">
            <w:pPr>
              <w:pStyle w:val="naiskr"/>
              <w:spacing w:before="0" w:after="0"/>
              <w:rPr>
                <w:sz w:val="28"/>
                <w:szCs w:val="28"/>
              </w:rPr>
            </w:pPr>
            <w:r w:rsidRPr="00A26DDB">
              <w:rPr>
                <w:sz w:val="28"/>
                <w:szCs w:val="28"/>
              </w:rPr>
              <w:t>Nav.</w:t>
            </w:r>
          </w:p>
        </w:tc>
      </w:tr>
    </w:tbl>
    <w:p w:rsidR="00CF4E99" w:rsidRPr="00A26DDB" w:rsidRDefault="00CF4E99" w:rsidP="000D343A">
      <w:pPr>
        <w:pStyle w:val="NormalWeb"/>
        <w:spacing w:before="0" w:beforeAutospacing="0" w:after="0" w:afterAutospacing="0"/>
        <w:jc w:val="center"/>
        <w:rPr>
          <w:b/>
          <w:sz w:val="28"/>
          <w:szCs w:val="28"/>
          <w:lang w:val="lv-LV"/>
        </w:rPr>
      </w:pPr>
    </w:p>
    <w:tbl>
      <w:tblPr>
        <w:tblpPr w:leftFromText="180" w:rightFromText="180" w:vertAnchor="text" w:horzAnchor="margin" w:tblpX="-73" w:tblpY="20"/>
        <w:tblW w:w="5066" w:type="pct"/>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tblPr>
      <w:tblGrid>
        <w:gridCol w:w="2022"/>
        <w:gridCol w:w="1551"/>
        <w:gridCol w:w="1597"/>
        <w:gridCol w:w="4082"/>
      </w:tblGrid>
      <w:tr w:rsidR="00CF4E99" w:rsidRPr="00A26DDB" w:rsidTr="001B5ADF">
        <w:trPr>
          <w:trHeight w:val="792"/>
        </w:trPr>
        <w:tc>
          <w:tcPr>
            <w:tcW w:w="5000" w:type="pct"/>
            <w:gridSpan w:val="4"/>
            <w:vAlign w:val="center"/>
          </w:tcPr>
          <w:p w:rsidR="00CF4E99" w:rsidRPr="00A26DDB" w:rsidRDefault="00CF4E99" w:rsidP="000D343A">
            <w:pPr>
              <w:pStyle w:val="naisnod"/>
              <w:spacing w:before="0" w:after="0"/>
              <w:rPr>
                <w:b w:val="0"/>
                <w:sz w:val="28"/>
                <w:szCs w:val="28"/>
              </w:rPr>
            </w:pPr>
            <w:r w:rsidRPr="00A26DDB">
              <w:rPr>
                <w:b w:val="0"/>
                <w:sz w:val="28"/>
                <w:szCs w:val="28"/>
              </w:rPr>
              <w:t xml:space="preserve">2.tabula </w:t>
            </w:r>
          </w:p>
          <w:p w:rsidR="00CF4E99" w:rsidRPr="00A26DDB" w:rsidRDefault="00CF4E99" w:rsidP="000D343A">
            <w:pPr>
              <w:pStyle w:val="naisnod"/>
              <w:spacing w:before="0" w:after="0"/>
              <w:rPr>
                <w:b w:val="0"/>
                <w:sz w:val="28"/>
                <w:szCs w:val="28"/>
              </w:rPr>
            </w:pPr>
            <w:r w:rsidRPr="00A26DDB">
              <w:rPr>
                <w:b w:val="0"/>
                <w:sz w:val="28"/>
                <w:szCs w:val="28"/>
              </w:rPr>
              <w:t xml:space="preserve">Ar tiesību akta projektu uzņemtās saistības, kas izriet no starptautiskajiem tiesību </w:t>
            </w:r>
            <w:r w:rsidRPr="00A26DDB">
              <w:rPr>
                <w:b w:val="0"/>
                <w:sz w:val="28"/>
                <w:szCs w:val="28"/>
              </w:rPr>
              <w:lastRenderedPageBreak/>
              <w:t>aktiem vai starptautiskas institūcijas vai organizācijas dokumentiem</w:t>
            </w:r>
          </w:p>
          <w:p w:rsidR="00CF4E99" w:rsidRPr="00A26DDB" w:rsidRDefault="00CF4E99" w:rsidP="000D343A">
            <w:pPr>
              <w:pStyle w:val="naisnod"/>
              <w:spacing w:before="0" w:after="0"/>
              <w:rPr>
                <w:b w:val="0"/>
                <w:sz w:val="28"/>
                <w:szCs w:val="28"/>
              </w:rPr>
            </w:pPr>
            <w:r w:rsidRPr="00A26DDB">
              <w:rPr>
                <w:b w:val="0"/>
                <w:sz w:val="28"/>
                <w:szCs w:val="28"/>
              </w:rPr>
              <w:t>Pasākumi šo saistību izpildei</w:t>
            </w:r>
          </w:p>
        </w:tc>
      </w:tr>
      <w:tr w:rsidR="00CF4E99" w:rsidRPr="00A26DDB" w:rsidTr="001B5ADF">
        <w:trPr>
          <w:trHeight w:val="1596"/>
        </w:trPr>
        <w:tc>
          <w:tcPr>
            <w:tcW w:w="1931" w:type="pct"/>
            <w:gridSpan w:val="2"/>
            <w:vAlign w:val="center"/>
          </w:tcPr>
          <w:p w:rsidR="00CF4E99" w:rsidRPr="00A26DDB" w:rsidRDefault="00CF4E99" w:rsidP="000D343A">
            <w:pPr>
              <w:pStyle w:val="naiskr"/>
              <w:spacing w:before="0" w:after="0"/>
              <w:ind w:hanging="10"/>
              <w:rPr>
                <w:sz w:val="28"/>
                <w:szCs w:val="28"/>
              </w:rPr>
            </w:pPr>
            <w:r w:rsidRPr="00A26DDB">
              <w:rPr>
                <w:sz w:val="28"/>
                <w:szCs w:val="28"/>
              </w:rPr>
              <w:lastRenderedPageBreak/>
              <w:t>Attiecīgā starptautiskā tiesību akta vai starptautiskas institūcijas vai organizācijas dokumenta (turpmāk – starptautiskais dokuments) datums, numurs un nosaukums</w:t>
            </w:r>
          </w:p>
        </w:tc>
        <w:tc>
          <w:tcPr>
            <w:tcW w:w="3069" w:type="pct"/>
            <w:gridSpan w:val="2"/>
          </w:tcPr>
          <w:p w:rsidR="00CF4E99" w:rsidRPr="00A26DDB" w:rsidRDefault="00CF4E99" w:rsidP="000D343A">
            <w:pPr>
              <w:pStyle w:val="naiskr"/>
              <w:spacing w:before="0" w:after="0"/>
              <w:rPr>
                <w:sz w:val="28"/>
                <w:szCs w:val="28"/>
              </w:rPr>
            </w:pPr>
            <w:r w:rsidRPr="00A26DDB">
              <w:rPr>
                <w:sz w:val="28"/>
                <w:szCs w:val="28"/>
              </w:rPr>
              <w:t>Nav.</w:t>
            </w:r>
          </w:p>
        </w:tc>
      </w:tr>
      <w:tr w:rsidR="00CF4E99" w:rsidRPr="00A26DDB" w:rsidTr="001B5ADF">
        <w:trPr>
          <w:trHeight w:val="163"/>
        </w:trPr>
        <w:tc>
          <w:tcPr>
            <w:tcW w:w="5000" w:type="pct"/>
            <w:gridSpan w:val="4"/>
            <w:vAlign w:val="center"/>
          </w:tcPr>
          <w:p w:rsidR="00CF4E99" w:rsidRPr="00A26DDB" w:rsidRDefault="00CF4E99" w:rsidP="000D343A">
            <w:pPr>
              <w:pStyle w:val="naiskr"/>
              <w:spacing w:before="0" w:after="0"/>
              <w:rPr>
                <w:i/>
                <w:sz w:val="28"/>
                <w:szCs w:val="28"/>
              </w:rPr>
            </w:pPr>
          </w:p>
        </w:tc>
      </w:tr>
      <w:tr w:rsidR="00CF4E99" w:rsidRPr="00A26DDB" w:rsidTr="001B5ADF">
        <w:trPr>
          <w:trHeight w:val="341"/>
        </w:trPr>
        <w:tc>
          <w:tcPr>
            <w:tcW w:w="1093" w:type="pct"/>
            <w:vAlign w:val="center"/>
          </w:tcPr>
          <w:p w:rsidR="00CF4E99" w:rsidRPr="00A26DDB" w:rsidRDefault="00CF4E99" w:rsidP="000D343A">
            <w:pPr>
              <w:pStyle w:val="naiskr"/>
              <w:spacing w:before="0" w:after="0"/>
              <w:jc w:val="center"/>
              <w:rPr>
                <w:sz w:val="28"/>
                <w:szCs w:val="28"/>
              </w:rPr>
            </w:pPr>
            <w:r w:rsidRPr="00A26DDB">
              <w:rPr>
                <w:sz w:val="28"/>
                <w:szCs w:val="28"/>
              </w:rPr>
              <w:t>A</w:t>
            </w:r>
          </w:p>
        </w:tc>
        <w:tc>
          <w:tcPr>
            <w:tcW w:w="1701" w:type="pct"/>
            <w:gridSpan w:val="2"/>
            <w:vAlign w:val="center"/>
          </w:tcPr>
          <w:p w:rsidR="00CF4E99" w:rsidRPr="00A26DDB" w:rsidRDefault="00CF4E99" w:rsidP="000D343A">
            <w:pPr>
              <w:pStyle w:val="naiskr"/>
              <w:spacing w:before="0" w:after="0"/>
              <w:jc w:val="center"/>
              <w:rPr>
                <w:sz w:val="28"/>
                <w:szCs w:val="28"/>
              </w:rPr>
            </w:pPr>
            <w:r w:rsidRPr="00A26DDB">
              <w:rPr>
                <w:sz w:val="28"/>
                <w:szCs w:val="28"/>
              </w:rPr>
              <w:t>B</w:t>
            </w:r>
          </w:p>
        </w:tc>
        <w:tc>
          <w:tcPr>
            <w:tcW w:w="2206" w:type="pct"/>
            <w:vAlign w:val="center"/>
          </w:tcPr>
          <w:p w:rsidR="00CF4E99" w:rsidRPr="00A26DDB" w:rsidRDefault="00CF4E99" w:rsidP="000D343A">
            <w:pPr>
              <w:pStyle w:val="naiskr"/>
              <w:spacing w:before="0" w:after="0"/>
              <w:jc w:val="center"/>
              <w:rPr>
                <w:sz w:val="28"/>
                <w:szCs w:val="28"/>
              </w:rPr>
            </w:pPr>
            <w:r w:rsidRPr="00A26DDB">
              <w:rPr>
                <w:sz w:val="28"/>
                <w:szCs w:val="28"/>
              </w:rPr>
              <w:t>C</w:t>
            </w:r>
          </w:p>
        </w:tc>
      </w:tr>
      <w:tr w:rsidR="00CF4E99" w:rsidRPr="00A26DDB" w:rsidTr="001B5ADF">
        <w:trPr>
          <w:trHeight w:val="341"/>
        </w:trPr>
        <w:tc>
          <w:tcPr>
            <w:tcW w:w="1093" w:type="pct"/>
          </w:tcPr>
          <w:p w:rsidR="00CF4E99" w:rsidRPr="00A26DDB" w:rsidRDefault="00CF4E99" w:rsidP="000D343A">
            <w:pPr>
              <w:pStyle w:val="naiskr"/>
              <w:spacing w:before="0" w:after="0"/>
              <w:rPr>
                <w:sz w:val="28"/>
                <w:szCs w:val="28"/>
              </w:rPr>
            </w:pPr>
            <w:r w:rsidRPr="00A26DDB">
              <w:rPr>
                <w:sz w:val="28"/>
                <w:szCs w:val="28"/>
              </w:rPr>
              <w:t>Starptautiskās saistības (pēc būtības), kas izriet no norādītā starptautiskā dokumenta.</w:t>
            </w:r>
          </w:p>
          <w:p w:rsidR="00CF4E99" w:rsidRPr="00A26DDB" w:rsidRDefault="00CF4E99" w:rsidP="000D343A">
            <w:pPr>
              <w:pStyle w:val="naiskr"/>
              <w:spacing w:before="0" w:after="0"/>
              <w:rPr>
                <w:sz w:val="28"/>
                <w:szCs w:val="28"/>
              </w:rPr>
            </w:pPr>
          </w:p>
          <w:p w:rsidR="00CF4E99" w:rsidRPr="00A26DDB" w:rsidRDefault="00CF4E99" w:rsidP="000D343A">
            <w:pPr>
              <w:pStyle w:val="naiskr"/>
              <w:spacing w:before="0" w:after="0"/>
              <w:rPr>
                <w:sz w:val="28"/>
                <w:szCs w:val="28"/>
              </w:rPr>
            </w:pPr>
            <w:r w:rsidRPr="00A26DDB">
              <w:rPr>
                <w:sz w:val="28"/>
                <w:szCs w:val="28"/>
              </w:rPr>
              <w:t>Konkrēti veicamie pasākumi vai uzdevumi, kas nepieciešami šo starptautisko saistību izpildei</w:t>
            </w:r>
          </w:p>
        </w:tc>
        <w:tc>
          <w:tcPr>
            <w:tcW w:w="1701" w:type="pct"/>
            <w:gridSpan w:val="2"/>
          </w:tcPr>
          <w:p w:rsidR="00CF4E99" w:rsidRPr="00A26DDB" w:rsidRDefault="00CF4E99" w:rsidP="000D343A">
            <w:pPr>
              <w:pStyle w:val="naiskr"/>
              <w:spacing w:before="0" w:after="0"/>
              <w:rPr>
                <w:sz w:val="28"/>
                <w:szCs w:val="28"/>
              </w:rPr>
            </w:pPr>
            <w:r w:rsidRPr="00A26DDB">
              <w:rPr>
                <w:sz w:val="28"/>
                <w:szCs w:val="28"/>
              </w:rPr>
              <w:t>Ja pasākumi vai uzdevumi, ar ko tiks izpildītas starptautiskās saistības, tiek noteikti projektā, norāda attiecīgo projekta vienību.</w:t>
            </w:r>
          </w:p>
          <w:p w:rsidR="00CF4E99" w:rsidRPr="00A26DDB" w:rsidRDefault="00CF4E99" w:rsidP="000D343A">
            <w:pPr>
              <w:pStyle w:val="naiskr"/>
              <w:spacing w:before="0" w:after="0"/>
              <w:rPr>
                <w:sz w:val="28"/>
                <w:szCs w:val="28"/>
              </w:rPr>
            </w:pPr>
          </w:p>
          <w:p w:rsidR="00CF4E99" w:rsidRPr="00A26DDB" w:rsidRDefault="00CF4E99" w:rsidP="000D343A">
            <w:pPr>
              <w:pStyle w:val="naiskr"/>
              <w:spacing w:before="0" w:after="0"/>
              <w:rPr>
                <w:sz w:val="28"/>
                <w:szCs w:val="28"/>
              </w:rPr>
            </w:pPr>
            <w:r w:rsidRPr="00A26DDB">
              <w:rPr>
                <w:sz w:val="28"/>
                <w:szCs w:val="28"/>
              </w:rPr>
              <w:t>Vai arī norāda dokumentu, kurā sniegts izvērsts skaidrojums, kādā veidā tiks nodrošināta starptautisko saistību izpilde</w:t>
            </w:r>
          </w:p>
        </w:tc>
        <w:tc>
          <w:tcPr>
            <w:tcW w:w="2206" w:type="pct"/>
          </w:tcPr>
          <w:p w:rsidR="00CF4E99" w:rsidRPr="00A26DDB" w:rsidRDefault="00CF4E99" w:rsidP="000D343A">
            <w:pPr>
              <w:pStyle w:val="naiskr"/>
              <w:spacing w:before="0" w:after="0"/>
              <w:rPr>
                <w:sz w:val="28"/>
                <w:szCs w:val="28"/>
              </w:rPr>
            </w:pPr>
            <w:r w:rsidRPr="00A26DDB">
              <w:rPr>
                <w:sz w:val="28"/>
                <w:szCs w:val="28"/>
              </w:rPr>
              <w:t>Informācija par to, vai starptautiskās saistības, kas minētas šīs tabulas A ailē, tiek izpildītas pilnībā vai daļēji.</w:t>
            </w:r>
          </w:p>
          <w:p w:rsidR="00CF4E99" w:rsidRPr="00A26DDB" w:rsidRDefault="00CF4E99" w:rsidP="000D343A">
            <w:pPr>
              <w:pStyle w:val="naiskr"/>
              <w:spacing w:before="0" w:after="0"/>
              <w:rPr>
                <w:sz w:val="28"/>
                <w:szCs w:val="28"/>
              </w:rPr>
            </w:pPr>
          </w:p>
          <w:p w:rsidR="00CF4E99" w:rsidRPr="00A26DDB" w:rsidRDefault="00CF4E99" w:rsidP="000D343A">
            <w:pPr>
              <w:pStyle w:val="naiskr"/>
              <w:spacing w:before="0" w:after="0"/>
              <w:rPr>
                <w:sz w:val="28"/>
                <w:szCs w:val="28"/>
              </w:rPr>
            </w:pPr>
            <w:r w:rsidRPr="00A26DDB">
              <w:rPr>
                <w:sz w:val="28"/>
                <w:szCs w:val="28"/>
              </w:rPr>
              <w:t>Ja attiecīgās starptautiskās saistības tiek izpildītas daļēji, sniedz attiecīgu skaidrojumu, kā arī precīzi norāda, kad un kādā veidā starptautiskās saistības tiks izpildītas pilnībā.</w:t>
            </w:r>
          </w:p>
          <w:p w:rsidR="00CF4E99" w:rsidRPr="00A26DDB" w:rsidRDefault="00CF4E99" w:rsidP="000D343A">
            <w:pPr>
              <w:pStyle w:val="naiskr"/>
              <w:spacing w:before="0" w:after="0"/>
              <w:rPr>
                <w:sz w:val="28"/>
                <w:szCs w:val="28"/>
              </w:rPr>
            </w:pPr>
          </w:p>
          <w:p w:rsidR="00CF4E99" w:rsidRPr="00A26DDB" w:rsidRDefault="00CF4E99" w:rsidP="000D343A">
            <w:pPr>
              <w:pStyle w:val="naiskr"/>
              <w:spacing w:before="0" w:after="0"/>
              <w:rPr>
                <w:sz w:val="28"/>
                <w:szCs w:val="28"/>
              </w:rPr>
            </w:pPr>
            <w:r w:rsidRPr="00A26DDB">
              <w:rPr>
                <w:sz w:val="28"/>
                <w:szCs w:val="28"/>
              </w:rPr>
              <w:t>Norāda institūciju, kas ir atbildīga par šo saistību izpildi pilnībā</w:t>
            </w:r>
          </w:p>
        </w:tc>
      </w:tr>
      <w:tr w:rsidR="00CF4E99" w:rsidRPr="00A26DDB" w:rsidTr="001B5ADF">
        <w:trPr>
          <w:trHeight w:val="1425"/>
        </w:trPr>
        <w:tc>
          <w:tcPr>
            <w:tcW w:w="1093" w:type="pct"/>
          </w:tcPr>
          <w:p w:rsidR="00CF4E99" w:rsidRPr="00A26DDB" w:rsidRDefault="00CF4E99" w:rsidP="000D343A">
            <w:pPr>
              <w:pStyle w:val="naiskr"/>
              <w:spacing w:before="0" w:after="0"/>
              <w:rPr>
                <w:sz w:val="28"/>
                <w:szCs w:val="28"/>
              </w:rPr>
            </w:pPr>
            <w:r w:rsidRPr="00A26DDB">
              <w:rPr>
                <w:sz w:val="28"/>
                <w:szCs w:val="28"/>
              </w:rPr>
              <w:t>Nav.</w:t>
            </w:r>
          </w:p>
        </w:tc>
        <w:tc>
          <w:tcPr>
            <w:tcW w:w="1701" w:type="pct"/>
            <w:gridSpan w:val="2"/>
          </w:tcPr>
          <w:p w:rsidR="00CF4E99" w:rsidRPr="00A26DDB" w:rsidRDefault="00CF4E99" w:rsidP="000D343A">
            <w:pPr>
              <w:pStyle w:val="naiskr"/>
              <w:spacing w:before="0" w:after="0"/>
              <w:rPr>
                <w:sz w:val="28"/>
                <w:szCs w:val="28"/>
              </w:rPr>
            </w:pPr>
            <w:r w:rsidRPr="00A26DDB">
              <w:rPr>
                <w:sz w:val="28"/>
                <w:szCs w:val="28"/>
              </w:rPr>
              <w:t>Nav.</w:t>
            </w:r>
          </w:p>
        </w:tc>
        <w:tc>
          <w:tcPr>
            <w:tcW w:w="2206" w:type="pct"/>
          </w:tcPr>
          <w:p w:rsidR="00CF4E99" w:rsidRPr="00A26DDB" w:rsidRDefault="00CF4E99" w:rsidP="000D343A">
            <w:pPr>
              <w:pStyle w:val="naiskr"/>
              <w:spacing w:before="0" w:after="0"/>
              <w:rPr>
                <w:sz w:val="28"/>
                <w:szCs w:val="28"/>
              </w:rPr>
            </w:pPr>
            <w:r w:rsidRPr="00A26DDB">
              <w:rPr>
                <w:sz w:val="28"/>
                <w:szCs w:val="28"/>
              </w:rPr>
              <w:t>Nav.</w:t>
            </w:r>
          </w:p>
        </w:tc>
      </w:tr>
    </w:tbl>
    <w:p w:rsidR="00CF4E99" w:rsidRPr="00A26DDB" w:rsidRDefault="00CF4E99" w:rsidP="000D343A">
      <w:pPr>
        <w:pStyle w:val="NormalWeb"/>
        <w:spacing w:before="0" w:beforeAutospacing="0" w:after="0" w:afterAutospacing="0"/>
        <w:jc w:val="center"/>
        <w:rPr>
          <w:b/>
          <w:sz w:val="28"/>
          <w:szCs w:val="28"/>
          <w:lang w:val="lv-LV"/>
        </w:rPr>
      </w:pPr>
    </w:p>
    <w:tbl>
      <w:tblPr>
        <w:tblW w:w="5099" w:type="pct"/>
        <w:jc w:val="center"/>
        <w:tblInd w:w="-119"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tblPr>
      <w:tblGrid>
        <w:gridCol w:w="5224"/>
        <w:gridCol w:w="4088"/>
      </w:tblGrid>
      <w:tr w:rsidR="00CF4E99" w:rsidRPr="00A26DDB" w:rsidTr="00585A36">
        <w:trPr>
          <w:trHeight w:val="161"/>
          <w:jc w:val="center"/>
        </w:trPr>
        <w:tc>
          <w:tcPr>
            <w:tcW w:w="2805" w:type="pct"/>
            <w:vAlign w:val="center"/>
          </w:tcPr>
          <w:p w:rsidR="00CF4E99" w:rsidRPr="00A26DDB" w:rsidRDefault="00CF4E99" w:rsidP="000D343A">
            <w:pPr>
              <w:pStyle w:val="naisf"/>
              <w:tabs>
                <w:tab w:val="left" w:pos="900"/>
              </w:tabs>
              <w:spacing w:before="0" w:after="0"/>
              <w:ind w:firstLine="0"/>
              <w:jc w:val="left"/>
              <w:rPr>
                <w:sz w:val="28"/>
                <w:szCs w:val="28"/>
              </w:rPr>
            </w:pPr>
            <w:r w:rsidRPr="00A26DDB">
              <w:rPr>
                <w:sz w:val="28"/>
                <w:szCs w:val="28"/>
              </w:rPr>
              <w:t>Vai starptautiskajā dokumentā paredzētās saistības nav pretrunā ar jau esošajām Latvijas Republikas starptautiskajām saistībām</w:t>
            </w:r>
          </w:p>
        </w:tc>
        <w:tc>
          <w:tcPr>
            <w:tcW w:w="2195" w:type="pct"/>
          </w:tcPr>
          <w:p w:rsidR="00CF4E99" w:rsidRPr="00A26DDB" w:rsidRDefault="00CF4E99" w:rsidP="000D343A">
            <w:pPr>
              <w:pStyle w:val="naiskr"/>
              <w:spacing w:before="0" w:after="0"/>
              <w:rPr>
                <w:sz w:val="28"/>
                <w:szCs w:val="28"/>
              </w:rPr>
            </w:pPr>
            <w:r w:rsidRPr="00A26DDB">
              <w:rPr>
                <w:iCs/>
                <w:sz w:val="28"/>
                <w:szCs w:val="28"/>
              </w:rPr>
              <w:t>Nav.</w:t>
            </w:r>
          </w:p>
        </w:tc>
      </w:tr>
      <w:tr w:rsidR="00CF4E99" w:rsidRPr="00A26DDB" w:rsidTr="00585A36">
        <w:trPr>
          <w:trHeight w:val="359"/>
          <w:jc w:val="center"/>
        </w:trPr>
        <w:tc>
          <w:tcPr>
            <w:tcW w:w="2805" w:type="pct"/>
          </w:tcPr>
          <w:p w:rsidR="00CF4E99" w:rsidRPr="00A26DDB" w:rsidRDefault="00CF4E99" w:rsidP="000D343A">
            <w:pPr>
              <w:pStyle w:val="naiskr"/>
              <w:spacing w:before="0" w:after="0"/>
              <w:rPr>
                <w:sz w:val="28"/>
                <w:szCs w:val="28"/>
              </w:rPr>
            </w:pPr>
            <w:r w:rsidRPr="00A26DDB">
              <w:rPr>
                <w:sz w:val="28"/>
                <w:szCs w:val="28"/>
              </w:rPr>
              <w:t>Cita informācija</w:t>
            </w:r>
          </w:p>
        </w:tc>
        <w:tc>
          <w:tcPr>
            <w:tcW w:w="2195" w:type="pct"/>
          </w:tcPr>
          <w:p w:rsidR="00CF4E99" w:rsidRPr="00A26DDB" w:rsidRDefault="00CF4E99" w:rsidP="000D343A">
            <w:pPr>
              <w:pStyle w:val="naiskr"/>
              <w:spacing w:before="0" w:after="0"/>
              <w:rPr>
                <w:sz w:val="28"/>
                <w:szCs w:val="28"/>
              </w:rPr>
            </w:pPr>
            <w:r w:rsidRPr="00A26DDB">
              <w:rPr>
                <w:sz w:val="28"/>
                <w:szCs w:val="28"/>
              </w:rPr>
              <w:t>Nav.</w:t>
            </w:r>
          </w:p>
        </w:tc>
      </w:tr>
    </w:tbl>
    <w:p w:rsidR="00D45BAA" w:rsidRPr="00A26DDB" w:rsidRDefault="00D45BAA" w:rsidP="000D343A">
      <w:pPr>
        <w:pStyle w:val="NormalWeb"/>
        <w:spacing w:before="0" w:beforeAutospacing="0" w:after="0" w:afterAutospacing="0"/>
        <w:rPr>
          <w:b/>
          <w:sz w:val="28"/>
          <w:szCs w:val="28"/>
          <w:lang w:val="lv-LV"/>
        </w:rPr>
      </w:pPr>
    </w:p>
    <w:p w:rsidR="001B5ADF" w:rsidRPr="00A26DDB" w:rsidRDefault="001B5ADF" w:rsidP="001B5ADF">
      <w:pPr>
        <w:pStyle w:val="NormalWeb"/>
        <w:spacing w:before="0" w:beforeAutospacing="0" w:after="0" w:afterAutospacing="0"/>
        <w:jc w:val="center"/>
        <w:rPr>
          <w:b/>
          <w:sz w:val="28"/>
          <w:szCs w:val="28"/>
          <w:lang w:val="lv-LV"/>
        </w:rPr>
      </w:pPr>
      <w:r w:rsidRPr="00A26DDB">
        <w:rPr>
          <w:b/>
          <w:sz w:val="28"/>
          <w:szCs w:val="28"/>
          <w:lang w:val="lv-LV"/>
        </w:rPr>
        <w:t>Anotācijas VI sadaļa - nav attiecināms.</w:t>
      </w:r>
    </w:p>
    <w:p w:rsidR="001B5ADF" w:rsidRPr="00A26DDB" w:rsidRDefault="001B5ADF" w:rsidP="000D343A">
      <w:pPr>
        <w:pStyle w:val="NormalWeb"/>
        <w:spacing w:before="0" w:beforeAutospacing="0" w:after="0" w:afterAutospacing="0"/>
        <w:rPr>
          <w:b/>
          <w:sz w:val="28"/>
          <w:szCs w:val="28"/>
          <w:lang w:val="lv-LV"/>
        </w:rPr>
      </w:pPr>
    </w:p>
    <w:tbl>
      <w:tblPr>
        <w:tblW w:w="9356"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tblPr>
      <w:tblGrid>
        <w:gridCol w:w="3970"/>
        <w:gridCol w:w="5386"/>
      </w:tblGrid>
      <w:tr w:rsidR="00D45BAA" w:rsidRPr="00A26DDB" w:rsidTr="00214BE6">
        <w:tc>
          <w:tcPr>
            <w:tcW w:w="9356" w:type="dxa"/>
            <w:gridSpan w:val="2"/>
          </w:tcPr>
          <w:p w:rsidR="00D45BAA" w:rsidRPr="00A26DDB" w:rsidRDefault="00D45BAA" w:rsidP="000D343A">
            <w:pPr>
              <w:jc w:val="center"/>
              <w:rPr>
                <w:b/>
                <w:sz w:val="28"/>
                <w:szCs w:val="28"/>
                <w:lang w:val="lv-LV" w:eastAsia="lv-LV"/>
              </w:rPr>
            </w:pPr>
            <w:r w:rsidRPr="00A26DDB">
              <w:rPr>
                <w:b/>
                <w:sz w:val="28"/>
                <w:szCs w:val="28"/>
                <w:lang w:val="lv-LV" w:eastAsia="lv-LV"/>
              </w:rPr>
              <w:t>VII. Tiesību akta projekta izpildes nodrošināšana un tās ietekme uz institūcijām</w:t>
            </w:r>
          </w:p>
        </w:tc>
      </w:tr>
      <w:tr w:rsidR="00D45BAA" w:rsidRPr="00A26DDB" w:rsidTr="00B233C4">
        <w:tc>
          <w:tcPr>
            <w:tcW w:w="3970" w:type="dxa"/>
          </w:tcPr>
          <w:p w:rsidR="00D45BAA" w:rsidRPr="00A26DDB" w:rsidRDefault="00D45BAA" w:rsidP="000D343A">
            <w:pPr>
              <w:rPr>
                <w:sz w:val="28"/>
                <w:szCs w:val="28"/>
                <w:lang w:val="lv-LV" w:eastAsia="lv-LV"/>
              </w:rPr>
            </w:pPr>
            <w:r w:rsidRPr="00A26DDB">
              <w:rPr>
                <w:sz w:val="28"/>
                <w:szCs w:val="28"/>
                <w:lang w:val="lv-LV" w:eastAsia="lv-LV"/>
              </w:rPr>
              <w:lastRenderedPageBreak/>
              <w:t>1. Projekta izpildē iesaistītās institūcijas</w:t>
            </w:r>
          </w:p>
        </w:tc>
        <w:tc>
          <w:tcPr>
            <w:tcW w:w="5386" w:type="dxa"/>
          </w:tcPr>
          <w:p w:rsidR="007C1E82" w:rsidRPr="00A26DDB" w:rsidRDefault="00D45BAA" w:rsidP="000D343A">
            <w:pPr>
              <w:ind w:firstLine="720"/>
              <w:jc w:val="both"/>
              <w:rPr>
                <w:sz w:val="28"/>
                <w:szCs w:val="28"/>
                <w:lang w:val="lv-LV" w:eastAsia="lv-LV"/>
              </w:rPr>
            </w:pPr>
            <w:r w:rsidRPr="00A26DDB">
              <w:rPr>
                <w:sz w:val="28"/>
                <w:szCs w:val="28"/>
                <w:lang w:val="lv-LV"/>
              </w:rPr>
              <w:t xml:space="preserve">Noteikumu projekta izpildē ir iesaistīta Ekonomikas ministrija un </w:t>
            </w:r>
            <w:r w:rsidR="00F40D51" w:rsidRPr="00A26DDB">
              <w:rPr>
                <w:sz w:val="28"/>
                <w:szCs w:val="28"/>
                <w:lang w:val="lv-LV"/>
              </w:rPr>
              <w:t>LGA</w:t>
            </w:r>
            <w:r w:rsidRPr="00A26DDB">
              <w:rPr>
                <w:sz w:val="28"/>
                <w:szCs w:val="28"/>
                <w:lang w:val="lv-LV"/>
              </w:rPr>
              <w:t>.</w:t>
            </w:r>
          </w:p>
        </w:tc>
      </w:tr>
      <w:tr w:rsidR="00D45BAA" w:rsidRPr="00A26DDB" w:rsidTr="00B233C4">
        <w:tc>
          <w:tcPr>
            <w:tcW w:w="3970" w:type="dxa"/>
          </w:tcPr>
          <w:p w:rsidR="00D45BAA" w:rsidRPr="00A26DDB" w:rsidRDefault="00D45BAA" w:rsidP="000D343A">
            <w:pPr>
              <w:rPr>
                <w:sz w:val="28"/>
                <w:szCs w:val="28"/>
                <w:lang w:val="lv-LV" w:eastAsia="lv-LV"/>
              </w:rPr>
            </w:pPr>
            <w:r w:rsidRPr="00A26DDB">
              <w:rPr>
                <w:sz w:val="28"/>
                <w:szCs w:val="28"/>
                <w:lang w:val="lv-LV" w:eastAsia="lv-LV"/>
              </w:rPr>
              <w:t>2. Projekta izpildes ietekme uz pārvaldes funkcijā</w:t>
            </w:r>
          </w:p>
        </w:tc>
        <w:tc>
          <w:tcPr>
            <w:tcW w:w="5386" w:type="dxa"/>
          </w:tcPr>
          <w:p w:rsidR="007C1E82" w:rsidRPr="00A26DDB" w:rsidRDefault="00D45BAA" w:rsidP="000D343A">
            <w:pPr>
              <w:ind w:firstLine="720"/>
              <w:jc w:val="both"/>
              <w:rPr>
                <w:sz w:val="28"/>
                <w:szCs w:val="28"/>
                <w:lang w:val="lv-LV"/>
              </w:rPr>
            </w:pPr>
            <w:r w:rsidRPr="00A26DDB">
              <w:rPr>
                <w:sz w:val="28"/>
                <w:szCs w:val="28"/>
                <w:lang w:val="lv-LV"/>
              </w:rPr>
              <w:t xml:space="preserve">Noteikumu projekta izpildi nodrošinās </w:t>
            </w:r>
            <w:r w:rsidR="00F40D51" w:rsidRPr="00A26DDB">
              <w:rPr>
                <w:sz w:val="28"/>
                <w:szCs w:val="28"/>
                <w:lang w:val="lv-LV"/>
              </w:rPr>
              <w:t>LGA</w:t>
            </w:r>
            <w:r w:rsidRPr="00A26DDB">
              <w:rPr>
                <w:sz w:val="28"/>
                <w:szCs w:val="28"/>
                <w:lang w:val="lv-LV"/>
              </w:rPr>
              <w:t xml:space="preserve"> darbības ietvaros.</w:t>
            </w:r>
          </w:p>
        </w:tc>
      </w:tr>
      <w:tr w:rsidR="00D45BAA" w:rsidRPr="00A26DDB" w:rsidTr="00B233C4">
        <w:trPr>
          <w:trHeight w:val="930"/>
        </w:trPr>
        <w:tc>
          <w:tcPr>
            <w:tcW w:w="3970" w:type="dxa"/>
          </w:tcPr>
          <w:p w:rsidR="00D45BAA" w:rsidRPr="00A26DDB" w:rsidRDefault="00D45BAA" w:rsidP="000D343A">
            <w:pPr>
              <w:rPr>
                <w:sz w:val="28"/>
                <w:szCs w:val="28"/>
                <w:lang w:val="lv-LV" w:eastAsia="lv-LV"/>
              </w:rPr>
            </w:pPr>
            <w:r w:rsidRPr="00A26DDB">
              <w:rPr>
                <w:sz w:val="28"/>
                <w:szCs w:val="28"/>
                <w:lang w:val="lv-LV" w:eastAsia="lv-LV"/>
              </w:rPr>
              <w:t>3. Projekta izpildes ietekme uz pārvaldes institucionālo struktūru. Jaunu institūciju izveide</w:t>
            </w:r>
          </w:p>
        </w:tc>
        <w:tc>
          <w:tcPr>
            <w:tcW w:w="5386" w:type="dxa"/>
          </w:tcPr>
          <w:p w:rsidR="007C1E82" w:rsidRPr="00A26DDB" w:rsidRDefault="00D45BAA" w:rsidP="000D343A">
            <w:pPr>
              <w:ind w:firstLine="720"/>
              <w:jc w:val="both"/>
              <w:rPr>
                <w:sz w:val="28"/>
                <w:szCs w:val="28"/>
                <w:lang w:val="lv-LV" w:eastAsia="lv-LV"/>
              </w:rPr>
            </w:pPr>
            <w:r w:rsidRPr="00A26DDB">
              <w:rPr>
                <w:sz w:val="28"/>
                <w:szCs w:val="28"/>
                <w:lang w:val="lv-LV"/>
              </w:rPr>
              <w:t>Noteikumu projekta izpildei nav nepieciešams radīt jaunas institūcijas.</w:t>
            </w:r>
          </w:p>
        </w:tc>
      </w:tr>
      <w:tr w:rsidR="00D45BAA" w:rsidRPr="00A26DDB" w:rsidTr="00B233C4">
        <w:trPr>
          <w:trHeight w:val="366"/>
        </w:trPr>
        <w:tc>
          <w:tcPr>
            <w:tcW w:w="3970" w:type="dxa"/>
          </w:tcPr>
          <w:p w:rsidR="00D45BAA" w:rsidRPr="00A26DDB" w:rsidRDefault="00D45BAA" w:rsidP="000D343A">
            <w:pPr>
              <w:rPr>
                <w:sz w:val="28"/>
                <w:szCs w:val="28"/>
                <w:lang w:val="lv-LV" w:eastAsia="lv-LV"/>
              </w:rPr>
            </w:pPr>
            <w:r w:rsidRPr="00A26DDB">
              <w:rPr>
                <w:sz w:val="28"/>
                <w:szCs w:val="28"/>
                <w:lang w:val="lv-LV" w:eastAsia="lv-LV"/>
              </w:rPr>
              <w:t>4. Projekta izpildes ietekmes uz pārvaldes institucionālo struktūru. Esošu institūciju likvidācija</w:t>
            </w:r>
          </w:p>
        </w:tc>
        <w:tc>
          <w:tcPr>
            <w:tcW w:w="5386" w:type="dxa"/>
          </w:tcPr>
          <w:p w:rsidR="007C1E82" w:rsidRPr="00A26DDB" w:rsidRDefault="00D45BAA" w:rsidP="000D343A">
            <w:pPr>
              <w:ind w:firstLine="720"/>
              <w:jc w:val="both"/>
              <w:rPr>
                <w:sz w:val="28"/>
                <w:szCs w:val="28"/>
                <w:lang w:val="lv-LV" w:eastAsia="lv-LV"/>
              </w:rPr>
            </w:pPr>
            <w:r w:rsidRPr="00A26DDB">
              <w:rPr>
                <w:sz w:val="28"/>
                <w:szCs w:val="28"/>
                <w:lang w:val="lv-LV"/>
              </w:rPr>
              <w:t>Noteikumu projekta izpildei nav nepieciešams likvidēt esošās institūcijas.</w:t>
            </w:r>
          </w:p>
        </w:tc>
      </w:tr>
      <w:tr w:rsidR="00D45BAA" w:rsidRPr="00A26DDB" w:rsidTr="00B233C4">
        <w:trPr>
          <w:trHeight w:val="912"/>
        </w:trPr>
        <w:tc>
          <w:tcPr>
            <w:tcW w:w="3970" w:type="dxa"/>
          </w:tcPr>
          <w:p w:rsidR="00D45BAA" w:rsidRPr="00A26DDB" w:rsidRDefault="00D45BAA" w:rsidP="000D343A">
            <w:pPr>
              <w:rPr>
                <w:sz w:val="28"/>
                <w:szCs w:val="28"/>
                <w:lang w:val="lv-LV" w:eastAsia="lv-LV"/>
              </w:rPr>
            </w:pPr>
            <w:r w:rsidRPr="00A26DDB">
              <w:rPr>
                <w:sz w:val="28"/>
                <w:szCs w:val="28"/>
                <w:lang w:val="lv-LV" w:eastAsia="lv-LV"/>
              </w:rPr>
              <w:t>5. Projekta izpildes ietekmes uz pārvaldes institucionālo struktūru. Esošu institūciju reorganizācija</w:t>
            </w:r>
          </w:p>
        </w:tc>
        <w:tc>
          <w:tcPr>
            <w:tcW w:w="5386" w:type="dxa"/>
          </w:tcPr>
          <w:p w:rsidR="007C1E82" w:rsidRPr="00A26DDB" w:rsidRDefault="00D45BAA" w:rsidP="000D343A">
            <w:pPr>
              <w:ind w:firstLine="720"/>
              <w:jc w:val="both"/>
              <w:rPr>
                <w:sz w:val="28"/>
                <w:szCs w:val="28"/>
                <w:lang w:val="lv-LV" w:eastAsia="lv-LV"/>
              </w:rPr>
            </w:pPr>
            <w:r w:rsidRPr="00A26DDB">
              <w:rPr>
                <w:sz w:val="28"/>
                <w:szCs w:val="28"/>
                <w:lang w:val="lv-LV"/>
              </w:rPr>
              <w:t>Noteikumu projekta izpildei nav nepieciešams reorganizēt esošās institūcijas.</w:t>
            </w:r>
          </w:p>
        </w:tc>
      </w:tr>
      <w:tr w:rsidR="00D45BAA" w:rsidRPr="00A26DDB" w:rsidTr="00B233C4">
        <w:tc>
          <w:tcPr>
            <w:tcW w:w="3970" w:type="dxa"/>
          </w:tcPr>
          <w:p w:rsidR="00D45BAA" w:rsidRPr="00A26DDB" w:rsidRDefault="00D45BAA" w:rsidP="000D343A">
            <w:pPr>
              <w:rPr>
                <w:sz w:val="28"/>
                <w:szCs w:val="28"/>
                <w:lang w:val="lv-LV" w:eastAsia="lv-LV"/>
              </w:rPr>
            </w:pPr>
            <w:r w:rsidRPr="00A26DDB">
              <w:rPr>
                <w:sz w:val="28"/>
                <w:szCs w:val="28"/>
                <w:lang w:val="lv-LV" w:eastAsia="lv-LV"/>
              </w:rPr>
              <w:t>6. Cita informācija</w:t>
            </w:r>
          </w:p>
        </w:tc>
        <w:tc>
          <w:tcPr>
            <w:tcW w:w="5386" w:type="dxa"/>
          </w:tcPr>
          <w:p w:rsidR="00D45BAA" w:rsidRPr="00A26DDB" w:rsidRDefault="00D45BAA" w:rsidP="000D343A">
            <w:pPr>
              <w:rPr>
                <w:sz w:val="28"/>
                <w:szCs w:val="28"/>
                <w:lang w:val="lv-LV" w:eastAsia="lv-LV"/>
              </w:rPr>
            </w:pPr>
            <w:r w:rsidRPr="00A26DDB">
              <w:rPr>
                <w:sz w:val="28"/>
                <w:szCs w:val="28"/>
                <w:lang w:val="lv-LV" w:eastAsia="lv-LV"/>
              </w:rPr>
              <w:t>Nav.</w:t>
            </w:r>
          </w:p>
        </w:tc>
      </w:tr>
    </w:tbl>
    <w:p w:rsidR="00BD44E9" w:rsidRPr="00A26DDB" w:rsidRDefault="00BD44E9" w:rsidP="000D343A">
      <w:pPr>
        <w:tabs>
          <w:tab w:val="left" w:pos="7655"/>
        </w:tabs>
        <w:jc w:val="both"/>
        <w:rPr>
          <w:bCs/>
          <w:sz w:val="28"/>
          <w:szCs w:val="28"/>
          <w:lang w:val="lv-LV"/>
        </w:rPr>
      </w:pPr>
    </w:p>
    <w:p w:rsidR="00585A36" w:rsidRPr="00A26DDB" w:rsidRDefault="00585A36" w:rsidP="000D343A">
      <w:pPr>
        <w:tabs>
          <w:tab w:val="left" w:pos="7655"/>
        </w:tabs>
        <w:jc w:val="both"/>
        <w:rPr>
          <w:bCs/>
          <w:sz w:val="28"/>
          <w:szCs w:val="28"/>
          <w:lang w:val="lv-LV"/>
        </w:rPr>
      </w:pPr>
    </w:p>
    <w:p w:rsidR="00F57E7E" w:rsidRDefault="00F57E7E" w:rsidP="00DA2568">
      <w:pPr>
        <w:tabs>
          <w:tab w:val="right" w:pos="9071"/>
        </w:tabs>
        <w:jc w:val="both"/>
        <w:rPr>
          <w:bCs/>
          <w:sz w:val="28"/>
          <w:szCs w:val="28"/>
          <w:lang w:val="lv-LV"/>
        </w:rPr>
      </w:pPr>
    </w:p>
    <w:p w:rsidR="00D45BAA" w:rsidRPr="00A26DDB" w:rsidRDefault="00D45BAA" w:rsidP="00DA2568">
      <w:pPr>
        <w:tabs>
          <w:tab w:val="right" w:pos="9071"/>
        </w:tabs>
        <w:jc w:val="both"/>
        <w:rPr>
          <w:bCs/>
          <w:sz w:val="28"/>
          <w:szCs w:val="28"/>
          <w:lang w:val="lv-LV"/>
        </w:rPr>
      </w:pPr>
      <w:r w:rsidRPr="00A26DDB">
        <w:rPr>
          <w:bCs/>
          <w:sz w:val="28"/>
          <w:szCs w:val="28"/>
          <w:lang w:val="lv-LV"/>
        </w:rPr>
        <w:t>Ekonomikas ministr</w:t>
      </w:r>
      <w:r w:rsidR="00DA2568" w:rsidRPr="00A26DDB">
        <w:rPr>
          <w:bCs/>
          <w:sz w:val="28"/>
          <w:szCs w:val="28"/>
          <w:lang w:val="lv-LV"/>
        </w:rPr>
        <w:t>s</w:t>
      </w:r>
      <w:r w:rsidR="00DA2568" w:rsidRPr="00A26DDB">
        <w:rPr>
          <w:bCs/>
          <w:sz w:val="28"/>
          <w:szCs w:val="28"/>
          <w:lang w:val="lv-LV"/>
        </w:rPr>
        <w:tab/>
      </w:r>
      <w:proofErr w:type="spellStart"/>
      <w:r w:rsidR="00B233C4" w:rsidRPr="00A26DDB">
        <w:rPr>
          <w:bCs/>
          <w:sz w:val="28"/>
          <w:szCs w:val="28"/>
          <w:lang w:val="lv-LV"/>
        </w:rPr>
        <w:t>D.Pavļuts</w:t>
      </w:r>
      <w:proofErr w:type="spellEnd"/>
    </w:p>
    <w:p w:rsidR="00D45BAA" w:rsidRPr="00A26DDB" w:rsidRDefault="00D45BAA" w:rsidP="000D343A">
      <w:pPr>
        <w:pStyle w:val="EnvelopeReturn"/>
        <w:jc w:val="both"/>
        <w:rPr>
          <w:rFonts w:ascii="Times New Roman" w:hAnsi="Times New Roman"/>
          <w:color w:val="000000"/>
          <w:sz w:val="28"/>
          <w:szCs w:val="28"/>
          <w:lang w:val="lv-LV"/>
        </w:rPr>
      </w:pPr>
    </w:p>
    <w:p w:rsidR="009C6B3F" w:rsidRPr="00A26DDB" w:rsidRDefault="009C6B3F" w:rsidP="000D343A">
      <w:pPr>
        <w:pStyle w:val="EnvelopeReturn"/>
        <w:jc w:val="both"/>
        <w:rPr>
          <w:rFonts w:ascii="Times New Roman" w:hAnsi="Times New Roman"/>
          <w:color w:val="000000"/>
          <w:sz w:val="28"/>
          <w:szCs w:val="28"/>
          <w:lang w:val="lv-LV"/>
        </w:rPr>
      </w:pPr>
    </w:p>
    <w:p w:rsidR="00F57E7E" w:rsidRDefault="00F57E7E" w:rsidP="001E5DF1">
      <w:pPr>
        <w:pStyle w:val="EnvelopeReturn"/>
        <w:tabs>
          <w:tab w:val="right" w:pos="9071"/>
        </w:tabs>
        <w:jc w:val="both"/>
        <w:rPr>
          <w:rFonts w:ascii="Times New Roman" w:hAnsi="Times New Roman"/>
          <w:color w:val="000000"/>
          <w:sz w:val="28"/>
          <w:szCs w:val="28"/>
          <w:lang w:val="lv-LV"/>
        </w:rPr>
      </w:pPr>
    </w:p>
    <w:p w:rsidR="00D45BAA" w:rsidRPr="00A26DDB" w:rsidRDefault="00FB3DF4" w:rsidP="001E5DF1">
      <w:pPr>
        <w:pStyle w:val="EnvelopeReturn"/>
        <w:tabs>
          <w:tab w:val="right" w:pos="9071"/>
        </w:tabs>
        <w:jc w:val="both"/>
        <w:rPr>
          <w:rFonts w:ascii="Times New Roman" w:hAnsi="Times New Roman"/>
          <w:color w:val="000000"/>
          <w:sz w:val="28"/>
          <w:szCs w:val="28"/>
          <w:lang w:val="lv-LV"/>
        </w:rPr>
      </w:pPr>
      <w:r w:rsidRPr="00A26DDB">
        <w:rPr>
          <w:rFonts w:ascii="Times New Roman" w:hAnsi="Times New Roman"/>
          <w:color w:val="000000"/>
          <w:sz w:val="28"/>
          <w:szCs w:val="28"/>
          <w:lang w:val="lv-LV"/>
        </w:rPr>
        <w:t>Vīza: Valsts sekretār</w:t>
      </w:r>
      <w:r w:rsidR="001E5DF1" w:rsidRPr="00A26DDB">
        <w:rPr>
          <w:rFonts w:ascii="Times New Roman" w:hAnsi="Times New Roman"/>
          <w:color w:val="000000"/>
          <w:sz w:val="28"/>
          <w:szCs w:val="28"/>
          <w:lang w:val="lv-LV"/>
        </w:rPr>
        <w:t>s</w:t>
      </w:r>
      <w:r w:rsidR="001E5DF1" w:rsidRPr="00A26DDB">
        <w:rPr>
          <w:rFonts w:ascii="Times New Roman" w:hAnsi="Times New Roman"/>
          <w:color w:val="000000"/>
          <w:sz w:val="28"/>
          <w:szCs w:val="28"/>
          <w:lang w:val="lv-LV"/>
        </w:rPr>
        <w:tab/>
        <w:t>J.Pūce</w:t>
      </w:r>
    </w:p>
    <w:p w:rsidR="00A71316" w:rsidRPr="00A26DDB" w:rsidRDefault="00A71316" w:rsidP="000D343A">
      <w:pPr>
        <w:jc w:val="both"/>
        <w:rPr>
          <w:color w:val="000000"/>
          <w:sz w:val="24"/>
          <w:szCs w:val="28"/>
          <w:lang w:val="lv-LV"/>
        </w:rPr>
      </w:pPr>
    </w:p>
    <w:p w:rsidR="00A71316" w:rsidRPr="00A26DDB" w:rsidRDefault="00A71316" w:rsidP="000D343A">
      <w:pPr>
        <w:jc w:val="both"/>
        <w:rPr>
          <w:color w:val="000000"/>
          <w:sz w:val="24"/>
          <w:szCs w:val="28"/>
          <w:lang w:val="lv-LV"/>
        </w:rPr>
      </w:pPr>
    </w:p>
    <w:p w:rsidR="00F57E7E" w:rsidRDefault="00F57E7E" w:rsidP="000D343A">
      <w:pPr>
        <w:jc w:val="both"/>
        <w:rPr>
          <w:color w:val="000000"/>
          <w:lang w:val="lv-LV"/>
        </w:rPr>
      </w:pPr>
    </w:p>
    <w:p w:rsidR="00F57E7E" w:rsidRDefault="00F57E7E" w:rsidP="000D343A">
      <w:pPr>
        <w:jc w:val="both"/>
        <w:rPr>
          <w:color w:val="000000"/>
          <w:lang w:val="lv-LV"/>
        </w:rPr>
      </w:pPr>
    </w:p>
    <w:p w:rsidR="00F57E7E" w:rsidRDefault="00F57E7E" w:rsidP="000D343A">
      <w:pPr>
        <w:jc w:val="both"/>
        <w:rPr>
          <w:color w:val="000000"/>
          <w:lang w:val="lv-LV"/>
        </w:rPr>
      </w:pPr>
    </w:p>
    <w:p w:rsidR="00D031FE" w:rsidRPr="00A26DDB" w:rsidRDefault="00F57E7E" w:rsidP="000D343A">
      <w:pPr>
        <w:jc w:val="both"/>
        <w:rPr>
          <w:color w:val="000000"/>
          <w:lang w:val="lv-LV"/>
        </w:rPr>
      </w:pPr>
      <w:r>
        <w:rPr>
          <w:color w:val="000000"/>
          <w:lang w:val="lv-LV"/>
        </w:rPr>
        <w:t>27.02.2012 12:05</w:t>
      </w:r>
    </w:p>
    <w:p w:rsidR="00D031FE" w:rsidRPr="00A26DDB" w:rsidRDefault="00DA36FC" w:rsidP="000D343A">
      <w:pPr>
        <w:jc w:val="both"/>
        <w:rPr>
          <w:color w:val="000000"/>
          <w:lang w:val="lv-LV"/>
        </w:rPr>
      </w:pPr>
      <w:fldSimple w:instr=" NUMWORDS   \* MERGEFORMAT ">
        <w:r w:rsidR="00F57E7E" w:rsidRPr="00F57E7E">
          <w:rPr>
            <w:noProof/>
            <w:color w:val="000000"/>
            <w:lang w:val="lv-LV"/>
          </w:rPr>
          <w:t>1289</w:t>
        </w:r>
      </w:fldSimple>
    </w:p>
    <w:p w:rsidR="00D031FE" w:rsidRPr="00A26DDB" w:rsidRDefault="00D031FE" w:rsidP="000D343A">
      <w:pPr>
        <w:jc w:val="both"/>
        <w:rPr>
          <w:color w:val="000000"/>
          <w:lang w:val="lv-LV"/>
        </w:rPr>
      </w:pPr>
      <w:r w:rsidRPr="00A26DDB">
        <w:rPr>
          <w:color w:val="000000"/>
          <w:lang w:val="lv-LV"/>
        </w:rPr>
        <w:t>Egita Poļanska</w:t>
      </w:r>
    </w:p>
    <w:p w:rsidR="00D45BAA" w:rsidRPr="009C6B3F" w:rsidRDefault="00D031FE" w:rsidP="000D343A">
      <w:pPr>
        <w:jc w:val="both"/>
        <w:rPr>
          <w:color w:val="000000"/>
          <w:lang w:val="lv-LV"/>
        </w:rPr>
      </w:pPr>
      <w:r w:rsidRPr="00A26DDB">
        <w:rPr>
          <w:color w:val="000000"/>
          <w:lang w:val="lv-LV"/>
        </w:rPr>
        <w:t>67013108, Egita.Polanska@em.gov.lv</w:t>
      </w:r>
    </w:p>
    <w:sectPr w:rsidR="00D45BAA" w:rsidRPr="009C6B3F" w:rsidSect="00B014C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31F" w:rsidRDefault="0054431F" w:rsidP="00B014C2">
      <w:r>
        <w:separator/>
      </w:r>
    </w:p>
  </w:endnote>
  <w:endnote w:type="continuationSeparator" w:id="0">
    <w:p w:rsidR="0054431F" w:rsidRDefault="0054431F"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98" w:rsidRPr="00CC494D" w:rsidRDefault="00DA36FC" w:rsidP="00CC494D">
    <w:pPr>
      <w:tabs>
        <w:tab w:val="left" w:pos="6237"/>
      </w:tabs>
      <w:jc w:val="both"/>
      <w:rPr>
        <w:sz w:val="24"/>
        <w:szCs w:val="24"/>
        <w:lang w:val="lv-LV" w:eastAsia="lv-LV"/>
      </w:rPr>
    </w:pPr>
    <w:fldSimple w:instr=" FILENAME   \* MERGEFORMAT ">
      <w:r w:rsidR="00A26DDB" w:rsidRPr="00A26DDB">
        <w:rPr>
          <w:noProof/>
          <w:sz w:val="24"/>
          <w:szCs w:val="24"/>
        </w:rPr>
        <w:t>EMAnot_270212_groz436</w:t>
      </w:r>
    </w:fldSimple>
    <w:r w:rsidR="00383B98" w:rsidRPr="00860FDE">
      <w:rPr>
        <w:sz w:val="24"/>
        <w:szCs w:val="24"/>
      </w:rPr>
      <w:t xml:space="preserve">; </w:t>
    </w:r>
    <w:r w:rsidR="00CC494D" w:rsidRPr="00CC494D">
      <w:rPr>
        <w:sz w:val="24"/>
        <w:szCs w:val="28"/>
        <w:lang w:val="lv-LV" w:eastAsia="lv-LV"/>
      </w:rPr>
      <w:t xml:space="preserve">Ministru kabineta noteikumu projekta </w:t>
    </w:r>
    <w:r w:rsidR="00CC494D" w:rsidRPr="00CC494D">
      <w:rPr>
        <w:sz w:val="24"/>
        <w:szCs w:val="28"/>
        <w:lang w:val="lv-LV"/>
      </w:rPr>
      <w:t>„</w:t>
    </w:r>
    <w:proofErr w:type="spellStart"/>
    <w:r w:rsidR="00CC494D" w:rsidRPr="00CC494D">
      <w:rPr>
        <w:sz w:val="24"/>
        <w:szCs w:val="28"/>
      </w:rPr>
      <w:t>Grozījumi</w:t>
    </w:r>
    <w:proofErr w:type="spellEnd"/>
    <w:r w:rsidR="00CC494D" w:rsidRPr="00CC494D">
      <w:rPr>
        <w:sz w:val="24"/>
        <w:szCs w:val="28"/>
      </w:rPr>
      <w:t xml:space="preserve"> </w:t>
    </w:r>
    <w:proofErr w:type="spellStart"/>
    <w:r w:rsidR="00CC494D" w:rsidRPr="00CC494D">
      <w:rPr>
        <w:sz w:val="24"/>
        <w:szCs w:val="28"/>
      </w:rPr>
      <w:t>Ministru</w:t>
    </w:r>
    <w:proofErr w:type="spellEnd"/>
    <w:r w:rsidR="00CC494D" w:rsidRPr="00CC494D">
      <w:rPr>
        <w:sz w:val="24"/>
        <w:szCs w:val="28"/>
      </w:rPr>
      <w:t xml:space="preserve"> </w:t>
    </w:r>
    <w:proofErr w:type="spellStart"/>
    <w:r w:rsidR="00CC494D" w:rsidRPr="00CC494D">
      <w:rPr>
        <w:sz w:val="24"/>
        <w:szCs w:val="28"/>
      </w:rPr>
      <w:t>kabineta</w:t>
    </w:r>
    <w:proofErr w:type="spellEnd"/>
    <w:r w:rsidR="00CC494D" w:rsidRPr="00CC494D">
      <w:rPr>
        <w:sz w:val="24"/>
        <w:szCs w:val="28"/>
      </w:rPr>
      <w:t xml:space="preserve"> 2009.gada 12.maija </w:t>
    </w:r>
    <w:proofErr w:type="spellStart"/>
    <w:r w:rsidR="00CC494D" w:rsidRPr="00CC494D">
      <w:rPr>
        <w:sz w:val="24"/>
        <w:szCs w:val="28"/>
      </w:rPr>
      <w:t>noteikumos</w:t>
    </w:r>
    <w:proofErr w:type="spellEnd"/>
    <w:r w:rsidR="00CC494D" w:rsidRPr="00CC494D">
      <w:rPr>
        <w:sz w:val="24"/>
        <w:szCs w:val="28"/>
      </w:rPr>
      <w:t xml:space="preserve"> Nr. 436 „</w:t>
    </w:r>
    <w:r w:rsidR="00CC494D" w:rsidRPr="00CC494D">
      <w:rPr>
        <w:rFonts w:eastAsia="Times New Roman"/>
        <w:bCs/>
        <w:sz w:val="24"/>
        <w:szCs w:val="28"/>
        <w:lang w:val="lv-LV"/>
      </w:rPr>
      <w:t>Īstermiņa eksporta kredītu garantēšanas noteikumi</w:t>
    </w:r>
    <w:r w:rsidR="00CC494D" w:rsidRPr="00CC494D">
      <w:rPr>
        <w:sz w:val="24"/>
        <w:szCs w:val="28"/>
      </w:rPr>
      <w:t>”</w:t>
    </w:r>
    <w:r w:rsidR="00CC494D" w:rsidRPr="00CC494D">
      <w:rPr>
        <w:sz w:val="24"/>
        <w:szCs w:val="28"/>
        <w:lang w:val="lv-LV"/>
      </w:rPr>
      <w:t>”</w:t>
    </w:r>
    <w:r w:rsidR="00CC494D" w:rsidRPr="00CC494D">
      <w:rPr>
        <w:sz w:val="24"/>
        <w:szCs w:val="28"/>
        <w:lang w:val="lv-LV" w:eastAsia="lv-LV"/>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98" w:rsidRPr="00CC494D" w:rsidRDefault="00DA36FC" w:rsidP="001B5ADF">
    <w:pPr>
      <w:spacing w:after="200"/>
      <w:jc w:val="both"/>
      <w:rPr>
        <w:b/>
        <w:bCs/>
        <w:sz w:val="24"/>
        <w:szCs w:val="24"/>
      </w:rPr>
    </w:pPr>
    <w:fldSimple w:instr=" FILENAME   \* MERGEFORMAT ">
      <w:r w:rsidR="00F57E7E" w:rsidRPr="00F57E7E">
        <w:rPr>
          <w:noProof/>
          <w:sz w:val="24"/>
          <w:szCs w:val="24"/>
        </w:rPr>
        <w:t>EMAnot_270212_groz436</w:t>
      </w:r>
    </w:fldSimple>
    <w:r w:rsidR="00383B98" w:rsidRPr="00CC494D">
      <w:rPr>
        <w:sz w:val="24"/>
        <w:szCs w:val="24"/>
      </w:rPr>
      <w:t xml:space="preserve">; </w:t>
    </w:r>
    <w:r w:rsidR="00CC494D" w:rsidRPr="00CC494D">
      <w:rPr>
        <w:sz w:val="24"/>
        <w:szCs w:val="24"/>
        <w:lang w:val="lv-LV" w:eastAsia="lv-LV"/>
      </w:rPr>
      <w:t xml:space="preserve">Ministru kabineta noteikumu projekta </w:t>
    </w:r>
    <w:r w:rsidR="00CC494D" w:rsidRPr="00CC494D">
      <w:rPr>
        <w:sz w:val="24"/>
        <w:szCs w:val="24"/>
        <w:lang w:val="lv-LV"/>
      </w:rPr>
      <w:t>„</w:t>
    </w:r>
    <w:proofErr w:type="spellStart"/>
    <w:r w:rsidR="00CC494D" w:rsidRPr="00CC494D">
      <w:rPr>
        <w:sz w:val="24"/>
        <w:szCs w:val="24"/>
      </w:rPr>
      <w:t>Grozījumi</w:t>
    </w:r>
    <w:proofErr w:type="spellEnd"/>
    <w:r w:rsidR="00CC494D" w:rsidRPr="00CC494D">
      <w:rPr>
        <w:sz w:val="24"/>
        <w:szCs w:val="24"/>
      </w:rPr>
      <w:t xml:space="preserve"> </w:t>
    </w:r>
    <w:proofErr w:type="spellStart"/>
    <w:r w:rsidR="00CC494D" w:rsidRPr="00CC494D">
      <w:rPr>
        <w:sz w:val="24"/>
        <w:szCs w:val="24"/>
      </w:rPr>
      <w:t>Ministru</w:t>
    </w:r>
    <w:proofErr w:type="spellEnd"/>
    <w:r w:rsidR="00CC494D" w:rsidRPr="00CC494D">
      <w:rPr>
        <w:sz w:val="24"/>
        <w:szCs w:val="24"/>
      </w:rPr>
      <w:t xml:space="preserve"> </w:t>
    </w:r>
    <w:proofErr w:type="spellStart"/>
    <w:r w:rsidR="00CC494D" w:rsidRPr="00CC494D">
      <w:rPr>
        <w:sz w:val="24"/>
        <w:szCs w:val="24"/>
      </w:rPr>
      <w:t>kabineta</w:t>
    </w:r>
    <w:proofErr w:type="spellEnd"/>
    <w:r w:rsidR="00CC494D" w:rsidRPr="00CC494D">
      <w:rPr>
        <w:sz w:val="24"/>
        <w:szCs w:val="24"/>
      </w:rPr>
      <w:t xml:space="preserve"> 2009.gada 12.maija </w:t>
    </w:r>
    <w:proofErr w:type="spellStart"/>
    <w:r w:rsidR="00CC494D" w:rsidRPr="00CC494D">
      <w:rPr>
        <w:sz w:val="24"/>
        <w:szCs w:val="24"/>
      </w:rPr>
      <w:t>noteikumos</w:t>
    </w:r>
    <w:proofErr w:type="spellEnd"/>
    <w:r w:rsidR="00CC494D" w:rsidRPr="00CC494D">
      <w:rPr>
        <w:sz w:val="24"/>
        <w:szCs w:val="24"/>
      </w:rPr>
      <w:t xml:space="preserve"> Nr. 436 „</w:t>
    </w:r>
    <w:r w:rsidR="00CC494D" w:rsidRPr="00CC494D">
      <w:rPr>
        <w:rFonts w:eastAsia="Times New Roman"/>
        <w:bCs/>
        <w:sz w:val="24"/>
        <w:szCs w:val="24"/>
        <w:lang w:val="lv-LV"/>
      </w:rPr>
      <w:t>Īstermiņa eksporta kredītu garantēšanas noteikumi</w:t>
    </w:r>
    <w:r w:rsidR="00CC494D" w:rsidRPr="00CC494D">
      <w:rPr>
        <w:sz w:val="24"/>
        <w:szCs w:val="24"/>
      </w:rPr>
      <w:t>”</w:t>
    </w:r>
    <w:r w:rsidR="00CC494D" w:rsidRPr="00CC494D">
      <w:rPr>
        <w:sz w:val="24"/>
        <w:szCs w:val="24"/>
        <w:lang w:val="lv-LV"/>
      </w:rPr>
      <w:t>”</w:t>
    </w:r>
    <w:r w:rsidR="00CC494D" w:rsidRPr="00CC494D">
      <w:rPr>
        <w:sz w:val="24"/>
        <w:szCs w:val="24"/>
        <w:lang w:val="lv-LV" w:eastAsia="lv-LV"/>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31F" w:rsidRDefault="0054431F" w:rsidP="00B014C2">
      <w:r>
        <w:separator/>
      </w:r>
    </w:p>
  </w:footnote>
  <w:footnote w:type="continuationSeparator" w:id="0">
    <w:p w:rsidR="0054431F" w:rsidRDefault="0054431F"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B98" w:rsidRPr="00B014C2" w:rsidRDefault="00DA36FC">
    <w:pPr>
      <w:pStyle w:val="Header"/>
      <w:jc w:val="center"/>
      <w:rPr>
        <w:sz w:val="24"/>
        <w:szCs w:val="24"/>
      </w:rPr>
    </w:pPr>
    <w:r w:rsidRPr="00B014C2">
      <w:rPr>
        <w:sz w:val="24"/>
        <w:szCs w:val="24"/>
      </w:rPr>
      <w:fldChar w:fldCharType="begin"/>
    </w:r>
    <w:r w:rsidR="00383B98" w:rsidRPr="00B014C2">
      <w:rPr>
        <w:sz w:val="24"/>
        <w:szCs w:val="24"/>
      </w:rPr>
      <w:instrText xml:space="preserve"> PAGE   \* MERGEFORMAT </w:instrText>
    </w:r>
    <w:r w:rsidRPr="00B014C2">
      <w:rPr>
        <w:sz w:val="24"/>
        <w:szCs w:val="24"/>
      </w:rPr>
      <w:fldChar w:fldCharType="separate"/>
    </w:r>
    <w:r w:rsidR="00F57E7E">
      <w:rPr>
        <w:noProof/>
        <w:sz w:val="24"/>
        <w:szCs w:val="24"/>
      </w:rPr>
      <w:t>7</w:t>
    </w:r>
    <w:r w:rsidRPr="00B014C2">
      <w:rPr>
        <w:sz w:val="24"/>
        <w:szCs w:val="24"/>
      </w:rPr>
      <w:fldChar w:fldCharType="end"/>
    </w:r>
  </w:p>
  <w:p w:rsidR="00383B98" w:rsidRDefault="00383B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
    <w:nsid w:val="58DA79B7"/>
    <w:multiLevelType w:val="hybridMultilevel"/>
    <w:tmpl w:val="FFDE7B3C"/>
    <w:lvl w:ilvl="0" w:tplc="5EE8603C">
      <w:start w:val="1"/>
      <w:numFmt w:val="decimal"/>
      <w:lvlText w:val="%1)"/>
      <w:lvlJc w:val="left"/>
      <w:pPr>
        <w:ind w:left="720" w:hanging="360"/>
      </w:pPr>
      <w:rPr>
        <w:rFonts w:cs="Times New Roman"/>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6C802B53"/>
    <w:multiLevelType w:val="hybridMultilevel"/>
    <w:tmpl w:val="9A1004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F142C6F"/>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712C625F"/>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791B46C5"/>
    <w:multiLevelType w:val="hybridMultilevel"/>
    <w:tmpl w:val="C55E3054"/>
    <w:lvl w:ilvl="0" w:tplc="EACE7FA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B09C5"/>
    <w:rsid w:val="000016AB"/>
    <w:rsid w:val="00004E51"/>
    <w:rsid w:val="0001186C"/>
    <w:rsid w:val="000149E8"/>
    <w:rsid w:val="000158C8"/>
    <w:rsid w:val="0001764D"/>
    <w:rsid w:val="00021EBC"/>
    <w:rsid w:val="000229C8"/>
    <w:rsid w:val="00025B0A"/>
    <w:rsid w:val="0002603A"/>
    <w:rsid w:val="00026C03"/>
    <w:rsid w:val="0002762A"/>
    <w:rsid w:val="0003046E"/>
    <w:rsid w:val="00031610"/>
    <w:rsid w:val="00033323"/>
    <w:rsid w:val="00036856"/>
    <w:rsid w:val="00036E03"/>
    <w:rsid w:val="0004167C"/>
    <w:rsid w:val="00043E7F"/>
    <w:rsid w:val="0004692D"/>
    <w:rsid w:val="000478A0"/>
    <w:rsid w:val="00047EF5"/>
    <w:rsid w:val="00050EA4"/>
    <w:rsid w:val="00052E89"/>
    <w:rsid w:val="00054E04"/>
    <w:rsid w:val="000643D5"/>
    <w:rsid w:val="0007058B"/>
    <w:rsid w:val="000729ED"/>
    <w:rsid w:val="000803DD"/>
    <w:rsid w:val="00083227"/>
    <w:rsid w:val="0008358D"/>
    <w:rsid w:val="00085E74"/>
    <w:rsid w:val="000921C6"/>
    <w:rsid w:val="00092FAA"/>
    <w:rsid w:val="00097583"/>
    <w:rsid w:val="000A164A"/>
    <w:rsid w:val="000A434E"/>
    <w:rsid w:val="000A4AED"/>
    <w:rsid w:val="000B0719"/>
    <w:rsid w:val="000C7E12"/>
    <w:rsid w:val="000D0388"/>
    <w:rsid w:val="000D1257"/>
    <w:rsid w:val="000D2265"/>
    <w:rsid w:val="000D2F05"/>
    <w:rsid w:val="000D30E0"/>
    <w:rsid w:val="000D343A"/>
    <w:rsid w:val="000E409F"/>
    <w:rsid w:val="000E4277"/>
    <w:rsid w:val="000E6100"/>
    <w:rsid w:val="000F3F4C"/>
    <w:rsid w:val="000F6E9E"/>
    <w:rsid w:val="001002E4"/>
    <w:rsid w:val="00101FE0"/>
    <w:rsid w:val="0010410B"/>
    <w:rsid w:val="001047E8"/>
    <w:rsid w:val="001054DE"/>
    <w:rsid w:val="00110E66"/>
    <w:rsid w:val="00112E10"/>
    <w:rsid w:val="00113586"/>
    <w:rsid w:val="00115E25"/>
    <w:rsid w:val="00123352"/>
    <w:rsid w:val="001300CE"/>
    <w:rsid w:val="00130B41"/>
    <w:rsid w:val="00130C6B"/>
    <w:rsid w:val="00131C62"/>
    <w:rsid w:val="0013371B"/>
    <w:rsid w:val="00142CBB"/>
    <w:rsid w:val="001507B4"/>
    <w:rsid w:val="00155749"/>
    <w:rsid w:val="00156BF0"/>
    <w:rsid w:val="00157107"/>
    <w:rsid w:val="001613FB"/>
    <w:rsid w:val="001622FC"/>
    <w:rsid w:val="00164571"/>
    <w:rsid w:val="00166B88"/>
    <w:rsid w:val="0017312C"/>
    <w:rsid w:val="00175126"/>
    <w:rsid w:val="001764E7"/>
    <w:rsid w:val="001831F7"/>
    <w:rsid w:val="001871BB"/>
    <w:rsid w:val="00191102"/>
    <w:rsid w:val="00191772"/>
    <w:rsid w:val="001919BF"/>
    <w:rsid w:val="00193BE3"/>
    <w:rsid w:val="00195030"/>
    <w:rsid w:val="001973A7"/>
    <w:rsid w:val="001A6894"/>
    <w:rsid w:val="001A7FC9"/>
    <w:rsid w:val="001B3236"/>
    <w:rsid w:val="001B3656"/>
    <w:rsid w:val="001B5ADF"/>
    <w:rsid w:val="001B5F59"/>
    <w:rsid w:val="001B6D15"/>
    <w:rsid w:val="001C1BFF"/>
    <w:rsid w:val="001C5A7A"/>
    <w:rsid w:val="001D37CE"/>
    <w:rsid w:val="001D5E9C"/>
    <w:rsid w:val="001D6546"/>
    <w:rsid w:val="001D6919"/>
    <w:rsid w:val="001D76FC"/>
    <w:rsid w:val="001E1D91"/>
    <w:rsid w:val="001E4B13"/>
    <w:rsid w:val="001E5031"/>
    <w:rsid w:val="001E5CAA"/>
    <w:rsid w:val="001E5DF1"/>
    <w:rsid w:val="001E63EF"/>
    <w:rsid w:val="001F02C1"/>
    <w:rsid w:val="001F7479"/>
    <w:rsid w:val="001F7527"/>
    <w:rsid w:val="00201283"/>
    <w:rsid w:val="00205FEE"/>
    <w:rsid w:val="0021241F"/>
    <w:rsid w:val="00213D6A"/>
    <w:rsid w:val="00214BE6"/>
    <w:rsid w:val="00217BC1"/>
    <w:rsid w:val="00222CDB"/>
    <w:rsid w:val="00223C20"/>
    <w:rsid w:val="0022506E"/>
    <w:rsid w:val="00226BD5"/>
    <w:rsid w:val="0023085A"/>
    <w:rsid w:val="00230FB6"/>
    <w:rsid w:val="00232582"/>
    <w:rsid w:val="00233657"/>
    <w:rsid w:val="00240CAE"/>
    <w:rsid w:val="00243A9D"/>
    <w:rsid w:val="00243B70"/>
    <w:rsid w:val="00247529"/>
    <w:rsid w:val="002507A0"/>
    <w:rsid w:val="0025309C"/>
    <w:rsid w:val="00257A14"/>
    <w:rsid w:val="00257EAE"/>
    <w:rsid w:val="0026344C"/>
    <w:rsid w:val="002720E3"/>
    <w:rsid w:val="002748FF"/>
    <w:rsid w:val="00274E58"/>
    <w:rsid w:val="0028114E"/>
    <w:rsid w:val="00284615"/>
    <w:rsid w:val="0028698C"/>
    <w:rsid w:val="00296061"/>
    <w:rsid w:val="00296A66"/>
    <w:rsid w:val="002A0CEE"/>
    <w:rsid w:val="002A646A"/>
    <w:rsid w:val="002B24EF"/>
    <w:rsid w:val="002B40B2"/>
    <w:rsid w:val="002B4D01"/>
    <w:rsid w:val="002C0E0E"/>
    <w:rsid w:val="002C20C8"/>
    <w:rsid w:val="002C7CFA"/>
    <w:rsid w:val="002D7DF1"/>
    <w:rsid w:val="002E0D23"/>
    <w:rsid w:val="002E6122"/>
    <w:rsid w:val="002E7093"/>
    <w:rsid w:val="002E7530"/>
    <w:rsid w:val="002F063C"/>
    <w:rsid w:val="002F423D"/>
    <w:rsid w:val="002F4553"/>
    <w:rsid w:val="002F6D2C"/>
    <w:rsid w:val="003000F0"/>
    <w:rsid w:val="00303B7C"/>
    <w:rsid w:val="003108D5"/>
    <w:rsid w:val="003205FD"/>
    <w:rsid w:val="00322A15"/>
    <w:rsid w:val="00335837"/>
    <w:rsid w:val="00336C72"/>
    <w:rsid w:val="003372CD"/>
    <w:rsid w:val="0034284E"/>
    <w:rsid w:val="00342A47"/>
    <w:rsid w:val="0034329B"/>
    <w:rsid w:val="003451DA"/>
    <w:rsid w:val="00350AF9"/>
    <w:rsid w:val="003525FA"/>
    <w:rsid w:val="0035647E"/>
    <w:rsid w:val="00360437"/>
    <w:rsid w:val="00361DA6"/>
    <w:rsid w:val="00362583"/>
    <w:rsid w:val="003633B3"/>
    <w:rsid w:val="00363B7B"/>
    <w:rsid w:val="00366FD4"/>
    <w:rsid w:val="003756B1"/>
    <w:rsid w:val="00375A4C"/>
    <w:rsid w:val="00380EDA"/>
    <w:rsid w:val="00382BEB"/>
    <w:rsid w:val="00383438"/>
    <w:rsid w:val="00383500"/>
    <w:rsid w:val="00383B98"/>
    <w:rsid w:val="00384799"/>
    <w:rsid w:val="003956A5"/>
    <w:rsid w:val="003970C6"/>
    <w:rsid w:val="003A3469"/>
    <w:rsid w:val="003A5533"/>
    <w:rsid w:val="003A5908"/>
    <w:rsid w:val="003A5963"/>
    <w:rsid w:val="003B5C43"/>
    <w:rsid w:val="003C3FA4"/>
    <w:rsid w:val="003C5D28"/>
    <w:rsid w:val="003D0C12"/>
    <w:rsid w:val="003D37FA"/>
    <w:rsid w:val="003D6481"/>
    <w:rsid w:val="003D79D8"/>
    <w:rsid w:val="003E0167"/>
    <w:rsid w:val="003E28D2"/>
    <w:rsid w:val="003E2968"/>
    <w:rsid w:val="003E3604"/>
    <w:rsid w:val="003E6CB3"/>
    <w:rsid w:val="003F095C"/>
    <w:rsid w:val="003F4E09"/>
    <w:rsid w:val="003F585A"/>
    <w:rsid w:val="00402B2B"/>
    <w:rsid w:val="00403279"/>
    <w:rsid w:val="00403EAD"/>
    <w:rsid w:val="0040497F"/>
    <w:rsid w:val="00404D4B"/>
    <w:rsid w:val="0041461D"/>
    <w:rsid w:val="00420FC8"/>
    <w:rsid w:val="00421B1B"/>
    <w:rsid w:val="00421C45"/>
    <w:rsid w:val="0042395B"/>
    <w:rsid w:val="0042472B"/>
    <w:rsid w:val="00425B9C"/>
    <w:rsid w:val="004260C8"/>
    <w:rsid w:val="0043243D"/>
    <w:rsid w:val="004368B2"/>
    <w:rsid w:val="00436A58"/>
    <w:rsid w:val="00436E6A"/>
    <w:rsid w:val="004410FC"/>
    <w:rsid w:val="004527EA"/>
    <w:rsid w:val="00453630"/>
    <w:rsid w:val="00460A29"/>
    <w:rsid w:val="004657AC"/>
    <w:rsid w:val="00472755"/>
    <w:rsid w:val="004775F4"/>
    <w:rsid w:val="00484C10"/>
    <w:rsid w:val="00485D96"/>
    <w:rsid w:val="004878E3"/>
    <w:rsid w:val="00487BD9"/>
    <w:rsid w:val="004920CF"/>
    <w:rsid w:val="0049423E"/>
    <w:rsid w:val="004970CF"/>
    <w:rsid w:val="00497E82"/>
    <w:rsid w:val="004A19D5"/>
    <w:rsid w:val="004A1A10"/>
    <w:rsid w:val="004A3A36"/>
    <w:rsid w:val="004A7CF9"/>
    <w:rsid w:val="004B1E25"/>
    <w:rsid w:val="004B4599"/>
    <w:rsid w:val="004B638C"/>
    <w:rsid w:val="004C4125"/>
    <w:rsid w:val="004C54F0"/>
    <w:rsid w:val="004C66CA"/>
    <w:rsid w:val="004C7B7E"/>
    <w:rsid w:val="004D4997"/>
    <w:rsid w:val="004E2BFC"/>
    <w:rsid w:val="004E4AA9"/>
    <w:rsid w:val="004E7F2B"/>
    <w:rsid w:val="004F2F91"/>
    <w:rsid w:val="00510235"/>
    <w:rsid w:val="0051153E"/>
    <w:rsid w:val="005115E7"/>
    <w:rsid w:val="00515739"/>
    <w:rsid w:val="0051739B"/>
    <w:rsid w:val="00517C20"/>
    <w:rsid w:val="00522B62"/>
    <w:rsid w:val="00522F77"/>
    <w:rsid w:val="005233BE"/>
    <w:rsid w:val="00525C54"/>
    <w:rsid w:val="005279FC"/>
    <w:rsid w:val="00531E23"/>
    <w:rsid w:val="00532147"/>
    <w:rsid w:val="00533893"/>
    <w:rsid w:val="00533C13"/>
    <w:rsid w:val="00537A29"/>
    <w:rsid w:val="00540047"/>
    <w:rsid w:val="005422C3"/>
    <w:rsid w:val="00542F49"/>
    <w:rsid w:val="0054431F"/>
    <w:rsid w:val="005471CA"/>
    <w:rsid w:val="00551B3C"/>
    <w:rsid w:val="00554A7A"/>
    <w:rsid w:val="00560311"/>
    <w:rsid w:val="00561CB9"/>
    <w:rsid w:val="0056528D"/>
    <w:rsid w:val="00570C63"/>
    <w:rsid w:val="00576B09"/>
    <w:rsid w:val="00580317"/>
    <w:rsid w:val="00580ED0"/>
    <w:rsid w:val="0058249F"/>
    <w:rsid w:val="00584520"/>
    <w:rsid w:val="005850B6"/>
    <w:rsid w:val="00585A36"/>
    <w:rsid w:val="0058679B"/>
    <w:rsid w:val="005867EB"/>
    <w:rsid w:val="005877DA"/>
    <w:rsid w:val="0059444E"/>
    <w:rsid w:val="005B1EC4"/>
    <w:rsid w:val="005B288B"/>
    <w:rsid w:val="005B2957"/>
    <w:rsid w:val="005B29DE"/>
    <w:rsid w:val="005B4D4E"/>
    <w:rsid w:val="005C03F5"/>
    <w:rsid w:val="005C251D"/>
    <w:rsid w:val="005C3235"/>
    <w:rsid w:val="005C6DDB"/>
    <w:rsid w:val="005D3658"/>
    <w:rsid w:val="005D729C"/>
    <w:rsid w:val="005D7806"/>
    <w:rsid w:val="005E2C40"/>
    <w:rsid w:val="005E5376"/>
    <w:rsid w:val="005F02CF"/>
    <w:rsid w:val="005F129D"/>
    <w:rsid w:val="005F5121"/>
    <w:rsid w:val="005F6D4D"/>
    <w:rsid w:val="006023E9"/>
    <w:rsid w:val="00606694"/>
    <w:rsid w:val="0060712C"/>
    <w:rsid w:val="00613019"/>
    <w:rsid w:val="00615C47"/>
    <w:rsid w:val="00616CBC"/>
    <w:rsid w:val="006218A6"/>
    <w:rsid w:val="006224F7"/>
    <w:rsid w:val="00623730"/>
    <w:rsid w:val="00630367"/>
    <w:rsid w:val="00631039"/>
    <w:rsid w:val="006316BA"/>
    <w:rsid w:val="00634294"/>
    <w:rsid w:val="00634947"/>
    <w:rsid w:val="006349DF"/>
    <w:rsid w:val="00636440"/>
    <w:rsid w:val="00636DBA"/>
    <w:rsid w:val="00640A0F"/>
    <w:rsid w:val="006456BB"/>
    <w:rsid w:val="00645B16"/>
    <w:rsid w:val="00647FA6"/>
    <w:rsid w:val="00650716"/>
    <w:rsid w:val="00651669"/>
    <w:rsid w:val="006557A4"/>
    <w:rsid w:val="00657A76"/>
    <w:rsid w:val="00672A2F"/>
    <w:rsid w:val="00674BA7"/>
    <w:rsid w:val="00676770"/>
    <w:rsid w:val="00681496"/>
    <w:rsid w:val="00690749"/>
    <w:rsid w:val="006910BE"/>
    <w:rsid w:val="00692F98"/>
    <w:rsid w:val="006930C0"/>
    <w:rsid w:val="00695CC7"/>
    <w:rsid w:val="00696772"/>
    <w:rsid w:val="0069780B"/>
    <w:rsid w:val="006A7638"/>
    <w:rsid w:val="006B18E8"/>
    <w:rsid w:val="006B584A"/>
    <w:rsid w:val="006C04B0"/>
    <w:rsid w:val="006C136E"/>
    <w:rsid w:val="006C1797"/>
    <w:rsid w:val="006C47FA"/>
    <w:rsid w:val="006D0B9B"/>
    <w:rsid w:val="006D146C"/>
    <w:rsid w:val="006D1F62"/>
    <w:rsid w:val="006D3A18"/>
    <w:rsid w:val="006D4C40"/>
    <w:rsid w:val="006D69A4"/>
    <w:rsid w:val="006E0F34"/>
    <w:rsid w:val="006E53FC"/>
    <w:rsid w:val="006E67D7"/>
    <w:rsid w:val="006F0C19"/>
    <w:rsid w:val="006F24A8"/>
    <w:rsid w:val="006F275D"/>
    <w:rsid w:val="006F56C1"/>
    <w:rsid w:val="007058E9"/>
    <w:rsid w:val="0071026C"/>
    <w:rsid w:val="007119C6"/>
    <w:rsid w:val="00713E7D"/>
    <w:rsid w:val="007217E4"/>
    <w:rsid w:val="00725107"/>
    <w:rsid w:val="0072668A"/>
    <w:rsid w:val="007278CF"/>
    <w:rsid w:val="007315C5"/>
    <w:rsid w:val="007355DD"/>
    <w:rsid w:val="007363F2"/>
    <w:rsid w:val="00737AB8"/>
    <w:rsid w:val="0074571E"/>
    <w:rsid w:val="007465B9"/>
    <w:rsid w:val="00753EDB"/>
    <w:rsid w:val="007547B1"/>
    <w:rsid w:val="00756A03"/>
    <w:rsid w:val="00756E7B"/>
    <w:rsid w:val="00760465"/>
    <w:rsid w:val="00767185"/>
    <w:rsid w:val="007705A9"/>
    <w:rsid w:val="007733FA"/>
    <w:rsid w:val="0077435A"/>
    <w:rsid w:val="00782A9B"/>
    <w:rsid w:val="00786AFB"/>
    <w:rsid w:val="00787BED"/>
    <w:rsid w:val="00794B98"/>
    <w:rsid w:val="007A0D95"/>
    <w:rsid w:val="007A14D0"/>
    <w:rsid w:val="007A1D56"/>
    <w:rsid w:val="007A1D95"/>
    <w:rsid w:val="007A25F6"/>
    <w:rsid w:val="007A2FDB"/>
    <w:rsid w:val="007A338F"/>
    <w:rsid w:val="007A3DB5"/>
    <w:rsid w:val="007A48FF"/>
    <w:rsid w:val="007A7FC5"/>
    <w:rsid w:val="007B6A77"/>
    <w:rsid w:val="007C1E82"/>
    <w:rsid w:val="007C2992"/>
    <w:rsid w:val="007D0155"/>
    <w:rsid w:val="007D4EB1"/>
    <w:rsid w:val="007D6900"/>
    <w:rsid w:val="007D7613"/>
    <w:rsid w:val="007D7A8A"/>
    <w:rsid w:val="007E7623"/>
    <w:rsid w:val="007F0242"/>
    <w:rsid w:val="007F0C15"/>
    <w:rsid w:val="007F31E9"/>
    <w:rsid w:val="007F4C6C"/>
    <w:rsid w:val="007F6174"/>
    <w:rsid w:val="008004CE"/>
    <w:rsid w:val="0080350F"/>
    <w:rsid w:val="00810454"/>
    <w:rsid w:val="00812990"/>
    <w:rsid w:val="00817839"/>
    <w:rsid w:val="0082038B"/>
    <w:rsid w:val="00823419"/>
    <w:rsid w:val="0082376A"/>
    <w:rsid w:val="0082421E"/>
    <w:rsid w:val="008265EF"/>
    <w:rsid w:val="00827407"/>
    <w:rsid w:val="00843294"/>
    <w:rsid w:val="008503EC"/>
    <w:rsid w:val="00854CEC"/>
    <w:rsid w:val="00860387"/>
    <w:rsid w:val="00860FDE"/>
    <w:rsid w:val="0086252B"/>
    <w:rsid w:val="0087099D"/>
    <w:rsid w:val="00874C25"/>
    <w:rsid w:val="00877FED"/>
    <w:rsid w:val="008813F6"/>
    <w:rsid w:val="008865D6"/>
    <w:rsid w:val="0089090B"/>
    <w:rsid w:val="00891DAA"/>
    <w:rsid w:val="008927D8"/>
    <w:rsid w:val="0089622A"/>
    <w:rsid w:val="008972A4"/>
    <w:rsid w:val="00897307"/>
    <w:rsid w:val="00897C16"/>
    <w:rsid w:val="008A1D8D"/>
    <w:rsid w:val="008A285C"/>
    <w:rsid w:val="008A515D"/>
    <w:rsid w:val="008A6918"/>
    <w:rsid w:val="008B6C2F"/>
    <w:rsid w:val="008C16BC"/>
    <w:rsid w:val="008C37BE"/>
    <w:rsid w:val="008C47D6"/>
    <w:rsid w:val="008C76E4"/>
    <w:rsid w:val="008D17E5"/>
    <w:rsid w:val="008D54C2"/>
    <w:rsid w:val="008D6725"/>
    <w:rsid w:val="008D78FF"/>
    <w:rsid w:val="008E0248"/>
    <w:rsid w:val="008E2ECE"/>
    <w:rsid w:val="008E581A"/>
    <w:rsid w:val="008F48C1"/>
    <w:rsid w:val="008F4C9D"/>
    <w:rsid w:val="008F51C7"/>
    <w:rsid w:val="008F5394"/>
    <w:rsid w:val="008F5D74"/>
    <w:rsid w:val="0090048A"/>
    <w:rsid w:val="00901ECC"/>
    <w:rsid w:val="0090395A"/>
    <w:rsid w:val="0090449A"/>
    <w:rsid w:val="00904580"/>
    <w:rsid w:val="0090536A"/>
    <w:rsid w:val="009062D3"/>
    <w:rsid w:val="00906388"/>
    <w:rsid w:val="00906840"/>
    <w:rsid w:val="00906909"/>
    <w:rsid w:val="00914CB3"/>
    <w:rsid w:val="00916054"/>
    <w:rsid w:val="00916509"/>
    <w:rsid w:val="009243DD"/>
    <w:rsid w:val="0092468A"/>
    <w:rsid w:val="00925417"/>
    <w:rsid w:val="00925C96"/>
    <w:rsid w:val="0092643E"/>
    <w:rsid w:val="00927127"/>
    <w:rsid w:val="00932C66"/>
    <w:rsid w:val="009347CA"/>
    <w:rsid w:val="00937618"/>
    <w:rsid w:val="00940388"/>
    <w:rsid w:val="00944903"/>
    <w:rsid w:val="00945AEE"/>
    <w:rsid w:val="009462A8"/>
    <w:rsid w:val="0094732D"/>
    <w:rsid w:val="00953044"/>
    <w:rsid w:val="0095696B"/>
    <w:rsid w:val="00962CEA"/>
    <w:rsid w:val="0096699E"/>
    <w:rsid w:val="00973A80"/>
    <w:rsid w:val="009741BB"/>
    <w:rsid w:val="00976DE4"/>
    <w:rsid w:val="00985318"/>
    <w:rsid w:val="00991AE2"/>
    <w:rsid w:val="0099344A"/>
    <w:rsid w:val="00995388"/>
    <w:rsid w:val="009A164D"/>
    <w:rsid w:val="009A38AD"/>
    <w:rsid w:val="009A4789"/>
    <w:rsid w:val="009A758E"/>
    <w:rsid w:val="009B0DB2"/>
    <w:rsid w:val="009B2624"/>
    <w:rsid w:val="009B2F66"/>
    <w:rsid w:val="009B4731"/>
    <w:rsid w:val="009B623D"/>
    <w:rsid w:val="009C2CF9"/>
    <w:rsid w:val="009C3795"/>
    <w:rsid w:val="009C6774"/>
    <w:rsid w:val="009C6B3F"/>
    <w:rsid w:val="009C7064"/>
    <w:rsid w:val="009D10C0"/>
    <w:rsid w:val="009D1408"/>
    <w:rsid w:val="009D6B85"/>
    <w:rsid w:val="009E116E"/>
    <w:rsid w:val="009E182A"/>
    <w:rsid w:val="009E1AEA"/>
    <w:rsid w:val="009E604D"/>
    <w:rsid w:val="009E66C4"/>
    <w:rsid w:val="009E7DF3"/>
    <w:rsid w:val="009F37B4"/>
    <w:rsid w:val="009F561F"/>
    <w:rsid w:val="009F6C93"/>
    <w:rsid w:val="00A14437"/>
    <w:rsid w:val="00A15971"/>
    <w:rsid w:val="00A24EF0"/>
    <w:rsid w:val="00A26015"/>
    <w:rsid w:val="00A26DDB"/>
    <w:rsid w:val="00A27359"/>
    <w:rsid w:val="00A30576"/>
    <w:rsid w:val="00A30F97"/>
    <w:rsid w:val="00A326B1"/>
    <w:rsid w:val="00A32DF2"/>
    <w:rsid w:val="00A34AC6"/>
    <w:rsid w:val="00A3785C"/>
    <w:rsid w:val="00A419B3"/>
    <w:rsid w:val="00A425FC"/>
    <w:rsid w:val="00A428EA"/>
    <w:rsid w:val="00A44590"/>
    <w:rsid w:val="00A4657F"/>
    <w:rsid w:val="00A47339"/>
    <w:rsid w:val="00A47536"/>
    <w:rsid w:val="00A52BA6"/>
    <w:rsid w:val="00A52E14"/>
    <w:rsid w:val="00A55ECF"/>
    <w:rsid w:val="00A6113D"/>
    <w:rsid w:val="00A6164F"/>
    <w:rsid w:val="00A63ECD"/>
    <w:rsid w:val="00A71316"/>
    <w:rsid w:val="00A74727"/>
    <w:rsid w:val="00A806F1"/>
    <w:rsid w:val="00A92DAD"/>
    <w:rsid w:val="00A963C3"/>
    <w:rsid w:val="00AA0ADF"/>
    <w:rsid w:val="00AA258C"/>
    <w:rsid w:val="00AA5C4F"/>
    <w:rsid w:val="00AA5F61"/>
    <w:rsid w:val="00AB067F"/>
    <w:rsid w:val="00AB248D"/>
    <w:rsid w:val="00AB2B93"/>
    <w:rsid w:val="00AB317B"/>
    <w:rsid w:val="00AB488D"/>
    <w:rsid w:val="00AB5B30"/>
    <w:rsid w:val="00AC0231"/>
    <w:rsid w:val="00AC1512"/>
    <w:rsid w:val="00AC7873"/>
    <w:rsid w:val="00AD037A"/>
    <w:rsid w:val="00AD2F9E"/>
    <w:rsid w:val="00AD452A"/>
    <w:rsid w:val="00AD5849"/>
    <w:rsid w:val="00AE05F1"/>
    <w:rsid w:val="00AE1659"/>
    <w:rsid w:val="00AE3EB6"/>
    <w:rsid w:val="00AE51EC"/>
    <w:rsid w:val="00AE52B6"/>
    <w:rsid w:val="00AE549D"/>
    <w:rsid w:val="00AE6E0C"/>
    <w:rsid w:val="00AF1E99"/>
    <w:rsid w:val="00AF3496"/>
    <w:rsid w:val="00B014C2"/>
    <w:rsid w:val="00B033B8"/>
    <w:rsid w:val="00B1084E"/>
    <w:rsid w:val="00B108C8"/>
    <w:rsid w:val="00B17C2B"/>
    <w:rsid w:val="00B221CA"/>
    <w:rsid w:val="00B233C4"/>
    <w:rsid w:val="00B23B0C"/>
    <w:rsid w:val="00B26A25"/>
    <w:rsid w:val="00B30133"/>
    <w:rsid w:val="00B31842"/>
    <w:rsid w:val="00B37ECA"/>
    <w:rsid w:val="00B4309E"/>
    <w:rsid w:val="00B43B61"/>
    <w:rsid w:val="00B45132"/>
    <w:rsid w:val="00B45711"/>
    <w:rsid w:val="00B52F0A"/>
    <w:rsid w:val="00B54A88"/>
    <w:rsid w:val="00B6151B"/>
    <w:rsid w:val="00B62197"/>
    <w:rsid w:val="00B67838"/>
    <w:rsid w:val="00B70886"/>
    <w:rsid w:val="00B73144"/>
    <w:rsid w:val="00B74BCA"/>
    <w:rsid w:val="00B7774A"/>
    <w:rsid w:val="00B81E82"/>
    <w:rsid w:val="00B82499"/>
    <w:rsid w:val="00B90960"/>
    <w:rsid w:val="00B92402"/>
    <w:rsid w:val="00B931D1"/>
    <w:rsid w:val="00B97180"/>
    <w:rsid w:val="00BA0A22"/>
    <w:rsid w:val="00BA0A52"/>
    <w:rsid w:val="00BA7293"/>
    <w:rsid w:val="00BA7337"/>
    <w:rsid w:val="00BB09C5"/>
    <w:rsid w:val="00BB1832"/>
    <w:rsid w:val="00BB4180"/>
    <w:rsid w:val="00BB6516"/>
    <w:rsid w:val="00BC06E8"/>
    <w:rsid w:val="00BC16B4"/>
    <w:rsid w:val="00BC1DE4"/>
    <w:rsid w:val="00BC262B"/>
    <w:rsid w:val="00BC486B"/>
    <w:rsid w:val="00BC51A3"/>
    <w:rsid w:val="00BC70FB"/>
    <w:rsid w:val="00BD1934"/>
    <w:rsid w:val="00BD202E"/>
    <w:rsid w:val="00BD22EA"/>
    <w:rsid w:val="00BD4455"/>
    <w:rsid w:val="00BD44E9"/>
    <w:rsid w:val="00BE0EC8"/>
    <w:rsid w:val="00BE1338"/>
    <w:rsid w:val="00BE1F1A"/>
    <w:rsid w:val="00BE4892"/>
    <w:rsid w:val="00BF13E2"/>
    <w:rsid w:val="00BF3E97"/>
    <w:rsid w:val="00C01B08"/>
    <w:rsid w:val="00C044F2"/>
    <w:rsid w:val="00C04B3F"/>
    <w:rsid w:val="00C06C5E"/>
    <w:rsid w:val="00C10CEA"/>
    <w:rsid w:val="00C11C6A"/>
    <w:rsid w:val="00C12C72"/>
    <w:rsid w:val="00C1663D"/>
    <w:rsid w:val="00C173DC"/>
    <w:rsid w:val="00C20EF9"/>
    <w:rsid w:val="00C21702"/>
    <w:rsid w:val="00C307D2"/>
    <w:rsid w:val="00C31F73"/>
    <w:rsid w:val="00C32F05"/>
    <w:rsid w:val="00C37B14"/>
    <w:rsid w:val="00C40FDA"/>
    <w:rsid w:val="00C43F6F"/>
    <w:rsid w:val="00C537EC"/>
    <w:rsid w:val="00C5549D"/>
    <w:rsid w:val="00C67901"/>
    <w:rsid w:val="00C7042C"/>
    <w:rsid w:val="00C70804"/>
    <w:rsid w:val="00C7149F"/>
    <w:rsid w:val="00C7152A"/>
    <w:rsid w:val="00C73791"/>
    <w:rsid w:val="00C85068"/>
    <w:rsid w:val="00C852AB"/>
    <w:rsid w:val="00C91969"/>
    <w:rsid w:val="00CA0691"/>
    <w:rsid w:val="00CA0B16"/>
    <w:rsid w:val="00CA181C"/>
    <w:rsid w:val="00CA4ADF"/>
    <w:rsid w:val="00CA6526"/>
    <w:rsid w:val="00CA7E59"/>
    <w:rsid w:val="00CB0990"/>
    <w:rsid w:val="00CB1F81"/>
    <w:rsid w:val="00CB2CB2"/>
    <w:rsid w:val="00CB5D7B"/>
    <w:rsid w:val="00CB6A16"/>
    <w:rsid w:val="00CB7A76"/>
    <w:rsid w:val="00CC494D"/>
    <w:rsid w:val="00CC76C2"/>
    <w:rsid w:val="00CE09F6"/>
    <w:rsid w:val="00CE46A5"/>
    <w:rsid w:val="00CE633A"/>
    <w:rsid w:val="00CF05DA"/>
    <w:rsid w:val="00CF3403"/>
    <w:rsid w:val="00CF370C"/>
    <w:rsid w:val="00CF4E99"/>
    <w:rsid w:val="00CF5C7C"/>
    <w:rsid w:val="00CF696C"/>
    <w:rsid w:val="00D0103C"/>
    <w:rsid w:val="00D01FC9"/>
    <w:rsid w:val="00D031FE"/>
    <w:rsid w:val="00D03BE9"/>
    <w:rsid w:val="00D05901"/>
    <w:rsid w:val="00D07CDB"/>
    <w:rsid w:val="00D10E8E"/>
    <w:rsid w:val="00D128CE"/>
    <w:rsid w:val="00D12D1D"/>
    <w:rsid w:val="00D16B1A"/>
    <w:rsid w:val="00D17FC9"/>
    <w:rsid w:val="00D215C9"/>
    <w:rsid w:val="00D21852"/>
    <w:rsid w:val="00D25DF0"/>
    <w:rsid w:val="00D30469"/>
    <w:rsid w:val="00D315BC"/>
    <w:rsid w:val="00D347F4"/>
    <w:rsid w:val="00D416CF"/>
    <w:rsid w:val="00D45BAA"/>
    <w:rsid w:val="00D51E6D"/>
    <w:rsid w:val="00D5483C"/>
    <w:rsid w:val="00D57792"/>
    <w:rsid w:val="00D60EF0"/>
    <w:rsid w:val="00D62CCB"/>
    <w:rsid w:val="00D647EF"/>
    <w:rsid w:val="00D71175"/>
    <w:rsid w:val="00D7256E"/>
    <w:rsid w:val="00D74282"/>
    <w:rsid w:val="00D751F5"/>
    <w:rsid w:val="00D756A8"/>
    <w:rsid w:val="00D84793"/>
    <w:rsid w:val="00D87A84"/>
    <w:rsid w:val="00D905C1"/>
    <w:rsid w:val="00D918DE"/>
    <w:rsid w:val="00D975B1"/>
    <w:rsid w:val="00DA2568"/>
    <w:rsid w:val="00DA36FC"/>
    <w:rsid w:val="00DA61A3"/>
    <w:rsid w:val="00DB28DC"/>
    <w:rsid w:val="00DB35ED"/>
    <w:rsid w:val="00DB42A0"/>
    <w:rsid w:val="00DC15F0"/>
    <w:rsid w:val="00DC406B"/>
    <w:rsid w:val="00DC4C6D"/>
    <w:rsid w:val="00DD0266"/>
    <w:rsid w:val="00DD28ED"/>
    <w:rsid w:val="00DD32A1"/>
    <w:rsid w:val="00DD3C99"/>
    <w:rsid w:val="00DD40E6"/>
    <w:rsid w:val="00DD42C2"/>
    <w:rsid w:val="00DD6F12"/>
    <w:rsid w:val="00DD7A97"/>
    <w:rsid w:val="00DD7DC5"/>
    <w:rsid w:val="00DE1404"/>
    <w:rsid w:val="00DE1523"/>
    <w:rsid w:val="00DE5D69"/>
    <w:rsid w:val="00DE67FC"/>
    <w:rsid w:val="00DF0637"/>
    <w:rsid w:val="00DF0A7E"/>
    <w:rsid w:val="00E007C1"/>
    <w:rsid w:val="00E03A78"/>
    <w:rsid w:val="00E07DF2"/>
    <w:rsid w:val="00E10D14"/>
    <w:rsid w:val="00E126BB"/>
    <w:rsid w:val="00E129C1"/>
    <w:rsid w:val="00E147E0"/>
    <w:rsid w:val="00E22EBE"/>
    <w:rsid w:val="00E26AAA"/>
    <w:rsid w:val="00E26E54"/>
    <w:rsid w:val="00E32DD6"/>
    <w:rsid w:val="00E374A8"/>
    <w:rsid w:val="00E45814"/>
    <w:rsid w:val="00E53C62"/>
    <w:rsid w:val="00E53F01"/>
    <w:rsid w:val="00E57468"/>
    <w:rsid w:val="00E65238"/>
    <w:rsid w:val="00E6594F"/>
    <w:rsid w:val="00E65F36"/>
    <w:rsid w:val="00E65F64"/>
    <w:rsid w:val="00E7020F"/>
    <w:rsid w:val="00E70B81"/>
    <w:rsid w:val="00E73425"/>
    <w:rsid w:val="00E74072"/>
    <w:rsid w:val="00E83497"/>
    <w:rsid w:val="00E84D21"/>
    <w:rsid w:val="00E90C7E"/>
    <w:rsid w:val="00EA1779"/>
    <w:rsid w:val="00EA2820"/>
    <w:rsid w:val="00EA2D71"/>
    <w:rsid w:val="00EA5412"/>
    <w:rsid w:val="00EA57EF"/>
    <w:rsid w:val="00EB00D9"/>
    <w:rsid w:val="00EB03F5"/>
    <w:rsid w:val="00EB1BE8"/>
    <w:rsid w:val="00EB263C"/>
    <w:rsid w:val="00ED29AD"/>
    <w:rsid w:val="00ED377B"/>
    <w:rsid w:val="00EE1F5E"/>
    <w:rsid w:val="00EE2B7B"/>
    <w:rsid w:val="00EE424E"/>
    <w:rsid w:val="00EE4FC3"/>
    <w:rsid w:val="00EE570E"/>
    <w:rsid w:val="00EF0674"/>
    <w:rsid w:val="00EF1784"/>
    <w:rsid w:val="00EF26A5"/>
    <w:rsid w:val="00EF335B"/>
    <w:rsid w:val="00EF662A"/>
    <w:rsid w:val="00EF6E5B"/>
    <w:rsid w:val="00EF7A99"/>
    <w:rsid w:val="00EF7D9D"/>
    <w:rsid w:val="00F04B62"/>
    <w:rsid w:val="00F067B2"/>
    <w:rsid w:val="00F1009A"/>
    <w:rsid w:val="00F15198"/>
    <w:rsid w:val="00F15932"/>
    <w:rsid w:val="00F210C4"/>
    <w:rsid w:val="00F213B5"/>
    <w:rsid w:val="00F22FD8"/>
    <w:rsid w:val="00F25271"/>
    <w:rsid w:val="00F258DB"/>
    <w:rsid w:val="00F27161"/>
    <w:rsid w:val="00F40D51"/>
    <w:rsid w:val="00F449DB"/>
    <w:rsid w:val="00F45FC6"/>
    <w:rsid w:val="00F47577"/>
    <w:rsid w:val="00F5348D"/>
    <w:rsid w:val="00F54C76"/>
    <w:rsid w:val="00F56A7A"/>
    <w:rsid w:val="00F57E7E"/>
    <w:rsid w:val="00F60D92"/>
    <w:rsid w:val="00F70748"/>
    <w:rsid w:val="00F7200E"/>
    <w:rsid w:val="00F73226"/>
    <w:rsid w:val="00F73E4D"/>
    <w:rsid w:val="00F75CFF"/>
    <w:rsid w:val="00F768B2"/>
    <w:rsid w:val="00F80221"/>
    <w:rsid w:val="00F84A31"/>
    <w:rsid w:val="00F86808"/>
    <w:rsid w:val="00F942CC"/>
    <w:rsid w:val="00F9656B"/>
    <w:rsid w:val="00F96A9C"/>
    <w:rsid w:val="00FA1511"/>
    <w:rsid w:val="00FA1FD7"/>
    <w:rsid w:val="00FA2035"/>
    <w:rsid w:val="00FA3614"/>
    <w:rsid w:val="00FA6053"/>
    <w:rsid w:val="00FA6507"/>
    <w:rsid w:val="00FB111D"/>
    <w:rsid w:val="00FB2469"/>
    <w:rsid w:val="00FB3DF4"/>
    <w:rsid w:val="00FC1889"/>
    <w:rsid w:val="00FC3455"/>
    <w:rsid w:val="00FC4CC7"/>
    <w:rsid w:val="00FC6E18"/>
    <w:rsid w:val="00FD42A6"/>
    <w:rsid w:val="00FE5447"/>
    <w:rsid w:val="00FF5C79"/>
    <w:rsid w:val="00FF7B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09C5"/>
    <w:pPr>
      <w:tabs>
        <w:tab w:val="center" w:pos="4153"/>
        <w:tab w:val="right" w:pos="8306"/>
      </w:tabs>
    </w:pPr>
  </w:style>
  <w:style w:type="character" w:customStyle="1" w:styleId="FooterChar">
    <w:name w:val="Footer Char"/>
    <w:basedOn w:val="DefaultParagraphFont"/>
    <w:link w:val="Footer"/>
    <w:uiPriority w:val="99"/>
    <w:locked/>
    <w:rsid w:val="00BB09C5"/>
    <w:rPr>
      <w:rFonts w:eastAsia="Times New Roman" w:cs="Times New Roman"/>
      <w:sz w:val="20"/>
      <w:szCs w:val="20"/>
      <w:lang w:val="en-AU"/>
    </w:rPr>
  </w:style>
  <w:style w:type="paragraph" w:styleId="BodyText">
    <w:name w:val="Body Text"/>
    <w:basedOn w:val="Normal"/>
    <w:link w:val="BodyTextChar"/>
    <w:uiPriority w:val="99"/>
    <w:rsid w:val="00BB09C5"/>
    <w:pPr>
      <w:jc w:val="both"/>
    </w:pPr>
    <w:rPr>
      <w:rFonts w:eastAsia="Times New Roman"/>
      <w:sz w:val="28"/>
      <w:lang w:val="lv-LV" w:eastAsia="lv-LV"/>
    </w:rPr>
  </w:style>
  <w:style w:type="character" w:customStyle="1" w:styleId="BodyTextChar">
    <w:name w:val="Body Text Char"/>
    <w:basedOn w:val="DefaultParagraphFont"/>
    <w:link w:val="BodyText"/>
    <w:uiPriority w:val="99"/>
    <w:locked/>
    <w:rsid w:val="00BB09C5"/>
    <w:rPr>
      <w:rFonts w:eastAsia="Times New Roman" w:cs="Times New Roman"/>
      <w:sz w:val="20"/>
      <w:szCs w:val="20"/>
      <w:lang w:eastAsia="lv-LV"/>
    </w:rPr>
  </w:style>
  <w:style w:type="paragraph" w:styleId="BodyTextIndent">
    <w:name w:val="Body Text Indent"/>
    <w:basedOn w:val="Normal"/>
    <w:link w:val="BodyTextIndentChar"/>
    <w:uiPriority w:val="99"/>
    <w:rsid w:val="00BB09C5"/>
    <w:pPr>
      <w:spacing w:after="120"/>
      <w:ind w:left="283"/>
    </w:pPr>
  </w:style>
  <w:style w:type="character" w:customStyle="1" w:styleId="BodyTextIndentChar">
    <w:name w:val="Body Text Indent Char"/>
    <w:basedOn w:val="DefaultParagraphFont"/>
    <w:link w:val="BodyTextIndent"/>
    <w:uiPriority w:val="99"/>
    <w:locked/>
    <w:rsid w:val="00BB09C5"/>
    <w:rPr>
      <w:rFonts w:eastAsia="Times New Roman" w:cs="Times New Roman"/>
      <w:sz w:val="20"/>
      <w:szCs w:val="20"/>
      <w:lang w:val="en-AU"/>
    </w:rPr>
  </w:style>
  <w:style w:type="paragraph" w:styleId="BodyTextIndent2">
    <w:name w:val="Body Text Indent 2"/>
    <w:basedOn w:val="Normal"/>
    <w:link w:val="BodyTextIndent2Char"/>
    <w:uiPriority w:val="99"/>
    <w:semiHidden/>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B09C5"/>
    <w:rPr>
      <w:rFonts w:eastAsia="Times New Roman" w:cs="Times New Roman"/>
      <w:sz w:val="20"/>
      <w:szCs w:val="20"/>
      <w:lang w:val="en-AU"/>
    </w:rPr>
  </w:style>
  <w:style w:type="paragraph" w:styleId="Header">
    <w:name w:val="header"/>
    <w:basedOn w:val="Normal"/>
    <w:link w:val="HeaderChar"/>
    <w:uiPriority w:val="99"/>
    <w:rsid w:val="00B014C2"/>
    <w:pPr>
      <w:tabs>
        <w:tab w:val="center" w:pos="4153"/>
        <w:tab w:val="right" w:pos="8306"/>
      </w:tabs>
    </w:pPr>
  </w:style>
  <w:style w:type="character" w:customStyle="1" w:styleId="HeaderChar">
    <w:name w:val="Header Char"/>
    <w:basedOn w:val="DefaultParagraphFont"/>
    <w:link w:val="Header"/>
    <w:uiPriority w:val="99"/>
    <w:locked/>
    <w:rsid w:val="00B014C2"/>
    <w:rPr>
      <w:rFonts w:eastAsia="Times New Roman" w:cs="Times New Roman"/>
      <w:sz w:val="20"/>
      <w:szCs w:val="20"/>
      <w:lang w:val="en-AU"/>
    </w:rPr>
  </w:style>
  <w:style w:type="paragraph" w:styleId="ListParagraph">
    <w:name w:val="List Paragraph"/>
    <w:basedOn w:val="Normal"/>
    <w:uiPriority w:val="99"/>
    <w:qFormat/>
    <w:rsid w:val="009B2F66"/>
    <w:pPr>
      <w:ind w:left="720"/>
      <w:contextualSpacing/>
    </w:pPr>
  </w:style>
  <w:style w:type="paragraph" w:customStyle="1" w:styleId="naisf">
    <w:name w:val="naisf"/>
    <w:basedOn w:val="Normal"/>
    <w:uiPriority w:val="99"/>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uiPriority w:val="99"/>
    <w:rsid w:val="00036E03"/>
    <w:pPr>
      <w:spacing w:before="150" w:after="150"/>
      <w:jc w:val="center"/>
    </w:pPr>
    <w:rPr>
      <w:rFonts w:eastAsia="Times New Roman"/>
      <w:b/>
      <w:bCs/>
      <w:sz w:val="24"/>
      <w:szCs w:val="24"/>
      <w:lang w:val="lv-LV" w:eastAsia="lv-LV"/>
    </w:rPr>
  </w:style>
  <w:style w:type="paragraph" w:customStyle="1" w:styleId="naiskr">
    <w:name w:val="naiskr"/>
    <w:basedOn w:val="Normal"/>
    <w:uiPriority w:val="99"/>
    <w:rsid w:val="00036E03"/>
    <w:pPr>
      <w:spacing w:before="75" w:after="75"/>
    </w:pPr>
    <w:rPr>
      <w:rFonts w:eastAsia="Times New Roman"/>
      <w:sz w:val="24"/>
      <w:szCs w:val="24"/>
      <w:lang w:val="lv-LV" w:eastAsia="lv-LV"/>
    </w:rPr>
  </w:style>
  <w:style w:type="table" w:styleId="TableGrid">
    <w:name w:val="Table Grid"/>
    <w:basedOn w:val="TableNormal"/>
    <w:uiPriority w:val="9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63C"/>
    <w:rPr>
      <w:rFonts w:ascii="Tahoma" w:hAnsi="Tahoma" w:cs="Tahoma"/>
      <w:sz w:val="16"/>
      <w:szCs w:val="16"/>
      <w:lang w:val="en-AU"/>
    </w:rPr>
  </w:style>
  <w:style w:type="character" w:styleId="Hyperlink">
    <w:name w:val="Hyperlink"/>
    <w:basedOn w:val="DefaultParagraphFont"/>
    <w:uiPriority w:val="99"/>
    <w:rsid w:val="00B74BCA"/>
    <w:rPr>
      <w:rFonts w:cs="Times New Roman"/>
      <w:color w:val="0000FF"/>
      <w:u w:val="single"/>
    </w:rPr>
  </w:style>
  <w:style w:type="character" w:customStyle="1" w:styleId="apple-style-span">
    <w:name w:val="apple-style-span"/>
    <w:basedOn w:val="DefaultParagraphFont"/>
    <w:uiPriority w:val="99"/>
    <w:rsid w:val="00B97180"/>
    <w:rPr>
      <w:rFonts w:cs="Times New Roman"/>
    </w:rPr>
  </w:style>
  <w:style w:type="paragraph" w:styleId="Signature">
    <w:name w:val="Signature"/>
    <w:basedOn w:val="Normal"/>
    <w:next w:val="EnvelopeReturn"/>
    <w:link w:val="SignatureChar"/>
    <w:uiPriority w:val="99"/>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uiPriority w:val="99"/>
    <w:locked/>
    <w:rsid w:val="00CB6A16"/>
    <w:rPr>
      <w:rFonts w:eastAsia="Times New Roman" w:cs="Times New Roman"/>
      <w:sz w:val="20"/>
      <w:szCs w:val="20"/>
      <w:lang w:val="en-AU"/>
    </w:rPr>
  </w:style>
  <w:style w:type="paragraph" w:styleId="EnvelopeReturn">
    <w:name w:val="envelope return"/>
    <w:basedOn w:val="Normal"/>
    <w:uiPriority w:val="99"/>
    <w:rsid w:val="00CB6A16"/>
    <w:rPr>
      <w:rFonts w:ascii="Cambria" w:eastAsia="Times New Roman" w:hAnsi="Cambria"/>
    </w:rPr>
  </w:style>
  <w:style w:type="paragraph" w:customStyle="1" w:styleId="naisc">
    <w:name w:val="naisc"/>
    <w:basedOn w:val="Normal"/>
    <w:uiPriority w:val="99"/>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sz w:val="24"/>
      <w:szCs w:val="24"/>
      <w:lang w:val="en-GB"/>
    </w:rPr>
  </w:style>
  <w:style w:type="character" w:styleId="CommentReference">
    <w:name w:val="annotation reference"/>
    <w:basedOn w:val="DefaultParagraphFont"/>
    <w:uiPriority w:val="99"/>
    <w:semiHidden/>
    <w:unhideWhenUsed/>
    <w:rsid w:val="004A3A36"/>
    <w:rPr>
      <w:sz w:val="16"/>
      <w:szCs w:val="16"/>
    </w:rPr>
  </w:style>
  <w:style w:type="paragraph" w:styleId="CommentText">
    <w:name w:val="annotation text"/>
    <w:basedOn w:val="Normal"/>
    <w:link w:val="CommentTextChar"/>
    <w:uiPriority w:val="99"/>
    <w:semiHidden/>
    <w:unhideWhenUsed/>
    <w:rsid w:val="004A3A36"/>
  </w:style>
  <w:style w:type="character" w:customStyle="1" w:styleId="CommentTextChar">
    <w:name w:val="Comment Text Char"/>
    <w:basedOn w:val="DefaultParagraphFont"/>
    <w:link w:val="CommentText"/>
    <w:uiPriority w:val="99"/>
    <w:semiHidden/>
    <w:rsid w:val="004A3A36"/>
    <w:rPr>
      <w:sz w:val="20"/>
      <w:szCs w:val="20"/>
      <w:lang w:val="en-AU" w:eastAsia="en-US"/>
    </w:rPr>
  </w:style>
  <w:style w:type="paragraph" w:styleId="CommentSubject">
    <w:name w:val="annotation subject"/>
    <w:basedOn w:val="CommentText"/>
    <w:next w:val="CommentText"/>
    <w:link w:val="CommentSubjectChar"/>
    <w:uiPriority w:val="99"/>
    <w:semiHidden/>
    <w:unhideWhenUsed/>
    <w:rsid w:val="004A3A36"/>
    <w:rPr>
      <w:b/>
      <w:bCs/>
    </w:rPr>
  </w:style>
  <w:style w:type="character" w:customStyle="1" w:styleId="CommentSubjectChar">
    <w:name w:val="Comment Subject Char"/>
    <w:basedOn w:val="CommentTextChar"/>
    <w:link w:val="CommentSubject"/>
    <w:uiPriority w:val="99"/>
    <w:semiHidden/>
    <w:rsid w:val="004A3A36"/>
    <w:rPr>
      <w:b/>
      <w:bCs/>
    </w:rPr>
  </w:style>
  <w:style w:type="character" w:styleId="Strong">
    <w:name w:val="Strong"/>
    <w:basedOn w:val="DefaultParagraphFont"/>
    <w:uiPriority w:val="22"/>
    <w:qFormat/>
    <w:locked/>
    <w:rsid w:val="00380EDA"/>
    <w:rPr>
      <w:b/>
      <w:bCs/>
    </w:rPr>
  </w:style>
  <w:style w:type="paragraph" w:customStyle="1" w:styleId="tvhtml">
    <w:name w:val="tv_html"/>
    <w:basedOn w:val="Normal"/>
    <w:rsid w:val="00EA2D71"/>
    <w:pPr>
      <w:spacing w:before="100" w:beforeAutospacing="1" w:after="100" w:afterAutospacing="1"/>
    </w:pPr>
    <w:rPr>
      <w:rFonts w:eastAsia="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373043480">
      <w:marLeft w:val="0"/>
      <w:marRight w:val="0"/>
      <w:marTop w:val="0"/>
      <w:marBottom w:val="0"/>
      <w:divBdr>
        <w:top w:val="none" w:sz="0" w:space="0" w:color="auto"/>
        <w:left w:val="none" w:sz="0" w:space="0" w:color="auto"/>
        <w:bottom w:val="none" w:sz="0" w:space="0" w:color="auto"/>
        <w:right w:val="none" w:sz="0" w:space="0" w:color="auto"/>
      </w:divBdr>
    </w:div>
    <w:div w:id="373043481">
      <w:marLeft w:val="0"/>
      <w:marRight w:val="0"/>
      <w:marTop w:val="0"/>
      <w:marBottom w:val="0"/>
      <w:divBdr>
        <w:top w:val="none" w:sz="0" w:space="0" w:color="auto"/>
        <w:left w:val="none" w:sz="0" w:space="0" w:color="auto"/>
        <w:bottom w:val="none" w:sz="0" w:space="0" w:color="auto"/>
        <w:right w:val="none" w:sz="0" w:space="0" w:color="auto"/>
      </w:divBdr>
    </w:div>
    <w:div w:id="373043482">
      <w:marLeft w:val="0"/>
      <w:marRight w:val="0"/>
      <w:marTop w:val="0"/>
      <w:marBottom w:val="0"/>
      <w:divBdr>
        <w:top w:val="none" w:sz="0" w:space="0" w:color="auto"/>
        <w:left w:val="none" w:sz="0" w:space="0" w:color="auto"/>
        <w:bottom w:val="none" w:sz="0" w:space="0" w:color="auto"/>
        <w:right w:val="none" w:sz="0" w:space="0" w:color="auto"/>
      </w:divBdr>
    </w:div>
    <w:div w:id="373043483">
      <w:marLeft w:val="0"/>
      <w:marRight w:val="0"/>
      <w:marTop w:val="0"/>
      <w:marBottom w:val="0"/>
      <w:divBdr>
        <w:top w:val="none" w:sz="0" w:space="0" w:color="auto"/>
        <w:left w:val="none" w:sz="0" w:space="0" w:color="auto"/>
        <w:bottom w:val="none" w:sz="0" w:space="0" w:color="auto"/>
        <w:right w:val="none" w:sz="0" w:space="0" w:color="auto"/>
      </w:divBdr>
    </w:div>
    <w:div w:id="373043484">
      <w:marLeft w:val="0"/>
      <w:marRight w:val="0"/>
      <w:marTop w:val="0"/>
      <w:marBottom w:val="0"/>
      <w:divBdr>
        <w:top w:val="none" w:sz="0" w:space="0" w:color="auto"/>
        <w:left w:val="none" w:sz="0" w:space="0" w:color="auto"/>
        <w:bottom w:val="none" w:sz="0" w:space="0" w:color="auto"/>
        <w:right w:val="none" w:sz="0" w:space="0" w:color="auto"/>
      </w:divBdr>
    </w:div>
    <w:div w:id="721446203">
      <w:bodyDiv w:val="1"/>
      <w:marLeft w:val="0"/>
      <w:marRight w:val="0"/>
      <w:marTop w:val="0"/>
      <w:marBottom w:val="0"/>
      <w:divBdr>
        <w:top w:val="none" w:sz="0" w:space="0" w:color="auto"/>
        <w:left w:val="none" w:sz="0" w:space="0" w:color="auto"/>
        <w:bottom w:val="none" w:sz="0" w:space="0" w:color="auto"/>
        <w:right w:val="none" w:sz="0" w:space="0" w:color="auto"/>
      </w:divBdr>
    </w:div>
    <w:div w:id="1713726071">
      <w:bodyDiv w:val="1"/>
      <w:marLeft w:val="0"/>
      <w:marRight w:val="0"/>
      <w:marTop w:val="0"/>
      <w:marBottom w:val="0"/>
      <w:divBdr>
        <w:top w:val="none" w:sz="0" w:space="0" w:color="auto"/>
        <w:left w:val="none" w:sz="0" w:space="0" w:color="auto"/>
        <w:bottom w:val="none" w:sz="0" w:space="0" w:color="auto"/>
        <w:right w:val="none" w:sz="0" w:space="0" w:color="auto"/>
      </w:divBdr>
    </w:div>
    <w:div w:id="192364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AFE1-1878-4C6C-AB62-DA8747BE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1304</Words>
  <Characters>8843</Characters>
  <Application>Microsoft Office Word</Application>
  <DocSecurity>0</DocSecurity>
  <Lines>421</Lines>
  <Paragraphs>133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12.maija noteikumos Nr. 436 „Īstermiņa eksporta kredītu garantēšanas noteikumi”” sākotnējās ietekmes novērtējuma ziņojums (anotācija)</vt:lpstr>
    </vt:vector>
  </TitlesOfParts>
  <Company>LR Ekonomikas ministrija</Company>
  <LinksUpToDate>false</LinksUpToDate>
  <CharactersWithSpaces>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12.maija noteikumos Nr. 436 „Īstermiņa eksporta kredītu garantēšanas noteikumi”” sākotnējās ietekmes novērtējuma ziņojums (anotācija)</dc:title>
  <dc:subject>Anotācija</dc:subject>
  <dc:creator>Egita Poļanska</dc:creator>
  <cp:keywords/>
  <dc:description>67013108, Egita.Polanska@em.gov.lv; </dc:description>
  <cp:lastModifiedBy>PolanskaE</cp:lastModifiedBy>
  <cp:revision>8</cp:revision>
  <cp:lastPrinted>2010-08-09T13:34:00Z</cp:lastPrinted>
  <dcterms:created xsi:type="dcterms:W3CDTF">2012-02-16T08:58:00Z</dcterms:created>
  <dcterms:modified xsi:type="dcterms:W3CDTF">2012-02-27T10:05:00Z</dcterms:modified>
</cp:coreProperties>
</file>