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B7" w:rsidRDefault="00F96571" w:rsidP="004A53FC">
      <w:pPr>
        <w:spacing w:after="0" w:line="240" w:lineRule="auto"/>
        <w:jc w:val="center"/>
        <w:outlineLvl w:val="3"/>
        <w:rPr>
          <w:rFonts w:ascii="Times New Roman" w:hAnsi="Times New Roman"/>
          <w:sz w:val="28"/>
          <w:szCs w:val="28"/>
        </w:rPr>
      </w:pPr>
      <w:bookmarkStart w:id="0" w:name="OLE_LINK4"/>
      <w:bookmarkStart w:id="1" w:name="OLE_LINK5"/>
      <w:r w:rsidRPr="00694474">
        <w:rPr>
          <w:rFonts w:ascii="Times New Roman" w:hAnsi="Times New Roman"/>
          <w:sz w:val="28"/>
          <w:szCs w:val="28"/>
        </w:rPr>
        <w:t>Ministru kabineta rīkojuma projekta</w:t>
      </w:r>
      <w:r w:rsidR="004A53FC" w:rsidRPr="00694474">
        <w:rPr>
          <w:rFonts w:ascii="Times New Roman" w:eastAsia="Times New Roman" w:hAnsi="Times New Roman"/>
          <w:bCs/>
          <w:sz w:val="28"/>
          <w:szCs w:val="28"/>
          <w:lang w:eastAsia="lv-LV"/>
        </w:rPr>
        <w:t xml:space="preserve"> „Par valsts nekustam</w:t>
      </w:r>
      <w:r w:rsidR="00BF31B0">
        <w:rPr>
          <w:rFonts w:ascii="Times New Roman" w:eastAsia="Times New Roman" w:hAnsi="Times New Roman"/>
          <w:bCs/>
          <w:sz w:val="28"/>
          <w:szCs w:val="28"/>
          <w:lang w:eastAsia="lv-LV"/>
        </w:rPr>
        <w:t>o</w:t>
      </w:r>
      <w:r w:rsidR="004A53FC" w:rsidRPr="00694474">
        <w:rPr>
          <w:rFonts w:ascii="Times New Roman" w:eastAsia="Times New Roman" w:hAnsi="Times New Roman"/>
          <w:bCs/>
          <w:sz w:val="28"/>
          <w:szCs w:val="28"/>
          <w:lang w:eastAsia="lv-LV"/>
        </w:rPr>
        <w:t xml:space="preserve"> īpašum</w:t>
      </w:r>
      <w:r w:rsidR="00BF31B0">
        <w:rPr>
          <w:rFonts w:ascii="Times New Roman" w:eastAsia="Times New Roman" w:hAnsi="Times New Roman"/>
          <w:bCs/>
          <w:sz w:val="28"/>
          <w:szCs w:val="28"/>
          <w:lang w:eastAsia="lv-LV"/>
        </w:rPr>
        <w:t>u</w:t>
      </w:r>
      <w:r w:rsidR="004A53FC" w:rsidRPr="00694474">
        <w:rPr>
          <w:rFonts w:ascii="Times New Roman" w:eastAsia="Times New Roman" w:hAnsi="Times New Roman"/>
          <w:bCs/>
          <w:sz w:val="28"/>
          <w:szCs w:val="28"/>
          <w:lang w:eastAsia="lv-LV"/>
        </w:rPr>
        <w:t xml:space="preserve"> ieguldīšanu akciju sabiedrības „Latvenergo” pamatkapitālā</w:t>
      </w:r>
      <w:r w:rsidRPr="00694474">
        <w:rPr>
          <w:rFonts w:ascii="Times New Roman" w:hAnsi="Times New Roman"/>
          <w:sz w:val="28"/>
          <w:szCs w:val="28"/>
        </w:rPr>
        <w:t xml:space="preserve">” </w:t>
      </w:r>
      <w:bookmarkEnd w:id="0"/>
      <w:bookmarkEnd w:id="1"/>
      <w:r w:rsidR="005705B7" w:rsidRPr="00694474">
        <w:rPr>
          <w:rFonts w:ascii="Times New Roman" w:hAnsi="Times New Roman"/>
          <w:bCs/>
          <w:sz w:val="28"/>
          <w:szCs w:val="28"/>
          <w:lang w:eastAsia="lv-LV"/>
        </w:rPr>
        <w:t>sākotnējās ietekmes novērtējuma ziņojums</w:t>
      </w:r>
      <w:r w:rsidR="005705B7" w:rsidRPr="00694474">
        <w:rPr>
          <w:rFonts w:ascii="Times New Roman" w:hAnsi="Times New Roman"/>
          <w:sz w:val="28"/>
          <w:szCs w:val="28"/>
        </w:rPr>
        <w:t xml:space="preserve"> (anotācija)</w:t>
      </w:r>
    </w:p>
    <w:p w:rsidR="007E3848" w:rsidRPr="00694474" w:rsidRDefault="007E3848" w:rsidP="004A53FC">
      <w:pPr>
        <w:spacing w:after="0" w:line="240" w:lineRule="auto"/>
        <w:jc w:val="center"/>
        <w:outlineLvl w:val="3"/>
        <w:rPr>
          <w:rFonts w:ascii="Times New Roman" w:hAnsi="Times New Roman"/>
          <w:sz w:val="28"/>
          <w:szCs w:val="28"/>
        </w:rPr>
      </w:pPr>
    </w:p>
    <w:tbl>
      <w:tblPr>
        <w:tblW w:w="5003" w:type="pct"/>
        <w:tblCellSpacing w:w="15" w:type="dxa"/>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66"/>
        <w:gridCol w:w="200"/>
        <w:gridCol w:w="1664"/>
        <w:gridCol w:w="6869"/>
        <w:gridCol w:w="128"/>
      </w:tblGrid>
      <w:tr w:rsidR="005705B7" w:rsidRPr="00694474" w:rsidTr="00B15316">
        <w:trPr>
          <w:tblCellSpacing w:w="15" w:type="dxa"/>
        </w:trPr>
        <w:tc>
          <w:tcPr>
            <w:tcW w:w="4967" w:type="pct"/>
            <w:gridSpan w:val="5"/>
            <w:tcBorders>
              <w:top w:val="single" w:sz="6" w:space="0" w:color="auto"/>
              <w:left w:val="single" w:sz="6" w:space="0" w:color="auto"/>
              <w:bottom w:val="outset" w:sz="6" w:space="0" w:color="auto"/>
              <w:right w:val="single" w:sz="6" w:space="0" w:color="auto"/>
            </w:tcBorders>
            <w:vAlign w:val="center"/>
          </w:tcPr>
          <w:p w:rsidR="005705B7" w:rsidRPr="00694474" w:rsidRDefault="005705B7" w:rsidP="002E43E8">
            <w:pPr>
              <w:spacing w:before="100" w:beforeAutospacing="1" w:after="100" w:afterAutospacing="1" w:line="240" w:lineRule="auto"/>
              <w:jc w:val="center"/>
              <w:rPr>
                <w:rFonts w:ascii="Times New Roman" w:hAnsi="Times New Roman"/>
                <w:b/>
                <w:bCs/>
                <w:sz w:val="28"/>
                <w:szCs w:val="28"/>
                <w:lang w:eastAsia="lv-LV"/>
              </w:rPr>
            </w:pPr>
            <w:r w:rsidRPr="00694474">
              <w:rPr>
                <w:rFonts w:ascii="Times New Roman" w:hAnsi="Times New Roman"/>
                <w:b/>
                <w:bCs/>
                <w:sz w:val="28"/>
                <w:szCs w:val="28"/>
                <w:lang w:eastAsia="lv-LV"/>
              </w:rPr>
              <w:t>I. Tiesību akta projekta izstrādes nepieciešamība</w:t>
            </w:r>
          </w:p>
        </w:tc>
      </w:tr>
      <w:tr w:rsidR="005705B7" w:rsidRPr="009640EB"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1.</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Pamatojums</w:t>
            </w:r>
          </w:p>
        </w:tc>
        <w:tc>
          <w:tcPr>
            <w:tcW w:w="3770" w:type="pct"/>
            <w:gridSpan w:val="2"/>
            <w:tcBorders>
              <w:top w:val="single" w:sz="4" w:space="0" w:color="auto"/>
              <w:left w:val="single" w:sz="4" w:space="0" w:color="auto"/>
              <w:bottom w:val="single" w:sz="4" w:space="0" w:color="auto"/>
              <w:right w:val="single" w:sz="4" w:space="0" w:color="auto"/>
            </w:tcBorders>
          </w:tcPr>
          <w:p w:rsidR="00A33212" w:rsidRPr="00A33212" w:rsidRDefault="00D84BDA" w:rsidP="00D55104">
            <w:pPr>
              <w:autoSpaceDE w:val="0"/>
              <w:autoSpaceDN w:val="0"/>
              <w:adjustRightInd w:val="0"/>
              <w:spacing w:after="0" w:line="240" w:lineRule="auto"/>
              <w:jc w:val="both"/>
              <w:rPr>
                <w:rFonts w:ascii="Times New Roman" w:hAnsi="Times New Roman"/>
                <w:color w:val="FF0000"/>
                <w:sz w:val="24"/>
                <w:szCs w:val="24"/>
                <w:lang w:eastAsia="lv-LV"/>
              </w:rPr>
            </w:pPr>
            <w:r>
              <w:rPr>
                <w:rFonts w:ascii="Times New Roman" w:hAnsi="Times New Roman"/>
                <w:sz w:val="24"/>
                <w:szCs w:val="24"/>
              </w:rPr>
              <w:t xml:space="preserve">   </w:t>
            </w:r>
            <w:r w:rsidR="00B15316" w:rsidRPr="00E84DA7">
              <w:rPr>
                <w:rFonts w:ascii="Times New Roman" w:hAnsi="Times New Roman"/>
                <w:bCs/>
                <w:sz w:val="24"/>
                <w:szCs w:val="24"/>
              </w:rPr>
              <w:t>Publiskas personas mantas atsavināšanas likuma</w:t>
            </w:r>
            <w:r w:rsidR="00B15316">
              <w:rPr>
                <w:rFonts w:ascii="Verdana" w:hAnsi="Verdana"/>
                <w:b/>
                <w:bCs/>
                <w:sz w:val="27"/>
                <w:szCs w:val="27"/>
              </w:rPr>
              <w:t xml:space="preserve"> </w:t>
            </w:r>
            <w:r w:rsidR="00B15316" w:rsidRPr="00132CB0">
              <w:rPr>
                <w:rFonts w:ascii="Times New Roman" w:hAnsi="Times New Roman"/>
                <w:bCs/>
                <w:color w:val="000000"/>
                <w:sz w:val="24"/>
                <w:szCs w:val="24"/>
              </w:rPr>
              <w:t xml:space="preserve">3. panta </w:t>
            </w:r>
            <w:r w:rsidR="00B15316" w:rsidRPr="00132CB0">
              <w:rPr>
                <w:rFonts w:ascii="Times New Roman" w:hAnsi="Times New Roman"/>
                <w:bCs/>
                <w:sz w:val="24"/>
                <w:szCs w:val="24"/>
              </w:rPr>
              <w:t>pirmā</w:t>
            </w:r>
            <w:r w:rsidR="00B15316">
              <w:rPr>
                <w:rFonts w:ascii="Times New Roman" w:hAnsi="Times New Roman"/>
                <w:bCs/>
                <w:sz w:val="24"/>
                <w:szCs w:val="24"/>
              </w:rPr>
              <w:t>s</w:t>
            </w:r>
            <w:r w:rsidR="00B15316" w:rsidRPr="00132CB0">
              <w:rPr>
                <w:rFonts w:ascii="Times New Roman" w:hAnsi="Times New Roman"/>
                <w:bCs/>
                <w:color w:val="000000"/>
                <w:sz w:val="24"/>
                <w:szCs w:val="24"/>
              </w:rPr>
              <w:t xml:space="preserve"> daļa</w:t>
            </w:r>
            <w:r w:rsidR="00B15316">
              <w:rPr>
                <w:rFonts w:ascii="Times New Roman" w:hAnsi="Times New Roman"/>
                <w:bCs/>
                <w:color w:val="000000"/>
                <w:sz w:val="24"/>
                <w:szCs w:val="24"/>
              </w:rPr>
              <w:t>s 4.punkts</w:t>
            </w:r>
            <w:r w:rsidR="00B15316" w:rsidRPr="00132CB0">
              <w:rPr>
                <w:rFonts w:ascii="Times New Roman" w:hAnsi="Times New Roman"/>
                <w:bCs/>
                <w:color w:val="000000"/>
                <w:sz w:val="24"/>
                <w:szCs w:val="24"/>
              </w:rPr>
              <w:t xml:space="preserve"> nosaka, ka valsts vai pašvaldības nekustamo un kustamo mantu var atsavināt, ieguldot kapitālsabiedrības pamatkapitālā, un</w:t>
            </w:r>
            <w:r w:rsidR="00B15316">
              <w:rPr>
                <w:rFonts w:ascii="Times New Roman" w:hAnsi="Times New Roman"/>
                <w:bCs/>
                <w:color w:val="000000"/>
                <w:sz w:val="24"/>
                <w:szCs w:val="24"/>
              </w:rPr>
              <w:t xml:space="preserve"> likuma 40.panta pirmā daļa nosaka, ka lēmumu par valsts mantas ieguldīšanu kapitālsabiedrības pamatkapitālā pieņem Ministru kabinets. </w:t>
            </w:r>
            <w:r w:rsidR="00B15316" w:rsidRPr="008855D4">
              <w:rPr>
                <w:rFonts w:ascii="Times New Roman" w:hAnsi="Times New Roman"/>
                <w:bCs/>
                <w:color w:val="000000"/>
                <w:sz w:val="24"/>
                <w:szCs w:val="24"/>
              </w:rPr>
              <w:t>L</w:t>
            </w:r>
            <w:r w:rsidR="00B15316" w:rsidRPr="008855D4">
              <w:rPr>
                <w:rFonts w:ascii="Times New Roman" w:hAnsi="Times New Roman"/>
                <w:color w:val="000000"/>
                <w:sz w:val="24"/>
                <w:szCs w:val="24"/>
              </w:rPr>
              <w:t>ikuma „Par valsts un pašvaldību kapitāla daļām un kapitālsabiedrībām” 73.panta pirmā daļa pasaka, ka</w:t>
            </w:r>
            <w:r w:rsidR="00B15316" w:rsidRPr="008855D4">
              <w:rPr>
                <w:rFonts w:ascii="Times New Roman" w:hAnsi="Times New Roman"/>
                <w:sz w:val="24"/>
                <w:szCs w:val="24"/>
              </w:rPr>
              <w:t xml:space="preserve"> pamatkapitālu drīkst palielināt pamatojoties uz akcionāru sapulces lēmumu</w:t>
            </w:r>
            <w:r w:rsidR="00B15316">
              <w:rPr>
                <w:rFonts w:ascii="Times New Roman" w:hAnsi="Times New Roman"/>
                <w:sz w:val="24"/>
                <w:szCs w:val="24"/>
              </w:rPr>
              <w:t xml:space="preserve"> un likuma </w:t>
            </w:r>
            <w:r w:rsidR="00B15316" w:rsidRPr="000E52E8">
              <w:rPr>
                <w:rFonts w:ascii="Times New Roman" w:hAnsi="Times New Roman"/>
                <w:bCs/>
                <w:sz w:val="24"/>
                <w:szCs w:val="24"/>
              </w:rPr>
              <w:t>76.panta</w:t>
            </w:r>
            <w:r w:rsidR="00B15316">
              <w:rPr>
                <w:rFonts w:ascii="Times New Roman" w:hAnsi="Times New Roman"/>
                <w:bCs/>
                <w:sz w:val="24"/>
                <w:szCs w:val="24"/>
              </w:rPr>
              <w:t xml:space="preserve"> pirmās </w:t>
            </w:r>
            <w:r w:rsidR="00B15316" w:rsidRPr="000E52E8">
              <w:rPr>
                <w:rFonts w:ascii="Times New Roman" w:hAnsi="Times New Roman"/>
                <w:bCs/>
                <w:sz w:val="24"/>
                <w:szCs w:val="24"/>
              </w:rPr>
              <w:t xml:space="preserve">daļas 9.punkts </w:t>
            </w:r>
            <w:r w:rsidR="00B15316">
              <w:rPr>
                <w:rFonts w:ascii="Times New Roman" w:hAnsi="Times New Roman"/>
                <w:bCs/>
                <w:sz w:val="24"/>
                <w:szCs w:val="24"/>
              </w:rPr>
              <w:t xml:space="preserve">nosaka, </w:t>
            </w:r>
            <w:r w:rsidR="00B15316" w:rsidRPr="000E52E8">
              <w:rPr>
                <w:rFonts w:ascii="Times New Roman" w:hAnsi="Times New Roman"/>
                <w:bCs/>
                <w:sz w:val="24"/>
                <w:szCs w:val="24"/>
              </w:rPr>
              <w:t xml:space="preserve">ka  </w:t>
            </w:r>
            <w:r w:rsidR="00B15316" w:rsidRPr="000E52E8">
              <w:rPr>
                <w:rFonts w:ascii="Times New Roman" w:hAnsi="Times New Roman"/>
                <w:sz w:val="24"/>
                <w:szCs w:val="24"/>
              </w:rPr>
              <w:br/>
              <w:t>tikai akcionāru sapulcei ir tiesības pieņemt lēmumus par</w:t>
            </w:r>
            <w:r w:rsidR="00B15316">
              <w:rPr>
                <w:rFonts w:ascii="Times New Roman" w:hAnsi="Times New Roman"/>
                <w:sz w:val="24"/>
                <w:szCs w:val="24"/>
              </w:rPr>
              <w:t xml:space="preserve"> </w:t>
            </w:r>
            <w:r w:rsidR="00B15316" w:rsidRPr="000E52E8">
              <w:rPr>
                <w:rFonts w:ascii="Times New Roman" w:hAnsi="Times New Roman"/>
                <w:sz w:val="24"/>
                <w:szCs w:val="24"/>
              </w:rPr>
              <w:t>pamatkapitāla palielināšanu</w:t>
            </w:r>
            <w:r w:rsidR="00B15316">
              <w:rPr>
                <w:rFonts w:ascii="Times New Roman" w:hAnsi="Times New Roman"/>
                <w:sz w:val="24"/>
                <w:szCs w:val="24"/>
              </w:rPr>
              <w:t>.</w:t>
            </w:r>
            <w:r>
              <w:rPr>
                <w:rFonts w:ascii="Times New Roman" w:hAnsi="Times New Roman"/>
                <w:sz w:val="24"/>
                <w:szCs w:val="24"/>
              </w:rPr>
              <w:t xml:space="preserve">  </w:t>
            </w:r>
            <w:r w:rsidR="00F071E6">
              <w:rPr>
                <w:rFonts w:ascii="Times New Roman" w:hAnsi="Times New Roman"/>
                <w:sz w:val="24"/>
                <w:szCs w:val="24"/>
              </w:rPr>
              <w:t xml:space="preserve">Saskaņā ar Ministru kabineta 2010.gada 23.marta noteikumu </w:t>
            </w:r>
            <w:proofErr w:type="spellStart"/>
            <w:r w:rsidR="00F071E6">
              <w:rPr>
                <w:rFonts w:ascii="Times New Roman" w:hAnsi="Times New Roman"/>
                <w:sz w:val="24"/>
                <w:szCs w:val="24"/>
              </w:rPr>
              <w:t>Nr</w:t>
            </w:r>
            <w:proofErr w:type="spellEnd"/>
            <w:r w:rsidR="00F071E6">
              <w:rPr>
                <w:rFonts w:ascii="Times New Roman" w:hAnsi="Times New Roman"/>
                <w:sz w:val="24"/>
                <w:szCs w:val="24"/>
              </w:rPr>
              <w:t xml:space="preserve">. 271 „Ekonomikas ministrijas nolikums” 25.2.apakšpunktu, Ekonomikas ministrija ir </w:t>
            </w:r>
            <w:proofErr w:type="spellStart"/>
            <w:r w:rsidR="00F071E6">
              <w:rPr>
                <w:rFonts w:ascii="Times New Roman" w:hAnsi="Times New Roman"/>
                <w:sz w:val="24"/>
                <w:szCs w:val="24"/>
              </w:rPr>
              <w:t>kapitāldaļu</w:t>
            </w:r>
            <w:proofErr w:type="spellEnd"/>
            <w:r w:rsidR="00F071E6">
              <w:rPr>
                <w:rFonts w:ascii="Times New Roman" w:hAnsi="Times New Roman"/>
                <w:sz w:val="24"/>
                <w:szCs w:val="24"/>
              </w:rPr>
              <w:t xml:space="preserve"> turētāja </w:t>
            </w:r>
            <w:r w:rsidR="00D55104" w:rsidRPr="001A4F06">
              <w:rPr>
                <w:rFonts w:ascii="Times New Roman" w:hAnsi="Times New Roman"/>
                <w:sz w:val="24"/>
                <w:szCs w:val="24"/>
              </w:rPr>
              <w:t>akciju sabiedrīb</w:t>
            </w:r>
            <w:r w:rsidR="00D55104">
              <w:rPr>
                <w:rFonts w:ascii="Times New Roman" w:hAnsi="Times New Roman"/>
                <w:sz w:val="24"/>
                <w:szCs w:val="24"/>
              </w:rPr>
              <w:t>ā</w:t>
            </w:r>
            <w:r w:rsidR="00F071E6">
              <w:rPr>
                <w:rFonts w:ascii="Times New Roman" w:hAnsi="Times New Roman"/>
                <w:sz w:val="24"/>
                <w:szCs w:val="24"/>
              </w:rPr>
              <w:t xml:space="preserve"> „Latvenergo”. </w:t>
            </w:r>
          </w:p>
        </w:tc>
      </w:tr>
      <w:tr w:rsidR="005705B7" w:rsidRPr="00913770"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913770" w:rsidRDefault="005705B7" w:rsidP="002E43E8">
            <w:pPr>
              <w:spacing w:before="100" w:beforeAutospacing="1" w:after="100" w:afterAutospacing="1" w:line="240" w:lineRule="auto"/>
              <w:rPr>
                <w:rFonts w:ascii="Times New Roman" w:hAnsi="Times New Roman"/>
                <w:sz w:val="24"/>
                <w:szCs w:val="24"/>
                <w:lang w:eastAsia="lv-LV"/>
              </w:rPr>
            </w:pPr>
            <w:r w:rsidRPr="00913770">
              <w:rPr>
                <w:rFonts w:ascii="Times New Roman" w:hAnsi="Times New Roman"/>
                <w:sz w:val="24"/>
                <w:szCs w:val="24"/>
                <w:lang w:eastAsia="lv-LV"/>
              </w:rPr>
              <w:t>2.</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913770" w:rsidRDefault="005705B7" w:rsidP="002E43E8">
            <w:pPr>
              <w:spacing w:before="100" w:beforeAutospacing="1" w:after="100" w:afterAutospacing="1" w:line="240" w:lineRule="auto"/>
              <w:rPr>
                <w:rFonts w:ascii="Times New Roman" w:hAnsi="Times New Roman"/>
                <w:sz w:val="24"/>
                <w:szCs w:val="24"/>
                <w:lang w:eastAsia="lv-LV"/>
              </w:rPr>
            </w:pPr>
            <w:r w:rsidRPr="00913770">
              <w:rPr>
                <w:rFonts w:ascii="Times New Roman" w:hAnsi="Times New Roman"/>
                <w:sz w:val="24"/>
                <w:szCs w:val="24"/>
                <w:lang w:eastAsia="lv-LV"/>
              </w:rPr>
              <w:t>Pašreizējā situācija un problēmas</w:t>
            </w:r>
          </w:p>
        </w:tc>
        <w:tc>
          <w:tcPr>
            <w:tcW w:w="3770" w:type="pct"/>
            <w:gridSpan w:val="2"/>
            <w:tcBorders>
              <w:top w:val="single" w:sz="4" w:space="0" w:color="auto"/>
              <w:left w:val="single" w:sz="4" w:space="0" w:color="auto"/>
              <w:bottom w:val="single" w:sz="4" w:space="0" w:color="auto"/>
              <w:right w:val="single" w:sz="4" w:space="0" w:color="auto"/>
            </w:tcBorders>
          </w:tcPr>
          <w:p w:rsidR="00B15316" w:rsidRPr="00913770" w:rsidRDefault="00E84DA7" w:rsidP="00913770">
            <w:pPr>
              <w:spacing w:after="0" w:line="240" w:lineRule="auto"/>
              <w:jc w:val="both"/>
              <w:rPr>
                <w:rFonts w:ascii="Times New Roman" w:hAnsi="Times New Roman"/>
                <w:sz w:val="24"/>
                <w:szCs w:val="24"/>
              </w:rPr>
            </w:pPr>
            <w:r w:rsidRPr="00913770">
              <w:rPr>
                <w:bCs/>
              </w:rPr>
              <w:t xml:space="preserve">  </w:t>
            </w:r>
            <w:r w:rsidR="00B15316" w:rsidRPr="00913770">
              <w:rPr>
                <w:rFonts w:ascii="Times New Roman" w:hAnsi="Times New Roman"/>
                <w:sz w:val="24"/>
                <w:szCs w:val="24"/>
              </w:rPr>
              <w:t>201</w:t>
            </w:r>
            <w:r w:rsidR="00F94F82" w:rsidRPr="00913770">
              <w:rPr>
                <w:rFonts w:ascii="Times New Roman" w:hAnsi="Times New Roman"/>
                <w:sz w:val="24"/>
                <w:szCs w:val="24"/>
              </w:rPr>
              <w:t>3</w:t>
            </w:r>
            <w:r w:rsidR="00B15316" w:rsidRPr="00913770">
              <w:rPr>
                <w:rFonts w:ascii="Times New Roman" w:hAnsi="Times New Roman"/>
                <w:sz w:val="24"/>
                <w:szCs w:val="24"/>
              </w:rPr>
              <w:t xml:space="preserve">.gada </w:t>
            </w:r>
            <w:r w:rsidR="00F94F82" w:rsidRPr="00913770">
              <w:rPr>
                <w:rFonts w:ascii="Times New Roman" w:hAnsi="Times New Roman"/>
                <w:sz w:val="24"/>
                <w:szCs w:val="24"/>
              </w:rPr>
              <w:t>31</w:t>
            </w:r>
            <w:r w:rsidR="00B15316" w:rsidRPr="00913770">
              <w:rPr>
                <w:rFonts w:ascii="Times New Roman" w:hAnsi="Times New Roman"/>
                <w:sz w:val="24"/>
                <w:szCs w:val="24"/>
              </w:rPr>
              <w:t>.</w:t>
            </w:r>
            <w:r w:rsidR="00F94F82" w:rsidRPr="00913770">
              <w:rPr>
                <w:rFonts w:ascii="Times New Roman" w:hAnsi="Times New Roman"/>
                <w:sz w:val="24"/>
                <w:szCs w:val="24"/>
              </w:rPr>
              <w:t>maijā</w:t>
            </w:r>
            <w:r w:rsidR="00B15316" w:rsidRPr="00913770">
              <w:rPr>
                <w:rFonts w:ascii="Times New Roman" w:hAnsi="Times New Roman"/>
                <w:color w:val="FF0000"/>
                <w:sz w:val="24"/>
                <w:szCs w:val="24"/>
              </w:rPr>
              <w:t xml:space="preserve"> </w:t>
            </w:r>
            <w:r w:rsidR="00B15316" w:rsidRPr="00913770">
              <w:rPr>
                <w:rFonts w:ascii="Times New Roman" w:hAnsi="Times New Roman"/>
                <w:sz w:val="24"/>
                <w:szCs w:val="24"/>
              </w:rPr>
              <w:t>AS „Latvenergo” akcionāru sapulcē tika nolemts, ka nepieciešams ieguldīt AS „Latvenergo” pamatkapitālā  valstij piederošos nekustamos īpašumus (</w:t>
            </w:r>
            <w:r w:rsidR="00F94F82" w:rsidRPr="00913770">
              <w:rPr>
                <w:rFonts w:ascii="Times New Roman" w:hAnsi="Times New Roman"/>
                <w:sz w:val="24"/>
                <w:szCs w:val="24"/>
              </w:rPr>
              <w:t>404</w:t>
            </w:r>
            <w:r w:rsidR="00B15316" w:rsidRPr="00913770">
              <w:rPr>
                <w:rFonts w:ascii="Times New Roman" w:hAnsi="Times New Roman"/>
                <w:sz w:val="24"/>
                <w:szCs w:val="24"/>
              </w:rPr>
              <w:t xml:space="preserve"> zemes vienības</w:t>
            </w:r>
            <w:r w:rsidR="00F94F82" w:rsidRPr="00913770">
              <w:rPr>
                <w:rFonts w:ascii="Times New Roman" w:hAnsi="Times New Roman"/>
                <w:sz w:val="24"/>
                <w:szCs w:val="24"/>
              </w:rPr>
              <w:t xml:space="preserve"> un 4 ēkas</w:t>
            </w:r>
            <w:r w:rsidR="00B15316" w:rsidRPr="00913770">
              <w:rPr>
                <w:rFonts w:ascii="Times New Roman" w:hAnsi="Times New Roman"/>
                <w:sz w:val="24"/>
                <w:szCs w:val="24"/>
              </w:rPr>
              <w:t>), uz kuriem atrodas AS „Latvenergo” īpašuma objekti (ēkas un būves).</w:t>
            </w:r>
          </w:p>
          <w:p w:rsidR="00B15316" w:rsidRPr="00913770" w:rsidRDefault="00B15316" w:rsidP="00913770">
            <w:pPr>
              <w:spacing w:after="0" w:line="240" w:lineRule="auto"/>
              <w:jc w:val="both"/>
              <w:rPr>
                <w:rFonts w:ascii="Times New Roman" w:hAnsi="Times New Roman"/>
                <w:sz w:val="24"/>
                <w:szCs w:val="24"/>
              </w:rPr>
            </w:pPr>
            <w:r w:rsidRPr="00913770">
              <w:rPr>
                <w:rFonts w:ascii="Times New Roman" w:hAnsi="Times New Roman"/>
                <w:sz w:val="24"/>
                <w:szCs w:val="24"/>
              </w:rPr>
              <w:t xml:space="preserve">       Valsts zemes vienību ieguldīšana akciju sabiedrības "Latvenergo" pamatkapitālā ir nepieciešama, lai nodrošinātu </w:t>
            </w:r>
            <w:r w:rsidRPr="00913770">
              <w:rPr>
                <w:rFonts w:ascii="Times New Roman" w:hAnsi="Times New Roman"/>
                <w:sz w:val="24"/>
                <w:szCs w:val="24"/>
                <w:u w:val="single"/>
              </w:rPr>
              <w:t>ilgtspējīgu un kvalitatīvu</w:t>
            </w:r>
            <w:r w:rsidRPr="00913770">
              <w:rPr>
                <w:rFonts w:ascii="Times New Roman" w:hAnsi="Times New Roman"/>
                <w:sz w:val="24"/>
                <w:szCs w:val="24"/>
              </w:rPr>
              <w:t xml:space="preserve"> elektroenerģijas sadales iekārtu ekspluatāciju, apsaimniekošanu un elektrības piegādi AS „Latvenergo” klientiem.</w:t>
            </w:r>
          </w:p>
          <w:p w:rsidR="005705B7" w:rsidRPr="00913770" w:rsidRDefault="00B15316" w:rsidP="00913770">
            <w:pPr>
              <w:spacing w:after="0" w:line="240" w:lineRule="auto"/>
              <w:jc w:val="both"/>
              <w:rPr>
                <w:rFonts w:ascii="Times New Roman" w:hAnsi="Times New Roman"/>
                <w:color w:val="000000"/>
                <w:sz w:val="24"/>
                <w:szCs w:val="24"/>
              </w:rPr>
            </w:pPr>
            <w:r w:rsidRPr="00913770">
              <w:rPr>
                <w:rFonts w:ascii="Times New Roman" w:hAnsi="Times New Roman"/>
                <w:bCs/>
                <w:sz w:val="24"/>
                <w:szCs w:val="24"/>
              </w:rPr>
              <w:t xml:space="preserve">       Ekonomikas ministrija, lai </w:t>
            </w:r>
            <w:r w:rsidRPr="00913770">
              <w:rPr>
                <w:rFonts w:ascii="Times New Roman" w:hAnsi="Times New Roman"/>
                <w:sz w:val="24"/>
                <w:szCs w:val="24"/>
              </w:rPr>
              <w:t>realizētu nekustamā īpašuma vienotību Civillikuma 968.panta izpratnē, un, ņemot vērā, ka valstij piederošā zeme, kas atrodas AS „Latvenergo” valdījumā, ir reģistrēta zemesgrāmatā uz valsts vārda Ekonomikas ministrijas personā un uz tās atrodas zemesgrāmatā reģistrētas AS „Latvenergo”  ēkas (būves), ir izstrādājusi Ministru kabineta rīkojuma projektu „Par valsts nekustamo īpašumu ieguldīšanu akciju sabiedrības „Latvenergo” pamatkapitālā”.</w:t>
            </w:r>
            <w:r w:rsidR="00E84DA7" w:rsidRPr="00913770">
              <w:rPr>
                <w:rFonts w:ascii="Times New Roman" w:hAnsi="Times New Roman"/>
                <w:bCs/>
                <w:sz w:val="24"/>
                <w:szCs w:val="24"/>
              </w:rPr>
              <w:t xml:space="preserve">    </w:t>
            </w:r>
            <w:r w:rsidR="00364545" w:rsidRPr="00913770">
              <w:rPr>
                <w:rFonts w:ascii="Times New Roman" w:hAnsi="Times New Roman"/>
                <w:sz w:val="24"/>
                <w:szCs w:val="24"/>
              </w:rPr>
              <w:t>Saskaņā ar</w:t>
            </w:r>
            <w:r w:rsidR="000E52E8" w:rsidRPr="00913770">
              <w:rPr>
                <w:rFonts w:ascii="Times New Roman" w:hAnsi="Times New Roman"/>
                <w:sz w:val="24"/>
                <w:szCs w:val="24"/>
              </w:rPr>
              <w:t xml:space="preserve"> iepriekš minēto 2</w:t>
            </w:r>
            <w:r w:rsidR="00132CB0" w:rsidRPr="00913770">
              <w:rPr>
                <w:rFonts w:ascii="Times New Roman" w:hAnsi="Times New Roman"/>
                <w:sz w:val="24"/>
                <w:szCs w:val="24"/>
              </w:rPr>
              <w:t>01</w:t>
            </w:r>
            <w:r w:rsidR="00F94F82" w:rsidRPr="00913770">
              <w:rPr>
                <w:rFonts w:ascii="Times New Roman" w:hAnsi="Times New Roman"/>
                <w:sz w:val="24"/>
                <w:szCs w:val="24"/>
              </w:rPr>
              <w:t>3</w:t>
            </w:r>
            <w:r w:rsidR="00132CB0" w:rsidRPr="00913770">
              <w:rPr>
                <w:rFonts w:ascii="Times New Roman" w:hAnsi="Times New Roman"/>
                <w:sz w:val="24"/>
                <w:szCs w:val="24"/>
              </w:rPr>
              <w:t xml:space="preserve">.gada </w:t>
            </w:r>
            <w:r w:rsidR="00F94F82" w:rsidRPr="00913770">
              <w:rPr>
                <w:rFonts w:ascii="Times New Roman" w:hAnsi="Times New Roman"/>
                <w:sz w:val="24"/>
                <w:szCs w:val="24"/>
              </w:rPr>
              <w:t>31</w:t>
            </w:r>
            <w:r w:rsidR="00132CB0" w:rsidRPr="00913770">
              <w:rPr>
                <w:rFonts w:ascii="Times New Roman" w:hAnsi="Times New Roman"/>
                <w:sz w:val="24"/>
                <w:szCs w:val="24"/>
              </w:rPr>
              <w:t>.</w:t>
            </w:r>
            <w:r w:rsidR="00F94F82" w:rsidRPr="00913770">
              <w:rPr>
                <w:rFonts w:ascii="Times New Roman" w:hAnsi="Times New Roman"/>
                <w:sz w:val="24"/>
                <w:szCs w:val="24"/>
              </w:rPr>
              <w:t>maijā</w:t>
            </w:r>
            <w:r w:rsidR="00132CB0" w:rsidRPr="00913770">
              <w:rPr>
                <w:rFonts w:ascii="Times New Roman" w:hAnsi="Times New Roman"/>
                <w:color w:val="FF0000"/>
                <w:sz w:val="24"/>
                <w:szCs w:val="24"/>
              </w:rPr>
              <w:t xml:space="preserve"> </w:t>
            </w:r>
            <w:r w:rsidR="00132CB0" w:rsidRPr="00913770">
              <w:rPr>
                <w:rFonts w:ascii="Times New Roman" w:hAnsi="Times New Roman"/>
                <w:color w:val="000000"/>
                <w:sz w:val="24"/>
                <w:szCs w:val="24"/>
              </w:rPr>
              <w:t xml:space="preserve">AS „Latvenergo” akcionāru sapulcē tika nolemts lūgt Ministru kabinetam atļauju ieguldīt AS „Latvenergo” pamatkapitālā  valstij piederošas </w:t>
            </w:r>
            <w:r w:rsidR="00F94F82" w:rsidRPr="00913770">
              <w:rPr>
                <w:rFonts w:ascii="Times New Roman" w:hAnsi="Times New Roman"/>
                <w:color w:val="000000"/>
                <w:sz w:val="24"/>
                <w:szCs w:val="24"/>
              </w:rPr>
              <w:t>404</w:t>
            </w:r>
            <w:r w:rsidR="00132CB0" w:rsidRPr="00913770">
              <w:rPr>
                <w:rFonts w:ascii="Times New Roman" w:hAnsi="Times New Roman"/>
                <w:color w:val="000000"/>
                <w:sz w:val="24"/>
                <w:szCs w:val="24"/>
              </w:rPr>
              <w:t xml:space="preserve"> zemes vienības</w:t>
            </w:r>
            <w:r w:rsidR="00F94F82" w:rsidRPr="00913770">
              <w:rPr>
                <w:rFonts w:ascii="Times New Roman" w:hAnsi="Times New Roman"/>
                <w:color w:val="000000"/>
                <w:sz w:val="24"/>
                <w:szCs w:val="24"/>
              </w:rPr>
              <w:t xml:space="preserve"> un 4 ēkas</w:t>
            </w:r>
            <w:r w:rsidR="00132CB0" w:rsidRPr="00913770">
              <w:rPr>
                <w:rFonts w:ascii="Times New Roman" w:hAnsi="Times New Roman"/>
                <w:color w:val="000000"/>
                <w:sz w:val="24"/>
                <w:szCs w:val="24"/>
              </w:rPr>
              <w:t xml:space="preserve"> uz kurām atrodas AS „Latvenergo” īpašuma objekti (ēkas un būves</w:t>
            </w:r>
            <w:r w:rsidR="00132CB0" w:rsidRPr="00913770">
              <w:rPr>
                <w:rFonts w:ascii="Times New Roman" w:hAnsi="Times New Roman"/>
                <w:sz w:val="24"/>
                <w:szCs w:val="24"/>
              </w:rPr>
              <w:t>). Par akciju sabiedrības „Latvenergo” pamatkapitāla palielināšanu</w:t>
            </w:r>
            <w:r w:rsidR="00132CB0" w:rsidRPr="00913770">
              <w:rPr>
                <w:rFonts w:ascii="Times New Roman" w:hAnsi="Times New Roman"/>
                <w:color w:val="000000"/>
                <w:sz w:val="24"/>
                <w:szCs w:val="24"/>
              </w:rPr>
              <w:t xml:space="preserve"> lems</w:t>
            </w:r>
            <w:r w:rsidR="00132CB0" w:rsidRPr="00913770">
              <w:rPr>
                <w:rFonts w:ascii="Times New Roman" w:hAnsi="Times New Roman"/>
                <w:sz w:val="24"/>
                <w:szCs w:val="24"/>
              </w:rPr>
              <w:t xml:space="preserve"> akcionāru sapulce.</w:t>
            </w:r>
            <w:r w:rsidR="00132CB0" w:rsidRPr="00913770">
              <w:rPr>
                <w:rFonts w:ascii="Times New Roman" w:hAnsi="Times New Roman"/>
                <w:b/>
                <w:i/>
                <w:sz w:val="24"/>
                <w:szCs w:val="24"/>
              </w:rPr>
              <w:t xml:space="preserve"> </w:t>
            </w:r>
            <w:r w:rsidR="00132CB0" w:rsidRPr="00913770">
              <w:rPr>
                <w:rFonts w:ascii="Times New Roman" w:hAnsi="Times New Roman"/>
                <w:color w:val="000000"/>
                <w:sz w:val="24"/>
                <w:szCs w:val="24"/>
              </w:rPr>
              <w:t>Valsts zemes vienību ieguldīšanas rezultātā palielināsies AS „Latvenergo” pamatkapitāls un valstij piederošo AS „Latvenergo” akciju skaits.</w:t>
            </w:r>
          </w:p>
          <w:p w:rsidR="00913770" w:rsidRPr="00913770" w:rsidRDefault="00913770" w:rsidP="00913770">
            <w:pPr>
              <w:spacing w:after="0" w:line="240" w:lineRule="auto"/>
              <w:jc w:val="both"/>
              <w:rPr>
                <w:rFonts w:ascii="Times New Roman" w:hAnsi="Times New Roman"/>
                <w:sz w:val="24"/>
                <w:szCs w:val="24"/>
              </w:rPr>
            </w:pPr>
            <w:r w:rsidRPr="00913770">
              <w:rPr>
                <w:rFonts w:ascii="Times New Roman" w:hAnsi="Times New Roman"/>
                <w:sz w:val="24"/>
                <w:szCs w:val="24"/>
              </w:rPr>
              <w:t xml:space="preserve">Enerģētikas likuma 19.panta viens divi </w:t>
            </w:r>
            <w:proofErr w:type="spellStart"/>
            <w:r w:rsidRPr="00913770">
              <w:rPr>
                <w:rFonts w:ascii="Times New Roman" w:hAnsi="Times New Roman"/>
                <w:sz w:val="24"/>
                <w:szCs w:val="24"/>
              </w:rPr>
              <w:t>prim</w:t>
            </w:r>
            <w:proofErr w:type="spellEnd"/>
            <w:r w:rsidRPr="00913770">
              <w:rPr>
                <w:rFonts w:ascii="Times New Roman" w:hAnsi="Times New Roman"/>
                <w:sz w:val="24"/>
                <w:szCs w:val="24"/>
              </w:rPr>
              <w:t xml:space="preserve"> daļa nosaka, ka energoapgādes komersantam ir tiesības veikt jebkura sava objekta </w:t>
            </w:r>
            <w:r w:rsidRPr="00913770">
              <w:rPr>
                <w:rFonts w:ascii="Times New Roman" w:hAnsi="Times New Roman"/>
                <w:sz w:val="24"/>
                <w:szCs w:val="24"/>
              </w:rPr>
              <w:lastRenderedPageBreak/>
              <w:t>rekon</w:t>
            </w:r>
            <w:r w:rsidRPr="00913770">
              <w:rPr>
                <w:rFonts w:ascii="Times New Roman" w:hAnsi="Times New Roman"/>
                <w:sz w:val="24"/>
                <w:szCs w:val="24"/>
              </w:rPr>
              <w:softHyphen/>
              <w:t xml:space="preserve">strukciju vai modernizāciju, savlaicīgi par to informējot zemes īpašnieku. Savukārt tā paša likuma 23.pants trešā daļa nosaka pienākumu nekustamā īpašuma īpašniekam vai valdītājam nodrošināt iespēju energoapgādes komersanta personālam piekļūt pie attiecīgajā īpašumā, arī </w:t>
            </w:r>
            <w:proofErr w:type="spellStart"/>
            <w:r w:rsidRPr="00913770">
              <w:rPr>
                <w:rFonts w:ascii="Times New Roman" w:hAnsi="Times New Roman"/>
                <w:sz w:val="24"/>
                <w:szCs w:val="24"/>
              </w:rPr>
              <w:t>liegumzonā</w:t>
            </w:r>
            <w:proofErr w:type="spellEnd"/>
            <w:r w:rsidRPr="00913770">
              <w:rPr>
                <w:rFonts w:ascii="Times New Roman" w:hAnsi="Times New Roman"/>
                <w:sz w:val="24"/>
                <w:szCs w:val="24"/>
              </w:rPr>
              <w:t>, slēgtā teritorijā vai ēkā esošajiem energoapgādes komersanta objektiem, lai veiktu šo objektu rekonstrukciju, renovāciju vai ar to ekspluatāciju saistītus darbus.</w:t>
            </w:r>
          </w:p>
        </w:tc>
      </w:tr>
      <w:tr w:rsidR="005705B7" w:rsidRPr="009640EB"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3.</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Saistītie politikas ietekmes novērtējumi un pētījumi</w:t>
            </w:r>
          </w:p>
        </w:tc>
        <w:tc>
          <w:tcPr>
            <w:tcW w:w="3770" w:type="pct"/>
            <w:gridSpan w:val="2"/>
            <w:tcBorders>
              <w:top w:val="single" w:sz="4" w:space="0" w:color="auto"/>
              <w:left w:val="single" w:sz="4" w:space="0" w:color="auto"/>
              <w:bottom w:val="single" w:sz="4" w:space="0" w:color="auto"/>
              <w:right w:val="single" w:sz="4" w:space="0" w:color="auto"/>
            </w:tcBorders>
          </w:tcPr>
          <w:p w:rsidR="005705B7" w:rsidRDefault="005705B7" w:rsidP="00A1733E">
            <w:pPr>
              <w:spacing w:before="100" w:beforeAutospacing="1" w:after="100" w:afterAutospacing="1" w:line="240" w:lineRule="auto"/>
              <w:rPr>
                <w:rFonts w:ascii="Times New Roman" w:hAnsi="Times New Roman"/>
                <w:sz w:val="24"/>
                <w:szCs w:val="24"/>
                <w:lang w:eastAsia="lv-LV"/>
              </w:rPr>
            </w:pPr>
            <w:r w:rsidRPr="002243A9">
              <w:rPr>
                <w:rFonts w:ascii="Times New Roman" w:hAnsi="Times New Roman"/>
                <w:sz w:val="24"/>
                <w:szCs w:val="24"/>
                <w:lang w:eastAsia="lv-LV"/>
              </w:rPr>
              <w:t>Projekts šo jomu neskar</w:t>
            </w:r>
          </w:p>
          <w:p w:rsidR="005705B7" w:rsidRPr="002243A9" w:rsidRDefault="005705B7" w:rsidP="00A1733E">
            <w:pPr>
              <w:spacing w:before="100" w:beforeAutospacing="1" w:after="100" w:afterAutospacing="1" w:line="240" w:lineRule="auto"/>
              <w:rPr>
                <w:rFonts w:ascii="Times New Roman" w:hAnsi="Times New Roman"/>
                <w:sz w:val="24"/>
                <w:szCs w:val="24"/>
                <w:lang w:eastAsia="lv-LV"/>
              </w:rPr>
            </w:pPr>
          </w:p>
        </w:tc>
      </w:tr>
      <w:tr w:rsidR="005705B7" w:rsidRPr="008661C2"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8661C2" w:rsidRDefault="005705B7" w:rsidP="002E43E8">
            <w:pPr>
              <w:spacing w:before="100" w:beforeAutospacing="1" w:after="100" w:afterAutospacing="1" w:line="240" w:lineRule="auto"/>
              <w:rPr>
                <w:rFonts w:ascii="Times New Roman" w:hAnsi="Times New Roman"/>
                <w:sz w:val="24"/>
                <w:szCs w:val="24"/>
                <w:lang w:eastAsia="lv-LV"/>
              </w:rPr>
            </w:pPr>
            <w:r w:rsidRPr="008661C2">
              <w:rPr>
                <w:rFonts w:ascii="Times New Roman" w:hAnsi="Times New Roman"/>
                <w:sz w:val="24"/>
                <w:szCs w:val="24"/>
                <w:lang w:eastAsia="lv-LV"/>
              </w:rPr>
              <w:t>4.</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8661C2" w:rsidRDefault="005705B7" w:rsidP="002E43E8">
            <w:pPr>
              <w:spacing w:before="100" w:beforeAutospacing="1" w:after="100" w:afterAutospacing="1" w:line="240" w:lineRule="auto"/>
              <w:rPr>
                <w:rFonts w:ascii="Times New Roman" w:hAnsi="Times New Roman"/>
                <w:sz w:val="24"/>
                <w:szCs w:val="24"/>
                <w:lang w:eastAsia="lv-LV"/>
              </w:rPr>
            </w:pPr>
            <w:r w:rsidRPr="008661C2">
              <w:rPr>
                <w:rFonts w:ascii="Times New Roman" w:hAnsi="Times New Roman"/>
                <w:sz w:val="24"/>
                <w:szCs w:val="24"/>
                <w:lang w:eastAsia="lv-LV"/>
              </w:rPr>
              <w:t>Tiesiskā regulējuma mērķis un būtība</w:t>
            </w:r>
          </w:p>
        </w:tc>
        <w:tc>
          <w:tcPr>
            <w:tcW w:w="3770" w:type="pct"/>
            <w:gridSpan w:val="2"/>
            <w:tcBorders>
              <w:top w:val="single" w:sz="4" w:space="0" w:color="auto"/>
              <w:left w:val="single" w:sz="4" w:space="0" w:color="auto"/>
              <w:bottom w:val="single" w:sz="4" w:space="0" w:color="auto"/>
              <w:right w:val="single" w:sz="4" w:space="0" w:color="auto"/>
            </w:tcBorders>
          </w:tcPr>
          <w:p w:rsidR="005705B7" w:rsidRPr="008661C2" w:rsidRDefault="00132CB0" w:rsidP="008661C2">
            <w:pPr>
              <w:spacing w:after="0" w:line="240" w:lineRule="auto"/>
              <w:jc w:val="both"/>
              <w:rPr>
                <w:rFonts w:ascii="Times New Roman" w:hAnsi="Times New Roman"/>
                <w:sz w:val="24"/>
                <w:szCs w:val="24"/>
              </w:rPr>
            </w:pPr>
            <w:r w:rsidRPr="008661C2">
              <w:rPr>
                <w:rFonts w:ascii="Times New Roman" w:hAnsi="Times New Roman"/>
                <w:sz w:val="24"/>
                <w:szCs w:val="24"/>
              </w:rPr>
              <w:t xml:space="preserve">Rīkojuma projekts paredz atļaujas saņemšanu ieguldīšanai akciju sabiedrības „Latvenergo” pamatkapitālā valsts īpašumā esošas </w:t>
            </w:r>
            <w:r w:rsidR="00F94F82">
              <w:rPr>
                <w:rFonts w:ascii="Times New Roman" w:hAnsi="Times New Roman"/>
                <w:sz w:val="24"/>
                <w:szCs w:val="24"/>
              </w:rPr>
              <w:t>404</w:t>
            </w:r>
            <w:r w:rsidRPr="008661C2">
              <w:rPr>
                <w:rFonts w:ascii="Times New Roman" w:hAnsi="Times New Roman"/>
                <w:sz w:val="24"/>
                <w:szCs w:val="24"/>
              </w:rPr>
              <w:t xml:space="preserve"> zemes vienības </w:t>
            </w:r>
            <w:r w:rsidR="00044F7E" w:rsidRPr="008661C2">
              <w:rPr>
                <w:rFonts w:ascii="Times New Roman" w:hAnsi="Times New Roman"/>
                <w:sz w:val="24"/>
                <w:szCs w:val="24"/>
              </w:rPr>
              <w:t xml:space="preserve">un </w:t>
            </w:r>
            <w:r w:rsidR="00F94F82">
              <w:rPr>
                <w:rFonts w:ascii="Times New Roman" w:hAnsi="Times New Roman"/>
                <w:sz w:val="24"/>
                <w:szCs w:val="24"/>
              </w:rPr>
              <w:t xml:space="preserve">4 </w:t>
            </w:r>
            <w:r w:rsidR="00044F7E" w:rsidRPr="008661C2">
              <w:rPr>
                <w:rFonts w:ascii="Times New Roman" w:hAnsi="Times New Roman"/>
                <w:sz w:val="24"/>
                <w:szCs w:val="24"/>
              </w:rPr>
              <w:t>ēk</w:t>
            </w:r>
            <w:r w:rsidR="00F94F82">
              <w:rPr>
                <w:rFonts w:ascii="Times New Roman" w:hAnsi="Times New Roman"/>
                <w:sz w:val="24"/>
                <w:szCs w:val="24"/>
              </w:rPr>
              <w:t>as</w:t>
            </w:r>
            <w:r w:rsidR="00044F7E" w:rsidRPr="008661C2">
              <w:rPr>
                <w:rFonts w:ascii="Times New Roman" w:hAnsi="Times New Roman"/>
                <w:sz w:val="24"/>
                <w:szCs w:val="24"/>
              </w:rPr>
              <w:t xml:space="preserve"> </w:t>
            </w:r>
            <w:r w:rsidRPr="008661C2">
              <w:rPr>
                <w:rFonts w:ascii="Times New Roman" w:hAnsi="Times New Roman"/>
                <w:sz w:val="24"/>
                <w:szCs w:val="24"/>
              </w:rPr>
              <w:t>ar kopējo platību</w:t>
            </w:r>
            <w:r w:rsidR="00306C80" w:rsidRPr="008661C2">
              <w:rPr>
                <w:rFonts w:ascii="Times New Roman" w:hAnsi="Times New Roman"/>
                <w:sz w:val="24"/>
                <w:szCs w:val="24"/>
              </w:rPr>
              <w:t xml:space="preserve"> </w:t>
            </w:r>
            <w:r w:rsidR="00F94F82">
              <w:rPr>
                <w:rFonts w:ascii="Times New Roman" w:hAnsi="Times New Roman"/>
                <w:sz w:val="24"/>
                <w:szCs w:val="24"/>
              </w:rPr>
              <w:t>21</w:t>
            </w:r>
            <w:r w:rsidR="002453AF" w:rsidRPr="008661C2">
              <w:rPr>
                <w:rFonts w:ascii="Times New Roman" w:hAnsi="Times New Roman"/>
                <w:sz w:val="24"/>
                <w:szCs w:val="24"/>
              </w:rPr>
              <w:t>,</w:t>
            </w:r>
            <w:r w:rsidR="00F94F82">
              <w:rPr>
                <w:rFonts w:ascii="Times New Roman" w:hAnsi="Times New Roman"/>
                <w:sz w:val="24"/>
                <w:szCs w:val="24"/>
              </w:rPr>
              <w:t>8078</w:t>
            </w:r>
            <w:r w:rsidRPr="008661C2">
              <w:rPr>
                <w:rFonts w:ascii="Times New Roman" w:hAnsi="Times New Roman"/>
                <w:sz w:val="24"/>
                <w:szCs w:val="24"/>
              </w:rPr>
              <w:t xml:space="preserve"> ha, uz kurām atrodas akciju sabiedrības „Latvenergo” objekti.</w:t>
            </w:r>
            <w:r w:rsidRPr="008661C2">
              <w:rPr>
                <w:rFonts w:ascii="Times New Roman" w:hAnsi="Times New Roman"/>
                <w:color w:val="FF0000"/>
                <w:sz w:val="24"/>
                <w:szCs w:val="24"/>
              </w:rPr>
              <w:t xml:space="preserve"> </w:t>
            </w:r>
            <w:r w:rsidR="002453AF" w:rsidRPr="008661C2">
              <w:rPr>
                <w:rFonts w:ascii="Times New Roman" w:hAnsi="Times New Roman"/>
                <w:sz w:val="24"/>
                <w:szCs w:val="24"/>
              </w:rPr>
              <w:t xml:space="preserve">Kopējā valsts mantiskā ieguldījuma vērtība sastādīs Ls </w:t>
            </w:r>
            <w:r w:rsidR="00F94F82">
              <w:rPr>
                <w:rFonts w:ascii="Times New Roman" w:hAnsi="Times New Roman"/>
                <w:sz w:val="24"/>
                <w:szCs w:val="24"/>
              </w:rPr>
              <w:t>614040</w:t>
            </w:r>
            <w:r w:rsidR="002453AF" w:rsidRPr="008661C2">
              <w:rPr>
                <w:rFonts w:ascii="Times New Roman" w:hAnsi="Times New Roman"/>
                <w:sz w:val="24"/>
                <w:szCs w:val="24"/>
              </w:rPr>
              <w:t xml:space="preserve">. </w:t>
            </w:r>
            <w:r w:rsidRPr="008661C2">
              <w:rPr>
                <w:rFonts w:ascii="Times New Roman" w:hAnsi="Times New Roman"/>
                <w:sz w:val="24"/>
                <w:szCs w:val="24"/>
              </w:rPr>
              <w:t>Zemes vienību ieguldīšana AS „Latvenergo” pamatkapitālā neietekmēs elektroenerģijas tarifus.</w:t>
            </w:r>
            <w:r w:rsidRPr="008661C2">
              <w:rPr>
                <w:rFonts w:ascii="Times New Roman" w:hAnsi="Times New Roman"/>
                <w:b/>
                <w:i/>
                <w:sz w:val="24"/>
                <w:szCs w:val="24"/>
              </w:rPr>
              <w:t xml:space="preserve"> </w:t>
            </w:r>
            <w:r w:rsidR="009D4DE4" w:rsidRPr="008661C2">
              <w:rPr>
                <w:rFonts w:ascii="Times New Roman" w:hAnsi="Times New Roman"/>
                <w:b/>
                <w:i/>
                <w:sz w:val="24"/>
                <w:szCs w:val="24"/>
              </w:rPr>
              <w:t xml:space="preserve"> </w:t>
            </w:r>
            <w:r w:rsidRPr="008661C2">
              <w:rPr>
                <w:rFonts w:ascii="Times New Roman" w:hAnsi="Times New Roman"/>
                <w:sz w:val="24"/>
                <w:szCs w:val="24"/>
              </w:rPr>
              <w:t>Ieguldīšanas rezultātā palielināsies akciju sabiedrības „Latvenergo” pamatkapitāls un valstij piederošo AS  „Latvenergo” akciju skaits.</w:t>
            </w:r>
          </w:p>
          <w:p w:rsidR="004A4D30" w:rsidRPr="008661C2" w:rsidRDefault="004A4D30" w:rsidP="00F94F82">
            <w:pPr>
              <w:spacing w:after="0" w:line="240" w:lineRule="auto"/>
              <w:jc w:val="both"/>
              <w:rPr>
                <w:rFonts w:ascii="Times New Roman" w:hAnsi="Times New Roman"/>
                <w:sz w:val="24"/>
                <w:szCs w:val="24"/>
              </w:rPr>
            </w:pPr>
            <w:r w:rsidRPr="008661C2">
              <w:rPr>
                <w:rFonts w:ascii="Times New Roman" w:hAnsi="Times New Roman"/>
                <w:sz w:val="24"/>
                <w:szCs w:val="24"/>
              </w:rPr>
              <w:t>Rīkojuma projekta pielikumā nekustam</w:t>
            </w:r>
            <w:r w:rsidR="005F5CEE" w:rsidRPr="008661C2">
              <w:rPr>
                <w:rFonts w:ascii="Times New Roman" w:hAnsi="Times New Roman"/>
                <w:sz w:val="24"/>
                <w:szCs w:val="24"/>
              </w:rPr>
              <w:t>o</w:t>
            </w:r>
            <w:r w:rsidRPr="008661C2">
              <w:rPr>
                <w:rFonts w:ascii="Times New Roman" w:hAnsi="Times New Roman"/>
                <w:sz w:val="24"/>
                <w:szCs w:val="24"/>
              </w:rPr>
              <w:t xml:space="preserve"> īpašum</w:t>
            </w:r>
            <w:r w:rsidR="005F5CEE" w:rsidRPr="008661C2">
              <w:rPr>
                <w:rFonts w:ascii="Times New Roman" w:hAnsi="Times New Roman"/>
                <w:sz w:val="24"/>
                <w:szCs w:val="24"/>
              </w:rPr>
              <w:t>u</w:t>
            </w:r>
            <w:r w:rsidRPr="008661C2">
              <w:rPr>
                <w:rFonts w:ascii="Times New Roman" w:hAnsi="Times New Roman"/>
                <w:sz w:val="24"/>
                <w:szCs w:val="24"/>
              </w:rPr>
              <w:t xml:space="preserve"> </w:t>
            </w:r>
            <w:r w:rsidR="00070672" w:rsidRPr="008661C2">
              <w:rPr>
                <w:rFonts w:ascii="Times New Roman" w:hAnsi="Times New Roman"/>
                <w:sz w:val="24"/>
                <w:szCs w:val="24"/>
              </w:rPr>
              <w:t xml:space="preserve">saraksts </w:t>
            </w:r>
            <w:r w:rsidRPr="008661C2">
              <w:rPr>
                <w:rFonts w:ascii="Times New Roman" w:hAnsi="Times New Roman"/>
                <w:sz w:val="24"/>
                <w:szCs w:val="24"/>
              </w:rPr>
              <w:t>(</w:t>
            </w:r>
            <w:r w:rsidR="00F94F82">
              <w:rPr>
                <w:rFonts w:ascii="Times New Roman" w:hAnsi="Times New Roman"/>
                <w:sz w:val="24"/>
                <w:szCs w:val="24"/>
              </w:rPr>
              <w:t>404</w:t>
            </w:r>
            <w:r w:rsidRPr="008661C2">
              <w:rPr>
                <w:rFonts w:ascii="Times New Roman" w:hAnsi="Times New Roman"/>
                <w:sz w:val="24"/>
                <w:szCs w:val="24"/>
              </w:rPr>
              <w:t xml:space="preserve"> zemes vienības</w:t>
            </w:r>
            <w:r w:rsidR="00F94F82">
              <w:rPr>
                <w:rFonts w:ascii="Times New Roman" w:hAnsi="Times New Roman"/>
                <w:sz w:val="24"/>
                <w:szCs w:val="24"/>
              </w:rPr>
              <w:t xml:space="preserve"> un 4 ēkas</w:t>
            </w:r>
            <w:r w:rsidRPr="008661C2">
              <w:rPr>
                <w:rFonts w:ascii="Times New Roman" w:hAnsi="Times New Roman"/>
                <w:sz w:val="24"/>
                <w:szCs w:val="24"/>
              </w:rPr>
              <w:t>)</w:t>
            </w:r>
            <w:r w:rsidR="00D70561" w:rsidRPr="008661C2">
              <w:rPr>
                <w:rFonts w:ascii="Times New Roman" w:hAnsi="Times New Roman"/>
                <w:sz w:val="24"/>
                <w:szCs w:val="24"/>
              </w:rPr>
              <w:t>.</w:t>
            </w:r>
            <w:r w:rsidR="00070672" w:rsidRPr="008661C2">
              <w:rPr>
                <w:rFonts w:ascii="Times New Roman" w:hAnsi="Times New Roman"/>
                <w:sz w:val="24"/>
                <w:szCs w:val="24"/>
              </w:rPr>
              <w:t xml:space="preserve"> </w:t>
            </w:r>
          </w:p>
        </w:tc>
      </w:tr>
      <w:tr w:rsidR="005705B7" w:rsidRPr="009640EB"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5.</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Projekta izstrādē iesaistītās institūcijas</w:t>
            </w:r>
          </w:p>
        </w:tc>
        <w:tc>
          <w:tcPr>
            <w:tcW w:w="3770" w:type="pct"/>
            <w:gridSpan w:val="2"/>
            <w:tcBorders>
              <w:top w:val="single" w:sz="4" w:space="0" w:color="auto"/>
              <w:left w:val="single" w:sz="4" w:space="0" w:color="auto"/>
              <w:bottom w:val="single" w:sz="4" w:space="0" w:color="auto"/>
              <w:right w:val="single" w:sz="4" w:space="0" w:color="auto"/>
            </w:tcBorders>
          </w:tcPr>
          <w:p w:rsidR="005705B7" w:rsidRPr="00F65565" w:rsidRDefault="008661C2" w:rsidP="00DE7769">
            <w:pPr>
              <w:spacing w:before="100" w:beforeAutospacing="1" w:after="100" w:afterAutospacing="1" w:line="240" w:lineRule="auto"/>
              <w:jc w:val="both"/>
              <w:rPr>
                <w:rFonts w:ascii="Times New Roman" w:hAnsi="Times New Roman"/>
                <w:color w:val="FF0000"/>
                <w:sz w:val="24"/>
                <w:szCs w:val="24"/>
                <w:lang w:eastAsia="lv-LV"/>
              </w:rPr>
            </w:pPr>
            <w:r>
              <w:rPr>
                <w:rFonts w:ascii="Times New Roman" w:eastAsia="Times New Roman" w:hAnsi="Times New Roman"/>
                <w:sz w:val="24"/>
                <w:szCs w:val="24"/>
                <w:lang w:eastAsia="lv-LV"/>
              </w:rPr>
              <w:t>A</w:t>
            </w:r>
            <w:r w:rsidR="00D55104">
              <w:rPr>
                <w:rFonts w:ascii="Times New Roman" w:eastAsia="Times New Roman" w:hAnsi="Times New Roman"/>
                <w:sz w:val="24"/>
                <w:szCs w:val="24"/>
                <w:lang w:eastAsia="lv-LV"/>
              </w:rPr>
              <w:t>kciju sabiedrība</w:t>
            </w:r>
            <w:r w:rsidR="00D55104">
              <w:rPr>
                <w:rFonts w:ascii="Times New Roman" w:hAnsi="Times New Roman"/>
                <w:sz w:val="24"/>
                <w:szCs w:val="24"/>
                <w:lang w:eastAsia="lv-LV"/>
              </w:rPr>
              <w:t xml:space="preserve"> „Latvenergo”</w:t>
            </w:r>
          </w:p>
        </w:tc>
      </w:tr>
      <w:tr w:rsidR="005705B7" w:rsidRPr="009640EB"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Iemesli, kādēļ netika nodrošināta sabiedrības līdzdalība</w:t>
            </w:r>
          </w:p>
        </w:tc>
        <w:tc>
          <w:tcPr>
            <w:tcW w:w="3770" w:type="pct"/>
            <w:gridSpan w:val="2"/>
            <w:tcBorders>
              <w:top w:val="single" w:sz="4" w:space="0" w:color="auto"/>
              <w:left w:val="single" w:sz="4" w:space="0" w:color="auto"/>
              <w:bottom w:val="single" w:sz="4" w:space="0" w:color="auto"/>
              <w:right w:val="single" w:sz="4" w:space="0" w:color="auto"/>
            </w:tcBorders>
          </w:tcPr>
          <w:p w:rsidR="005705B7" w:rsidRDefault="005705B7" w:rsidP="00B57EA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p w:rsidR="00913770" w:rsidRPr="00913770" w:rsidRDefault="00913770" w:rsidP="00B57EA7">
            <w:pPr>
              <w:spacing w:before="100" w:beforeAutospacing="1" w:after="100" w:afterAutospacing="1" w:line="240" w:lineRule="auto"/>
              <w:rPr>
                <w:rFonts w:ascii="Times New Roman" w:hAnsi="Times New Roman"/>
                <w:sz w:val="24"/>
                <w:szCs w:val="24"/>
                <w:lang w:eastAsia="lv-LV"/>
              </w:rPr>
            </w:pPr>
            <w:r w:rsidRPr="00913770">
              <w:rPr>
                <w:rFonts w:ascii="Times New Roman" w:hAnsi="Times New Roman"/>
                <w:sz w:val="24"/>
                <w:szCs w:val="24"/>
              </w:rPr>
              <w:t xml:space="preserve">Sabiedrības līdzdalība projekta izstrādē netika nodrošināta, jo projekts pēc būtības nemaina esošo regulējumu, bet </w:t>
            </w:r>
            <w:r w:rsidRPr="00913770">
              <w:rPr>
                <w:rFonts w:ascii="Times New Roman" w:hAnsi="Times New Roman"/>
                <w:color w:val="000000"/>
                <w:sz w:val="24"/>
                <w:szCs w:val="24"/>
              </w:rPr>
              <w:t xml:space="preserve"> palielinās AS „Latvenergo” pamatkapitālu un valstij piederošo AS „Latvenergo” akciju skaitu. Tas </w:t>
            </w:r>
            <w:r w:rsidRPr="00913770">
              <w:rPr>
                <w:rFonts w:ascii="Times New Roman" w:hAnsi="Times New Roman"/>
                <w:sz w:val="24"/>
                <w:szCs w:val="24"/>
              </w:rPr>
              <w:t>uzlabos elektroenerģijas sadales iekārtu ekspluatāciju, apsaimniekošanu un elektrības piegādi AS „Latvenergo” klientiem</w:t>
            </w:r>
          </w:p>
        </w:tc>
      </w:tr>
      <w:tr w:rsidR="005705B7" w:rsidRPr="009640EB" w:rsidTr="00B15316">
        <w:trPr>
          <w:tblCellSpacing w:w="15" w:type="dxa"/>
        </w:trPr>
        <w:tc>
          <w:tcPr>
            <w:tcW w:w="178"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986" w:type="pct"/>
            <w:gridSpan w:val="2"/>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770" w:type="pct"/>
            <w:gridSpan w:val="2"/>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4920" w:type="pct"/>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15316" w:rsidRPr="00ED2660" w:rsidRDefault="00B15316" w:rsidP="00483C60">
            <w:pPr>
              <w:spacing w:after="0" w:line="240" w:lineRule="auto"/>
              <w:jc w:val="center"/>
              <w:rPr>
                <w:rFonts w:ascii="Times New Roman" w:eastAsia="Times New Roman" w:hAnsi="Times New Roman"/>
                <w:sz w:val="24"/>
                <w:szCs w:val="24"/>
                <w:lang w:eastAsia="lv-LV"/>
              </w:rPr>
            </w:pPr>
            <w:r w:rsidRPr="00ED2660">
              <w:rPr>
                <w:rFonts w:ascii="Times New Roman" w:eastAsia="Times New Roman" w:hAnsi="Times New Roman"/>
                <w:b/>
                <w:bCs/>
                <w:sz w:val="24"/>
                <w:szCs w:val="24"/>
                <w:lang w:eastAsia="lv-LV"/>
              </w:rPr>
              <w:t>II. Tiesību akta projekta ietekme uz sabiedrību</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 1.</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 xml:space="preserve">Sabiedrības </w:t>
            </w:r>
            <w:proofErr w:type="spellStart"/>
            <w:r w:rsidRPr="00ED2660">
              <w:rPr>
                <w:rFonts w:ascii="Times New Roman" w:eastAsia="Times New Roman" w:hAnsi="Times New Roman"/>
                <w:sz w:val="24"/>
                <w:szCs w:val="24"/>
                <w:lang w:eastAsia="lv-LV"/>
              </w:rPr>
              <w:t>mērķgrupa</w:t>
            </w:r>
            <w:proofErr w:type="spellEnd"/>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8661C2" w:rsidP="00483C6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00D55104">
              <w:rPr>
                <w:rFonts w:ascii="Times New Roman" w:eastAsia="Times New Roman" w:hAnsi="Times New Roman"/>
                <w:sz w:val="24"/>
                <w:szCs w:val="24"/>
                <w:lang w:eastAsia="lv-LV"/>
              </w:rPr>
              <w:t xml:space="preserve">kciju sabiedrība </w:t>
            </w:r>
            <w:r w:rsidR="005F785B">
              <w:rPr>
                <w:rFonts w:ascii="Times New Roman" w:eastAsia="Times New Roman" w:hAnsi="Times New Roman"/>
                <w:sz w:val="24"/>
                <w:szCs w:val="24"/>
                <w:lang w:eastAsia="lv-LV"/>
              </w:rPr>
              <w:t>„Latvenergo”</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2.</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 xml:space="preserve">Citas sabiedrības grupas (bez </w:t>
            </w:r>
            <w:proofErr w:type="spellStart"/>
            <w:r w:rsidRPr="00ED2660">
              <w:rPr>
                <w:rFonts w:ascii="Times New Roman" w:eastAsia="Times New Roman" w:hAnsi="Times New Roman"/>
                <w:sz w:val="24"/>
                <w:szCs w:val="24"/>
                <w:lang w:eastAsia="lv-LV"/>
              </w:rPr>
              <w:t>mērķgrupas</w:t>
            </w:r>
            <w:proofErr w:type="spellEnd"/>
            <w:r w:rsidRPr="00ED2660">
              <w:rPr>
                <w:rFonts w:ascii="Times New Roman" w:eastAsia="Times New Roman" w:hAnsi="Times New Roman"/>
                <w:sz w:val="24"/>
                <w:szCs w:val="24"/>
                <w:lang w:eastAsia="lv-LV"/>
              </w:rPr>
              <w:t xml:space="preserve">), kuras tiesiskais </w:t>
            </w:r>
            <w:r w:rsidRPr="00ED2660">
              <w:rPr>
                <w:rFonts w:ascii="Times New Roman" w:eastAsia="Times New Roman" w:hAnsi="Times New Roman"/>
                <w:sz w:val="24"/>
                <w:szCs w:val="24"/>
                <w:lang w:eastAsia="lv-LV"/>
              </w:rPr>
              <w:lastRenderedPageBreak/>
              <w:t>regulējums arī ietekmē vai varētu ietekmēt</w:t>
            </w:r>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8661C2" w:rsidP="00483C60">
            <w:pPr>
              <w:spacing w:after="0" w:line="240" w:lineRule="auto"/>
              <w:rPr>
                <w:rFonts w:ascii="Times New Roman" w:eastAsia="Times New Roman" w:hAnsi="Times New Roman"/>
                <w:sz w:val="24"/>
                <w:szCs w:val="24"/>
                <w:lang w:eastAsia="lv-LV"/>
              </w:rPr>
            </w:pPr>
            <w:r>
              <w:rPr>
                <w:rFonts w:ascii="Times New Roman" w:hAnsi="Times New Roman"/>
                <w:sz w:val="24"/>
                <w:szCs w:val="24"/>
                <w:lang w:eastAsia="lv-LV"/>
              </w:rPr>
              <w:lastRenderedPageBreak/>
              <w:t>Projekts šo jomu neskar</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lastRenderedPageBreak/>
              <w:t>3.</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Tiesiskā regulējuma finansiālā ietekme</w:t>
            </w:r>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D55104" w:rsidP="00D5510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Ieguldīšanas rezultātā p</w:t>
            </w:r>
            <w:r w:rsidR="005F785B">
              <w:rPr>
                <w:rFonts w:ascii="Times New Roman" w:eastAsia="Times New Roman" w:hAnsi="Times New Roman"/>
                <w:sz w:val="24"/>
                <w:szCs w:val="24"/>
                <w:lang w:eastAsia="lv-LV"/>
              </w:rPr>
              <w:t xml:space="preserve">alielināsies </w:t>
            </w:r>
            <w:r>
              <w:rPr>
                <w:rFonts w:ascii="Times New Roman" w:eastAsia="Times New Roman" w:hAnsi="Times New Roman"/>
                <w:sz w:val="24"/>
                <w:szCs w:val="24"/>
                <w:lang w:eastAsia="lv-LV"/>
              </w:rPr>
              <w:t>akciju sabiedrības</w:t>
            </w:r>
            <w:r w:rsidR="005F785B">
              <w:rPr>
                <w:rFonts w:ascii="Times New Roman" w:eastAsia="Times New Roman" w:hAnsi="Times New Roman"/>
                <w:sz w:val="24"/>
                <w:szCs w:val="24"/>
                <w:lang w:eastAsia="lv-LV"/>
              </w:rPr>
              <w:t xml:space="preserve"> „Latvenergo” pamatkapitāls</w:t>
            </w:r>
            <w:r>
              <w:rPr>
                <w:rFonts w:ascii="Times New Roman" w:eastAsia="Times New Roman" w:hAnsi="Times New Roman"/>
                <w:sz w:val="24"/>
                <w:szCs w:val="24"/>
                <w:lang w:eastAsia="lv-LV"/>
              </w:rPr>
              <w:t xml:space="preserve"> un valstij piederošo akciju sabiedrības „Latvenergo” akciju skaits</w:t>
            </w:r>
            <w:r w:rsidR="005F785B">
              <w:rPr>
                <w:rFonts w:ascii="Times New Roman" w:eastAsia="Times New Roman" w:hAnsi="Times New Roman"/>
                <w:sz w:val="24"/>
                <w:szCs w:val="24"/>
                <w:lang w:eastAsia="lv-LV"/>
              </w:rPr>
              <w:t xml:space="preserve">, ar īpašuma valdījumu saistītos izdevumus apmaksā </w:t>
            </w:r>
            <w:r>
              <w:rPr>
                <w:rFonts w:ascii="Times New Roman" w:eastAsia="Times New Roman" w:hAnsi="Times New Roman"/>
                <w:sz w:val="24"/>
                <w:szCs w:val="24"/>
                <w:lang w:eastAsia="lv-LV"/>
              </w:rPr>
              <w:t>akciju sabiedrība</w:t>
            </w:r>
            <w:r w:rsidR="005F785B">
              <w:rPr>
                <w:rFonts w:ascii="Times New Roman" w:eastAsia="Times New Roman" w:hAnsi="Times New Roman"/>
                <w:sz w:val="24"/>
                <w:szCs w:val="24"/>
                <w:lang w:eastAsia="lv-LV"/>
              </w:rPr>
              <w:t xml:space="preserve"> „Latvenergo”</w:t>
            </w:r>
            <w:r>
              <w:rPr>
                <w:rFonts w:ascii="Times New Roman" w:eastAsia="Times New Roman" w:hAnsi="Times New Roman"/>
                <w:sz w:val="24"/>
                <w:szCs w:val="24"/>
                <w:lang w:eastAsia="lv-LV"/>
              </w:rPr>
              <w:t>.</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4.</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Tiesiskā regulējuma nefinansiālā ietekme</w:t>
            </w:r>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8661C2" w:rsidP="00483C6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Projekts šo jomu neskar</w:t>
            </w:r>
            <w:r w:rsidR="005F785B">
              <w:rPr>
                <w:rFonts w:ascii="Times New Roman" w:eastAsia="Times New Roman" w:hAnsi="Times New Roman"/>
                <w:sz w:val="24"/>
                <w:szCs w:val="24"/>
                <w:lang w:eastAsia="lv-LV"/>
              </w:rPr>
              <w:t xml:space="preserve"> </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5.</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Administratīvās procedūras raksturojums</w:t>
            </w:r>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8661C2" w:rsidP="00483C60">
            <w:pPr>
              <w:spacing w:after="0" w:line="240" w:lineRule="auto"/>
              <w:rPr>
                <w:rFonts w:ascii="Times New Roman" w:eastAsia="Times New Roman" w:hAnsi="Times New Roman"/>
                <w:sz w:val="24"/>
                <w:szCs w:val="24"/>
                <w:lang w:eastAsia="lv-LV"/>
              </w:rPr>
            </w:pPr>
            <w:r>
              <w:rPr>
                <w:rFonts w:ascii="Times New Roman" w:hAnsi="Times New Roman"/>
                <w:sz w:val="24"/>
                <w:szCs w:val="24"/>
                <w:lang w:eastAsia="lv-LV"/>
              </w:rPr>
              <w:t>Projekts šo jomu neskar</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6.</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Administratīvo izmaksu monetārs novērtējums</w:t>
            </w:r>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8661C2" w:rsidP="00483C60">
            <w:pPr>
              <w:spacing w:after="0" w:line="240" w:lineRule="auto"/>
              <w:rPr>
                <w:rFonts w:ascii="Times New Roman" w:eastAsia="Times New Roman" w:hAnsi="Times New Roman"/>
                <w:sz w:val="24"/>
                <w:szCs w:val="24"/>
                <w:lang w:eastAsia="lv-LV"/>
              </w:rPr>
            </w:pPr>
            <w:r>
              <w:rPr>
                <w:rFonts w:ascii="Times New Roman" w:hAnsi="Times New Roman"/>
                <w:sz w:val="24"/>
                <w:szCs w:val="24"/>
                <w:lang w:eastAsia="lv-LV"/>
              </w:rPr>
              <w:t>Projekts šo jomu neskar</w:t>
            </w:r>
          </w:p>
        </w:tc>
      </w:tr>
      <w:tr w:rsidR="00B15316" w:rsidRPr="00ED2660" w:rsidTr="00B15316">
        <w:tblPrEx>
          <w:tblBorders>
            <w:top w:val="single" w:sz="8" w:space="0" w:color="auto"/>
            <w:left w:val="single" w:sz="8" w:space="0" w:color="auto"/>
            <w:bottom w:val="single" w:sz="8" w:space="0" w:color="auto"/>
            <w:right w:val="single" w:sz="8" w:space="0" w:color="auto"/>
          </w:tblBorders>
          <w:shd w:val="clear" w:color="auto" w:fill="FFFFFF"/>
          <w:tblCellMar>
            <w:top w:w="0" w:type="dxa"/>
            <w:left w:w="0" w:type="dxa"/>
            <w:bottom w:w="0" w:type="dxa"/>
            <w:right w:w="0" w:type="dxa"/>
          </w:tblCellMar>
          <w:tblLook w:val="04A0" w:firstRow="1" w:lastRow="0" w:firstColumn="1" w:lastColumn="0" w:noHBand="0" w:noVBand="1"/>
        </w:tblPrEx>
        <w:trPr>
          <w:gridAfter w:val="1"/>
          <w:wAfter w:w="31" w:type="pct"/>
          <w:tblCellSpacing w:w="15" w:type="dxa"/>
        </w:trPr>
        <w:tc>
          <w:tcPr>
            <w:tcW w:w="272" w:type="pct"/>
            <w:gridSpan w:val="2"/>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7.</w:t>
            </w:r>
          </w:p>
        </w:tc>
        <w:tc>
          <w:tcPr>
            <w:tcW w:w="892"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B15316" w:rsidP="00483C60">
            <w:pPr>
              <w:spacing w:after="0" w:line="240" w:lineRule="auto"/>
              <w:rPr>
                <w:rFonts w:ascii="Times New Roman" w:eastAsia="Times New Roman" w:hAnsi="Times New Roman"/>
                <w:sz w:val="24"/>
                <w:szCs w:val="24"/>
                <w:lang w:eastAsia="lv-LV"/>
              </w:rPr>
            </w:pPr>
            <w:r w:rsidRPr="00ED2660">
              <w:rPr>
                <w:rFonts w:ascii="Times New Roman" w:eastAsia="Times New Roman" w:hAnsi="Times New Roman"/>
                <w:sz w:val="24"/>
                <w:szCs w:val="24"/>
                <w:lang w:eastAsia="lv-LV"/>
              </w:rPr>
              <w:t>Cita informācija</w:t>
            </w:r>
          </w:p>
        </w:tc>
        <w:tc>
          <w:tcPr>
            <w:tcW w:w="3723" w:type="pc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15316" w:rsidRPr="00ED2660" w:rsidRDefault="005F785B" w:rsidP="00483C6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p>
        </w:tc>
      </w:tr>
    </w:tbl>
    <w:p w:rsidR="00391B0F" w:rsidRPr="00421507" w:rsidRDefault="00391B0F" w:rsidP="00391B0F">
      <w:pPr>
        <w:pStyle w:val="tvhtml"/>
        <w:rPr>
          <w:rFonts w:ascii="Times New Roman" w:hAnsi="Times New Roman"/>
          <w:sz w:val="24"/>
          <w:szCs w:val="24"/>
        </w:rPr>
      </w:pPr>
      <w:r>
        <w:rPr>
          <w:rFonts w:ascii="Times New Roman" w:hAnsi="Times New Roman"/>
          <w:b/>
          <w:bCs/>
          <w:sz w:val="24"/>
          <w:szCs w:val="24"/>
        </w:rPr>
        <w:t>II</w:t>
      </w:r>
      <w:r w:rsidR="00B15316">
        <w:rPr>
          <w:rFonts w:ascii="Times New Roman" w:hAnsi="Times New Roman"/>
          <w:b/>
          <w:bCs/>
          <w:sz w:val="24"/>
          <w:szCs w:val="24"/>
        </w:rPr>
        <w:t>I</w:t>
      </w:r>
      <w:r>
        <w:rPr>
          <w:rFonts w:ascii="Times New Roman" w:hAnsi="Times New Roman"/>
          <w:b/>
          <w:bCs/>
          <w:sz w:val="24"/>
          <w:szCs w:val="24"/>
        </w:rPr>
        <w:t xml:space="preserve">. </w:t>
      </w:r>
      <w:r w:rsidR="008A155B">
        <w:rPr>
          <w:rFonts w:ascii="Times New Roman" w:hAnsi="Times New Roman"/>
          <w:b/>
          <w:bCs/>
          <w:sz w:val="24"/>
          <w:szCs w:val="24"/>
        </w:rPr>
        <w:t>–VII. P</w:t>
      </w:r>
      <w:r>
        <w:rPr>
          <w:rFonts w:ascii="Times New Roman" w:hAnsi="Times New Roman"/>
          <w:b/>
          <w:bCs/>
          <w:sz w:val="24"/>
          <w:szCs w:val="24"/>
        </w:rPr>
        <w:t>rojekts š</w:t>
      </w:r>
      <w:r w:rsidR="008A155B">
        <w:rPr>
          <w:rFonts w:ascii="Times New Roman" w:hAnsi="Times New Roman"/>
          <w:b/>
          <w:bCs/>
          <w:sz w:val="24"/>
          <w:szCs w:val="24"/>
        </w:rPr>
        <w:t xml:space="preserve">īs </w:t>
      </w:r>
      <w:r>
        <w:rPr>
          <w:rFonts w:ascii="Times New Roman" w:hAnsi="Times New Roman"/>
          <w:b/>
          <w:bCs/>
          <w:sz w:val="24"/>
          <w:szCs w:val="24"/>
        </w:rPr>
        <w:t>jom</w:t>
      </w:r>
      <w:r w:rsidR="008A155B">
        <w:rPr>
          <w:rFonts w:ascii="Times New Roman" w:hAnsi="Times New Roman"/>
          <w:b/>
          <w:bCs/>
          <w:sz w:val="24"/>
          <w:szCs w:val="24"/>
        </w:rPr>
        <w:t>as</w:t>
      </w:r>
      <w:r>
        <w:rPr>
          <w:rFonts w:ascii="Times New Roman" w:hAnsi="Times New Roman"/>
          <w:b/>
          <w:bCs/>
          <w:sz w:val="24"/>
          <w:szCs w:val="24"/>
        </w:rPr>
        <w:t xml:space="preserve"> neskar</w:t>
      </w:r>
    </w:p>
    <w:p w:rsidR="009D78A5" w:rsidRDefault="009D78A5" w:rsidP="00183532">
      <w:pPr>
        <w:spacing w:after="0" w:line="240" w:lineRule="auto"/>
        <w:rPr>
          <w:rFonts w:ascii="Times New Roman" w:hAnsi="Times New Roman"/>
          <w:b/>
          <w:sz w:val="24"/>
          <w:szCs w:val="24"/>
          <w:lang w:eastAsia="lv-LV"/>
        </w:rPr>
      </w:pPr>
    </w:p>
    <w:p w:rsidR="005705B7" w:rsidRPr="00694474" w:rsidRDefault="005705B7">
      <w:pPr>
        <w:rPr>
          <w:rFonts w:ascii="Times New Roman" w:hAnsi="Times New Roman"/>
          <w:sz w:val="24"/>
          <w:szCs w:val="24"/>
        </w:rPr>
      </w:pPr>
      <w:r w:rsidRPr="00694474">
        <w:rPr>
          <w:rFonts w:ascii="Times New Roman" w:hAnsi="Times New Roman"/>
          <w:sz w:val="24"/>
          <w:szCs w:val="24"/>
        </w:rPr>
        <w:t xml:space="preserve">Iesniedzējs: </w:t>
      </w:r>
    </w:p>
    <w:p w:rsidR="005705B7" w:rsidRPr="00694474" w:rsidRDefault="005705B7">
      <w:pPr>
        <w:rPr>
          <w:rFonts w:ascii="Times New Roman" w:hAnsi="Times New Roman"/>
          <w:sz w:val="24"/>
          <w:szCs w:val="24"/>
        </w:rPr>
      </w:pPr>
      <w:r w:rsidRPr="00694474">
        <w:rPr>
          <w:rFonts w:ascii="Times New Roman" w:hAnsi="Times New Roman"/>
          <w:sz w:val="24"/>
          <w:szCs w:val="24"/>
        </w:rPr>
        <w:t>Ekonomikas ministrs</w:t>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Pr="00694474">
        <w:rPr>
          <w:rFonts w:ascii="Times New Roman" w:hAnsi="Times New Roman"/>
          <w:sz w:val="24"/>
          <w:szCs w:val="24"/>
        </w:rPr>
        <w:tab/>
      </w:r>
      <w:r w:rsidR="00044F7E">
        <w:rPr>
          <w:rFonts w:ascii="Times New Roman" w:hAnsi="Times New Roman"/>
          <w:sz w:val="24"/>
          <w:szCs w:val="24"/>
        </w:rPr>
        <w:t>D.Pavļuts</w:t>
      </w:r>
    </w:p>
    <w:p w:rsidR="005705B7" w:rsidRPr="00694474" w:rsidRDefault="005705B7">
      <w:pPr>
        <w:rPr>
          <w:rFonts w:ascii="Times New Roman" w:hAnsi="Times New Roman"/>
          <w:sz w:val="24"/>
          <w:szCs w:val="24"/>
        </w:rPr>
      </w:pPr>
    </w:p>
    <w:p w:rsidR="003A0692" w:rsidRDefault="003A0692" w:rsidP="00694474">
      <w:pPr>
        <w:pStyle w:val="EnvelopeReturn"/>
        <w:spacing w:before="0"/>
        <w:rPr>
          <w:sz w:val="24"/>
          <w:szCs w:val="24"/>
          <w:lang w:val="lv-LV"/>
        </w:rPr>
      </w:pPr>
    </w:p>
    <w:p w:rsidR="005705B7" w:rsidRPr="00694474" w:rsidRDefault="005705B7" w:rsidP="00694474">
      <w:pPr>
        <w:pStyle w:val="EnvelopeReturn"/>
        <w:spacing w:before="0"/>
        <w:rPr>
          <w:sz w:val="24"/>
          <w:szCs w:val="24"/>
          <w:lang w:val="lv-LV"/>
        </w:rPr>
      </w:pPr>
      <w:r w:rsidRPr="00694474">
        <w:rPr>
          <w:sz w:val="24"/>
          <w:szCs w:val="24"/>
          <w:lang w:val="lv-LV"/>
        </w:rPr>
        <w:t>Vīza: Valsts sekretār</w:t>
      </w:r>
      <w:r w:rsidR="00694474" w:rsidRPr="00694474">
        <w:rPr>
          <w:sz w:val="24"/>
          <w:szCs w:val="24"/>
          <w:lang w:val="lv-LV"/>
        </w:rPr>
        <w:t>s</w:t>
      </w:r>
      <w:r w:rsidR="00731E3B" w:rsidRPr="00694474">
        <w:rPr>
          <w:color w:val="000000"/>
          <w:sz w:val="24"/>
          <w:szCs w:val="24"/>
          <w:lang w:val="lv-LV"/>
        </w:rPr>
        <w:tab/>
      </w:r>
      <w:r w:rsidR="00731E3B" w:rsidRPr="00694474">
        <w:rPr>
          <w:color w:val="000000"/>
          <w:sz w:val="24"/>
          <w:szCs w:val="24"/>
          <w:lang w:val="lv-LV"/>
        </w:rPr>
        <w:tab/>
      </w:r>
      <w:r w:rsidR="00731E3B" w:rsidRPr="00694474">
        <w:rPr>
          <w:color w:val="000000"/>
          <w:sz w:val="24"/>
          <w:szCs w:val="24"/>
          <w:lang w:val="lv-LV"/>
        </w:rPr>
        <w:tab/>
      </w:r>
      <w:r w:rsidR="00731E3B" w:rsidRPr="00694474">
        <w:rPr>
          <w:color w:val="000000"/>
          <w:sz w:val="24"/>
          <w:szCs w:val="24"/>
          <w:lang w:val="lv-LV"/>
        </w:rPr>
        <w:tab/>
      </w:r>
      <w:r w:rsidR="00731E3B" w:rsidRPr="00694474">
        <w:rPr>
          <w:color w:val="000000"/>
          <w:sz w:val="24"/>
          <w:szCs w:val="24"/>
          <w:lang w:val="lv-LV"/>
        </w:rPr>
        <w:tab/>
        <w:t xml:space="preserve">     </w:t>
      </w:r>
      <w:r w:rsidR="00731E3B" w:rsidRPr="00694474">
        <w:rPr>
          <w:color w:val="000000"/>
          <w:sz w:val="24"/>
          <w:szCs w:val="24"/>
          <w:lang w:val="lv-LV"/>
        </w:rPr>
        <w:tab/>
        <w:t xml:space="preserve">               </w:t>
      </w:r>
      <w:r w:rsidR="00694474" w:rsidRPr="00694474">
        <w:rPr>
          <w:color w:val="000000"/>
          <w:sz w:val="24"/>
          <w:szCs w:val="24"/>
          <w:lang w:val="lv-LV"/>
        </w:rPr>
        <w:t xml:space="preserve">         J. Pūce</w:t>
      </w:r>
      <w:r w:rsidRPr="00694474">
        <w:rPr>
          <w:sz w:val="24"/>
          <w:szCs w:val="24"/>
          <w:lang w:val="lv-LV"/>
        </w:rPr>
        <w:tab/>
      </w:r>
      <w:r w:rsidRPr="00694474">
        <w:rPr>
          <w:sz w:val="24"/>
          <w:szCs w:val="24"/>
          <w:lang w:val="lv-LV"/>
        </w:rPr>
        <w:tab/>
        <w:t xml:space="preserve">   </w:t>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bookmarkStart w:id="2" w:name="_GoBack"/>
      <w:bookmarkEnd w:id="2"/>
      <w:r w:rsidRPr="00694474">
        <w:rPr>
          <w:sz w:val="24"/>
          <w:szCs w:val="24"/>
          <w:lang w:val="lv-LV"/>
        </w:rPr>
        <w:tab/>
      </w:r>
      <w:r w:rsidRPr="00694474">
        <w:rPr>
          <w:sz w:val="24"/>
          <w:szCs w:val="24"/>
          <w:lang w:val="lv-LV"/>
        </w:rPr>
        <w:tab/>
      </w:r>
      <w:r w:rsidRPr="00694474">
        <w:rPr>
          <w:sz w:val="24"/>
          <w:szCs w:val="24"/>
          <w:lang w:val="lv-LV"/>
        </w:rPr>
        <w:tab/>
      </w:r>
    </w:p>
    <w:p w:rsidR="005705B7" w:rsidRDefault="005705B7"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694474" w:rsidRDefault="00694474" w:rsidP="00972F36">
      <w:pPr>
        <w:spacing w:after="0" w:line="240" w:lineRule="auto"/>
        <w:rPr>
          <w:rFonts w:ascii="Times New Roman" w:hAnsi="Times New Roman"/>
          <w:sz w:val="20"/>
          <w:szCs w:val="20"/>
        </w:rPr>
      </w:pPr>
    </w:p>
    <w:p w:rsidR="005705B7" w:rsidRPr="00E2359A" w:rsidRDefault="000C6B73" w:rsidP="00972F36">
      <w:pPr>
        <w:spacing w:after="0" w:line="240" w:lineRule="auto"/>
        <w:rPr>
          <w:rFonts w:ascii="Times New Roman" w:hAnsi="Times New Roman"/>
          <w:sz w:val="20"/>
          <w:szCs w:val="20"/>
        </w:rPr>
      </w:pPr>
      <w:r>
        <w:rPr>
          <w:rFonts w:ascii="Times New Roman" w:hAnsi="Times New Roman"/>
          <w:sz w:val="20"/>
          <w:szCs w:val="20"/>
        </w:rPr>
        <w:t>29</w:t>
      </w:r>
      <w:r w:rsidR="005705B7" w:rsidRPr="00E2359A">
        <w:rPr>
          <w:rFonts w:ascii="Times New Roman" w:hAnsi="Times New Roman"/>
          <w:sz w:val="20"/>
          <w:szCs w:val="20"/>
        </w:rPr>
        <w:t>.</w:t>
      </w:r>
      <w:r w:rsidR="00E2359A" w:rsidRPr="00E2359A">
        <w:rPr>
          <w:rFonts w:ascii="Times New Roman" w:hAnsi="Times New Roman"/>
          <w:sz w:val="20"/>
          <w:szCs w:val="20"/>
        </w:rPr>
        <w:t>0</w:t>
      </w:r>
      <w:r w:rsidR="00B26B0D">
        <w:rPr>
          <w:rFonts w:ascii="Times New Roman" w:hAnsi="Times New Roman"/>
          <w:sz w:val="20"/>
          <w:szCs w:val="20"/>
        </w:rPr>
        <w:t>8</w:t>
      </w:r>
      <w:r w:rsidR="00E97E0B">
        <w:rPr>
          <w:rFonts w:ascii="Times New Roman" w:hAnsi="Times New Roman"/>
          <w:sz w:val="20"/>
          <w:szCs w:val="20"/>
        </w:rPr>
        <w:t>.</w:t>
      </w:r>
      <w:r w:rsidR="005705B7" w:rsidRPr="00E2359A">
        <w:rPr>
          <w:rFonts w:ascii="Times New Roman" w:hAnsi="Times New Roman"/>
          <w:sz w:val="20"/>
          <w:szCs w:val="20"/>
        </w:rPr>
        <w:t>201</w:t>
      </w:r>
      <w:r w:rsidR="00F94F82">
        <w:rPr>
          <w:rFonts w:ascii="Times New Roman" w:hAnsi="Times New Roman"/>
          <w:sz w:val="20"/>
          <w:szCs w:val="20"/>
        </w:rPr>
        <w:t>3</w:t>
      </w:r>
      <w:r w:rsidR="005705B7" w:rsidRPr="00E2359A">
        <w:rPr>
          <w:rFonts w:ascii="Times New Roman" w:hAnsi="Times New Roman"/>
          <w:sz w:val="20"/>
          <w:szCs w:val="20"/>
        </w:rPr>
        <w:t xml:space="preserve">. </w:t>
      </w:r>
    </w:p>
    <w:p w:rsidR="005705B7" w:rsidRPr="00846AFC" w:rsidRDefault="00B26B0D" w:rsidP="008F1D0D">
      <w:pPr>
        <w:tabs>
          <w:tab w:val="left" w:pos="3150"/>
        </w:tabs>
        <w:spacing w:after="0" w:line="240" w:lineRule="auto"/>
        <w:rPr>
          <w:rFonts w:ascii="Times New Roman" w:hAnsi="Times New Roman"/>
          <w:color w:val="FF0000"/>
          <w:sz w:val="20"/>
          <w:szCs w:val="20"/>
        </w:rPr>
      </w:pPr>
      <w:r>
        <w:rPr>
          <w:rFonts w:ascii="Times New Roman" w:hAnsi="Times New Roman"/>
          <w:sz w:val="20"/>
          <w:szCs w:val="20"/>
        </w:rPr>
        <w:t>645</w:t>
      </w:r>
      <w:r w:rsidR="005705B7" w:rsidRPr="00846AFC">
        <w:rPr>
          <w:rFonts w:ascii="Times New Roman" w:hAnsi="Times New Roman"/>
          <w:color w:val="FF0000"/>
          <w:sz w:val="20"/>
          <w:szCs w:val="20"/>
        </w:rPr>
        <w:tab/>
      </w:r>
    </w:p>
    <w:p w:rsidR="005705B7" w:rsidRDefault="00044F7E" w:rsidP="00972F36">
      <w:pPr>
        <w:spacing w:after="0" w:line="240" w:lineRule="auto"/>
        <w:jc w:val="both"/>
        <w:rPr>
          <w:rFonts w:ascii="Times New Roman" w:hAnsi="Times New Roman"/>
          <w:sz w:val="20"/>
          <w:szCs w:val="20"/>
        </w:rPr>
      </w:pPr>
      <w:bookmarkStart w:id="3" w:name="OLE_LINK1"/>
      <w:bookmarkStart w:id="4" w:name="OLE_LINK2"/>
      <w:bookmarkStart w:id="5" w:name="OLE_LINK3"/>
      <w:bookmarkEnd w:id="3"/>
      <w:bookmarkEnd w:id="4"/>
      <w:r>
        <w:rPr>
          <w:rFonts w:ascii="Times New Roman" w:hAnsi="Times New Roman"/>
          <w:sz w:val="20"/>
          <w:szCs w:val="20"/>
        </w:rPr>
        <w:t>I.Freimane</w:t>
      </w:r>
      <w:r w:rsidR="005705B7">
        <w:rPr>
          <w:rFonts w:ascii="Times New Roman" w:hAnsi="Times New Roman"/>
          <w:sz w:val="20"/>
          <w:szCs w:val="20"/>
        </w:rPr>
        <w:t>, 670132</w:t>
      </w:r>
      <w:bookmarkEnd w:id="5"/>
      <w:r>
        <w:rPr>
          <w:rFonts w:ascii="Times New Roman" w:hAnsi="Times New Roman"/>
          <w:sz w:val="20"/>
          <w:szCs w:val="20"/>
        </w:rPr>
        <w:t>29</w:t>
      </w:r>
      <w:r w:rsidR="005705B7">
        <w:rPr>
          <w:rFonts w:ascii="Times New Roman" w:hAnsi="Times New Roman"/>
          <w:sz w:val="20"/>
          <w:szCs w:val="20"/>
        </w:rPr>
        <w:t xml:space="preserve">, </w:t>
      </w:r>
    </w:p>
    <w:p w:rsidR="00F94F82" w:rsidRDefault="00DC7B9E" w:rsidP="00972F36">
      <w:pPr>
        <w:spacing w:after="0" w:line="240" w:lineRule="auto"/>
        <w:jc w:val="both"/>
        <w:rPr>
          <w:rFonts w:ascii="Times New Roman" w:hAnsi="Times New Roman"/>
          <w:sz w:val="20"/>
          <w:szCs w:val="20"/>
        </w:rPr>
      </w:pPr>
      <w:hyperlink r:id="rId8" w:history="1">
        <w:r w:rsidR="00044F7E" w:rsidRPr="00F81596">
          <w:rPr>
            <w:rStyle w:val="Hyperlink"/>
            <w:rFonts w:ascii="Times New Roman" w:hAnsi="Times New Roman"/>
            <w:sz w:val="20"/>
            <w:szCs w:val="20"/>
          </w:rPr>
          <w:t>Ina.freimane@em.gov.lv</w:t>
        </w:r>
      </w:hyperlink>
      <w:r w:rsidR="00044F7E">
        <w:rPr>
          <w:rFonts w:ascii="Times New Roman" w:hAnsi="Times New Roman"/>
          <w:sz w:val="20"/>
          <w:szCs w:val="20"/>
        </w:rPr>
        <w:t xml:space="preserve">; </w:t>
      </w:r>
    </w:p>
    <w:p w:rsidR="005705B7" w:rsidRPr="00F94F82" w:rsidRDefault="00F94F82" w:rsidP="00F94F82">
      <w:pPr>
        <w:tabs>
          <w:tab w:val="left" w:pos="2505"/>
        </w:tabs>
        <w:rPr>
          <w:rFonts w:ascii="Times New Roman" w:hAnsi="Times New Roman"/>
          <w:sz w:val="20"/>
          <w:szCs w:val="20"/>
        </w:rPr>
      </w:pPr>
      <w:r>
        <w:rPr>
          <w:rFonts w:ascii="Times New Roman" w:hAnsi="Times New Roman"/>
          <w:sz w:val="20"/>
          <w:szCs w:val="20"/>
        </w:rPr>
        <w:tab/>
      </w:r>
    </w:p>
    <w:sectPr w:rsidR="005705B7" w:rsidRPr="00F94F82" w:rsidSect="00A1733E">
      <w:headerReference w:type="default" r:id="rId9"/>
      <w:footerReference w:type="default" r:id="rId10"/>
      <w:pgSz w:w="11906" w:h="16838" w:code="9"/>
      <w:pgMar w:top="1418"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9E" w:rsidRDefault="00DC7B9E" w:rsidP="009640EB">
      <w:pPr>
        <w:spacing w:after="0" w:line="240" w:lineRule="auto"/>
      </w:pPr>
      <w:r>
        <w:separator/>
      </w:r>
    </w:p>
  </w:endnote>
  <w:endnote w:type="continuationSeparator" w:id="0">
    <w:p w:rsidR="00DC7B9E" w:rsidRDefault="00DC7B9E"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5" w:rsidRPr="004A53FC" w:rsidRDefault="005705B7" w:rsidP="004A53FC">
    <w:pPr>
      <w:spacing w:after="0" w:line="240" w:lineRule="auto"/>
      <w:jc w:val="both"/>
      <w:outlineLvl w:val="3"/>
      <w:rPr>
        <w:rFonts w:ascii="Times New Roman" w:hAnsi="Times New Roman"/>
        <w:sz w:val="24"/>
        <w:szCs w:val="24"/>
      </w:rPr>
    </w:pPr>
    <w:r w:rsidRPr="004A53FC">
      <w:rPr>
        <w:rFonts w:ascii="Times New Roman" w:hAnsi="Times New Roman"/>
        <w:sz w:val="24"/>
        <w:szCs w:val="24"/>
      </w:rPr>
      <w:t>EM</w:t>
    </w:r>
    <w:r w:rsidR="00694474">
      <w:rPr>
        <w:rFonts w:ascii="Times New Roman" w:hAnsi="Times New Roman"/>
        <w:sz w:val="24"/>
        <w:szCs w:val="24"/>
      </w:rPr>
      <w:t>A</w:t>
    </w:r>
    <w:r w:rsidRPr="004A53FC">
      <w:rPr>
        <w:rFonts w:ascii="Times New Roman" w:hAnsi="Times New Roman"/>
        <w:sz w:val="24"/>
        <w:szCs w:val="24"/>
      </w:rPr>
      <w:t>not_</w:t>
    </w:r>
    <w:r w:rsidR="000C6B73">
      <w:rPr>
        <w:rFonts w:ascii="Times New Roman" w:hAnsi="Times New Roman"/>
        <w:sz w:val="24"/>
        <w:szCs w:val="24"/>
      </w:rPr>
      <w:t>29</w:t>
    </w:r>
    <w:r w:rsidR="00B26B0D">
      <w:rPr>
        <w:rFonts w:ascii="Times New Roman" w:hAnsi="Times New Roman"/>
        <w:sz w:val="24"/>
        <w:szCs w:val="24"/>
      </w:rPr>
      <w:t>08</w:t>
    </w:r>
    <w:r w:rsidR="00913770">
      <w:rPr>
        <w:rFonts w:ascii="Times New Roman" w:hAnsi="Times New Roman"/>
        <w:sz w:val="24"/>
        <w:szCs w:val="24"/>
      </w:rPr>
      <w:t>13</w:t>
    </w:r>
    <w:r w:rsidRPr="004A53FC">
      <w:rPr>
        <w:rFonts w:ascii="Times New Roman" w:hAnsi="Times New Roman"/>
        <w:sz w:val="24"/>
        <w:szCs w:val="24"/>
      </w:rPr>
      <w:t>_</w:t>
    </w:r>
    <w:r w:rsidR="00E97E0B">
      <w:rPr>
        <w:rFonts w:ascii="Times New Roman" w:hAnsi="Times New Roman"/>
        <w:sz w:val="24"/>
        <w:szCs w:val="24"/>
      </w:rPr>
      <w:t>VSS-983</w:t>
    </w:r>
    <w:r w:rsidRPr="004A53FC">
      <w:rPr>
        <w:rFonts w:ascii="Times New Roman" w:hAnsi="Times New Roman"/>
        <w:sz w:val="24"/>
        <w:szCs w:val="24"/>
      </w:rPr>
      <w:t>;</w:t>
    </w:r>
    <w:r w:rsidR="00694474">
      <w:rPr>
        <w:rFonts w:ascii="Times New Roman" w:hAnsi="Times New Roman"/>
        <w:sz w:val="24"/>
        <w:szCs w:val="24"/>
      </w:rPr>
      <w:t xml:space="preserve"> </w:t>
    </w:r>
    <w:r w:rsidR="009D78A5" w:rsidRPr="004A53FC">
      <w:rPr>
        <w:rFonts w:ascii="Times New Roman" w:hAnsi="Times New Roman"/>
        <w:sz w:val="24"/>
        <w:szCs w:val="24"/>
      </w:rPr>
      <w:t>Ministru kabineta rīkojuma projekta „</w:t>
    </w:r>
    <w:r w:rsidR="004A53FC" w:rsidRPr="004A53FC">
      <w:rPr>
        <w:rFonts w:ascii="Times New Roman" w:eastAsia="Times New Roman" w:hAnsi="Times New Roman"/>
        <w:bCs/>
        <w:sz w:val="24"/>
        <w:szCs w:val="24"/>
        <w:lang w:eastAsia="lv-LV"/>
      </w:rPr>
      <w:t>Par valsts nekustam</w:t>
    </w:r>
    <w:r w:rsidR="000B1CEC">
      <w:rPr>
        <w:rFonts w:ascii="Times New Roman" w:eastAsia="Times New Roman" w:hAnsi="Times New Roman"/>
        <w:bCs/>
        <w:sz w:val="24"/>
        <w:szCs w:val="24"/>
        <w:lang w:eastAsia="lv-LV"/>
      </w:rPr>
      <w:t>o</w:t>
    </w:r>
    <w:r w:rsidR="004A53FC" w:rsidRPr="004A53FC">
      <w:rPr>
        <w:rFonts w:ascii="Times New Roman" w:eastAsia="Times New Roman" w:hAnsi="Times New Roman"/>
        <w:bCs/>
        <w:sz w:val="24"/>
        <w:szCs w:val="24"/>
        <w:lang w:eastAsia="lv-LV"/>
      </w:rPr>
      <w:t xml:space="preserve"> īpašum</w:t>
    </w:r>
    <w:r w:rsidR="000B1CEC">
      <w:rPr>
        <w:rFonts w:ascii="Times New Roman" w:eastAsia="Times New Roman" w:hAnsi="Times New Roman"/>
        <w:bCs/>
        <w:sz w:val="24"/>
        <w:szCs w:val="24"/>
        <w:lang w:eastAsia="lv-LV"/>
      </w:rPr>
      <w:t>u</w:t>
    </w:r>
    <w:r w:rsidR="004A53FC" w:rsidRPr="004A53FC">
      <w:rPr>
        <w:rFonts w:ascii="Times New Roman" w:eastAsia="Times New Roman" w:hAnsi="Times New Roman"/>
        <w:bCs/>
        <w:sz w:val="24"/>
        <w:szCs w:val="24"/>
        <w:lang w:eastAsia="lv-LV"/>
      </w:rPr>
      <w:t xml:space="preserve"> ieguldīšanu akciju sabiedrības „Latvenergo” pamatkapitālā</w:t>
    </w:r>
    <w:r w:rsidR="009D78A5" w:rsidRPr="004A53FC">
      <w:rPr>
        <w:rFonts w:ascii="Times New Roman" w:hAnsi="Times New Roman"/>
        <w:sz w:val="24"/>
        <w:szCs w:val="24"/>
      </w:rPr>
      <w:t xml:space="preserve">” </w:t>
    </w:r>
    <w:r w:rsidR="009D78A5" w:rsidRPr="004A53FC">
      <w:rPr>
        <w:rFonts w:ascii="Times New Roman" w:hAnsi="Times New Roman"/>
        <w:bCs/>
        <w:sz w:val="24"/>
        <w:szCs w:val="24"/>
        <w:lang w:eastAsia="lv-LV"/>
      </w:rPr>
      <w:t>sākotnējās ietekmes novērtējuma ziņojums</w:t>
    </w:r>
    <w:r w:rsidR="009D78A5" w:rsidRPr="004A53FC">
      <w:rPr>
        <w:rFonts w:ascii="Times New Roman" w:hAnsi="Times New Roman"/>
        <w:sz w:val="24"/>
        <w:szCs w:val="24"/>
      </w:rPr>
      <w:t xml:space="preserve"> (anotācija)</w:t>
    </w:r>
  </w:p>
  <w:p w:rsidR="005705B7" w:rsidRPr="009F69EC" w:rsidRDefault="005705B7" w:rsidP="009F69EC">
    <w:pPr>
      <w:spacing w:after="0" w:line="240" w:lineRule="auto"/>
      <w:ind w:firstLine="720"/>
      <w:rPr>
        <w:rFonts w:ascii="Times New Roman" w:hAnsi="Times New Roman"/>
      </w:rPr>
    </w:pPr>
  </w:p>
  <w:p w:rsidR="005705B7" w:rsidRPr="00A1733E" w:rsidRDefault="005705B7" w:rsidP="00A1733E">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9E" w:rsidRDefault="00DC7B9E" w:rsidP="009640EB">
      <w:pPr>
        <w:spacing w:after="0" w:line="240" w:lineRule="auto"/>
      </w:pPr>
      <w:r>
        <w:separator/>
      </w:r>
    </w:p>
  </w:footnote>
  <w:footnote w:type="continuationSeparator" w:id="0">
    <w:p w:rsidR="00DC7B9E" w:rsidRDefault="00DC7B9E"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7" w:rsidRPr="00B26B0D" w:rsidRDefault="008F4800">
    <w:pPr>
      <w:pStyle w:val="Header"/>
      <w:jc w:val="center"/>
    </w:pPr>
    <w:r>
      <w:fldChar w:fldCharType="begin"/>
    </w:r>
    <w:r>
      <w:instrText xml:space="preserve"> PAGE   \* MERGEFORMAT </w:instrText>
    </w:r>
    <w:r>
      <w:fldChar w:fldCharType="separate"/>
    </w:r>
    <w:r w:rsidR="0086301E">
      <w:rPr>
        <w:noProof/>
      </w:rPr>
      <w:t>3</w:t>
    </w:r>
    <w:r>
      <w:rPr>
        <w:noProof/>
      </w:rPr>
      <w:fldChar w:fldCharType="end"/>
    </w:r>
  </w:p>
  <w:p w:rsidR="005705B7" w:rsidRDefault="0057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abstractNum w:abstractNumId="5">
    <w:nsid w:val="56C622C6"/>
    <w:multiLevelType w:val="hybridMultilevel"/>
    <w:tmpl w:val="D9C016FA"/>
    <w:lvl w:ilvl="0" w:tplc="5EE4B1C8">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24D76"/>
    <w:rsid w:val="00031B72"/>
    <w:rsid w:val="000365F4"/>
    <w:rsid w:val="0004113F"/>
    <w:rsid w:val="00044F7E"/>
    <w:rsid w:val="00051210"/>
    <w:rsid w:val="0006096D"/>
    <w:rsid w:val="00061268"/>
    <w:rsid w:val="0007008C"/>
    <w:rsid w:val="00070672"/>
    <w:rsid w:val="00070920"/>
    <w:rsid w:val="00075647"/>
    <w:rsid w:val="000816B4"/>
    <w:rsid w:val="00093647"/>
    <w:rsid w:val="000937DC"/>
    <w:rsid w:val="000A2796"/>
    <w:rsid w:val="000B1CEC"/>
    <w:rsid w:val="000B6D8C"/>
    <w:rsid w:val="000C6B73"/>
    <w:rsid w:val="000C730D"/>
    <w:rsid w:val="000C7653"/>
    <w:rsid w:val="000D3104"/>
    <w:rsid w:val="000D7160"/>
    <w:rsid w:val="000D7C79"/>
    <w:rsid w:val="000E52E8"/>
    <w:rsid w:val="000F0DAC"/>
    <w:rsid w:val="000F5BE6"/>
    <w:rsid w:val="001025EB"/>
    <w:rsid w:val="0010434A"/>
    <w:rsid w:val="0011205B"/>
    <w:rsid w:val="001132CE"/>
    <w:rsid w:val="00132CB0"/>
    <w:rsid w:val="001466C6"/>
    <w:rsid w:val="001530BA"/>
    <w:rsid w:val="00170840"/>
    <w:rsid w:val="00171611"/>
    <w:rsid w:val="00176137"/>
    <w:rsid w:val="00183532"/>
    <w:rsid w:val="00185B58"/>
    <w:rsid w:val="001A4F06"/>
    <w:rsid w:val="001A65B8"/>
    <w:rsid w:val="001B69EE"/>
    <w:rsid w:val="001C0E21"/>
    <w:rsid w:val="001C2552"/>
    <w:rsid w:val="001C3F49"/>
    <w:rsid w:val="001D3CCE"/>
    <w:rsid w:val="001D5936"/>
    <w:rsid w:val="001E0120"/>
    <w:rsid w:val="001E2223"/>
    <w:rsid w:val="001F1F3F"/>
    <w:rsid w:val="001F311A"/>
    <w:rsid w:val="001F538C"/>
    <w:rsid w:val="001F71E8"/>
    <w:rsid w:val="00211783"/>
    <w:rsid w:val="002221A7"/>
    <w:rsid w:val="00222772"/>
    <w:rsid w:val="002238A1"/>
    <w:rsid w:val="002243A9"/>
    <w:rsid w:val="00234DA2"/>
    <w:rsid w:val="00242B8F"/>
    <w:rsid w:val="00243470"/>
    <w:rsid w:val="0024448B"/>
    <w:rsid w:val="00244CB3"/>
    <w:rsid w:val="002453AF"/>
    <w:rsid w:val="002513F8"/>
    <w:rsid w:val="002519BC"/>
    <w:rsid w:val="00262A91"/>
    <w:rsid w:val="00270984"/>
    <w:rsid w:val="00280E5A"/>
    <w:rsid w:val="00281F7C"/>
    <w:rsid w:val="002833E0"/>
    <w:rsid w:val="00286E3F"/>
    <w:rsid w:val="0028766A"/>
    <w:rsid w:val="00294891"/>
    <w:rsid w:val="00294E26"/>
    <w:rsid w:val="002A277A"/>
    <w:rsid w:val="002A296E"/>
    <w:rsid w:val="002A7E94"/>
    <w:rsid w:val="002C2F11"/>
    <w:rsid w:val="002C4666"/>
    <w:rsid w:val="002C5321"/>
    <w:rsid w:val="002C767E"/>
    <w:rsid w:val="002D0446"/>
    <w:rsid w:val="002D44DE"/>
    <w:rsid w:val="002D4EAB"/>
    <w:rsid w:val="002D756F"/>
    <w:rsid w:val="002D79C5"/>
    <w:rsid w:val="002E2F05"/>
    <w:rsid w:val="002E3112"/>
    <w:rsid w:val="002E4264"/>
    <w:rsid w:val="002E43E8"/>
    <w:rsid w:val="002E5ABF"/>
    <w:rsid w:val="002F08BB"/>
    <w:rsid w:val="002F161B"/>
    <w:rsid w:val="002F370E"/>
    <w:rsid w:val="002F5828"/>
    <w:rsid w:val="002F5CD8"/>
    <w:rsid w:val="002F6785"/>
    <w:rsid w:val="002F7EAC"/>
    <w:rsid w:val="00303113"/>
    <w:rsid w:val="003034E3"/>
    <w:rsid w:val="00306C71"/>
    <w:rsid w:val="00306C80"/>
    <w:rsid w:val="00307844"/>
    <w:rsid w:val="003178C6"/>
    <w:rsid w:val="00317A5A"/>
    <w:rsid w:val="00321DAA"/>
    <w:rsid w:val="00323244"/>
    <w:rsid w:val="00324A66"/>
    <w:rsid w:val="0032768E"/>
    <w:rsid w:val="0033160A"/>
    <w:rsid w:val="00333709"/>
    <w:rsid w:val="00337B38"/>
    <w:rsid w:val="0034022A"/>
    <w:rsid w:val="00340EDE"/>
    <w:rsid w:val="00342129"/>
    <w:rsid w:val="003426D8"/>
    <w:rsid w:val="00353DEB"/>
    <w:rsid w:val="00357DFD"/>
    <w:rsid w:val="00360595"/>
    <w:rsid w:val="003616B4"/>
    <w:rsid w:val="00361790"/>
    <w:rsid w:val="0036337E"/>
    <w:rsid w:val="00364545"/>
    <w:rsid w:val="00364B83"/>
    <w:rsid w:val="00387EC3"/>
    <w:rsid w:val="00391B0F"/>
    <w:rsid w:val="003951A6"/>
    <w:rsid w:val="003A0692"/>
    <w:rsid w:val="003A06FA"/>
    <w:rsid w:val="003A150E"/>
    <w:rsid w:val="003A335A"/>
    <w:rsid w:val="003A5024"/>
    <w:rsid w:val="003A7D0E"/>
    <w:rsid w:val="003B083C"/>
    <w:rsid w:val="003B3C55"/>
    <w:rsid w:val="003B592F"/>
    <w:rsid w:val="003D747D"/>
    <w:rsid w:val="003E2FDF"/>
    <w:rsid w:val="003E3322"/>
    <w:rsid w:val="003E34CC"/>
    <w:rsid w:val="003F3F7D"/>
    <w:rsid w:val="004077AC"/>
    <w:rsid w:val="004102FB"/>
    <w:rsid w:val="004131B2"/>
    <w:rsid w:val="00421A40"/>
    <w:rsid w:val="004366A9"/>
    <w:rsid w:val="00437BC4"/>
    <w:rsid w:val="00443569"/>
    <w:rsid w:val="00452537"/>
    <w:rsid w:val="0045389C"/>
    <w:rsid w:val="00457024"/>
    <w:rsid w:val="00460CE1"/>
    <w:rsid w:val="00461E83"/>
    <w:rsid w:val="004657CE"/>
    <w:rsid w:val="004675FC"/>
    <w:rsid w:val="0046762B"/>
    <w:rsid w:val="004704A4"/>
    <w:rsid w:val="0047161E"/>
    <w:rsid w:val="00473A2C"/>
    <w:rsid w:val="00480D8C"/>
    <w:rsid w:val="00484748"/>
    <w:rsid w:val="00485D79"/>
    <w:rsid w:val="0048656E"/>
    <w:rsid w:val="004947E8"/>
    <w:rsid w:val="00496483"/>
    <w:rsid w:val="004A2B1F"/>
    <w:rsid w:val="004A4D30"/>
    <w:rsid w:val="004A53FC"/>
    <w:rsid w:val="004B25E1"/>
    <w:rsid w:val="004B4C92"/>
    <w:rsid w:val="004B6A83"/>
    <w:rsid w:val="004C0015"/>
    <w:rsid w:val="004C6F22"/>
    <w:rsid w:val="004D7F9D"/>
    <w:rsid w:val="004E1DA6"/>
    <w:rsid w:val="004E327B"/>
    <w:rsid w:val="004E60D6"/>
    <w:rsid w:val="004F0E94"/>
    <w:rsid w:val="004F1AD5"/>
    <w:rsid w:val="004F4DF0"/>
    <w:rsid w:val="004F7527"/>
    <w:rsid w:val="00501FDB"/>
    <w:rsid w:val="005055F8"/>
    <w:rsid w:val="00520B3F"/>
    <w:rsid w:val="00523165"/>
    <w:rsid w:val="0052620A"/>
    <w:rsid w:val="00530795"/>
    <w:rsid w:val="005330D5"/>
    <w:rsid w:val="005576C2"/>
    <w:rsid w:val="005655DC"/>
    <w:rsid w:val="00565900"/>
    <w:rsid w:val="00566F7E"/>
    <w:rsid w:val="0056795C"/>
    <w:rsid w:val="005705B7"/>
    <w:rsid w:val="0057180D"/>
    <w:rsid w:val="00572FD7"/>
    <w:rsid w:val="0057340F"/>
    <w:rsid w:val="005850A6"/>
    <w:rsid w:val="00596E82"/>
    <w:rsid w:val="005A73F0"/>
    <w:rsid w:val="005A7D37"/>
    <w:rsid w:val="005B24E1"/>
    <w:rsid w:val="005B6D84"/>
    <w:rsid w:val="005C38E8"/>
    <w:rsid w:val="005D6E7E"/>
    <w:rsid w:val="005E5F1A"/>
    <w:rsid w:val="005F07B3"/>
    <w:rsid w:val="005F3749"/>
    <w:rsid w:val="005F5CEE"/>
    <w:rsid w:val="005F785B"/>
    <w:rsid w:val="006018E5"/>
    <w:rsid w:val="00601B88"/>
    <w:rsid w:val="00603247"/>
    <w:rsid w:val="006047C4"/>
    <w:rsid w:val="00606088"/>
    <w:rsid w:val="00606234"/>
    <w:rsid w:val="00607CBC"/>
    <w:rsid w:val="006203C3"/>
    <w:rsid w:val="00627B3D"/>
    <w:rsid w:val="00636487"/>
    <w:rsid w:val="006456ED"/>
    <w:rsid w:val="00652A96"/>
    <w:rsid w:val="00654574"/>
    <w:rsid w:val="006547D4"/>
    <w:rsid w:val="00655DD7"/>
    <w:rsid w:val="0065780D"/>
    <w:rsid w:val="00664356"/>
    <w:rsid w:val="00666850"/>
    <w:rsid w:val="0067178A"/>
    <w:rsid w:val="00682B71"/>
    <w:rsid w:val="00683D53"/>
    <w:rsid w:val="006870B6"/>
    <w:rsid w:val="00690001"/>
    <w:rsid w:val="00691C50"/>
    <w:rsid w:val="0069309E"/>
    <w:rsid w:val="00694474"/>
    <w:rsid w:val="00696672"/>
    <w:rsid w:val="006A16E3"/>
    <w:rsid w:val="006A7115"/>
    <w:rsid w:val="006B607F"/>
    <w:rsid w:val="006C47E4"/>
    <w:rsid w:val="006D11D5"/>
    <w:rsid w:val="006D33AB"/>
    <w:rsid w:val="006D39AF"/>
    <w:rsid w:val="006D3BDF"/>
    <w:rsid w:val="006D7D94"/>
    <w:rsid w:val="006E1865"/>
    <w:rsid w:val="006E5382"/>
    <w:rsid w:val="006F0492"/>
    <w:rsid w:val="006F2414"/>
    <w:rsid w:val="006F2853"/>
    <w:rsid w:val="00706E50"/>
    <w:rsid w:val="0071018A"/>
    <w:rsid w:val="0071578C"/>
    <w:rsid w:val="00715790"/>
    <w:rsid w:val="00730D2B"/>
    <w:rsid w:val="00731E3B"/>
    <w:rsid w:val="0073491C"/>
    <w:rsid w:val="0074070D"/>
    <w:rsid w:val="0074083C"/>
    <w:rsid w:val="00741692"/>
    <w:rsid w:val="00742A8C"/>
    <w:rsid w:val="00745ADE"/>
    <w:rsid w:val="007506F2"/>
    <w:rsid w:val="007550AC"/>
    <w:rsid w:val="00756F89"/>
    <w:rsid w:val="007579D7"/>
    <w:rsid w:val="00765207"/>
    <w:rsid w:val="00766622"/>
    <w:rsid w:val="00767E34"/>
    <w:rsid w:val="00770A67"/>
    <w:rsid w:val="007724EF"/>
    <w:rsid w:val="00776744"/>
    <w:rsid w:val="00784E92"/>
    <w:rsid w:val="00791227"/>
    <w:rsid w:val="007926B7"/>
    <w:rsid w:val="00795047"/>
    <w:rsid w:val="00795564"/>
    <w:rsid w:val="007A6B15"/>
    <w:rsid w:val="007B1C61"/>
    <w:rsid w:val="007B5324"/>
    <w:rsid w:val="007B5A08"/>
    <w:rsid w:val="007D0E6F"/>
    <w:rsid w:val="007D243B"/>
    <w:rsid w:val="007E3848"/>
    <w:rsid w:val="007F1C80"/>
    <w:rsid w:val="007F25D6"/>
    <w:rsid w:val="00803F88"/>
    <w:rsid w:val="00813522"/>
    <w:rsid w:val="0081380A"/>
    <w:rsid w:val="00815997"/>
    <w:rsid w:val="008164B7"/>
    <w:rsid w:val="008166A9"/>
    <w:rsid w:val="008320A0"/>
    <w:rsid w:val="008338FF"/>
    <w:rsid w:val="0083493E"/>
    <w:rsid w:val="008350B1"/>
    <w:rsid w:val="00840AE5"/>
    <w:rsid w:val="00845EDD"/>
    <w:rsid w:val="00846AFC"/>
    <w:rsid w:val="00850FE0"/>
    <w:rsid w:val="00854FC9"/>
    <w:rsid w:val="00862A34"/>
    <w:rsid w:val="0086301E"/>
    <w:rsid w:val="008661C2"/>
    <w:rsid w:val="0086639B"/>
    <w:rsid w:val="00867287"/>
    <w:rsid w:val="008677D1"/>
    <w:rsid w:val="00870F5A"/>
    <w:rsid w:val="008750DC"/>
    <w:rsid w:val="008855D4"/>
    <w:rsid w:val="00885B65"/>
    <w:rsid w:val="00887944"/>
    <w:rsid w:val="00895250"/>
    <w:rsid w:val="008952CC"/>
    <w:rsid w:val="00896CFB"/>
    <w:rsid w:val="008A0486"/>
    <w:rsid w:val="008A155B"/>
    <w:rsid w:val="008A15C9"/>
    <w:rsid w:val="008A3009"/>
    <w:rsid w:val="008B39D5"/>
    <w:rsid w:val="008C2E61"/>
    <w:rsid w:val="008D5358"/>
    <w:rsid w:val="008E6627"/>
    <w:rsid w:val="008F07F4"/>
    <w:rsid w:val="008F1D0D"/>
    <w:rsid w:val="008F20EB"/>
    <w:rsid w:val="008F4800"/>
    <w:rsid w:val="008F53B2"/>
    <w:rsid w:val="00913554"/>
    <w:rsid w:val="00913770"/>
    <w:rsid w:val="00916498"/>
    <w:rsid w:val="00920F51"/>
    <w:rsid w:val="00923D55"/>
    <w:rsid w:val="00924BA2"/>
    <w:rsid w:val="00927565"/>
    <w:rsid w:val="00927F8D"/>
    <w:rsid w:val="00932DBF"/>
    <w:rsid w:val="00937291"/>
    <w:rsid w:val="0095015D"/>
    <w:rsid w:val="00951B62"/>
    <w:rsid w:val="00951FB5"/>
    <w:rsid w:val="009577A6"/>
    <w:rsid w:val="009640EB"/>
    <w:rsid w:val="00966614"/>
    <w:rsid w:val="00972C58"/>
    <w:rsid w:val="00972F36"/>
    <w:rsid w:val="00980574"/>
    <w:rsid w:val="00980649"/>
    <w:rsid w:val="00980671"/>
    <w:rsid w:val="009827A4"/>
    <w:rsid w:val="00983301"/>
    <w:rsid w:val="0098628D"/>
    <w:rsid w:val="00986E70"/>
    <w:rsid w:val="00996424"/>
    <w:rsid w:val="009B1CDA"/>
    <w:rsid w:val="009C432C"/>
    <w:rsid w:val="009C58FF"/>
    <w:rsid w:val="009D2394"/>
    <w:rsid w:val="009D45B5"/>
    <w:rsid w:val="009D4DE4"/>
    <w:rsid w:val="009D669E"/>
    <w:rsid w:val="009D773E"/>
    <w:rsid w:val="009D78A5"/>
    <w:rsid w:val="009E1C73"/>
    <w:rsid w:val="009E2503"/>
    <w:rsid w:val="009E30F9"/>
    <w:rsid w:val="009E4046"/>
    <w:rsid w:val="009E5996"/>
    <w:rsid w:val="009E63B7"/>
    <w:rsid w:val="009F69EC"/>
    <w:rsid w:val="009F7458"/>
    <w:rsid w:val="009F7923"/>
    <w:rsid w:val="00A0283D"/>
    <w:rsid w:val="00A112F0"/>
    <w:rsid w:val="00A16D8D"/>
    <w:rsid w:val="00A1733E"/>
    <w:rsid w:val="00A20663"/>
    <w:rsid w:val="00A21409"/>
    <w:rsid w:val="00A24CF6"/>
    <w:rsid w:val="00A2517F"/>
    <w:rsid w:val="00A26A96"/>
    <w:rsid w:val="00A307EE"/>
    <w:rsid w:val="00A33212"/>
    <w:rsid w:val="00A34147"/>
    <w:rsid w:val="00A37DAA"/>
    <w:rsid w:val="00A4211D"/>
    <w:rsid w:val="00A55173"/>
    <w:rsid w:val="00A71A08"/>
    <w:rsid w:val="00A71C61"/>
    <w:rsid w:val="00A81660"/>
    <w:rsid w:val="00A82382"/>
    <w:rsid w:val="00A93FE5"/>
    <w:rsid w:val="00AA79F8"/>
    <w:rsid w:val="00AB2158"/>
    <w:rsid w:val="00AC5039"/>
    <w:rsid w:val="00AC5B91"/>
    <w:rsid w:val="00AD54E2"/>
    <w:rsid w:val="00AE09FF"/>
    <w:rsid w:val="00AE4A0E"/>
    <w:rsid w:val="00AE5757"/>
    <w:rsid w:val="00AE7300"/>
    <w:rsid w:val="00B0034C"/>
    <w:rsid w:val="00B00BC4"/>
    <w:rsid w:val="00B02378"/>
    <w:rsid w:val="00B05AE4"/>
    <w:rsid w:val="00B073C1"/>
    <w:rsid w:val="00B10C6B"/>
    <w:rsid w:val="00B15316"/>
    <w:rsid w:val="00B1552F"/>
    <w:rsid w:val="00B17147"/>
    <w:rsid w:val="00B21A74"/>
    <w:rsid w:val="00B26B0D"/>
    <w:rsid w:val="00B31476"/>
    <w:rsid w:val="00B31ACB"/>
    <w:rsid w:val="00B31BF1"/>
    <w:rsid w:val="00B34CB2"/>
    <w:rsid w:val="00B361F3"/>
    <w:rsid w:val="00B46C60"/>
    <w:rsid w:val="00B4778D"/>
    <w:rsid w:val="00B5552A"/>
    <w:rsid w:val="00B564A2"/>
    <w:rsid w:val="00B57EA7"/>
    <w:rsid w:val="00B70657"/>
    <w:rsid w:val="00B74316"/>
    <w:rsid w:val="00B91E20"/>
    <w:rsid w:val="00B94FFE"/>
    <w:rsid w:val="00B95796"/>
    <w:rsid w:val="00BA304C"/>
    <w:rsid w:val="00BA53CC"/>
    <w:rsid w:val="00BB20C7"/>
    <w:rsid w:val="00BF31B0"/>
    <w:rsid w:val="00C028B6"/>
    <w:rsid w:val="00C02C30"/>
    <w:rsid w:val="00C0448B"/>
    <w:rsid w:val="00C07B52"/>
    <w:rsid w:val="00C07F2C"/>
    <w:rsid w:val="00C12349"/>
    <w:rsid w:val="00C159ED"/>
    <w:rsid w:val="00C16A1D"/>
    <w:rsid w:val="00C214B4"/>
    <w:rsid w:val="00C242CF"/>
    <w:rsid w:val="00C27695"/>
    <w:rsid w:val="00C3390D"/>
    <w:rsid w:val="00C35C70"/>
    <w:rsid w:val="00C36400"/>
    <w:rsid w:val="00C439A5"/>
    <w:rsid w:val="00C4511D"/>
    <w:rsid w:val="00C52D00"/>
    <w:rsid w:val="00C54919"/>
    <w:rsid w:val="00C73446"/>
    <w:rsid w:val="00C82237"/>
    <w:rsid w:val="00C8438A"/>
    <w:rsid w:val="00C862EA"/>
    <w:rsid w:val="00C93299"/>
    <w:rsid w:val="00CA261E"/>
    <w:rsid w:val="00CA6D6C"/>
    <w:rsid w:val="00CB1638"/>
    <w:rsid w:val="00CB16B7"/>
    <w:rsid w:val="00CC0CE4"/>
    <w:rsid w:val="00CC1FA6"/>
    <w:rsid w:val="00CC25CF"/>
    <w:rsid w:val="00CC3038"/>
    <w:rsid w:val="00CF1C20"/>
    <w:rsid w:val="00CF3FD0"/>
    <w:rsid w:val="00D034F2"/>
    <w:rsid w:val="00D03CCB"/>
    <w:rsid w:val="00D0666C"/>
    <w:rsid w:val="00D06C27"/>
    <w:rsid w:val="00D07AF2"/>
    <w:rsid w:val="00D12396"/>
    <w:rsid w:val="00D13209"/>
    <w:rsid w:val="00D13E72"/>
    <w:rsid w:val="00D15A3C"/>
    <w:rsid w:val="00D25A45"/>
    <w:rsid w:val="00D30597"/>
    <w:rsid w:val="00D33344"/>
    <w:rsid w:val="00D37C1C"/>
    <w:rsid w:val="00D4059C"/>
    <w:rsid w:val="00D44622"/>
    <w:rsid w:val="00D466D7"/>
    <w:rsid w:val="00D46BAA"/>
    <w:rsid w:val="00D54858"/>
    <w:rsid w:val="00D55104"/>
    <w:rsid w:val="00D70561"/>
    <w:rsid w:val="00D707C6"/>
    <w:rsid w:val="00D73A2A"/>
    <w:rsid w:val="00D8172F"/>
    <w:rsid w:val="00D82977"/>
    <w:rsid w:val="00D84BDA"/>
    <w:rsid w:val="00D921D9"/>
    <w:rsid w:val="00D92B12"/>
    <w:rsid w:val="00D9730C"/>
    <w:rsid w:val="00DB75C1"/>
    <w:rsid w:val="00DC1493"/>
    <w:rsid w:val="00DC3373"/>
    <w:rsid w:val="00DC431C"/>
    <w:rsid w:val="00DC4B96"/>
    <w:rsid w:val="00DC5294"/>
    <w:rsid w:val="00DC7B9E"/>
    <w:rsid w:val="00DC7D30"/>
    <w:rsid w:val="00DD23C0"/>
    <w:rsid w:val="00DE0FAA"/>
    <w:rsid w:val="00DE250C"/>
    <w:rsid w:val="00DE7769"/>
    <w:rsid w:val="00E02BD9"/>
    <w:rsid w:val="00E02D50"/>
    <w:rsid w:val="00E03FA3"/>
    <w:rsid w:val="00E12D56"/>
    <w:rsid w:val="00E13543"/>
    <w:rsid w:val="00E1426F"/>
    <w:rsid w:val="00E147E0"/>
    <w:rsid w:val="00E15A97"/>
    <w:rsid w:val="00E1719A"/>
    <w:rsid w:val="00E17A75"/>
    <w:rsid w:val="00E2359A"/>
    <w:rsid w:val="00E23F2F"/>
    <w:rsid w:val="00E25C06"/>
    <w:rsid w:val="00E266BB"/>
    <w:rsid w:val="00E26FF5"/>
    <w:rsid w:val="00E30AAF"/>
    <w:rsid w:val="00E36F00"/>
    <w:rsid w:val="00E4173A"/>
    <w:rsid w:val="00E440DD"/>
    <w:rsid w:val="00E4681A"/>
    <w:rsid w:val="00E52B7A"/>
    <w:rsid w:val="00E572A1"/>
    <w:rsid w:val="00E60FF3"/>
    <w:rsid w:val="00E62123"/>
    <w:rsid w:val="00E6365A"/>
    <w:rsid w:val="00E64006"/>
    <w:rsid w:val="00E71D18"/>
    <w:rsid w:val="00E722D4"/>
    <w:rsid w:val="00E7627C"/>
    <w:rsid w:val="00E84DA7"/>
    <w:rsid w:val="00E87C01"/>
    <w:rsid w:val="00E909C0"/>
    <w:rsid w:val="00E94211"/>
    <w:rsid w:val="00E946B5"/>
    <w:rsid w:val="00E97064"/>
    <w:rsid w:val="00E97E0B"/>
    <w:rsid w:val="00EA2E16"/>
    <w:rsid w:val="00EA3D1F"/>
    <w:rsid w:val="00EA5BE9"/>
    <w:rsid w:val="00EA770C"/>
    <w:rsid w:val="00EB53F5"/>
    <w:rsid w:val="00EB5A1B"/>
    <w:rsid w:val="00EB7F3F"/>
    <w:rsid w:val="00ED2875"/>
    <w:rsid w:val="00EE0FAA"/>
    <w:rsid w:val="00EE26FA"/>
    <w:rsid w:val="00EE3A4F"/>
    <w:rsid w:val="00EE5C42"/>
    <w:rsid w:val="00EF081E"/>
    <w:rsid w:val="00EF3C4B"/>
    <w:rsid w:val="00EF43AF"/>
    <w:rsid w:val="00EF7EFB"/>
    <w:rsid w:val="00F00140"/>
    <w:rsid w:val="00F071E6"/>
    <w:rsid w:val="00F15C1E"/>
    <w:rsid w:val="00F176BE"/>
    <w:rsid w:val="00F20756"/>
    <w:rsid w:val="00F217B3"/>
    <w:rsid w:val="00F228DC"/>
    <w:rsid w:val="00F24EC1"/>
    <w:rsid w:val="00F25A5C"/>
    <w:rsid w:val="00F35B85"/>
    <w:rsid w:val="00F36F62"/>
    <w:rsid w:val="00F37C4C"/>
    <w:rsid w:val="00F41362"/>
    <w:rsid w:val="00F4596C"/>
    <w:rsid w:val="00F468A4"/>
    <w:rsid w:val="00F509FB"/>
    <w:rsid w:val="00F50A47"/>
    <w:rsid w:val="00F57EF4"/>
    <w:rsid w:val="00F600C6"/>
    <w:rsid w:val="00F65565"/>
    <w:rsid w:val="00F737DE"/>
    <w:rsid w:val="00F75B36"/>
    <w:rsid w:val="00F764B0"/>
    <w:rsid w:val="00F81A34"/>
    <w:rsid w:val="00F84192"/>
    <w:rsid w:val="00F8518D"/>
    <w:rsid w:val="00F86388"/>
    <w:rsid w:val="00F93080"/>
    <w:rsid w:val="00F932D5"/>
    <w:rsid w:val="00F94F82"/>
    <w:rsid w:val="00F96571"/>
    <w:rsid w:val="00F97423"/>
    <w:rsid w:val="00F97D8F"/>
    <w:rsid w:val="00FA25E9"/>
    <w:rsid w:val="00FA4BB1"/>
    <w:rsid w:val="00FA5400"/>
    <w:rsid w:val="00FA5696"/>
    <w:rsid w:val="00FA7A3A"/>
    <w:rsid w:val="00FB0192"/>
    <w:rsid w:val="00FB6DC0"/>
    <w:rsid w:val="00FB7C4E"/>
    <w:rsid w:val="00FC4B50"/>
    <w:rsid w:val="00FC55A8"/>
    <w:rsid w:val="00FC682E"/>
    <w:rsid w:val="00FD2183"/>
    <w:rsid w:val="00FD3A89"/>
    <w:rsid w:val="00FE198A"/>
    <w:rsid w:val="00FE32F3"/>
    <w:rsid w:val="00FE44FE"/>
    <w:rsid w:val="00FE51A4"/>
    <w:rsid w:val="00FF0ED2"/>
    <w:rsid w:val="00FF1015"/>
    <w:rsid w:val="00FF7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rFonts w:cs="Times New Roman"/>
      <w:b/>
      <w:bCs/>
      <w:lang w:eastAsia="en-US"/>
    </w:rPr>
  </w:style>
  <w:style w:type="character" w:styleId="FootnoteReference">
    <w:name w:val="footnote reference"/>
    <w:basedOn w:val="DefaultParagraphFont"/>
    <w:uiPriority w:val="99"/>
    <w:rsid w:val="00496483"/>
    <w:rPr>
      <w:rFonts w:cs="Times New Roman"/>
      <w:vertAlign w:val="superscript"/>
    </w:rPr>
  </w:style>
  <w:style w:type="paragraph" w:customStyle="1" w:styleId="naisc">
    <w:name w:val="naisc"/>
    <w:basedOn w:val="Normal"/>
    <w:rsid w:val="00F509FB"/>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uiPriority w:val="99"/>
    <w:rsid w:val="00F65565"/>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semiHidden/>
    <w:rsid w:val="00A33212"/>
    <w:pPr>
      <w:spacing w:after="0" w:line="240" w:lineRule="auto"/>
      <w:jc w:val="both"/>
    </w:pPr>
    <w:rPr>
      <w:rFonts w:ascii="Arial" w:eastAsia="Times New Roman" w:hAnsi="Arial"/>
      <w:sz w:val="24"/>
      <w:szCs w:val="20"/>
      <w:lang w:eastAsia="lv-LV"/>
    </w:rPr>
  </w:style>
  <w:style w:type="character" w:customStyle="1" w:styleId="BodyTextChar">
    <w:name w:val="Body Text Char"/>
    <w:basedOn w:val="DefaultParagraphFont"/>
    <w:link w:val="BodyText"/>
    <w:semiHidden/>
    <w:rsid w:val="00A33212"/>
    <w:rPr>
      <w:rFonts w:ascii="Arial" w:eastAsia="Times New Roman" w:hAnsi="Arial"/>
      <w:sz w:val="24"/>
      <w:szCs w:val="20"/>
    </w:rPr>
  </w:style>
  <w:style w:type="paragraph" w:styleId="EnvelopeReturn">
    <w:name w:val="envelope return"/>
    <w:basedOn w:val="Normal"/>
    <w:unhideWhenUsed/>
    <w:rsid w:val="00731E3B"/>
    <w:pPr>
      <w:keepLines/>
      <w:widowControl w:val="0"/>
      <w:spacing w:before="600" w:after="0" w:line="240" w:lineRule="auto"/>
    </w:pPr>
    <w:rPr>
      <w:rFonts w:ascii="Times New Roman" w:eastAsia="Times New Roman" w:hAnsi="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rFonts w:cs="Times New Roman"/>
      <w:b/>
      <w:bCs/>
      <w:lang w:eastAsia="en-US"/>
    </w:rPr>
  </w:style>
  <w:style w:type="character" w:styleId="FootnoteReference">
    <w:name w:val="footnote reference"/>
    <w:basedOn w:val="DefaultParagraphFont"/>
    <w:uiPriority w:val="99"/>
    <w:rsid w:val="00496483"/>
    <w:rPr>
      <w:rFonts w:cs="Times New Roman"/>
      <w:vertAlign w:val="superscript"/>
    </w:rPr>
  </w:style>
  <w:style w:type="paragraph" w:customStyle="1" w:styleId="naisc">
    <w:name w:val="naisc"/>
    <w:basedOn w:val="Normal"/>
    <w:rsid w:val="00F509FB"/>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uiPriority w:val="99"/>
    <w:rsid w:val="00F65565"/>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semiHidden/>
    <w:rsid w:val="00A33212"/>
    <w:pPr>
      <w:spacing w:after="0" w:line="240" w:lineRule="auto"/>
      <w:jc w:val="both"/>
    </w:pPr>
    <w:rPr>
      <w:rFonts w:ascii="Arial" w:eastAsia="Times New Roman" w:hAnsi="Arial"/>
      <w:sz w:val="24"/>
      <w:szCs w:val="20"/>
      <w:lang w:eastAsia="lv-LV"/>
    </w:rPr>
  </w:style>
  <w:style w:type="character" w:customStyle="1" w:styleId="BodyTextChar">
    <w:name w:val="Body Text Char"/>
    <w:basedOn w:val="DefaultParagraphFont"/>
    <w:link w:val="BodyText"/>
    <w:semiHidden/>
    <w:rsid w:val="00A33212"/>
    <w:rPr>
      <w:rFonts w:ascii="Arial" w:eastAsia="Times New Roman" w:hAnsi="Arial"/>
      <w:sz w:val="24"/>
      <w:szCs w:val="20"/>
    </w:rPr>
  </w:style>
  <w:style w:type="paragraph" w:styleId="EnvelopeReturn">
    <w:name w:val="envelope return"/>
    <w:basedOn w:val="Normal"/>
    <w:unhideWhenUsed/>
    <w:rsid w:val="00731E3B"/>
    <w:pPr>
      <w:keepLines/>
      <w:widowControl w:val="0"/>
      <w:spacing w:before="600" w:after="0" w:line="240" w:lineRule="auto"/>
    </w:pPr>
    <w:rPr>
      <w:rFonts w:ascii="Times New Roman" w:eastAsia="Times New Roman" w:hAnsi="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66571">
      <w:bodyDiv w:val="1"/>
      <w:marLeft w:val="0"/>
      <w:marRight w:val="0"/>
      <w:marTop w:val="0"/>
      <w:marBottom w:val="0"/>
      <w:divBdr>
        <w:top w:val="none" w:sz="0" w:space="0" w:color="auto"/>
        <w:left w:val="none" w:sz="0" w:space="0" w:color="auto"/>
        <w:bottom w:val="none" w:sz="0" w:space="0" w:color="auto"/>
        <w:right w:val="none" w:sz="0" w:space="0" w:color="auto"/>
      </w:divBdr>
    </w:div>
    <w:div w:id="1220900446">
      <w:bodyDiv w:val="1"/>
      <w:marLeft w:val="45"/>
      <w:marRight w:val="45"/>
      <w:marTop w:val="90"/>
      <w:marBottom w:val="90"/>
      <w:divBdr>
        <w:top w:val="none" w:sz="0" w:space="0" w:color="auto"/>
        <w:left w:val="none" w:sz="0" w:space="0" w:color="auto"/>
        <w:bottom w:val="none" w:sz="0" w:space="0" w:color="auto"/>
        <w:right w:val="none" w:sz="0" w:space="0" w:color="auto"/>
      </w:divBdr>
      <w:divsChild>
        <w:div w:id="1752391462">
          <w:marLeft w:val="0"/>
          <w:marRight w:val="0"/>
          <w:marTop w:val="240"/>
          <w:marBottom w:val="0"/>
          <w:divBdr>
            <w:top w:val="none" w:sz="0" w:space="0" w:color="auto"/>
            <w:left w:val="none" w:sz="0" w:space="0" w:color="auto"/>
            <w:bottom w:val="none" w:sz="0" w:space="0" w:color="auto"/>
            <w:right w:val="none" w:sz="0" w:space="0" w:color="auto"/>
          </w:divBdr>
        </w:div>
      </w:divsChild>
    </w:div>
    <w:div w:id="2067873058">
      <w:marLeft w:val="0"/>
      <w:marRight w:val="0"/>
      <w:marTop w:val="0"/>
      <w:marBottom w:val="0"/>
      <w:divBdr>
        <w:top w:val="none" w:sz="0" w:space="0" w:color="auto"/>
        <w:left w:val="none" w:sz="0" w:space="0" w:color="auto"/>
        <w:bottom w:val="none" w:sz="0" w:space="0" w:color="auto"/>
        <w:right w:val="none" w:sz="0" w:space="0" w:color="auto"/>
      </w:divBdr>
    </w:div>
    <w:div w:id="2067873059">
      <w:marLeft w:val="0"/>
      <w:marRight w:val="0"/>
      <w:marTop w:val="0"/>
      <w:marBottom w:val="0"/>
      <w:divBdr>
        <w:top w:val="none" w:sz="0" w:space="0" w:color="auto"/>
        <w:left w:val="none" w:sz="0" w:space="0" w:color="auto"/>
        <w:bottom w:val="none" w:sz="0" w:space="0" w:color="auto"/>
        <w:right w:val="none" w:sz="0" w:space="0" w:color="auto"/>
      </w:divBdr>
    </w:div>
    <w:div w:id="2067873060">
      <w:marLeft w:val="0"/>
      <w:marRight w:val="0"/>
      <w:marTop w:val="0"/>
      <w:marBottom w:val="0"/>
      <w:divBdr>
        <w:top w:val="none" w:sz="0" w:space="0" w:color="auto"/>
        <w:left w:val="none" w:sz="0" w:space="0" w:color="auto"/>
        <w:bottom w:val="none" w:sz="0" w:space="0" w:color="auto"/>
        <w:right w:val="none" w:sz="0" w:space="0" w:color="auto"/>
      </w:divBdr>
    </w:div>
    <w:div w:id="2067873061">
      <w:marLeft w:val="0"/>
      <w:marRight w:val="0"/>
      <w:marTop w:val="0"/>
      <w:marBottom w:val="0"/>
      <w:divBdr>
        <w:top w:val="none" w:sz="0" w:space="0" w:color="auto"/>
        <w:left w:val="none" w:sz="0" w:space="0" w:color="auto"/>
        <w:bottom w:val="none" w:sz="0" w:space="0" w:color="auto"/>
        <w:right w:val="none" w:sz="0" w:space="0" w:color="auto"/>
      </w:divBdr>
    </w:div>
    <w:div w:id="2067873063">
      <w:marLeft w:val="0"/>
      <w:marRight w:val="0"/>
      <w:marTop w:val="0"/>
      <w:marBottom w:val="0"/>
      <w:divBdr>
        <w:top w:val="none" w:sz="0" w:space="0" w:color="auto"/>
        <w:left w:val="none" w:sz="0" w:space="0" w:color="auto"/>
        <w:bottom w:val="none" w:sz="0" w:space="0" w:color="auto"/>
        <w:right w:val="none" w:sz="0" w:space="0" w:color="auto"/>
      </w:divBdr>
      <w:divsChild>
        <w:div w:id="2067873062">
          <w:marLeft w:val="734"/>
          <w:marRight w:val="0"/>
          <w:marTop w:val="115"/>
          <w:marBottom w:val="0"/>
          <w:divBdr>
            <w:top w:val="none" w:sz="0" w:space="0" w:color="auto"/>
            <w:left w:val="none" w:sz="0" w:space="0" w:color="auto"/>
            <w:bottom w:val="none" w:sz="0" w:space="0" w:color="auto"/>
            <w:right w:val="none" w:sz="0" w:space="0" w:color="auto"/>
          </w:divBdr>
        </w:div>
      </w:divsChild>
    </w:div>
    <w:div w:id="2093237475">
      <w:bodyDiv w:val="1"/>
      <w:marLeft w:val="45"/>
      <w:marRight w:val="45"/>
      <w:marTop w:val="90"/>
      <w:marBottom w:val="90"/>
      <w:divBdr>
        <w:top w:val="none" w:sz="0" w:space="0" w:color="auto"/>
        <w:left w:val="none" w:sz="0" w:space="0" w:color="auto"/>
        <w:bottom w:val="none" w:sz="0" w:space="0" w:color="auto"/>
        <w:right w:val="none" w:sz="0" w:space="0" w:color="auto"/>
      </w:divBdr>
      <w:divsChild>
        <w:div w:id="8279367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reiman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3518</Words>
  <Characters>2006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ieguldīšanu akciju sabiedrības „Latvenergo” pamatkapitālā”</vt:lpstr>
    </vt:vector>
  </TitlesOfParts>
  <Company>LR Ekonomikas ministrija</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dc:title>
  <dc:subject>anotācija</dc:subject>
  <dc:creator>Ina Freimane</dc:creator>
  <cp:lastModifiedBy>Ina Freimane</cp:lastModifiedBy>
  <cp:revision>4</cp:revision>
  <cp:lastPrinted>2013-08-29T10:41:00Z</cp:lastPrinted>
  <dcterms:created xsi:type="dcterms:W3CDTF">2013-08-29T10:41:00Z</dcterms:created>
  <dcterms:modified xsi:type="dcterms:W3CDTF">2013-08-29T11:04:00Z</dcterms:modified>
</cp:coreProperties>
</file>