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0C0290" w:rsidRDefault="00AD1A60" w:rsidP="00CE5A53">
      <w:pPr>
        <w:jc w:val="center"/>
        <w:outlineLvl w:val="0"/>
        <w:rPr>
          <w:rFonts w:eastAsia="Times New Roman"/>
          <w:b/>
          <w:sz w:val="24"/>
          <w:szCs w:val="24"/>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3"/>
      <w:bookmarkStart w:id="8" w:name="OLE_LINK1"/>
      <w:bookmarkStart w:id="9" w:name="OLE_LINK2"/>
      <w:bookmarkStart w:id="10" w:name="OLE_LINK11"/>
      <w:bookmarkStart w:id="11" w:name="OLE_LINK12"/>
      <w:r w:rsidRPr="000C0290">
        <w:rPr>
          <w:b/>
          <w:sz w:val="24"/>
          <w:szCs w:val="24"/>
          <w:lang w:val="lv-LV"/>
        </w:rPr>
        <w:t>Ministru kabineta noteikumu projekta „</w:t>
      </w:r>
      <w:r w:rsidR="00D9618D" w:rsidRPr="000C0290">
        <w:rPr>
          <w:b/>
          <w:sz w:val="24"/>
          <w:szCs w:val="24"/>
          <w:lang w:val="lv-LV"/>
        </w:rPr>
        <w:t>Grozījums Ministru kabineta 2008.gada 22.decembra noteikumos Nr.1082 „</w:t>
      </w:r>
      <w:r w:rsidR="00D9618D" w:rsidRPr="000C0290">
        <w:rPr>
          <w:rStyle w:val="apple-style-span"/>
          <w:b/>
          <w:bCs/>
          <w:color w:val="000000"/>
          <w:sz w:val="24"/>
          <w:szCs w:val="24"/>
          <w:shd w:val="clear" w:color="auto" w:fill="FFFFFF"/>
          <w:lang w:val="lv-LV"/>
        </w:rPr>
        <w:t>Noteikumi par darbības programmas “Uzņēmējdarbība un inovācijas” papildinājuma 2.3.1.2.aktivitāti “Pasākumi motivācijas celšanai inovācijām un uzņēmējdarbības uzsākšanai</w:t>
      </w:r>
      <w:r w:rsidR="00547E7F" w:rsidRPr="000C0290">
        <w:rPr>
          <w:b/>
          <w:bCs/>
          <w:sz w:val="24"/>
          <w:szCs w:val="24"/>
          <w:lang w:val="lv-LV" w:eastAsia="lv-LV"/>
        </w:rPr>
        <w:t>””</w:t>
      </w:r>
      <w:r w:rsidRPr="000C0290">
        <w:rPr>
          <w:b/>
          <w:bCs/>
          <w:sz w:val="24"/>
          <w:szCs w:val="24"/>
          <w:lang w:val="lv-LV" w:eastAsia="lv-LV"/>
        </w:rPr>
        <w:t>”</w:t>
      </w:r>
      <w:r w:rsidR="007E5D4D" w:rsidRPr="000C0290">
        <w:rPr>
          <w:rFonts w:eastAsia="Times New Roman"/>
          <w:b/>
          <w:sz w:val="24"/>
          <w:szCs w:val="24"/>
          <w:lang w:val="lv-LV" w:eastAsia="lv-LV"/>
        </w:rPr>
        <w:t xml:space="preserve"> sākotnējās ietekmes novērtējuma ziņojums (anotācija)</w:t>
      </w:r>
      <w:bookmarkEnd w:id="0"/>
      <w:bookmarkEnd w:id="1"/>
      <w:bookmarkEnd w:id="2"/>
    </w:p>
    <w:bookmarkEnd w:id="3"/>
    <w:bookmarkEnd w:id="4"/>
    <w:bookmarkEnd w:id="5"/>
    <w:bookmarkEnd w:id="6"/>
    <w:p w:rsidR="004B638C" w:rsidRPr="000C0290" w:rsidRDefault="004B638C" w:rsidP="00CE5A53">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709"/>
        <w:gridCol w:w="6378"/>
      </w:tblGrid>
      <w:tr w:rsidR="00BB09C5" w:rsidRPr="000C0290"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7"/>
          <w:bookmarkEnd w:id="8"/>
          <w:bookmarkEnd w:id="9"/>
          <w:bookmarkEnd w:id="10"/>
          <w:bookmarkEnd w:id="11"/>
          <w:p w:rsidR="00BB09C5" w:rsidRPr="000C0290" w:rsidRDefault="00E73425" w:rsidP="00CE5A53">
            <w:pPr>
              <w:jc w:val="center"/>
              <w:rPr>
                <w:rFonts w:eastAsia="Times New Roman"/>
                <w:b/>
                <w:sz w:val="24"/>
                <w:szCs w:val="24"/>
                <w:lang w:val="lv-LV" w:eastAsia="lv-LV"/>
              </w:rPr>
            </w:pPr>
            <w:r w:rsidRPr="000C0290">
              <w:rPr>
                <w:rFonts w:eastAsia="Times New Roman"/>
                <w:b/>
                <w:sz w:val="24"/>
                <w:szCs w:val="24"/>
                <w:lang w:val="lv-LV" w:eastAsia="lv-LV"/>
              </w:rPr>
              <w:t xml:space="preserve">I.Tiesību akta projekta izstrādes </w:t>
            </w:r>
            <w:r w:rsidR="007E5D4D" w:rsidRPr="000C0290">
              <w:rPr>
                <w:rFonts w:eastAsia="Times New Roman"/>
                <w:b/>
                <w:sz w:val="24"/>
                <w:szCs w:val="24"/>
                <w:lang w:val="lv-LV" w:eastAsia="lv-LV"/>
              </w:rPr>
              <w:t>nepieciešamība</w:t>
            </w:r>
          </w:p>
        </w:tc>
      </w:tr>
      <w:tr w:rsidR="00BB09C5" w:rsidRPr="000C0290" w:rsidTr="00A45E02">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C0290" w:rsidRDefault="00BB09C5" w:rsidP="00CE5A53">
            <w:pPr>
              <w:rPr>
                <w:rFonts w:eastAsia="Times New Roman"/>
                <w:sz w:val="24"/>
                <w:szCs w:val="24"/>
                <w:lang w:val="lv-LV" w:eastAsia="lv-LV"/>
              </w:rPr>
            </w:pPr>
            <w:r w:rsidRPr="000C0290">
              <w:rPr>
                <w:rFonts w:eastAsia="Times New Roman"/>
                <w:sz w:val="24"/>
                <w:szCs w:val="24"/>
                <w:lang w:val="lv-LV" w:eastAsia="lv-LV"/>
              </w:rPr>
              <w:t>1</w:t>
            </w:r>
            <w:r w:rsidR="00F15932" w:rsidRPr="000C0290">
              <w:rPr>
                <w:rFonts w:eastAsia="Times New Roman"/>
                <w:sz w:val="24"/>
                <w:szCs w:val="24"/>
                <w:lang w:val="lv-LV" w:eastAsia="lv-LV"/>
              </w:rPr>
              <w:t>. Pamatojums</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0C0290" w:rsidRDefault="00700070" w:rsidP="00CE5A53">
            <w:pPr>
              <w:jc w:val="both"/>
              <w:rPr>
                <w:sz w:val="24"/>
                <w:szCs w:val="24"/>
                <w:lang w:val="lv-LV"/>
              </w:rPr>
            </w:pPr>
            <w:r w:rsidRPr="000C0290">
              <w:rPr>
                <w:sz w:val="24"/>
                <w:szCs w:val="24"/>
                <w:lang w:val="lv-LV"/>
              </w:rPr>
              <w:t xml:space="preserve">Noteikumu projekts sagatavots, pamatojoties uz Eiropas Savienības struktūrfondu un </w:t>
            </w:r>
            <w:r w:rsidRPr="000C0290">
              <w:rPr>
                <w:sz w:val="24"/>
                <w:szCs w:val="24"/>
                <w:lang w:val="lv-LV"/>
              </w:rPr>
              <w:br/>
              <w:t xml:space="preserve">Kohēzijas fonda vadības likuma </w:t>
            </w:r>
            <w:r w:rsidRPr="000C0290">
              <w:rPr>
                <w:sz w:val="24"/>
                <w:szCs w:val="24"/>
                <w:lang w:val="lv-LV"/>
              </w:rPr>
              <w:br/>
              <w:t>18.panta 10.punktu.</w:t>
            </w:r>
          </w:p>
        </w:tc>
      </w:tr>
      <w:tr w:rsidR="00BB09C5" w:rsidRPr="000C0290" w:rsidTr="00A45E02">
        <w:trPr>
          <w:trHeight w:val="360"/>
        </w:trPr>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C0290" w:rsidRDefault="00BB09C5" w:rsidP="00CE5A53">
            <w:pPr>
              <w:rPr>
                <w:rFonts w:eastAsia="Times New Roman"/>
                <w:sz w:val="24"/>
                <w:szCs w:val="24"/>
                <w:lang w:val="lv-LV" w:eastAsia="lv-LV"/>
              </w:rPr>
            </w:pPr>
            <w:r w:rsidRPr="000C0290">
              <w:rPr>
                <w:rFonts w:eastAsia="Times New Roman"/>
                <w:sz w:val="24"/>
                <w:szCs w:val="24"/>
                <w:lang w:val="lv-LV" w:eastAsia="lv-LV"/>
              </w:rPr>
              <w:t>2</w:t>
            </w:r>
            <w:r w:rsidR="00F15932" w:rsidRPr="000C0290">
              <w:rPr>
                <w:rFonts w:eastAsia="Times New Roman"/>
                <w:sz w:val="24"/>
                <w:szCs w:val="24"/>
                <w:lang w:val="lv-LV" w:eastAsia="lv-LV"/>
              </w:rPr>
              <w:t>. Pašreizējā situācija un problēma</w:t>
            </w:r>
            <w:r w:rsidR="007E5D4D" w:rsidRPr="000C0290">
              <w:rPr>
                <w:rFonts w:eastAsia="Times New Roman"/>
                <w:sz w:val="24"/>
                <w:szCs w:val="24"/>
                <w:lang w:val="lv-LV" w:eastAsia="lv-LV"/>
              </w:rPr>
              <w:t>s</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F73CBA" w:rsidRPr="000C0290" w:rsidRDefault="00D9618D" w:rsidP="001E748E">
            <w:pPr>
              <w:ind w:firstLine="567"/>
              <w:jc w:val="both"/>
              <w:rPr>
                <w:bCs/>
                <w:sz w:val="24"/>
                <w:szCs w:val="24"/>
                <w:lang w:val="lv-LV" w:eastAsia="lv-LV"/>
              </w:rPr>
            </w:pPr>
            <w:r w:rsidRPr="000C0290">
              <w:rPr>
                <w:sz w:val="24"/>
                <w:szCs w:val="24"/>
                <w:lang w:val="lv-LV"/>
              </w:rPr>
              <w:t>2008.gada 22</w:t>
            </w:r>
            <w:r w:rsidR="00547E7F" w:rsidRPr="000C0290">
              <w:rPr>
                <w:sz w:val="24"/>
                <w:szCs w:val="24"/>
                <w:lang w:val="lv-LV"/>
              </w:rPr>
              <w:t>.</w:t>
            </w:r>
            <w:r w:rsidRPr="000C0290">
              <w:rPr>
                <w:sz w:val="24"/>
                <w:szCs w:val="24"/>
                <w:lang w:val="lv-LV"/>
              </w:rPr>
              <w:t>decembra</w:t>
            </w:r>
            <w:r w:rsidR="001E748E" w:rsidRPr="000C0290">
              <w:rPr>
                <w:sz w:val="24"/>
                <w:szCs w:val="24"/>
                <w:lang w:val="lv-LV"/>
              </w:rPr>
              <w:t xml:space="preserve"> Ministru kabinets apstiprināja Min</w:t>
            </w:r>
            <w:r w:rsidRPr="000C0290">
              <w:rPr>
                <w:sz w:val="24"/>
                <w:szCs w:val="24"/>
                <w:lang w:val="lv-LV"/>
              </w:rPr>
              <w:t>istru kabineta noteikumus Nr.1082</w:t>
            </w:r>
            <w:r w:rsidR="001E748E" w:rsidRPr="000C0290">
              <w:rPr>
                <w:sz w:val="24"/>
                <w:szCs w:val="24"/>
                <w:lang w:val="lv-LV"/>
              </w:rPr>
              <w:t xml:space="preserve"> </w:t>
            </w:r>
            <w:r w:rsidR="00547E7F" w:rsidRPr="000C0290">
              <w:rPr>
                <w:sz w:val="26"/>
                <w:szCs w:val="26"/>
                <w:lang w:val="lv-LV"/>
              </w:rPr>
              <w:t>„</w:t>
            </w:r>
            <w:r w:rsidRPr="000C0290">
              <w:rPr>
                <w:rStyle w:val="apple-style-span"/>
                <w:bCs/>
                <w:color w:val="000000"/>
                <w:sz w:val="24"/>
                <w:szCs w:val="24"/>
                <w:shd w:val="clear" w:color="auto" w:fill="FFFFFF"/>
                <w:lang w:val="lv-LV"/>
              </w:rPr>
              <w:t>Noteikumi par darbības programmas “Uzņēmējdarbība un inovācijas” papildinājuma 2.3.1.2.aktivitāti “Pasākumi motivācijas celšanai inovācijām un uzņēmējdarbības uzsākšanai</w:t>
            </w:r>
            <w:r w:rsidR="00547E7F" w:rsidRPr="000C0290">
              <w:rPr>
                <w:bCs/>
                <w:sz w:val="26"/>
                <w:szCs w:val="26"/>
                <w:lang w:val="lv-LV" w:eastAsia="lv-LV"/>
              </w:rPr>
              <w:t>””</w:t>
            </w:r>
            <w:r w:rsidR="001E748E" w:rsidRPr="000C0290">
              <w:rPr>
                <w:bCs/>
                <w:sz w:val="24"/>
                <w:szCs w:val="24"/>
                <w:lang w:val="lv-LV" w:eastAsia="lv-LV"/>
              </w:rPr>
              <w:t xml:space="preserve"> (turpmāk – MK noteikumi Nr.</w:t>
            </w:r>
            <w:r w:rsidRPr="000C0290">
              <w:rPr>
                <w:bCs/>
                <w:sz w:val="24"/>
                <w:szCs w:val="24"/>
                <w:lang w:val="lv-LV" w:eastAsia="lv-LV"/>
              </w:rPr>
              <w:t>1082</w:t>
            </w:r>
            <w:r w:rsidR="001E748E" w:rsidRPr="000C0290">
              <w:rPr>
                <w:bCs/>
                <w:sz w:val="24"/>
                <w:szCs w:val="24"/>
                <w:lang w:val="lv-LV" w:eastAsia="lv-LV"/>
              </w:rPr>
              <w:t>).</w:t>
            </w:r>
          </w:p>
          <w:p w:rsidR="00CA75EE" w:rsidRPr="000C0290" w:rsidRDefault="00CA75EE" w:rsidP="001E748E">
            <w:pPr>
              <w:ind w:firstLine="567"/>
              <w:jc w:val="both"/>
              <w:rPr>
                <w:bCs/>
                <w:sz w:val="24"/>
                <w:szCs w:val="24"/>
                <w:lang w:val="lv-LV" w:eastAsia="lv-LV"/>
              </w:rPr>
            </w:pPr>
            <w:r w:rsidRPr="000C0290">
              <w:rPr>
                <w:color w:val="000000" w:themeColor="text1"/>
                <w:sz w:val="24"/>
                <w:szCs w:val="24"/>
                <w:lang w:val="lv-LV"/>
              </w:rPr>
              <w:t>Pamatojoties uz 2011.gada 14.jūnija Ministru kabineta sēdes protokola Nr.36 21.§ 5.punktu, Ekonomikas ministrijai tika uzdots līdz 2011.gada 19.augustam sagatavot un iesniegt izskatīšanai Ministru kabinetā grozījumus</w:t>
            </w:r>
            <w:r w:rsidR="00D9618D" w:rsidRPr="000C0290">
              <w:rPr>
                <w:color w:val="000000" w:themeColor="text1"/>
                <w:sz w:val="24"/>
                <w:szCs w:val="24"/>
                <w:lang w:val="lv-LV"/>
              </w:rPr>
              <w:t xml:space="preserve"> MK noteikumos Nr.1082</w:t>
            </w:r>
            <w:r w:rsidRPr="000C0290">
              <w:rPr>
                <w:color w:val="000000" w:themeColor="text1"/>
                <w:sz w:val="24"/>
                <w:szCs w:val="24"/>
                <w:lang w:val="lv-LV"/>
              </w:rPr>
              <w:t>, lai nodrošinātu atbilstību darbības programmas „Uzņēmējdarbības un inovācijas” papildinājumam.</w:t>
            </w:r>
          </w:p>
          <w:p w:rsidR="00034C7F" w:rsidRPr="000C0290" w:rsidRDefault="00CA75EE" w:rsidP="00193814">
            <w:pPr>
              <w:ind w:firstLine="567"/>
              <w:jc w:val="both"/>
              <w:rPr>
                <w:bCs/>
                <w:sz w:val="24"/>
                <w:szCs w:val="24"/>
                <w:lang w:val="lv-LV" w:eastAsia="lv-LV"/>
              </w:rPr>
            </w:pPr>
            <w:r w:rsidRPr="000C0290">
              <w:rPr>
                <w:bCs/>
                <w:sz w:val="24"/>
                <w:szCs w:val="24"/>
                <w:lang w:val="lv-LV" w:eastAsia="lv-LV"/>
              </w:rPr>
              <w:t>Līdz ar to tiek samazināts</w:t>
            </w:r>
            <w:r w:rsidR="0066625A" w:rsidRPr="000C0290">
              <w:rPr>
                <w:bCs/>
                <w:sz w:val="24"/>
                <w:szCs w:val="24"/>
                <w:lang w:val="lv-LV" w:eastAsia="lv-LV"/>
              </w:rPr>
              <w:t xml:space="preserve"> 2.</w:t>
            </w:r>
            <w:r w:rsidR="00A63E1E" w:rsidRPr="000C0290">
              <w:rPr>
                <w:bCs/>
                <w:sz w:val="24"/>
                <w:szCs w:val="24"/>
                <w:lang w:val="lv-LV" w:eastAsia="lv-LV"/>
              </w:rPr>
              <w:t>3</w:t>
            </w:r>
            <w:r w:rsidR="00D9618D" w:rsidRPr="000C0290">
              <w:rPr>
                <w:bCs/>
                <w:sz w:val="24"/>
                <w:szCs w:val="24"/>
                <w:lang w:val="lv-LV" w:eastAsia="lv-LV"/>
              </w:rPr>
              <w:t>.1</w:t>
            </w:r>
            <w:r w:rsidR="00A63E1E" w:rsidRPr="000C0290">
              <w:rPr>
                <w:bCs/>
                <w:sz w:val="24"/>
                <w:szCs w:val="24"/>
                <w:lang w:val="lv-LV" w:eastAsia="lv-LV"/>
              </w:rPr>
              <w:t>.2</w:t>
            </w:r>
            <w:r w:rsidR="0066625A" w:rsidRPr="000C0290">
              <w:rPr>
                <w:bCs/>
                <w:sz w:val="24"/>
                <w:szCs w:val="24"/>
                <w:lang w:val="lv-LV" w:eastAsia="lv-LV"/>
              </w:rPr>
              <w:t>.aktivitātē „</w:t>
            </w:r>
            <w:r w:rsidR="00D9618D" w:rsidRPr="000C0290">
              <w:rPr>
                <w:rStyle w:val="apple-style-span"/>
                <w:bCs/>
                <w:color w:val="000000"/>
                <w:sz w:val="24"/>
                <w:szCs w:val="24"/>
                <w:shd w:val="clear" w:color="auto" w:fill="FFFFFF"/>
                <w:lang w:val="lv-LV"/>
              </w:rPr>
              <w:t>Pasākumi motivācijas celšanai inovācijām un uzņēmējdarbības uzsākšanai</w:t>
            </w:r>
            <w:r w:rsidR="0066625A" w:rsidRPr="000C0290">
              <w:rPr>
                <w:bCs/>
                <w:sz w:val="24"/>
                <w:szCs w:val="24"/>
                <w:lang w:val="lv-LV" w:eastAsia="lv-LV"/>
              </w:rPr>
              <w:t>” (turpmāk –</w:t>
            </w:r>
            <w:r w:rsidR="00D9618D" w:rsidRPr="000C0290">
              <w:rPr>
                <w:bCs/>
                <w:sz w:val="24"/>
                <w:szCs w:val="24"/>
                <w:lang w:val="lv-LV" w:eastAsia="lv-LV"/>
              </w:rPr>
              <w:t>2.3.1</w:t>
            </w:r>
            <w:r w:rsidR="00A63E1E" w:rsidRPr="000C0290">
              <w:rPr>
                <w:bCs/>
                <w:sz w:val="24"/>
                <w:szCs w:val="24"/>
                <w:lang w:val="lv-LV" w:eastAsia="lv-LV"/>
              </w:rPr>
              <w:t>.2.a</w:t>
            </w:r>
            <w:r w:rsidR="0066625A" w:rsidRPr="000C0290">
              <w:rPr>
                <w:bCs/>
                <w:sz w:val="24"/>
                <w:szCs w:val="24"/>
                <w:lang w:val="lv-LV" w:eastAsia="lv-LV"/>
              </w:rPr>
              <w:t>ktivitāte) pieejam</w:t>
            </w:r>
            <w:r w:rsidRPr="000C0290">
              <w:rPr>
                <w:bCs/>
                <w:sz w:val="24"/>
                <w:szCs w:val="24"/>
                <w:lang w:val="lv-LV" w:eastAsia="lv-LV"/>
              </w:rPr>
              <w:t>ais</w:t>
            </w:r>
            <w:r w:rsidR="0066625A" w:rsidRPr="000C0290">
              <w:rPr>
                <w:bCs/>
                <w:sz w:val="24"/>
                <w:szCs w:val="24"/>
                <w:lang w:val="lv-LV" w:eastAsia="lv-LV"/>
              </w:rPr>
              <w:t xml:space="preserve"> </w:t>
            </w:r>
            <w:r w:rsidR="006D7150" w:rsidRPr="000C0290">
              <w:rPr>
                <w:sz w:val="24"/>
                <w:szCs w:val="24"/>
                <w:lang w:val="lv-LV"/>
              </w:rPr>
              <w:t>Eiropas Reģionālā attīstības fonda (turpmāk – ERAF)</w:t>
            </w:r>
            <w:r w:rsidR="0066625A" w:rsidRPr="000C0290">
              <w:rPr>
                <w:bCs/>
                <w:sz w:val="24"/>
                <w:szCs w:val="24"/>
                <w:lang w:val="lv-LV" w:eastAsia="lv-LV"/>
              </w:rPr>
              <w:t xml:space="preserve"> finansējum</w:t>
            </w:r>
            <w:r w:rsidRPr="000C0290">
              <w:rPr>
                <w:bCs/>
                <w:sz w:val="24"/>
                <w:szCs w:val="24"/>
                <w:lang w:val="lv-LV" w:eastAsia="lv-LV"/>
              </w:rPr>
              <w:t xml:space="preserve">s par </w:t>
            </w:r>
            <w:r w:rsidR="00193814" w:rsidRPr="000C0290">
              <w:rPr>
                <w:bCs/>
                <w:sz w:val="24"/>
                <w:szCs w:val="24"/>
                <w:lang w:val="lv-LV" w:eastAsia="lv-LV"/>
              </w:rPr>
              <w:t>439,96</w:t>
            </w:r>
            <w:r w:rsidRPr="000C0290">
              <w:rPr>
                <w:bCs/>
                <w:sz w:val="24"/>
                <w:szCs w:val="24"/>
                <w:lang w:val="lv-LV" w:eastAsia="lv-LV"/>
              </w:rPr>
              <w:t xml:space="preserve"> latiem no</w:t>
            </w:r>
            <w:r w:rsidR="0066625A" w:rsidRPr="000C0290">
              <w:rPr>
                <w:bCs/>
                <w:sz w:val="24"/>
                <w:szCs w:val="24"/>
                <w:lang w:val="lv-LV" w:eastAsia="lv-LV"/>
              </w:rPr>
              <w:t xml:space="preserve"> </w:t>
            </w:r>
            <w:r w:rsidR="00A45E02" w:rsidRPr="000C0290">
              <w:rPr>
                <w:rStyle w:val="apple-style-span"/>
                <w:color w:val="000000"/>
                <w:sz w:val="24"/>
                <w:szCs w:val="24"/>
                <w:shd w:val="clear" w:color="auto" w:fill="FFFFFF"/>
              </w:rPr>
              <w:t>1 714 841,76</w:t>
            </w:r>
            <w:r w:rsidR="00A63E1E" w:rsidRPr="000C0290">
              <w:rPr>
                <w:bCs/>
                <w:sz w:val="24"/>
                <w:szCs w:val="24"/>
                <w:lang w:val="lv-LV" w:eastAsia="lv-LV"/>
              </w:rPr>
              <w:t xml:space="preserve"> </w:t>
            </w:r>
            <w:r w:rsidR="00A45E02" w:rsidRPr="000C0290">
              <w:rPr>
                <w:bCs/>
                <w:sz w:val="24"/>
                <w:szCs w:val="24"/>
                <w:lang w:val="lv-LV" w:eastAsia="lv-LV"/>
              </w:rPr>
              <w:t xml:space="preserve">latiem līdz </w:t>
            </w:r>
            <w:r w:rsidR="00A45E02" w:rsidRPr="000C0290">
              <w:rPr>
                <w:rStyle w:val="apple-style-span"/>
                <w:color w:val="000000"/>
                <w:sz w:val="24"/>
                <w:szCs w:val="24"/>
                <w:shd w:val="clear" w:color="auto" w:fill="FFFFFF"/>
              </w:rPr>
              <w:t>1 714 401,80</w:t>
            </w:r>
            <w:r w:rsidRPr="000C0290">
              <w:rPr>
                <w:bCs/>
                <w:sz w:val="24"/>
                <w:szCs w:val="24"/>
                <w:lang w:val="lv-LV" w:eastAsia="lv-LV"/>
              </w:rPr>
              <w:t xml:space="preserve"> latiem.</w:t>
            </w:r>
          </w:p>
        </w:tc>
      </w:tr>
      <w:tr w:rsidR="00537A29" w:rsidRPr="000C0290" w:rsidTr="00A45E02">
        <w:trPr>
          <w:trHeight w:val="360"/>
        </w:trPr>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0C0290" w:rsidRDefault="00537A29" w:rsidP="00CE5A53">
            <w:pPr>
              <w:rPr>
                <w:rFonts w:eastAsia="Times New Roman"/>
                <w:sz w:val="24"/>
                <w:szCs w:val="24"/>
                <w:lang w:val="lv-LV" w:eastAsia="lv-LV"/>
              </w:rPr>
            </w:pPr>
            <w:r w:rsidRPr="000C0290">
              <w:rPr>
                <w:rFonts w:eastAsia="Times New Roman"/>
                <w:sz w:val="24"/>
                <w:szCs w:val="24"/>
                <w:lang w:val="lv-LV" w:eastAsia="lv-LV"/>
              </w:rPr>
              <w:t>3. Saistītie politikas ietekmes novērtējumi un pētījumi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0C0290" w:rsidRDefault="00FC69E0" w:rsidP="009F0571">
            <w:pPr>
              <w:ind w:firstLine="567"/>
              <w:jc w:val="both"/>
              <w:rPr>
                <w:color w:val="000000"/>
                <w:sz w:val="24"/>
                <w:szCs w:val="24"/>
                <w:lang w:val="lv-LV"/>
              </w:rPr>
            </w:pPr>
            <w:r w:rsidRPr="000C0290">
              <w:rPr>
                <w:color w:val="000000"/>
                <w:sz w:val="24"/>
                <w:szCs w:val="24"/>
                <w:lang w:val="lv-LV"/>
              </w:rPr>
              <w:t>Projekts šo jomu neskar.</w:t>
            </w:r>
          </w:p>
        </w:tc>
      </w:tr>
      <w:tr w:rsidR="00BB09C5" w:rsidRPr="000C0290" w:rsidTr="00A45E02">
        <w:trPr>
          <w:trHeight w:val="508"/>
        </w:trPr>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C0290" w:rsidRDefault="00537A29" w:rsidP="00CE5A53">
            <w:pPr>
              <w:rPr>
                <w:rFonts w:eastAsia="Times New Roman"/>
                <w:sz w:val="24"/>
                <w:szCs w:val="24"/>
                <w:lang w:val="lv-LV" w:eastAsia="lv-LV"/>
              </w:rPr>
            </w:pPr>
            <w:r w:rsidRPr="000C0290">
              <w:rPr>
                <w:rFonts w:eastAsia="Times New Roman"/>
                <w:sz w:val="24"/>
                <w:szCs w:val="24"/>
                <w:lang w:val="lv-LV" w:eastAsia="lv-LV"/>
              </w:rPr>
              <w:t>4. Tiesiskā regulējuma mērķis un būtība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CB6A16" w:rsidRPr="000C0290" w:rsidRDefault="0066625A" w:rsidP="00A45E02">
            <w:pPr>
              <w:ind w:firstLine="567"/>
              <w:jc w:val="both"/>
              <w:rPr>
                <w:sz w:val="24"/>
                <w:szCs w:val="24"/>
                <w:lang w:val="lv-LV"/>
              </w:rPr>
            </w:pPr>
            <w:r w:rsidRPr="000C0290">
              <w:rPr>
                <w:sz w:val="24"/>
                <w:szCs w:val="24"/>
                <w:lang w:val="lv-LV"/>
              </w:rPr>
              <w:t>Tiesību akta projekts paredz vei</w:t>
            </w:r>
            <w:r w:rsidR="00C83F08" w:rsidRPr="000C0290">
              <w:rPr>
                <w:sz w:val="24"/>
                <w:szCs w:val="24"/>
                <w:lang w:val="lv-LV"/>
              </w:rPr>
              <w:t>k</w:t>
            </w:r>
            <w:r w:rsidR="00D9618D" w:rsidRPr="000C0290">
              <w:rPr>
                <w:sz w:val="24"/>
                <w:szCs w:val="24"/>
                <w:lang w:val="lv-LV"/>
              </w:rPr>
              <w:t>t grozījumu MK noteikumos Nr.1082</w:t>
            </w:r>
            <w:r w:rsidRPr="000C0290">
              <w:rPr>
                <w:sz w:val="24"/>
                <w:szCs w:val="24"/>
                <w:lang w:val="lv-LV"/>
              </w:rPr>
              <w:t>, lai noteiktu, ka 2</w:t>
            </w:r>
            <w:r w:rsidR="00D9618D" w:rsidRPr="000C0290">
              <w:rPr>
                <w:sz w:val="24"/>
                <w:szCs w:val="24"/>
                <w:lang w:val="lv-LV"/>
              </w:rPr>
              <w:t>.3.1</w:t>
            </w:r>
            <w:r w:rsidR="00C83F08" w:rsidRPr="000C0290">
              <w:rPr>
                <w:sz w:val="24"/>
                <w:szCs w:val="24"/>
                <w:lang w:val="lv-LV"/>
              </w:rPr>
              <w:t>.2.</w:t>
            </w:r>
            <w:r w:rsidRPr="000C0290">
              <w:rPr>
                <w:sz w:val="24"/>
                <w:szCs w:val="24"/>
                <w:lang w:val="lv-LV"/>
              </w:rPr>
              <w:t xml:space="preserve">aktivitātē pieejamais ERAF finansējums tiek samazināts par </w:t>
            </w:r>
            <w:r w:rsidR="00193814" w:rsidRPr="000C0290">
              <w:rPr>
                <w:bCs/>
                <w:sz w:val="24"/>
                <w:szCs w:val="24"/>
                <w:lang w:val="lv-LV" w:eastAsia="lv-LV"/>
              </w:rPr>
              <w:t>439,96</w:t>
            </w:r>
            <w:r w:rsidR="00C83F08" w:rsidRPr="000C0290">
              <w:rPr>
                <w:bCs/>
                <w:sz w:val="24"/>
                <w:szCs w:val="24"/>
                <w:lang w:val="lv-LV" w:eastAsia="lv-LV"/>
              </w:rPr>
              <w:t xml:space="preserve"> </w:t>
            </w:r>
            <w:r w:rsidRPr="000C0290">
              <w:rPr>
                <w:sz w:val="24"/>
                <w:szCs w:val="24"/>
                <w:lang w:val="lv-LV"/>
              </w:rPr>
              <w:t>latiem</w:t>
            </w:r>
            <w:r w:rsidR="00082680" w:rsidRPr="000C0290">
              <w:rPr>
                <w:sz w:val="24"/>
                <w:szCs w:val="24"/>
                <w:lang w:val="lv-LV"/>
              </w:rPr>
              <w:t>.</w:t>
            </w:r>
          </w:p>
          <w:p w:rsidR="00082680" w:rsidRPr="000C0290" w:rsidRDefault="00082680" w:rsidP="00A45E02">
            <w:pPr>
              <w:ind w:firstLine="567"/>
              <w:jc w:val="both"/>
              <w:rPr>
                <w:sz w:val="24"/>
                <w:szCs w:val="24"/>
                <w:lang w:val="lv-LV"/>
              </w:rPr>
            </w:pPr>
            <w:r w:rsidRPr="000C0290">
              <w:rPr>
                <w:sz w:val="24"/>
                <w:szCs w:val="24"/>
                <w:lang w:val="lv-LV"/>
              </w:rPr>
              <w:t xml:space="preserve">Aktivitātes ietvaros brīvais finansējums - </w:t>
            </w:r>
            <w:r w:rsidRPr="000C0290">
              <w:rPr>
                <w:bCs/>
                <w:sz w:val="24"/>
                <w:szCs w:val="24"/>
                <w:lang w:val="lv-LV" w:eastAsia="lv-LV"/>
              </w:rPr>
              <w:t xml:space="preserve">439,96 </w:t>
            </w:r>
            <w:r w:rsidRPr="000C0290">
              <w:rPr>
                <w:sz w:val="24"/>
                <w:szCs w:val="24"/>
                <w:lang w:val="lv-LV"/>
              </w:rPr>
              <w:t>lati, tiek pārdalīti uz 2.3.2.3.aktivitāti „Klasteru programma”.</w:t>
            </w:r>
          </w:p>
        </w:tc>
      </w:tr>
      <w:tr w:rsidR="00537A29" w:rsidRPr="000C0290" w:rsidTr="00A45E02">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0C0290" w:rsidRDefault="00537A29" w:rsidP="00CE5A53">
            <w:pPr>
              <w:rPr>
                <w:rFonts w:eastAsia="Times New Roman"/>
                <w:sz w:val="24"/>
                <w:szCs w:val="24"/>
                <w:lang w:val="lv-LV" w:eastAsia="lv-LV"/>
              </w:rPr>
            </w:pPr>
            <w:r w:rsidRPr="000C0290">
              <w:rPr>
                <w:rFonts w:eastAsia="Times New Roman"/>
                <w:sz w:val="24"/>
                <w:szCs w:val="24"/>
                <w:lang w:val="lv-LV" w:eastAsia="lv-LV"/>
              </w:rPr>
              <w:t>5. Projekta izstrādē iesaistītās institūcijas</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0C0290" w:rsidRDefault="00FC69E0" w:rsidP="009F0571">
            <w:pPr>
              <w:pStyle w:val="BodyText"/>
              <w:ind w:right="142" w:firstLine="567"/>
              <w:rPr>
                <w:sz w:val="24"/>
                <w:szCs w:val="24"/>
              </w:rPr>
            </w:pPr>
            <w:r w:rsidRPr="000C0290">
              <w:rPr>
                <w:color w:val="000000"/>
                <w:sz w:val="24"/>
                <w:szCs w:val="24"/>
              </w:rPr>
              <w:t>Projekts šo jomu neskar.</w:t>
            </w:r>
          </w:p>
        </w:tc>
      </w:tr>
      <w:tr w:rsidR="00AB248D" w:rsidRPr="000C0290" w:rsidTr="00A45E02">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0C0290" w:rsidRDefault="00AB248D" w:rsidP="00CE5A53">
            <w:pPr>
              <w:rPr>
                <w:rFonts w:eastAsia="Times New Roman"/>
                <w:sz w:val="24"/>
                <w:szCs w:val="24"/>
                <w:lang w:val="lv-LV" w:eastAsia="lv-LV"/>
              </w:rPr>
            </w:pPr>
            <w:r w:rsidRPr="000C0290">
              <w:rPr>
                <w:rFonts w:eastAsia="Times New Roman"/>
                <w:sz w:val="24"/>
                <w:szCs w:val="24"/>
                <w:lang w:val="lv-LV" w:eastAsia="lv-LV"/>
              </w:rPr>
              <w:t>6. Iemesli, kādēļ netika nodrošināta sabiedrības līdzdalība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0C0290" w:rsidRDefault="00FC69E0" w:rsidP="009F0571">
            <w:pPr>
              <w:pStyle w:val="BodyText"/>
              <w:ind w:right="142" w:firstLine="567"/>
              <w:rPr>
                <w:sz w:val="24"/>
                <w:szCs w:val="24"/>
              </w:rPr>
            </w:pPr>
            <w:r w:rsidRPr="000C0290">
              <w:rPr>
                <w:color w:val="000000"/>
                <w:sz w:val="24"/>
                <w:szCs w:val="24"/>
              </w:rPr>
              <w:t>Projekts šo jomu neskar.</w:t>
            </w:r>
          </w:p>
        </w:tc>
      </w:tr>
      <w:tr w:rsidR="00BB09C5" w:rsidRPr="000C0290" w:rsidTr="00A45E02">
        <w:tc>
          <w:tcPr>
            <w:tcW w:w="2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C0290" w:rsidRDefault="00D07CDB" w:rsidP="00CE5A53">
            <w:pPr>
              <w:rPr>
                <w:rFonts w:eastAsia="Times New Roman"/>
                <w:sz w:val="24"/>
                <w:szCs w:val="24"/>
                <w:lang w:val="lv-LV" w:eastAsia="lv-LV"/>
              </w:rPr>
            </w:pPr>
            <w:r w:rsidRPr="000C0290">
              <w:rPr>
                <w:rFonts w:eastAsia="Times New Roman"/>
                <w:sz w:val="24"/>
                <w:szCs w:val="24"/>
                <w:lang w:val="lv-LV" w:eastAsia="lv-LV"/>
              </w:rPr>
              <w:t> 7</w:t>
            </w:r>
            <w:r w:rsidR="00BB09C5" w:rsidRPr="000C0290">
              <w:rPr>
                <w:rFonts w:eastAsia="Times New Roman"/>
                <w:sz w:val="24"/>
                <w:szCs w:val="24"/>
                <w:lang w:val="lv-LV" w:eastAsia="lv-LV"/>
              </w:rPr>
              <w:t>. 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0C0290" w:rsidRDefault="007E5D4D" w:rsidP="009F0571">
            <w:pPr>
              <w:ind w:firstLine="567"/>
              <w:jc w:val="both"/>
              <w:rPr>
                <w:sz w:val="24"/>
                <w:szCs w:val="24"/>
                <w:lang w:val="lv-LV"/>
              </w:rPr>
            </w:pPr>
            <w:r w:rsidRPr="000C0290">
              <w:rPr>
                <w:sz w:val="24"/>
                <w:szCs w:val="24"/>
                <w:lang w:val="lv-LV"/>
              </w:rPr>
              <w:t>Nav.</w:t>
            </w:r>
          </w:p>
        </w:tc>
      </w:tr>
    </w:tbl>
    <w:p w:rsidR="004B638C" w:rsidRPr="000C0290" w:rsidRDefault="004B638C" w:rsidP="00CE5A53">
      <w:pPr>
        <w:pStyle w:val="NormalWeb"/>
        <w:spacing w:before="0" w:beforeAutospacing="0" w:after="0" w:afterAutospacing="0"/>
        <w:jc w:val="center"/>
        <w:rPr>
          <w:b/>
          <w:lang w:val="lv-LV"/>
        </w:rPr>
      </w:pPr>
    </w:p>
    <w:tbl>
      <w:tblPr>
        <w:tblpPr w:leftFromText="180" w:rightFromText="180" w:vertAnchor="text" w:horzAnchor="margin" w:tblpXSpec="center" w:tblpY="149"/>
        <w:tblW w:w="9013"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2724"/>
        <w:gridCol w:w="6289"/>
      </w:tblGrid>
      <w:tr w:rsidR="00AC50C7" w:rsidRPr="000C0290" w:rsidTr="00A45E02">
        <w:trPr>
          <w:trHeight w:val="467"/>
        </w:trPr>
        <w:tc>
          <w:tcPr>
            <w:tcW w:w="2724" w:type="dxa"/>
          </w:tcPr>
          <w:p w:rsidR="00AC50C7" w:rsidRPr="000C0290" w:rsidRDefault="00AC50C7">
            <w:pPr>
              <w:pStyle w:val="naiskr"/>
              <w:spacing w:before="0" w:after="0"/>
            </w:pPr>
            <w:r w:rsidRPr="000C0290">
              <w:t>1.Sabiedrības mērķgrupa</w:t>
            </w:r>
          </w:p>
        </w:tc>
        <w:tc>
          <w:tcPr>
            <w:tcW w:w="6289" w:type="dxa"/>
          </w:tcPr>
          <w:p w:rsidR="00AC50C7" w:rsidRPr="000C0290" w:rsidRDefault="00EB5EED" w:rsidP="00D9618D">
            <w:pPr>
              <w:pStyle w:val="naiskr"/>
              <w:ind w:firstLine="567"/>
              <w:jc w:val="both"/>
              <w:rPr>
                <w:iCs/>
              </w:rPr>
            </w:pPr>
            <w:r w:rsidRPr="000C0290">
              <w:rPr>
                <w:bCs/>
                <w:color w:val="000000"/>
              </w:rPr>
              <w:t>2.3.</w:t>
            </w:r>
            <w:r w:rsidR="00D9618D" w:rsidRPr="000C0290">
              <w:rPr>
                <w:bCs/>
                <w:color w:val="000000"/>
              </w:rPr>
              <w:t>1</w:t>
            </w:r>
            <w:r w:rsidRPr="000C0290">
              <w:rPr>
                <w:bCs/>
                <w:color w:val="000000"/>
              </w:rPr>
              <w:t>.2.</w:t>
            </w:r>
            <w:r w:rsidR="00082680" w:rsidRPr="000C0290">
              <w:rPr>
                <w:bCs/>
                <w:color w:val="000000"/>
              </w:rPr>
              <w:t>aktivitātes</w:t>
            </w:r>
            <w:r w:rsidR="00AC50C7" w:rsidRPr="000C0290">
              <w:rPr>
                <w:bCs/>
                <w:color w:val="000000"/>
              </w:rPr>
              <w:t xml:space="preserve"> mērķa grupa ir </w:t>
            </w:r>
            <w:r w:rsidR="00D9618D" w:rsidRPr="000C0290">
              <w:rPr>
                <w:color w:val="000000"/>
                <w:shd w:val="clear" w:color="auto" w:fill="FFFFFF"/>
              </w:rPr>
              <w:t xml:space="preserve"> </w:t>
            </w:r>
            <w:r w:rsidR="00D9618D" w:rsidRPr="000C0290">
              <w:rPr>
                <w:rStyle w:val="apple-style-span"/>
                <w:color w:val="000000"/>
                <w:shd w:val="clear" w:color="auto" w:fill="FFFFFF"/>
              </w:rPr>
              <w:t xml:space="preserve">pamatizglītības, vidējās, vidējās speciālās, augstākās izglītības iestāžu audzēkņi, potenciālie uzņēmējdarbības uzsācēji, komersanti, nevalstiskās </w:t>
            </w:r>
            <w:r w:rsidR="00D9618D" w:rsidRPr="000C0290">
              <w:rPr>
                <w:rStyle w:val="apple-style-span"/>
                <w:color w:val="000000"/>
                <w:shd w:val="clear" w:color="auto" w:fill="FFFFFF"/>
              </w:rPr>
              <w:lastRenderedPageBreak/>
              <w:t>organizācijas, pašvaldības, valsts institūcijas, kā arī sabiedrība kopumā.</w:t>
            </w:r>
            <w:r w:rsidR="00D9618D" w:rsidRPr="000C0290">
              <w:rPr>
                <w:bCs/>
                <w:color w:val="000000"/>
              </w:rPr>
              <w:t xml:space="preserve"> </w:t>
            </w:r>
          </w:p>
        </w:tc>
      </w:tr>
      <w:tr w:rsidR="00AC50C7" w:rsidRPr="000C0290" w:rsidTr="00A45E02">
        <w:trPr>
          <w:trHeight w:val="523"/>
        </w:trPr>
        <w:tc>
          <w:tcPr>
            <w:tcW w:w="2724" w:type="dxa"/>
          </w:tcPr>
          <w:p w:rsidR="00AC50C7" w:rsidRPr="000C0290" w:rsidRDefault="00AC50C7">
            <w:pPr>
              <w:pStyle w:val="naiskr"/>
              <w:spacing w:before="0" w:after="0"/>
            </w:pPr>
            <w:r w:rsidRPr="000C0290">
              <w:lastRenderedPageBreak/>
              <w:t>2.Citas sabiedrības grupas (bez mērķgrupas), kuras tiesiskais regulējums arī ietekmē vai varētu ietekmēt</w:t>
            </w:r>
          </w:p>
        </w:tc>
        <w:tc>
          <w:tcPr>
            <w:tcW w:w="6289" w:type="dxa"/>
          </w:tcPr>
          <w:p w:rsidR="00AC50C7" w:rsidRPr="000C0290" w:rsidRDefault="00AC50C7" w:rsidP="009F0571">
            <w:pPr>
              <w:pStyle w:val="naiskr"/>
              <w:spacing w:before="0" w:after="0"/>
              <w:ind w:firstLine="567"/>
              <w:jc w:val="both"/>
            </w:pPr>
            <w:r w:rsidRPr="000C0290">
              <w:t>Nav.</w:t>
            </w:r>
          </w:p>
        </w:tc>
      </w:tr>
      <w:tr w:rsidR="00AC50C7" w:rsidRPr="000C0290" w:rsidTr="00A45E02">
        <w:trPr>
          <w:trHeight w:val="517"/>
        </w:trPr>
        <w:tc>
          <w:tcPr>
            <w:tcW w:w="2724" w:type="dxa"/>
          </w:tcPr>
          <w:p w:rsidR="00AC50C7" w:rsidRPr="000C0290" w:rsidRDefault="00AC50C7">
            <w:pPr>
              <w:pStyle w:val="naiskr"/>
              <w:spacing w:before="0" w:after="0"/>
            </w:pPr>
            <w:r w:rsidRPr="000C0290">
              <w:t>3.Tiesiskā regulējuma finansiālā ietekme</w:t>
            </w:r>
          </w:p>
        </w:tc>
        <w:tc>
          <w:tcPr>
            <w:tcW w:w="6289" w:type="dxa"/>
          </w:tcPr>
          <w:p w:rsidR="00AC50C7" w:rsidRPr="000C0290" w:rsidRDefault="00AC50C7" w:rsidP="00A45E02">
            <w:pPr>
              <w:pStyle w:val="naiskr"/>
              <w:spacing w:before="0" w:after="0"/>
              <w:ind w:firstLine="567"/>
              <w:jc w:val="both"/>
            </w:pPr>
            <w:r w:rsidRPr="000C0290">
              <w:t>Noteikumu projekts paredz samazināt 2.</w:t>
            </w:r>
            <w:r w:rsidR="00A45E02" w:rsidRPr="000C0290">
              <w:t>3.1</w:t>
            </w:r>
            <w:r w:rsidR="00EB5EED" w:rsidRPr="000C0290">
              <w:t xml:space="preserve">.2. </w:t>
            </w:r>
            <w:r w:rsidRPr="000C0290">
              <w:t xml:space="preserve">aktivitātes ietvaros pieejamā ERAF finansējuma apjomu par </w:t>
            </w:r>
            <w:r w:rsidR="00193814" w:rsidRPr="000C0290">
              <w:rPr>
                <w:bCs/>
              </w:rPr>
              <w:t>439,96</w:t>
            </w:r>
            <w:r w:rsidR="00316613" w:rsidRPr="000C0290">
              <w:t xml:space="preserve"> </w:t>
            </w:r>
            <w:r w:rsidRPr="000C0290">
              <w:t>latiem</w:t>
            </w:r>
            <w:r w:rsidR="00EB5EED" w:rsidRPr="000C0290">
              <w:t>.</w:t>
            </w:r>
          </w:p>
        </w:tc>
      </w:tr>
      <w:tr w:rsidR="00AC50C7" w:rsidRPr="000C0290" w:rsidTr="00A45E02">
        <w:trPr>
          <w:trHeight w:val="517"/>
        </w:trPr>
        <w:tc>
          <w:tcPr>
            <w:tcW w:w="2724" w:type="dxa"/>
          </w:tcPr>
          <w:p w:rsidR="00AC50C7" w:rsidRPr="000C0290" w:rsidRDefault="00AC50C7">
            <w:pPr>
              <w:pStyle w:val="naiskr"/>
              <w:spacing w:before="0" w:after="0"/>
            </w:pPr>
            <w:r w:rsidRPr="000C0290">
              <w:t>4.Tiesiskā regulējuma nefinansiālā ietekme</w:t>
            </w:r>
          </w:p>
        </w:tc>
        <w:tc>
          <w:tcPr>
            <w:tcW w:w="6289" w:type="dxa"/>
          </w:tcPr>
          <w:p w:rsidR="00AC50C7" w:rsidRPr="000C0290" w:rsidRDefault="00FC69E0" w:rsidP="009F0571">
            <w:pPr>
              <w:pStyle w:val="naiskr"/>
              <w:spacing w:before="0" w:after="0"/>
              <w:ind w:firstLine="567"/>
              <w:jc w:val="both"/>
              <w:rPr>
                <w:iCs/>
              </w:rPr>
            </w:pPr>
            <w:r w:rsidRPr="000C0290">
              <w:rPr>
                <w:color w:val="000000"/>
              </w:rPr>
              <w:t>Projekts šo jomu neskar.</w:t>
            </w:r>
          </w:p>
        </w:tc>
      </w:tr>
      <w:tr w:rsidR="00AC50C7" w:rsidRPr="000C0290" w:rsidTr="00A45E02">
        <w:trPr>
          <w:trHeight w:val="531"/>
        </w:trPr>
        <w:tc>
          <w:tcPr>
            <w:tcW w:w="2724" w:type="dxa"/>
          </w:tcPr>
          <w:p w:rsidR="00AC50C7" w:rsidRPr="000C0290" w:rsidRDefault="00AC50C7">
            <w:pPr>
              <w:pStyle w:val="naiskr"/>
              <w:spacing w:before="0" w:after="0"/>
            </w:pPr>
            <w:r w:rsidRPr="000C0290">
              <w:t>5.Administratīvās procedūras raksturojums</w:t>
            </w:r>
          </w:p>
        </w:tc>
        <w:tc>
          <w:tcPr>
            <w:tcW w:w="6289" w:type="dxa"/>
          </w:tcPr>
          <w:p w:rsidR="00AC50C7" w:rsidRPr="000C0290" w:rsidRDefault="00FC69E0" w:rsidP="009F0571">
            <w:pPr>
              <w:pStyle w:val="naiskr"/>
              <w:spacing w:before="0" w:after="0"/>
              <w:ind w:firstLine="567"/>
            </w:pPr>
            <w:r w:rsidRPr="000C0290">
              <w:rPr>
                <w:color w:val="000000"/>
              </w:rPr>
              <w:t>Projekts šo jomu neskar.</w:t>
            </w:r>
          </w:p>
        </w:tc>
      </w:tr>
      <w:tr w:rsidR="00AC50C7" w:rsidRPr="000C0290" w:rsidTr="00A45E02">
        <w:trPr>
          <w:trHeight w:val="357"/>
        </w:trPr>
        <w:tc>
          <w:tcPr>
            <w:tcW w:w="2724" w:type="dxa"/>
          </w:tcPr>
          <w:p w:rsidR="00AC50C7" w:rsidRPr="000C0290" w:rsidRDefault="00AC50C7">
            <w:pPr>
              <w:pStyle w:val="naiskr"/>
              <w:spacing w:before="0" w:after="0"/>
            </w:pPr>
            <w:r w:rsidRPr="000C0290">
              <w:t>6.Administratīvo izmaksu monetārs novērtējums</w:t>
            </w:r>
          </w:p>
        </w:tc>
        <w:tc>
          <w:tcPr>
            <w:tcW w:w="6289" w:type="dxa"/>
          </w:tcPr>
          <w:p w:rsidR="00AC50C7" w:rsidRPr="000C0290" w:rsidRDefault="00FC69E0" w:rsidP="009F0571">
            <w:pPr>
              <w:pStyle w:val="naiskr"/>
              <w:spacing w:before="0" w:after="0"/>
              <w:ind w:firstLine="567"/>
            </w:pPr>
            <w:r w:rsidRPr="000C0290">
              <w:rPr>
                <w:color w:val="000000"/>
              </w:rPr>
              <w:t>Projekts šo jomu neskar.</w:t>
            </w:r>
          </w:p>
        </w:tc>
      </w:tr>
      <w:tr w:rsidR="00AC50C7" w:rsidRPr="000C0290" w:rsidTr="00A45E02">
        <w:trPr>
          <w:trHeight w:val="489"/>
        </w:trPr>
        <w:tc>
          <w:tcPr>
            <w:tcW w:w="2724" w:type="dxa"/>
          </w:tcPr>
          <w:p w:rsidR="00AC50C7" w:rsidRPr="000C0290" w:rsidRDefault="00AC50C7">
            <w:pPr>
              <w:pStyle w:val="naiskr"/>
              <w:spacing w:before="0" w:after="0"/>
            </w:pPr>
            <w:r w:rsidRPr="000C0290">
              <w:t>7.Cita informācija</w:t>
            </w:r>
          </w:p>
        </w:tc>
        <w:tc>
          <w:tcPr>
            <w:tcW w:w="6289" w:type="dxa"/>
          </w:tcPr>
          <w:p w:rsidR="00AC50C7" w:rsidRPr="000C0290" w:rsidRDefault="00AC50C7" w:rsidP="009F0571">
            <w:pPr>
              <w:pStyle w:val="naiskr"/>
              <w:spacing w:before="0" w:after="0"/>
              <w:ind w:firstLine="567"/>
            </w:pPr>
            <w:r w:rsidRPr="000C0290">
              <w:t>Nav.</w:t>
            </w:r>
          </w:p>
        </w:tc>
      </w:tr>
    </w:tbl>
    <w:p w:rsidR="00885AEF" w:rsidRPr="000C0290" w:rsidRDefault="00885AEF" w:rsidP="00CE5A53">
      <w:pPr>
        <w:pStyle w:val="NormalWeb"/>
        <w:spacing w:before="0" w:beforeAutospacing="0" w:after="0" w:afterAutospacing="0"/>
        <w:jc w:val="center"/>
        <w:rPr>
          <w:b/>
          <w:lang w:val="lv-LV"/>
        </w:rPr>
      </w:pPr>
    </w:p>
    <w:p w:rsidR="004E7663" w:rsidRPr="000C0290" w:rsidRDefault="004E7663" w:rsidP="00CE5A53">
      <w:pPr>
        <w:pStyle w:val="NormalWeb"/>
        <w:spacing w:before="0" w:beforeAutospacing="0" w:after="0" w:afterAutospacing="0"/>
        <w:jc w:val="center"/>
        <w:rPr>
          <w:b/>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417"/>
        <w:gridCol w:w="5670"/>
      </w:tblGrid>
      <w:tr w:rsidR="00BB09C5" w:rsidRPr="000C0290" w:rsidTr="00B17C2B">
        <w:tc>
          <w:tcPr>
            <w:tcW w:w="9087" w:type="dxa"/>
            <w:gridSpan w:val="2"/>
            <w:hideMark/>
          </w:tcPr>
          <w:p w:rsidR="00BB09C5" w:rsidRPr="000C0290" w:rsidRDefault="007E5D4D" w:rsidP="00CE5A53">
            <w:pPr>
              <w:jc w:val="center"/>
              <w:rPr>
                <w:rFonts w:eastAsia="Times New Roman"/>
                <w:b/>
                <w:sz w:val="24"/>
                <w:szCs w:val="24"/>
                <w:lang w:val="lv-LV" w:eastAsia="lv-LV"/>
              </w:rPr>
            </w:pPr>
            <w:r w:rsidRPr="000C0290">
              <w:rPr>
                <w:rFonts w:eastAsia="Times New Roman"/>
                <w:b/>
                <w:sz w:val="24"/>
                <w:szCs w:val="24"/>
                <w:lang w:val="lv-LV" w:eastAsia="lv-LV"/>
              </w:rPr>
              <w:t>VII. Tiesību akta projekta izpildes nodrošināšana un tās ietekme uz institūcijām</w:t>
            </w:r>
          </w:p>
        </w:tc>
      </w:tr>
      <w:tr w:rsidR="00AB248D" w:rsidRPr="000C0290" w:rsidTr="00A45E02">
        <w:tc>
          <w:tcPr>
            <w:tcW w:w="3417" w:type="dxa"/>
            <w:hideMark/>
          </w:tcPr>
          <w:p w:rsidR="00AB248D" w:rsidRPr="000C0290" w:rsidRDefault="00AB248D" w:rsidP="00CE5A53">
            <w:pPr>
              <w:rPr>
                <w:rFonts w:eastAsia="Times New Roman"/>
                <w:sz w:val="24"/>
                <w:szCs w:val="24"/>
                <w:lang w:val="lv-LV" w:eastAsia="lv-LV"/>
              </w:rPr>
            </w:pPr>
            <w:r w:rsidRPr="000C0290">
              <w:rPr>
                <w:rFonts w:eastAsia="Times New Roman"/>
                <w:sz w:val="24"/>
                <w:szCs w:val="24"/>
                <w:lang w:val="lv-LV" w:eastAsia="lv-LV"/>
              </w:rPr>
              <w:t>1. Projekta izpildē iesaistītās institūcijas</w:t>
            </w:r>
          </w:p>
        </w:tc>
        <w:tc>
          <w:tcPr>
            <w:tcW w:w="5670" w:type="dxa"/>
            <w:hideMark/>
          </w:tcPr>
          <w:p w:rsidR="00004E51" w:rsidRPr="000C0290" w:rsidRDefault="00C82B27" w:rsidP="009F0571">
            <w:pPr>
              <w:ind w:firstLine="567"/>
              <w:jc w:val="both"/>
              <w:rPr>
                <w:rFonts w:eastAsia="Times New Roman"/>
                <w:sz w:val="24"/>
                <w:szCs w:val="24"/>
                <w:lang w:val="lv-LV" w:eastAsia="lv-LV"/>
              </w:rPr>
            </w:pPr>
            <w:r w:rsidRPr="000C0290">
              <w:rPr>
                <w:sz w:val="24"/>
                <w:szCs w:val="24"/>
                <w:lang w:val="lv-LV"/>
              </w:rPr>
              <w:t xml:space="preserve">Noteikumu projekta izpildē ir iesaistīta </w:t>
            </w:r>
            <w:r w:rsidR="00862D34" w:rsidRPr="000C0290">
              <w:rPr>
                <w:sz w:val="24"/>
                <w:szCs w:val="24"/>
                <w:lang w:val="lv-LV"/>
              </w:rPr>
              <w:t>Latvijas Investīciju un attīstības aģentūra</w:t>
            </w:r>
            <w:r w:rsidR="002A126D" w:rsidRPr="000C0290">
              <w:rPr>
                <w:sz w:val="24"/>
                <w:szCs w:val="24"/>
                <w:lang w:val="lv-LV"/>
              </w:rPr>
              <w:t>.</w:t>
            </w:r>
          </w:p>
        </w:tc>
      </w:tr>
      <w:tr w:rsidR="00AB248D" w:rsidRPr="000C0290" w:rsidTr="00A45E02">
        <w:tc>
          <w:tcPr>
            <w:tcW w:w="3417" w:type="dxa"/>
            <w:hideMark/>
          </w:tcPr>
          <w:p w:rsidR="00AB248D" w:rsidRPr="000C0290" w:rsidRDefault="00AB248D" w:rsidP="00CE5A53">
            <w:pPr>
              <w:rPr>
                <w:rFonts w:eastAsia="Times New Roman"/>
                <w:sz w:val="24"/>
                <w:szCs w:val="24"/>
                <w:lang w:val="lv-LV" w:eastAsia="lv-LV"/>
              </w:rPr>
            </w:pPr>
            <w:r w:rsidRPr="000C0290">
              <w:rPr>
                <w:rFonts w:eastAsia="Times New Roman"/>
                <w:sz w:val="24"/>
                <w:szCs w:val="24"/>
                <w:lang w:val="lv-LV" w:eastAsia="lv-LV"/>
              </w:rPr>
              <w:t xml:space="preserve">2. </w:t>
            </w:r>
            <w:r w:rsidR="00E07DF2" w:rsidRPr="000C0290">
              <w:rPr>
                <w:rFonts w:eastAsia="Times New Roman"/>
                <w:sz w:val="24"/>
                <w:szCs w:val="24"/>
                <w:lang w:val="lv-LV" w:eastAsia="lv-LV"/>
              </w:rPr>
              <w:t>Projekta izpildes ietekme uz pārvaldes funkcijā</w:t>
            </w:r>
          </w:p>
        </w:tc>
        <w:tc>
          <w:tcPr>
            <w:tcW w:w="5670" w:type="dxa"/>
            <w:hideMark/>
          </w:tcPr>
          <w:p w:rsidR="00AB248D" w:rsidRPr="000C0290" w:rsidRDefault="00C82B27" w:rsidP="009F0571">
            <w:pPr>
              <w:ind w:firstLine="567"/>
              <w:jc w:val="both"/>
              <w:rPr>
                <w:sz w:val="24"/>
                <w:szCs w:val="24"/>
                <w:lang w:val="lv-LV"/>
              </w:rPr>
            </w:pPr>
            <w:r w:rsidRPr="000C0290">
              <w:rPr>
                <w:sz w:val="24"/>
                <w:szCs w:val="24"/>
                <w:lang w:val="lv-LV"/>
              </w:rPr>
              <w:t xml:space="preserve">Noteikumu projekta izpildi nodrošinās </w:t>
            </w:r>
            <w:r w:rsidR="00700070" w:rsidRPr="000C0290">
              <w:rPr>
                <w:sz w:val="24"/>
                <w:szCs w:val="24"/>
                <w:lang w:val="lv-LV"/>
              </w:rPr>
              <w:t xml:space="preserve">Latvijas Investīciju un attīstības aģentūras </w:t>
            </w:r>
            <w:r w:rsidRPr="000C0290">
              <w:rPr>
                <w:sz w:val="24"/>
                <w:szCs w:val="24"/>
                <w:lang w:val="lv-LV"/>
              </w:rPr>
              <w:t>darbības ietvaros.</w:t>
            </w:r>
          </w:p>
        </w:tc>
      </w:tr>
      <w:tr w:rsidR="00BB09C5" w:rsidRPr="000C0290" w:rsidTr="00A45E02">
        <w:trPr>
          <w:trHeight w:val="930"/>
        </w:trPr>
        <w:tc>
          <w:tcPr>
            <w:tcW w:w="3417" w:type="dxa"/>
            <w:hideMark/>
          </w:tcPr>
          <w:p w:rsidR="00BB09C5" w:rsidRPr="000C0290" w:rsidRDefault="00E07DF2" w:rsidP="00CE5A53">
            <w:pPr>
              <w:rPr>
                <w:rFonts w:eastAsia="Times New Roman"/>
                <w:sz w:val="24"/>
                <w:szCs w:val="24"/>
                <w:lang w:val="lv-LV" w:eastAsia="lv-LV"/>
              </w:rPr>
            </w:pPr>
            <w:r w:rsidRPr="000C0290">
              <w:rPr>
                <w:rFonts w:eastAsia="Times New Roman"/>
                <w:sz w:val="24"/>
                <w:szCs w:val="24"/>
                <w:lang w:val="lv-LV" w:eastAsia="lv-LV"/>
              </w:rPr>
              <w:t>3. Projekta izpildes ietekme uz pārvaldes institucionālo struktūru. Jaunu institūciju izveide</w:t>
            </w:r>
          </w:p>
        </w:tc>
        <w:tc>
          <w:tcPr>
            <w:tcW w:w="5670" w:type="dxa"/>
            <w:hideMark/>
          </w:tcPr>
          <w:p w:rsidR="00004E51" w:rsidRPr="000C0290" w:rsidRDefault="00C82B27" w:rsidP="009F0571">
            <w:pPr>
              <w:ind w:firstLine="567"/>
              <w:jc w:val="both"/>
              <w:rPr>
                <w:rFonts w:eastAsia="Times New Roman"/>
                <w:sz w:val="24"/>
                <w:szCs w:val="24"/>
                <w:lang w:val="lv-LV" w:eastAsia="lv-LV"/>
              </w:rPr>
            </w:pPr>
            <w:r w:rsidRPr="000C0290">
              <w:rPr>
                <w:sz w:val="24"/>
                <w:szCs w:val="24"/>
                <w:lang w:val="lv-LV"/>
              </w:rPr>
              <w:t>Noteikumu projekta izpildei nav nepieciešams radīt jaunas institūcijas.</w:t>
            </w:r>
          </w:p>
        </w:tc>
      </w:tr>
      <w:tr w:rsidR="00BB09C5" w:rsidRPr="000C0290" w:rsidTr="00A45E02">
        <w:trPr>
          <w:trHeight w:val="1133"/>
        </w:trPr>
        <w:tc>
          <w:tcPr>
            <w:tcW w:w="3417" w:type="dxa"/>
            <w:hideMark/>
          </w:tcPr>
          <w:p w:rsidR="00BB09C5" w:rsidRPr="000C0290" w:rsidRDefault="00E07DF2" w:rsidP="00CE5A53">
            <w:pPr>
              <w:rPr>
                <w:rFonts w:eastAsia="Times New Roman"/>
                <w:sz w:val="24"/>
                <w:szCs w:val="24"/>
                <w:lang w:val="lv-LV" w:eastAsia="lv-LV"/>
              </w:rPr>
            </w:pPr>
            <w:r w:rsidRPr="000C0290">
              <w:rPr>
                <w:rFonts w:eastAsia="Times New Roman"/>
                <w:sz w:val="24"/>
                <w:szCs w:val="24"/>
                <w:lang w:val="lv-LV" w:eastAsia="lv-LV"/>
              </w:rPr>
              <w:t>4. Projekta izpildes ietekmes uz pārvaldes institucionālo struktūru. Esošu institūciju likvidācija</w:t>
            </w:r>
          </w:p>
        </w:tc>
        <w:tc>
          <w:tcPr>
            <w:tcW w:w="5670" w:type="dxa"/>
            <w:hideMark/>
          </w:tcPr>
          <w:p w:rsidR="00004E51" w:rsidRPr="000C0290" w:rsidRDefault="00C82B27" w:rsidP="009F0571">
            <w:pPr>
              <w:ind w:firstLine="567"/>
              <w:jc w:val="both"/>
              <w:rPr>
                <w:rFonts w:eastAsia="Times New Roman"/>
                <w:sz w:val="24"/>
                <w:szCs w:val="24"/>
                <w:lang w:val="lv-LV" w:eastAsia="lv-LV"/>
              </w:rPr>
            </w:pPr>
            <w:r w:rsidRPr="000C0290">
              <w:rPr>
                <w:sz w:val="24"/>
                <w:szCs w:val="24"/>
                <w:lang w:val="lv-LV"/>
              </w:rPr>
              <w:t>Noteikumu projekta izpildei nav nepieciešams likvidēt esošās institūcijas.</w:t>
            </w:r>
          </w:p>
        </w:tc>
      </w:tr>
      <w:tr w:rsidR="00BB09C5" w:rsidRPr="000C0290" w:rsidTr="00A45E02">
        <w:trPr>
          <w:trHeight w:val="912"/>
        </w:trPr>
        <w:tc>
          <w:tcPr>
            <w:tcW w:w="3417" w:type="dxa"/>
            <w:hideMark/>
          </w:tcPr>
          <w:p w:rsidR="00BB09C5" w:rsidRPr="000C0290" w:rsidRDefault="00E07DF2" w:rsidP="00CE5A53">
            <w:pPr>
              <w:rPr>
                <w:rFonts w:eastAsia="Times New Roman"/>
                <w:sz w:val="24"/>
                <w:szCs w:val="24"/>
                <w:lang w:val="lv-LV" w:eastAsia="lv-LV"/>
              </w:rPr>
            </w:pPr>
            <w:r w:rsidRPr="000C0290">
              <w:rPr>
                <w:rFonts w:eastAsia="Times New Roman"/>
                <w:sz w:val="24"/>
                <w:szCs w:val="24"/>
                <w:lang w:val="lv-LV" w:eastAsia="lv-LV"/>
              </w:rPr>
              <w:t>5. Projekta izpildes ietekmes uz pārvaldes institucionālo struktūru. Esošu institūciju reorganizācija</w:t>
            </w:r>
          </w:p>
        </w:tc>
        <w:tc>
          <w:tcPr>
            <w:tcW w:w="5670" w:type="dxa"/>
            <w:hideMark/>
          </w:tcPr>
          <w:p w:rsidR="00004E51" w:rsidRPr="000C0290" w:rsidRDefault="00C852AB" w:rsidP="009F0571">
            <w:pPr>
              <w:ind w:firstLine="567"/>
              <w:jc w:val="both"/>
              <w:rPr>
                <w:rFonts w:eastAsia="Times New Roman"/>
                <w:sz w:val="24"/>
                <w:szCs w:val="24"/>
                <w:lang w:val="lv-LV" w:eastAsia="lv-LV"/>
              </w:rPr>
            </w:pPr>
            <w:r w:rsidRPr="000C0290">
              <w:rPr>
                <w:sz w:val="24"/>
                <w:szCs w:val="24"/>
                <w:lang w:val="lv-LV"/>
              </w:rPr>
              <w:t>Noteikumu projekta izpildei nav nepieciešams reorganizēt esošās institūcijas.</w:t>
            </w:r>
          </w:p>
        </w:tc>
      </w:tr>
      <w:tr w:rsidR="00BB09C5" w:rsidRPr="000C0290" w:rsidTr="00A45E02">
        <w:tc>
          <w:tcPr>
            <w:tcW w:w="3417" w:type="dxa"/>
            <w:hideMark/>
          </w:tcPr>
          <w:p w:rsidR="00BB09C5" w:rsidRPr="000C0290" w:rsidRDefault="00E07DF2" w:rsidP="00CE5A53">
            <w:pPr>
              <w:rPr>
                <w:rFonts w:eastAsia="Times New Roman"/>
                <w:sz w:val="24"/>
                <w:szCs w:val="24"/>
                <w:lang w:val="lv-LV" w:eastAsia="lv-LV"/>
              </w:rPr>
            </w:pPr>
            <w:r w:rsidRPr="000C0290">
              <w:rPr>
                <w:rFonts w:eastAsia="Times New Roman"/>
                <w:sz w:val="24"/>
                <w:szCs w:val="24"/>
                <w:lang w:val="lv-LV" w:eastAsia="lv-LV"/>
              </w:rPr>
              <w:t>6</w:t>
            </w:r>
            <w:r w:rsidR="00BB09C5" w:rsidRPr="000C0290">
              <w:rPr>
                <w:rFonts w:eastAsia="Times New Roman"/>
                <w:sz w:val="24"/>
                <w:szCs w:val="24"/>
                <w:lang w:val="lv-LV" w:eastAsia="lv-LV"/>
              </w:rPr>
              <w:t>. Cita informācija</w:t>
            </w:r>
          </w:p>
        </w:tc>
        <w:tc>
          <w:tcPr>
            <w:tcW w:w="5670" w:type="dxa"/>
            <w:hideMark/>
          </w:tcPr>
          <w:p w:rsidR="00004E51" w:rsidRPr="000C0290" w:rsidRDefault="007E5D4D" w:rsidP="009F0571">
            <w:pPr>
              <w:ind w:firstLine="567"/>
              <w:rPr>
                <w:rFonts w:eastAsia="Times New Roman"/>
                <w:sz w:val="24"/>
                <w:szCs w:val="24"/>
                <w:lang w:val="lv-LV" w:eastAsia="lv-LV"/>
              </w:rPr>
            </w:pPr>
            <w:r w:rsidRPr="000C0290">
              <w:rPr>
                <w:rFonts w:eastAsia="Times New Roman"/>
                <w:sz w:val="24"/>
                <w:szCs w:val="24"/>
                <w:lang w:val="lv-LV" w:eastAsia="lv-LV"/>
              </w:rPr>
              <w:t>Nav.</w:t>
            </w:r>
          </w:p>
        </w:tc>
      </w:tr>
    </w:tbl>
    <w:p w:rsidR="00403EAD" w:rsidRPr="000C0290" w:rsidRDefault="008C75E5" w:rsidP="00CE5A53">
      <w:pPr>
        <w:tabs>
          <w:tab w:val="left" w:pos="7655"/>
        </w:tabs>
        <w:jc w:val="both"/>
        <w:rPr>
          <w:bCs/>
          <w:sz w:val="24"/>
          <w:szCs w:val="24"/>
          <w:lang w:val="lv-LV"/>
        </w:rPr>
      </w:pPr>
      <w:r w:rsidRPr="000C0290">
        <w:rPr>
          <w:b/>
          <w:sz w:val="24"/>
          <w:szCs w:val="24"/>
          <w:lang w:val="lv-LV"/>
        </w:rPr>
        <w:t>Anotācijas III., IV., V., VI. sadaļa - projekts šīs jomas neskar.</w:t>
      </w:r>
    </w:p>
    <w:p w:rsidR="004B638C" w:rsidRPr="000C0290" w:rsidRDefault="004B638C" w:rsidP="00CE5A53">
      <w:pPr>
        <w:tabs>
          <w:tab w:val="left" w:pos="7655"/>
        </w:tabs>
        <w:jc w:val="both"/>
        <w:rPr>
          <w:bCs/>
          <w:sz w:val="24"/>
          <w:szCs w:val="24"/>
          <w:lang w:val="lv-LV"/>
        </w:rPr>
      </w:pPr>
    </w:p>
    <w:p w:rsidR="00CE5A53" w:rsidRPr="000C0290" w:rsidRDefault="00CE5A53" w:rsidP="00CE5A53">
      <w:pPr>
        <w:tabs>
          <w:tab w:val="left" w:pos="7655"/>
        </w:tabs>
        <w:jc w:val="both"/>
        <w:rPr>
          <w:bCs/>
          <w:sz w:val="24"/>
          <w:szCs w:val="24"/>
          <w:lang w:val="lv-LV"/>
        </w:rPr>
      </w:pPr>
    </w:p>
    <w:p w:rsidR="00403EAD" w:rsidRPr="000C0290" w:rsidRDefault="00C82B27" w:rsidP="00CE5A53">
      <w:pPr>
        <w:tabs>
          <w:tab w:val="left" w:pos="7655"/>
        </w:tabs>
        <w:jc w:val="both"/>
        <w:rPr>
          <w:bCs/>
          <w:sz w:val="24"/>
          <w:szCs w:val="24"/>
          <w:lang w:val="lv-LV"/>
        </w:rPr>
      </w:pPr>
      <w:r w:rsidRPr="000C0290">
        <w:rPr>
          <w:bCs/>
          <w:sz w:val="24"/>
          <w:szCs w:val="24"/>
          <w:lang w:val="lv-LV"/>
        </w:rPr>
        <w:t>Ekonomikas ministrs</w:t>
      </w:r>
      <w:r w:rsidRPr="000C0290">
        <w:rPr>
          <w:bCs/>
          <w:sz w:val="24"/>
          <w:szCs w:val="24"/>
          <w:lang w:val="lv-LV"/>
        </w:rPr>
        <w:tab/>
      </w:r>
      <w:proofErr w:type="spellStart"/>
      <w:r w:rsidR="00A45E02" w:rsidRPr="000C0290">
        <w:rPr>
          <w:bCs/>
          <w:sz w:val="24"/>
          <w:szCs w:val="24"/>
          <w:lang w:val="lv-LV"/>
        </w:rPr>
        <w:t>D.Pavļuts</w:t>
      </w:r>
      <w:proofErr w:type="spellEnd"/>
    </w:p>
    <w:p w:rsidR="00860FDE" w:rsidRPr="000C0290" w:rsidRDefault="00860FDE" w:rsidP="00CE5A53">
      <w:pPr>
        <w:pStyle w:val="EnvelopeReturn"/>
        <w:jc w:val="both"/>
        <w:rPr>
          <w:rFonts w:ascii="Times New Roman" w:hAnsi="Times New Roman"/>
          <w:color w:val="000000"/>
          <w:sz w:val="24"/>
          <w:szCs w:val="24"/>
          <w:lang w:val="lv-LV"/>
        </w:rPr>
      </w:pPr>
    </w:p>
    <w:p w:rsidR="004B638C" w:rsidRPr="000C0290" w:rsidRDefault="004B638C" w:rsidP="00CE5A53">
      <w:pPr>
        <w:pStyle w:val="EnvelopeReturn"/>
        <w:jc w:val="both"/>
        <w:rPr>
          <w:rFonts w:ascii="Times New Roman" w:hAnsi="Times New Roman"/>
          <w:color w:val="000000"/>
          <w:sz w:val="24"/>
          <w:szCs w:val="24"/>
          <w:lang w:val="lv-LV"/>
        </w:rPr>
      </w:pPr>
    </w:p>
    <w:p w:rsidR="00403EAD" w:rsidRPr="000C0290" w:rsidRDefault="00C82B27" w:rsidP="00CE5A53">
      <w:pPr>
        <w:pStyle w:val="EnvelopeReturn"/>
        <w:jc w:val="both"/>
        <w:rPr>
          <w:rFonts w:ascii="Times New Roman" w:hAnsi="Times New Roman"/>
          <w:color w:val="000000"/>
          <w:sz w:val="24"/>
          <w:szCs w:val="24"/>
          <w:lang w:val="lv-LV"/>
        </w:rPr>
      </w:pPr>
      <w:r w:rsidRPr="000C0290">
        <w:rPr>
          <w:rFonts w:ascii="Times New Roman" w:hAnsi="Times New Roman"/>
          <w:color w:val="000000"/>
          <w:sz w:val="24"/>
          <w:szCs w:val="24"/>
          <w:lang w:val="lv-LV"/>
        </w:rPr>
        <w:t>Vīza: Valsts sekretār</w:t>
      </w:r>
      <w:r w:rsidR="0054660D" w:rsidRPr="000C0290">
        <w:rPr>
          <w:rFonts w:ascii="Times New Roman" w:hAnsi="Times New Roman"/>
          <w:color w:val="000000"/>
          <w:sz w:val="24"/>
          <w:szCs w:val="24"/>
          <w:lang w:val="lv-LV"/>
        </w:rPr>
        <w:t>s</w:t>
      </w:r>
      <w:r w:rsidR="0054660D" w:rsidRPr="000C0290">
        <w:rPr>
          <w:rFonts w:ascii="Times New Roman" w:hAnsi="Times New Roman"/>
          <w:color w:val="000000"/>
          <w:sz w:val="24"/>
          <w:szCs w:val="24"/>
          <w:lang w:val="lv-LV"/>
        </w:rPr>
        <w:tab/>
      </w:r>
      <w:r w:rsidRPr="000C0290">
        <w:rPr>
          <w:rFonts w:ascii="Times New Roman" w:hAnsi="Times New Roman"/>
          <w:color w:val="000000"/>
          <w:sz w:val="24"/>
          <w:szCs w:val="24"/>
          <w:lang w:val="lv-LV"/>
        </w:rPr>
        <w:tab/>
      </w:r>
      <w:r w:rsidRPr="000C0290">
        <w:rPr>
          <w:rFonts w:ascii="Times New Roman" w:hAnsi="Times New Roman"/>
          <w:color w:val="000000"/>
          <w:sz w:val="24"/>
          <w:szCs w:val="24"/>
          <w:lang w:val="lv-LV"/>
        </w:rPr>
        <w:tab/>
      </w:r>
      <w:r w:rsidRPr="000C0290">
        <w:rPr>
          <w:rFonts w:ascii="Times New Roman" w:hAnsi="Times New Roman"/>
          <w:color w:val="000000"/>
          <w:sz w:val="24"/>
          <w:szCs w:val="24"/>
          <w:lang w:val="lv-LV"/>
        </w:rPr>
        <w:tab/>
      </w:r>
      <w:r w:rsidRPr="000C0290">
        <w:rPr>
          <w:rFonts w:ascii="Times New Roman" w:hAnsi="Times New Roman"/>
          <w:color w:val="000000"/>
          <w:sz w:val="24"/>
          <w:szCs w:val="24"/>
          <w:lang w:val="lv-LV"/>
        </w:rPr>
        <w:tab/>
      </w:r>
      <w:r w:rsidRPr="000C0290">
        <w:rPr>
          <w:rFonts w:ascii="Times New Roman" w:hAnsi="Times New Roman"/>
          <w:color w:val="000000"/>
          <w:sz w:val="24"/>
          <w:szCs w:val="24"/>
          <w:lang w:val="lv-LV"/>
        </w:rPr>
        <w:tab/>
      </w:r>
      <w:r w:rsidRPr="000C0290">
        <w:rPr>
          <w:rFonts w:ascii="Times New Roman" w:hAnsi="Times New Roman"/>
          <w:color w:val="000000"/>
          <w:sz w:val="24"/>
          <w:szCs w:val="24"/>
          <w:lang w:val="lv-LV"/>
        </w:rPr>
        <w:tab/>
        <w:t xml:space="preserve">     </w:t>
      </w:r>
      <w:r w:rsidR="00AC50C7" w:rsidRPr="000C0290">
        <w:rPr>
          <w:rFonts w:ascii="Times New Roman" w:hAnsi="Times New Roman"/>
          <w:color w:val="000000"/>
          <w:sz w:val="24"/>
          <w:szCs w:val="24"/>
          <w:lang w:val="lv-LV"/>
        </w:rPr>
        <w:tab/>
      </w:r>
      <w:r w:rsidRPr="000C0290">
        <w:rPr>
          <w:rFonts w:ascii="Times New Roman" w:hAnsi="Times New Roman"/>
          <w:color w:val="000000"/>
          <w:sz w:val="24"/>
          <w:szCs w:val="24"/>
          <w:lang w:val="lv-LV"/>
        </w:rPr>
        <w:t xml:space="preserve"> </w:t>
      </w:r>
      <w:r w:rsidR="0054660D" w:rsidRPr="000C0290">
        <w:rPr>
          <w:rFonts w:ascii="Times New Roman" w:hAnsi="Times New Roman"/>
          <w:color w:val="000000"/>
          <w:sz w:val="24"/>
          <w:szCs w:val="24"/>
          <w:lang w:val="lv-LV"/>
        </w:rPr>
        <w:tab/>
        <w:t>J</w:t>
      </w:r>
      <w:r w:rsidRPr="000C0290">
        <w:rPr>
          <w:rFonts w:ascii="Times New Roman" w:hAnsi="Times New Roman"/>
          <w:color w:val="000000"/>
          <w:sz w:val="24"/>
          <w:szCs w:val="24"/>
          <w:lang w:val="lv-LV"/>
        </w:rPr>
        <w:t>.</w:t>
      </w:r>
      <w:r w:rsidR="0054660D" w:rsidRPr="000C0290">
        <w:rPr>
          <w:rFonts w:ascii="Times New Roman" w:hAnsi="Times New Roman"/>
          <w:color w:val="000000"/>
          <w:sz w:val="24"/>
          <w:szCs w:val="24"/>
          <w:lang w:val="lv-LV"/>
        </w:rPr>
        <w:t>Pūce</w:t>
      </w:r>
    </w:p>
    <w:p w:rsidR="00A45E02" w:rsidRPr="000C0290" w:rsidRDefault="00A45E02" w:rsidP="00CE5A53">
      <w:pPr>
        <w:jc w:val="both"/>
        <w:rPr>
          <w:color w:val="000000"/>
          <w:lang w:val="lv-LV"/>
        </w:rPr>
      </w:pPr>
    </w:p>
    <w:p w:rsidR="004B72F3" w:rsidRPr="000C0290" w:rsidRDefault="003F4A22" w:rsidP="00CE5A53">
      <w:pPr>
        <w:jc w:val="both"/>
        <w:rPr>
          <w:color w:val="000000"/>
          <w:lang w:val="lv-LV"/>
        </w:rPr>
      </w:pPr>
      <w:r>
        <w:rPr>
          <w:color w:val="000000"/>
          <w:lang w:val="lv-LV"/>
        </w:rPr>
        <w:t>2011.11.30. 16:44</w:t>
      </w:r>
    </w:p>
    <w:p w:rsidR="00D07CDB" w:rsidRPr="000C0290" w:rsidRDefault="00887EC9" w:rsidP="00CE5A53">
      <w:pPr>
        <w:jc w:val="both"/>
        <w:rPr>
          <w:color w:val="000000"/>
          <w:lang w:val="lv-LV"/>
        </w:rPr>
      </w:pPr>
      <w:fldSimple w:instr=" NUMWORDS   \* MERGEFORMAT ">
        <w:r w:rsidR="00D5226F" w:rsidRPr="00D5226F">
          <w:rPr>
            <w:noProof/>
            <w:color w:val="000000"/>
            <w:lang w:val="lv-LV"/>
          </w:rPr>
          <w:t>451</w:t>
        </w:r>
      </w:fldSimple>
    </w:p>
    <w:p w:rsidR="00004E51" w:rsidRPr="000C0290" w:rsidRDefault="00EB5EED" w:rsidP="00CE5A53">
      <w:pPr>
        <w:jc w:val="both"/>
        <w:rPr>
          <w:color w:val="000000"/>
          <w:lang w:val="lv-LV"/>
        </w:rPr>
      </w:pPr>
      <w:r w:rsidRPr="000C0290">
        <w:rPr>
          <w:color w:val="000000"/>
          <w:lang w:val="lv-LV"/>
        </w:rPr>
        <w:t>Austris Jansons</w:t>
      </w:r>
    </w:p>
    <w:p w:rsidR="00FA1511" w:rsidRPr="00AC50C7" w:rsidRDefault="00456ADC" w:rsidP="00CE5A53">
      <w:pPr>
        <w:jc w:val="both"/>
        <w:rPr>
          <w:lang w:val="lv-LV"/>
        </w:rPr>
      </w:pPr>
      <w:r w:rsidRPr="000C0290">
        <w:rPr>
          <w:color w:val="000000"/>
          <w:lang w:val="lv-LV"/>
        </w:rPr>
        <w:t>67013</w:t>
      </w:r>
      <w:r w:rsidR="00EB5EED" w:rsidRPr="000C0290">
        <w:rPr>
          <w:color w:val="000000"/>
          <w:lang w:val="lv-LV"/>
        </w:rPr>
        <w:t>06</w:t>
      </w:r>
      <w:r w:rsidR="00885AEF" w:rsidRPr="000C0290">
        <w:rPr>
          <w:color w:val="000000"/>
          <w:lang w:val="lv-LV"/>
        </w:rPr>
        <w:t>2</w:t>
      </w:r>
      <w:r w:rsidR="00C852AB" w:rsidRPr="000C0290">
        <w:rPr>
          <w:color w:val="000000"/>
          <w:lang w:val="lv-LV"/>
        </w:rPr>
        <w:t xml:space="preserve">, </w:t>
      </w:r>
      <w:r w:rsidR="00EB5EED" w:rsidRPr="000C0290">
        <w:rPr>
          <w:lang w:val="lv-LV"/>
        </w:rPr>
        <w:t>Austris.Jansons</w:t>
      </w:r>
      <w:r w:rsidR="00C852AB" w:rsidRPr="000C0290">
        <w:rPr>
          <w:lang w:val="lv-LV"/>
        </w:rPr>
        <w:t>@em.gov.lv</w:t>
      </w:r>
    </w:p>
    <w:sectPr w:rsidR="00FA1511" w:rsidRPr="00AC50C7"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AB" w:rsidRDefault="000946AB" w:rsidP="00B014C2">
      <w:r>
        <w:separator/>
      </w:r>
    </w:p>
  </w:endnote>
  <w:endnote w:type="continuationSeparator" w:id="0">
    <w:p w:rsidR="000946AB" w:rsidRDefault="000946AB"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60" w:rsidRPr="00D9618D" w:rsidRDefault="001311E4" w:rsidP="00D9618D">
    <w:pPr>
      <w:jc w:val="both"/>
      <w:outlineLvl w:val="0"/>
      <w:rPr>
        <w:rFonts w:eastAsia="Times New Roman"/>
        <w:lang w:val="lv-LV" w:eastAsia="lv-LV"/>
      </w:rPr>
    </w:pPr>
    <w:r>
      <w:rPr>
        <w:noProof/>
      </w:rPr>
      <w:t>EMAnot_3</w:t>
    </w:r>
    <w:r w:rsidR="00193814">
      <w:rPr>
        <w:noProof/>
      </w:rPr>
      <w:t>01111_groz1082</w:t>
    </w:r>
    <w:r w:rsidR="00D9618D" w:rsidRPr="00EB5EED">
      <w:t xml:space="preserve">; </w:t>
    </w:r>
    <w:r w:rsidR="00D9618D" w:rsidRPr="00EB5EED">
      <w:rPr>
        <w:lang w:val="lv-LV"/>
      </w:rPr>
      <w:t xml:space="preserve">Ministru kabineta noteikumu projekta </w:t>
    </w:r>
    <w:r w:rsidR="00D9618D" w:rsidRPr="00EB5EED">
      <w:t>„</w:t>
    </w:r>
    <w:r w:rsidR="00D9618D" w:rsidRPr="00D9618D">
      <w:rPr>
        <w:lang w:val="lv-LV"/>
      </w:rPr>
      <w:t>Grozījums Ministru kabineta 2008.gada 22.decembra noteikumos Nr.1082 „</w:t>
    </w:r>
    <w:r w:rsidR="00D9618D" w:rsidRPr="00D9618D">
      <w:rPr>
        <w:rStyle w:val="apple-style-span"/>
        <w:bCs/>
        <w:color w:val="000000"/>
        <w:shd w:val="clear" w:color="auto" w:fill="FFFFFF"/>
        <w:lang w:val="lv-LV"/>
      </w:rPr>
      <w:t>Noteikumi par darbības programmas “Uzņēmējdarbība un inovācijas” papildinājuma 2.3.1.2.aktivitāti “Pasākumi motivācijas celšanai inovācijām un uzņēmējdarbības uzsākšanai</w:t>
    </w:r>
    <w:r w:rsidR="00D9618D" w:rsidRPr="00EB5EED">
      <w:rPr>
        <w:rStyle w:val="apple-style-span"/>
        <w:bCs/>
        <w:color w:val="000000"/>
        <w:shd w:val="clear" w:color="auto" w:fill="FFFFFF"/>
      </w:rPr>
      <w:t>”</w:t>
    </w:r>
    <w:r w:rsidR="00D9618D" w:rsidRPr="00EB5EED">
      <w:rPr>
        <w:bCs/>
        <w:lang w:eastAsia="lv-LV"/>
      </w:rPr>
      <w:t>””</w:t>
    </w:r>
    <w:r w:rsidR="00D9618D" w:rsidRPr="00EB5EED">
      <w:rPr>
        <w:bCs/>
        <w:lang w:val="lv-LV" w:eastAsia="lv-LV"/>
      </w:rPr>
      <w:t xml:space="preserve"> </w:t>
    </w:r>
    <w:r w:rsidR="00D9618D" w:rsidRPr="00EB5EED">
      <w:rPr>
        <w:rFonts w:eastAsia="Times New Roman"/>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EB5EED" w:rsidRDefault="001311E4" w:rsidP="00EB5EED">
    <w:pPr>
      <w:jc w:val="both"/>
      <w:outlineLvl w:val="0"/>
      <w:rPr>
        <w:rFonts w:eastAsia="Times New Roman"/>
        <w:lang w:val="lv-LV" w:eastAsia="lv-LV"/>
      </w:rPr>
    </w:pPr>
    <w:r>
      <w:rPr>
        <w:noProof/>
      </w:rPr>
      <w:t>EMAnot_3</w:t>
    </w:r>
    <w:r w:rsidR="00193814">
      <w:rPr>
        <w:noProof/>
      </w:rPr>
      <w:t>01111_groz1082</w:t>
    </w:r>
    <w:r w:rsidR="00EB5EED" w:rsidRPr="00EB5EED">
      <w:t xml:space="preserve">; </w:t>
    </w:r>
    <w:r w:rsidR="00EB5EED" w:rsidRPr="00EB5EED">
      <w:rPr>
        <w:lang w:val="lv-LV"/>
      </w:rPr>
      <w:t xml:space="preserve">Ministru kabineta noteikumu projekta </w:t>
    </w:r>
    <w:r w:rsidR="00EB5EED" w:rsidRPr="00EB5EED">
      <w:t>„</w:t>
    </w:r>
    <w:r w:rsidR="00D9618D" w:rsidRPr="00D9618D">
      <w:rPr>
        <w:lang w:val="lv-LV"/>
      </w:rPr>
      <w:t>Grozījums Ministru kabineta 2008.gada 22.decembra noteikumos Nr.1082 „</w:t>
    </w:r>
    <w:r w:rsidR="00D9618D" w:rsidRPr="00D9618D">
      <w:rPr>
        <w:rStyle w:val="apple-style-span"/>
        <w:bCs/>
        <w:color w:val="000000"/>
        <w:shd w:val="clear" w:color="auto" w:fill="FFFFFF"/>
        <w:lang w:val="lv-LV"/>
      </w:rPr>
      <w:t>Noteikumi par darbības programmas “Uzņēmējdarbība un inovācijas” papildinājuma 2.3.1.2.aktivitāti “Pasākumi motivācijas celšanai inovācijām un uzņēmējdarbības uzsākšanai</w:t>
    </w:r>
    <w:r w:rsidR="00EB5EED" w:rsidRPr="00EB5EED">
      <w:rPr>
        <w:rStyle w:val="apple-style-span"/>
        <w:bCs/>
        <w:color w:val="000000"/>
        <w:shd w:val="clear" w:color="auto" w:fill="FFFFFF"/>
      </w:rPr>
      <w:t>”</w:t>
    </w:r>
    <w:r w:rsidR="00EB5EED" w:rsidRPr="00EB5EED">
      <w:rPr>
        <w:bCs/>
        <w:lang w:eastAsia="lv-LV"/>
      </w:rPr>
      <w:t>””</w:t>
    </w:r>
    <w:r w:rsidR="00EB5EED" w:rsidRPr="00EB5EED">
      <w:rPr>
        <w:bCs/>
        <w:lang w:val="lv-LV" w:eastAsia="lv-LV"/>
      </w:rPr>
      <w:t xml:space="preserve"> </w:t>
    </w:r>
    <w:r w:rsidR="00EB5EED" w:rsidRPr="00EB5EED">
      <w:rPr>
        <w:rFonts w:eastAsia="Times New Roman"/>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AB" w:rsidRDefault="000946AB" w:rsidP="00B014C2">
      <w:r>
        <w:separator/>
      </w:r>
    </w:p>
  </w:footnote>
  <w:footnote w:type="continuationSeparator" w:id="0">
    <w:p w:rsidR="000946AB" w:rsidRDefault="000946AB"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887EC9">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D5226F">
      <w:rPr>
        <w:noProof/>
        <w:sz w:val="24"/>
        <w:szCs w:val="24"/>
      </w:rPr>
      <w:t>2</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04E51"/>
    <w:rsid w:val="0001186C"/>
    <w:rsid w:val="00011CCB"/>
    <w:rsid w:val="000158C8"/>
    <w:rsid w:val="0001764D"/>
    <w:rsid w:val="000229E4"/>
    <w:rsid w:val="00025B0A"/>
    <w:rsid w:val="0002603A"/>
    <w:rsid w:val="00026C03"/>
    <w:rsid w:val="0002762A"/>
    <w:rsid w:val="0003046E"/>
    <w:rsid w:val="000312E7"/>
    <w:rsid w:val="00034C7F"/>
    <w:rsid w:val="00036E03"/>
    <w:rsid w:val="00037B59"/>
    <w:rsid w:val="000415DE"/>
    <w:rsid w:val="0004167C"/>
    <w:rsid w:val="00047EF5"/>
    <w:rsid w:val="00050EA4"/>
    <w:rsid w:val="00052E89"/>
    <w:rsid w:val="000643D5"/>
    <w:rsid w:val="0007058B"/>
    <w:rsid w:val="000729ED"/>
    <w:rsid w:val="00082680"/>
    <w:rsid w:val="00083227"/>
    <w:rsid w:val="00085E74"/>
    <w:rsid w:val="000921C6"/>
    <w:rsid w:val="0009399C"/>
    <w:rsid w:val="000946AB"/>
    <w:rsid w:val="00097583"/>
    <w:rsid w:val="000A434E"/>
    <w:rsid w:val="000A4AED"/>
    <w:rsid w:val="000B0719"/>
    <w:rsid w:val="000C0290"/>
    <w:rsid w:val="000D0388"/>
    <w:rsid w:val="000D1257"/>
    <w:rsid w:val="000D140B"/>
    <w:rsid w:val="000D2F05"/>
    <w:rsid w:val="000D30E0"/>
    <w:rsid w:val="000D4B8D"/>
    <w:rsid w:val="000D72B7"/>
    <w:rsid w:val="000E1D6D"/>
    <w:rsid w:val="000E409F"/>
    <w:rsid w:val="000E4277"/>
    <w:rsid w:val="000F3F4C"/>
    <w:rsid w:val="000F6E9E"/>
    <w:rsid w:val="001002E4"/>
    <w:rsid w:val="00101FE0"/>
    <w:rsid w:val="0010410B"/>
    <w:rsid w:val="001047E8"/>
    <w:rsid w:val="00110E66"/>
    <w:rsid w:val="00113586"/>
    <w:rsid w:val="00115E25"/>
    <w:rsid w:val="0011745E"/>
    <w:rsid w:val="001226E1"/>
    <w:rsid w:val="001237C7"/>
    <w:rsid w:val="0013076A"/>
    <w:rsid w:val="00130C6B"/>
    <w:rsid w:val="001311E4"/>
    <w:rsid w:val="00131C62"/>
    <w:rsid w:val="00141EF2"/>
    <w:rsid w:val="00142CBB"/>
    <w:rsid w:val="001507B4"/>
    <w:rsid w:val="00156BF0"/>
    <w:rsid w:val="00157107"/>
    <w:rsid w:val="00166B88"/>
    <w:rsid w:val="001705C0"/>
    <w:rsid w:val="001720E2"/>
    <w:rsid w:val="0017312C"/>
    <w:rsid w:val="001764E7"/>
    <w:rsid w:val="00177A26"/>
    <w:rsid w:val="00177DD5"/>
    <w:rsid w:val="001831F7"/>
    <w:rsid w:val="00184350"/>
    <w:rsid w:val="001871BB"/>
    <w:rsid w:val="00191102"/>
    <w:rsid w:val="00191A88"/>
    <w:rsid w:val="00193814"/>
    <w:rsid w:val="00193BE3"/>
    <w:rsid w:val="00195030"/>
    <w:rsid w:val="001973A7"/>
    <w:rsid w:val="001A0D4B"/>
    <w:rsid w:val="001A6894"/>
    <w:rsid w:val="001B3236"/>
    <w:rsid w:val="001B3656"/>
    <w:rsid w:val="001B5F59"/>
    <w:rsid w:val="001B6899"/>
    <w:rsid w:val="001B6A67"/>
    <w:rsid w:val="001B6D15"/>
    <w:rsid w:val="001C1BFF"/>
    <w:rsid w:val="001C3E23"/>
    <w:rsid w:val="001D1BF7"/>
    <w:rsid w:val="001D2C93"/>
    <w:rsid w:val="001D37CE"/>
    <w:rsid w:val="001D5E9C"/>
    <w:rsid w:val="001D6919"/>
    <w:rsid w:val="001D76FC"/>
    <w:rsid w:val="001E3E6F"/>
    <w:rsid w:val="001E5031"/>
    <w:rsid w:val="001E748E"/>
    <w:rsid w:val="001F02C1"/>
    <w:rsid w:val="001F7479"/>
    <w:rsid w:val="001F7527"/>
    <w:rsid w:val="0020345E"/>
    <w:rsid w:val="00205FEE"/>
    <w:rsid w:val="0021241F"/>
    <w:rsid w:val="00213D6A"/>
    <w:rsid w:val="002142A2"/>
    <w:rsid w:val="00217BC1"/>
    <w:rsid w:val="00222C39"/>
    <w:rsid w:val="00223C20"/>
    <w:rsid w:val="0023085A"/>
    <w:rsid w:val="00230FB6"/>
    <w:rsid w:val="00233657"/>
    <w:rsid w:val="00240CAE"/>
    <w:rsid w:val="00243A9D"/>
    <w:rsid w:val="00247084"/>
    <w:rsid w:val="00247529"/>
    <w:rsid w:val="002507A0"/>
    <w:rsid w:val="00257028"/>
    <w:rsid w:val="00257A14"/>
    <w:rsid w:val="00257EAE"/>
    <w:rsid w:val="00265959"/>
    <w:rsid w:val="0026604A"/>
    <w:rsid w:val="00271DF1"/>
    <w:rsid w:val="002720E3"/>
    <w:rsid w:val="002748FF"/>
    <w:rsid w:val="00274A8B"/>
    <w:rsid w:val="0028114E"/>
    <w:rsid w:val="00284615"/>
    <w:rsid w:val="0028698C"/>
    <w:rsid w:val="002A0CEE"/>
    <w:rsid w:val="002A126D"/>
    <w:rsid w:val="002A5B1C"/>
    <w:rsid w:val="002A646A"/>
    <w:rsid w:val="002B4D01"/>
    <w:rsid w:val="002C0E0E"/>
    <w:rsid w:val="002C20C8"/>
    <w:rsid w:val="002C7CFA"/>
    <w:rsid w:val="002D7773"/>
    <w:rsid w:val="002D7DF1"/>
    <w:rsid w:val="002E0D23"/>
    <w:rsid w:val="002E507C"/>
    <w:rsid w:val="002E6122"/>
    <w:rsid w:val="002E7530"/>
    <w:rsid w:val="002F063C"/>
    <w:rsid w:val="002F2FD6"/>
    <w:rsid w:val="002F423D"/>
    <w:rsid w:val="002F4553"/>
    <w:rsid w:val="002F53BF"/>
    <w:rsid w:val="002F5BBF"/>
    <w:rsid w:val="002F65BB"/>
    <w:rsid w:val="002F6D2C"/>
    <w:rsid w:val="0030005E"/>
    <w:rsid w:val="003000F0"/>
    <w:rsid w:val="0030221B"/>
    <w:rsid w:val="00303B7C"/>
    <w:rsid w:val="003108D5"/>
    <w:rsid w:val="00316613"/>
    <w:rsid w:val="003205FD"/>
    <w:rsid w:val="00320B71"/>
    <w:rsid w:val="00322A15"/>
    <w:rsid w:val="0032394F"/>
    <w:rsid w:val="0033352C"/>
    <w:rsid w:val="00335837"/>
    <w:rsid w:val="003372CD"/>
    <w:rsid w:val="0034284E"/>
    <w:rsid w:val="0034329B"/>
    <w:rsid w:val="003451DA"/>
    <w:rsid w:val="003525FA"/>
    <w:rsid w:val="0035647E"/>
    <w:rsid w:val="00360437"/>
    <w:rsid w:val="00361DA6"/>
    <w:rsid w:val="003633B3"/>
    <w:rsid w:val="00363B7B"/>
    <w:rsid w:val="00374BCF"/>
    <w:rsid w:val="003756B1"/>
    <w:rsid w:val="00375A4C"/>
    <w:rsid w:val="00382BEB"/>
    <w:rsid w:val="00383500"/>
    <w:rsid w:val="00384799"/>
    <w:rsid w:val="003970C6"/>
    <w:rsid w:val="003A0206"/>
    <w:rsid w:val="003A2B62"/>
    <w:rsid w:val="003A5963"/>
    <w:rsid w:val="003B5DF9"/>
    <w:rsid w:val="003C30B2"/>
    <w:rsid w:val="003C3FA4"/>
    <w:rsid w:val="003C5D28"/>
    <w:rsid w:val="003D0B5F"/>
    <w:rsid w:val="003E0167"/>
    <w:rsid w:val="003E28D2"/>
    <w:rsid w:val="003E2968"/>
    <w:rsid w:val="003E3604"/>
    <w:rsid w:val="003E6CB3"/>
    <w:rsid w:val="003F095C"/>
    <w:rsid w:val="003F464F"/>
    <w:rsid w:val="003F4A22"/>
    <w:rsid w:val="003F4E09"/>
    <w:rsid w:val="00402B2B"/>
    <w:rsid w:val="00403279"/>
    <w:rsid w:val="00403EAD"/>
    <w:rsid w:val="00404D4B"/>
    <w:rsid w:val="00404E4B"/>
    <w:rsid w:val="004124AF"/>
    <w:rsid w:val="00420FC8"/>
    <w:rsid w:val="0042395B"/>
    <w:rsid w:val="0042472B"/>
    <w:rsid w:val="004260C8"/>
    <w:rsid w:val="0043243D"/>
    <w:rsid w:val="004368B2"/>
    <w:rsid w:val="00436E6A"/>
    <w:rsid w:val="004527EA"/>
    <w:rsid w:val="00456ADC"/>
    <w:rsid w:val="00460A29"/>
    <w:rsid w:val="0046143F"/>
    <w:rsid w:val="004657AC"/>
    <w:rsid w:val="00471B85"/>
    <w:rsid w:val="00472755"/>
    <w:rsid w:val="0047619D"/>
    <w:rsid w:val="004775F4"/>
    <w:rsid w:val="004829AD"/>
    <w:rsid w:val="00484C10"/>
    <w:rsid w:val="00485D96"/>
    <w:rsid w:val="004878E3"/>
    <w:rsid w:val="004A19D5"/>
    <w:rsid w:val="004A1A10"/>
    <w:rsid w:val="004A20FA"/>
    <w:rsid w:val="004A7CF9"/>
    <w:rsid w:val="004B3CA5"/>
    <w:rsid w:val="004B638C"/>
    <w:rsid w:val="004B72F3"/>
    <w:rsid w:val="004C54F0"/>
    <w:rsid w:val="004C7B7E"/>
    <w:rsid w:val="004D074A"/>
    <w:rsid w:val="004D4997"/>
    <w:rsid w:val="004D6AC5"/>
    <w:rsid w:val="004E5E7D"/>
    <w:rsid w:val="004E7663"/>
    <w:rsid w:val="004E7F2B"/>
    <w:rsid w:val="004F2F91"/>
    <w:rsid w:val="004F40A2"/>
    <w:rsid w:val="00502E9A"/>
    <w:rsid w:val="005064C9"/>
    <w:rsid w:val="00510235"/>
    <w:rsid w:val="00510261"/>
    <w:rsid w:val="00517C20"/>
    <w:rsid w:val="00522B62"/>
    <w:rsid w:val="005279FC"/>
    <w:rsid w:val="00531E23"/>
    <w:rsid w:val="00533893"/>
    <w:rsid w:val="0053500F"/>
    <w:rsid w:val="00537A29"/>
    <w:rsid w:val="005422C3"/>
    <w:rsid w:val="00542F49"/>
    <w:rsid w:val="0054660D"/>
    <w:rsid w:val="005471CA"/>
    <w:rsid w:val="00547E7F"/>
    <w:rsid w:val="00551B3C"/>
    <w:rsid w:val="00554A7A"/>
    <w:rsid w:val="00556A56"/>
    <w:rsid w:val="00560311"/>
    <w:rsid w:val="00561CB9"/>
    <w:rsid w:val="0056528D"/>
    <w:rsid w:val="00575602"/>
    <w:rsid w:val="00575C67"/>
    <w:rsid w:val="00576B09"/>
    <w:rsid w:val="00580317"/>
    <w:rsid w:val="0058249F"/>
    <w:rsid w:val="0058679B"/>
    <w:rsid w:val="005867C2"/>
    <w:rsid w:val="005867EB"/>
    <w:rsid w:val="005877DA"/>
    <w:rsid w:val="00593827"/>
    <w:rsid w:val="005B1EC4"/>
    <w:rsid w:val="005B29DE"/>
    <w:rsid w:val="005B4178"/>
    <w:rsid w:val="005B4D4E"/>
    <w:rsid w:val="005C03F5"/>
    <w:rsid w:val="005C251D"/>
    <w:rsid w:val="005C3235"/>
    <w:rsid w:val="005C6DDB"/>
    <w:rsid w:val="005D3658"/>
    <w:rsid w:val="005E2C40"/>
    <w:rsid w:val="005F129D"/>
    <w:rsid w:val="005F5121"/>
    <w:rsid w:val="005F65CE"/>
    <w:rsid w:val="006056A8"/>
    <w:rsid w:val="00606694"/>
    <w:rsid w:val="006126A9"/>
    <w:rsid w:val="00613019"/>
    <w:rsid w:val="00616CBC"/>
    <w:rsid w:val="006218A6"/>
    <w:rsid w:val="006224F7"/>
    <w:rsid w:val="00623730"/>
    <w:rsid w:val="00630367"/>
    <w:rsid w:val="00631039"/>
    <w:rsid w:val="006316BA"/>
    <w:rsid w:val="006349DF"/>
    <w:rsid w:val="00636440"/>
    <w:rsid w:val="006456BB"/>
    <w:rsid w:val="00647FA6"/>
    <w:rsid w:val="00650716"/>
    <w:rsid w:val="00651669"/>
    <w:rsid w:val="0066625A"/>
    <w:rsid w:val="00672A2F"/>
    <w:rsid w:val="00674BA7"/>
    <w:rsid w:val="00676770"/>
    <w:rsid w:val="00681496"/>
    <w:rsid w:val="00681CDB"/>
    <w:rsid w:val="00686D4E"/>
    <w:rsid w:val="006910BE"/>
    <w:rsid w:val="00692060"/>
    <w:rsid w:val="00693FAB"/>
    <w:rsid w:val="00696772"/>
    <w:rsid w:val="0069780B"/>
    <w:rsid w:val="006A7638"/>
    <w:rsid w:val="006B1596"/>
    <w:rsid w:val="006B584A"/>
    <w:rsid w:val="006C04B0"/>
    <w:rsid w:val="006C136E"/>
    <w:rsid w:val="006C1797"/>
    <w:rsid w:val="006C21E7"/>
    <w:rsid w:val="006D0B9B"/>
    <w:rsid w:val="006D1F62"/>
    <w:rsid w:val="006D3A18"/>
    <w:rsid w:val="006D4C40"/>
    <w:rsid w:val="006D69A4"/>
    <w:rsid w:val="006D7150"/>
    <w:rsid w:val="006E2C3C"/>
    <w:rsid w:val="006E3C5D"/>
    <w:rsid w:val="006E53FC"/>
    <w:rsid w:val="006E67D7"/>
    <w:rsid w:val="006F0C19"/>
    <w:rsid w:val="006F24A8"/>
    <w:rsid w:val="006F56C1"/>
    <w:rsid w:val="00700070"/>
    <w:rsid w:val="007058E9"/>
    <w:rsid w:val="0071026C"/>
    <w:rsid w:val="0071224D"/>
    <w:rsid w:val="007217E4"/>
    <w:rsid w:val="00725107"/>
    <w:rsid w:val="0072668A"/>
    <w:rsid w:val="007278CF"/>
    <w:rsid w:val="007315C5"/>
    <w:rsid w:val="007355DD"/>
    <w:rsid w:val="007363F2"/>
    <w:rsid w:val="00737AB8"/>
    <w:rsid w:val="00741F6A"/>
    <w:rsid w:val="007547B1"/>
    <w:rsid w:val="00760465"/>
    <w:rsid w:val="00767185"/>
    <w:rsid w:val="0077435A"/>
    <w:rsid w:val="00787BED"/>
    <w:rsid w:val="00794B98"/>
    <w:rsid w:val="007A0D95"/>
    <w:rsid w:val="007A14D0"/>
    <w:rsid w:val="007A1D95"/>
    <w:rsid w:val="007A25F6"/>
    <w:rsid w:val="007A388B"/>
    <w:rsid w:val="007A3DB5"/>
    <w:rsid w:val="007A60D8"/>
    <w:rsid w:val="007A7FC5"/>
    <w:rsid w:val="007B1BE8"/>
    <w:rsid w:val="007C2432"/>
    <w:rsid w:val="007C2992"/>
    <w:rsid w:val="007C35B2"/>
    <w:rsid w:val="007C3AD7"/>
    <w:rsid w:val="007D6900"/>
    <w:rsid w:val="007D6ED3"/>
    <w:rsid w:val="007D7613"/>
    <w:rsid w:val="007D7A8A"/>
    <w:rsid w:val="007E2958"/>
    <w:rsid w:val="007E34D8"/>
    <w:rsid w:val="007E5D4D"/>
    <w:rsid w:val="007E7623"/>
    <w:rsid w:val="007F0242"/>
    <w:rsid w:val="007F0C15"/>
    <w:rsid w:val="007F5DF7"/>
    <w:rsid w:val="00810454"/>
    <w:rsid w:val="00812990"/>
    <w:rsid w:val="00817839"/>
    <w:rsid w:val="00823419"/>
    <w:rsid w:val="0082376A"/>
    <w:rsid w:val="00823CBA"/>
    <w:rsid w:val="008265EF"/>
    <w:rsid w:val="00827407"/>
    <w:rsid w:val="00832642"/>
    <w:rsid w:val="00843294"/>
    <w:rsid w:val="00845F2C"/>
    <w:rsid w:val="008549AE"/>
    <w:rsid w:val="00860387"/>
    <w:rsid w:val="00860FDE"/>
    <w:rsid w:val="00862D34"/>
    <w:rsid w:val="00874C25"/>
    <w:rsid w:val="00877265"/>
    <w:rsid w:val="00877FED"/>
    <w:rsid w:val="00883403"/>
    <w:rsid w:val="00885AEF"/>
    <w:rsid w:val="00887EC9"/>
    <w:rsid w:val="00890831"/>
    <w:rsid w:val="0089090B"/>
    <w:rsid w:val="00891DAA"/>
    <w:rsid w:val="008927D8"/>
    <w:rsid w:val="0089622A"/>
    <w:rsid w:val="008972A4"/>
    <w:rsid w:val="00897C16"/>
    <w:rsid w:val="008A515D"/>
    <w:rsid w:val="008A6918"/>
    <w:rsid w:val="008B6C2F"/>
    <w:rsid w:val="008C37BE"/>
    <w:rsid w:val="008C47D6"/>
    <w:rsid w:val="008C75E5"/>
    <w:rsid w:val="008C76E4"/>
    <w:rsid w:val="008D0A17"/>
    <w:rsid w:val="008D17E5"/>
    <w:rsid w:val="008D6725"/>
    <w:rsid w:val="008D78FF"/>
    <w:rsid w:val="008E0248"/>
    <w:rsid w:val="008E2ECE"/>
    <w:rsid w:val="008E45A6"/>
    <w:rsid w:val="008F122D"/>
    <w:rsid w:val="008F48C1"/>
    <w:rsid w:val="008F4C9D"/>
    <w:rsid w:val="008F5394"/>
    <w:rsid w:val="0090048A"/>
    <w:rsid w:val="0090395A"/>
    <w:rsid w:val="0090449A"/>
    <w:rsid w:val="0090536A"/>
    <w:rsid w:val="009062D3"/>
    <w:rsid w:val="00906840"/>
    <w:rsid w:val="00906909"/>
    <w:rsid w:val="00911B94"/>
    <w:rsid w:val="00914CB3"/>
    <w:rsid w:val="00916054"/>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53044"/>
    <w:rsid w:val="0095696B"/>
    <w:rsid w:val="00962CEA"/>
    <w:rsid w:val="0096441F"/>
    <w:rsid w:val="0096699E"/>
    <w:rsid w:val="009741BB"/>
    <w:rsid w:val="00976DE4"/>
    <w:rsid w:val="00981D69"/>
    <w:rsid w:val="00982F74"/>
    <w:rsid w:val="0099344A"/>
    <w:rsid w:val="00995388"/>
    <w:rsid w:val="009A164D"/>
    <w:rsid w:val="009A38AD"/>
    <w:rsid w:val="009A4789"/>
    <w:rsid w:val="009B0DB2"/>
    <w:rsid w:val="009B2624"/>
    <w:rsid w:val="009B2F66"/>
    <w:rsid w:val="009B4731"/>
    <w:rsid w:val="009B623D"/>
    <w:rsid w:val="009C17F8"/>
    <w:rsid w:val="009C2CF9"/>
    <w:rsid w:val="009C34B1"/>
    <w:rsid w:val="009C412F"/>
    <w:rsid w:val="009C7064"/>
    <w:rsid w:val="009D0CB9"/>
    <w:rsid w:val="009D10C0"/>
    <w:rsid w:val="009D6B85"/>
    <w:rsid w:val="009E116E"/>
    <w:rsid w:val="009E182A"/>
    <w:rsid w:val="009E1AEA"/>
    <w:rsid w:val="009E604D"/>
    <w:rsid w:val="009E66C4"/>
    <w:rsid w:val="009E7DF3"/>
    <w:rsid w:val="009F0571"/>
    <w:rsid w:val="009F37B4"/>
    <w:rsid w:val="00A14437"/>
    <w:rsid w:val="00A15971"/>
    <w:rsid w:val="00A20A03"/>
    <w:rsid w:val="00A30576"/>
    <w:rsid w:val="00A30F97"/>
    <w:rsid w:val="00A326B1"/>
    <w:rsid w:val="00A34AC6"/>
    <w:rsid w:val="00A419B3"/>
    <w:rsid w:val="00A425FC"/>
    <w:rsid w:val="00A44590"/>
    <w:rsid w:val="00A45E02"/>
    <w:rsid w:val="00A46F4B"/>
    <w:rsid w:val="00A47339"/>
    <w:rsid w:val="00A47536"/>
    <w:rsid w:val="00A52BA6"/>
    <w:rsid w:val="00A54D4C"/>
    <w:rsid w:val="00A55C87"/>
    <w:rsid w:val="00A6113D"/>
    <w:rsid w:val="00A6164F"/>
    <w:rsid w:val="00A62C9B"/>
    <w:rsid w:val="00A63E1E"/>
    <w:rsid w:val="00A806F1"/>
    <w:rsid w:val="00A92DAD"/>
    <w:rsid w:val="00A963C3"/>
    <w:rsid w:val="00A97500"/>
    <w:rsid w:val="00AA46D0"/>
    <w:rsid w:val="00AA5C4F"/>
    <w:rsid w:val="00AA5F61"/>
    <w:rsid w:val="00AB067F"/>
    <w:rsid w:val="00AB248D"/>
    <w:rsid w:val="00AB2498"/>
    <w:rsid w:val="00AB2B93"/>
    <w:rsid w:val="00AB488D"/>
    <w:rsid w:val="00AB5B30"/>
    <w:rsid w:val="00AC0231"/>
    <w:rsid w:val="00AC50C7"/>
    <w:rsid w:val="00AC51C0"/>
    <w:rsid w:val="00AD01D2"/>
    <w:rsid w:val="00AD1A52"/>
    <w:rsid w:val="00AD1A60"/>
    <w:rsid w:val="00AD2F9E"/>
    <w:rsid w:val="00AD452A"/>
    <w:rsid w:val="00AD5849"/>
    <w:rsid w:val="00AE05F1"/>
    <w:rsid w:val="00AE1659"/>
    <w:rsid w:val="00AE395D"/>
    <w:rsid w:val="00AE51EC"/>
    <w:rsid w:val="00AE52B6"/>
    <w:rsid w:val="00AE6E0C"/>
    <w:rsid w:val="00AF1E99"/>
    <w:rsid w:val="00B014C2"/>
    <w:rsid w:val="00B033B8"/>
    <w:rsid w:val="00B171AA"/>
    <w:rsid w:val="00B17C2B"/>
    <w:rsid w:val="00B219DE"/>
    <w:rsid w:val="00B221CA"/>
    <w:rsid w:val="00B23358"/>
    <w:rsid w:val="00B23B0C"/>
    <w:rsid w:val="00B26A25"/>
    <w:rsid w:val="00B30133"/>
    <w:rsid w:val="00B31842"/>
    <w:rsid w:val="00B37ECA"/>
    <w:rsid w:val="00B4309E"/>
    <w:rsid w:val="00B45132"/>
    <w:rsid w:val="00B45711"/>
    <w:rsid w:val="00B46611"/>
    <w:rsid w:val="00B5466B"/>
    <w:rsid w:val="00B6151B"/>
    <w:rsid w:val="00B62197"/>
    <w:rsid w:val="00B626F8"/>
    <w:rsid w:val="00B67838"/>
    <w:rsid w:val="00B74BCA"/>
    <w:rsid w:val="00B7774A"/>
    <w:rsid w:val="00B81E82"/>
    <w:rsid w:val="00B82499"/>
    <w:rsid w:val="00B85F43"/>
    <w:rsid w:val="00B912E7"/>
    <w:rsid w:val="00B9200D"/>
    <w:rsid w:val="00B931D1"/>
    <w:rsid w:val="00B97180"/>
    <w:rsid w:val="00BA0A22"/>
    <w:rsid w:val="00BA7293"/>
    <w:rsid w:val="00BB09C5"/>
    <w:rsid w:val="00BB1832"/>
    <w:rsid w:val="00BB4180"/>
    <w:rsid w:val="00BB6516"/>
    <w:rsid w:val="00BB6D20"/>
    <w:rsid w:val="00BC06E8"/>
    <w:rsid w:val="00BC16B4"/>
    <w:rsid w:val="00BC1DE4"/>
    <w:rsid w:val="00BC262B"/>
    <w:rsid w:val="00BC3A03"/>
    <w:rsid w:val="00BC486B"/>
    <w:rsid w:val="00BC4AAD"/>
    <w:rsid w:val="00BC51A3"/>
    <w:rsid w:val="00BC70FB"/>
    <w:rsid w:val="00BD1934"/>
    <w:rsid w:val="00BD22EA"/>
    <w:rsid w:val="00BE0EC8"/>
    <w:rsid w:val="00BE1338"/>
    <w:rsid w:val="00BE4892"/>
    <w:rsid w:val="00BF13E2"/>
    <w:rsid w:val="00BF232B"/>
    <w:rsid w:val="00C044F2"/>
    <w:rsid w:val="00C04B3F"/>
    <w:rsid w:val="00C0764D"/>
    <w:rsid w:val="00C10CEA"/>
    <w:rsid w:val="00C11C6A"/>
    <w:rsid w:val="00C12C72"/>
    <w:rsid w:val="00C13F45"/>
    <w:rsid w:val="00C1663D"/>
    <w:rsid w:val="00C16BBF"/>
    <w:rsid w:val="00C20EF9"/>
    <w:rsid w:val="00C21702"/>
    <w:rsid w:val="00C257B7"/>
    <w:rsid w:val="00C307D2"/>
    <w:rsid w:val="00C31F73"/>
    <w:rsid w:val="00C32F05"/>
    <w:rsid w:val="00C37B14"/>
    <w:rsid w:val="00C40FDA"/>
    <w:rsid w:val="00C43F6F"/>
    <w:rsid w:val="00C5549D"/>
    <w:rsid w:val="00C7152A"/>
    <w:rsid w:val="00C73791"/>
    <w:rsid w:val="00C74EF8"/>
    <w:rsid w:val="00C82A06"/>
    <w:rsid w:val="00C82B27"/>
    <w:rsid w:val="00C83F08"/>
    <w:rsid w:val="00C85068"/>
    <w:rsid w:val="00C852AB"/>
    <w:rsid w:val="00CA0B16"/>
    <w:rsid w:val="00CA181C"/>
    <w:rsid w:val="00CA334F"/>
    <w:rsid w:val="00CA4ADF"/>
    <w:rsid w:val="00CA5DE0"/>
    <w:rsid w:val="00CA6526"/>
    <w:rsid w:val="00CA75EE"/>
    <w:rsid w:val="00CA7E59"/>
    <w:rsid w:val="00CB2CB2"/>
    <w:rsid w:val="00CB3979"/>
    <w:rsid w:val="00CB4D81"/>
    <w:rsid w:val="00CB5D7B"/>
    <w:rsid w:val="00CB6A16"/>
    <w:rsid w:val="00CB7A76"/>
    <w:rsid w:val="00CC76C2"/>
    <w:rsid w:val="00CE09F6"/>
    <w:rsid w:val="00CE46A5"/>
    <w:rsid w:val="00CE5A53"/>
    <w:rsid w:val="00CF05DA"/>
    <w:rsid w:val="00CF370C"/>
    <w:rsid w:val="00CF5C7C"/>
    <w:rsid w:val="00D03BE9"/>
    <w:rsid w:val="00D07CDB"/>
    <w:rsid w:val="00D11D2F"/>
    <w:rsid w:val="00D135FA"/>
    <w:rsid w:val="00D16BE8"/>
    <w:rsid w:val="00D17FC9"/>
    <w:rsid w:val="00D215C9"/>
    <w:rsid w:val="00D255D7"/>
    <w:rsid w:val="00D25DF0"/>
    <w:rsid w:val="00D30469"/>
    <w:rsid w:val="00D315BC"/>
    <w:rsid w:val="00D33BC8"/>
    <w:rsid w:val="00D347F4"/>
    <w:rsid w:val="00D402F5"/>
    <w:rsid w:val="00D5184D"/>
    <w:rsid w:val="00D51E6D"/>
    <w:rsid w:val="00D5226F"/>
    <w:rsid w:val="00D55E4C"/>
    <w:rsid w:val="00D62CCB"/>
    <w:rsid w:val="00D71175"/>
    <w:rsid w:val="00D7256E"/>
    <w:rsid w:val="00D74282"/>
    <w:rsid w:val="00D751F5"/>
    <w:rsid w:val="00D76982"/>
    <w:rsid w:val="00D84793"/>
    <w:rsid w:val="00D9618D"/>
    <w:rsid w:val="00D97223"/>
    <w:rsid w:val="00DA61A3"/>
    <w:rsid w:val="00DA7414"/>
    <w:rsid w:val="00DB28DC"/>
    <w:rsid w:val="00DB35ED"/>
    <w:rsid w:val="00DB3BCB"/>
    <w:rsid w:val="00DC1D17"/>
    <w:rsid w:val="00DC406B"/>
    <w:rsid w:val="00DC44CC"/>
    <w:rsid w:val="00DC4C6D"/>
    <w:rsid w:val="00DD0266"/>
    <w:rsid w:val="00DD28ED"/>
    <w:rsid w:val="00DD32A1"/>
    <w:rsid w:val="00DD3C99"/>
    <w:rsid w:val="00DD42C2"/>
    <w:rsid w:val="00DD50FD"/>
    <w:rsid w:val="00DD7A97"/>
    <w:rsid w:val="00DE043D"/>
    <w:rsid w:val="00DE1404"/>
    <w:rsid w:val="00DE5C9D"/>
    <w:rsid w:val="00DE5D69"/>
    <w:rsid w:val="00DE67FC"/>
    <w:rsid w:val="00DF0637"/>
    <w:rsid w:val="00DF0A7E"/>
    <w:rsid w:val="00DF4F04"/>
    <w:rsid w:val="00DF6B2B"/>
    <w:rsid w:val="00E007C1"/>
    <w:rsid w:val="00E03A78"/>
    <w:rsid w:val="00E07DF2"/>
    <w:rsid w:val="00E10D14"/>
    <w:rsid w:val="00E147E0"/>
    <w:rsid w:val="00E22EBE"/>
    <w:rsid w:val="00E26AAA"/>
    <w:rsid w:val="00E26E54"/>
    <w:rsid w:val="00E374A8"/>
    <w:rsid w:val="00E4147B"/>
    <w:rsid w:val="00E42E89"/>
    <w:rsid w:val="00E45814"/>
    <w:rsid w:val="00E47E61"/>
    <w:rsid w:val="00E47F99"/>
    <w:rsid w:val="00E53C62"/>
    <w:rsid w:val="00E60458"/>
    <w:rsid w:val="00E6212E"/>
    <w:rsid w:val="00E65238"/>
    <w:rsid w:val="00E65F36"/>
    <w:rsid w:val="00E65F64"/>
    <w:rsid w:val="00E67992"/>
    <w:rsid w:val="00E70B81"/>
    <w:rsid w:val="00E723A4"/>
    <w:rsid w:val="00E73425"/>
    <w:rsid w:val="00E76A2A"/>
    <w:rsid w:val="00E775B6"/>
    <w:rsid w:val="00E77E51"/>
    <w:rsid w:val="00E90C7E"/>
    <w:rsid w:val="00E91702"/>
    <w:rsid w:val="00E93D72"/>
    <w:rsid w:val="00E96283"/>
    <w:rsid w:val="00EA2820"/>
    <w:rsid w:val="00EA50BA"/>
    <w:rsid w:val="00EA5412"/>
    <w:rsid w:val="00EA5426"/>
    <w:rsid w:val="00EA57EF"/>
    <w:rsid w:val="00EB03F5"/>
    <w:rsid w:val="00EB1BE8"/>
    <w:rsid w:val="00EB263C"/>
    <w:rsid w:val="00EB5EED"/>
    <w:rsid w:val="00EC2AD9"/>
    <w:rsid w:val="00EC4E88"/>
    <w:rsid w:val="00EC59C9"/>
    <w:rsid w:val="00EC5C1C"/>
    <w:rsid w:val="00ED29AD"/>
    <w:rsid w:val="00ED3116"/>
    <w:rsid w:val="00ED377B"/>
    <w:rsid w:val="00EE1948"/>
    <w:rsid w:val="00EE276B"/>
    <w:rsid w:val="00EE2B7B"/>
    <w:rsid w:val="00EE424E"/>
    <w:rsid w:val="00EE4FC3"/>
    <w:rsid w:val="00EF0674"/>
    <w:rsid w:val="00EF26A5"/>
    <w:rsid w:val="00EF335B"/>
    <w:rsid w:val="00EF662A"/>
    <w:rsid w:val="00EF6E5B"/>
    <w:rsid w:val="00EF7906"/>
    <w:rsid w:val="00EF7A99"/>
    <w:rsid w:val="00EF7D9D"/>
    <w:rsid w:val="00F00BB6"/>
    <w:rsid w:val="00F010E4"/>
    <w:rsid w:val="00F067B2"/>
    <w:rsid w:val="00F103C0"/>
    <w:rsid w:val="00F15932"/>
    <w:rsid w:val="00F210C4"/>
    <w:rsid w:val="00F213B5"/>
    <w:rsid w:val="00F24674"/>
    <w:rsid w:val="00F25271"/>
    <w:rsid w:val="00F258DB"/>
    <w:rsid w:val="00F27161"/>
    <w:rsid w:val="00F3042A"/>
    <w:rsid w:val="00F34F76"/>
    <w:rsid w:val="00F35826"/>
    <w:rsid w:val="00F45FC6"/>
    <w:rsid w:val="00F53491"/>
    <w:rsid w:val="00F54C76"/>
    <w:rsid w:val="00F621F0"/>
    <w:rsid w:val="00F6350C"/>
    <w:rsid w:val="00F6526D"/>
    <w:rsid w:val="00F73226"/>
    <w:rsid w:val="00F73CBA"/>
    <w:rsid w:val="00F73E4D"/>
    <w:rsid w:val="00F74837"/>
    <w:rsid w:val="00F768B2"/>
    <w:rsid w:val="00F80221"/>
    <w:rsid w:val="00F86808"/>
    <w:rsid w:val="00F942CC"/>
    <w:rsid w:val="00F94B10"/>
    <w:rsid w:val="00F9656B"/>
    <w:rsid w:val="00FA1511"/>
    <w:rsid w:val="00FA2035"/>
    <w:rsid w:val="00FA3614"/>
    <w:rsid w:val="00FA6053"/>
    <w:rsid w:val="00FA6507"/>
    <w:rsid w:val="00FB1448"/>
    <w:rsid w:val="00FB2469"/>
    <w:rsid w:val="00FC1889"/>
    <w:rsid w:val="00FC35F1"/>
    <w:rsid w:val="00FC4CC7"/>
    <w:rsid w:val="00FC69E0"/>
    <w:rsid w:val="00FC6E18"/>
    <w:rsid w:val="00FD42A6"/>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179CB1-886D-4238-8DE6-ED6F810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460</Words>
  <Characters>3585</Characters>
  <Application>Microsoft Office Word</Application>
  <DocSecurity>0</DocSecurity>
  <Lines>123</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7.oktobra noteikumos Nr.834 „Noteikumi par darbības programmas „Uzņēmējdarbība un inovācijas” papildinājuma 2.1.2.2.aktivitātes „Jaunu produktu un tehnoloģiju izstrāde” 2.1.2.2.1.</vt:lpstr>
    </vt:vector>
  </TitlesOfParts>
  <Company>LR Ekonomikas ministrija</Company>
  <LinksUpToDate>false</LinksUpToDate>
  <CharactersWithSpaces>3985</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22.decembra noteikumos Nr.1082 „Noteikumi par darbības programmas “Uzņēmējdarbība un inovācijas” papildinājuma 2.3.1.2.aktivitāti “Pasākumi motivācijas celšanai inovācijām un uzņēmējdarbības uzsākšanai””” sākotnējās ietekmes novērtējuma ziņojums (anotācija) </dc:title>
  <dc:subject>Anotācija</dc:subject>
  <dc:creator>Austris Jansons</dc:creator>
  <dc:description>Austris.Jansons@em.gov.lv, 67013062</dc:description>
  <cp:lastModifiedBy>Austris Jansons</cp:lastModifiedBy>
  <cp:revision>13</cp:revision>
  <cp:lastPrinted>2011-11-10T14:49:00Z</cp:lastPrinted>
  <dcterms:created xsi:type="dcterms:W3CDTF">2011-10-19T08:34:00Z</dcterms:created>
  <dcterms:modified xsi:type="dcterms:W3CDTF">2011-11-30T14:44:00Z</dcterms:modified>
</cp:coreProperties>
</file>