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2C" w:rsidRDefault="00B9192C" w:rsidP="00B9192C">
      <w:pPr>
        <w:spacing w:before="240" w:after="240"/>
        <w:jc w:val="center"/>
        <w:rPr>
          <w:rStyle w:val="FontStyle11"/>
          <w:spacing w:val="100"/>
          <w:sz w:val="28"/>
          <w:szCs w:val="28"/>
          <w:lang w:val="ru-RU" w:eastAsia="ru-RU"/>
        </w:rPr>
      </w:pPr>
    </w:p>
    <w:p w:rsidR="00736A4E" w:rsidRPr="0048358F" w:rsidRDefault="00736A4E" w:rsidP="00736A4E">
      <w:pPr>
        <w:spacing w:before="240" w:after="240"/>
        <w:jc w:val="center"/>
        <w:rPr>
          <w:rStyle w:val="FontStyle11"/>
          <w:spacing w:val="100"/>
          <w:sz w:val="28"/>
          <w:szCs w:val="28"/>
          <w:lang w:val="ru-RU" w:eastAsia="ru-RU"/>
        </w:rPr>
      </w:pPr>
      <w:r w:rsidRPr="0048358F">
        <w:rPr>
          <w:rStyle w:val="FontStyle11"/>
          <w:spacing w:val="100"/>
          <w:sz w:val="28"/>
          <w:szCs w:val="28"/>
          <w:lang w:val="ru-RU" w:eastAsia="ru-RU"/>
        </w:rPr>
        <w:t>ДЕКЛАРАЦИЯ</w:t>
      </w:r>
    </w:p>
    <w:p w:rsidR="00736A4E" w:rsidRPr="0048358F" w:rsidRDefault="00736A4E" w:rsidP="00736A4E">
      <w:pPr>
        <w:spacing w:before="240" w:after="240"/>
        <w:jc w:val="center"/>
        <w:rPr>
          <w:rStyle w:val="FontStyle11"/>
          <w:sz w:val="28"/>
          <w:szCs w:val="28"/>
          <w:lang w:val="ru-RU" w:eastAsia="ru-RU"/>
        </w:rPr>
      </w:pPr>
      <w:r w:rsidRPr="0048358F">
        <w:rPr>
          <w:rStyle w:val="FontStyle11"/>
          <w:sz w:val="28"/>
          <w:szCs w:val="28"/>
          <w:lang w:val="ru-RU" w:eastAsia="ru-RU"/>
        </w:rPr>
        <w:t xml:space="preserve">о партнерстве во имя модернизации </w:t>
      </w:r>
    </w:p>
    <w:p w:rsidR="00736A4E" w:rsidRPr="0048358F" w:rsidRDefault="00736A4E" w:rsidP="00736A4E">
      <w:pPr>
        <w:spacing w:before="240" w:after="240"/>
        <w:jc w:val="center"/>
        <w:rPr>
          <w:rStyle w:val="FontStyle11"/>
          <w:sz w:val="28"/>
          <w:szCs w:val="28"/>
          <w:lang w:val="ru-RU" w:eastAsia="ru-RU"/>
        </w:rPr>
      </w:pPr>
      <w:r w:rsidRPr="0048358F">
        <w:rPr>
          <w:rStyle w:val="FontStyle11"/>
          <w:sz w:val="28"/>
          <w:szCs w:val="28"/>
          <w:lang w:val="ru-RU" w:eastAsia="ru-RU"/>
        </w:rPr>
        <w:t xml:space="preserve">между Латвийской Республикой и Российской Федерацией </w:t>
      </w:r>
    </w:p>
    <w:p w:rsidR="00736A4E" w:rsidRDefault="00736A4E" w:rsidP="00736A4E">
      <w:pPr>
        <w:spacing w:before="240" w:after="240"/>
        <w:ind w:firstLine="720"/>
        <w:rPr>
          <w:rStyle w:val="FontStyle11"/>
          <w:position w:val="2"/>
          <w:sz w:val="28"/>
          <w:szCs w:val="28"/>
          <w:lang w:val="ru-RU" w:eastAsia="ru-RU"/>
        </w:rPr>
      </w:pPr>
    </w:p>
    <w:p w:rsidR="00736A4E" w:rsidRPr="0048358F" w:rsidRDefault="00736A4E" w:rsidP="00736A4E">
      <w:pPr>
        <w:spacing w:before="240" w:after="240"/>
        <w:ind w:firstLine="720"/>
        <w:rPr>
          <w:sz w:val="28"/>
          <w:szCs w:val="28"/>
          <w:lang w:val="ru-RU"/>
        </w:rPr>
      </w:pPr>
      <w:r w:rsidRPr="0048358F">
        <w:rPr>
          <w:rStyle w:val="FontStyle11"/>
          <w:position w:val="2"/>
          <w:sz w:val="28"/>
          <w:szCs w:val="28"/>
          <w:lang w:val="ru-RU" w:eastAsia="ru-RU"/>
        </w:rPr>
        <w:t xml:space="preserve">Латвийская Республика и Российская Федерация, </w:t>
      </w:r>
      <w:proofErr w:type="gramStart"/>
      <w:r w:rsidRPr="0048358F">
        <w:rPr>
          <w:rStyle w:val="FontStyle11"/>
          <w:position w:val="2"/>
          <w:sz w:val="28"/>
          <w:szCs w:val="28"/>
          <w:lang w:val="ru-RU" w:eastAsia="ru-RU"/>
        </w:rPr>
        <w:t>именуемые</w:t>
      </w:r>
      <w:proofErr w:type="gramEnd"/>
      <w:r w:rsidRPr="0048358F">
        <w:rPr>
          <w:rStyle w:val="FontStyle11"/>
          <w:position w:val="2"/>
          <w:sz w:val="28"/>
          <w:szCs w:val="28"/>
          <w:lang w:val="ru-RU" w:eastAsia="ru-RU"/>
        </w:rPr>
        <w:t xml:space="preserve"> в дальнейшем </w:t>
      </w:r>
      <w:r w:rsidRPr="0048358F">
        <w:rPr>
          <w:sz w:val="28"/>
          <w:szCs w:val="28"/>
          <w:lang w:val="ru-RU"/>
        </w:rPr>
        <w:t xml:space="preserve">Сторонами, </w:t>
      </w:r>
    </w:p>
    <w:p w:rsidR="00736A4E" w:rsidRPr="0048358F" w:rsidRDefault="00736A4E" w:rsidP="00736A4E">
      <w:pPr>
        <w:spacing w:before="240" w:after="240"/>
        <w:ind w:firstLine="720"/>
        <w:rPr>
          <w:sz w:val="28"/>
          <w:szCs w:val="28"/>
          <w:lang w:val="ru-RU"/>
        </w:rPr>
      </w:pPr>
      <w:r w:rsidRPr="0048358F">
        <w:rPr>
          <w:sz w:val="28"/>
          <w:szCs w:val="28"/>
          <w:lang w:val="ru-RU"/>
        </w:rPr>
        <w:t>опираясь на традиции дружбы и добрососедских отношений между</w:t>
      </w:r>
      <w:r w:rsidRPr="0048358F">
        <w:rPr>
          <w:rStyle w:val="FontStyle11"/>
          <w:position w:val="4"/>
          <w:sz w:val="28"/>
          <w:szCs w:val="28"/>
          <w:lang w:val="ru-RU" w:eastAsia="ru-RU"/>
        </w:rPr>
        <w:t xml:space="preserve"> </w:t>
      </w:r>
      <w:r w:rsidRPr="0048358F">
        <w:rPr>
          <w:sz w:val="28"/>
          <w:szCs w:val="28"/>
          <w:lang w:val="ru-RU"/>
        </w:rPr>
        <w:t xml:space="preserve">двумя странами, 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 w:rsidRPr="0048358F">
        <w:rPr>
          <w:rStyle w:val="FontStyle11"/>
          <w:sz w:val="28"/>
          <w:szCs w:val="28"/>
          <w:lang w:val="ru-RU" w:eastAsia="ru-RU"/>
        </w:rPr>
        <w:t xml:space="preserve">желая придать им новое качество на основе взаимных интересов и ценностей, 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 w:rsidRPr="0048358F">
        <w:rPr>
          <w:rStyle w:val="FontStyle11"/>
          <w:sz w:val="28"/>
          <w:szCs w:val="28"/>
          <w:lang w:val="ru-RU" w:eastAsia="ru-RU"/>
        </w:rPr>
        <w:t xml:space="preserve">стремясь интенсифицировать сотрудничество и обмен мнениями в сферах, представляющих общий интерес, </w:t>
      </w:r>
    </w:p>
    <w:p w:rsidR="00736A4E" w:rsidRPr="0048358F" w:rsidRDefault="00736A4E" w:rsidP="00736A4E">
      <w:pPr>
        <w:spacing w:before="240" w:after="240"/>
        <w:ind w:firstLine="720"/>
        <w:rPr>
          <w:sz w:val="28"/>
          <w:szCs w:val="28"/>
          <w:lang w:val="ru-RU"/>
        </w:rPr>
      </w:pPr>
      <w:r w:rsidRPr="0048358F">
        <w:rPr>
          <w:rStyle w:val="FontStyle11"/>
          <w:sz w:val="28"/>
          <w:szCs w:val="28"/>
          <w:lang w:val="ru-RU" w:eastAsia="ru-RU"/>
        </w:rPr>
        <w:t xml:space="preserve">на основе равноправия, обоюдной выгоды и </w:t>
      </w:r>
      <w:r w:rsidRPr="0048358F">
        <w:rPr>
          <w:sz w:val="28"/>
          <w:szCs w:val="28"/>
          <w:lang w:val="ru-RU"/>
        </w:rPr>
        <w:t>взаимности.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 w:rsidRPr="0048358F">
        <w:rPr>
          <w:sz w:val="28"/>
          <w:szCs w:val="28"/>
          <w:lang w:val="ru-RU"/>
        </w:rPr>
        <w:t xml:space="preserve">принимая во внимание Соглашение между Правительством </w:t>
      </w:r>
      <w:r w:rsidRPr="0048358F">
        <w:rPr>
          <w:rStyle w:val="FontStyle11"/>
          <w:sz w:val="28"/>
          <w:szCs w:val="28"/>
          <w:lang w:val="ru-RU" w:eastAsia="ru-RU"/>
        </w:rPr>
        <w:t xml:space="preserve">Латвийской Республики и Правительством </w:t>
      </w:r>
      <w:r w:rsidRPr="0048358F">
        <w:rPr>
          <w:sz w:val="28"/>
          <w:szCs w:val="28"/>
          <w:lang w:val="ru-RU"/>
        </w:rPr>
        <w:t>Российской</w:t>
      </w:r>
      <w:r w:rsidRPr="0048358F">
        <w:rPr>
          <w:rStyle w:val="FontStyle11"/>
          <w:sz w:val="28"/>
          <w:szCs w:val="28"/>
          <w:lang w:val="ru-RU" w:eastAsia="ru-RU"/>
        </w:rPr>
        <w:t xml:space="preserve"> Федерации об экономическом сотрудничестве, подписанное в Москве 13 октября 2006 года,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 w:rsidRPr="0048358F">
        <w:rPr>
          <w:rStyle w:val="FontStyle11"/>
          <w:sz w:val="28"/>
          <w:szCs w:val="28"/>
          <w:lang w:val="ru-RU" w:eastAsia="ru-RU"/>
        </w:rPr>
        <w:t>принимая во внимание Соглашение между Правительством Латвийской Республики и Правительством Российской Федерации о</w:t>
      </w:r>
      <w:r>
        <w:rPr>
          <w:rStyle w:val="FontStyle11"/>
          <w:sz w:val="28"/>
          <w:szCs w:val="28"/>
          <w:lang w:val="ru-RU" w:eastAsia="ru-RU"/>
        </w:rPr>
        <w:t xml:space="preserve"> создании Межправительственной Л</w:t>
      </w:r>
      <w:r w:rsidRPr="0048358F">
        <w:rPr>
          <w:rStyle w:val="FontStyle11"/>
          <w:sz w:val="28"/>
          <w:szCs w:val="28"/>
          <w:lang w:val="ru-RU" w:eastAsia="ru-RU"/>
        </w:rPr>
        <w:t>атвийск</w:t>
      </w:r>
      <w:r>
        <w:rPr>
          <w:rStyle w:val="FontStyle11"/>
          <w:sz w:val="28"/>
          <w:szCs w:val="28"/>
          <w:lang w:val="ru-RU" w:eastAsia="ru-RU"/>
        </w:rPr>
        <w:t>о-Российск</w:t>
      </w:r>
      <w:r w:rsidRPr="0048358F">
        <w:rPr>
          <w:rStyle w:val="FontStyle11"/>
          <w:sz w:val="28"/>
          <w:szCs w:val="28"/>
          <w:lang w:val="ru-RU" w:eastAsia="ru-RU"/>
        </w:rPr>
        <w:t>ой комиссии по экономическому, научно-техническому, гуманитарному и культурному сотрудничеству, подписанное в Москве 13 октября 2006 года,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 w:rsidRPr="0048358F">
        <w:rPr>
          <w:rStyle w:val="FontStyle11"/>
          <w:sz w:val="28"/>
          <w:szCs w:val="28"/>
          <w:lang w:val="ru-RU" w:eastAsia="ru-RU"/>
        </w:rPr>
        <w:t>желая</w:t>
      </w:r>
      <w:r>
        <w:rPr>
          <w:rStyle w:val="FontStyle11"/>
          <w:sz w:val="28"/>
          <w:szCs w:val="28"/>
          <w:lang w:val="ru-RU" w:eastAsia="ru-RU"/>
        </w:rPr>
        <w:t xml:space="preserve"> способствовать сотрудничеству Е</w:t>
      </w:r>
      <w:r w:rsidRPr="0048358F">
        <w:rPr>
          <w:rStyle w:val="FontStyle11"/>
          <w:sz w:val="28"/>
          <w:szCs w:val="28"/>
          <w:lang w:val="ru-RU" w:eastAsia="ru-RU"/>
        </w:rPr>
        <w:t>в</w:t>
      </w:r>
      <w:r>
        <w:rPr>
          <w:rStyle w:val="FontStyle11"/>
          <w:sz w:val="28"/>
          <w:szCs w:val="28"/>
          <w:lang w:val="ru-RU" w:eastAsia="ru-RU"/>
        </w:rPr>
        <w:t>ропейского с</w:t>
      </w:r>
      <w:r w:rsidRPr="0048358F">
        <w:rPr>
          <w:rStyle w:val="FontStyle11"/>
          <w:sz w:val="28"/>
          <w:szCs w:val="28"/>
          <w:lang w:val="ru-RU" w:eastAsia="ru-RU"/>
        </w:rPr>
        <w:t xml:space="preserve">оюза с </w:t>
      </w:r>
      <w:r>
        <w:rPr>
          <w:rStyle w:val="FontStyle11"/>
          <w:sz w:val="28"/>
          <w:szCs w:val="28"/>
          <w:lang w:val="ru-RU" w:eastAsia="ru-RU"/>
        </w:rPr>
        <w:t>Россией</w:t>
      </w:r>
      <w:r w:rsidRPr="0048358F">
        <w:rPr>
          <w:rStyle w:val="FontStyle11"/>
          <w:sz w:val="28"/>
          <w:szCs w:val="28"/>
          <w:lang w:val="ru-RU" w:eastAsia="ru-RU"/>
        </w:rPr>
        <w:t>, в том</w:t>
      </w:r>
      <w:r w:rsidRPr="0048358F">
        <w:rPr>
          <w:rStyle w:val="FontStyle11"/>
          <w:sz w:val="28"/>
          <w:szCs w:val="28"/>
          <w:lang w:eastAsia="ru-RU"/>
        </w:rPr>
        <w:t xml:space="preserve"> </w:t>
      </w:r>
      <w:r w:rsidRPr="0048358F">
        <w:rPr>
          <w:rStyle w:val="FontStyle11"/>
          <w:sz w:val="28"/>
          <w:szCs w:val="28"/>
          <w:lang w:val="ru-RU" w:eastAsia="ru-RU"/>
        </w:rPr>
        <w:t>числе по реализации принципов инициативы «Партнерство для модернизации» ме</w:t>
      </w:r>
      <w:r>
        <w:rPr>
          <w:rStyle w:val="FontStyle11"/>
          <w:sz w:val="28"/>
          <w:szCs w:val="28"/>
          <w:lang w:val="ru-RU" w:eastAsia="ru-RU"/>
        </w:rPr>
        <w:t>жду Европейским союзом и Россией</w:t>
      </w:r>
      <w:r w:rsidRPr="0048358F">
        <w:rPr>
          <w:rStyle w:val="FontStyle11"/>
          <w:sz w:val="28"/>
          <w:szCs w:val="28"/>
          <w:lang w:val="ru-RU" w:eastAsia="ru-RU"/>
        </w:rPr>
        <w:t>,</w:t>
      </w:r>
    </w:p>
    <w:p w:rsidR="00736A4E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 w:rsidRPr="0048358F">
        <w:rPr>
          <w:rStyle w:val="FontStyle11"/>
          <w:sz w:val="28"/>
          <w:szCs w:val="28"/>
          <w:lang w:val="ru-RU" w:eastAsia="ru-RU"/>
        </w:rPr>
        <w:t>совместно заявляют следующее:</w:t>
      </w:r>
    </w:p>
    <w:p w:rsidR="00736A4E" w:rsidRDefault="00736A4E" w:rsidP="00736A4E">
      <w:pPr>
        <w:spacing w:before="240" w:after="240"/>
        <w:ind w:firstLine="720"/>
        <w:rPr>
          <w:sz w:val="28"/>
          <w:szCs w:val="28"/>
        </w:rPr>
      </w:pPr>
      <w:r>
        <w:rPr>
          <w:rStyle w:val="FontStyle11"/>
          <w:sz w:val="28"/>
          <w:szCs w:val="28"/>
          <w:lang w:val="ru-RU" w:eastAsia="ru-RU"/>
        </w:rPr>
        <w:t>1. </w:t>
      </w:r>
      <w:r w:rsidRPr="0048358F">
        <w:rPr>
          <w:rStyle w:val="FontStyle11"/>
          <w:sz w:val="28"/>
          <w:szCs w:val="28"/>
          <w:lang w:val="ru-RU" w:eastAsia="ru-RU"/>
        </w:rPr>
        <w:t xml:space="preserve">Стороны признают большую значимость непрерывной модернизации для успешного функционирования экономик обеих стран. </w:t>
      </w:r>
      <w:proofErr w:type="gramStart"/>
      <w:r w:rsidRPr="0048358F">
        <w:rPr>
          <w:rStyle w:val="FontStyle11"/>
          <w:sz w:val="28"/>
          <w:szCs w:val="28"/>
          <w:lang w:val="ru-RU" w:eastAsia="ru-RU"/>
        </w:rPr>
        <w:t xml:space="preserve">Неотъемлемой </w:t>
      </w:r>
      <w:r w:rsidRPr="0048358F">
        <w:rPr>
          <w:rStyle w:val="FontStyle11"/>
          <w:sz w:val="28"/>
          <w:szCs w:val="28"/>
          <w:lang w:val="ru-RU" w:eastAsia="ru-RU"/>
        </w:rPr>
        <w:lastRenderedPageBreak/>
        <w:t xml:space="preserve">частью модернизации Стороны считают сотрудничество в области инновационного развития, создания новых технологий, дружественных по отношению к окружающей среде и способствующих повышению качества жизни людей и </w:t>
      </w:r>
      <w:r w:rsidRPr="0048358F">
        <w:rPr>
          <w:sz w:val="28"/>
          <w:szCs w:val="28"/>
          <w:lang w:val="ru-RU"/>
        </w:rPr>
        <w:t>реализации их творческого потенциала.</w:t>
      </w:r>
      <w:proofErr w:type="gramEnd"/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2. </w:t>
      </w:r>
      <w:proofErr w:type="gramStart"/>
      <w:r w:rsidRPr="0048358F">
        <w:rPr>
          <w:rStyle w:val="FontStyle11"/>
          <w:sz w:val="28"/>
          <w:szCs w:val="28"/>
          <w:lang w:val="ru-RU" w:eastAsia="ru-RU"/>
        </w:rPr>
        <w:t>Стороны выражают готовность содействовать стимулированию</w:t>
      </w:r>
      <w:r w:rsidR="00A95A8D">
        <w:rPr>
          <w:rStyle w:val="FontStyle11"/>
          <w:sz w:val="28"/>
          <w:szCs w:val="28"/>
          <w:lang w:val="ru-RU" w:eastAsia="ru-RU"/>
        </w:rPr>
        <w:t xml:space="preserve"> и поощрению взаимных инвестиций</w:t>
      </w:r>
      <w:r w:rsidRPr="0048358F">
        <w:rPr>
          <w:rStyle w:val="FontStyle11"/>
          <w:sz w:val="28"/>
          <w:szCs w:val="28"/>
          <w:lang w:val="ru-RU" w:eastAsia="ru-RU"/>
        </w:rPr>
        <w:t xml:space="preserve"> в инновационные технологии, созданию и продвижению на рынок современных конкурентоспособных продуктов, ликвидации барьеров и ограничений, препятствующих свободному, экономически обоснованному обмену результатами такой деятельности.</w:t>
      </w:r>
      <w:proofErr w:type="gramEnd"/>
    </w:p>
    <w:p w:rsidR="00736A4E" w:rsidRPr="0071782A" w:rsidRDefault="00736A4E" w:rsidP="00736A4E">
      <w:pPr>
        <w:spacing w:before="240" w:after="240"/>
        <w:ind w:firstLine="720"/>
        <w:rPr>
          <w:rStyle w:val="FontStyle11"/>
          <w:sz w:val="28"/>
          <w:szCs w:val="28"/>
        </w:rPr>
      </w:pPr>
      <w:r w:rsidRPr="0071782A">
        <w:rPr>
          <w:rStyle w:val="FontStyle11"/>
          <w:sz w:val="28"/>
          <w:szCs w:val="28"/>
          <w:lang w:val="ru-RU" w:eastAsia="ru-RU"/>
        </w:rPr>
        <w:t xml:space="preserve">3. </w:t>
      </w:r>
      <w:proofErr w:type="gramStart"/>
      <w:r w:rsidRPr="0071782A">
        <w:rPr>
          <w:rStyle w:val="FontStyle11"/>
          <w:sz w:val="28"/>
          <w:szCs w:val="28"/>
          <w:lang w:val="ru-RU" w:eastAsia="ru-RU"/>
        </w:rPr>
        <w:t xml:space="preserve">Стороны намерены поддерживать и продвигать усилия, направленные на улучшение делового климата для реализации </w:t>
      </w:r>
      <w:r w:rsidRPr="0071782A">
        <w:rPr>
          <w:rStyle w:val="FontStyle11"/>
          <w:sz w:val="28"/>
          <w:szCs w:val="28"/>
        </w:rPr>
        <w:t xml:space="preserve">инвестиционных </w:t>
      </w:r>
      <w:r w:rsidRPr="0071782A">
        <w:rPr>
          <w:rStyle w:val="FontStyle11"/>
          <w:sz w:val="28"/>
          <w:szCs w:val="28"/>
          <w:lang w:val="ru-RU"/>
        </w:rPr>
        <w:t xml:space="preserve">проектов, в том числе развивая соответствующую договорно-правовую базу, включая соглашение о поощрении и взаимной защите капиталовложений, а также </w:t>
      </w:r>
      <w:r w:rsidRPr="0071782A">
        <w:rPr>
          <w:rStyle w:val="FontStyle11"/>
          <w:sz w:val="28"/>
          <w:szCs w:val="28"/>
          <w:lang w:val="ru-RU" w:eastAsia="ru-RU"/>
        </w:rPr>
        <w:t>осуществляя регулярный, своевременный и конструктивный диалог между бизнес</w:t>
      </w:r>
      <w:r w:rsidRPr="0071782A">
        <w:rPr>
          <w:rStyle w:val="FontStyle11"/>
          <w:sz w:val="28"/>
          <w:szCs w:val="28"/>
          <w:lang w:val="ru-RU" w:eastAsia="ru-RU"/>
        </w:rPr>
        <w:softHyphen/>
        <w:t>-сообществами и органами государственной власти обеих стран.</w:t>
      </w:r>
      <w:proofErr w:type="gramEnd"/>
      <w:r w:rsidRPr="0071782A">
        <w:rPr>
          <w:rStyle w:val="FontStyle11"/>
          <w:sz w:val="28"/>
          <w:szCs w:val="28"/>
          <w:lang w:val="ru-RU" w:eastAsia="ru-RU"/>
        </w:rPr>
        <w:t xml:space="preserve"> Стороны выражают поддержку развитию взаимодействия между ассоциациями деловых кругов Латвии и России и приветствуют деятельность Латвийско – Российского и Российско – Латвийского Деловых советов.</w:t>
      </w:r>
    </w:p>
    <w:p w:rsidR="00736A4E" w:rsidRPr="0048358F" w:rsidRDefault="00736A4E" w:rsidP="00736A4E">
      <w:pPr>
        <w:spacing w:before="240" w:after="240"/>
        <w:ind w:firstLine="720"/>
        <w:rPr>
          <w:sz w:val="28"/>
          <w:szCs w:val="28"/>
          <w:lang w:val="ru-RU"/>
        </w:rPr>
      </w:pPr>
      <w:r w:rsidRPr="0071782A">
        <w:rPr>
          <w:rStyle w:val="FontStyle11"/>
          <w:sz w:val="28"/>
          <w:szCs w:val="28"/>
          <w:lang w:val="ru-RU" w:eastAsia="ru-RU"/>
        </w:rPr>
        <w:t>4. </w:t>
      </w:r>
      <w:r w:rsidRPr="0071782A">
        <w:rPr>
          <w:sz w:val="28"/>
          <w:szCs w:val="28"/>
          <w:lang w:val="ru-RU"/>
        </w:rPr>
        <w:t>Стороны п</w:t>
      </w:r>
      <w:r>
        <w:rPr>
          <w:sz w:val="28"/>
          <w:szCs w:val="28"/>
          <w:lang w:val="ru-RU"/>
        </w:rPr>
        <w:t>ризнают важность членства Российской Федерации</w:t>
      </w:r>
      <w:r w:rsidRPr="0071782A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о</w:t>
      </w:r>
      <w:r w:rsidRPr="0071782A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семирной торговой организации</w:t>
      </w:r>
      <w:r w:rsidRPr="0071782A">
        <w:rPr>
          <w:sz w:val="28"/>
          <w:szCs w:val="28"/>
          <w:lang w:val="ru-RU"/>
        </w:rPr>
        <w:t>, которое стало бы важным элементом в диверсификации и модернизации экономики</w:t>
      </w:r>
      <w:r>
        <w:rPr>
          <w:sz w:val="28"/>
          <w:szCs w:val="28"/>
          <w:lang w:val="ru-RU"/>
        </w:rPr>
        <w:t xml:space="preserve"> России. Членство Российской Федерации</w:t>
      </w:r>
      <w:r w:rsidRPr="0071782A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о</w:t>
      </w:r>
      <w:r w:rsidRPr="0071782A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семирной торговой организации</w:t>
      </w:r>
      <w:r w:rsidRPr="0071782A">
        <w:rPr>
          <w:sz w:val="28"/>
          <w:szCs w:val="28"/>
          <w:lang w:val="ru-RU"/>
        </w:rPr>
        <w:t xml:space="preserve"> также может способствов</w:t>
      </w:r>
      <w:r>
        <w:rPr>
          <w:sz w:val="28"/>
          <w:szCs w:val="28"/>
          <w:lang w:val="ru-RU"/>
        </w:rPr>
        <w:t>ать расширению сотрудничества Европейского союза</w:t>
      </w:r>
      <w:r w:rsidRPr="0071782A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Россией</w:t>
      </w:r>
      <w:r w:rsidRPr="0071782A">
        <w:rPr>
          <w:sz w:val="28"/>
          <w:szCs w:val="28"/>
          <w:lang w:val="ru-RU"/>
        </w:rPr>
        <w:t xml:space="preserve"> в сфере торговли и инвестиций на взаимовыгодн</w:t>
      </w:r>
      <w:bookmarkStart w:id="0" w:name="_GoBack"/>
      <w:bookmarkEnd w:id="0"/>
      <w:r w:rsidRPr="0071782A">
        <w:rPr>
          <w:sz w:val="28"/>
          <w:szCs w:val="28"/>
          <w:lang w:val="ru-RU"/>
        </w:rPr>
        <w:t>ой основе.</w:t>
      </w:r>
      <w:r w:rsidRPr="005300CC">
        <w:rPr>
          <w:sz w:val="28"/>
          <w:szCs w:val="28"/>
          <w:lang w:val="ru-RU"/>
        </w:rPr>
        <w:t xml:space="preserve"> </w:t>
      </w:r>
    </w:p>
    <w:p w:rsidR="00736A4E" w:rsidRPr="0048358F" w:rsidRDefault="00736A4E" w:rsidP="00736A4E">
      <w:pPr>
        <w:spacing w:before="240" w:after="240"/>
        <w:ind w:firstLine="720"/>
        <w:rPr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 w:eastAsia="ru-RU"/>
        </w:rPr>
        <w:t>5. </w:t>
      </w:r>
      <w:r w:rsidRPr="0048358F">
        <w:rPr>
          <w:rStyle w:val="FontStyle11"/>
          <w:sz w:val="28"/>
          <w:szCs w:val="28"/>
          <w:lang w:val="ru-RU" w:eastAsia="ru-RU"/>
        </w:rPr>
        <w:t xml:space="preserve">Стороны подтверждают свое стремление к расширению торговли товарами и услугами, диверсификации и улучшению ее структуры, а также к увеличению в торговом обороте доли товаров с высокой добавленной   стоимостью </w:t>
      </w:r>
      <w:r w:rsidRPr="0048358F">
        <w:rPr>
          <w:sz w:val="28"/>
          <w:szCs w:val="28"/>
          <w:lang w:val="ru-RU"/>
        </w:rPr>
        <w:t>и высокотехнологичной продукции.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6. </w:t>
      </w:r>
      <w:r w:rsidRPr="0048358F">
        <w:rPr>
          <w:rStyle w:val="FontStyle11"/>
          <w:sz w:val="28"/>
          <w:szCs w:val="28"/>
          <w:lang w:val="ru-RU" w:eastAsia="ru-RU"/>
        </w:rPr>
        <w:t>Стороны будут прилагать усилия к развитию научно-технического сотрудничества, в том числе в области научных исследований и передачи технологии с учетом возможностей практического использования их результатов.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7. </w:t>
      </w:r>
      <w:r w:rsidRPr="0048358F">
        <w:rPr>
          <w:rStyle w:val="FontStyle11"/>
          <w:sz w:val="28"/>
          <w:szCs w:val="28"/>
          <w:lang w:val="ru-RU" w:eastAsia="ru-RU"/>
        </w:rPr>
        <w:t xml:space="preserve">Стороны намерены продолжить конструктивное взаимовыгодное сотрудничество в области энергетики, уделяя особое внимание вопросам стабильного и устойчивого энергооборота, энергоэффективности, </w:t>
      </w:r>
      <w:r w:rsidRPr="0048358F">
        <w:rPr>
          <w:rStyle w:val="FontStyle11"/>
          <w:sz w:val="28"/>
          <w:szCs w:val="28"/>
          <w:lang w:val="ru-RU" w:eastAsia="ru-RU"/>
        </w:rPr>
        <w:lastRenderedPageBreak/>
        <w:t>энергосбережения и использования возобновляемых источников энергии.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8. </w:t>
      </w:r>
      <w:r w:rsidRPr="0048358F">
        <w:rPr>
          <w:rStyle w:val="FontStyle11"/>
          <w:sz w:val="28"/>
          <w:szCs w:val="28"/>
          <w:lang w:val="ru-RU" w:eastAsia="ru-RU"/>
        </w:rPr>
        <w:t xml:space="preserve">Стороны выражают готовность на взаимовыгодной основе продолжить сотрудничество в области информационных технологий и связи </w:t>
      </w:r>
      <w:r w:rsidRPr="0048358F">
        <w:rPr>
          <w:rStyle w:val="FontStyle11"/>
          <w:spacing w:val="30"/>
          <w:sz w:val="28"/>
          <w:szCs w:val="28"/>
          <w:lang w:val="ru-RU" w:eastAsia="ru-RU"/>
        </w:rPr>
        <w:t>и,</w:t>
      </w:r>
      <w:r w:rsidRPr="0048358F">
        <w:rPr>
          <w:rStyle w:val="FontStyle11"/>
          <w:sz w:val="28"/>
          <w:szCs w:val="28"/>
          <w:lang w:val="ru-RU" w:eastAsia="ru-RU"/>
        </w:rPr>
        <w:t xml:space="preserve"> в частности, рассмотреть возможность совместной реализации новых проектов.</w:t>
      </w:r>
    </w:p>
    <w:p w:rsidR="00736A4E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9. </w:t>
      </w:r>
      <w:r w:rsidRPr="0048358F">
        <w:rPr>
          <w:rStyle w:val="FontStyle11"/>
          <w:sz w:val="28"/>
          <w:szCs w:val="28"/>
          <w:lang w:val="ru-RU" w:eastAsia="ru-RU"/>
        </w:rPr>
        <w:t>Стороны намерены поощрять тесное сотрудничество в области охраны окружающей среды, включая разработку и применение экологически чистых технологий и предотвращение загрязнения окружающей среды, особенно в регионе Балтийского моря.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10. </w:t>
      </w:r>
      <w:proofErr w:type="gramStart"/>
      <w:r w:rsidRPr="0048358F">
        <w:rPr>
          <w:rStyle w:val="FontStyle11"/>
          <w:sz w:val="28"/>
          <w:szCs w:val="28"/>
          <w:lang w:val="ru-RU" w:eastAsia="ru-RU"/>
        </w:rPr>
        <w:t>Стороны подтверждают свое намерение изучить возможности</w:t>
      </w:r>
      <w:r w:rsidRPr="0048358F">
        <w:rPr>
          <w:rStyle w:val="FontStyle11"/>
          <w:sz w:val="28"/>
          <w:szCs w:val="28"/>
          <w:lang w:val="ru-RU" w:eastAsia="ru-RU"/>
        </w:rPr>
        <w:br/>
        <w:t>сотрудничества в других областях, представляющих взаимный интерес, а также и в дальнейшем продолжить диалог на межправительственном уровне и содействовать контактам между хозяйствующими субъектами обоих государств, уделяя особое внимание упрочению сотрудничества между предприятиями малого и среднего бизнеса, а также вопросам конкурентоспособности и инноваций.</w:t>
      </w:r>
      <w:proofErr w:type="gramEnd"/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11. </w:t>
      </w:r>
      <w:r w:rsidRPr="0048358F">
        <w:rPr>
          <w:rStyle w:val="FontStyle11"/>
          <w:sz w:val="28"/>
          <w:szCs w:val="28"/>
          <w:lang w:val="ru-RU" w:eastAsia="ru-RU"/>
        </w:rPr>
        <w:t xml:space="preserve">Стороны выражают поддержку </w:t>
      </w:r>
      <w:proofErr w:type="gramStart"/>
      <w:r w:rsidRPr="0048358F">
        <w:rPr>
          <w:rStyle w:val="FontStyle11"/>
          <w:sz w:val="28"/>
          <w:szCs w:val="28"/>
          <w:lang w:val="ru-RU" w:eastAsia="ru-RU"/>
        </w:rPr>
        <w:t>деятельности Совета государств</w:t>
      </w:r>
      <w:r w:rsidRPr="0048358F">
        <w:rPr>
          <w:rStyle w:val="FontStyle11"/>
          <w:sz w:val="28"/>
          <w:szCs w:val="28"/>
          <w:lang w:val="ru-RU" w:eastAsia="ru-RU"/>
        </w:rPr>
        <w:br/>
        <w:t>Балтийского моря</w:t>
      </w:r>
      <w:proofErr w:type="gramEnd"/>
      <w:r w:rsidRPr="0048358F">
        <w:rPr>
          <w:rStyle w:val="FontStyle11"/>
          <w:sz w:val="28"/>
          <w:szCs w:val="28"/>
          <w:lang w:val="ru-RU" w:eastAsia="ru-RU"/>
        </w:rPr>
        <w:t xml:space="preserve"> и</w:t>
      </w:r>
      <w:r>
        <w:rPr>
          <w:rStyle w:val="FontStyle11"/>
          <w:sz w:val="28"/>
          <w:szCs w:val="28"/>
          <w:lang w:val="ru-RU" w:eastAsia="ru-RU"/>
        </w:rPr>
        <w:t xml:space="preserve"> </w:t>
      </w:r>
      <w:r w:rsidRPr="0048358F">
        <w:rPr>
          <w:rStyle w:val="FontStyle11"/>
          <w:sz w:val="28"/>
          <w:szCs w:val="28"/>
          <w:lang w:val="ru-RU" w:eastAsia="ru-RU"/>
        </w:rPr>
        <w:t xml:space="preserve">усилиям </w:t>
      </w:r>
      <w:r w:rsidRPr="0048358F">
        <w:rPr>
          <w:rStyle w:val="FontStyle11"/>
          <w:spacing w:val="30"/>
          <w:sz w:val="28"/>
          <w:szCs w:val="28"/>
          <w:lang w:val="ru-RU" w:eastAsia="ru-RU"/>
        </w:rPr>
        <w:t>по</w:t>
      </w:r>
      <w:r w:rsidRPr="0048358F">
        <w:rPr>
          <w:rStyle w:val="FontStyle11"/>
          <w:sz w:val="28"/>
          <w:szCs w:val="28"/>
          <w:lang w:val="ru-RU" w:eastAsia="ru-RU"/>
        </w:rPr>
        <w:t xml:space="preserve"> реализации</w:t>
      </w:r>
      <w:r>
        <w:rPr>
          <w:rStyle w:val="FontStyle11"/>
          <w:sz w:val="28"/>
          <w:szCs w:val="28"/>
          <w:lang w:val="ru-RU" w:eastAsia="ru-RU"/>
        </w:rPr>
        <w:t xml:space="preserve"> </w:t>
      </w:r>
      <w:r w:rsidRPr="0048358F">
        <w:rPr>
          <w:rStyle w:val="FontStyle11"/>
          <w:sz w:val="28"/>
          <w:szCs w:val="28"/>
          <w:lang w:val="ru-RU" w:eastAsia="ru-RU"/>
        </w:rPr>
        <w:t>проектов в его рамках. Стороны подчеркнули необходимость продолжить сотрудничество в рамках  Программы сотрудничества в области энергетики стран Балтийского моря (</w:t>
      </w:r>
      <w:r w:rsidRPr="0048358F">
        <w:rPr>
          <w:rStyle w:val="FontStyle11"/>
          <w:i/>
          <w:sz w:val="28"/>
          <w:szCs w:val="28"/>
          <w:lang w:val="ru-RU" w:eastAsia="ru-RU"/>
        </w:rPr>
        <w:t>BASREC</w:t>
      </w:r>
      <w:r w:rsidRPr="0048358F">
        <w:rPr>
          <w:rStyle w:val="FontStyle11"/>
          <w:sz w:val="28"/>
          <w:szCs w:val="28"/>
          <w:lang w:val="ru-RU" w:eastAsia="ru-RU"/>
        </w:rPr>
        <w:t>).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12. </w:t>
      </w:r>
      <w:r w:rsidRPr="0048358F">
        <w:rPr>
          <w:rStyle w:val="FontStyle11"/>
          <w:sz w:val="28"/>
          <w:szCs w:val="28"/>
          <w:lang w:val="ru-RU" w:eastAsia="ru-RU"/>
        </w:rPr>
        <w:t>Стороны подтверждают, что модернизация предполагает укрепление политической системы и правовых институтов, ликвидацию коррупции и развитие гражданского общества.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13. </w:t>
      </w:r>
      <w:r w:rsidRPr="0048358F">
        <w:rPr>
          <w:rStyle w:val="FontStyle11"/>
          <w:sz w:val="28"/>
          <w:szCs w:val="28"/>
          <w:lang w:val="ru-RU" w:eastAsia="ru-RU"/>
        </w:rPr>
        <w:t xml:space="preserve">Стороны заявляют о намерении продолжать полезный и регулярный диалог между представителями государств и правительств, уделяя особое внимание дальнейшему развитию </w:t>
      </w:r>
      <w:proofErr w:type="gramStart"/>
      <w:r w:rsidRPr="0048358F">
        <w:rPr>
          <w:rStyle w:val="FontStyle11"/>
          <w:sz w:val="28"/>
          <w:szCs w:val="28"/>
          <w:lang w:val="ru-RU" w:eastAsia="ru-RU"/>
        </w:rPr>
        <w:t>двустороннего</w:t>
      </w:r>
      <w:proofErr w:type="gramEnd"/>
      <w:r w:rsidRPr="0048358F">
        <w:rPr>
          <w:rStyle w:val="FontStyle11"/>
          <w:sz w:val="28"/>
          <w:szCs w:val="28"/>
          <w:lang w:val="ru-RU" w:eastAsia="ru-RU"/>
        </w:rPr>
        <w:t xml:space="preserve"> сотрудничества по вопросам, касающимся модернизации.</w:t>
      </w:r>
    </w:p>
    <w:p w:rsidR="00736A4E" w:rsidRPr="0048358F" w:rsidRDefault="00A95A8D" w:rsidP="00736A4E">
      <w:pPr>
        <w:spacing w:before="240" w:after="240"/>
        <w:ind w:firstLine="720"/>
        <w:rPr>
          <w:rStyle w:val="FontStyle11"/>
          <w:sz w:val="28"/>
          <w:szCs w:val="28"/>
          <w:lang w:eastAsia="ru-RU"/>
        </w:rPr>
      </w:pPr>
      <w:r>
        <w:rPr>
          <w:rStyle w:val="FontStyle11"/>
          <w:sz w:val="28"/>
          <w:szCs w:val="28"/>
          <w:lang w:val="ru-RU" w:eastAsia="ru-RU"/>
        </w:rPr>
        <w:t>14. Межправительственная</w:t>
      </w:r>
      <w:r w:rsidR="00736A4E" w:rsidRPr="0048358F">
        <w:rPr>
          <w:rStyle w:val="FontStyle11"/>
          <w:sz w:val="28"/>
          <w:szCs w:val="28"/>
          <w:lang w:val="ru-RU" w:eastAsia="ru-RU"/>
        </w:rPr>
        <w:t xml:space="preserve"> Латвийско </w:t>
      </w:r>
      <w:r w:rsidR="00736A4E">
        <w:rPr>
          <w:rStyle w:val="FontStyle11"/>
          <w:sz w:val="28"/>
          <w:szCs w:val="28"/>
          <w:lang w:val="ru-RU" w:eastAsia="ru-RU"/>
        </w:rPr>
        <w:t>–</w:t>
      </w:r>
      <w:r>
        <w:rPr>
          <w:rStyle w:val="FontStyle11"/>
          <w:sz w:val="28"/>
          <w:szCs w:val="28"/>
          <w:lang w:val="ru-RU" w:eastAsia="ru-RU"/>
        </w:rPr>
        <w:t> Российская</w:t>
      </w:r>
      <w:r w:rsidR="00736A4E">
        <w:rPr>
          <w:rStyle w:val="FontStyle11"/>
          <w:sz w:val="28"/>
          <w:szCs w:val="28"/>
          <w:lang w:val="ru-RU" w:eastAsia="ru-RU"/>
        </w:rPr>
        <w:t xml:space="preserve"> </w:t>
      </w:r>
      <w:r w:rsidR="00736A4E" w:rsidRPr="0048358F">
        <w:rPr>
          <w:rStyle w:val="FontStyle11"/>
          <w:sz w:val="28"/>
          <w:szCs w:val="28"/>
          <w:lang w:val="ru-RU" w:eastAsia="ru-RU"/>
        </w:rPr>
        <w:t>комиссии по экономическому, научно-техническому, гуманитарному и</w:t>
      </w:r>
      <w:r>
        <w:rPr>
          <w:rStyle w:val="FontStyle11"/>
          <w:sz w:val="28"/>
          <w:szCs w:val="28"/>
          <w:lang w:val="ru-RU" w:eastAsia="ru-RU"/>
        </w:rPr>
        <w:t xml:space="preserve"> культурному сотрудничеству буде</w:t>
      </w:r>
      <w:r w:rsidR="00736A4E" w:rsidRPr="0048358F">
        <w:rPr>
          <w:rStyle w:val="FontStyle11"/>
          <w:sz w:val="28"/>
          <w:szCs w:val="28"/>
          <w:lang w:val="ru-RU" w:eastAsia="ru-RU"/>
        </w:rPr>
        <w:t>т</w:t>
      </w:r>
      <w:r w:rsidR="00736A4E" w:rsidRPr="0048358F">
        <w:rPr>
          <w:rStyle w:val="FontStyle11"/>
          <w:sz w:val="28"/>
          <w:szCs w:val="28"/>
          <w:lang w:eastAsia="ru-RU"/>
        </w:rPr>
        <w:t>: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eastAsia="ru-RU"/>
        </w:rPr>
      </w:pPr>
      <w:r>
        <w:rPr>
          <w:rStyle w:val="FontStyle11"/>
          <w:sz w:val="28"/>
          <w:szCs w:val="28"/>
          <w:lang w:val="ru-RU" w:eastAsia="ru-RU"/>
        </w:rPr>
        <w:t>14.1. </w:t>
      </w:r>
      <w:r w:rsidRPr="0048358F">
        <w:rPr>
          <w:rStyle w:val="FontStyle11"/>
          <w:sz w:val="28"/>
          <w:szCs w:val="28"/>
          <w:lang w:val="ru-RU" w:eastAsia="ru-RU"/>
        </w:rPr>
        <w:t xml:space="preserve">утверждать Программу действий </w:t>
      </w:r>
      <w:r>
        <w:rPr>
          <w:rStyle w:val="FontStyle11"/>
          <w:sz w:val="28"/>
          <w:szCs w:val="28"/>
          <w:lang w:val="ru-RU" w:eastAsia="ru-RU"/>
        </w:rPr>
        <w:t>латвийск</w:t>
      </w:r>
      <w:r w:rsidRPr="0048358F">
        <w:rPr>
          <w:rStyle w:val="FontStyle11"/>
          <w:sz w:val="28"/>
          <w:szCs w:val="28"/>
          <w:lang w:val="ru-RU" w:eastAsia="ru-RU"/>
        </w:rPr>
        <w:t>о-российск</w:t>
      </w:r>
      <w:r>
        <w:rPr>
          <w:rStyle w:val="FontStyle11"/>
          <w:sz w:val="28"/>
          <w:szCs w:val="28"/>
          <w:lang w:val="ru-RU" w:eastAsia="ru-RU"/>
        </w:rPr>
        <w:t>о</w:t>
      </w:r>
      <w:r w:rsidRPr="0048358F">
        <w:rPr>
          <w:rStyle w:val="FontStyle11"/>
          <w:sz w:val="28"/>
          <w:szCs w:val="28"/>
          <w:lang w:val="ru-RU" w:eastAsia="ru-RU"/>
        </w:rPr>
        <w:t xml:space="preserve">го экономического сотрудничества в рамках инициативы «Партнерство для </w:t>
      </w:r>
      <w:r w:rsidRPr="0048358F">
        <w:rPr>
          <w:rStyle w:val="FontStyle11"/>
          <w:sz w:val="28"/>
          <w:szCs w:val="28"/>
          <w:lang w:val="ru-RU" w:eastAsia="ru-RU"/>
        </w:rPr>
        <w:lastRenderedPageBreak/>
        <w:t xml:space="preserve">модернизации» между Европейским союзом и </w:t>
      </w:r>
      <w:r>
        <w:rPr>
          <w:rStyle w:val="FontStyle11"/>
          <w:sz w:val="28"/>
          <w:szCs w:val="28"/>
          <w:lang w:val="ru-RU" w:eastAsia="ru-RU"/>
        </w:rPr>
        <w:t>Россией</w:t>
      </w:r>
      <w:r w:rsidRPr="0048358F">
        <w:rPr>
          <w:rStyle w:val="FontStyle11"/>
          <w:sz w:val="28"/>
          <w:szCs w:val="28"/>
          <w:lang w:val="ru-RU" w:eastAsia="ru-RU"/>
        </w:rPr>
        <w:t>, в которой определяются конкретные мероприятия и проекты государственных органов и хозяйствующих субъектов Сторон</w:t>
      </w:r>
      <w:r w:rsidRPr="0048358F">
        <w:rPr>
          <w:rStyle w:val="FontStyle11"/>
          <w:sz w:val="28"/>
          <w:szCs w:val="28"/>
          <w:lang w:eastAsia="ru-RU"/>
        </w:rPr>
        <w:t>;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>
        <w:rPr>
          <w:rStyle w:val="FontStyle11"/>
          <w:sz w:val="28"/>
          <w:szCs w:val="28"/>
          <w:lang w:val="ru-RU" w:eastAsia="ru-RU"/>
        </w:rPr>
        <w:t>14.2. </w:t>
      </w:r>
      <w:r w:rsidRPr="0048358F">
        <w:rPr>
          <w:rStyle w:val="FontStyle11"/>
          <w:sz w:val="28"/>
          <w:szCs w:val="28"/>
          <w:lang w:val="ru-RU" w:eastAsia="ru-RU"/>
        </w:rPr>
        <w:t>регулярно отслеживать, обсуждать и поощрять реализацию вышеупомянутой Программы действий и при необходимости её актуализировать.</w:t>
      </w:r>
    </w:p>
    <w:p w:rsidR="00736A4E" w:rsidRPr="0048358F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 w:rsidRPr="0048358F">
        <w:rPr>
          <w:rStyle w:val="FontStyle11"/>
          <w:sz w:val="28"/>
          <w:szCs w:val="28"/>
          <w:lang w:val="ru-RU" w:eastAsia="ru-RU"/>
        </w:rPr>
        <w:t>1</w:t>
      </w:r>
      <w:r>
        <w:rPr>
          <w:rStyle w:val="FontStyle11"/>
          <w:sz w:val="28"/>
          <w:szCs w:val="28"/>
          <w:lang w:val="ru-RU" w:eastAsia="ru-RU"/>
        </w:rPr>
        <w:t>5</w:t>
      </w:r>
      <w:r w:rsidRPr="0048358F">
        <w:rPr>
          <w:rStyle w:val="FontStyle11"/>
          <w:sz w:val="28"/>
          <w:szCs w:val="28"/>
          <w:lang w:val="ru-RU" w:eastAsia="ru-RU"/>
        </w:rPr>
        <w:t>. Настоящая Декларация не является международным договором, не создает никаких прав и обязательств, регулируемых международным правом.</w:t>
      </w:r>
    </w:p>
    <w:p w:rsidR="00736A4E" w:rsidRDefault="00736A4E" w:rsidP="00736A4E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  <w:r w:rsidRPr="0048358F">
        <w:rPr>
          <w:rStyle w:val="FontStyle11"/>
          <w:sz w:val="28"/>
          <w:szCs w:val="28"/>
          <w:lang w:val="ru-RU" w:eastAsia="ru-RU"/>
        </w:rPr>
        <w:t xml:space="preserve">Совершено 10 июня 2011 года в </w:t>
      </w:r>
      <w:proofErr w:type="gramStart"/>
      <w:r w:rsidRPr="0048358F">
        <w:rPr>
          <w:rStyle w:val="FontStyle11"/>
          <w:sz w:val="28"/>
          <w:szCs w:val="28"/>
          <w:lang w:val="ru-RU" w:eastAsia="ru-RU"/>
        </w:rPr>
        <w:t>г</w:t>
      </w:r>
      <w:proofErr w:type="gramEnd"/>
      <w:r w:rsidRPr="0048358F">
        <w:rPr>
          <w:rStyle w:val="FontStyle11"/>
          <w:sz w:val="28"/>
          <w:szCs w:val="28"/>
          <w:lang w:val="ru-RU" w:eastAsia="ru-RU"/>
        </w:rPr>
        <w:t xml:space="preserve">. Лиепае в двух экземплярах, на </w:t>
      </w:r>
      <w:r w:rsidR="00A95A8D" w:rsidRPr="0048358F">
        <w:rPr>
          <w:rStyle w:val="FontStyle11"/>
          <w:sz w:val="28"/>
          <w:szCs w:val="28"/>
          <w:lang w:val="ru-RU" w:eastAsia="ru-RU"/>
        </w:rPr>
        <w:t xml:space="preserve">латышском </w:t>
      </w:r>
      <w:r w:rsidRPr="0048358F">
        <w:rPr>
          <w:rStyle w:val="FontStyle11"/>
          <w:sz w:val="28"/>
          <w:szCs w:val="28"/>
          <w:lang w:val="ru-RU" w:eastAsia="ru-RU"/>
        </w:rPr>
        <w:t xml:space="preserve">и </w:t>
      </w:r>
      <w:r w:rsidR="00A95A8D" w:rsidRPr="0048358F">
        <w:rPr>
          <w:rStyle w:val="FontStyle11"/>
          <w:sz w:val="28"/>
          <w:szCs w:val="28"/>
          <w:lang w:val="ru-RU" w:eastAsia="ru-RU"/>
        </w:rPr>
        <w:t xml:space="preserve">русском </w:t>
      </w:r>
      <w:r w:rsidRPr="0048358F">
        <w:rPr>
          <w:rStyle w:val="FontStyle11"/>
          <w:sz w:val="28"/>
          <w:szCs w:val="28"/>
          <w:lang w:val="ru-RU" w:eastAsia="ru-RU"/>
        </w:rPr>
        <w:t>языках, причем оба текста имеют одинаковую силу.</w:t>
      </w:r>
    </w:p>
    <w:p w:rsidR="00B9192C" w:rsidRPr="0048358F" w:rsidRDefault="00B9192C" w:rsidP="00B9192C">
      <w:pPr>
        <w:spacing w:before="240" w:after="240"/>
        <w:ind w:firstLine="720"/>
        <w:rPr>
          <w:rStyle w:val="FontStyle11"/>
          <w:sz w:val="28"/>
          <w:szCs w:val="28"/>
          <w:lang w:val="ru-RU" w:eastAsia="ru-RU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48443F" w:rsidRPr="0048358F" w:rsidTr="00B9192C">
        <w:tc>
          <w:tcPr>
            <w:tcW w:w="4678" w:type="dxa"/>
          </w:tcPr>
          <w:p w:rsidR="0048443F" w:rsidRPr="0048358F" w:rsidRDefault="0048443F" w:rsidP="00B9192C">
            <w:pPr>
              <w:spacing w:before="240" w:after="240"/>
              <w:ind w:firstLine="720"/>
              <w:jc w:val="left"/>
              <w:rPr>
                <w:rStyle w:val="FontStyle11"/>
                <w:sz w:val="28"/>
                <w:szCs w:val="28"/>
                <w:lang w:val="ru-RU" w:eastAsia="ru-RU"/>
              </w:rPr>
            </w:pPr>
            <w:r w:rsidRPr="0048358F">
              <w:rPr>
                <w:rStyle w:val="FontStyle11"/>
                <w:spacing w:val="30"/>
                <w:sz w:val="28"/>
                <w:szCs w:val="28"/>
                <w:lang w:val="ru-RU" w:eastAsia="ru-RU"/>
              </w:rPr>
              <w:t>За</w:t>
            </w:r>
            <w:r w:rsidRPr="0048358F">
              <w:rPr>
                <w:rStyle w:val="FontStyle11"/>
                <w:sz w:val="28"/>
                <w:szCs w:val="28"/>
                <w:lang w:val="ru-RU" w:eastAsia="ru-RU"/>
              </w:rPr>
              <w:t xml:space="preserve"> 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>Латвийскую Республику</w:t>
            </w:r>
          </w:p>
        </w:tc>
        <w:tc>
          <w:tcPr>
            <w:tcW w:w="4678" w:type="dxa"/>
          </w:tcPr>
          <w:p w:rsidR="0048443F" w:rsidRPr="0048358F" w:rsidRDefault="0048443F" w:rsidP="00B9192C">
            <w:pPr>
              <w:spacing w:before="240" w:after="240"/>
              <w:ind w:firstLine="720"/>
              <w:jc w:val="left"/>
              <w:rPr>
                <w:sz w:val="28"/>
                <w:szCs w:val="28"/>
                <w:lang w:val="ru-RU"/>
              </w:rPr>
            </w:pPr>
            <w:r w:rsidRPr="0048358F">
              <w:rPr>
                <w:rStyle w:val="FontStyle11"/>
                <w:sz w:val="28"/>
                <w:szCs w:val="28"/>
                <w:lang w:val="ru-RU" w:eastAsia="ru-RU"/>
              </w:rPr>
              <w:t xml:space="preserve">За 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 xml:space="preserve">Российскую Федерацию </w:t>
            </w:r>
          </w:p>
        </w:tc>
      </w:tr>
      <w:tr w:rsidR="0048443F" w:rsidRPr="0048358F" w:rsidTr="00B9192C">
        <w:tc>
          <w:tcPr>
            <w:tcW w:w="4678" w:type="dxa"/>
          </w:tcPr>
          <w:p w:rsidR="0048443F" w:rsidRPr="0048358F" w:rsidRDefault="0048443F" w:rsidP="00B9192C">
            <w:pPr>
              <w:spacing w:before="240" w:after="240"/>
              <w:jc w:val="left"/>
              <w:rPr>
                <w:rStyle w:val="FontStyle11"/>
                <w:sz w:val="28"/>
                <w:szCs w:val="28"/>
                <w:lang w:val="ru-RU" w:eastAsia="ru-RU"/>
              </w:rPr>
            </w:pPr>
            <w:r w:rsidRPr="0048358F">
              <w:rPr>
                <w:rStyle w:val="FontStyle11"/>
                <w:sz w:val="28"/>
                <w:szCs w:val="28"/>
                <w:lang w:val="ru-RU" w:eastAsia="ru-RU"/>
              </w:rPr>
              <w:t xml:space="preserve">Председатель 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 xml:space="preserve">Латвийской </w:t>
            </w:r>
            <w:r w:rsidR="00B9192C">
              <w:rPr>
                <w:rStyle w:val="FontStyle11"/>
                <w:sz w:val="28"/>
                <w:szCs w:val="28"/>
                <w:lang w:val="ru-RU" w:eastAsia="ru-RU"/>
              </w:rPr>
              <w:t xml:space="preserve">части </w:t>
            </w:r>
            <w:r w:rsidR="00F90AE2">
              <w:rPr>
                <w:rStyle w:val="FontStyle11"/>
                <w:sz w:val="28"/>
                <w:szCs w:val="28"/>
                <w:lang w:val="ru-RU" w:eastAsia="ru-RU"/>
              </w:rPr>
              <w:t>Межправительственной Л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>атвийско</w:t>
            </w:r>
            <w:r w:rsidR="00B9192C">
              <w:rPr>
                <w:rStyle w:val="FontStyle11"/>
                <w:sz w:val="28"/>
                <w:szCs w:val="28"/>
                <w:lang w:val="ru-RU" w:eastAsia="ru-RU"/>
              </w:rPr>
              <w:t xml:space="preserve"> – </w:t>
            </w:r>
            <w:r w:rsidR="00F90AE2">
              <w:rPr>
                <w:rStyle w:val="FontStyle11"/>
                <w:sz w:val="28"/>
                <w:szCs w:val="28"/>
                <w:lang w:val="ru-RU" w:eastAsia="ru-RU"/>
              </w:rPr>
              <w:t>Р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>оссийско</w:t>
            </w:r>
            <w:r w:rsidR="00B9192C">
              <w:rPr>
                <w:rStyle w:val="FontStyle11"/>
                <w:sz w:val="28"/>
                <w:szCs w:val="28"/>
                <w:lang w:val="ru-RU" w:eastAsia="ru-RU"/>
              </w:rPr>
              <w:t>й комиссии по экономическому, научно-</w:t>
            </w:r>
            <w:r w:rsidRPr="0048358F">
              <w:rPr>
                <w:rStyle w:val="FontStyle11"/>
                <w:sz w:val="28"/>
                <w:szCs w:val="28"/>
                <w:lang w:val="ru-RU" w:eastAsia="ru-RU"/>
              </w:rPr>
              <w:t>техническому, гуманитарному и культурному сотрудничеству</w:t>
            </w:r>
          </w:p>
        </w:tc>
        <w:tc>
          <w:tcPr>
            <w:tcW w:w="4678" w:type="dxa"/>
          </w:tcPr>
          <w:p w:rsidR="0048443F" w:rsidRPr="0048358F" w:rsidRDefault="0048443F" w:rsidP="00B9192C">
            <w:pPr>
              <w:spacing w:before="240" w:after="240"/>
              <w:jc w:val="left"/>
              <w:rPr>
                <w:rStyle w:val="FontStyle11"/>
                <w:sz w:val="28"/>
                <w:szCs w:val="28"/>
                <w:lang w:val="ru-RU" w:eastAsia="ru-RU"/>
              </w:rPr>
            </w:pPr>
            <w:r w:rsidRPr="0048358F">
              <w:rPr>
                <w:rStyle w:val="FontStyle11"/>
                <w:sz w:val="28"/>
                <w:szCs w:val="28"/>
                <w:lang w:val="ru-RU" w:eastAsia="ru-RU"/>
              </w:rPr>
              <w:t xml:space="preserve">Председатель 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>Российской части</w:t>
            </w:r>
            <w:r w:rsidR="00B9192C">
              <w:rPr>
                <w:rStyle w:val="FontStyle11"/>
                <w:sz w:val="28"/>
                <w:szCs w:val="28"/>
                <w:lang w:val="ru-RU" w:eastAsia="ru-RU"/>
              </w:rPr>
              <w:t xml:space="preserve"> 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>Межправительственной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ab/>
            </w:r>
            <w:r w:rsidR="00F90AE2">
              <w:rPr>
                <w:rStyle w:val="FontStyle11"/>
                <w:sz w:val="28"/>
                <w:szCs w:val="28"/>
                <w:lang w:val="ru-RU" w:eastAsia="ru-RU"/>
              </w:rPr>
              <w:t xml:space="preserve"> Л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>атвийск</w:t>
            </w:r>
            <w:r w:rsidR="00F90AE2">
              <w:rPr>
                <w:rStyle w:val="FontStyle11"/>
                <w:sz w:val="28"/>
                <w:szCs w:val="28"/>
                <w:lang w:val="ru-RU" w:eastAsia="ru-RU"/>
              </w:rPr>
              <w:t>о – Р</w:t>
            </w:r>
            <w:r w:rsidR="00F90AE2" w:rsidRPr="0048358F">
              <w:rPr>
                <w:rStyle w:val="FontStyle11"/>
                <w:sz w:val="28"/>
                <w:szCs w:val="28"/>
                <w:lang w:val="ru-RU" w:eastAsia="ru-RU"/>
              </w:rPr>
              <w:t>оссийской</w:t>
            </w:r>
            <w:r w:rsidR="00F90AE2">
              <w:rPr>
                <w:rStyle w:val="FontStyle11"/>
                <w:sz w:val="28"/>
                <w:szCs w:val="28"/>
                <w:lang w:val="ru-RU" w:eastAsia="ru-RU"/>
              </w:rPr>
              <w:t xml:space="preserve"> комиссии по </w:t>
            </w:r>
            <w:r w:rsidR="00B9192C">
              <w:rPr>
                <w:rStyle w:val="FontStyle11"/>
                <w:sz w:val="28"/>
                <w:szCs w:val="28"/>
                <w:lang w:val="ru-RU" w:eastAsia="ru-RU"/>
              </w:rPr>
              <w:t xml:space="preserve">экономическому, научно-техническому, гуманитарному и </w:t>
            </w:r>
            <w:r w:rsidRPr="0048358F">
              <w:rPr>
                <w:rStyle w:val="FontStyle11"/>
                <w:sz w:val="28"/>
                <w:szCs w:val="28"/>
                <w:lang w:val="ru-RU" w:eastAsia="ru-RU"/>
              </w:rPr>
              <w:t>культурному сотрудничеству</w:t>
            </w:r>
          </w:p>
        </w:tc>
      </w:tr>
      <w:tr w:rsidR="0048443F" w:rsidRPr="0048358F" w:rsidTr="00B9192C">
        <w:trPr>
          <w:trHeight w:val="403"/>
        </w:trPr>
        <w:tc>
          <w:tcPr>
            <w:tcW w:w="4678" w:type="dxa"/>
          </w:tcPr>
          <w:p w:rsidR="00B9192C" w:rsidRDefault="00B9192C" w:rsidP="00B9192C">
            <w:pPr>
              <w:spacing w:before="240" w:after="240"/>
              <w:ind w:hanging="108"/>
              <w:jc w:val="center"/>
              <w:rPr>
                <w:rStyle w:val="FontStyle11"/>
                <w:position w:val="4"/>
                <w:sz w:val="28"/>
                <w:szCs w:val="28"/>
                <w:lang w:val="ru-RU" w:eastAsia="ru-RU"/>
              </w:rPr>
            </w:pPr>
          </w:p>
          <w:p w:rsidR="00B9192C" w:rsidRDefault="00B9192C" w:rsidP="00B9192C">
            <w:pPr>
              <w:spacing w:before="240" w:after="240"/>
              <w:ind w:hanging="108"/>
              <w:jc w:val="center"/>
              <w:rPr>
                <w:rStyle w:val="FontStyle11"/>
                <w:position w:val="4"/>
                <w:sz w:val="28"/>
                <w:szCs w:val="28"/>
                <w:lang w:val="ru-RU" w:eastAsia="ru-RU"/>
              </w:rPr>
            </w:pPr>
          </w:p>
          <w:p w:rsidR="0048443F" w:rsidRPr="0048358F" w:rsidRDefault="00F90AE2" w:rsidP="00B9192C">
            <w:pPr>
              <w:spacing w:before="240" w:after="240"/>
              <w:ind w:hanging="108"/>
              <w:jc w:val="center"/>
              <w:rPr>
                <w:sz w:val="28"/>
                <w:szCs w:val="28"/>
                <w:lang w:val="ru-RU"/>
              </w:rPr>
            </w:pPr>
            <w:r w:rsidRPr="0048358F">
              <w:rPr>
                <w:rStyle w:val="FontStyle11"/>
                <w:position w:val="4"/>
                <w:sz w:val="28"/>
                <w:szCs w:val="28"/>
                <w:lang w:val="ru-RU" w:eastAsia="ru-RU"/>
              </w:rPr>
              <w:t xml:space="preserve">А. </w:t>
            </w:r>
            <w:proofErr w:type="spellStart"/>
            <w:r w:rsidRPr="0048358F">
              <w:rPr>
                <w:rStyle w:val="FontStyle11"/>
                <w:position w:val="4"/>
                <w:sz w:val="28"/>
                <w:szCs w:val="28"/>
                <w:lang w:val="ru-RU" w:eastAsia="ru-RU"/>
              </w:rPr>
              <w:t>Кампарс</w:t>
            </w:r>
            <w:proofErr w:type="spellEnd"/>
          </w:p>
        </w:tc>
        <w:tc>
          <w:tcPr>
            <w:tcW w:w="4678" w:type="dxa"/>
          </w:tcPr>
          <w:p w:rsidR="00B9192C" w:rsidRDefault="00B9192C" w:rsidP="00B9192C">
            <w:pPr>
              <w:spacing w:before="240" w:after="240"/>
              <w:ind w:hanging="108"/>
              <w:jc w:val="center"/>
              <w:rPr>
                <w:rStyle w:val="FontStyle11"/>
                <w:position w:val="-16"/>
                <w:sz w:val="28"/>
                <w:szCs w:val="28"/>
                <w:lang w:val="ru-RU" w:eastAsia="ru-RU"/>
              </w:rPr>
            </w:pPr>
          </w:p>
          <w:p w:rsidR="00B9192C" w:rsidRDefault="00B9192C" w:rsidP="00B9192C">
            <w:pPr>
              <w:spacing w:before="240" w:after="240"/>
              <w:ind w:hanging="108"/>
              <w:jc w:val="center"/>
              <w:rPr>
                <w:rStyle w:val="FontStyle11"/>
                <w:position w:val="-16"/>
                <w:sz w:val="28"/>
                <w:szCs w:val="28"/>
                <w:lang w:val="ru-RU" w:eastAsia="ru-RU"/>
              </w:rPr>
            </w:pPr>
          </w:p>
          <w:p w:rsidR="0048443F" w:rsidRPr="00B9192C" w:rsidRDefault="00F90AE2" w:rsidP="00B9192C">
            <w:pPr>
              <w:spacing w:before="240" w:after="240"/>
              <w:ind w:hanging="108"/>
              <w:jc w:val="center"/>
              <w:rPr>
                <w:rStyle w:val="FontStyle11"/>
                <w:position w:val="-16"/>
                <w:sz w:val="28"/>
                <w:szCs w:val="28"/>
                <w:lang w:val="ru-RU" w:eastAsia="ru-RU"/>
              </w:rPr>
            </w:pPr>
            <w:r w:rsidRPr="0048358F">
              <w:rPr>
                <w:rStyle w:val="FontStyle11"/>
                <w:position w:val="-16"/>
                <w:sz w:val="28"/>
                <w:szCs w:val="28"/>
                <w:lang w:val="ru-RU" w:eastAsia="ru-RU"/>
              </w:rPr>
              <w:t>И.Е. Левитин</w:t>
            </w:r>
          </w:p>
        </w:tc>
      </w:tr>
    </w:tbl>
    <w:p w:rsidR="00727D62" w:rsidRDefault="00727D62" w:rsidP="00727D62">
      <w:pPr>
        <w:tabs>
          <w:tab w:val="left" w:pos="7088"/>
        </w:tabs>
        <w:rPr>
          <w:lang w:val="ru-RU"/>
        </w:rPr>
      </w:pPr>
    </w:p>
    <w:p w:rsidR="00736A4E" w:rsidRDefault="00736A4E" w:rsidP="00727D62">
      <w:pPr>
        <w:tabs>
          <w:tab w:val="left" w:pos="7088"/>
        </w:tabs>
      </w:pPr>
    </w:p>
    <w:p w:rsidR="00727D62" w:rsidRPr="00A95A8D" w:rsidRDefault="00A95A8D" w:rsidP="00727D62">
      <w:pPr>
        <w:tabs>
          <w:tab w:val="left" w:pos="7088"/>
        </w:tabs>
        <w:rPr>
          <w:lang w:val="ru-RU"/>
        </w:rPr>
      </w:pPr>
      <w:r>
        <w:rPr>
          <w:lang w:val="ru-RU"/>
        </w:rPr>
        <w:t>30</w:t>
      </w:r>
      <w:r w:rsidR="00727D62">
        <w:t>.05.2011</w:t>
      </w:r>
      <w:r w:rsidR="00727D62" w:rsidRPr="00785118">
        <w:t xml:space="preserve">. </w:t>
      </w:r>
      <w:r>
        <w:rPr>
          <w:lang w:val="ru-RU"/>
        </w:rPr>
        <w:t>09</w:t>
      </w:r>
      <w:r w:rsidR="00727D62" w:rsidRPr="00785118">
        <w:t>:</w:t>
      </w:r>
      <w:r>
        <w:rPr>
          <w:lang w:val="ru-RU"/>
        </w:rPr>
        <w:t>01</w:t>
      </w:r>
    </w:p>
    <w:p w:rsidR="00727D62" w:rsidRPr="00A95A8D" w:rsidRDefault="00A95A8D" w:rsidP="00727D62">
      <w:pPr>
        <w:tabs>
          <w:tab w:val="left" w:pos="7088"/>
        </w:tabs>
        <w:rPr>
          <w:lang w:val="ru-RU"/>
        </w:rPr>
      </w:pPr>
      <w:r>
        <w:t>73</w:t>
      </w:r>
      <w:r>
        <w:rPr>
          <w:lang w:val="ru-RU"/>
        </w:rPr>
        <w:t>1</w:t>
      </w:r>
    </w:p>
    <w:p w:rsidR="00727D62" w:rsidRDefault="00727D62" w:rsidP="00727D62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K.Koroļova</w:t>
      </w:r>
    </w:p>
    <w:p w:rsidR="00727D62" w:rsidRPr="00785118" w:rsidRDefault="00727D62" w:rsidP="00727D62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 w:rsidRPr="00785118">
        <w:rPr>
          <w:b w:val="0"/>
          <w:sz w:val="24"/>
          <w:szCs w:val="24"/>
          <w:lang w:val="lv-LV"/>
        </w:rPr>
        <w:t>670132</w:t>
      </w:r>
      <w:r>
        <w:rPr>
          <w:b w:val="0"/>
          <w:sz w:val="24"/>
          <w:szCs w:val="24"/>
          <w:lang w:val="lv-LV"/>
        </w:rPr>
        <w:t>21</w:t>
      </w:r>
      <w:r w:rsidRPr="00785118">
        <w:rPr>
          <w:b w:val="0"/>
          <w:sz w:val="24"/>
          <w:szCs w:val="24"/>
          <w:lang w:val="lv-LV"/>
        </w:rPr>
        <w:t xml:space="preserve">, </w:t>
      </w:r>
      <w:r>
        <w:rPr>
          <w:b w:val="0"/>
          <w:sz w:val="24"/>
          <w:szCs w:val="24"/>
          <w:lang w:val="lv-LV"/>
        </w:rPr>
        <w:t>Ksenija.Korolova</w:t>
      </w:r>
      <w:r w:rsidRPr="00785118">
        <w:rPr>
          <w:b w:val="0"/>
          <w:sz w:val="24"/>
          <w:szCs w:val="24"/>
          <w:lang w:val="lv-LV"/>
        </w:rPr>
        <w:t>@em.gov.lv</w:t>
      </w:r>
    </w:p>
    <w:p w:rsidR="009479D5" w:rsidRPr="0048358F" w:rsidRDefault="00727D62" w:rsidP="00727D62">
      <w:pPr>
        <w:tabs>
          <w:tab w:val="left" w:pos="2055"/>
        </w:tabs>
        <w:spacing w:before="240" w:after="240"/>
        <w:rPr>
          <w:rStyle w:val="FontStyle11"/>
          <w:position w:val="4"/>
          <w:sz w:val="28"/>
          <w:szCs w:val="28"/>
          <w:lang w:val="ru-RU" w:eastAsia="ru-RU"/>
        </w:rPr>
      </w:pPr>
      <w:r>
        <w:rPr>
          <w:rStyle w:val="FontStyle11"/>
          <w:position w:val="4"/>
          <w:sz w:val="28"/>
          <w:szCs w:val="28"/>
          <w:lang w:val="ru-RU" w:eastAsia="ru-RU"/>
        </w:rPr>
        <w:tab/>
      </w:r>
    </w:p>
    <w:sectPr w:rsidR="009479D5" w:rsidRPr="0048358F" w:rsidSect="0048358F">
      <w:headerReference w:type="default" r:id="rId7"/>
      <w:footerReference w:type="default" r:id="rId8"/>
      <w:type w:val="continuous"/>
      <w:pgSz w:w="12240" w:h="15840"/>
      <w:pgMar w:top="1701" w:right="1134" w:bottom="1134" w:left="1701" w:header="720" w:footer="720" w:gutter="0"/>
      <w:cols w:space="154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4E" w:rsidRDefault="0046404E">
      <w:r>
        <w:separator/>
      </w:r>
    </w:p>
  </w:endnote>
  <w:endnote w:type="continuationSeparator" w:id="0">
    <w:p w:rsidR="0046404E" w:rsidRDefault="0046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8F" w:rsidRPr="00B9192C" w:rsidRDefault="0048358F">
    <w:pPr>
      <w:pStyle w:val="Footer"/>
      <w:rPr>
        <w:lang w:val="ru-RU"/>
      </w:rPr>
    </w:pPr>
    <w:r>
      <w:t xml:space="preserve">EMInf_230511_ModernDekl_kriev; Par </w:t>
    </w:r>
    <w:r w:rsidRPr="00BD0399">
      <w:t>Latvijas Republikas un Krievijas Federācijas deklarācijas par partnerību modernizācijai projektu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4E" w:rsidRDefault="0046404E">
      <w:r>
        <w:separator/>
      </w:r>
    </w:p>
  </w:footnote>
  <w:footnote w:type="continuationSeparator" w:id="0">
    <w:p w:rsidR="0046404E" w:rsidRDefault="0046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7297"/>
      <w:docPartObj>
        <w:docPartGallery w:val="Page Numbers (Top of Page)"/>
        <w:docPartUnique/>
      </w:docPartObj>
    </w:sdtPr>
    <w:sdtContent>
      <w:p w:rsidR="0048358F" w:rsidRDefault="00D644F6">
        <w:pPr>
          <w:pStyle w:val="Header"/>
          <w:jc w:val="right"/>
        </w:pPr>
        <w:fldSimple w:instr=" PAGE   \* MERGEFORMAT ">
          <w:r w:rsidR="00A95A8D">
            <w:rPr>
              <w:noProof/>
            </w:rPr>
            <w:t>4</w:t>
          </w:r>
        </w:fldSimple>
      </w:p>
    </w:sdtContent>
  </w:sdt>
  <w:p w:rsidR="00404571" w:rsidRPr="00404571" w:rsidRDefault="00404571" w:rsidP="00404571">
    <w:pPr>
      <w:spacing w:before="120" w:after="120"/>
      <w:jc w:val="right"/>
      <w:rPr>
        <w:rStyle w:val="FontStyle11"/>
        <w:position w:val="4"/>
        <w:sz w:val="26"/>
        <w:szCs w:val="26"/>
        <w:lang w:val="ru-RU"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6B2C"/>
    <w:rsid w:val="0000385D"/>
    <w:rsid w:val="00010D48"/>
    <w:rsid w:val="00097D5A"/>
    <w:rsid w:val="000A6772"/>
    <w:rsid w:val="000B03D9"/>
    <w:rsid w:val="000C4D1F"/>
    <w:rsid w:val="000F7948"/>
    <w:rsid w:val="001521EC"/>
    <w:rsid w:val="001542CB"/>
    <w:rsid w:val="001A3CCA"/>
    <w:rsid w:val="00355243"/>
    <w:rsid w:val="003A4E14"/>
    <w:rsid w:val="00404571"/>
    <w:rsid w:val="00430E91"/>
    <w:rsid w:val="0046404E"/>
    <w:rsid w:val="0048358F"/>
    <w:rsid w:val="0048443F"/>
    <w:rsid w:val="0049460D"/>
    <w:rsid w:val="00635093"/>
    <w:rsid w:val="00727D62"/>
    <w:rsid w:val="00733F5D"/>
    <w:rsid w:val="00736A4E"/>
    <w:rsid w:val="009479D5"/>
    <w:rsid w:val="009509FE"/>
    <w:rsid w:val="00955336"/>
    <w:rsid w:val="0098093B"/>
    <w:rsid w:val="009B0243"/>
    <w:rsid w:val="009B6B2C"/>
    <w:rsid w:val="009B73B0"/>
    <w:rsid w:val="009D76E9"/>
    <w:rsid w:val="009E7755"/>
    <w:rsid w:val="00A174E1"/>
    <w:rsid w:val="00A95A8D"/>
    <w:rsid w:val="00B87A89"/>
    <w:rsid w:val="00B9192C"/>
    <w:rsid w:val="00C5537D"/>
    <w:rsid w:val="00CD50A8"/>
    <w:rsid w:val="00D134B6"/>
    <w:rsid w:val="00D644F6"/>
    <w:rsid w:val="00E32516"/>
    <w:rsid w:val="00ED1D20"/>
    <w:rsid w:val="00EE2DBD"/>
    <w:rsid w:val="00EE3DCA"/>
    <w:rsid w:val="00F30992"/>
    <w:rsid w:val="00F5300E"/>
    <w:rsid w:val="00F90AE2"/>
    <w:rsid w:val="00FE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89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87A89"/>
    <w:pPr>
      <w:spacing w:line="2027" w:lineRule="exact"/>
      <w:ind w:firstLine="3080"/>
    </w:pPr>
  </w:style>
  <w:style w:type="paragraph" w:customStyle="1" w:styleId="Style2">
    <w:name w:val="Style2"/>
    <w:basedOn w:val="Normal"/>
    <w:uiPriority w:val="99"/>
    <w:rsid w:val="00B87A89"/>
  </w:style>
  <w:style w:type="paragraph" w:customStyle="1" w:styleId="Style3">
    <w:name w:val="Style3"/>
    <w:basedOn w:val="Normal"/>
    <w:uiPriority w:val="99"/>
    <w:rsid w:val="00B87A89"/>
    <w:pPr>
      <w:spacing w:line="1360" w:lineRule="exact"/>
      <w:ind w:firstLine="6020"/>
    </w:pPr>
  </w:style>
  <w:style w:type="paragraph" w:customStyle="1" w:styleId="Style4">
    <w:name w:val="Style4"/>
    <w:basedOn w:val="Normal"/>
    <w:uiPriority w:val="99"/>
    <w:rsid w:val="00B87A89"/>
    <w:pPr>
      <w:spacing w:line="2040" w:lineRule="exact"/>
    </w:pPr>
  </w:style>
  <w:style w:type="paragraph" w:customStyle="1" w:styleId="Style5">
    <w:name w:val="Style5"/>
    <w:basedOn w:val="Normal"/>
    <w:uiPriority w:val="99"/>
    <w:rsid w:val="00B87A89"/>
    <w:pPr>
      <w:spacing w:line="2030" w:lineRule="exact"/>
      <w:ind w:firstLine="2980"/>
    </w:pPr>
  </w:style>
  <w:style w:type="character" w:customStyle="1" w:styleId="FontStyle11">
    <w:name w:val="Font Style11"/>
    <w:basedOn w:val="DefaultParagraphFont"/>
    <w:uiPriority w:val="99"/>
    <w:rsid w:val="00B87A89"/>
    <w:rPr>
      <w:rFonts w:ascii="Times New Roman" w:hAnsi="Times New Roman" w:cs="Times New Roman"/>
      <w:sz w:val="110"/>
      <w:szCs w:val="110"/>
    </w:rPr>
  </w:style>
  <w:style w:type="character" w:customStyle="1" w:styleId="FontStyle12">
    <w:name w:val="Font Style12"/>
    <w:basedOn w:val="DefaultParagraphFont"/>
    <w:uiPriority w:val="99"/>
    <w:rsid w:val="00B87A89"/>
    <w:rPr>
      <w:rFonts w:ascii="Times New Roman" w:hAnsi="Times New Roman" w:cs="Times New Roman"/>
      <w:spacing w:val="10"/>
      <w:sz w:val="110"/>
      <w:szCs w:val="110"/>
    </w:rPr>
  </w:style>
  <w:style w:type="table" w:styleId="TableGrid">
    <w:name w:val="Table Grid"/>
    <w:basedOn w:val="TableNormal"/>
    <w:uiPriority w:val="59"/>
    <w:rsid w:val="0048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5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71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45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71"/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57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727D62"/>
    <w:pPr>
      <w:keepNext/>
      <w:keepLines/>
      <w:suppressAutoHyphens/>
      <w:autoSpaceDE/>
      <w:autoSpaceDN/>
      <w:adjustRightInd/>
      <w:spacing w:before="600" w:after="600"/>
      <w:ind w:right="4820"/>
      <w:jc w:val="left"/>
    </w:pPr>
    <w:rPr>
      <w:rFonts w:eastAsia="Times New Roman"/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27D62"/>
    <w:rPr>
      <w:rFonts w:eastAsia="Times New Roman" w:hAnsi="Times New Roman" w:cs="Times New Roman"/>
      <w:b/>
      <w:sz w:val="26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E7CA-57F1-43E2-AF69-F317E655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731</Words>
  <Characters>5694</Characters>
  <Application>Microsoft Office Word</Application>
  <DocSecurity>0</DocSecurity>
  <Lines>136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Gračova</dc:creator>
  <cp:keywords/>
  <dc:description/>
  <cp:lastModifiedBy>Ksenija Koroļova</cp:lastModifiedBy>
  <cp:revision>7</cp:revision>
  <cp:lastPrinted>2011-05-20T13:19:00Z</cp:lastPrinted>
  <dcterms:created xsi:type="dcterms:W3CDTF">2011-05-23T09:51:00Z</dcterms:created>
  <dcterms:modified xsi:type="dcterms:W3CDTF">2011-05-30T06:01:00Z</dcterms:modified>
</cp:coreProperties>
</file>