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11" w:rsidRPr="001330C8" w:rsidRDefault="00873111" w:rsidP="008736F5">
      <w:pPr>
        <w:widowControl/>
        <w:spacing w:before="0" w:after="0" w:line="240" w:lineRule="auto"/>
        <w:jc w:val="center"/>
        <w:rPr>
          <w:sz w:val="28"/>
          <w:lang w:val="lv-LV"/>
        </w:rPr>
      </w:pPr>
      <w:r w:rsidRPr="001330C8">
        <w:rPr>
          <w:sz w:val="28"/>
          <w:lang w:val="lv-LV"/>
        </w:rPr>
        <w:t>Informatīvais ziņojums</w:t>
      </w:r>
    </w:p>
    <w:p w:rsidR="00B03E51" w:rsidRPr="001330C8" w:rsidRDefault="00B03E51" w:rsidP="00A11451">
      <w:pPr>
        <w:widowControl/>
        <w:spacing w:before="0" w:after="0" w:line="240" w:lineRule="auto"/>
        <w:ind w:firstLine="0"/>
        <w:jc w:val="center"/>
        <w:rPr>
          <w:sz w:val="28"/>
          <w:lang w:val="lv-LV"/>
        </w:rPr>
      </w:pPr>
      <w:r w:rsidRPr="001330C8">
        <w:rPr>
          <w:sz w:val="28"/>
          <w:lang w:val="lv-LV"/>
        </w:rPr>
        <w:t>„</w:t>
      </w:r>
      <w:r w:rsidR="00A11451" w:rsidRPr="001330C8">
        <w:rPr>
          <w:sz w:val="28"/>
          <w:lang w:val="lv-LV"/>
        </w:rPr>
        <w:t xml:space="preserve">Par priekšlikumiem </w:t>
      </w:r>
      <w:r w:rsidR="00873111" w:rsidRPr="001330C8">
        <w:rPr>
          <w:sz w:val="28"/>
          <w:lang w:val="lv-LV"/>
        </w:rPr>
        <w:t xml:space="preserve">grozījumiem būvniecību regulējošos normatīvajos aktos, </w:t>
      </w:r>
    </w:p>
    <w:p w:rsidR="00B03E51" w:rsidRPr="001330C8" w:rsidRDefault="00873111" w:rsidP="00A11451">
      <w:pPr>
        <w:widowControl/>
        <w:spacing w:before="0" w:after="0" w:line="240" w:lineRule="auto"/>
        <w:ind w:firstLine="0"/>
        <w:jc w:val="center"/>
        <w:rPr>
          <w:sz w:val="28"/>
          <w:lang w:val="lv-LV"/>
        </w:rPr>
      </w:pPr>
      <w:r w:rsidRPr="001330C8">
        <w:rPr>
          <w:sz w:val="28"/>
          <w:lang w:val="lv-LV"/>
        </w:rPr>
        <w:t xml:space="preserve">lai </w:t>
      </w:r>
      <w:r w:rsidR="00B03E51" w:rsidRPr="001330C8">
        <w:rPr>
          <w:sz w:val="28"/>
          <w:lang w:val="lv-LV"/>
        </w:rPr>
        <w:t>garantētu</w:t>
      </w:r>
      <w:r w:rsidR="00A11451" w:rsidRPr="001330C8">
        <w:rPr>
          <w:sz w:val="28"/>
          <w:lang w:val="lv-LV"/>
        </w:rPr>
        <w:t xml:space="preserve"> sabiedrības </w:t>
      </w:r>
      <w:r w:rsidR="00B03E51" w:rsidRPr="001330C8">
        <w:rPr>
          <w:sz w:val="28"/>
          <w:lang w:val="lv-LV"/>
        </w:rPr>
        <w:t xml:space="preserve">intereses </w:t>
      </w:r>
      <w:r w:rsidR="00A11451" w:rsidRPr="001330C8">
        <w:rPr>
          <w:sz w:val="28"/>
          <w:lang w:val="lv-LV"/>
        </w:rPr>
        <w:t xml:space="preserve">kopumā </w:t>
      </w:r>
    </w:p>
    <w:p w:rsidR="00873111" w:rsidRPr="001330C8" w:rsidRDefault="00A11451" w:rsidP="00A11451">
      <w:pPr>
        <w:widowControl/>
        <w:spacing w:before="0" w:after="0" w:line="240" w:lineRule="auto"/>
        <w:ind w:firstLine="0"/>
        <w:jc w:val="center"/>
        <w:rPr>
          <w:sz w:val="28"/>
          <w:lang w:val="lv-LV"/>
        </w:rPr>
      </w:pPr>
      <w:r w:rsidRPr="001330C8">
        <w:rPr>
          <w:sz w:val="28"/>
          <w:lang w:val="lv-LV"/>
        </w:rPr>
        <w:t xml:space="preserve">un </w:t>
      </w:r>
      <w:r w:rsidR="00B03E51" w:rsidRPr="001330C8">
        <w:rPr>
          <w:sz w:val="28"/>
          <w:lang w:val="lv-LV"/>
        </w:rPr>
        <w:t xml:space="preserve">nodrošinātu </w:t>
      </w:r>
      <w:r w:rsidRPr="001330C8">
        <w:rPr>
          <w:sz w:val="28"/>
          <w:lang w:val="lv-LV"/>
        </w:rPr>
        <w:t xml:space="preserve">atsevišķu indivīdu tiesību aizsardzību </w:t>
      </w:r>
      <w:r w:rsidR="00873111" w:rsidRPr="001330C8">
        <w:rPr>
          <w:sz w:val="28"/>
          <w:lang w:val="lv-LV"/>
        </w:rPr>
        <w:t xml:space="preserve">būvatļaujas apstrīdēšanas vai pārsūdzēšanas </w:t>
      </w:r>
      <w:r w:rsidR="00B03E51" w:rsidRPr="001330C8">
        <w:rPr>
          <w:sz w:val="28"/>
          <w:lang w:val="lv-LV"/>
        </w:rPr>
        <w:t>procesā”</w:t>
      </w:r>
    </w:p>
    <w:p w:rsidR="00873111" w:rsidRPr="001330C8" w:rsidRDefault="00873111" w:rsidP="00A11451">
      <w:pPr>
        <w:widowControl/>
        <w:spacing w:before="0" w:after="0" w:line="240" w:lineRule="auto"/>
        <w:jc w:val="center"/>
        <w:rPr>
          <w:sz w:val="28"/>
          <w:lang w:val="lv-LV"/>
        </w:rPr>
      </w:pPr>
    </w:p>
    <w:p w:rsidR="00873111" w:rsidRPr="001330C8" w:rsidRDefault="00873111" w:rsidP="008736F5">
      <w:pPr>
        <w:widowControl/>
        <w:spacing w:before="0" w:after="0" w:line="240" w:lineRule="auto"/>
        <w:rPr>
          <w:sz w:val="28"/>
          <w:lang w:val="lv-LV"/>
        </w:rPr>
      </w:pPr>
      <w:r w:rsidRPr="001330C8">
        <w:rPr>
          <w:sz w:val="28"/>
          <w:lang w:val="lv-LV"/>
        </w:rPr>
        <w:t xml:space="preserve">Ekonomikas ministrija ir saņēmusi Ministru prezidenta 2012.gada 4.decembra rezolūciju Nr.18/SAN-2137, kurā ir uzdots Ekonomikas ministrijai un Tieslietu ministrijai kopīgi sagatavot priekšlikumus grozījumiem normatīvajos aktos par risinājumiem, lai ierobežotu automātisku būvniecības procesa apturēšanu būvatļaujas apstrīdēšanas vai pārsūdzēšanas gadījumā. </w:t>
      </w:r>
    </w:p>
    <w:p w:rsidR="00873111" w:rsidRPr="001330C8" w:rsidRDefault="00873111" w:rsidP="008736F5">
      <w:pPr>
        <w:spacing w:before="0" w:after="0" w:line="240" w:lineRule="auto"/>
        <w:rPr>
          <w:sz w:val="28"/>
          <w:szCs w:val="28"/>
          <w:lang w:val="lv-LV"/>
        </w:rPr>
      </w:pPr>
      <w:r w:rsidRPr="001330C8">
        <w:rPr>
          <w:sz w:val="28"/>
          <w:szCs w:val="28"/>
          <w:lang w:val="lv-LV"/>
        </w:rPr>
        <w:t>Sagatavojot priekšlikumus Ekonomikas m</w:t>
      </w:r>
      <w:bookmarkStart w:id="0" w:name="_GoBack"/>
      <w:bookmarkEnd w:id="0"/>
      <w:r w:rsidRPr="001330C8">
        <w:rPr>
          <w:sz w:val="28"/>
          <w:szCs w:val="28"/>
          <w:lang w:val="lv-LV"/>
        </w:rPr>
        <w:t xml:space="preserve">inistrija aicināja Tieslietu ministrijas, Vides aizsardzības un reģionālās attīstības ministrijas, Rīgas būvvaldes, kā arī nevalstisko organizāciju pārstāvjus uz sanāksmi, lai izvērtētu sabiedrības </w:t>
      </w:r>
      <w:r w:rsidR="001F76CC" w:rsidRPr="001330C8">
        <w:rPr>
          <w:sz w:val="28"/>
          <w:szCs w:val="28"/>
          <w:lang w:val="lv-LV"/>
        </w:rPr>
        <w:t xml:space="preserve">un atsevišķu </w:t>
      </w:r>
      <w:r w:rsidRPr="001330C8">
        <w:rPr>
          <w:sz w:val="28"/>
          <w:szCs w:val="28"/>
          <w:lang w:val="lv-LV"/>
        </w:rPr>
        <w:t>indivīd</w:t>
      </w:r>
      <w:r w:rsidR="001F76CC" w:rsidRPr="001330C8">
        <w:rPr>
          <w:sz w:val="28"/>
          <w:szCs w:val="28"/>
          <w:lang w:val="lv-LV"/>
        </w:rPr>
        <w:t>u tiesību aizsardzību būvniecības procesā</w:t>
      </w:r>
      <w:r w:rsidRPr="001330C8">
        <w:rPr>
          <w:sz w:val="28"/>
          <w:szCs w:val="28"/>
          <w:lang w:val="lv-LV"/>
        </w:rPr>
        <w:t xml:space="preserve">. </w:t>
      </w:r>
    </w:p>
    <w:p w:rsidR="008736F5" w:rsidRPr="001330C8" w:rsidRDefault="008736F5" w:rsidP="008736F5">
      <w:pPr>
        <w:spacing w:before="0" w:after="0" w:line="240" w:lineRule="auto"/>
        <w:rPr>
          <w:sz w:val="28"/>
          <w:szCs w:val="28"/>
          <w:lang w:val="lv-LV"/>
        </w:rPr>
      </w:pPr>
    </w:p>
    <w:p w:rsidR="00707CA8" w:rsidRPr="001330C8" w:rsidRDefault="00C33A6A" w:rsidP="00707CA8">
      <w:pPr>
        <w:pStyle w:val="ListParagraph"/>
        <w:numPr>
          <w:ilvl w:val="0"/>
          <w:numId w:val="2"/>
        </w:numPr>
        <w:spacing w:before="0" w:after="0" w:line="240" w:lineRule="auto"/>
        <w:rPr>
          <w:sz w:val="28"/>
          <w:szCs w:val="28"/>
          <w:lang w:val="lv-LV"/>
        </w:rPr>
      </w:pPr>
      <w:r w:rsidRPr="001330C8">
        <w:rPr>
          <w:sz w:val="28"/>
          <w:szCs w:val="28"/>
          <w:lang w:val="lv-LV"/>
        </w:rPr>
        <w:t>P</w:t>
      </w:r>
      <w:r w:rsidR="00873111" w:rsidRPr="001330C8">
        <w:rPr>
          <w:sz w:val="28"/>
          <w:szCs w:val="28"/>
          <w:lang w:val="lv-LV"/>
        </w:rPr>
        <w:t>riekšlikumu izskatīšanas ietvaros tika vērtēt</w:t>
      </w:r>
      <w:r w:rsidR="00707CA8" w:rsidRPr="001330C8">
        <w:rPr>
          <w:sz w:val="28"/>
          <w:szCs w:val="28"/>
          <w:lang w:val="lv-LV"/>
        </w:rPr>
        <w:t>s:</w:t>
      </w:r>
    </w:p>
    <w:p w:rsidR="00707CA8" w:rsidRPr="001330C8" w:rsidRDefault="00707CA8" w:rsidP="00707CA8">
      <w:pPr>
        <w:pStyle w:val="ListParagraph"/>
        <w:numPr>
          <w:ilvl w:val="0"/>
          <w:numId w:val="3"/>
        </w:numPr>
        <w:spacing w:before="0" w:after="0" w:line="240" w:lineRule="auto"/>
        <w:rPr>
          <w:sz w:val="28"/>
          <w:szCs w:val="28"/>
          <w:lang w:val="lv-LV"/>
        </w:rPr>
      </w:pPr>
      <w:r w:rsidRPr="001330C8">
        <w:rPr>
          <w:sz w:val="28"/>
          <w:szCs w:val="28"/>
          <w:lang w:val="lv-LV"/>
        </w:rPr>
        <w:t xml:space="preserve">esošās </w:t>
      </w:r>
      <w:r w:rsidR="00263F57" w:rsidRPr="001330C8">
        <w:rPr>
          <w:sz w:val="28"/>
          <w:szCs w:val="28"/>
          <w:lang w:val="lv-LV"/>
        </w:rPr>
        <w:t xml:space="preserve">būvniecības </w:t>
      </w:r>
      <w:r w:rsidRPr="001330C8">
        <w:rPr>
          <w:sz w:val="28"/>
          <w:szCs w:val="28"/>
          <w:lang w:val="lv-LV"/>
        </w:rPr>
        <w:t xml:space="preserve">regulējums </w:t>
      </w:r>
      <w:proofErr w:type="spellStart"/>
      <w:r w:rsidRPr="001330C8">
        <w:rPr>
          <w:sz w:val="28"/>
          <w:szCs w:val="28"/>
          <w:lang w:val="lv-LV"/>
        </w:rPr>
        <w:t>t.sk</w:t>
      </w:r>
      <w:proofErr w:type="spellEnd"/>
      <w:r w:rsidRPr="001330C8">
        <w:rPr>
          <w:sz w:val="28"/>
          <w:szCs w:val="28"/>
          <w:lang w:val="lv-LV"/>
        </w:rPr>
        <w:t>.</w:t>
      </w:r>
      <w:r w:rsidR="00263F57" w:rsidRPr="001330C8">
        <w:rPr>
          <w:sz w:val="28"/>
          <w:szCs w:val="28"/>
          <w:lang w:val="lv-LV"/>
        </w:rPr>
        <w:t xml:space="preserve"> administratīvo aktu</w:t>
      </w:r>
      <w:r w:rsidRPr="001330C8">
        <w:rPr>
          <w:sz w:val="28"/>
          <w:szCs w:val="28"/>
          <w:lang w:val="lv-LV"/>
        </w:rPr>
        <w:t xml:space="preserve"> (būvatļauju)</w:t>
      </w:r>
      <w:r w:rsidR="00263F57" w:rsidRPr="001330C8">
        <w:rPr>
          <w:sz w:val="28"/>
          <w:szCs w:val="28"/>
          <w:lang w:val="lv-LV"/>
        </w:rPr>
        <w:t xml:space="preserve"> </w:t>
      </w:r>
      <w:r w:rsidRPr="001330C8">
        <w:rPr>
          <w:sz w:val="28"/>
          <w:szCs w:val="28"/>
          <w:lang w:val="lv-LV"/>
        </w:rPr>
        <w:t xml:space="preserve">apstrīdēšanas un </w:t>
      </w:r>
      <w:r w:rsidR="00263F57" w:rsidRPr="001330C8">
        <w:rPr>
          <w:sz w:val="28"/>
          <w:szCs w:val="28"/>
          <w:lang w:val="lv-LV"/>
        </w:rPr>
        <w:t xml:space="preserve">pārsūdzēšanas </w:t>
      </w:r>
      <w:r w:rsidRPr="001330C8">
        <w:rPr>
          <w:sz w:val="28"/>
          <w:szCs w:val="28"/>
          <w:lang w:val="lv-LV"/>
        </w:rPr>
        <w:t xml:space="preserve">biežums </w:t>
      </w:r>
      <w:r w:rsidR="00A0319E" w:rsidRPr="001330C8">
        <w:rPr>
          <w:sz w:val="28"/>
          <w:szCs w:val="28"/>
          <w:lang w:val="lv-LV"/>
        </w:rPr>
        <w:t>un termiņi būvniecības procesā;</w:t>
      </w:r>
    </w:p>
    <w:p w:rsidR="00873111" w:rsidRPr="001330C8" w:rsidRDefault="00873111" w:rsidP="00707CA8">
      <w:pPr>
        <w:pStyle w:val="ListParagraph"/>
        <w:numPr>
          <w:ilvl w:val="0"/>
          <w:numId w:val="3"/>
        </w:numPr>
        <w:spacing w:before="0" w:after="0" w:line="240" w:lineRule="auto"/>
        <w:rPr>
          <w:sz w:val="28"/>
          <w:szCs w:val="28"/>
          <w:lang w:val="lv-LV"/>
        </w:rPr>
      </w:pPr>
      <w:r w:rsidRPr="001330C8">
        <w:rPr>
          <w:sz w:val="28"/>
          <w:szCs w:val="28"/>
          <w:lang w:val="lv-LV"/>
        </w:rPr>
        <w:t>Ārvalstu investoru padomes Latvijā 2012.gada 22.novemb</w:t>
      </w:r>
      <w:r w:rsidR="004B14FB" w:rsidRPr="001330C8">
        <w:rPr>
          <w:sz w:val="28"/>
          <w:szCs w:val="28"/>
          <w:lang w:val="lv-LV"/>
        </w:rPr>
        <w:t>r</w:t>
      </w:r>
      <w:r w:rsidRPr="001330C8">
        <w:rPr>
          <w:sz w:val="28"/>
          <w:szCs w:val="28"/>
          <w:lang w:val="lv-LV"/>
        </w:rPr>
        <w:t>a vēstulē Nr.100/2012 izteiktais priekšlikums – grozīt normatīvos aktos nostiprināto kārtību un paredzēt, ka būvatļaujas apstrīdēšana vai p</w:t>
      </w:r>
      <w:r w:rsidR="00A0319E" w:rsidRPr="001330C8">
        <w:rPr>
          <w:sz w:val="28"/>
          <w:szCs w:val="28"/>
          <w:lang w:val="lv-LV"/>
        </w:rPr>
        <w:t>ārsūdzēšana neaptur tās darbību;</w:t>
      </w:r>
    </w:p>
    <w:p w:rsidR="00707CA8" w:rsidRPr="001330C8" w:rsidRDefault="00707CA8" w:rsidP="00707CA8">
      <w:pPr>
        <w:pStyle w:val="ListParagraph"/>
        <w:numPr>
          <w:ilvl w:val="0"/>
          <w:numId w:val="3"/>
        </w:numPr>
        <w:spacing w:before="0" w:after="0" w:line="240" w:lineRule="auto"/>
        <w:rPr>
          <w:sz w:val="28"/>
          <w:szCs w:val="28"/>
          <w:lang w:val="lv-LV"/>
        </w:rPr>
      </w:pPr>
      <w:r w:rsidRPr="001330C8">
        <w:rPr>
          <w:sz w:val="28"/>
          <w:szCs w:val="28"/>
          <w:lang w:val="lv-LV"/>
        </w:rPr>
        <w:t>Teritorijas attīstības plānošanas sistēmas izmaiņas un to ietekme uz būvniecības procesu.</w:t>
      </w:r>
    </w:p>
    <w:p w:rsidR="00707CA8" w:rsidRPr="001330C8" w:rsidRDefault="00707CA8" w:rsidP="008736F5">
      <w:pPr>
        <w:spacing w:before="0" w:after="0" w:line="240" w:lineRule="auto"/>
        <w:rPr>
          <w:sz w:val="28"/>
          <w:szCs w:val="28"/>
          <w:lang w:val="lv-LV"/>
        </w:rPr>
      </w:pPr>
    </w:p>
    <w:p w:rsidR="00A0319E" w:rsidRPr="001330C8" w:rsidRDefault="00A0319E" w:rsidP="008736F5">
      <w:pPr>
        <w:spacing w:before="0" w:after="0" w:line="240" w:lineRule="auto"/>
        <w:rPr>
          <w:sz w:val="28"/>
          <w:szCs w:val="28"/>
          <w:lang w:val="lv-LV"/>
        </w:rPr>
      </w:pPr>
      <w:r w:rsidRPr="001330C8">
        <w:rPr>
          <w:sz w:val="28"/>
          <w:szCs w:val="28"/>
          <w:lang w:val="lv-LV"/>
        </w:rPr>
        <w:t xml:space="preserve">Būvniecības likuma </w:t>
      </w:r>
      <w:r w:rsidRPr="001330C8">
        <w:rPr>
          <w:bCs/>
          <w:sz w:val="28"/>
          <w:szCs w:val="28"/>
          <w:lang w:val="lv-LV"/>
        </w:rPr>
        <w:t>30.</w:t>
      </w:r>
      <w:r w:rsidRPr="001330C8">
        <w:rPr>
          <w:bCs/>
          <w:sz w:val="28"/>
          <w:szCs w:val="28"/>
          <w:vertAlign w:val="superscript"/>
          <w:lang w:val="lv-LV"/>
        </w:rPr>
        <w:t>1</w:t>
      </w:r>
      <w:r w:rsidRPr="001330C8">
        <w:rPr>
          <w:bCs/>
          <w:sz w:val="28"/>
          <w:szCs w:val="28"/>
          <w:lang w:val="lv-LV"/>
        </w:rPr>
        <w:t xml:space="preserve">panta pirmā daļa nosaka, ka </w:t>
      </w:r>
      <w:r w:rsidRPr="001330C8">
        <w:rPr>
          <w:sz w:val="28"/>
          <w:szCs w:val="28"/>
          <w:lang w:val="lv-LV"/>
        </w:rPr>
        <w:t>b</w:t>
      </w:r>
      <w:r w:rsidRPr="001330C8">
        <w:rPr>
          <w:sz w:val="28"/>
          <w:szCs w:val="28"/>
          <w:lang w:val="lv-LV"/>
        </w:rPr>
        <w:t>ūvniecības procesā izdotu administratīvo aktu likumā noteiktajā kārtībā var apstrīdēt, iesniedzot attiecīgu iesniegumu iestādē, vai pārsūdzēt, iesniedzot pieteikumu tiesā.</w:t>
      </w:r>
      <w:r w:rsidR="00A26901" w:rsidRPr="001330C8">
        <w:rPr>
          <w:sz w:val="28"/>
          <w:szCs w:val="28"/>
          <w:lang w:val="lv-LV"/>
        </w:rPr>
        <w:t xml:space="preserve"> Šādā gadījumā saskaņā ar </w:t>
      </w:r>
      <w:r w:rsidR="00A26901" w:rsidRPr="001330C8">
        <w:rPr>
          <w:sz w:val="28"/>
          <w:szCs w:val="28"/>
          <w:lang w:val="lv-LV"/>
        </w:rPr>
        <w:t>Administratīvā procesa likum</w:t>
      </w:r>
      <w:r w:rsidR="00A26901" w:rsidRPr="001330C8">
        <w:rPr>
          <w:sz w:val="28"/>
          <w:szCs w:val="28"/>
          <w:lang w:val="lv-LV"/>
        </w:rPr>
        <w:t>ā</w:t>
      </w:r>
      <w:r w:rsidR="00A26901" w:rsidRPr="001330C8">
        <w:rPr>
          <w:sz w:val="28"/>
          <w:szCs w:val="28"/>
          <w:lang w:val="lv-LV"/>
        </w:rPr>
        <w:t xml:space="preserve"> (turpmāk – APL)</w:t>
      </w:r>
      <w:r w:rsidR="00A26901" w:rsidRPr="001330C8">
        <w:rPr>
          <w:sz w:val="28"/>
          <w:szCs w:val="28"/>
          <w:lang w:val="lv-LV"/>
        </w:rPr>
        <w:t xml:space="preserve"> noteikto tiek apturēta administratīvā akta darbība. </w:t>
      </w:r>
    </w:p>
    <w:p w:rsidR="00E867B1" w:rsidRPr="001330C8" w:rsidRDefault="00BF0CF5" w:rsidP="00E867B1">
      <w:pPr>
        <w:widowControl/>
        <w:spacing w:before="0" w:after="0" w:line="240" w:lineRule="auto"/>
        <w:rPr>
          <w:sz w:val="28"/>
          <w:szCs w:val="28"/>
          <w:lang w:val="lv-LV"/>
        </w:rPr>
      </w:pPr>
      <w:r w:rsidRPr="001330C8">
        <w:rPr>
          <w:sz w:val="28"/>
          <w:szCs w:val="28"/>
          <w:lang w:val="lv-LV"/>
        </w:rPr>
        <w:t xml:space="preserve">Ekonomikas ministrija atsevišķām būvvaldēm lūdzam sniegt </w:t>
      </w:r>
      <w:r w:rsidR="00E867B1" w:rsidRPr="001330C8">
        <w:rPr>
          <w:sz w:val="28"/>
          <w:szCs w:val="28"/>
          <w:lang w:val="lv-LV"/>
        </w:rPr>
        <w:t xml:space="preserve">informāciju par 2011. un 2012.gadā izsniegtajām būvatļaujām un būvatļauju skaitu, kuras </w:t>
      </w:r>
      <w:r w:rsidR="00E867B1" w:rsidRPr="001330C8">
        <w:rPr>
          <w:sz w:val="28"/>
          <w:szCs w:val="28"/>
          <w:lang w:val="lv-LV"/>
        </w:rPr>
        <w:t>ir</w:t>
      </w:r>
      <w:r w:rsidR="00E867B1" w:rsidRPr="001330C8">
        <w:rPr>
          <w:sz w:val="28"/>
          <w:szCs w:val="28"/>
          <w:lang w:val="lv-LV"/>
        </w:rPr>
        <w:t xml:space="preserve"> apstrīdētas </w:t>
      </w:r>
      <w:r w:rsidR="00E867B1" w:rsidRPr="001330C8">
        <w:rPr>
          <w:sz w:val="28"/>
          <w:szCs w:val="28"/>
          <w:lang w:val="lv-LV"/>
        </w:rPr>
        <w:t>(</w:t>
      </w:r>
      <w:proofErr w:type="spellStart"/>
      <w:r w:rsidR="00E867B1" w:rsidRPr="001330C8">
        <w:rPr>
          <w:sz w:val="28"/>
          <w:szCs w:val="28"/>
          <w:lang w:val="lv-LV"/>
        </w:rPr>
        <w:t>sk</w:t>
      </w:r>
      <w:proofErr w:type="spellEnd"/>
      <w:r w:rsidR="00E867B1" w:rsidRPr="001330C8">
        <w:rPr>
          <w:sz w:val="28"/>
          <w:szCs w:val="28"/>
          <w:lang w:val="lv-LV"/>
        </w:rPr>
        <w:t>. tabulā – Būvatļauju apstrīdēšana)</w:t>
      </w:r>
    </w:p>
    <w:p w:rsidR="00E867B1" w:rsidRPr="001330C8" w:rsidRDefault="00BF0CF5" w:rsidP="00BF0CF5">
      <w:pPr>
        <w:widowControl/>
        <w:spacing w:before="0" w:after="0" w:line="240" w:lineRule="auto"/>
        <w:jc w:val="right"/>
        <w:rPr>
          <w:sz w:val="28"/>
          <w:szCs w:val="28"/>
          <w:lang w:val="lv-LV"/>
        </w:rPr>
      </w:pPr>
      <w:r w:rsidRPr="001330C8">
        <w:rPr>
          <w:sz w:val="28"/>
          <w:szCs w:val="28"/>
          <w:lang w:val="lv-LV"/>
        </w:rPr>
        <w:t>(tabula – būvatļauju apstrīdēšana)</w:t>
      </w:r>
    </w:p>
    <w:tbl>
      <w:tblPr>
        <w:tblW w:w="9287" w:type="dxa"/>
        <w:tblLayout w:type="fixed"/>
        <w:tblCellMar>
          <w:left w:w="0" w:type="dxa"/>
          <w:right w:w="0" w:type="dxa"/>
        </w:tblCellMar>
        <w:tblLook w:val="04A0" w:firstRow="1" w:lastRow="0" w:firstColumn="1" w:lastColumn="0" w:noHBand="0" w:noVBand="1"/>
      </w:tblPr>
      <w:tblGrid>
        <w:gridCol w:w="1526"/>
        <w:gridCol w:w="1134"/>
        <w:gridCol w:w="1134"/>
        <w:gridCol w:w="1276"/>
        <w:gridCol w:w="1701"/>
        <w:gridCol w:w="1275"/>
        <w:gridCol w:w="1241"/>
      </w:tblGrid>
      <w:tr w:rsidR="00E867B1" w:rsidRPr="001330C8" w:rsidTr="002E03A5">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67B1" w:rsidRPr="001330C8" w:rsidRDefault="00E867B1" w:rsidP="002E03A5">
            <w:pPr>
              <w:spacing w:before="0" w:after="0" w:line="240" w:lineRule="auto"/>
              <w:jc w:val="center"/>
              <w:rPr>
                <w:rFonts w:eastAsiaTheme="minorHAnsi"/>
                <w:sz w:val="20"/>
                <w:lang w:val="lv-LV"/>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7B1" w:rsidRPr="001330C8" w:rsidRDefault="00E867B1" w:rsidP="002E03A5">
            <w:pPr>
              <w:spacing w:before="0" w:after="0" w:line="240" w:lineRule="auto"/>
              <w:ind w:firstLine="32"/>
              <w:jc w:val="center"/>
              <w:rPr>
                <w:rFonts w:eastAsiaTheme="minorHAnsi"/>
                <w:sz w:val="20"/>
                <w:lang w:val="lv-LV"/>
              </w:rPr>
            </w:pPr>
            <w:r w:rsidRPr="001330C8">
              <w:rPr>
                <w:sz w:val="20"/>
                <w:lang w:val="lv-LV"/>
              </w:rPr>
              <w:t>Izsniegtās būvatļaujas</w:t>
            </w:r>
          </w:p>
          <w:p w:rsidR="00E867B1" w:rsidRPr="001330C8" w:rsidRDefault="00E867B1" w:rsidP="002E03A5">
            <w:pPr>
              <w:spacing w:before="0" w:after="0" w:line="240" w:lineRule="auto"/>
              <w:ind w:firstLine="0"/>
              <w:jc w:val="center"/>
              <w:rPr>
                <w:rFonts w:eastAsiaTheme="minorHAnsi"/>
                <w:b/>
                <w:bCs/>
                <w:sz w:val="20"/>
                <w:lang w:val="lv-LV"/>
              </w:rPr>
            </w:pPr>
            <w:r w:rsidRPr="001330C8">
              <w:rPr>
                <w:b/>
                <w:bCs/>
                <w:sz w:val="20"/>
                <w:lang w:val="lv-LV"/>
              </w:rPr>
              <w:t>2011.gads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7B1" w:rsidRPr="001330C8" w:rsidRDefault="00E867B1" w:rsidP="002E03A5">
            <w:pPr>
              <w:spacing w:before="0" w:after="0" w:line="240" w:lineRule="auto"/>
              <w:ind w:firstLine="0"/>
              <w:jc w:val="center"/>
              <w:rPr>
                <w:rFonts w:eastAsiaTheme="minorHAnsi"/>
                <w:sz w:val="20"/>
                <w:lang w:val="lv-LV"/>
              </w:rPr>
            </w:pPr>
            <w:r w:rsidRPr="001330C8">
              <w:rPr>
                <w:b/>
                <w:bCs/>
                <w:sz w:val="20"/>
                <w:lang w:val="lv-LV"/>
              </w:rPr>
              <w:t>2011.gadā</w:t>
            </w:r>
            <w:r w:rsidRPr="001330C8">
              <w:rPr>
                <w:sz w:val="20"/>
                <w:lang w:val="lv-LV"/>
              </w:rPr>
              <w:t xml:space="preserve"> apstrīdētās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7B1" w:rsidRPr="001330C8" w:rsidRDefault="00E867B1" w:rsidP="002E03A5">
            <w:pPr>
              <w:spacing w:before="0" w:after="0" w:line="240" w:lineRule="auto"/>
              <w:ind w:firstLine="0"/>
              <w:jc w:val="center"/>
              <w:rPr>
                <w:rFonts w:eastAsiaTheme="minorHAnsi"/>
                <w:bCs/>
                <w:sz w:val="20"/>
                <w:lang w:val="lv-LV"/>
              </w:rPr>
            </w:pPr>
            <w:r w:rsidRPr="001330C8">
              <w:rPr>
                <w:rFonts w:eastAsiaTheme="minorHAnsi"/>
                <w:b/>
                <w:bCs/>
                <w:sz w:val="20"/>
                <w:lang w:val="lv-LV"/>
              </w:rPr>
              <w:t xml:space="preserve"> </w:t>
            </w:r>
            <w:r w:rsidRPr="001330C8">
              <w:rPr>
                <w:rFonts w:eastAsiaTheme="minorHAnsi"/>
                <w:bCs/>
                <w:sz w:val="20"/>
                <w:lang w:val="lv-LV"/>
              </w:rPr>
              <w:t>% pret izsniegtajām</w:t>
            </w:r>
          </w:p>
          <w:p w:rsidR="00E867B1" w:rsidRPr="001330C8" w:rsidRDefault="00E867B1" w:rsidP="002E03A5">
            <w:pPr>
              <w:spacing w:before="0" w:after="0" w:line="240" w:lineRule="auto"/>
              <w:ind w:firstLine="0"/>
              <w:jc w:val="center"/>
              <w:rPr>
                <w:rFonts w:eastAsiaTheme="minorHAnsi"/>
                <w:b/>
                <w:bCs/>
                <w:sz w:val="20"/>
                <w:lang w:val="lv-LV"/>
              </w:rPr>
            </w:pPr>
            <w:r w:rsidRPr="001330C8">
              <w:rPr>
                <w:rFonts w:eastAsiaTheme="minorHAnsi"/>
                <w:bCs/>
                <w:sz w:val="20"/>
                <w:lang w:val="lv-LV"/>
              </w:rPr>
              <w:t>būvatļaujām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7B1" w:rsidRPr="001330C8" w:rsidRDefault="00E867B1" w:rsidP="002E03A5">
            <w:pPr>
              <w:spacing w:before="0" w:after="0" w:line="240" w:lineRule="auto"/>
              <w:ind w:firstLine="0"/>
              <w:jc w:val="center"/>
              <w:rPr>
                <w:rFonts w:eastAsiaTheme="minorHAnsi"/>
                <w:sz w:val="20"/>
                <w:lang w:val="lv-LV"/>
              </w:rPr>
            </w:pPr>
            <w:r w:rsidRPr="001330C8">
              <w:rPr>
                <w:sz w:val="20"/>
                <w:lang w:val="lv-LV"/>
              </w:rPr>
              <w:t>Izsniegtās būvatļaujas</w:t>
            </w:r>
          </w:p>
          <w:p w:rsidR="00E867B1" w:rsidRPr="001330C8" w:rsidRDefault="00E867B1" w:rsidP="002E03A5">
            <w:pPr>
              <w:spacing w:before="0" w:after="0" w:line="240" w:lineRule="auto"/>
              <w:ind w:firstLine="16"/>
              <w:jc w:val="center"/>
              <w:rPr>
                <w:rFonts w:eastAsiaTheme="minorHAnsi"/>
                <w:sz w:val="20"/>
                <w:lang w:val="lv-LV"/>
              </w:rPr>
            </w:pPr>
            <w:r w:rsidRPr="001330C8">
              <w:rPr>
                <w:b/>
                <w:bCs/>
                <w:sz w:val="20"/>
                <w:lang w:val="lv-LV"/>
              </w:rPr>
              <w:t>2012.gadā</w:t>
            </w:r>
          </w:p>
        </w:tc>
        <w:tc>
          <w:tcPr>
            <w:tcW w:w="12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E867B1" w:rsidRPr="001330C8" w:rsidRDefault="00E867B1" w:rsidP="002E03A5">
            <w:pPr>
              <w:spacing w:before="0" w:after="0" w:line="240" w:lineRule="auto"/>
              <w:ind w:firstLine="0"/>
              <w:jc w:val="center"/>
              <w:rPr>
                <w:rFonts w:eastAsiaTheme="minorHAnsi"/>
                <w:sz w:val="20"/>
                <w:lang w:val="lv-LV"/>
              </w:rPr>
            </w:pPr>
            <w:r w:rsidRPr="001330C8">
              <w:rPr>
                <w:b/>
                <w:bCs/>
                <w:sz w:val="20"/>
                <w:lang w:val="lv-LV"/>
              </w:rPr>
              <w:t>2012.gadā</w:t>
            </w:r>
            <w:r w:rsidRPr="001330C8">
              <w:rPr>
                <w:sz w:val="20"/>
                <w:lang w:val="lv-LV"/>
              </w:rPr>
              <w:t xml:space="preserve"> apstrīdētās</w:t>
            </w:r>
          </w:p>
        </w:tc>
        <w:tc>
          <w:tcPr>
            <w:tcW w:w="1241" w:type="dxa"/>
            <w:tcBorders>
              <w:top w:val="single" w:sz="8" w:space="0" w:color="auto"/>
              <w:left w:val="single" w:sz="4" w:space="0" w:color="auto"/>
              <w:bottom w:val="single" w:sz="8" w:space="0" w:color="auto"/>
              <w:right w:val="single" w:sz="8" w:space="0" w:color="auto"/>
            </w:tcBorders>
          </w:tcPr>
          <w:p w:rsidR="00E867B1" w:rsidRPr="001330C8" w:rsidRDefault="00E867B1" w:rsidP="002E03A5">
            <w:pPr>
              <w:spacing w:before="0" w:after="0" w:line="240" w:lineRule="auto"/>
              <w:ind w:firstLine="0"/>
              <w:jc w:val="center"/>
              <w:rPr>
                <w:rFonts w:eastAsiaTheme="minorHAnsi"/>
                <w:bCs/>
                <w:sz w:val="20"/>
                <w:lang w:val="lv-LV"/>
              </w:rPr>
            </w:pPr>
            <w:r w:rsidRPr="001330C8">
              <w:rPr>
                <w:rFonts w:eastAsiaTheme="minorHAnsi"/>
                <w:bCs/>
                <w:sz w:val="20"/>
                <w:lang w:val="lv-LV"/>
              </w:rPr>
              <w:t>% pret izsniegtajām</w:t>
            </w:r>
          </w:p>
          <w:p w:rsidR="00E867B1" w:rsidRPr="001330C8" w:rsidRDefault="00E867B1" w:rsidP="002E03A5">
            <w:pPr>
              <w:spacing w:before="0" w:after="0" w:line="240" w:lineRule="auto"/>
              <w:ind w:firstLine="0"/>
              <w:jc w:val="center"/>
              <w:rPr>
                <w:rFonts w:eastAsiaTheme="minorHAnsi"/>
                <w:sz w:val="18"/>
                <w:szCs w:val="18"/>
                <w:lang w:val="lv-LV"/>
              </w:rPr>
            </w:pPr>
            <w:r w:rsidRPr="001330C8">
              <w:rPr>
                <w:rFonts w:eastAsiaTheme="minorHAnsi"/>
                <w:bCs/>
                <w:sz w:val="20"/>
                <w:lang w:val="lv-LV"/>
              </w:rPr>
              <w:t>būvatļaujām</w:t>
            </w:r>
          </w:p>
        </w:tc>
      </w:tr>
      <w:tr w:rsidR="00E867B1" w:rsidRPr="001330C8" w:rsidTr="002E03A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p>
          <w:p w:rsidR="00E867B1" w:rsidRPr="001330C8" w:rsidRDefault="00E867B1" w:rsidP="002E03A5">
            <w:pPr>
              <w:spacing w:before="0" w:after="0" w:line="240" w:lineRule="auto"/>
              <w:ind w:firstLine="0"/>
              <w:jc w:val="center"/>
              <w:rPr>
                <w:b/>
                <w:bCs/>
                <w:sz w:val="24"/>
                <w:szCs w:val="24"/>
                <w:lang w:val="lv-LV"/>
              </w:rPr>
            </w:pPr>
            <w:r w:rsidRPr="001330C8">
              <w:rPr>
                <w:b/>
                <w:bCs/>
                <w:sz w:val="24"/>
                <w:szCs w:val="24"/>
                <w:lang w:val="lv-LV"/>
              </w:rPr>
              <w:t>Rīga</w:t>
            </w:r>
          </w:p>
          <w:p w:rsidR="00E867B1" w:rsidRPr="001330C8" w:rsidRDefault="00E867B1" w:rsidP="002E03A5">
            <w:pPr>
              <w:spacing w:before="0" w:after="0" w:line="240" w:lineRule="auto"/>
              <w:ind w:firstLine="0"/>
              <w:jc w:val="center"/>
              <w:rPr>
                <w:rFonts w:eastAsiaTheme="minorHAnsi"/>
                <w:b/>
                <w:bCs/>
                <w:sz w:val="24"/>
                <w:szCs w:val="24"/>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995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0,9 %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1114</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15</w:t>
            </w:r>
          </w:p>
        </w:tc>
        <w:tc>
          <w:tcPr>
            <w:tcW w:w="1241" w:type="dxa"/>
            <w:tcBorders>
              <w:top w:val="nil"/>
              <w:left w:val="single" w:sz="4" w:space="0" w:color="auto"/>
              <w:bottom w:val="single" w:sz="8" w:space="0" w:color="auto"/>
              <w:right w:val="single" w:sz="8" w:space="0" w:color="auto"/>
            </w:tcBorders>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1,35%</w:t>
            </w:r>
          </w:p>
        </w:tc>
      </w:tr>
      <w:tr w:rsidR="00E867B1" w:rsidRPr="001330C8" w:rsidTr="002E03A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Mārupes novads</w:t>
            </w:r>
          </w:p>
          <w:p w:rsidR="00E867B1" w:rsidRPr="001330C8" w:rsidRDefault="00E867B1" w:rsidP="002E03A5">
            <w:pPr>
              <w:spacing w:before="0" w:after="0" w:line="240" w:lineRule="auto"/>
              <w:ind w:firstLine="0"/>
              <w:jc w:val="center"/>
              <w:rPr>
                <w:rFonts w:eastAsiaTheme="minorHAnsi"/>
                <w:b/>
                <w:bCs/>
                <w:sz w:val="24"/>
                <w:szCs w:val="24"/>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136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144</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w:t>
            </w:r>
          </w:p>
        </w:tc>
        <w:tc>
          <w:tcPr>
            <w:tcW w:w="1241" w:type="dxa"/>
            <w:tcBorders>
              <w:top w:val="nil"/>
              <w:left w:val="single" w:sz="4" w:space="0" w:color="auto"/>
              <w:bottom w:val="single" w:sz="8" w:space="0" w:color="auto"/>
              <w:right w:val="single" w:sz="8" w:space="0" w:color="auto"/>
            </w:tcBorders>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w:t>
            </w:r>
          </w:p>
        </w:tc>
      </w:tr>
      <w:tr w:rsidR="00E867B1" w:rsidRPr="001330C8" w:rsidTr="002E03A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Siguldas novads</w:t>
            </w:r>
          </w:p>
          <w:p w:rsidR="00E867B1" w:rsidRPr="001330C8" w:rsidRDefault="00E867B1" w:rsidP="002E03A5">
            <w:pPr>
              <w:spacing w:before="0" w:after="0" w:line="240" w:lineRule="auto"/>
              <w:ind w:firstLine="0"/>
              <w:jc w:val="center"/>
              <w:rPr>
                <w:rFonts w:eastAsiaTheme="minorHAnsi"/>
                <w:b/>
                <w:bCs/>
                <w:sz w:val="24"/>
                <w:szCs w:val="24"/>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83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84</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w:t>
            </w:r>
          </w:p>
        </w:tc>
        <w:tc>
          <w:tcPr>
            <w:tcW w:w="1241" w:type="dxa"/>
            <w:tcBorders>
              <w:top w:val="nil"/>
              <w:left w:val="single" w:sz="4" w:space="0" w:color="auto"/>
              <w:bottom w:val="single" w:sz="8" w:space="0" w:color="auto"/>
              <w:right w:val="single" w:sz="8" w:space="0" w:color="auto"/>
            </w:tcBorders>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w:t>
            </w:r>
          </w:p>
        </w:tc>
      </w:tr>
      <w:tr w:rsidR="00E867B1" w:rsidRPr="001330C8" w:rsidTr="002E03A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Stopiņu novads</w:t>
            </w:r>
          </w:p>
          <w:p w:rsidR="00E867B1" w:rsidRPr="001330C8" w:rsidRDefault="00E867B1" w:rsidP="002E03A5">
            <w:pPr>
              <w:spacing w:before="0" w:after="0" w:line="240" w:lineRule="auto"/>
              <w:ind w:firstLine="0"/>
              <w:jc w:val="center"/>
              <w:rPr>
                <w:rFonts w:eastAsiaTheme="minorHAnsi"/>
                <w:b/>
                <w:bCs/>
                <w:sz w:val="24"/>
                <w:szCs w:val="24"/>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168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217</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w:t>
            </w:r>
          </w:p>
        </w:tc>
        <w:tc>
          <w:tcPr>
            <w:tcW w:w="1241" w:type="dxa"/>
            <w:tcBorders>
              <w:top w:val="nil"/>
              <w:left w:val="single" w:sz="4" w:space="0" w:color="auto"/>
              <w:bottom w:val="single" w:sz="8" w:space="0" w:color="auto"/>
              <w:right w:val="single" w:sz="8" w:space="0" w:color="auto"/>
            </w:tcBorders>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w:t>
            </w:r>
          </w:p>
        </w:tc>
      </w:tr>
      <w:tr w:rsidR="00E867B1" w:rsidRPr="001330C8" w:rsidTr="002E03A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Ādažu novads</w:t>
            </w:r>
          </w:p>
          <w:p w:rsidR="00E867B1" w:rsidRPr="001330C8" w:rsidRDefault="00E867B1" w:rsidP="002E03A5">
            <w:pPr>
              <w:spacing w:before="0" w:after="0" w:line="240" w:lineRule="auto"/>
              <w:ind w:firstLine="0"/>
              <w:jc w:val="center"/>
              <w:rPr>
                <w:rFonts w:eastAsiaTheme="minorHAnsi"/>
                <w:b/>
                <w:bCs/>
                <w:sz w:val="24"/>
                <w:szCs w:val="24"/>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101</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2</w:t>
            </w:r>
          </w:p>
        </w:tc>
        <w:tc>
          <w:tcPr>
            <w:tcW w:w="1241" w:type="dxa"/>
            <w:tcBorders>
              <w:top w:val="nil"/>
              <w:left w:val="single" w:sz="4" w:space="0" w:color="auto"/>
              <w:bottom w:val="single" w:sz="8" w:space="0" w:color="auto"/>
              <w:right w:val="single" w:sz="8" w:space="0" w:color="auto"/>
            </w:tcBorders>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1,98%</w:t>
            </w:r>
          </w:p>
        </w:tc>
      </w:tr>
      <w:tr w:rsidR="00E867B1" w:rsidRPr="001330C8" w:rsidTr="002E03A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p>
          <w:p w:rsidR="00E867B1" w:rsidRPr="001330C8" w:rsidRDefault="00E867B1" w:rsidP="002E03A5">
            <w:pPr>
              <w:spacing w:before="0" w:after="0" w:line="240" w:lineRule="auto"/>
              <w:ind w:firstLine="0"/>
              <w:jc w:val="center"/>
              <w:rPr>
                <w:b/>
                <w:bCs/>
                <w:sz w:val="24"/>
                <w:szCs w:val="24"/>
                <w:lang w:val="lv-LV"/>
              </w:rPr>
            </w:pPr>
            <w:r w:rsidRPr="001330C8">
              <w:rPr>
                <w:b/>
                <w:bCs/>
                <w:sz w:val="24"/>
                <w:szCs w:val="24"/>
                <w:lang w:val="lv-LV"/>
              </w:rPr>
              <w:t>Daugavpils</w:t>
            </w:r>
          </w:p>
          <w:p w:rsidR="00E867B1" w:rsidRPr="001330C8" w:rsidRDefault="00E867B1" w:rsidP="002E03A5">
            <w:pPr>
              <w:spacing w:before="0" w:after="0" w:line="240" w:lineRule="auto"/>
              <w:ind w:firstLine="0"/>
              <w:jc w:val="center"/>
              <w:rPr>
                <w:rFonts w:eastAsiaTheme="minorHAnsi"/>
                <w:b/>
                <w:bCs/>
                <w:sz w:val="24"/>
                <w:szCs w:val="24"/>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197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2,53%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195</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b/>
                <w:bCs/>
                <w:sz w:val="24"/>
                <w:szCs w:val="24"/>
                <w:lang w:val="lv-LV"/>
              </w:rPr>
              <w:t>-</w:t>
            </w:r>
          </w:p>
        </w:tc>
        <w:tc>
          <w:tcPr>
            <w:tcW w:w="1241" w:type="dxa"/>
            <w:tcBorders>
              <w:top w:val="nil"/>
              <w:left w:val="single" w:sz="4" w:space="0" w:color="auto"/>
              <w:bottom w:val="single" w:sz="8" w:space="0" w:color="auto"/>
              <w:right w:val="single" w:sz="8" w:space="0" w:color="auto"/>
            </w:tcBorders>
            <w:vAlign w:val="center"/>
          </w:tcPr>
          <w:p w:rsidR="00E867B1" w:rsidRPr="001330C8" w:rsidRDefault="00E867B1" w:rsidP="002E03A5">
            <w:pPr>
              <w:spacing w:before="0" w:after="0" w:line="240" w:lineRule="auto"/>
              <w:ind w:firstLine="0"/>
              <w:jc w:val="center"/>
              <w:rPr>
                <w:rFonts w:eastAsiaTheme="minorHAnsi"/>
                <w:b/>
                <w:bCs/>
                <w:sz w:val="24"/>
                <w:szCs w:val="24"/>
                <w:lang w:val="lv-LV"/>
              </w:rPr>
            </w:pPr>
            <w:r w:rsidRPr="001330C8">
              <w:rPr>
                <w:rFonts w:eastAsiaTheme="minorHAnsi"/>
                <w:b/>
                <w:bCs/>
                <w:sz w:val="24"/>
                <w:szCs w:val="24"/>
                <w:lang w:val="lv-LV"/>
              </w:rPr>
              <w:t>-</w:t>
            </w:r>
          </w:p>
        </w:tc>
      </w:tr>
    </w:tbl>
    <w:p w:rsidR="00E867B1" w:rsidRPr="001330C8" w:rsidRDefault="00BF0CF5" w:rsidP="008736F5">
      <w:pPr>
        <w:spacing w:before="0" w:after="0" w:line="240" w:lineRule="auto"/>
        <w:rPr>
          <w:sz w:val="28"/>
          <w:szCs w:val="28"/>
          <w:lang w:val="lv-LV"/>
        </w:rPr>
      </w:pPr>
      <w:r w:rsidRPr="001330C8">
        <w:rPr>
          <w:sz w:val="28"/>
          <w:szCs w:val="28"/>
          <w:lang w:val="lv-LV"/>
        </w:rPr>
        <w:t>Ievērojot pašvaldību būvvalžu sniegto informāciju, būvatļauju apstrīdēšanas gadījumu skaits pašvaldībās pēdējos divos gados ir ļoti mazs. Tomēr atsevišķos gadījumos strīds par būvniecību var samazināt teritorijas pievilcību uzņēmējiem un liegt tiem realizēt plānotos projektus, kas nodrošinātu darba vietu skaita palielin</w:t>
      </w:r>
      <w:r w:rsidR="00E57158" w:rsidRPr="001330C8">
        <w:rPr>
          <w:sz w:val="28"/>
          <w:szCs w:val="28"/>
          <w:lang w:val="lv-LV"/>
        </w:rPr>
        <w:t>āšanos un teritorijas attīstību kopumā.</w:t>
      </w:r>
      <w:r w:rsidR="0048439C" w:rsidRPr="001330C8">
        <w:rPr>
          <w:sz w:val="28"/>
          <w:szCs w:val="28"/>
          <w:lang w:val="lv-LV"/>
        </w:rPr>
        <w:t xml:space="preserve"> Tādēļ kā viens no priekšlikumiem tika izskatīts Ārvalstu investoru padomes </w:t>
      </w:r>
      <w:r w:rsidR="0048439C" w:rsidRPr="001330C8">
        <w:rPr>
          <w:sz w:val="28"/>
          <w:szCs w:val="28"/>
          <w:lang w:val="lv-LV"/>
        </w:rPr>
        <w:t>izteiktais priekšlikums – grozīt normatīvos aktos nostiprināto kārtību un paredzēt, ka būvatļaujas apstrīdēšana vai pārsūdzēšana neaptur tās darbību</w:t>
      </w:r>
      <w:r w:rsidR="0048439C" w:rsidRPr="001330C8">
        <w:rPr>
          <w:sz w:val="28"/>
          <w:szCs w:val="28"/>
          <w:lang w:val="lv-LV"/>
        </w:rPr>
        <w:t>.</w:t>
      </w:r>
    </w:p>
    <w:p w:rsidR="00873111" w:rsidRPr="001330C8" w:rsidRDefault="00E867B1" w:rsidP="008736F5">
      <w:pPr>
        <w:spacing w:before="0" w:after="0" w:line="240" w:lineRule="auto"/>
        <w:rPr>
          <w:sz w:val="28"/>
          <w:szCs w:val="28"/>
          <w:lang w:val="lv-LV"/>
        </w:rPr>
      </w:pPr>
      <w:r w:rsidRPr="001330C8">
        <w:rPr>
          <w:sz w:val="28"/>
          <w:szCs w:val="28"/>
          <w:lang w:val="lv-LV"/>
        </w:rPr>
        <w:t xml:space="preserve">APL </w:t>
      </w:r>
      <w:r w:rsidR="00873111" w:rsidRPr="001330C8">
        <w:rPr>
          <w:sz w:val="28"/>
          <w:szCs w:val="28"/>
          <w:lang w:val="lv-LV"/>
        </w:rPr>
        <w:t xml:space="preserve">185.panta ceturtajā daļā uzskaitīti gadījumi, kad administratīvā akta darbība netiek apturēta, iesniedzot pieteikumu tiesā. Šāds nosacījums var tikt attiecināts uz divām lietu kategorijām - 1) </w:t>
      </w:r>
      <w:r w:rsidR="00873111" w:rsidRPr="001330C8">
        <w:rPr>
          <w:sz w:val="28"/>
          <w:szCs w:val="28"/>
          <w:u w:val="single"/>
          <w:lang w:val="lv-LV"/>
        </w:rPr>
        <w:t>ja administratīvais akts aizskar būtiskas sabiedrības intereses</w:t>
      </w:r>
      <w:r w:rsidR="00873111" w:rsidRPr="001330C8">
        <w:rPr>
          <w:sz w:val="28"/>
          <w:szCs w:val="28"/>
          <w:lang w:val="lv-LV"/>
        </w:rPr>
        <w:t xml:space="preserve"> (nodokļu lietas vai drošības jautājumi) vai 2) </w:t>
      </w:r>
      <w:r w:rsidR="00873111" w:rsidRPr="001330C8">
        <w:rPr>
          <w:sz w:val="28"/>
          <w:szCs w:val="28"/>
          <w:u w:val="single"/>
          <w:lang w:val="lv-LV"/>
        </w:rPr>
        <w:t>tas tieši skar adresātu un pats adresāts prasa kādu īpašu labumu</w:t>
      </w:r>
      <w:r w:rsidR="00873111" w:rsidRPr="001330C8">
        <w:rPr>
          <w:sz w:val="28"/>
          <w:szCs w:val="28"/>
          <w:lang w:val="lv-LV"/>
        </w:rPr>
        <w:t xml:space="preserve"> (amatpersonas lietas vai labvēlīgāka administratīvā akta izdošanas gadījums). </w:t>
      </w:r>
    </w:p>
    <w:p w:rsidR="0048439C" w:rsidRPr="001330C8" w:rsidRDefault="00873111" w:rsidP="001F76CC">
      <w:pPr>
        <w:spacing w:before="0" w:after="0" w:line="240" w:lineRule="auto"/>
        <w:rPr>
          <w:sz w:val="28"/>
          <w:szCs w:val="28"/>
          <w:lang w:val="lv-LV"/>
        </w:rPr>
      </w:pPr>
      <w:r w:rsidRPr="001330C8">
        <w:rPr>
          <w:sz w:val="28"/>
          <w:szCs w:val="28"/>
          <w:lang w:val="lv-LV"/>
        </w:rPr>
        <w:t xml:space="preserve">Būvatļaujas apstrīdēšanas/pārsūdzēšanas pamatā gadījumu neskar būtiskas sabiedrības intereses (izņēmums ir nacionāli interešu objekti) un prasītājs šai gadījumā nebūs pats administratīvā akta adresāts. </w:t>
      </w:r>
    </w:p>
    <w:p w:rsidR="00DD7E47" w:rsidRPr="001330C8" w:rsidRDefault="00873111" w:rsidP="001F76CC">
      <w:pPr>
        <w:spacing w:before="0" w:after="0" w:line="240" w:lineRule="auto"/>
        <w:rPr>
          <w:sz w:val="28"/>
          <w:szCs w:val="28"/>
          <w:lang w:val="lv-LV"/>
        </w:rPr>
      </w:pPr>
      <w:r w:rsidRPr="001330C8">
        <w:rPr>
          <w:sz w:val="28"/>
          <w:szCs w:val="28"/>
          <w:lang w:val="lv-LV"/>
        </w:rPr>
        <w:t xml:space="preserve">Tādējādi APL noteiktie izņēmuma gadījumi uz būvniecības procesā izdotiem administratīviem aktiem nav attiecināmi. </w:t>
      </w:r>
    </w:p>
    <w:p w:rsidR="00873111" w:rsidRPr="001330C8" w:rsidRDefault="00873111" w:rsidP="00873111">
      <w:pPr>
        <w:spacing w:before="0" w:after="0" w:line="240" w:lineRule="auto"/>
        <w:rPr>
          <w:sz w:val="28"/>
          <w:szCs w:val="28"/>
          <w:lang w:val="lv-LV"/>
        </w:rPr>
      </w:pPr>
      <w:r w:rsidRPr="001330C8">
        <w:rPr>
          <w:sz w:val="28"/>
          <w:szCs w:val="28"/>
          <w:lang w:val="lv-LV"/>
        </w:rPr>
        <w:t>Ārvalstu investoru padomes priekšlikuma izskatīšanas gaitā identificēti arī šādi riski:</w:t>
      </w:r>
    </w:p>
    <w:p w:rsidR="00873111" w:rsidRPr="001330C8" w:rsidRDefault="00873111" w:rsidP="00873111">
      <w:pPr>
        <w:widowControl/>
        <w:spacing w:before="0" w:after="0" w:line="240" w:lineRule="auto"/>
        <w:rPr>
          <w:sz w:val="28"/>
          <w:szCs w:val="28"/>
          <w:lang w:val="lv-LV"/>
        </w:rPr>
      </w:pPr>
      <w:r w:rsidRPr="001330C8">
        <w:rPr>
          <w:sz w:val="28"/>
          <w:szCs w:val="28"/>
          <w:lang w:val="lv-LV"/>
        </w:rPr>
        <w:t>1) </w:t>
      </w:r>
      <w:r w:rsidRPr="001330C8">
        <w:rPr>
          <w:sz w:val="28"/>
          <w:szCs w:val="28"/>
          <w:u w:val="single"/>
          <w:lang w:val="lv-LV"/>
        </w:rPr>
        <w:t>Zaudējumu atlīdzināšanas risks</w:t>
      </w:r>
      <w:r w:rsidRPr="001330C8">
        <w:rPr>
          <w:sz w:val="28"/>
          <w:szCs w:val="28"/>
          <w:lang w:val="lv-LV"/>
        </w:rPr>
        <w:t xml:space="preserve"> - atļaujot turpināt būvniecību pēc tam, kad tā apstrīdēta, būvniecības pasūtītājs turpina ieguldīt līdzekļus būvniecības procesā, tādējādi gadījumos, kad būvatļauja ar tiesas spriedumu tiek atzīta par prettiesisku, ievērojami palielinot atlīdzināmo zaudējumu apmēru par prettiesisko administratīvo aktu. </w:t>
      </w:r>
    </w:p>
    <w:p w:rsidR="00873111" w:rsidRPr="001330C8" w:rsidRDefault="00873111" w:rsidP="00873111">
      <w:pPr>
        <w:widowControl/>
        <w:spacing w:before="0" w:after="0" w:line="240" w:lineRule="auto"/>
        <w:rPr>
          <w:sz w:val="28"/>
          <w:szCs w:val="28"/>
          <w:lang w:val="lv-LV"/>
        </w:rPr>
      </w:pPr>
      <w:r w:rsidRPr="001330C8">
        <w:rPr>
          <w:sz w:val="28"/>
          <w:szCs w:val="28"/>
          <w:lang w:val="lv-LV"/>
        </w:rPr>
        <w:lastRenderedPageBreak/>
        <w:t xml:space="preserve">Šo situāciju Ekonomikas ministrijas ieskatā nepieciešams risināt paredzot tādu regulējumu, lai strīds par būvniecības ieceri tiktu risināts būvniecības procesa agrākajā stadijā, nevis pēc būvdarbu uzsākšanas </w:t>
      </w:r>
      <w:proofErr w:type="spellStart"/>
      <w:r w:rsidRPr="001330C8">
        <w:rPr>
          <w:sz w:val="28"/>
          <w:szCs w:val="28"/>
          <w:lang w:val="lv-LV"/>
        </w:rPr>
        <w:t>t.i</w:t>
      </w:r>
      <w:proofErr w:type="spellEnd"/>
      <w:r w:rsidRPr="001330C8">
        <w:rPr>
          <w:sz w:val="28"/>
          <w:szCs w:val="28"/>
          <w:lang w:val="lv-LV"/>
        </w:rPr>
        <w:t>. kā to paredz Saeimā izskatīšanā esošais Būvniecības likumprojekts.</w:t>
      </w:r>
    </w:p>
    <w:p w:rsidR="005B5CBB" w:rsidRPr="001330C8" w:rsidRDefault="005B5CBB" w:rsidP="00873111">
      <w:pPr>
        <w:widowControl/>
        <w:spacing w:before="0" w:after="0" w:line="240" w:lineRule="auto"/>
        <w:rPr>
          <w:sz w:val="28"/>
          <w:szCs w:val="28"/>
          <w:lang w:val="lv-LV"/>
        </w:rPr>
      </w:pPr>
    </w:p>
    <w:p w:rsidR="00873111" w:rsidRPr="001330C8" w:rsidRDefault="00873111" w:rsidP="00EB5454">
      <w:pPr>
        <w:widowControl/>
        <w:spacing w:before="0" w:after="0" w:line="240" w:lineRule="auto"/>
        <w:rPr>
          <w:sz w:val="28"/>
          <w:szCs w:val="28"/>
          <w:lang w:val="lv-LV"/>
        </w:rPr>
      </w:pPr>
      <w:r w:rsidRPr="001330C8">
        <w:rPr>
          <w:sz w:val="28"/>
          <w:szCs w:val="28"/>
          <w:lang w:val="lv-LV"/>
        </w:rPr>
        <w:t xml:space="preserve">2) </w:t>
      </w:r>
      <w:r w:rsidRPr="001330C8">
        <w:rPr>
          <w:sz w:val="28"/>
          <w:szCs w:val="28"/>
          <w:u w:val="single"/>
          <w:lang w:val="lv-LV"/>
        </w:rPr>
        <w:t>Nenovēršama kaitējuma dabai nodarīšanas risks</w:t>
      </w:r>
      <w:r w:rsidRPr="001330C8">
        <w:rPr>
          <w:sz w:val="28"/>
          <w:szCs w:val="28"/>
          <w:lang w:val="lv-LV"/>
        </w:rPr>
        <w:t xml:space="preserve"> - turpinot būvniecību pēc tam, kad apstrīdēta būvatļauja var tikt nodarīts tāds kaitējums dabai, kas nav novēršams. Šādos gadījumos bieži vien arī nav iespējams atjaunot iepriekšējo stāvokli, tādējādi radītas neatgriezeniskas sekas.</w:t>
      </w:r>
    </w:p>
    <w:p w:rsidR="00EB5454" w:rsidRPr="001330C8" w:rsidRDefault="00EB5454" w:rsidP="00631957">
      <w:pPr>
        <w:pStyle w:val="NormalWeb"/>
        <w:spacing w:before="0" w:beforeAutospacing="0" w:after="0" w:afterAutospacing="0"/>
        <w:jc w:val="both"/>
        <w:rPr>
          <w:sz w:val="28"/>
          <w:szCs w:val="28"/>
        </w:rPr>
      </w:pPr>
      <w:r w:rsidRPr="001330C8">
        <w:rPr>
          <w:sz w:val="28"/>
          <w:szCs w:val="28"/>
        </w:rPr>
        <w:tab/>
      </w:r>
      <w:r w:rsidR="000C5206" w:rsidRPr="001330C8">
        <w:rPr>
          <w:sz w:val="28"/>
          <w:szCs w:val="28"/>
        </w:rPr>
        <w:t xml:space="preserve">Šāds gadījums ir degvielas uzpildes stacijas </w:t>
      </w:r>
      <w:r w:rsidRPr="001330C8">
        <w:rPr>
          <w:sz w:val="28"/>
          <w:szCs w:val="28"/>
        </w:rPr>
        <w:t xml:space="preserve"> (DUS) </w:t>
      </w:r>
      <w:r w:rsidR="000C5206" w:rsidRPr="001330C8">
        <w:rPr>
          <w:sz w:val="28"/>
          <w:szCs w:val="28"/>
        </w:rPr>
        <w:t>būvniecība</w:t>
      </w:r>
      <w:r w:rsidRPr="001330C8">
        <w:rPr>
          <w:sz w:val="28"/>
          <w:szCs w:val="28"/>
        </w:rPr>
        <w:t xml:space="preserve"> Baložu kāpā</w:t>
      </w:r>
      <w:r w:rsidR="000C5206" w:rsidRPr="001330C8">
        <w:rPr>
          <w:sz w:val="28"/>
          <w:szCs w:val="28"/>
        </w:rPr>
        <w:t xml:space="preserve"> </w:t>
      </w:r>
      <w:r w:rsidRPr="001330C8">
        <w:rPr>
          <w:sz w:val="28"/>
          <w:szCs w:val="28"/>
        </w:rPr>
        <w:t xml:space="preserve">Rīgā (Brīvības gatvē 462 ) </w:t>
      </w:r>
      <w:r w:rsidR="000C5206" w:rsidRPr="001330C8">
        <w:rPr>
          <w:sz w:val="28"/>
          <w:szCs w:val="28"/>
        </w:rPr>
        <w:t>2005.gadā</w:t>
      </w:r>
      <w:r w:rsidRPr="001330C8">
        <w:rPr>
          <w:sz w:val="28"/>
          <w:szCs w:val="28"/>
        </w:rPr>
        <w:t>, kur DUS būvniecības rezultātā ir daļēji degradēta jeb norakta viena no Rīgā sastopamajām kāpām - Baložu kāpa - un augi, kas uz tās auguši. Agrāk izcirsti tur augošie 32 koki un krūmi, neskarot meža fonda zemi. Augstākās tiesas Senāts 2007.gada sākumā atstāja spēkā spriedumu, ar kuru kompānijai "</w:t>
      </w:r>
      <w:proofErr w:type="spellStart"/>
      <w:r w:rsidRPr="001330C8">
        <w:rPr>
          <w:sz w:val="28"/>
          <w:szCs w:val="28"/>
        </w:rPr>
        <w:t>Trest</w:t>
      </w:r>
      <w:proofErr w:type="spellEnd"/>
      <w:r w:rsidRPr="001330C8">
        <w:rPr>
          <w:sz w:val="28"/>
          <w:szCs w:val="28"/>
        </w:rPr>
        <w:t xml:space="preserve"> </w:t>
      </w:r>
      <w:proofErr w:type="spellStart"/>
      <w:r w:rsidRPr="001330C8">
        <w:rPr>
          <w:sz w:val="28"/>
          <w:szCs w:val="28"/>
        </w:rPr>
        <w:t>Oil</w:t>
      </w:r>
      <w:proofErr w:type="spellEnd"/>
      <w:r w:rsidRPr="001330C8">
        <w:rPr>
          <w:sz w:val="28"/>
          <w:szCs w:val="28"/>
        </w:rPr>
        <w:t xml:space="preserve"> </w:t>
      </w:r>
      <w:proofErr w:type="spellStart"/>
      <w:r w:rsidRPr="001330C8">
        <w:rPr>
          <w:sz w:val="28"/>
          <w:szCs w:val="28"/>
        </w:rPr>
        <w:t>Co</w:t>
      </w:r>
      <w:proofErr w:type="spellEnd"/>
      <w:r w:rsidRPr="001330C8">
        <w:rPr>
          <w:sz w:val="28"/>
          <w:szCs w:val="28"/>
        </w:rPr>
        <w:t>" aizliegts būvēt DUS Baložu kāpā. Videi nodarītā kaitējuma apjoms savulaik tika lēsts ap 12 500 latiem.</w:t>
      </w:r>
    </w:p>
    <w:p w:rsidR="00631957" w:rsidRPr="001330C8" w:rsidRDefault="00631957" w:rsidP="005B5CBB">
      <w:pPr>
        <w:pStyle w:val="NormalWeb"/>
        <w:shd w:val="clear" w:color="auto" w:fill="FFFFFF"/>
        <w:spacing w:before="0" w:beforeAutospacing="0" w:after="0" w:afterAutospacing="0"/>
        <w:jc w:val="both"/>
        <w:rPr>
          <w:sz w:val="28"/>
          <w:szCs w:val="28"/>
        </w:rPr>
      </w:pPr>
      <w:r w:rsidRPr="001330C8">
        <w:rPr>
          <w:sz w:val="28"/>
          <w:szCs w:val="28"/>
        </w:rPr>
        <w:tab/>
        <w:t xml:space="preserve">Arī </w:t>
      </w:r>
      <w:r w:rsidR="00EB5454" w:rsidRPr="001330C8">
        <w:rPr>
          <w:sz w:val="28"/>
          <w:szCs w:val="28"/>
        </w:rPr>
        <w:t xml:space="preserve">Administratīvās rajona tiesas Valmieras tiesu namā </w:t>
      </w:r>
      <w:r w:rsidRPr="001330C8">
        <w:rPr>
          <w:sz w:val="28"/>
          <w:szCs w:val="28"/>
        </w:rPr>
        <w:t xml:space="preserve">2012.gadā Karvas </w:t>
      </w:r>
    </w:p>
    <w:p w:rsidR="00EB5454" w:rsidRPr="001330C8" w:rsidRDefault="00EB5454" w:rsidP="005B5CBB">
      <w:pPr>
        <w:pStyle w:val="article-intro"/>
        <w:spacing w:before="0" w:beforeAutospacing="0" w:after="0" w:afterAutospacing="0"/>
        <w:jc w:val="both"/>
        <w:rPr>
          <w:sz w:val="28"/>
          <w:szCs w:val="28"/>
        </w:rPr>
      </w:pPr>
      <w:r w:rsidRPr="001330C8">
        <w:rPr>
          <w:sz w:val="28"/>
          <w:szCs w:val="28"/>
        </w:rPr>
        <w:t xml:space="preserve">mazās hidroelektrostacijas </w:t>
      </w:r>
      <w:r w:rsidR="00631957" w:rsidRPr="001330C8">
        <w:rPr>
          <w:sz w:val="28"/>
          <w:szCs w:val="28"/>
        </w:rPr>
        <w:t xml:space="preserve">(HES) </w:t>
      </w:r>
      <w:r w:rsidRPr="001330C8">
        <w:rPr>
          <w:sz w:val="28"/>
          <w:szCs w:val="28"/>
        </w:rPr>
        <w:t xml:space="preserve">būvatļauja </w:t>
      </w:r>
      <w:r w:rsidR="00631957" w:rsidRPr="001330C8">
        <w:rPr>
          <w:sz w:val="28"/>
          <w:szCs w:val="28"/>
        </w:rPr>
        <w:t xml:space="preserve">tika </w:t>
      </w:r>
      <w:r w:rsidRPr="001330C8">
        <w:rPr>
          <w:sz w:val="28"/>
          <w:szCs w:val="28"/>
        </w:rPr>
        <w:t>atzīta par nelikumīgu</w:t>
      </w:r>
      <w:r w:rsidR="00631957" w:rsidRPr="001330C8">
        <w:rPr>
          <w:sz w:val="28"/>
          <w:szCs w:val="28"/>
        </w:rPr>
        <w:t>. Ja pašvaldība nolemtu uzlikt par pienākumu būvniecības ierosinātājam nojaukt būvi un atjaunot iepriekšējo stāvokli, tas nebūtu vairs iespējams.</w:t>
      </w:r>
      <w:r w:rsidRPr="001330C8">
        <w:rPr>
          <w:sz w:val="28"/>
          <w:szCs w:val="28"/>
        </w:rPr>
        <w:t xml:space="preserve"> </w:t>
      </w:r>
    </w:p>
    <w:p w:rsidR="00716CF7" w:rsidRPr="001330C8" w:rsidRDefault="0048439C" w:rsidP="00716CF7">
      <w:pPr>
        <w:spacing w:before="0" w:after="0" w:line="240" w:lineRule="auto"/>
        <w:rPr>
          <w:sz w:val="28"/>
          <w:szCs w:val="28"/>
          <w:lang w:val="lv-LV"/>
        </w:rPr>
      </w:pPr>
      <w:r w:rsidRPr="001330C8">
        <w:rPr>
          <w:sz w:val="28"/>
          <w:szCs w:val="28"/>
          <w:lang w:val="lv-LV"/>
        </w:rPr>
        <w:lastRenderedPageBreak/>
        <w:t xml:space="preserve">Bez tam, APL dod tiesības pusēm iesniegt tiesā lūgumu par pagaidu tiesas aizsardzības līdzekļa piemērošanu administratīvajā </w:t>
      </w:r>
      <w:r w:rsidR="00716CF7" w:rsidRPr="001330C8">
        <w:rPr>
          <w:sz w:val="28"/>
          <w:szCs w:val="28"/>
          <w:lang w:val="lv-LV"/>
        </w:rPr>
        <w:t xml:space="preserve">procesā, tādējādi panākot jautājuma noregulējumu līdz lietas izskatīšanai pēc būtības. </w:t>
      </w:r>
    </w:p>
    <w:p w:rsidR="00716CF7" w:rsidRPr="001330C8" w:rsidRDefault="00716CF7" w:rsidP="00716CF7">
      <w:pPr>
        <w:spacing w:before="0" w:after="0" w:line="240" w:lineRule="auto"/>
        <w:rPr>
          <w:sz w:val="28"/>
          <w:szCs w:val="28"/>
          <w:lang w:val="lv-LV"/>
        </w:rPr>
      </w:pPr>
      <w:r w:rsidRPr="001330C8">
        <w:rPr>
          <w:sz w:val="28"/>
          <w:szCs w:val="28"/>
          <w:lang w:val="lv-LV"/>
        </w:rPr>
        <w:t>Kā norādīts Latvijas Republikas Augstākās tiesas tiesu prakses vispārinājumā “Pagaidu tiesas aizsardzības līdzekļu piemērošana administratīvajā procesā”, lemjot par pagaidu aizsardzības līdzekļa piemērošanu, jāvērtē divi Administratīvā procesa likuma 185.1panta otrajā daļā un 195.panta pirmajā daļā norādītie pamatkritēriji:</w:t>
      </w:r>
    </w:p>
    <w:p w:rsidR="00716CF7" w:rsidRPr="001330C8" w:rsidRDefault="00716CF7" w:rsidP="00716CF7">
      <w:pPr>
        <w:spacing w:line="240" w:lineRule="auto"/>
        <w:ind w:firstLine="540"/>
        <w:rPr>
          <w:sz w:val="28"/>
          <w:szCs w:val="28"/>
          <w:lang w:val="lv-LV"/>
        </w:rPr>
      </w:pPr>
      <w:r w:rsidRPr="001330C8">
        <w:rPr>
          <w:sz w:val="28"/>
          <w:szCs w:val="28"/>
          <w:lang w:val="lv-LV"/>
        </w:rPr>
        <w:t xml:space="preserve">1) administratīvā akta </w:t>
      </w:r>
      <w:proofErr w:type="spellStart"/>
      <w:r w:rsidRPr="001330C8">
        <w:rPr>
          <w:sz w:val="28"/>
          <w:szCs w:val="28"/>
          <w:lang w:val="lv-LV"/>
        </w:rPr>
        <w:t>pirmšķietams</w:t>
      </w:r>
      <w:proofErr w:type="spellEnd"/>
      <w:r w:rsidRPr="001330C8">
        <w:rPr>
          <w:sz w:val="28"/>
          <w:szCs w:val="28"/>
          <w:lang w:val="lv-LV"/>
        </w:rPr>
        <w:t xml:space="preserve"> prettiesiskums jeb pieteikuma </w:t>
      </w:r>
      <w:proofErr w:type="spellStart"/>
      <w:r w:rsidRPr="001330C8">
        <w:rPr>
          <w:sz w:val="28"/>
          <w:szCs w:val="28"/>
          <w:lang w:val="lv-LV"/>
        </w:rPr>
        <w:t>pirmšķietama</w:t>
      </w:r>
      <w:proofErr w:type="spellEnd"/>
      <w:r w:rsidRPr="001330C8">
        <w:rPr>
          <w:sz w:val="28"/>
          <w:szCs w:val="28"/>
          <w:lang w:val="lv-LV"/>
        </w:rPr>
        <w:t xml:space="preserve"> pamatotība;</w:t>
      </w:r>
    </w:p>
    <w:p w:rsidR="00716CF7" w:rsidRPr="001330C8" w:rsidRDefault="00716CF7" w:rsidP="00716CF7">
      <w:pPr>
        <w:spacing w:before="0" w:after="0" w:line="240" w:lineRule="auto"/>
        <w:rPr>
          <w:sz w:val="28"/>
          <w:szCs w:val="28"/>
          <w:lang w:val="lv-LV"/>
        </w:rPr>
      </w:pPr>
      <w:r w:rsidRPr="001330C8">
        <w:rPr>
          <w:sz w:val="28"/>
          <w:szCs w:val="28"/>
          <w:lang w:val="lv-LV"/>
        </w:rPr>
        <w:t>2) pamats uzskatīt, ka gadījumā, ja pagaidu noregulējums netiks piemērots, procesa dalībniekam radīsies būtisks kaitējums vai grūti novēršami vai atlīdzināmi zaudējumi.</w:t>
      </w:r>
      <w:r w:rsidRPr="001330C8">
        <w:rPr>
          <w:rStyle w:val="FootnoteReference"/>
          <w:sz w:val="28"/>
          <w:szCs w:val="28"/>
          <w:lang w:val="lv-LV"/>
        </w:rPr>
        <w:footnoteReference w:id="1"/>
      </w:r>
    </w:p>
    <w:p w:rsidR="00DB63B2" w:rsidRPr="001330C8" w:rsidRDefault="00DB63B2" w:rsidP="001F76CC">
      <w:pPr>
        <w:spacing w:before="0" w:after="0" w:line="240" w:lineRule="auto"/>
        <w:rPr>
          <w:color w:val="000000"/>
          <w:sz w:val="28"/>
          <w:szCs w:val="28"/>
          <w:lang w:val="lv-LV"/>
        </w:rPr>
      </w:pPr>
      <w:r w:rsidRPr="001330C8">
        <w:rPr>
          <w:color w:val="000000"/>
          <w:sz w:val="28"/>
          <w:szCs w:val="28"/>
          <w:lang w:val="lv-LV"/>
        </w:rPr>
        <w:t xml:space="preserve">Senāts norādījis, ka pagaidu aizsardzības līdzekļu tiesā mērķis ir </w:t>
      </w:r>
      <w:r w:rsidRPr="001330C8">
        <w:rPr>
          <w:i/>
          <w:color w:val="000000"/>
          <w:sz w:val="28"/>
          <w:szCs w:val="28"/>
          <w:lang w:val="lv-LV"/>
        </w:rPr>
        <w:t>efektīva</w:t>
      </w:r>
      <w:r w:rsidRPr="001330C8">
        <w:rPr>
          <w:color w:val="000000"/>
          <w:sz w:val="28"/>
          <w:szCs w:val="28"/>
          <w:lang w:val="lv-LV"/>
        </w:rPr>
        <w:t xml:space="preserve"> personas tiesību un tiesisko interešu aizsardzības nodrošināšanai līdz lietas izskatīšanai pēc būtības, pakļaujot efektīvai tiesas kontrolei iestādes rīcības tiesiskuma izvērtēšanu. Senāts norādījis, ka no Latvijas Republikas Satversmes 92.pantā noteiktā, ka ikviens var aizstāvēt savas tiesības un likumiskās intereses taisnīgā tiesā, izriet, ka tiesas aizsardzībai ir jābūt iespējami </w:t>
      </w:r>
      <w:r w:rsidRPr="001330C8">
        <w:rPr>
          <w:i/>
          <w:color w:val="000000"/>
          <w:sz w:val="28"/>
          <w:szCs w:val="28"/>
          <w:lang w:val="lv-LV"/>
        </w:rPr>
        <w:t>efektīvai</w:t>
      </w:r>
      <w:r w:rsidRPr="001330C8">
        <w:rPr>
          <w:color w:val="000000"/>
          <w:sz w:val="28"/>
          <w:szCs w:val="28"/>
          <w:lang w:val="lv-LV"/>
        </w:rPr>
        <w:t>. Tiesas aizsardzības efektivitāte ir atkarīga cita starpā no pagaidu aizsardzības līdzekļu piemērošanas efektivitātes. Līdz ar to, lai pienācīgi nodrošinātu efektīvu tiesas aizsardzību, tiesai nepieciešamība piemērot pagaidu aizsardzību ir jāizvērtē ar konkrētā situācijā iespējami lielāko rūpību, tas ir, maksimāli iedziļinoties lietas apstākļos.</w:t>
      </w:r>
      <w:r w:rsidRPr="001330C8">
        <w:rPr>
          <w:rStyle w:val="FootnoteReference"/>
          <w:color w:val="000000"/>
          <w:sz w:val="28"/>
          <w:szCs w:val="28"/>
          <w:lang w:val="lv-LV"/>
        </w:rPr>
        <w:footnoteReference w:id="2"/>
      </w:r>
    </w:p>
    <w:p w:rsidR="00DB63B2" w:rsidRPr="001330C8" w:rsidRDefault="00DB63B2" w:rsidP="001F76CC">
      <w:pPr>
        <w:spacing w:before="0" w:after="0" w:line="240" w:lineRule="auto"/>
        <w:rPr>
          <w:color w:val="000000"/>
          <w:sz w:val="28"/>
          <w:szCs w:val="28"/>
          <w:lang w:val="lv-LV"/>
        </w:rPr>
      </w:pPr>
      <w:r w:rsidRPr="001330C8">
        <w:rPr>
          <w:color w:val="000000"/>
          <w:sz w:val="28"/>
          <w:szCs w:val="28"/>
          <w:lang w:val="lv-LV"/>
        </w:rPr>
        <w:t xml:space="preserve">Ņemot vērā iepriekš minēto, Ekonomikas </w:t>
      </w:r>
      <w:proofErr w:type="spellStart"/>
      <w:r w:rsidRPr="001330C8">
        <w:rPr>
          <w:color w:val="000000"/>
          <w:sz w:val="28"/>
          <w:szCs w:val="28"/>
          <w:lang w:val="lv-LV"/>
        </w:rPr>
        <w:t>minsitrijas</w:t>
      </w:r>
      <w:proofErr w:type="spellEnd"/>
      <w:r w:rsidRPr="001330C8">
        <w:rPr>
          <w:color w:val="000000"/>
          <w:sz w:val="28"/>
          <w:szCs w:val="28"/>
          <w:lang w:val="lv-LV"/>
        </w:rPr>
        <w:t xml:space="preserve"> ieskātā izstrādājami priekšlikumi nevis par to, lai </w:t>
      </w:r>
      <w:proofErr w:type="spellStart"/>
      <w:r w:rsidRPr="001330C8">
        <w:rPr>
          <w:color w:val="000000"/>
          <w:sz w:val="28"/>
          <w:szCs w:val="28"/>
          <w:lang w:val="lv-LV"/>
        </w:rPr>
        <w:t>administartīvā</w:t>
      </w:r>
      <w:proofErr w:type="spellEnd"/>
      <w:r w:rsidRPr="001330C8">
        <w:rPr>
          <w:color w:val="000000"/>
          <w:sz w:val="28"/>
          <w:szCs w:val="28"/>
          <w:lang w:val="lv-LV"/>
        </w:rPr>
        <w:t xml:space="preserve"> akta darbība netiktu apturēta, to pārsūdzot, bet gan par to, lai pārsūdzības gadījumā pusēm būtu iespējam maksimāli efektīvos termiņos vērsties tiesā ar lūgumu par pagaidu tiesas aizsardzības līdzekļa piemērošanu.</w:t>
      </w:r>
    </w:p>
    <w:p w:rsidR="009424CA" w:rsidRPr="001330C8" w:rsidRDefault="009424CA" w:rsidP="009424CA">
      <w:pPr>
        <w:widowControl/>
        <w:spacing w:before="0" w:after="120" w:line="240" w:lineRule="auto"/>
        <w:rPr>
          <w:sz w:val="28"/>
          <w:lang w:val="lv-LV"/>
        </w:rPr>
      </w:pPr>
      <w:r w:rsidRPr="001330C8">
        <w:rPr>
          <w:sz w:val="28"/>
          <w:lang w:val="lv-LV"/>
        </w:rPr>
        <w:t>Ekonomikas ministrijas ieskatā ir iespējams samazināt normatīvos aktos noteikto termiņu būvatļaujas apstrīdēšanai. Kaut arī APL 79.pants nosaka, ka administratīvo aktu privātpersona, kuras tiesības vai tiesiskās intereses attiecīgais administratīvais akts ierobežo, un kura administratīvajā procesā nav bijusi pieaicināta kā trešā persona, var apstrīdēt viena mēneša laikā no dienas, kad privātpersona par to ir uzzinājusi, bet ne vēlāk kā viena gada laikā no attiecīgā administratīvā akta spēkā stāšanās dienas, Ekonomikas ministrija rosin</w:t>
      </w:r>
      <w:r w:rsidRPr="001330C8">
        <w:rPr>
          <w:sz w:val="28"/>
          <w:lang w:val="lv-LV"/>
        </w:rPr>
        <w:t>a</w:t>
      </w:r>
      <w:r w:rsidRPr="001330C8">
        <w:rPr>
          <w:sz w:val="28"/>
          <w:lang w:val="lv-LV"/>
        </w:rPr>
        <w:t xml:space="preserve"> noteikt viena mēneša termiņu administratīvā akta apstrīdēšanai, pie nosacījuma, ka būvniecības ierosinātājs nodrošinājis pienācīgu trešo personu informēšanas procedūru. </w:t>
      </w:r>
    </w:p>
    <w:p w:rsidR="009424CA" w:rsidRPr="001330C8" w:rsidRDefault="009424CA" w:rsidP="009424CA">
      <w:pPr>
        <w:widowControl/>
        <w:spacing w:before="0" w:after="120" w:line="240" w:lineRule="auto"/>
        <w:rPr>
          <w:sz w:val="28"/>
          <w:szCs w:val="28"/>
          <w:lang w:val="lv-LV"/>
        </w:rPr>
      </w:pPr>
      <w:r w:rsidRPr="001330C8">
        <w:rPr>
          <w:sz w:val="28"/>
          <w:szCs w:val="28"/>
          <w:lang w:val="lv-LV"/>
        </w:rPr>
        <w:t>Tāpat veicami grozījumi, lai uzlabotu</w:t>
      </w:r>
      <w:r w:rsidRPr="001330C8">
        <w:rPr>
          <w:sz w:val="28"/>
          <w:szCs w:val="28"/>
          <w:lang w:val="lv-LV"/>
        </w:rPr>
        <w:t xml:space="preserve"> atsevišķu pašvaldību neefektīv</w:t>
      </w:r>
      <w:r w:rsidRPr="001330C8">
        <w:rPr>
          <w:sz w:val="28"/>
          <w:szCs w:val="28"/>
          <w:lang w:val="lv-LV"/>
        </w:rPr>
        <w:t>o darbu</w:t>
      </w:r>
      <w:r w:rsidRPr="001330C8">
        <w:rPr>
          <w:sz w:val="28"/>
          <w:szCs w:val="28"/>
          <w:lang w:val="lv-LV"/>
        </w:rPr>
        <w:t xml:space="preserve"> apstrīdēšanas iesniegumu izskatīšanā</w:t>
      </w:r>
      <w:r w:rsidR="00145CB0" w:rsidRPr="001330C8">
        <w:rPr>
          <w:sz w:val="28"/>
          <w:szCs w:val="28"/>
          <w:lang w:val="lv-LV"/>
        </w:rPr>
        <w:t>.</w:t>
      </w:r>
      <w:r w:rsidRPr="001330C8">
        <w:rPr>
          <w:sz w:val="28"/>
          <w:szCs w:val="28"/>
          <w:lang w:val="lv-LV"/>
        </w:rPr>
        <w:t xml:space="preserve"> </w:t>
      </w:r>
      <w:r w:rsidR="00145CB0" w:rsidRPr="001330C8">
        <w:rPr>
          <w:sz w:val="28"/>
          <w:szCs w:val="28"/>
          <w:lang w:val="lv-LV"/>
        </w:rPr>
        <w:t>P</w:t>
      </w:r>
      <w:r w:rsidRPr="001330C8">
        <w:rPr>
          <w:sz w:val="28"/>
          <w:szCs w:val="28"/>
          <w:lang w:val="lv-LV"/>
        </w:rPr>
        <w:t xml:space="preserve">roti </w:t>
      </w:r>
      <w:r w:rsidR="00145CB0" w:rsidRPr="001330C8">
        <w:rPr>
          <w:sz w:val="28"/>
          <w:szCs w:val="28"/>
          <w:lang w:val="lv-LV"/>
        </w:rPr>
        <w:t xml:space="preserve">šobrīd </w:t>
      </w:r>
      <w:r w:rsidRPr="001330C8">
        <w:rPr>
          <w:sz w:val="28"/>
          <w:szCs w:val="28"/>
          <w:lang w:val="lv-LV"/>
        </w:rPr>
        <w:t xml:space="preserve">iestāde, izmantojot APL 64.panta regulējumu, </w:t>
      </w:r>
      <w:r w:rsidR="00145CB0" w:rsidRPr="001330C8">
        <w:rPr>
          <w:sz w:val="28"/>
          <w:szCs w:val="28"/>
          <w:lang w:val="lv-LV"/>
        </w:rPr>
        <w:t xml:space="preserve">var </w:t>
      </w:r>
      <w:r w:rsidRPr="001330C8">
        <w:rPr>
          <w:sz w:val="28"/>
          <w:szCs w:val="28"/>
          <w:lang w:val="lv-LV"/>
        </w:rPr>
        <w:t>pieņem</w:t>
      </w:r>
      <w:r w:rsidR="00145CB0" w:rsidRPr="001330C8">
        <w:rPr>
          <w:sz w:val="28"/>
          <w:szCs w:val="28"/>
          <w:lang w:val="lv-LV"/>
        </w:rPr>
        <w:t>t</w:t>
      </w:r>
      <w:r w:rsidRPr="001330C8">
        <w:rPr>
          <w:sz w:val="28"/>
          <w:szCs w:val="28"/>
          <w:lang w:val="lv-LV"/>
        </w:rPr>
        <w:t xml:space="preserve"> lēmumu par apstrīdēšanas iesnieguma izskatīšanas laika pagarināšanu līdz pat gadam. Ņemot vērā, ka iestādes rīcībā atrodas nepieciešamie dokumenti apstrīdēšanas iesnieguma izskatīšanai, kā arī tai nav nepieciešams papildus laiks, lai saņemtu nepieciešamo informāciju </w:t>
      </w:r>
      <w:r w:rsidR="00145CB0" w:rsidRPr="001330C8">
        <w:rPr>
          <w:sz w:val="28"/>
          <w:szCs w:val="28"/>
          <w:lang w:val="lv-LV"/>
        </w:rPr>
        <w:t>no</w:t>
      </w:r>
      <w:r w:rsidRPr="001330C8">
        <w:rPr>
          <w:sz w:val="28"/>
          <w:szCs w:val="28"/>
          <w:lang w:val="lv-LV"/>
        </w:rPr>
        <w:t xml:space="preserve"> apstrīdētā lēmuma pieņēmēja, uzskatām par iespējamu normatīvā aktā noteikt par pienākumu pašvaldībai izskatīt apstrīdēšanas iesniegumu viena mēneša laikā ar iespēju pagarināt kopējo izskatīšanas laiku līdz četriem mēnešiem (nevis līdz vienam gadam kā tas noteikts pašreiz), lēmumā motivējot attiecīgo termiņa pagarinājumu.</w:t>
      </w:r>
    </w:p>
    <w:p w:rsidR="009424CA" w:rsidRPr="001330C8" w:rsidRDefault="009424CA" w:rsidP="00035600">
      <w:pPr>
        <w:spacing w:before="0" w:after="0" w:line="240" w:lineRule="auto"/>
        <w:ind w:firstLine="0"/>
        <w:rPr>
          <w:sz w:val="28"/>
          <w:szCs w:val="28"/>
          <w:lang w:val="lv-LV"/>
        </w:rPr>
      </w:pPr>
    </w:p>
    <w:p w:rsidR="00035600" w:rsidRPr="001330C8" w:rsidRDefault="00035600" w:rsidP="00035600">
      <w:pPr>
        <w:spacing w:before="0" w:after="0" w:line="240" w:lineRule="auto"/>
        <w:rPr>
          <w:sz w:val="28"/>
          <w:szCs w:val="28"/>
          <w:lang w:val="lv-LV"/>
        </w:rPr>
      </w:pPr>
      <w:r w:rsidRPr="001330C8">
        <w:rPr>
          <w:sz w:val="28"/>
          <w:szCs w:val="28"/>
          <w:lang w:val="lv-LV"/>
        </w:rPr>
        <w:t xml:space="preserve">Ar 2012.gada 16.oktobri ir spēkā Ministru kabineta noteikumi </w:t>
      </w:r>
      <w:proofErr w:type="spellStart"/>
      <w:r w:rsidRPr="001330C8">
        <w:rPr>
          <w:sz w:val="28"/>
          <w:szCs w:val="28"/>
          <w:lang w:val="lv-LV"/>
        </w:rPr>
        <w:t>nr</w:t>
      </w:r>
      <w:proofErr w:type="spellEnd"/>
      <w:r w:rsidRPr="001330C8">
        <w:rPr>
          <w:sz w:val="28"/>
          <w:szCs w:val="28"/>
          <w:lang w:val="lv-LV"/>
        </w:rPr>
        <w:t xml:space="preserve">. </w:t>
      </w:r>
      <w:r w:rsidRPr="001330C8">
        <w:rPr>
          <w:sz w:val="28"/>
          <w:szCs w:val="28"/>
          <w:lang w:val="lv-LV"/>
        </w:rPr>
        <w:t>711 „Noteikumi par pašvaldību teritorijas attīstības plānošanas dokumentiem”</w:t>
      </w:r>
      <w:r w:rsidRPr="001330C8">
        <w:rPr>
          <w:sz w:val="28"/>
          <w:szCs w:val="28"/>
          <w:lang w:val="lv-LV"/>
        </w:rPr>
        <w:t xml:space="preserve">, kas nosaka kādos gadījumos zemes gabalam izstrādājams detālplānojums. </w:t>
      </w:r>
    </w:p>
    <w:p w:rsidR="001F76CC" w:rsidRPr="001330C8" w:rsidRDefault="001F76CC" w:rsidP="001F76CC">
      <w:pPr>
        <w:spacing w:before="0" w:after="0" w:line="240" w:lineRule="auto"/>
        <w:rPr>
          <w:sz w:val="28"/>
          <w:lang w:val="lv-LV"/>
        </w:rPr>
      </w:pPr>
      <w:r w:rsidRPr="001330C8">
        <w:rPr>
          <w:sz w:val="28"/>
          <w:szCs w:val="28"/>
          <w:lang w:val="lv-LV"/>
        </w:rPr>
        <w:t>Izvērtējot gadījumus, kad saskaņā ar t</w:t>
      </w:r>
      <w:r w:rsidRPr="001330C8">
        <w:rPr>
          <w:sz w:val="28"/>
          <w:lang w:val="lv-LV"/>
        </w:rPr>
        <w:t>eritorijas attīstības plānošanas jomas normatīvajiem aktiem ir jāizstrādā detālplānojums, secināms, ka šie gadījumi aptver lielākoties jaunu objektu būvniecību, tai skaitā būvju rekonstrukciju gadījumus, kad tiek mainīta būves funkcija, kas būvniecības procesā šobrīd tiek apstrīdēti.</w:t>
      </w:r>
    </w:p>
    <w:p w:rsidR="001F76CC" w:rsidRPr="001330C8" w:rsidRDefault="001F76CC" w:rsidP="001F76CC">
      <w:pPr>
        <w:spacing w:before="0" w:after="0" w:line="240" w:lineRule="auto"/>
        <w:rPr>
          <w:sz w:val="28"/>
          <w:szCs w:val="28"/>
          <w:lang w:val="lv-LV"/>
        </w:rPr>
      </w:pPr>
      <w:r w:rsidRPr="001330C8">
        <w:rPr>
          <w:sz w:val="28"/>
          <w:lang w:val="lv-LV"/>
        </w:rPr>
        <w:t xml:space="preserve">Detālplānojuma izstrādes kārtība nosaka sabiedrības iesaisti un informēšanu. </w:t>
      </w:r>
      <w:r w:rsidRPr="001330C8">
        <w:rPr>
          <w:sz w:val="28"/>
          <w:szCs w:val="28"/>
          <w:lang w:val="lv-LV"/>
        </w:rPr>
        <w:t xml:space="preserve">Sabiedrības informēšana notiek nosūtot paziņojumu tiem detālplānojuma teritorijā esošo nekustamo īpašumu īpašniekiem (tiesiskajiem valdītājiem), kas nav detālplānojuma ierosinātāji, un to nekustamo īpašumu īpašniekiem (tiesiskajiem valdītājiem), kuru īpašumā (valdījumā) esošie nekustamie īpašumi robežojas ar detālplānojuma teritoriju, ievietojot paziņojumu pašvaldības tīmekļa vietnē un izziņojot citos sabiedrībai pieejamos veidos, kā arī detālplānojuma publiskās apspriešanas laikā. Atbilstoši pašvaldības nolikumā noteiktajai kārtībai, pašvaldība iedzīvotāju viedokļa noskaidrošanai var organizēt publisko apspriešanu, ja pašvaldības teritorijā blakus dzīvojamai vai publiskai apbūvei ir ierosināta tādu objektu būvniecība, kuri rada specifisku ietekmi (smaku, troksni, vibrāciju vai cita veida piesārņojumu), bet kuriem nav piemērota ietekmes uz vidi novērtējuma procedūra. </w:t>
      </w:r>
    </w:p>
    <w:p w:rsidR="001F76CC" w:rsidRPr="001330C8" w:rsidRDefault="00035600" w:rsidP="001F76CC">
      <w:pPr>
        <w:widowControl/>
        <w:spacing w:before="0" w:after="0" w:line="240" w:lineRule="auto"/>
        <w:rPr>
          <w:sz w:val="28"/>
          <w:szCs w:val="28"/>
          <w:lang w:val="lv-LV" w:eastAsia="lv-LV"/>
        </w:rPr>
      </w:pPr>
      <w:r w:rsidRPr="001330C8">
        <w:rPr>
          <w:sz w:val="28"/>
          <w:szCs w:val="28"/>
          <w:lang w:val="lv-LV"/>
        </w:rPr>
        <w:t xml:space="preserve">Šāda jauna kārtība Ekonomikas ministrijas ieskatā ļauj atteikties no </w:t>
      </w:r>
      <w:r w:rsidR="001F76CC" w:rsidRPr="001330C8">
        <w:rPr>
          <w:sz w:val="28"/>
          <w:szCs w:val="28"/>
          <w:lang w:val="lv-LV" w:eastAsia="lv-LV"/>
        </w:rPr>
        <w:t>būves publisk</w:t>
      </w:r>
      <w:r w:rsidRPr="001330C8">
        <w:rPr>
          <w:sz w:val="28"/>
          <w:szCs w:val="28"/>
          <w:lang w:val="lv-LV" w:eastAsia="lv-LV"/>
        </w:rPr>
        <w:t>ās apspriešanas</w:t>
      </w:r>
      <w:r w:rsidR="001F76CC" w:rsidRPr="001330C8">
        <w:rPr>
          <w:sz w:val="28"/>
          <w:szCs w:val="28"/>
          <w:lang w:val="lv-LV" w:eastAsia="lv-LV"/>
        </w:rPr>
        <w:t xml:space="preserve"> </w:t>
      </w:r>
      <w:r w:rsidRPr="001330C8">
        <w:rPr>
          <w:sz w:val="28"/>
          <w:szCs w:val="28"/>
          <w:lang w:val="lv-LV" w:eastAsia="lv-LV"/>
        </w:rPr>
        <w:t xml:space="preserve">būvniecības procesā (pašreiz Būvniecības likuma 12.pants), pārceļot jautājumu par zemes gabala turpmāko izmantošanu uz plānošanas procesu, nevis plānojuma realizācijas </w:t>
      </w:r>
      <w:proofErr w:type="spellStart"/>
      <w:r w:rsidRPr="001330C8">
        <w:rPr>
          <w:sz w:val="28"/>
          <w:szCs w:val="28"/>
          <w:lang w:val="lv-LV" w:eastAsia="lv-LV"/>
        </w:rPr>
        <w:t>t.i</w:t>
      </w:r>
      <w:proofErr w:type="spellEnd"/>
      <w:r w:rsidRPr="001330C8">
        <w:rPr>
          <w:sz w:val="28"/>
          <w:szCs w:val="28"/>
          <w:lang w:val="lv-LV" w:eastAsia="lv-LV"/>
        </w:rPr>
        <w:t xml:space="preserve">. būvniecības procesu. </w:t>
      </w:r>
    </w:p>
    <w:p w:rsidR="00F91179" w:rsidRPr="001330C8" w:rsidRDefault="001330C8">
      <w:pPr>
        <w:rPr>
          <w:lang w:val="lv-LV"/>
        </w:rPr>
      </w:pPr>
    </w:p>
    <w:p w:rsidR="00035600" w:rsidRPr="001330C8" w:rsidRDefault="00D714C3" w:rsidP="00916A80">
      <w:pPr>
        <w:pStyle w:val="naisf"/>
        <w:spacing w:before="0" w:after="0"/>
        <w:ind w:firstLine="0"/>
        <w:rPr>
          <w:sz w:val="28"/>
          <w:szCs w:val="28"/>
        </w:rPr>
      </w:pPr>
      <w:r w:rsidRPr="001330C8">
        <w:rPr>
          <w:sz w:val="28"/>
          <w:szCs w:val="28"/>
        </w:rPr>
        <w:tab/>
      </w:r>
      <w:proofErr w:type="spellStart"/>
      <w:r w:rsidR="00C33A6A" w:rsidRPr="001330C8">
        <w:rPr>
          <w:sz w:val="28"/>
          <w:szCs w:val="28"/>
        </w:rPr>
        <w:t>II.</w:t>
      </w:r>
      <w:r w:rsidR="00035600" w:rsidRPr="001330C8">
        <w:rPr>
          <w:sz w:val="28"/>
          <w:szCs w:val="28"/>
        </w:rPr>
        <w:t>Vērtējot</w:t>
      </w:r>
      <w:proofErr w:type="spellEnd"/>
      <w:r w:rsidR="00035600" w:rsidRPr="001330C8">
        <w:rPr>
          <w:sz w:val="28"/>
          <w:szCs w:val="28"/>
        </w:rPr>
        <w:t xml:space="preserve"> personas tiesības uz pagaidu tiesas aizsardzību administratīvajā procesā būtu noregulējams arī jautājums par būves, kas uzbūvēta, ievērojot pagaidu aizsardzības procesā atjaunoto būvatļauju, nodošanu ekspluatācijā. </w:t>
      </w:r>
    </w:p>
    <w:p w:rsidR="00D714C3" w:rsidRPr="001330C8" w:rsidRDefault="00C33A6A" w:rsidP="00916A80">
      <w:pPr>
        <w:pStyle w:val="naisf"/>
        <w:spacing w:before="0" w:after="0"/>
        <w:ind w:firstLine="0"/>
        <w:rPr>
          <w:sz w:val="28"/>
          <w:szCs w:val="28"/>
        </w:rPr>
      </w:pPr>
      <w:r w:rsidRPr="001330C8">
        <w:rPr>
          <w:sz w:val="28"/>
          <w:szCs w:val="28"/>
        </w:rPr>
        <w:t> </w:t>
      </w:r>
      <w:r w:rsidR="00D714C3" w:rsidRPr="001330C8">
        <w:rPr>
          <w:sz w:val="28"/>
          <w:szCs w:val="28"/>
        </w:rPr>
        <w:t xml:space="preserve">Būvniecības likuma </w:t>
      </w:r>
      <w:r w:rsidR="00D714C3" w:rsidRPr="001330C8">
        <w:rPr>
          <w:bCs/>
          <w:sz w:val="28"/>
          <w:szCs w:val="28"/>
        </w:rPr>
        <w:t>30.</w:t>
      </w:r>
      <w:r w:rsidR="00D714C3" w:rsidRPr="001330C8">
        <w:rPr>
          <w:bCs/>
          <w:sz w:val="28"/>
          <w:szCs w:val="28"/>
          <w:vertAlign w:val="superscript"/>
        </w:rPr>
        <w:t>1</w:t>
      </w:r>
      <w:r w:rsidR="00D714C3" w:rsidRPr="001330C8">
        <w:rPr>
          <w:bCs/>
          <w:sz w:val="28"/>
          <w:szCs w:val="28"/>
        </w:rPr>
        <w:t>pants nosaka, ka p</w:t>
      </w:r>
      <w:r w:rsidR="00D714C3" w:rsidRPr="001330C8">
        <w:rPr>
          <w:sz w:val="28"/>
          <w:szCs w:val="28"/>
        </w:rPr>
        <w:t xml:space="preserve">ašvaldības būvvalde, kas saņēmusi paziņojumu, ka iestādes vai tiesas rīcībā ir iesniegums vai pieteikums par būvatļaujas apstrīdēšanu vai pārsūdzēšanu, neizdod izziņu, kurā norādīts </w:t>
      </w:r>
      <w:r w:rsidR="00D714C3" w:rsidRPr="001330C8">
        <w:rPr>
          <w:sz w:val="28"/>
          <w:szCs w:val="28"/>
        </w:rPr>
        <w:lastRenderedPageBreak/>
        <w:t xml:space="preserve">jaunbūves būvniecības tiesiskais pamatojums un jaunbūves raksturojums, un nepieņem būvi ekspluatācijā līdz brīdim, kad iestādes lēmums kļuvis neapstrīdams vai likumīgā spēkā ir stājies tiesas spriedums. Tātad būvvaldes noteiktais būvatļaujas derīguma termiņš ir laiks, kurā persona var izmantot tiesības veikt būvdarbus, taču pilnīgi būvatļauja kā tiesību akts savu darbību beidz līdz ar tās atcelšanu vai anulēšanu, vai arī to izpildot – līdz ar ēkas uzbūvēšanu un nodošanu ekspluatācijā. </w:t>
      </w:r>
    </w:p>
    <w:p w:rsidR="00916A80" w:rsidRPr="001330C8" w:rsidRDefault="00D714C3" w:rsidP="00916A80">
      <w:pPr>
        <w:pStyle w:val="naisf"/>
        <w:spacing w:before="0" w:after="0"/>
        <w:ind w:firstLine="0"/>
        <w:rPr>
          <w:i/>
          <w:sz w:val="28"/>
          <w:szCs w:val="28"/>
        </w:rPr>
      </w:pPr>
      <w:r w:rsidRPr="001330C8">
        <w:rPr>
          <w:sz w:val="28"/>
          <w:szCs w:val="28"/>
        </w:rPr>
        <w:tab/>
      </w:r>
      <w:r w:rsidR="00916A80" w:rsidRPr="001330C8">
        <w:rPr>
          <w:sz w:val="28"/>
          <w:szCs w:val="28"/>
        </w:rPr>
        <w:t xml:space="preserve">Saskaņā ar </w:t>
      </w:r>
      <w:r w:rsidR="00916A80" w:rsidRPr="001330C8">
        <w:rPr>
          <w:color w:val="000000"/>
          <w:sz w:val="28"/>
          <w:szCs w:val="28"/>
        </w:rPr>
        <w:t xml:space="preserve">Augstākās tiesas </w:t>
      </w:r>
      <w:r w:rsidR="00916A80" w:rsidRPr="001330C8">
        <w:rPr>
          <w:color w:val="000000"/>
          <w:spacing w:val="-1"/>
          <w:sz w:val="28"/>
          <w:szCs w:val="28"/>
        </w:rPr>
        <w:t xml:space="preserve">Senāta Administratīvo lietu departamenta </w:t>
      </w:r>
      <w:r w:rsidR="00916A80" w:rsidRPr="001330C8">
        <w:rPr>
          <w:color w:val="000000"/>
          <w:sz w:val="28"/>
          <w:szCs w:val="28"/>
        </w:rPr>
        <w:t>2007.gada 27.augusta lēmumu l</w:t>
      </w:r>
      <w:r w:rsidR="00916A80" w:rsidRPr="001330C8">
        <w:rPr>
          <w:sz w:val="28"/>
          <w:szCs w:val="28"/>
        </w:rPr>
        <w:t xml:space="preserve">ietā </w:t>
      </w:r>
      <w:proofErr w:type="spellStart"/>
      <w:r w:rsidR="00916A80" w:rsidRPr="001330C8">
        <w:rPr>
          <w:sz w:val="28"/>
          <w:szCs w:val="28"/>
        </w:rPr>
        <w:t>Nr</w:t>
      </w:r>
      <w:proofErr w:type="spellEnd"/>
      <w:r w:rsidR="00916A80" w:rsidRPr="001330C8">
        <w:rPr>
          <w:sz w:val="28"/>
          <w:szCs w:val="28"/>
        </w:rPr>
        <w:t xml:space="preserve">. SKA – 495/2007 ir atzīts, ka </w:t>
      </w:r>
      <w:r w:rsidR="00916A80" w:rsidRPr="001330C8">
        <w:rPr>
          <w:i/>
          <w:sz w:val="28"/>
          <w:szCs w:val="28"/>
        </w:rPr>
        <w:t>ņemot vērā būvniecības procesā pieņemamo lēmumu savstarpējo pakārtotību un saistību, būvatļaujas darbības apturēšana vai atjaunošana ietekmē arī visus iespējami turpmākos būvniecības procesā pieņemamos lēmumus. Proti, ja būvatļauja tiek apturēta, tiek apturētas ne tikai tās faktiskās izpildes darbības (būvdarbi), bet arī citas tiesiska vai faktiska rakstura sekas, tai skaitā, citu lēmumu pieņemšana uz šīs būvatļaujas pamata. Savukārt, ja būvatļaujas darbība atjaunota, ir pieļaujama gan tās faktiska izpilde, gan citu lēmumu pieņemšana – piemēram, būvatļaujas derīguma termiņa pagarināšana vai ēkas nodošana ekspluatācijā.</w:t>
      </w:r>
      <w:r w:rsidR="00916A80" w:rsidRPr="001330C8">
        <w:rPr>
          <w:sz w:val="28"/>
          <w:szCs w:val="28"/>
        </w:rPr>
        <w:t xml:space="preserve"> </w:t>
      </w:r>
      <w:r w:rsidR="00916A80" w:rsidRPr="001330C8">
        <w:rPr>
          <w:i/>
          <w:sz w:val="28"/>
          <w:szCs w:val="28"/>
        </w:rPr>
        <w:t>Būves nodošana ekspluatācijā ir konstatējoša rakstura lēmums, ar kuru kompetenta institūcija pārbauda, vai būve ir uzbūvēta atbilstoši visām prasībām, kuras jāievēro saskaņā ar būvatļauju (projekta dokumentāciju) un būvniecības normatīvajiem aktiem. Lēmums par būves pieņemšanu ekspluatācijā, lai arī ir atsevišķs patstāvīgs lēmums, tomēr ir pakārtots būvatļaujai</w:t>
      </w:r>
      <w:r w:rsidR="00916A80" w:rsidRPr="001330C8">
        <w:rPr>
          <w:b/>
          <w:i/>
          <w:sz w:val="28"/>
          <w:szCs w:val="28"/>
        </w:rPr>
        <w:t xml:space="preserve"> </w:t>
      </w:r>
      <w:r w:rsidR="00916A80" w:rsidRPr="001330C8">
        <w:rPr>
          <w:i/>
          <w:sz w:val="28"/>
          <w:szCs w:val="28"/>
        </w:rPr>
        <w:t xml:space="preserve">gadījumos, kad būvdarbiem tāda nepieciešama. Ēkas ekspluatācijas uzsākšana šajos gadījumos ir pieļaujama tikai uz būvatļaujas pamata. </w:t>
      </w:r>
    </w:p>
    <w:p w:rsidR="00D714C3" w:rsidRPr="001330C8" w:rsidRDefault="00533EF7" w:rsidP="00D714C3">
      <w:pPr>
        <w:pStyle w:val="naisf"/>
        <w:spacing w:before="0" w:after="0"/>
        <w:ind w:firstLine="0"/>
        <w:rPr>
          <w:sz w:val="28"/>
          <w:szCs w:val="28"/>
        </w:rPr>
      </w:pPr>
      <w:r w:rsidRPr="001330C8">
        <w:rPr>
          <w:sz w:val="28"/>
          <w:szCs w:val="28"/>
        </w:rPr>
        <w:tab/>
      </w:r>
      <w:r w:rsidR="00D714C3" w:rsidRPr="001330C8">
        <w:rPr>
          <w:sz w:val="28"/>
          <w:szCs w:val="28"/>
        </w:rPr>
        <w:t xml:space="preserve"> Lai izpildītu Būvniecības likumā </w:t>
      </w:r>
      <w:r w:rsidR="00D714C3" w:rsidRPr="001330C8">
        <w:rPr>
          <w:bCs/>
          <w:sz w:val="28"/>
          <w:szCs w:val="28"/>
        </w:rPr>
        <w:t xml:space="preserve">noteikto, ka būvvalde nav tiesīga pieņemt </w:t>
      </w:r>
      <w:r w:rsidR="003D1F77" w:rsidRPr="001330C8">
        <w:rPr>
          <w:bCs/>
          <w:sz w:val="28"/>
          <w:szCs w:val="28"/>
        </w:rPr>
        <w:t xml:space="preserve">būvi ekspluatācijā, taču ņemot vērā </w:t>
      </w:r>
      <w:r w:rsidR="003D1F77" w:rsidRPr="001330C8">
        <w:rPr>
          <w:color w:val="000000"/>
          <w:sz w:val="28"/>
          <w:szCs w:val="28"/>
        </w:rPr>
        <w:t xml:space="preserve">Augstākās tiesas </w:t>
      </w:r>
      <w:r w:rsidR="003D1F77" w:rsidRPr="001330C8">
        <w:rPr>
          <w:color w:val="000000"/>
          <w:spacing w:val="-1"/>
          <w:sz w:val="28"/>
          <w:szCs w:val="28"/>
        </w:rPr>
        <w:t>Senāta</w:t>
      </w:r>
      <w:r w:rsidR="003D1F77" w:rsidRPr="001330C8">
        <w:rPr>
          <w:color w:val="000000"/>
          <w:sz w:val="28"/>
          <w:szCs w:val="28"/>
        </w:rPr>
        <w:t xml:space="preserve"> lēmumu l</w:t>
      </w:r>
      <w:r w:rsidR="003D1F77" w:rsidRPr="001330C8">
        <w:rPr>
          <w:sz w:val="28"/>
          <w:szCs w:val="28"/>
        </w:rPr>
        <w:t xml:space="preserve">ietā </w:t>
      </w:r>
      <w:proofErr w:type="spellStart"/>
      <w:r w:rsidR="003D1F77" w:rsidRPr="001330C8">
        <w:rPr>
          <w:sz w:val="28"/>
          <w:szCs w:val="28"/>
        </w:rPr>
        <w:t>Nr</w:t>
      </w:r>
      <w:proofErr w:type="spellEnd"/>
      <w:r w:rsidR="003D1F77" w:rsidRPr="001330C8">
        <w:rPr>
          <w:sz w:val="28"/>
          <w:szCs w:val="28"/>
        </w:rPr>
        <w:t>. SKA – 495/2007, un</w:t>
      </w:r>
      <w:r w:rsidR="00F95215" w:rsidRPr="001330C8">
        <w:rPr>
          <w:sz w:val="28"/>
          <w:szCs w:val="28"/>
        </w:rPr>
        <w:t>,</w:t>
      </w:r>
      <w:r w:rsidR="003D1F77" w:rsidRPr="001330C8">
        <w:rPr>
          <w:sz w:val="28"/>
          <w:szCs w:val="28"/>
        </w:rPr>
        <w:t xml:space="preserve"> lai doto iespēju būvniecības ierosinātājam lietot būvi atbilstoši plānotajai funkcijai, kamēr tiesas lēmums ir stājies likumīgā spēkā, būve</w:t>
      </w:r>
      <w:r w:rsidR="00F95215" w:rsidRPr="001330C8">
        <w:rPr>
          <w:sz w:val="28"/>
          <w:szCs w:val="28"/>
        </w:rPr>
        <w:t>i</w:t>
      </w:r>
      <w:r w:rsidR="003D1F77" w:rsidRPr="001330C8">
        <w:rPr>
          <w:sz w:val="28"/>
          <w:szCs w:val="28"/>
        </w:rPr>
        <w:t xml:space="preserve"> ir jā</w:t>
      </w:r>
      <w:r w:rsidR="00F95215" w:rsidRPr="001330C8">
        <w:rPr>
          <w:sz w:val="28"/>
          <w:szCs w:val="28"/>
        </w:rPr>
        <w:t>izdod</w:t>
      </w:r>
      <w:r w:rsidR="003D1F77" w:rsidRPr="001330C8">
        <w:rPr>
          <w:sz w:val="28"/>
          <w:szCs w:val="28"/>
        </w:rPr>
        <w:t xml:space="preserve"> </w:t>
      </w:r>
      <w:r w:rsidR="00F95215" w:rsidRPr="001330C8">
        <w:rPr>
          <w:sz w:val="28"/>
          <w:szCs w:val="28"/>
        </w:rPr>
        <w:t xml:space="preserve">akts par </w:t>
      </w:r>
      <w:r w:rsidR="00035600" w:rsidRPr="001330C8">
        <w:rPr>
          <w:sz w:val="28"/>
          <w:szCs w:val="28"/>
        </w:rPr>
        <w:t>tās</w:t>
      </w:r>
      <w:r w:rsidR="00F95215" w:rsidRPr="001330C8">
        <w:rPr>
          <w:sz w:val="28"/>
          <w:szCs w:val="28"/>
        </w:rPr>
        <w:t xml:space="preserve"> pieņemšanu ekspluatācijā. </w:t>
      </w:r>
      <w:r w:rsidR="00035600" w:rsidRPr="001330C8">
        <w:rPr>
          <w:sz w:val="28"/>
          <w:szCs w:val="28"/>
        </w:rPr>
        <w:t xml:space="preserve">Taču vienlaikus jānodrošina sabiedrības informēšana par strīdu konkrētajā </w:t>
      </w:r>
      <w:proofErr w:type="spellStart"/>
      <w:r w:rsidR="00035600" w:rsidRPr="001330C8">
        <w:rPr>
          <w:sz w:val="28"/>
          <w:szCs w:val="28"/>
        </w:rPr>
        <w:t>adminisatratīvajā</w:t>
      </w:r>
      <w:proofErr w:type="spellEnd"/>
      <w:r w:rsidR="00035600" w:rsidRPr="001330C8">
        <w:rPr>
          <w:sz w:val="28"/>
          <w:szCs w:val="28"/>
        </w:rPr>
        <w:t xml:space="preserve"> procesā</w:t>
      </w:r>
      <w:r w:rsidR="003D1F77" w:rsidRPr="001330C8">
        <w:rPr>
          <w:sz w:val="28"/>
          <w:szCs w:val="28"/>
        </w:rPr>
        <w:t>.</w:t>
      </w:r>
    </w:p>
    <w:p w:rsidR="00F95215" w:rsidRPr="001330C8" w:rsidRDefault="00F95215" w:rsidP="00F95215">
      <w:pPr>
        <w:pStyle w:val="naisf"/>
        <w:spacing w:before="0" w:after="0"/>
        <w:ind w:firstLine="0"/>
        <w:rPr>
          <w:sz w:val="28"/>
          <w:szCs w:val="28"/>
          <w:u w:val="single"/>
        </w:rPr>
      </w:pPr>
      <w:r w:rsidRPr="001330C8">
        <w:rPr>
          <w:sz w:val="28"/>
          <w:szCs w:val="28"/>
        </w:rPr>
        <w:tab/>
        <w:t xml:space="preserve">Ņemot vērā iepriekšminēto, </w:t>
      </w:r>
      <w:r w:rsidRPr="001330C8">
        <w:rPr>
          <w:sz w:val="28"/>
          <w:szCs w:val="28"/>
          <w:u w:val="single"/>
        </w:rPr>
        <w:t>Ekonomikas ministrija ierosina veikt grozījumus 2004.gada 13.aprīļa Ministru kabineta noteikumos Nr.299 "Noteikumi par būvju pieņemšanu ekspluatācijā", paredzot:</w:t>
      </w:r>
    </w:p>
    <w:p w:rsidR="00916A80" w:rsidRPr="001330C8" w:rsidRDefault="00F95215" w:rsidP="00F95215">
      <w:pPr>
        <w:pStyle w:val="naisf"/>
        <w:numPr>
          <w:ilvl w:val="0"/>
          <w:numId w:val="1"/>
        </w:numPr>
        <w:shd w:val="clear" w:color="auto" w:fill="FFFFFF"/>
        <w:spacing w:before="0" w:after="0"/>
        <w:jc w:val="left"/>
        <w:rPr>
          <w:sz w:val="28"/>
          <w:szCs w:val="28"/>
        </w:rPr>
      </w:pPr>
      <w:r w:rsidRPr="001330C8">
        <w:rPr>
          <w:sz w:val="28"/>
          <w:szCs w:val="28"/>
        </w:rPr>
        <w:t>būvvaldei tiesības izsniegt aktu par būves pieņemšanu ekspluatācijā</w:t>
      </w:r>
      <w:r w:rsidR="0023595D" w:rsidRPr="001330C8">
        <w:rPr>
          <w:sz w:val="28"/>
          <w:szCs w:val="28"/>
        </w:rPr>
        <w:t xml:space="preserve"> ar atzīmi par piemēroto tiesas pagaidu aizsardzības līdzekli</w:t>
      </w:r>
      <w:r w:rsidR="00035600" w:rsidRPr="001330C8">
        <w:rPr>
          <w:sz w:val="28"/>
          <w:szCs w:val="28"/>
        </w:rPr>
        <w:t>.</w:t>
      </w:r>
    </w:p>
    <w:p w:rsidR="00F95215" w:rsidRPr="001330C8" w:rsidRDefault="00035600" w:rsidP="00E774EA">
      <w:pPr>
        <w:pStyle w:val="naisf"/>
        <w:shd w:val="clear" w:color="auto" w:fill="FFFFFF"/>
        <w:spacing w:before="0" w:after="0"/>
        <w:ind w:left="720" w:firstLine="0"/>
        <w:jc w:val="left"/>
        <w:rPr>
          <w:sz w:val="28"/>
          <w:szCs w:val="28"/>
        </w:rPr>
      </w:pPr>
      <w:r w:rsidRPr="001330C8">
        <w:rPr>
          <w:sz w:val="28"/>
          <w:szCs w:val="28"/>
        </w:rPr>
        <w:t xml:space="preserve">Pielikumā: Likumprojekts „Grozījumi Būvniecības likumā” uz 3 </w:t>
      </w:r>
      <w:proofErr w:type="spellStart"/>
      <w:r w:rsidRPr="001330C8">
        <w:rPr>
          <w:sz w:val="28"/>
          <w:szCs w:val="28"/>
        </w:rPr>
        <w:t>lpp</w:t>
      </w:r>
      <w:proofErr w:type="spellEnd"/>
      <w:r w:rsidRPr="001330C8">
        <w:rPr>
          <w:sz w:val="28"/>
          <w:szCs w:val="28"/>
        </w:rPr>
        <w:t>.</w:t>
      </w:r>
    </w:p>
    <w:p w:rsidR="000C6CE6" w:rsidRPr="001330C8" w:rsidRDefault="000C6CE6" w:rsidP="00E774EA">
      <w:pPr>
        <w:pStyle w:val="naisf"/>
        <w:shd w:val="clear" w:color="auto" w:fill="FFFFFF"/>
        <w:spacing w:before="0" w:after="0"/>
        <w:ind w:left="720" w:firstLine="0"/>
        <w:jc w:val="left"/>
        <w:rPr>
          <w:sz w:val="28"/>
          <w:szCs w:val="28"/>
        </w:rPr>
      </w:pPr>
    </w:p>
    <w:p w:rsidR="000C6CE6" w:rsidRPr="001330C8" w:rsidRDefault="000C6CE6" w:rsidP="000C6CE6">
      <w:pPr>
        <w:pStyle w:val="BodyTextIndent3"/>
        <w:tabs>
          <w:tab w:val="right" w:pos="9072"/>
        </w:tabs>
        <w:ind w:firstLine="0"/>
        <w:rPr>
          <w:sz w:val="28"/>
          <w:szCs w:val="28"/>
          <w:lang w:val="lv-LV"/>
        </w:rPr>
      </w:pPr>
    </w:p>
    <w:p w:rsidR="000C6CE6" w:rsidRPr="001330C8" w:rsidRDefault="000C6CE6" w:rsidP="000C6CE6">
      <w:pPr>
        <w:tabs>
          <w:tab w:val="right" w:pos="9072"/>
        </w:tabs>
        <w:rPr>
          <w:bCs/>
          <w:sz w:val="28"/>
          <w:szCs w:val="28"/>
          <w:lang w:val="lv-LV"/>
        </w:rPr>
      </w:pPr>
      <w:r w:rsidRPr="001330C8">
        <w:rPr>
          <w:bCs/>
          <w:sz w:val="28"/>
          <w:szCs w:val="28"/>
          <w:lang w:val="lv-LV"/>
        </w:rPr>
        <w:t>Ekonomikas ministrs</w:t>
      </w:r>
      <w:r w:rsidRPr="001330C8">
        <w:rPr>
          <w:bCs/>
          <w:sz w:val="28"/>
          <w:szCs w:val="28"/>
          <w:lang w:val="lv-LV"/>
        </w:rPr>
        <w:tab/>
        <w:t>D. Pavļuts</w:t>
      </w:r>
    </w:p>
    <w:p w:rsidR="000C6CE6" w:rsidRPr="001330C8" w:rsidRDefault="000C6CE6" w:rsidP="000C6CE6">
      <w:pPr>
        <w:tabs>
          <w:tab w:val="right" w:pos="9072"/>
          <w:tab w:val="left" w:pos="10992"/>
          <w:tab w:val="left" w:pos="11908"/>
          <w:tab w:val="left" w:pos="12824"/>
          <w:tab w:val="left" w:pos="13740"/>
          <w:tab w:val="left" w:pos="14656"/>
        </w:tabs>
        <w:rPr>
          <w:bCs/>
          <w:sz w:val="28"/>
          <w:szCs w:val="28"/>
          <w:lang w:val="lv-LV"/>
        </w:rPr>
      </w:pPr>
    </w:p>
    <w:p w:rsidR="000C6CE6" w:rsidRPr="001330C8" w:rsidRDefault="000C6CE6" w:rsidP="000C6CE6">
      <w:pPr>
        <w:tabs>
          <w:tab w:val="right" w:pos="9072"/>
          <w:tab w:val="left" w:pos="10992"/>
          <w:tab w:val="left" w:pos="11908"/>
          <w:tab w:val="left" w:pos="12824"/>
          <w:tab w:val="left" w:pos="13740"/>
          <w:tab w:val="left" w:pos="14656"/>
        </w:tabs>
        <w:ind w:left="709" w:firstLine="11"/>
        <w:rPr>
          <w:bCs/>
          <w:sz w:val="28"/>
          <w:szCs w:val="28"/>
          <w:lang w:val="lv-LV"/>
        </w:rPr>
      </w:pPr>
      <w:r w:rsidRPr="001330C8">
        <w:rPr>
          <w:bCs/>
          <w:sz w:val="28"/>
          <w:szCs w:val="28"/>
          <w:lang w:val="lv-LV"/>
        </w:rPr>
        <w:t xml:space="preserve">Vīza: </w:t>
      </w:r>
      <w:r w:rsidRPr="001330C8">
        <w:rPr>
          <w:bCs/>
          <w:sz w:val="28"/>
          <w:szCs w:val="28"/>
          <w:lang w:val="lv-LV"/>
        </w:rPr>
        <w:br/>
      </w:r>
      <w:r w:rsidRPr="001330C8">
        <w:rPr>
          <w:bCs/>
          <w:sz w:val="28"/>
          <w:szCs w:val="28"/>
          <w:lang w:val="lv-LV"/>
        </w:rPr>
        <w:t>Valsts sekretār</w:t>
      </w:r>
      <w:r w:rsidRPr="001330C8">
        <w:rPr>
          <w:bCs/>
          <w:sz w:val="28"/>
          <w:szCs w:val="28"/>
          <w:lang w:val="lv-LV"/>
        </w:rPr>
        <w:t xml:space="preserve">a vietā </w:t>
      </w:r>
    </w:p>
    <w:p w:rsidR="000C6CE6" w:rsidRPr="001330C8" w:rsidRDefault="000C6CE6" w:rsidP="000C6CE6">
      <w:pPr>
        <w:tabs>
          <w:tab w:val="right" w:pos="9072"/>
          <w:tab w:val="left" w:pos="10992"/>
          <w:tab w:val="left" w:pos="11908"/>
          <w:tab w:val="left" w:pos="12824"/>
          <w:tab w:val="left" w:pos="13740"/>
          <w:tab w:val="left" w:pos="14656"/>
        </w:tabs>
        <w:ind w:left="709" w:firstLine="11"/>
        <w:rPr>
          <w:bCs/>
          <w:sz w:val="28"/>
          <w:szCs w:val="28"/>
          <w:lang w:val="lv-LV"/>
        </w:rPr>
      </w:pPr>
      <w:r w:rsidRPr="001330C8">
        <w:rPr>
          <w:bCs/>
          <w:sz w:val="28"/>
          <w:szCs w:val="28"/>
          <w:lang w:val="lv-LV"/>
        </w:rPr>
        <w:t>valsts sekretāra vietnieks</w:t>
      </w:r>
      <w:r w:rsidRPr="001330C8">
        <w:rPr>
          <w:bCs/>
          <w:sz w:val="28"/>
          <w:szCs w:val="28"/>
          <w:lang w:val="lv-LV"/>
        </w:rPr>
        <w:tab/>
      </w:r>
      <w:r w:rsidRPr="001330C8">
        <w:rPr>
          <w:bCs/>
          <w:sz w:val="28"/>
          <w:szCs w:val="28"/>
          <w:lang w:val="lv-LV"/>
        </w:rPr>
        <w:t>A.Liepiņš</w:t>
      </w:r>
    </w:p>
    <w:p w:rsidR="000C6CE6" w:rsidRPr="001330C8" w:rsidRDefault="000C6CE6" w:rsidP="000C6CE6">
      <w:pPr>
        <w:tabs>
          <w:tab w:val="right" w:pos="9072"/>
          <w:tab w:val="left" w:pos="10992"/>
          <w:tab w:val="left" w:pos="11908"/>
          <w:tab w:val="left" w:pos="12824"/>
          <w:tab w:val="left" w:pos="13740"/>
          <w:tab w:val="left" w:pos="14656"/>
        </w:tabs>
        <w:rPr>
          <w:sz w:val="20"/>
          <w:lang w:val="lv-LV"/>
        </w:rPr>
      </w:pPr>
    </w:p>
    <w:p w:rsidR="000C6CE6" w:rsidRPr="001330C8" w:rsidRDefault="000C6CE6" w:rsidP="000C6CE6">
      <w:pPr>
        <w:tabs>
          <w:tab w:val="right" w:pos="9072"/>
          <w:tab w:val="left" w:pos="10992"/>
          <w:tab w:val="left" w:pos="11908"/>
          <w:tab w:val="left" w:pos="12824"/>
          <w:tab w:val="left" w:pos="13740"/>
          <w:tab w:val="left" w:pos="14656"/>
        </w:tabs>
        <w:spacing w:line="240" w:lineRule="auto"/>
        <w:rPr>
          <w:sz w:val="20"/>
          <w:lang w:val="lv-LV"/>
        </w:rPr>
      </w:pPr>
    </w:p>
    <w:p w:rsidR="000C6CE6" w:rsidRPr="001330C8" w:rsidRDefault="000C6CE6" w:rsidP="000C6CE6">
      <w:pPr>
        <w:tabs>
          <w:tab w:val="right" w:pos="9072"/>
          <w:tab w:val="left" w:pos="10992"/>
          <w:tab w:val="left" w:pos="11908"/>
          <w:tab w:val="left" w:pos="12824"/>
          <w:tab w:val="left" w:pos="13740"/>
          <w:tab w:val="left" w:pos="14656"/>
        </w:tabs>
        <w:spacing w:line="240" w:lineRule="auto"/>
        <w:rPr>
          <w:bCs/>
          <w:sz w:val="28"/>
          <w:szCs w:val="28"/>
          <w:highlight w:val="yellow"/>
          <w:lang w:val="lv-LV"/>
        </w:rPr>
      </w:pPr>
      <w:r w:rsidRPr="001330C8">
        <w:rPr>
          <w:sz w:val="20"/>
          <w:lang w:val="lv-LV"/>
        </w:rPr>
        <w:t>14.</w:t>
      </w:r>
      <w:r w:rsidRPr="001330C8">
        <w:rPr>
          <w:sz w:val="20"/>
          <w:lang w:val="lv-LV"/>
        </w:rPr>
        <w:t>01</w:t>
      </w:r>
      <w:r w:rsidRPr="001330C8">
        <w:rPr>
          <w:sz w:val="20"/>
          <w:lang w:val="lv-LV"/>
        </w:rPr>
        <w:t>.201</w:t>
      </w:r>
      <w:r w:rsidRPr="001330C8">
        <w:rPr>
          <w:sz w:val="20"/>
          <w:lang w:val="lv-LV"/>
        </w:rPr>
        <w:t>3</w:t>
      </w:r>
      <w:r w:rsidRPr="001330C8">
        <w:rPr>
          <w:sz w:val="20"/>
          <w:lang w:val="lv-LV"/>
        </w:rPr>
        <w:t xml:space="preserve">. </w:t>
      </w:r>
      <w:r w:rsidRPr="001330C8">
        <w:rPr>
          <w:sz w:val="20"/>
          <w:lang w:val="lv-LV"/>
        </w:rPr>
        <w:t>18</w:t>
      </w:r>
      <w:r w:rsidRPr="001330C8">
        <w:rPr>
          <w:sz w:val="20"/>
          <w:lang w:val="lv-LV"/>
        </w:rPr>
        <w:t>:</w:t>
      </w:r>
      <w:r w:rsidRPr="001330C8">
        <w:rPr>
          <w:sz w:val="20"/>
          <w:lang w:val="lv-LV"/>
        </w:rPr>
        <w:t>26</w:t>
      </w:r>
    </w:p>
    <w:p w:rsidR="000C6CE6" w:rsidRPr="001330C8" w:rsidRDefault="000C6CE6" w:rsidP="000C6CE6">
      <w:pPr>
        <w:spacing w:line="240" w:lineRule="auto"/>
        <w:rPr>
          <w:sz w:val="20"/>
          <w:lang w:val="lv-LV"/>
        </w:rPr>
      </w:pPr>
      <w:r w:rsidRPr="001330C8">
        <w:rPr>
          <w:sz w:val="20"/>
          <w:lang w:val="lv-LV"/>
        </w:rPr>
        <w:t>1716</w:t>
      </w:r>
    </w:p>
    <w:p w:rsidR="000C6CE6" w:rsidRPr="001330C8" w:rsidRDefault="000C6CE6" w:rsidP="000C6CE6">
      <w:pPr>
        <w:spacing w:line="240" w:lineRule="auto"/>
        <w:rPr>
          <w:sz w:val="20"/>
          <w:lang w:val="lv-LV"/>
        </w:rPr>
      </w:pPr>
      <w:r w:rsidRPr="001330C8">
        <w:rPr>
          <w:sz w:val="20"/>
          <w:lang w:val="lv-LV"/>
        </w:rPr>
        <w:t>Oša</w:t>
      </w:r>
    </w:p>
    <w:p w:rsidR="000C6CE6" w:rsidRPr="001330C8" w:rsidRDefault="000C6CE6" w:rsidP="000C6CE6">
      <w:pPr>
        <w:spacing w:line="240" w:lineRule="auto"/>
        <w:rPr>
          <w:sz w:val="20"/>
          <w:lang w:val="lv-LV"/>
        </w:rPr>
      </w:pPr>
      <w:r w:rsidRPr="001330C8">
        <w:rPr>
          <w:sz w:val="20"/>
          <w:lang w:val="lv-LV"/>
        </w:rPr>
        <w:t xml:space="preserve">67013031, </w:t>
      </w:r>
      <w:hyperlink r:id="rId9" w:history="1">
        <w:r w:rsidRPr="001330C8">
          <w:rPr>
            <w:rStyle w:val="Hyperlink"/>
            <w:sz w:val="20"/>
            <w:lang w:val="lv-LV"/>
          </w:rPr>
          <w:t>ilze.osa@em.gov.lv</w:t>
        </w:r>
      </w:hyperlink>
    </w:p>
    <w:p w:rsidR="000C6CE6" w:rsidRPr="001330C8" w:rsidRDefault="000C6CE6" w:rsidP="000C6CE6">
      <w:pPr>
        <w:spacing w:line="240" w:lineRule="auto"/>
        <w:rPr>
          <w:sz w:val="20"/>
          <w:lang w:val="lv-LV"/>
        </w:rPr>
      </w:pPr>
      <w:r w:rsidRPr="001330C8">
        <w:rPr>
          <w:sz w:val="20"/>
          <w:lang w:val="lv-LV"/>
        </w:rPr>
        <w:t>Bučinska</w:t>
      </w:r>
    </w:p>
    <w:p w:rsidR="000C6CE6" w:rsidRPr="001330C8" w:rsidRDefault="000C6CE6" w:rsidP="001330C8">
      <w:pPr>
        <w:spacing w:line="240" w:lineRule="auto"/>
        <w:rPr>
          <w:sz w:val="20"/>
          <w:lang w:val="lv-LV"/>
        </w:rPr>
      </w:pPr>
      <w:r w:rsidRPr="001330C8">
        <w:rPr>
          <w:sz w:val="20"/>
          <w:lang w:val="lv-LV"/>
        </w:rPr>
        <w:t>6701303</w:t>
      </w:r>
      <w:r w:rsidRPr="001330C8">
        <w:rPr>
          <w:sz w:val="20"/>
          <w:lang w:val="lv-LV"/>
        </w:rPr>
        <w:t>2</w:t>
      </w:r>
      <w:r w:rsidRPr="001330C8">
        <w:rPr>
          <w:sz w:val="20"/>
          <w:lang w:val="lv-LV"/>
        </w:rPr>
        <w:t xml:space="preserve">, </w:t>
      </w:r>
      <w:hyperlink r:id="rId10" w:history="1">
        <w:r w:rsidR="001330C8" w:rsidRPr="001330C8">
          <w:rPr>
            <w:rStyle w:val="Hyperlink"/>
            <w:sz w:val="20"/>
            <w:lang w:val="lv-LV"/>
          </w:rPr>
          <w:t>elga.bucinska@em.gov.lv</w:t>
        </w:r>
      </w:hyperlink>
    </w:p>
    <w:sectPr w:rsidR="000C6CE6" w:rsidRPr="001330C8" w:rsidSect="00873111">
      <w:footerReference w:type="default" r:id="rId11"/>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51" w:rsidRDefault="00B03E51" w:rsidP="00B03E51">
      <w:pPr>
        <w:spacing w:before="0" w:after="0" w:line="240" w:lineRule="auto"/>
      </w:pPr>
      <w:r>
        <w:separator/>
      </w:r>
    </w:p>
  </w:endnote>
  <w:endnote w:type="continuationSeparator" w:id="0">
    <w:p w:rsidR="00B03E51" w:rsidRDefault="00B03E51" w:rsidP="00B03E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51" w:rsidRPr="00B03E51" w:rsidRDefault="00B03E51" w:rsidP="00B03E51">
    <w:pPr>
      <w:widowControl/>
      <w:spacing w:before="0" w:after="0" w:line="240" w:lineRule="auto"/>
      <w:ind w:firstLine="0"/>
      <w:rPr>
        <w:sz w:val="24"/>
        <w:szCs w:val="24"/>
        <w:lang w:val="lv-LV"/>
      </w:rPr>
    </w:pPr>
    <w:r w:rsidRPr="00B03E51">
      <w:rPr>
        <w:sz w:val="24"/>
        <w:szCs w:val="24"/>
      </w:rPr>
      <w:t xml:space="preserve">EMZino_140113_buvnieciba </w:t>
    </w:r>
    <w:proofErr w:type="spellStart"/>
    <w:r w:rsidRPr="00B03E51">
      <w:rPr>
        <w:sz w:val="24"/>
        <w:szCs w:val="24"/>
      </w:rPr>
      <w:t>Informatīvais</w:t>
    </w:r>
    <w:proofErr w:type="spellEnd"/>
    <w:r w:rsidRPr="00B03E51">
      <w:rPr>
        <w:sz w:val="24"/>
        <w:szCs w:val="24"/>
      </w:rPr>
      <w:t xml:space="preserve"> </w:t>
    </w:r>
    <w:proofErr w:type="spellStart"/>
    <w:r w:rsidRPr="00B03E51">
      <w:rPr>
        <w:sz w:val="24"/>
        <w:szCs w:val="24"/>
      </w:rPr>
      <w:t>ziņojums</w:t>
    </w:r>
    <w:proofErr w:type="spellEnd"/>
    <w:r w:rsidRPr="00B03E51">
      <w:rPr>
        <w:sz w:val="24"/>
        <w:szCs w:val="24"/>
      </w:rPr>
      <w:t xml:space="preserve"> </w:t>
    </w:r>
    <w:r>
      <w:rPr>
        <w:sz w:val="24"/>
        <w:szCs w:val="24"/>
      </w:rPr>
      <w:t>“</w:t>
    </w:r>
    <w:r w:rsidRPr="00B03E51">
      <w:rPr>
        <w:sz w:val="24"/>
        <w:szCs w:val="24"/>
        <w:lang w:val="lv-LV"/>
      </w:rPr>
      <w:t xml:space="preserve">Par </w:t>
    </w:r>
    <w:r w:rsidRPr="00B03E51">
      <w:rPr>
        <w:sz w:val="24"/>
        <w:szCs w:val="24"/>
        <w:lang w:val="lv-LV"/>
      </w:rPr>
      <w:t xml:space="preserve">priekšlikumiem </w:t>
    </w:r>
    <w:r w:rsidRPr="00B03E51">
      <w:rPr>
        <w:sz w:val="24"/>
        <w:szCs w:val="24"/>
        <w:lang w:val="lv-LV"/>
      </w:rPr>
      <w:t>grozījumiem būvniecību regulējošos normatīvajos aktos, lai garantētu</w:t>
    </w:r>
    <w:r w:rsidRPr="00B03E51">
      <w:rPr>
        <w:sz w:val="24"/>
        <w:szCs w:val="24"/>
        <w:lang w:val="lv-LV"/>
      </w:rPr>
      <w:t xml:space="preserve"> </w:t>
    </w:r>
    <w:r w:rsidRPr="00B03E51">
      <w:rPr>
        <w:sz w:val="24"/>
        <w:szCs w:val="24"/>
        <w:lang w:val="lv-LV"/>
      </w:rPr>
      <w:t>sabiedrības intereses kopumā un nodrošinātu atsevišķu indivīdu tiesību aizsardzību būvatļaujas apstrīdēšanas vai pārsūdzēšanas procesā</w:t>
    </w:r>
    <w:r>
      <w:rPr>
        <w:sz w:val="24"/>
        <w:szCs w:val="24"/>
        <w:lang w:val="lv-LV"/>
      </w:rPr>
      <w:t>”.</w:t>
    </w:r>
  </w:p>
  <w:p w:rsidR="00B03E51" w:rsidRDefault="00B03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51" w:rsidRDefault="00B03E51" w:rsidP="00B03E51">
      <w:pPr>
        <w:spacing w:before="0" w:after="0" w:line="240" w:lineRule="auto"/>
      </w:pPr>
      <w:r>
        <w:separator/>
      </w:r>
    </w:p>
  </w:footnote>
  <w:footnote w:type="continuationSeparator" w:id="0">
    <w:p w:rsidR="00B03E51" w:rsidRDefault="00B03E51" w:rsidP="00B03E51">
      <w:pPr>
        <w:spacing w:before="0" w:after="0" w:line="240" w:lineRule="auto"/>
      </w:pPr>
      <w:r>
        <w:continuationSeparator/>
      </w:r>
    </w:p>
  </w:footnote>
  <w:footnote w:id="1">
    <w:p w:rsidR="00716CF7" w:rsidRPr="00716CF7" w:rsidRDefault="00716CF7">
      <w:pPr>
        <w:pStyle w:val="FootnoteText"/>
        <w:rPr>
          <w:lang w:val="lv-LV"/>
        </w:rPr>
      </w:pPr>
      <w:r>
        <w:rPr>
          <w:rStyle w:val="FootnoteReference"/>
        </w:rPr>
        <w:footnoteRef/>
      </w:r>
      <w:r>
        <w:t xml:space="preserve"> </w:t>
      </w:r>
      <w:hyperlink r:id="rId1" w:history="1">
        <w:r w:rsidRPr="00EC4F27">
          <w:rPr>
            <w:rStyle w:val="Hyperlink"/>
          </w:rPr>
          <w:t>http://www.at.gov.lv/lv/info/summary/2008/</w:t>
        </w:r>
      </w:hyperlink>
      <w:r>
        <w:t xml:space="preserve"> , 9lpp.</w:t>
      </w:r>
    </w:p>
  </w:footnote>
  <w:footnote w:id="2">
    <w:p w:rsidR="00DB63B2" w:rsidRPr="00DB63B2" w:rsidRDefault="00DB63B2" w:rsidP="00DB63B2">
      <w:pPr>
        <w:pStyle w:val="FootnoteText"/>
        <w:rPr>
          <w:lang w:val="lv-LV"/>
        </w:rPr>
      </w:pPr>
      <w:r>
        <w:rPr>
          <w:rStyle w:val="FootnoteReference"/>
        </w:rPr>
        <w:footnoteRef/>
      </w:r>
      <w:r>
        <w:t xml:space="preserve"> </w:t>
      </w:r>
      <w:hyperlink r:id="rId2" w:history="1">
        <w:r w:rsidRPr="00EC4F27">
          <w:rPr>
            <w:rStyle w:val="Hyperlink"/>
          </w:rPr>
          <w:t>http://www.at.gov.lv/lv/info/summary/2008/</w:t>
        </w:r>
      </w:hyperlink>
      <w:r>
        <w:t xml:space="preserve"> , </w:t>
      </w:r>
      <w:r>
        <w:t>11</w:t>
      </w:r>
      <w:r>
        <w:t>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42E"/>
    <w:multiLevelType w:val="hybridMultilevel"/>
    <w:tmpl w:val="49522C1A"/>
    <w:lvl w:ilvl="0" w:tplc="E364F5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2F10F2"/>
    <w:multiLevelType w:val="hybridMultilevel"/>
    <w:tmpl w:val="EE04A45C"/>
    <w:lvl w:ilvl="0" w:tplc="B3DEF1B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6574472"/>
    <w:multiLevelType w:val="hybridMultilevel"/>
    <w:tmpl w:val="E3AA8CB8"/>
    <w:lvl w:ilvl="0" w:tplc="676AED6C">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11"/>
    <w:rsid w:val="00035600"/>
    <w:rsid w:val="00051F57"/>
    <w:rsid w:val="000905A9"/>
    <w:rsid w:val="000C5206"/>
    <w:rsid w:val="000C6CE6"/>
    <w:rsid w:val="000D50BB"/>
    <w:rsid w:val="001330C8"/>
    <w:rsid w:val="00145CB0"/>
    <w:rsid w:val="001F76CC"/>
    <w:rsid w:val="0023595D"/>
    <w:rsid w:val="00235B37"/>
    <w:rsid w:val="00263F57"/>
    <w:rsid w:val="00385F5D"/>
    <w:rsid w:val="003A2A5A"/>
    <w:rsid w:val="003D1F77"/>
    <w:rsid w:val="004011E3"/>
    <w:rsid w:val="0048439C"/>
    <w:rsid w:val="00484E0A"/>
    <w:rsid w:val="004B14FB"/>
    <w:rsid w:val="00533EF7"/>
    <w:rsid w:val="005473E2"/>
    <w:rsid w:val="00555325"/>
    <w:rsid w:val="005B463F"/>
    <w:rsid w:val="005B5CBB"/>
    <w:rsid w:val="00631957"/>
    <w:rsid w:val="00672715"/>
    <w:rsid w:val="00707CA8"/>
    <w:rsid w:val="00716CF7"/>
    <w:rsid w:val="008004D5"/>
    <w:rsid w:val="00873111"/>
    <w:rsid w:val="008736F5"/>
    <w:rsid w:val="00914A66"/>
    <w:rsid w:val="00915A05"/>
    <w:rsid w:val="00916A80"/>
    <w:rsid w:val="009424CA"/>
    <w:rsid w:val="00A0319E"/>
    <w:rsid w:val="00A11451"/>
    <w:rsid w:val="00A26901"/>
    <w:rsid w:val="00B03E51"/>
    <w:rsid w:val="00BB5BB5"/>
    <w:rsid w:val="00BF0CF5"/>
    <w:rsid w:val="00C33A6A"/>
    <w:rsid w:val="00D714C3"/>
    <w:rsid w:val="00D74B02"/>
    <w:rsid w:val="00DB63B2"/>
    <w:rsid w:val="00DD7E47"/>
    <w:rsid w:val="00E3694C"/>
    <w:rsid w:val="00E57158"/>
    <w:rsid w:val="00E774EA"/>
    <w:rsid w:val="00E82362"/>
    <w:rsid w:val="00E867B1"/>
    <w:rsid w:val="00EB5454"/>
    <w:rsid w:val="00F952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11"/>
    <w:pPr>
      <w:widowControl w:val="0"/>
      <w:spacing w:before="60" w:after="60" w:line="360" w:lineRule="auto"/>
      <w:ind w:firstLine="720"/>
      <w:jc w:val="both"/>
    </w:pPr>
    <w:rPr>
      <w:rFonts w:eastAsia="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8004D5"/>
    <w:pPr>
      <w:widowControl/>
      <w:spacing w:before="240" w:after="0"/>
      <w:ind w:firstLine="300"/>
    </w:pPr>
    <w:rPr>
      <w:rFonts w:ascii="Verdana" w:hAnsi="Verdana"/>
      <w:sz w:val="18"/>
      <w:szCs w:val="18"/>
      <w:lang w:val="lv-LV" w:eastAsia="lv-LV"/>
    </w:rPr>
  </w:style>
  <w:style w:type="paragraph" w:styleId="NormalWeb">
    <w:name w:val="Normal (Web)"/>
    <w:basedOn w:val="Normal"/>
    <w:uiPriority w:val="99"/>
    <w:semiHidden/>
    <w:unhideWhenUsed/>
    <w:rsid w:val="000C5206"/>
    <w:pPr>
      <w:widowControl/>
      <w:spacing w:before="100" w:beforeAutospacing="1" w:after="100" w:afterAutospacing="1" w:line="240" w:lineRule="auto"/>
      <w:ind w:firstLine="0"/>
      <w:jc w:val="left"/>
    </w:pPr>
    <w:rPr>
      <w:sz w:val="24"/>
      <w:szCs w:val="24"/>
      <w:lang w:val="lv-LV" w:eastAsia="lv-LV"/>
    </w:rPr>
  </w:style>
  <w:style w:type="paragraph" w:customStyle="1" w:styleId="article-intro">
    <w:name w:val="article-intro"/>
    <w:basedOn w:val="Normal"/>
    <w:rsid w:val="00EB5454"/>
    <w:pPr>
      <w:widowControl/>
      <w:spacing w:before="100" w:beforeAutospacing="1" w:after="100" w:afterAutospacing="1" w:line="240" w:lineRule="auto"/>
      <w:ind w:firstLine="0"/>
      <w:jc w:val="left"/>
    </w:pPr>
    <w:rPr>
      <w:sz w:val="24"/>
      <w:szCs w:val="24"/>
      <w:lang w:val="lv-LV" w:eastAsia="lv-LV"/>
    </w:rPr>
  </w:style>
  <w:style w:type="paragraph" w:customStyle="1" w:styleId="Char">
    <w:name w:val="Char"/>
    <w:basedOn w:val="Normal"/>
    <w:rsid w:val="00D74B02"/>
    <w:pPr>
      <w:widowControl/>
      <w:spacing w:before="0" w:after="160" w:line="240" w:lineRule="exact"/>
      <w:ind w:firstLine="0"/>
      <w:jc w:val="left"/>
    </w:pPr>
    <w:rPr>
      <w:rFonts w:ascii="Tahoma" w:hAnsi="Tahoma"/>
      <w:sz w:val="20"/>
      <w:lang w:val="en-US"/>
    </w:rPr>
  </w:style>
  <w:style w:type="paragraph" w:styleId="BodyText2">
    <w:name w:val="Body Text 2"/>
    <w:basedOn w:val="Normal"/>
    <w:link w:val="BodyText2Char"/>
    <w:rsid w:val="00D74B02"/>
    <w:pPr>
      <w:widowControl/>
      <w:spacing w:before="0" w:after="0" w:line="240" w:lineRule="auto"/>
      <w:ind w:firstLine="0"/>
      <w:jc w:val="right"/>
    </w:pPr>
    <w:rPr>
      <w:rFonts w:ascii="Garamond" w:hAnsi="Garamond"/>
      <w:sz w:val="28"/>
      <w:szCs w:val="28"/>
      <w:lang w:val="lv-LV"/>
    </w:rPr>
  </w:style>
  <w:style w:type="character" w:customStyle="1" w:styleId="BodyText2Char">
    <w:name w:val="Body Text 2 Char"/>
    <w:basedOn w:val="DefaultParagraphFont"/>
    <w:link w:val="BodyText2"/>
    <w:rsid w:val="00D74B02"/>
    <w:rPr>
      <w:rFonts w:ascii="Garamond" w:eastAsia="Times New Roman" w:hAnsi="Garamond" w:cs="Times New Roman"/>
      <w:szCs w:val="28"/>
    </w:rPr>
  </w:style>
  <w:style w:type="paragraph" w:customStyle="1" w:styleId="naisf">
    <w:name w:val="naisf"/>
    <w:basedOn w:val="Normal"/>
    <w:rsid w:val="00D74B02"/>
    <w:pPr>
      <w:widowControl/>
      <w:spacing w:before="75" w:after="75" w:line="240" w:lineRule="auto"/>
      <w:ind w:firstLine="375"/>
    </w:pPr>
    <w:rPr>
      <w:sz w:val="24"/>
      <w:szCs w:val="24"/>
      <w:lang w:val="lv-LV" w:eastAsia="lv-LV"/>
    </w:rPr>
  </w:style>
  <w:style w:type="character" w:customStyle="1" w:styleId="fontsize21">
    <w:name w:val="fontsize21"/>
    <w:basedOn w:val="DefaultParagraphFont"/>
    <w:rsid w:val="00533EF7"/>
    <w:rPr>
      <w:i/>
      <w:iCs/>
      <w:sz w:val="15"/>
      <w:szCs w:val="15"/>
    </w:rPr>
  </w:style>
  <w:style w:type="paragraph" w:styleId="ListParagraph">
    <w:name w:val="List Paragraph"/>
    <w:basedOn w:val="Normal"/>
    <w:uiPriority w:val="34"/>
    <w:qFormat/>
    <w:rsid w:val="00F95215"/>
    <w:pPr>
      <w:ind w:left="720"/>
      <w:contextualSpacing/>
    </w:pPr>
  </w:style>
  <w:style w:type="paragraph" w:styleId="Header">
    <w:name w:val="header"/>
    <w:basedOn w:val="Normal"/>
    <w:link w:val="HeaderChar"/>
    <w:uiPriority w:val="99"/>
    <w:unhideWhenUsed/>
    <w:rsid w:val="00B03E5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03E51"/>
    <w:rPr>
      <w:rFonts w:eastAsia="Times New Roman" w:cs="Times New Roman"/>
      <w:sz w:val="26"/>
      <w:szCs w:val="20"/>
      <w:lang w:val="en-AU"/>
    </w:rPr>
  </w:style>
  <w:style w:type="paragraph" w:styleId="Footer">
    <w:name w:val="footer"/>
    <w:basedOn w:val="Normal"/>
    <w:link w:val="FooterChar"/>
    <w:uiPriority w:val="99"/>
    <w:unhideWhenUsed/>
    <w:rsid w:val="00B03E5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B03E51"/>
    <w:rPr>
      <w:rFonts w:eastAsia="Times New Roman" w:cs="Times New Roman"/>
      <w:sz w:val="26"/>
      <w:szCs w:val="20"/>
      <w:lang w:val="en-AU"/>
    </w:rPr>
  </w:style>
  <w:style w:type="paragraph" w:styleId="BalloonText">
    <w:name w:val="Balloon Text"/>
    <w:basedOn w:val="Normal"/>
    <w:link w:val="BalloonTextChar"/>
    <w:uiPriority w:val="99"/>
    <w:semiHidden/>
    <w:unhideWhenUsed/>
    <w:rsid w:val="00B03E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51"/>
    <w:rPr>
      <w:rFonts w:ascii="Tahoma" w:eastAsia="Times New Roman" w:hAnsi="Tahoma" w:cs="Tahoma"/>
      <w:sz w:val="16"/>
      <w:szCs w:val="16"/>
      <w:lang w:val="en-AU"/>
    </w:rPr>
  </w:style>
  <w:style w:type="paragraph" w:customStyle="1" w:styleId="CharCharCharChar">
    <w:name w:val=" Char Char Char Char"/>
    <w:basedOn w:val="Normal"/>
    <w:rsid w:val="00716CF7"/>
    <w:pPr>
      <w:widowControl/>
      <w:spacing w:before="0" w:after="160" w:line="240" w:lineRule="exact"/>
      <w:ind w:firstLine="0"/>
      <w:jc w:val="left"/>
    </w:pPr>
    <w:rPr>
      <w:rFonts w:ascii="Tahoma" w:hAnsi="Tahoma"/>
      <w:sz w:val="20"/>
      <w:lang w:val="en-US"/>
    </w:rPr>
  </w:style>
  <w:style w:type="paragraph" w:styleId="FootnoteText">
    <w:name w:val="footnote text"/>
    <w:basedOn w:val="Normal"/>
    <w:link w:val="FootnoteTextChar"/>
    <w:uiPriority w:val="99"/>
    <w:semiHidden/>
    <w:unhideWhenUsed/>
    <w:rsid w:val="00716C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716CF7"/>
    <w:rPr>
      <w:rFonts w:eastAsia="Times New Roman" w:cs="Times New Roman"/>
      <w:sz w:val="20"/>
      <w:szCs w:val="20"/>
      <w:lang w:val="en-AU"/>
    </w:rPr>
  </w:style>
  <w:style w:type="character" w:styleId="FootnoteReference">
    <w:name w:val="footnote reference"/>
    <w:basedOn w:val="DefaultParagraphFont"/>
    <w:uiPriority w:val="99"/>
    <w:semiHidden/>
    <w:unhideWhenUsed/>
    <w:rsid w:val="00716CF7"/>
    <w:rPr>
      <w:vertAlign w:val="superscript"/>
    </w:rPr>
  </w:style>
  <w:style w:type="character" w:styleId="Hyperlink">
    <w:name w:val="Hyperlink"/>
    <w:basedOn w:val="DefaultParagraphFont"/>
    <w:uiPriority w:val="99"/>
    <w:unhideWhenUsed/>
    <w:rsid w:val="00716CF7"/>
    <w:rPr>
      <w:color w:val="0000FF" w:themeColor="hyperlink"/>
      <w:u w:val="single"/>
    </w:rPr>
  </w:style>
  <w:style w:type="paragraph" w:styleId="BodyTextIndent3">
    <w:name w:val="Body Text Indent 3"/>
    <w:basedOn w:val="Normal"/>
    <w:link w:val="BodyTextIndent3Char"/>
    <w:uiPriority w:val="99"/>
    <w:semiHidden/>
    <w:unhideWhenUsed/>
    <w:rsid w:val="000C6C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6CE6"/>
    <w:rPr>
      <w:rFonts w:eastAsia="Times New Roman" w:cs="Times New Roman"/>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11"/>
    <w:pPr>
      <w:widowControl w:val="0"/>
      <w:spacing w:before="60" w:after="60" w:line="360" w:lineRule="auto"/>
      <w:ind w:firstLine="720"/>
      <w:jc w:val="both"/>
    </w:pPr>
    <w:rPr>
      <w:rFonts w:eastAsia="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8004D5"/>
    <w:pPr>
      <w:widowControl/>
      <w:spacing w:before="240" w:after="0"/>
      <w:ind w:firstLine="300"/>
    </w:pPr>
    <w:rPr>
      <w:rFonts w:ascii="Verdana" w:hAnsi="Verdana"/>
      <w:sz w:val="18"/>
      <w:szCs w:val="18"/>
      <w:lang w:val="lv-LV" w:eastAsia="lv-LV"/>
    </w:rPr>
  </w:style>
  <w:style w:type="paragraph" w:styleId="NormalWeb">
    <w:name w:val="Normal (Web)"/>
    <w:basedOn w:val="Normal"/>
    <w:uiPriority w:val="99"/>
    <w:semiHidden/>
    <w:unhideWhenUsed/>
    <w:rsid w:val="000C5206"/>
    <w:pPr>
      <w:widowControl/>
      <w:spacing w:before="100" w:beforeAutospacing="1" w:after="100" w:afterAutospacing="1" w:line="240" w:lineRule="auto"/>
      <w:ind w:firstLine="0"/>
      <w:jc w:val="left"/>
    </w:pPr>
    <w:rPr>
      <w:sz w:val="24"/>
      <w:szCs w:val="24"/>
      <w:lang w:val="lv-LV" w:eastAsia="lv-LV"/>
    </w:rPr>
  </w:style>
  <w:style w:type="paragraph" w:customStyle="1" w:styleId="article-intro">
    <w:name w:val="article-intro"/>
    <w:basedOn w:val="Normal"/>
    <w:rsid w:val="00EB5454"/>
    <w:pPr>
      <w:widowControl/>
      <w:spacing w:before="100" w:beforeAutospacing="1" w:after="100" w:afterAutospacing="1" w:line="240" w:lineRule="auto"/>
      <w:ind w:firstLine="0"/>
      <w:jc w:val="left"/>
    </w:pPr>
    <w:rPr>
      <w:sz w:val="24"/>
      <w:szCs w:val="24"/>
      <w:lang w:val="lv-LV" w:eastAsia="lv-LV"/>
    </w:rPr>
  </w:style>
  <w:style w:type="paragraph" w:customStyle="1" w:styleId="Char">
    <w:name w:val="Char"/>
    <w:basedOn w:val="Normal"/>
    <w:rsid w:val="00D74B02"/>
    <w:pPr>
      <w:widowControl/>
      <w:spacing w:before="0" w:after="160" w:line="240" w:lineRule="exact"/>
      <w:ind w:firstLine="0"/>
      <w:jc w:val="left"/>
    </w:pPr>
    <w:rPr>
      <w:rFonts w:ascii="Tahoma" w:hAnsi="Tahoma"/>
      <w:sz w:val="20"/>
      <w:lang w:val="en-US"/>
    </w:rPr>
  </w:style>
  <w:style w:type="paragraph" w:styleId="BodyText2">
    <w:name w:val="Body Text 2"/>
    <w:basedOn w:val="Normal"/>
    <w:link w:val="BodyText2Char"/>
    <w:rsid w:val="00D74B02"/>
    <w:pPr>
      <w:widowControl/>
      <w:spacing w:before="0" w:after="0" w:line="240" w:lineRule="auto"/>
      <w:ind w:firstLine="0"/>
      <w:jc w:val="right"/>
    </w:pPr>
    <w:rPr>
      <w:rFonts w:ascii="Garamond" w:hAnsi="Garamond"/>
      <w:sz w:val="28"/>
      <w:szCs w:val="28"/>
      <w:lang w:val="lv-LV"/>
    </w:rPr>
  </w:style>
  <w:style w:type="character" w:customStyle="1" w:styleId="BodyText2Char">
    <w:name w:val="Body Text 2 Char"/>
    <w:basedOn w:val="DefaultParagraphFont"/>
    <w:link w:val="BodyText2"/>
    <w:rsid w:val="00D74B02"/>
    <w:rPr>
      <w:rFonts w:ascii="Garamond" w:eastAsia="Times New Roman" w:hAnsi="Garamond" w:cs="Times New Roman"/>
      <w:szCs w:val="28"/>
    </w:rPr>
  </w:style>
  <w:style w:type="paragraph" w:customStyle="1" w:styleId="naisf">
    <w:name w:val="naisf"/>
    <w:basedOn w:val="Normal"/>
    <w:rsid w:val="00D74B02"/>
    <w:pPr>
      <w:widowControl/>
      <w:spacing w:before="75" w:after="75" w:line="240" w:lineRule="auto"/>
      <w:ind w:firstLine="375"/>
    </w:pPr>
    <w:rPr>
      <w:sz w:val="24"/>
      <w:szCs w:val="24"/>
      <w:lang w:val="lv-LV" w:eastAsia="lv-LV"/>
    </w:rPr>
  </w:style>
  <w:style w:type="character" w:customStyle="1" w:styleId="fontsize21">
    <w:name w:val="fontsize21"/>
    <w:basedOn w:val="DefaultParagraphFont"/>
    <w:rsid w:val="00533EF7"/>
    <w:rPr>
      <w:i/>
      <w:iCs/>
      <w:sz w:val="15"/>
      <w:szCs w:val="15"/>
    </w:rPr>
  </w:style>
  <w:style w:type="paragraph" w:styleId="ListParagraph">
    <w:name w:val="List Paragraph"/>
    <w:basedOn w:val="Normal"/>
    <w:uiPriority w:val="34"/>
    <w:qFormat/>
    <w:rsid w:val="00F95215"/>
    <w:pPr>
      <w:ind w:left="720"/>
      <w:contextualSpacing/>
    </w:pPr>
  </w:style>
  <w:style w:type="paragraph" w:styleId="Header">
    <w:name w:val="header"/>
    <w:basedOn w:val="Normal"/>
    <w:link w:val="HeaderChar"/>
    <w:uiPriority w:val="99"/>
    <w:unhideWhenUsed/>
    <w:rsid w:val="00B03E5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03E51"/>
    <w:rPr>
      <w:rFonts w:eastAsia="Times New Roman" w:cs="Times New Roman"/>
      <w:sz w:val="26"/>
      <w:szCs w:val="20"/>
      <w:lang w:val="en-AU"/>
    </w:rPr>
  </w:style>
  <w:style w:type="paragraph" w:styleId="Footer">
    <w:name w:val="footer"/>
    <w:basedOn w:val="Normal"/>
    <w:link w:val="FooterChar"/>
    <w:uiPriority w:val="99"/>
    <w:unhideWhenUsed/>
    <w:rsid w:val="00B03E5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B03E51"/>
    <w:rPr>
      <w:rFonts w:eastAsia="Times New Roman" w:cs="Times New Roman"/>
      <w:sz w:val="26"/>
      <w:szCs w:val="20"/>
      <w:lang w:val="en-AU"/>
    </w:rPr>
  </w:style>
  <w:style w:type="paragraph" w:styleId="BalloonText">
    <w:name w:val="Balloon Text"/>
    <w:basedOn w:val="Normal"/>
    <w:link w:val="BalloonTextChar"/>
    <w:uiPriority w:val="99"/>
    <w:semiHidden/>
    <w:unhideWhenUsed/>
    <w:rsid w:val="00B03E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51"/>
    <w:rPr>
      <w:rFonts w:ascii="Tahoma" w:eastAsia="Times New Roman" w:hAnsi="Tahoma" w:cs="Tahoma"/>
      <w:sz w:val="16"/>
      <w:szCs w:val="16"/>
      <w:lang w:val="en-AU"/>
    </w:rPr>
  </w:style>
  <w:style w:type="paragraph" w:customStyle="1" w:styleId="CharCharCharChar">
    <w:name w:val=" Char Char Char Char"/>
    <w:basedOn w:val="Normal"/>
    <w:rsid w:val="00716CF7"/>
    <w:pPr>
      <w:widowControl/>
      <w:spacing w:before="0" w:after="160" w:line="240" w:lineRule="exact"/>
      <w:ind w:firstLine="0"/>
      <w:jc w:val="left"/>
    </w:pPr>
    <w:rPr>
      <w:rFonts w:ascii="Tahoma" w:hAnsi="Tahoma"/>
      <w:sz w:val="20"/>
      <w:lang w:val="en-US"/>
    </w:rPr>
  </w:style>
  <w:style w:type="paragraph" w:styleId="FootnoteText">
    <w:name w:val="footnote text"/>
    <w:basedOn w:val="Normal"/>
    <w:link w:val="FootnoteTextChar"/>
    <w:uiPriority w:val="99"/>
    <w:semiHidden/>
    <w:unhideWhenUsed/>
    <w:rsid w:val="00716C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716CF7"/>
    <w:rPr>
      <w:rFonts w:eastAsia="Times New Roman" w:cs="Times New Roman"/>
      <w:sz w:val="20"/>
      <w:szCs w:val="20"/>
      <w:lang w:val="en-AU"/>
    </w:rPr>
  </w:style>
  <w:style w:type="character" w:styleId="FootnoteReference">
    <w:name w:val="footnote reference"/>
    <w:basedOn w:val="DefaultParagraphFont"/>
    <w:uiPriority w:val="99"/>
    <w:semiHidden/>
    <w:unhideWhenUsed/>
    <w:rsid w:val="00716CF7"/>
    <w:rPr>
      <w:vertAlign w:val="superscript"/>
    </w:rPr>
  </w:style>
  <w:style w:type="character" w:styleId="Hyperlink">
    <w:name w:val="Hyperlink"/>
    <w:basedOn w:val="DefaultParagraphFont"/>
    <w:uiPriority w:val="99"/>
    <w:unhideWhenUsed/>
    <w:rsid w:val="00716CF7"/>
    <w:rPr>
      <w:color w:val="0000FF" w:themeColor="hyperlink"/>
      <w:u w:val="single"/>
    </w:rPr>
  </w:style>
  <w:style w:type="paragraph" w:styleId="BodyTextIndent3">
    <w:name w:val="Body Text Indent 3"/>
    <w:basedOn w:val="Normal"/>
    <w:link w:val="BodyTextIndent3Char"/>
    <w:uiPriority w:val="99"/>
    <w:semiHidden/>
    <w:unhideWhenUsed/>
    <w:rsid w:val="000C6C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6CE6"/>
    <w:rPr>
      <w:rFonts w:eastAsia="Times New Roman"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519">
      <w:bodyDiv w:val="1"/>
      <w:marLeft w:val="0"/>
      <w:marRight w:val="0"/>
      <w:marTop w:val="0"/>
      <w:marBottom w:val="0"/>
      <w:divBdr>
        <w:top w:val="none" w:sz="0" w:space="0" w:color="auto"/>
        <w:left w:val="none" w:sz="0" w:space="0" w:color="auto"/>
        <w:bottom w:val="none" w:sz="0" w:space="0" w:color="auto"/>
        <w:right w:val="none" w:sz="0" w:space="0" w:color="auto"/>
      </w:divBdr>
      <w:divsChild>
        <w:div w:id="1010062549">
          <w:marLeft w:val="0"/>
          <w:marRight w:val="0"/>
          <w:marTop w:val="0"/>
          <w:marBottom w:val="0"/>
          <w:divBdr>
            <w:top w:val="none" w:sz="0" w:space="0" w:color="auto"/>
            <w:left w:val="none" w:sz="0" w:space="0" w:color="auto"/>
            <w:bottom w:val="none" w:sz="0" w:space="0" w:color="auto"/>
            <w:right w:val="none" w:sz="0" w:space="0" w:color="auto"/>
          </w:divBdr>
          <w:divsChild>
            <w:div w:id="131213099">
              <w:marLeft w:val="0"/>
              <w:marRight w:val="0"/>
              <w:marTop w:val="0"/>
              <w:marBottom w:val="0"/>
              <w:divBdr>
                <w:top w:val="none" w:sz="0" w:space="0" w:color="auto"/>
                <w:left w:val="none" w:sz="0" w:space="0" w:color="auto"/>
                <w:bottom w:val="none" w:sz="0" w:space="0" w:color="auto"/>
                <w:right w:val="none" w:sz="0" w:space="0" w:color="auto"/>
              </w:divBdr>
              <w:divsChild>
                <w:div w:id="840119380">
                  <w:marLeft w:val="0"/>
                  <w:marRight w:val="0"/>
                  <w:marTop w:val="0"/>
                  <w:marBottom w:val="0"/>
                  <w:divBdr>
                    <w:top w:val="none" w:sz="0" w:space="0" w:color="auto"/>
                    <w:left w:val="none" w:sz="0" w:space="0" w:color="auto"/>
                    <w:bottom w:val="none" w:sz="0" w:space="0" w:color="auto"/>
                    <w:right w:val="none" w:sz="0" w:space="0" w:color="auto"/>
                  </w:divBdr>
                  <w:divsChild>
                    <w:div w:id="322701224">
                      <w:marLeft w:val="0"/>
                      <w:marRight w:val="0"/>
                      <w:marTop w:val="0"/>
                      <w:marBottom w:val="0"/>
                      <w:divBdr>
                        <w:top w:val="none" w:sz="0" w:space="0" w:color="auto"/>
                        <w:left w:val="none" w:sz="0" w:space="0" w:color="auto"/>
                        <w:bottom w:val="none" w:sz="0" w:space="0" w:color="auto"/>
                        <w:right w:val="none" w:sz="0" w:space="0" w:color="auto"/>
                      </w:divBdr>
                      <w:divsChild>
                        <w:div w:id="1148396580">
                          <w:marLeft w:val="0"/>
                          <w:marRight w:val="0"/>
                          <w:marTop w:val="0"/>
                          <w:marBottom w:val="0"/>
                          <w:divBdr>
                            <w:top w:val="none" w:sz="0" w:space="0" w:color="auto"/>
                            <w:left w:val="none" w:sz="0" w:space="0" w:color="auto"/>
                            <w:bottom w:val="none" w:sz="0" w:space="0" w:color="auto"/>
                            <w:right w:val="none" w:sz="0" w:space="0" w:color="auto"/>
                          </w:divBdr>
                          <w:divsChild>
                            <w:div w:id="1323658012">
                              <w:marLeft w:val="0"/>
                              <w:marRight w:val="0"/>
                              <w:marTop w:val="0"/>
                              <w:marBottom w:val="0"/>
                              <w:divBdr>
                                <w:top w:val="none" w:sz="0" w:space="0" w:color="auto"/>
                                <w:left w:val="none" w:sz="0" w:space="0" w:color="auto"/>
                                <w:bottom w:val="none" w:sz="0" w:space="0" w:color="auto"/>
                                <w:right w:val="none" w:sz="0" w:space="0" w:color="auto"/>
                              </w:divBdr>
                              <w:divsChild>
                                <w:div w:id="1530753975">
                                  <w:marLeft w:val="0"/>
                                  <w:marRight w:val="0"/>
                                  <w:marTop w:val="0"/>
                                  <w:marBottom w:val="0"/>
                                  <w:divBdr>
                                    <w:top w:val="none" w:sz="0" w:space="0" w:color="auto"/>
                                    <w:left w:val="none" w:sz="0" w:space="0" w:color="auto"/>
                                    <w:bottom w:val="none" w:sz="0" w:space="0" w:color="auto"/>
                                    <w:right w:val="none" w:sz="0" w:space="0" w:color="auto"/>
                                  </w:divBdr>
                                  <w:divsChild>
                                    <w:div w:id="283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4095">
      <w:bodyDiv w:val="1"/>
      <w:marLeft w:val="0"/>
      <w:marRight w:val="0"/>
      <w:marTop w:val="0"/>
      <w:marBottom w:val="0"/>
      <w:divBdr>
        <w:top w:val="none" w:sz="0" w:space="0" w:color="auto"/>
        <w:left w:val="none" w:sz="0" w:space="0" w:color="auto"/>
        <w:bottom w:val="none" w:sz="0" w:space="0" w:color="auto"/>
        <w:right w:val="none" w:sz="0" w:space="0" w:color="auto"/>
      </w:divBdr>
      <w:divsChild>
        <w:div w:id="114100208">
          <w:marLeft w:val="0"/>
          <w:marRight w:val="0"/>
          <w:marTop w:val="0"/>
          <w:marBottom w:val="0"/>
          <w:divBdr>
            <w:top w:val="none" w:sz="0" w:space="0" w:color="auto"/>
            <w:left w:val="none" w:sz="0" w:space="0" w:color="auto"/>
            <w:bottom w:val="none" w:sz="0" w:space="0" w:color="auto"/>
            <w:right w:val="none" w:sz="0" w:space="0" w:color="auto"/>
          </w:divBdr>
          <w:divsChild>
            <w:div w:id="338511994">
              <w:marLeft w:val="0"/>
              <w:marRight w:val="0"/>
              <w:marTop w:val="0"/>
              <w:marBottom w:val="0"/>
              <w:divBdr>
                <w:top w:val="none" w:sz="0" w:space="0" w:color="auto"/>
                <w:left w:val="none" w:sz="0" w:space="0" w:color="auto"/>
                <w:bottom w:val="none" w:sz="0" w:space="0" w:color="auto"/>
                <w:right w:val="none" w:sz="0" w:space="0" w:color="auto"/>
              </w:divBdr>
              <w:divsChild>
                <w:div w:id="103044409">
                  <w:marLeft w:val="135"/>
                  <w:marRight w:val="0"/>
                  <w:marTop w:val="0"/>
                  <w:marBottom w:val="0"/>
                  <w:divBdr>
                    <w:top w:val="none" w:sz="0" w:space="0" w:color="auto"/>
                    <w:left w:val="none" w:sz="0" w:space="0" w:color="auto"/>
                    <w:bottom w:val="none" w:sz="0" w:space="0" w:color="auto"/>
                    <w:right w:val="none" w:sz="0" w:space="0" w:color="auto"/>
                  </w:divBdr>
                  <w:divsChild>
                    <w:div w:id="200827030">
                      <w:marLeft w:val="0"/>
                      <w:marRight w:val="0"/>
                      <w:marTop w:val="0"/>
                      <w:marBottom w:val="0"/>
                      <w:divBdr>
                        <w:top w:val="none" w:sz="0" w:space="0" w:color="auto"/>
                        <w:left w:val="none" w:sz="0" w:space="0" w:color="auto"/>
                        <w:bottom w:val="none" w:sz="0" w:space="0" w:color="auto"/>
                        <w:right w:val="none" w:sz="0" w:space="0" w:color="auto"/>
                      </w:divBdr>
                      <w:divsChild>
                        <w:div w:id="1588996396">
                          <w:marLeft w:val="0"/>
                          <w:marRight w:val="0"/>
                          <w:marTop w:val="0"/>
                          <w:marBottom w:val="0"/>
                          <w:divBdr>
                            <w:top w:val="none" w:sz="0" w:space="0" w:color="auto"/>
                            <w:left w:val="none" w:sz="0" w:space="0" w:color="auto"/>
                            <w:bottom w:val="none" w:sz="0" w:space="0" w:color="auto"/>
                            <w:right w:val="none" w:sz="0" w:space="0" w:color="auto"/>
                          </w:divBdr>
                          <w:divsChild>
                            <w:div w:id="5142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059320">
      <w:bodyDiv w:val="1"/>
      <w:marLeft w:val="0"/>
      <w:marRight w:val="0"/>
      <w:marTop w:val="0"/>
      <w:marBottom w:val="0"/>
      <w:divBdr>
        <w:top w:val="none" w:sz="0" w:space="0" w:color="auto"/>
        <w:left w:val="none" w:sz="0" w:space="0" w:color="auto"/>
        <w:bottom w:val="none" w:sz="0" w:space="0" w:color="auto"/>
        <w:right w:val="none" w:sz="0" w:space="0" w:color="auto"/>
      </w:divBdr>
    </w:div>
    <w:div w:id="1924606823">
      <w:bodyDiv w:val="1"/>
      <w:marLeft w:val="0"/>
      <w:marRight w:val="0"/>
      <w:marTop w:val="0"/>
      <w:marBottom w:val="0"/>
      <w:divBdr>
        <w:top w:val="none" w:sz="0" w:space="0" w:color="auto"/>
        <w:left w:val="none" w:sz="0" w:space="0" w:color="auto"/>
        <w:bottom w:val="none" w:sz="0" w:space="0" w:color="auto"/>
        <w:right w:val="none" w:sz="0" w:space="0" w:color="auto"/>
      </w:divBdr>
      <w:divsChild>
        <w:div w:id="638074183">
          <w:marLeft w:val="0"/>
          <w:marRight w:val="0"/>
          <w:marTop w:val="0"/>
          <w:marBottom w:val="0"/>
          <w:divBdr>
            <w:top w:val="none" w:sz="0" w:space="0" w:color="auto"/>
            <w:left w:val="none" w:sz="0" w:space="0" w:color="auto"/>
            <w:bottom w:val="none" w:sz="0" w:space="0" w:color="auto"/>
            <w:right w:val="none" w:sz="0" w:space="0" w:color="auto"/>
          </w:divBdr>
          <w:divsChild>
            <w:div w:id="926377822">
              <w:marLeft w:val="0"/>
              <w:marRight w:val="0"/>
              <w:marTop w:val="0"/>
              <w:marBottom w:val="0"/>
              <w:divBdr>
                <w:top w:val="none" w:sz="0" w:space="0" w:color="auto"/>
                <w:left w:val="none" w:sz="0" w:space="0" w:color="auto"/>
                <w:bottom w:val="none" w:sz="0" w:space="0" w:color="auto"/>
                <w:right w:val="none" w:sz="0" w:space="0" w:color="auto"/>
              </w:divBdr>
              <w:divsChild>
                <w:div w:id="693580865">
                  <w:marLeft w:val="0"/>
                  <w:marRight w:val="0"/>
                  <w:marTop w:val="0"/>
                  <w:marBottom w:val="0"/>
                  <w:divBdr>
                    <w:top w:val="none" w:sz="0" w:space="0" w:color="auto"/>
                    <w:left w:val="none" w:sz="0" w:space="0" w:color="auto"/>
                    <w:bottom w:val="none" w:sz="0" w:space="0" w:color="auto"/>
                    <w:right w:val="none" w:sz="0" w:space="0" w:color="auto"/>
                  </w:divBdr>
                  <w:divsChild>
                    <w:div w:id="19399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3522">
      <w:bodyDiv w:val="1"/>
      <w:marLeft w:val="0"/>
      <w:marRight w:val="0"/>
      <w:marTop w:val="0"/>
      <w:marBottom w:val="0"/>
      <w:divBdr>
        <w:top w:val="none" w:sz="0" w:space="0" w:color="auto"/>
        <w:left w:val="none" w:sz="0" w:space="0" w:color="auto"/>
        <w:bottom w:val="none" w:sz="0" w:space="0" w:color="auto"/>
        <w:right w:val="none" w:sz="0" w:space="0" w:color="auto"/>
      </w:divBdr>
      <w:divsChild>
        <w:div w:id="1701200383">
          <w:marLeft w:val="0"/>
          <w:marRight w:val="0"/>
          <w:marTop w:val="0"/>
          <w:marBottom w:val="0"/>
          <w:divBdr>
            <w:top w:val="none" w:sz="0" w:space="0" w:color="auto"/>
            <w:left w:val="none" w:sz="0" w:space="0" w:color="auto"/>
            <w:bottom w:val="none" w:sz="0" w:space="0" w:color="auto"/>
            <w:right w:val="none" w:sz="0" w:space="0" w:color="auto"/>
          </w:divBdr>
          <w:divsChild>
            <w:div w:id="2059935151">
              <w:marLeft w:val="0"/>
              <w:marRight w:val="0"/>
              <w:marTop w:val="0"/>
              <w:marBottom w:val="0"/>
              <w:divBdr>
                <w:top w:val="none" w:sz="0" w:space="0" w:color="auto"/>
                <w:left w:val="none" w:sz="0" w:space="0" w:color="auto"/>
                <w:bottom w:val="none" w:sz="0" w:space="0" w:color="auto"/>
                <w:right w:val="none" w:sz="0" w:space="0" w:color="auto"/>
              </w:divBdr>
              <w:divsChild>
                <w:div w:id="1620836602">
                  <w:marLeft w:val="135"/>
                  <w:marRight w:val="0"/>
                  <w:marTop w:val="0"/>
                  <w:marBottom w:val="0"/>
                  <w:divBdr>
                    <w:top w:val="none" w:sz="0" w:space="0" w:color="auto"/>
                    <w:left w:val="none" w:sz="0" w:space="0" w:color="auto"/>
                    <w:bottom w:val="none" w:sz="0" w:space="0" w:color="auto"/>
                    <w:right w:val="none" w:sz="0" w:space="0" w:color="auto"/>
                  </w:divBdr>
                  <w:divsChild>
                    <w:div w:id="1908030534">
                      <w:marLeft w:val="0"/>
                      <w:marRight w:val="0"/>
                      <w:marTop w:val="0"/>
                      <w:marBottom w:val="0"/>
                      <w:divBdr>
                        <w:top w:val="none" w:sz="0" w:space="0" w:color="auto"/>
                        <w:left w:val="none" w:sz="0" w:space="0" w:color="auto"/>
                        <w:bottom w:val="none" w:sz="0" w:space="0" w:color="auto"/>
                        <w:right w:val="none" w:sz="0" w:space="0" w:color="auto"/>
                      </w:divBdr>
                      <w:divsChild>
                        <w:div w:id="243539703">
                          <w:marLeft w:val="0"/>
                          <w:marRight w:val="0"/>
                          <w:marTop w:val="0"/>
                          <w:marBottom w:val="0"/>
                          <w:divBdr>
                            <w:top w:val="none" w:sz="0" w:space="0" w:color="auto"/>
                            <w:left w:val="none" w:sz="0" w:space="0" w:color="auto"/>
                            <w:bottom w:val="none" w:sz="0" w:space="0" w:color="auto"/>
                            <w:right w:val="none" w:sz="0" w:space="0" w:color="auto"/>
                          </w:divBdr>
                          <w:divsChild>
                            <w:div w:id="3297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lga.bucinska@em.gov.lv" TargetMode="External"/><Relationship Id="rId4" Type="http://schemas.microsoft.com/office/2007/relationships/stylesWithEffects" Target="stylesWithEffects.xml"/><Relationship Id="rId9" Type="http://schemas.openxmlformats.org/officeDocument/2006/relationships/hyperlink" Target="mailto:ilze.osa@e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t.gov.lv/lv/info/summary/2008/" TargetMode="External"/><Relationship Id="rId1" Type="http://schemas.openxmlformats.org/officeDocument/2006/relationships/hyperlink" Target="http://www.at.gov.lv/lv/info/summary/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5A07-9F90-4CB2-A5D1-6DDDD3E5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Ilze Oša</cp:lastModifiedBy>
  <cp:revision>23</cp:revision>
  <cp:lastPrinted>2013-01-14T15:30:00Z</cp:lastPrinted>
  <dcterms:created xsi:type="dcterms:W3CDTF">2013-01-14T15:07:00Z</dcterms:created>
  <dcterms:modified xsi:type="dcterms:W3CDTF">2013-01-14T16:27:00Z</dcterms:modified>
</cp:coreProperties>
</file>