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C2" w:rsidRPr="0089218E" w:rsidRDefault="00B83AC2" w:rsidP="00B83AC2">
      <w:pPr>
        <w:tabs>
          <w:tab w:val="left" w:pos="360"/>
        </w:tabs>
        <w:jc w:val="right"/>
        <w:rPr>
          <w:i/>
          <w:iCs/>
          <w:sz w:val="28"/>
          <w:szCs w:val="28"/>
        </w:rPr>
      </w:pPr>
      <w:r w:rsidRPr="0089218E">
        <w:rPr>
          <w:i/>
          <w:iCs/>
          <w:sz w:val="28"/>
          <w:szCs w:val="28"/>
        </w:rPr>
        <w:t>Projekts</w:t>
      </w:r>
    </w:p>
    <w:p w:rsidR="00B83AC2" w:rsidRPr="0089218E" w:rsidRDefault="00FA01D1" w:rsidP="00B83AC2">
      <w:pPr>
        <w:tabs>
          <w:tab w:val="left" w:pos="360"/>
        </w:tabs>
        <w:spacing w:before="600"/>
        <w:jc w:val="center"/>
        <w:rPr>
          <w:b/>
          <w:bCs/>
          <w:sz w:val="32"/>
          <w:szCs w:val="32"/>
          <w:vertAlign w:val="superscript"/>
        </w:rPr>
      </w:pPr>
      <w:r>
        <w:rPr>
          <w:b/>
          <w:bCs/>
          <w:sz w:val="32"/>
          <w:szCs w:val="32"/>
        </w:rPr>
        <w:t>Atjaunojamās enerģijas likums</w:t>
      </w:r>
    </w:p>
    <w:p w:rsidR="00B83AC2" w:rsidRPr="00601ECC" w:rsidRDefault="00B83AC2" w:rsidP="00B83AC2">
      <w:pPr>
        <w:tabs>
          <w:tab w:val="left" w:pos="360"/>
        </w:tabs>
        <w:spacing w:before="120" w:after="120"/>
        <w:jc w:val="center"/>
        <w:rPr>
          <w:b/>
          <w:bCs/>
          <w:sz w:val="28"/>
          <w:szCs w:val="28"/>
        </w:rPr>
      </w:pPr>
      <w:r w:rsidRPr="00601ECC">
        <w:rPr>
          <w:b/>
          <w:bCs/>
          <w:sz w:val="28"/>
          <w:szCs w:val="28"/>
        </w:rPr>
        <w:t xml:space="preserve">I nodaļa </w:t>
      </w:r>
    </w:p>
    <w:p w:rsidR="00B83AC2" w:rsidRPr="00601ECC" w:rsidRDefault="00B83AC2" w:rsidP="00B83AC2">
      <w:pPr>
        <w:tabs>
          <w:tab w:val="left" w:pos="360"/>
        </w:tabs>
        <w:spacing w:before="120" w:after="120"/>
        <w:jc w:val="center"/>
        <w:rPr>
          <w:b/>
          <w:bCs/>
          <w:sz w:val="28"/>
          <w:szCs w:val="28"/>
        </w:rPr>
      </w:pPr>
      <w:r w:rsidRPr="00601ECC">
        <w:rPr>
          <w:b/>
          <w:bCs/>
          <w:sz w:val="28"/>
          <w:szCs w:val="28"/>
        </w:rPr>
        <w:t>Vispārīgie noteikumi</w:t>
      </w:r>
    </w:p>
    <w:p w:rsidR="00B56E58" w:rsidRPr="008A7EB6" w:rsidRDefault="00935F09" w:rsidP="00403829">
      <w:pPr>
        <w:tabs>
          <w:tab w:val="left" w:pos="180"/>
        </w:tabs>
        <w:spacing w:before="120" w:after="120"/>
        <w:jc w:val="both"/>
        <w:rPr>
          <w:b/>
          <w:sz w:val="28"/>
          <w:szCs w:val="28"/>
        </w:rPr>
      </w:pPr>
      <w:r w:rsidRPr="008A7EB6">
        <w:rPr>
          <w:b/>
          <w:sz w:val="28"/>
          <w:szCs w:val="28"/>
        </w:rPr>
        <w:t>1.pants.</w:t>
      </w:r>
      <w:r w:rsidR="00B56E58" w:rsidRPr="008A7EB6">
        <w:rPr>
          <w:b/>
          <w:sz w:val="28"/>
          <w:szCs w:val="28"/>
        </w:rPr>
        <w:t xml:space="preserve"> Likumā lietotie termini</w:t>
      </w:r>
    </w:p>
    <w:p w:rsidR="004D3F57" w:rsidRPr="008A7EB6" w:rsidRDefault="00B56E58" w:rsidP="005A3E7C">
      <w:pPr>
        <w:tabs>
          <w:tab w:val="left" w:pos="180"/>
        </w:tabs>
        <w:spacing w:before="75" w:after="75"/>
        <w:jc w:val="both"/>
        <w:rPr>
          <w:sz w:val="28"/>
          <w:szCs w:val="28"/>
        </w:rPr>
      </w:pPr>
      <w:r w:rsidRPr="008A7EB6">
        <w:rPr>
          <w:sz w:val="28"/>
          <w:szCs w:val="28"/>
        </w:rPr>
        <w:t>Likumā ir lietoti šādi termini:</w:t>
      </w:r>
    </w:p>
    <w:p w:rsidR="002873C8" w:rsidRDefault="006638DE" w:rsidP="002873C8">
      <w:pPr>
        <w:tabs>
          <w:tab w:val="left" w:pos="180"/>
        </w:tabs>
        <w:spacing w:before="75" w:after="75"/>
        <w:jc w:val="both"/>
        <w:rPr>
          <w:sz w:val="28"/>
          <w:szCs w:val="28"/>
        </w:rPr>
      </w:pPr>
      <w:r w:rsidRPr="006638DE">
        <w:rPr>
          <w:sz w:val="28"/>
          <w:szCs w:val="28"/>
        </w:rPr>
        <w:t>1)</w:t>
      </w:r>
      <w:r w:rsidR="002873C8">
        <w:rPr>
          <w:b/>
          <w:sz w:val="28"/>
          <w:szCs w:val="28"/>
        </w:rPr>
        <w:t xml:space="preserve"> </w:t>
      </w:r>
      <w:r w:rsidRPr="006638DE">
        <w:rPr>
          <w:b/>
          <w:sz w:val="28"/>
          <w:szCs w:val="28"/>
        </w:rPr>
        <w:t>atjaunojamā enerģija</w:t>
      </w:r>
      <w:r w:rsidRPr="006638DE">
        <w:rPr>
          <w:sz w:val="28"/>
          <w:szCs w:val="28"/>
        </w:rPr>
        <w:t xml:space="preserve"> – enerģija, kas iegūta no atjaunojamiem energoresursiem, tai skaitā aerotermālā enerģija, ģeotermālā enerģija un hidrotermālā enerģija;</w:t>
      </w:r>
    </w:p>
    <w:p w:rsidR="002873C8" w:rsidRPr="002873C8" w:rsidRDefault="002873C8" w:rsidP="002873C8">
      <w:pPr>
        <w:tabs>
          <w:tab w:val="left" w:pos="180"/>
        </w:tabs>
        <w:spacing w:before="75" w:after="75"/>
        <w:jc w:val="both"/>
        <w:rPr>
          <w:sz w:val="28"/>
          <w:szCs w:val="28"/>
        </w:rPr>
      </w:pPr>
      <w:r>
        <w:rPr>
          <w:sz w:val="28"/>
          <w:szCs w:val="28"/>
        </w:rPr>
        <w:t xml:space="preserve">2) </w:t>
      </w:r>
      <w:r w:rsidR="006638DE" w:rsidRPr="006638DE">
        <w:rPr>
          <w:b/>
          <w:sz w:val="28"/>
          <w:szCs w:val="28"/>
        </w:rPr>
        <w:t>aerotermālā enerģija</w:t>
      </w:r>
      <w:r>
        <w:rPr>
          <w:sz w:val="28"/>
          <w:szCs w:val="28"/>
        </w:rPr>
        <w:t xml:space="preserve"> </w:t>
      </w:r>
      <w:r w:rsidR="0025723B">
        <w:rPr>
          <w:sz w:val="28"/>
          <w:szCs w:val="28"/>
        </w:rPr>
        <w:t>–</w:t>
      </w:r>
      <w:r>
        <w:rPr>
          <w:sz w:val="28"/>
          <w:szCs w:val="28"/>
        </w:rPr>
        <w:t xml:space="preserve"> </w:t>
      </w:r>
      <w:r w:rsidR="0025723B">
        <w:rPr>
          <w:sz w:val="28"/>
          <w:szCs w:val="28"/>
        </w:rPr>
        <w:t>siltumenerģija, kas uzkrājas gaisā;</w:t>
      </w:r>
    </w:p>
    <w:p w:rsidR="007B59A4" w:rsidRDefault="00D228B0" w:rsidP="007B59A4">
      <w:pPr>
        <w:pStyle w:val="HTMLPreformatted"/>
        <w:spacing w:before="75" w:after="75"/>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sz w:val="28"/>
          <w:szCs w:val="28"/>
        </w:rPr>
        <w:t xml:space="preserve">atjaunojamās enerģijas ražotne – </w:t>
      </w:r>
      <w:r>
        <w:rPr>
          <w:rFonts w:ascii="Times New Roman" w:hAnsi="Times New Roman" w:cs="Times New Roman"/>
          <w:sz w:val="28"/>
          <w:szCs w:val="28"/>
        </w:rPr>
        <w:t xml:space="preserve">visa veida atjaunojamās enerģijas ražošanas funkcionāli vienota iekārtu kopa vai šādu iekārtu grupa un </w:t>
      </w:r>
      <w:r w:rsidR="00255B87">
        <w:rPr>
          <w:rFonts w:ascii="Times New Roman" w:hAnsi="Times New Roman" w:cs="Times New Roman"/>
          <w:sz w:val="28"/>
          <w:szCs w:val="28"/>
        </w:rPr>
        <w:t xml:space="preserve">galveno iekārtu darbībai nepieciešamās </w:t>
      </w:r>
      <w:r>
        <w:rPr>
          <w:rFonts w:ascii="Times New Roman" w:hAnsi="Times New Roman" w:cs="Times New Roman"/>
          <w:sz w:val="28"/>
          <w:szCs w:val="28"/>
        </w:rPr>
        <w:t>tehniskās iekārtas</w:t>
      </w:r>
      <w:r w:rsidR="00A33F09">
        <w:rPr>
          <w:rFonts w:ascii="Times New Roman" w:hAnsi="Times New Roman" w:cs="Times New Roman"/>
          <w:sz w:val="28"/>
          <w:szCs w:val="28"/>
        </w:rPr>
        <w:t xml:space="preserve"> un palīgiekārtas</w:t>
      </w:r>
      <w:r>
        <w:rPr>
          <w:rFonts w:ascii="Times New Roman" w:hAnsi="Times New Roman" w:cs="Times New Roman"/>
          <w:sz w:val="28"/>
          <w:szCs w:val="28"/>
        </w:rPr>
        <w:t>;</w:t>
      </w:r>
    </w:p>
    <w:p w:rsidR="00031D8E" w:rsidRPr="008A7EB6" w:rsidRDefault="00031D8E" w:rsidP="007B59A4">
      <w:pPr>
        <w:pStyle w:val="HTMLPreformatted"/>
        <w:spacing w:before="75" w:after="75"/>
        <w:jc w:val="both"/>
        <w:rPr>
          <w:rFonts w:ascii="Times New Roman" w:hAnsi="Times New Roman" w:cs="Times New Roman"/>
          <w:sz w:val="28"/>
          <w:szCs w:val="28"/>
        </w:rPr>
      </w:pPr>
      <w:r>
        <w:rPr>
          <w:rFonts w:ascii="Times New Roman" w:hAnsi="Times New Roman" w:cs="Times New Roman"/>
          <w:sz w:val="28"/>
          <w:szCs w:val="28"/>
        </w:rPr>
        <w:t>4</w:t>
      </w:r>
      <w:r w:rsidRPr="00031D8E">
        <w:rPr>
          <w:rFonts w:ascii="Times New Roman" w:hAnsi="Times New Roman" w:cs="Times New Roman"/>
          <w:sz w:val="28"/>
          <w:szCs w:val="28"/>
        </w:rPr>
        <w:t xml:space="preserve">) </w:t>
      </w:r>
      <w:r w:rsidR="006638DE" w:rsidRPr="006638DE">
        <w:rPr>
          <w:rFonts w:ascii="Times New Roman" w:hAnsi="Times New Roman" w:cs="Times New Roman"/>
          <w:b/>
          <w:sz w:val="28"/>
          <w:szCs w:val="28"/>
        </w:rPr>
        <w:t>bioloģisk</w:t>
      </w:r>
      <w:r w:rsidRPr="00031D8E">
        <w:rPr>
          <w:rFonts w:ascii="Times New Roman" w:hAnsi="Times New Roman" w:cs="Times New Roman"/>
          <w:b/>
          <w:sz w:val="28"/>
          <w:szCs w:val="28"/>
        </w:rPr>
        <w:t>ais</w:t>
      </w:r>
      <w:r w:rsidR="006638DE" w:rsidRPr="006638DE">
        <w:rPr>
          <w:rFonts w:ascii="Times New Roman" w:hAnsi="Times New Roman" w:cs="Times New Roman"/>
          <w:b/>
          <w:sz w:val="28"/>
          <w:szCs w:val="28"/>
        </w:rPr>
        <w:t xml:space="preserve"> šķidr</w:t>
      </w:r>
      <w:r w:rsidRPr="00031D8E">
        <w:rPr>
          <w:rFonts w:ascii="Times New Roman" w:hAnsi="Times New Roman" w:cs="Times New Roman"/>
          <w:b/>
          <w:sz w:val="28"/>
          <w:szCs w:val="28"/>
        </w:rPr>
        <w:t>ais</w:t>
      </w:r>
      <w:r w:rsidR="006638DE" w:rsidRPr="006638DE">
        <w:rPr>
          <w:rFonts w:ascii="Times New Roman" w:hAnsi="Times New Roman" w:cs="Times New Roman"/>
          <w:b/>
          <w:sz w:val="28"/>
          <w:szCs w:val="28"/>
        </w:rPr>
        <w:t xml:space="preserve"> kurinām</w:t>
      </w:r>
      <w:r w:rsidRPr="00031D8E">
        <w:rPr>
          <w:rFonts w:ascii="Times New Roman" w:hAnsi="Times New Roman" w:cs="Times New Roman"/>
          <w:b/>
          <w:sz w:val="28"/>
          <w:szCs w:val="28"/>
        </w:rPr>
        <w:t>ais</w:t>
      </w:r>
      <w:r w:rsidR="006638DE" w:rsidRPr="006638DE">
        <w:rPr>
          <w:rFonts w:ascii="Times New Roman" w:hAnsi="Times New Roman" w:cs="Times New Roman"/>
          <w:sz w:val="28"/>
          <w:szCs w:val="28"/>
        </w:rPr>
        <w:t xml:space="preserve"> </w:t>
      </w:r>
      <w:r w:rsidRPr="00031D8E">
        <w:rPr>
          <w:rFonts w:ascii="Times New Roman" w:hAnsi="Times New Roman" w:cs="Times New Roman"/>
          <w:sz w:val="28"/>
          <w:szCs w:val="28"/>
        </w:rPr>
        <w:t>–</w:t>
      </w:r>
      <w:r w:rsidR="006638DE" w:rsidRPr="006638DE">
        <w:rPr>
          <w:rFonts w:ascii="Times New Roman" w:hAnsi="Times New Roman" w:cs="Times New Roman"/>
          <w:sz w:val="28"/>
          <w:szCs w:val="28"/>
        </w:rPr>
        <w:t xml:space="preserve"> </w:t>
      </w:r>
      <w:r w:rsidR="00107A3A">
        <w:rPr>
          <w:rFonts w:ascii="Times New Roman" w:hAnsi="Times New Roman" w:cs="Times New Roman"/>
          <w:sz w:val="28"/>
          <w:szCs w:val="28"/>
        </w:rPr>
        <w:t xml:space="preserve">no biomasas iegūta šķidrā </w:t>
      </w:r>
      <w:r>
        <w:rPr>
          <w:rFonts w:ascii="Times New Roman" w:hAnsi="Times New Roman" w:cs="Times New Roman"/>
          <w:sz w:val="28"/>
          <w:szCs w:val="28"/>
        </w:rPr>
        <w:t>degviela</w:t>
      </w:r>
      <w:r w:rsidR="006638DE" w:rsidRPr="006638DE">
        <w:rPr>
          <w:rFonts w:ascii="Times New Roman" w:hAnsi="Times New Roman" w:cs="Times New Roman"/>
          <w:sz w:val="28"/>
          <w:szCs w:val="28"/>
        </w:rPr>
        <w:t>, kas</w:t>
      </w:r>
      <w:r>
        <w:rPr>
          <w:rFonts w:ascii="Times New Roman" w:hAnsi="Times New Roman" w:cs="Times New Roman"/>
          <w:sz w:val="28"/>
          <w:szCs w:val="28"/>
        </w:rPr>
        <w:t xml:space="preserve"> nepieciešama</w:t>
      </w:r>
      <w:r w:rsidR="006638DE" w:rsidRPr="006638DE">
        <w:rPr>
          <w:rFonts w:ascii="Times New Roman" w:hAnsi="Times New Roman" w:cs="Times New Roman"/>
          <w:sz w:val="28"/>
          <w:szCs w:val="28"/>
        </w:rPr>
        <w:t xml:space="preserve"> elektroenerģijas, siltumenerģijas un dzesēšanas ražošanai, </w:t>
      </w:r>
      <w:r w:rsidR="00107A3A">
        <w:rPr>
          <w:rFonts w:ascii="Times New Roman" w:hAnsi="Times New Roman" w:cs="Times New Roman"/>
          <w:sz w:val="28"/>
          <w:szCs w:val="28"/>
        </w:rPr>
        <w:t xml:space="preserve">kas nav paredzēts vai ko neizmanto kā </w:t>
      </w:r>
      <w:r w:rsidR="006638DE" w:rsidRPr="006638DE">
        <w:rPr>
          <w:rFonts w:ascii="Times New Roman" w:hAnsi="Times New Roman" w:cs="Times New Roman"/>
          <w:sz w:val="28"/>
          <w:szCs w:val="28"/>
        </w:rPr>
        <w:t>transport</w:t>
      </w:r>
      <w:r w:rsidR="00107A3A">
        <w:rPr>
          <w:rFonts w:ascii="Times New Roman" w:hAnsi="Times New Roman" w:cs="Times New Roman"/>
          <w:sz w:val="28"/>
          <w:szCs w:val="28"/>
        </w:rPr>
        <w:t>a degvielu;</w:t>
      </w:r>
      <w:r>
        <w:rPr>
          <w:sz w:val="28"/>
          <w:szCs w:val="28"/>
        </w:rPr>
        <w:t xml:space="preserve"> </w:t>
      </w:r>
    </w:p>
    <w:p w:rsidR="00D31680" w:rsidRPr="008A7EB6" w:rsidRDefault="00107A3A" w:rsidP="007B59A4">
      <w:pPr>
        <w:pStyle w:val="HTMLPreformatted"/>
        <w:spacing w:before="75" w:after="75"/>
        <w:jc w:val="both"/>
        <w:rPr>
          <w:rFonts w:ascii="Times New Roman" w:hAnsi="Times New Roman" w:cs="Times New Roman"/>
          <w:sz w:val="28"/>
          <w:szCs w:val="28"/>
        </w:rPr>
      </w:pPr>
      <w:r>
        <w:rPr>
          <w:rFonts w:ascii="Times New Roman" w:hAnsi="Times New Roman" w:cs="Times New Roman"/>
          <w:sz w:val="28"/>
          <w:szCs w:val="28"/>
        </w:rPr>
        <w:t>5</w:t>
      </w:r>
      <w:r w:rsidR="00D228B0">
        <w:rPr>
          <w:rFonts w:ascii="Times New Roman" w:hAnsi="Times New Roman" w:cs="Times New Roman"/>
          <w:sz w:val="28"/>
          <w:szCs w:val="28"/>
        </w:rPr>
        <w:t xml:space="preserve">) </w:t>
      </w:r>
      <w:r w:rsidR="00D228B0">
        <w:rPr>
          <w:rFonts w:ascii="Times New Roman" w:hAnsi="Times New Roman" w:cs="Times New Roman"/>
          <w:b/>
          <w:bCs/>
          <w:sz w:val="28"/>
          <w:szCs w:val="28"/>
        </w:rPr>
        <w:t>biomasa</w:t>
      </w:r>
      <w:r w:rsidR="00D228B0">
        <w:rPr>
          <w:rFonts w:ascii="Times New Roman" w:hAnsi="Times New Roman" w:cs="Times New Roman"/>
          <w:sz w:val="28"/>
          <w:szCs w:val="28"/>
        </w:rPr>
        <w:t xml:space="preserve"> </w:t>
      </w:r>
      <w:r w:rsidR="000F0AEC" w:rsidRPr="00E167F0">
        <w:rPr>
          <w:sz w:val="28"/>
          <w:szCs w:val="28"/>
        </w:rPr>
        <w:t>–</w:t>
      </w:r>
      <w:r w:rsidR="00D228B0">
        <w:rPr>
          <w:rFonts w:ascii="Times New Roman" w:hAnsi="Times New Roman" w:cs="Times New Roman"/>
          <w:sz w:val="28"/>
          <w:szCs w:val="28"/>
        </w:rPr>
        <w:t xml:space="preserve"> </w:t>
      </w:r>
      <w:r w:rsidR="00D228B0">
        <w:rPr>
          <w:rFonts w:ascii="Times New Roman" w:hAnsi="Times New Roman" w:cs="Times New Roman"/>
          <w:bCs/>
          <w:sz w:val="28"/>
          <w:szCs w:val="28"/>
        </w:rPr>
        <w:t>šā likuma izpratnē ir</w:t>
      </w:r>
      <w:r w:rsidR="00D228B0">
        <w:rPr>
          <w:rFonts w:ascii="Times New Roman" w:hAnsi="Times New Roman" w:cs="Times New Roman"/>
          <w:b/>
          <w:bCs/>
          <w:sz w:val="28"/>
          <w:szCs w:val="28"/>
        </w:rPr>
        <w:t xml:space="preserve"> </w:t>
      </w:r>
      <w:r w:rsidR="00D228B0">
        <w:rPr>
          <w:rFonts w:ascii="Times New Roman" w:hAnsi="Times New Roman" w:cs="Times New Roman"/>
          <w:sz w:val="28"/>
          <w:szCs w:val="28"/>
        </w:rPr>
        <w:t>lauksaimniecības, mežsaimniecības un saistīto nozaru, ieskaitot zivsaimniecības un akvakultūras bioloģiskas izcelsmes produktu, atkritumu un atlieku bioloģiski noārdāmas frakcijas (tostarp augu un dzīvnieku izcelsmes vielas), kā arī rūpniecības un sadzīves atkritumu bioloģiski noārdāmas frakcijas;</w:t>
      </w:r>
    </w:p>
    <w:p w:rsidR="00EC126D" w:rsidRPr="008A7EB6" w:rsidRDefault="00107A3A" w:rsidP="007B59A4">
      <w:pPr>
        <w:pStyle w:val="HTMLPreformatted"/>
        <w:spacing w:before="75" w:after="75"/>
        <w:jc w:val="both"/>
        <w:rPr>
          <w:rFonts w:ascii="Times New Roman" w:hAnsi="Times New Roman" w:cs="Times New Roman"/>
          <w:sz w:val="28"/>
          <w:szCs w:val="28"/>
        </w:rPr>
      </w:pPr>
      <w:r>
        <w:rPr>
          <w:rFonts w:ascii="Times New Roman" w:hAnsi="Times New Roman" w:cs="Times New Roman"/>
          <w:bCs/>
          <w:sz w:val="28"/>
          <w:szCs w:val="28"/>
        </w:rPr>
        <w:t>6</w:t>
      </w:r>
      <w:r w:rsidR="00D228B0">
        <w:rPr>
          <w:rFonts w:ascii="Times New Roman" w:hAnsi="Times New Roman" w:cs="Times New Roman"/>
          <w:bCs/>
          <w:sz w:val="28"/>
          <w:szCs w:val="28"/>
        </w:rPr>
        <w:t>)</w:t>
      </w:r>
      <w:r w:rsidR="00D228B0">
        <w:rPr>
          <w:rFonts w:ascii="Times New Roman" w:hAnsi="Times New Roman" w:cs="Times New Roman"/>
          <w:b/>
          <w:bCs/>
          <w:sz w:val="28"/>
          <w:szCs w:val="28"/>
        </w:rPr>
        <w:t xml:space="preserve"> ģeotermālā</w:t>
      </w:r>
      <w:r w:rsidR="00D228B0">
        <w:rPr>
          <w:rFonts w:ascii="Times New Roman" w:hAnsi="Times New Roman" w:cs="Times New Roman"/>
          <w:i/>
          <w:iCs/>
          <w:sz w:val="28"/>
          <w:szCs w:val="28"/>
        </w:rPr>
        <w:t xml:space="preserve"> </w:t>
      </w:r>
      <w:r w:rsidR="00D228B0">
        <w:rPr>
          <w:rFonts w:ascii="Times New Roman" w:hAnsi="Times New Roman" w:cs="Times New Roman"/>
          <w:b/>
          <w:iCs/>
          <w:sz w:val="28"/>
          <w:szCs w:val="28"/>
        </w:rPr>
        <w:t>enerģija</w:t>
      </w:r>
      <w:r w:rsidR="00D228B0">
        <w:rPr>
          <w:rFonts w:ascii="Times New Roman" w:hAnsi="Times New Roman" w:cs="Times New Roman"/>
          <w:i/>
          <w:iCs/>
          <w:sz w:val="28"/>
          <w:szCs w:val="28"/>
        </w:rPr>
        <w:t xml:space="preserve"> </w:t>
      </w:r>
      <w:r w:rsidR="000F0AEC" w:rsidRPr="00E167F0">
        <w:rPr>
          <w:sz w:val="28"/>
          <w:szCs w:val="28"/>
        </w:rPr>
        <w:t>–</w:t>
      </w:r>
      <w:r w:rsidR="00D228B0">
        <w:rPr>
          <w:rFonts w:ascii="Times New Roman" w:hAnsi="Times New Roman" w:cs="Times New Roman"/>
          <w:i/>
          <w:iCs/>
          <w:sz w:val="28"/>
          <w:szCs w:val="28"/>
        </w:rPr>
        <w:t xml:space="preserve"> </w:t>
      </w:r>
      <w:r w:rsidR="00D228B0">
        <w:rPr>
          <w:rFonts w:ascii="Times New Roman" w:hAnsi="Times New Roman" w:cs="Times New Roman"/>
          <w:sz w:val="28"/>
          <w:szCs w:val="28"/>
        </w:rPr>
        <w:t>siltumenerģija, kas atrodas zem cietzemes virsmas;</w:t>
      </w:r>
    </w:p>
    <w:p w:rsidR="00427D3F" w:rsidRDefault="00107A3A" w:rsidP="007B59A4">
      <w:pPr>
        <w:pStyle w:val="HTMLPreformatted"/>
        <w:spacing w:before="75" w:after="75"/>
        <w:jc w:val="both"/>
        <w:rPr>
          <w:rFonts w:ascii="Times New Roman" w:hAnsi="Times New Roman" w:cs="Times New Roman"/>
          <w:sz w:val="28"/>
          <w:szCs w:val="28"/>
        </w:rPr>
      </w:pPr>
      <w:r>
        <w:rPr>
          <w:rFonts w:ascii="Times New Roman" w:hAnsi="Times New Roman" w:cs="Times New Roman"/>
          <w:sz w:val="28"/>
          <w:szCs w:val="28"/>
        </w:rPr>
        <w:t>7</w:t>
      </w:r>
      <w:r w:rsidR="00D228B0">
        <w:rPr>
          <w:rFonts w:ascii="Times New Roman" w:hAnsi="Times New Roman" w:cs="Times New Roman"/>
          <w:sz w:val="28"/>
          <w:szCs w:val="28"/>
        </w:rPr>
        <w:t>)</w:t>
      </w:r>
      <w:r w:rsidR="00D228B0">
        <w:rPr>
          <w:rFonts w:ascii="Times New Roman" w:hAnsi="Times New Roman" w:cs="Times New Roman"/>
          <w:b/>
          <w:sz w:val="28"/>
          <w:szCs w:val="28"/>
        </w:rPr>
        <w:t xml:space="preserve"> hidrotermālā</w:t>
      </w:r>
      <w:r w:rsidR="00D228B0">
        <w:rPr>
          <w:rFonts w:ascii="Times New Roman" w:hAnsi="Times New Roman" w:cs="Times New Roman"/>
          <w:sz w:val="28"/>
          <w:szCs w:val="28"/>
        </w:rPr>
        <w:t xml:space="preserve"> </w:t>
      </w:r>
      <w:r w:rsidR="00D228B0">
        <w:rPr>
          <w:rFonts w:ascii="Times New Roman" w:hAnsi="Times New Roman" w:cs="Times New Roman"/>
          <w:b/>
          <w:sz w:val="28"/>
          <w:szCs w:val="28"/>
        </w:rPr>
        <w:t>enerģija</w:t>
      </w:r>
      <w:r w:rsidR="00D228B0">
        <w:rPr>
          <w:rFonts w:ascii="Times New Roman" w:hAnsi="Times New Roman" w:cs="Times New Roman"/>
          <w:sz w:val="28"/>
          <w:szCs w:val="28"/>
        </w:rPr>
        <w:t xml:space="preserve"> </w:t>
      </w:r>
      <w:r w:rsidR="000F0AEC" w:rsidRPr="00E167F0">
        <w:rPr>
          <w:sz w:val="28"/>
          <w:szCs w:val="28"/>
        </w:rPr>
        <w:t>–</w:t>
      </w:r>
      <w:r w:rsidR="00D228B0">
        <w:rPr>
          <w:rFonts w:ascii="Times New Roman" w:hAnsi="Times New Roman" w:cs="Times New Roman"/>
          <w:sz w:val="28"/>
          <w:szCs w:val="28"/>
        </w:rPr>
        <w:t xml:space="preserve"> siltumenerģija, kas atrodas virszemes ūdeņos;</w:t>
      </w:r>
    </w:p>
    <w:p w:rsidR="00107A3A" w:rsidRDefault="00107A3A" w:rsidP="00107A3A">
      <w:pPr>
        <w:tabs>
          <w:tab w:val="left" w:pos="180"/>
        </w:tabs>
        <w:spacing w:before="75" w:after="75"/>
        <w:jc w:val="both"/>
        <w:rPr>
          <w:sz w:val="28"/>
          <w:szCs w:val="28"/>
        </w:rPr>
      </w:pPr>
      <w:r>
        <w:rPr>
          <w:sz w:val="28"/>
          <w:szCs w:val="28"/>
        </w:rPr>
        <w:t xml:space="preserve">8) </w:t>
      </w:r>
      <w:r w:rsidRPr="008A7EB6">
        <w:rPr>
          <w:b/>
          <w:sz w:val="28"/>
          <w:szCs w:val="28"/>
        </w:rPr>
        <w:t>piemaksa –</w:t>
      </w:r>
      <w:r w:rsidRPr="008A7EB6">
        <w:rPr>
          <w:sz w:val="28"/>
          <w:szCs w:val="28"/>
        </w:rPr>
        <w:t xml:space="preserve"> maksājums par atjaunojamās elektroenerģijas pārdošanu, kas likumā noteiktajos gadījumos sastāv no jaudas komponentes</w:t>
      </w:r>
      <w:r w:rsidR="00C04751">
        <w:rPr>
          <w:sz w:val="28"/>
          <w:szCs w:val="28"/>
        </w:rPr>
        <w:t xml:space="preserve"> un</w:t>
      </w:r>
      <w:r w:rsidRPr="008A7EB6">
        <w:rPr>
          <w:sz w:val="28"/>
          <w:szCs w:val="28"/>
        </w:rPr>
        <w:t xml:space="preserve"> SEG komponentes </w:t>
      </w:r>
      <w:r w:rsidR="000E1845">
        <w:rPr>
          <w:sz w:val="28"/>
          <w:szCs w:val="28"/>
        </w:rPr>
        <w:t xml:space="preserve">un lauksaimniecības komponentes </w:t>
      </w:r>
      <w:r w:rsidRPr="008A7EB6">
        <w:rPr>
          <w:sz w:val="28"/>
          <w:szCs w:val="28"/>
        </w:rPr>
        <w:t>summas;</w:t>
      </w:r>
    </w:p>
    <w:p w:rsidR="008B1960" w:rsidRPr="008A7EB6" w:rsidRDefault="00107A3A" w:rsidP="008B1960">
      <w:pPr>
        <w:tabs>
          <w:tab w:val="left" w:pos="180"/>
        </w:tabs>
        <w:spacing w:before="75" w:after="75"/>
        <w:jc w:val="both"/>
        <w:rPr>
          <w:sz w:val="28"/>
          <w:szCs w:val="28"/>
        </w:rPr>
      </w:pPr>
      <w:r>
        <w:rPr>
          <w:sz w:val="28"/>
          <w:szCs w:val="28"/>
        </w:rPr>
        <w:t>9</w:t>
      </w:r>
      <w:r w:rsidR="00D228B0">
        <w:rPr>
          <w:sz w:val="28"/>
          <w:szCs w:val="28"/>
        </w:rPr>
        <w:t xml:space="preserve">) </w:t>
      </w:r>
      <w:r w:rsidR="00D228B0">
        <w:rPr>
          <w:b/>
          <w:sz w:val="28"/>
          <w:szCs w:val="28"/>
        </w:rPr>
        <w:t>jaudas komponente -</w:t>
      </w:r>
      <w:r w:rsidR="00D228B0">
        <w:rPr>
          <w:sz w:val="28"/>
          <w:szCs w:val="28"/>
        </w:rPr>
        <w:t xml:space="preserve"> </w:t>
      </w:r>
      <w:r w:rsidR="00742348">
        <w:rPr>
          <w:sz w:val="28"/>
          <w:szCs w:val="28"/>
        </w:rPr>
        <w:t>piemaksa par</w:t>
      </w:r>
      <w:r w:rsidR="00C04751">
        <w:rPr>
          <w:sz w:val="28"/>
          <w:szCs w:val="28"/>
        </w:rPr>
        <w:t xml:space="preserve"> </w:t>
      </w:r>
      <w:r w:rsidR="00D228B0">
        <w:rPr>
          <w:sz w:val="28"/>
          <w:szCs w:val="28"/>
        </w:rPr>
        <w:t xml:space="preserve">atjaunojamās enerģijas ražotnē </w:t>
      </w:r>
      <w:r w:rsidR="00742348">
        <w:rPr>
          <w:sz w:val="28"/>
          <w:szCs w:val="28"/>
        </w:rPr>
        <w:t>uzstādītās elektriskās jaudas</w:t>
      </w:r>
      <w:r w:rsidR="00742348" w:rsidRPr="00601ECC">
        <w:rPr>
          <w:sz w:val="28"/>
          <w:szCs w:val="28"/>
        </w:rPr>
        <w:t xml:space="preserve"> izmantošanas stundu skaitu </w:t>
      </w:r>
      <w:r w:rsidR="00D228B0">
        <w:rPr>
          <w:sz w:val="28"/>
          <w:szCs w:val="28"/>
        </w:rPr>
        <w:t>ietveroša daļa no piemaksas;</w:t>
      </w:r>
    </w:p>
    <w:p w:rsidR="007B59A4" w:rsidRPr="0010692C" w:rsidRDefault="00D66263" w:rsidP="0010692C">
      <w:pPr>
        <w:pStyle w:val="Default"/>
        <w:jc w:val="both"/>
        <w:rPr>
          <w:rFonts w:ascii="Times New Roman" w:hAnsi="Times New Roman" w:cs="Times New Roman"/>
          <w:sz w:val="28"/>
          <w:szCs w:val="28"/>
        </w:rPr>
      </w:pPr>
      <w:r>
        <w:rPr>
          <w:sz w:val="28"/>
          <w:szCs w:val="28"/>
        </w:rPr>
        <w:t>10</w:t>
      </w:r>
      <w:r w:rsidR="00D228B0">
        <w:rPr>
          <w:sz w:val="28"/>
          <w:szCs w:val="28"/>
        </w:rPr>
        <w:t xml:space="preserve">) </w:t>
      </w:r>
      <w:r w:rsidR="006D392D" w:rsidRPr="008A7EB6">
        <w:rPr>
          <w:b/>
          <w:sz w:val="28"/>
          <w:szCs w:val="28"/>
        </w:rPr>
        <w:t>lauksaimniecības komponente</w:t>
      </w:r>
      <w:r w:rsidR="006D392D" w:rsidRPr="008A7EB6">
        <w:rPr>
          <w:sz w:val="28"/>
          <w:szCs w:val="28"/>
        </w:rPr>
        <w:t xml:space="preserve"> – maksu par atjaunojamās enerģijas ražotnē </w:t>
      </w:r>
      <w:r w:rsidR="006D392D" w:rsidRPr="0010692C">
        <w:rPr>
          <w:rFonts w:ascii="Times New Roman" w:hAnsi="Times New Roman" w:cs="Times New Roman"/>
          <w:sz w:val="28"/>
          <w:szCs w:val="28"/>
        </w:rPr>
        <w:t>izmantotajiem</w:t>
      </w:r>
      <w:r w:rsidR="00D110D5" w:rsidRPr="0010692C">
        <w:rPr>
          <w:rFonts w:ascii="Times New Roman" w:hAnsi="Times New Roman" w:cs="Times New Roman"/>
          <w:sz w:val="28"/>
          <w:szCs w:val="28"/>
        </w:rPr>
        <w:t xml:space="preserve"> </w:t>
      </w:r>
      <w:r w:rsidR="00D110D5" w:rsidRPr="0010692C">
        <w:rPr>
          <w:rFonts w:ascii="Times New Roman" w:hAnsi="Times New Roman" w:cs="Times New Roman"/>
          <w:b/>
          <w:sz w:val="28"/>
          <w:szCs w:val="28"/>
        </w:rPr>
        <w:t xml:space="preserve">dzīvnieku izcelsmes blakusproduktiem un atvasinātiem produktiem, kuri nav paredzēti cilvēku patēriņam saskaņā ar Eiropas Parlamenta un Padomes </w:t>
      </w:r>
      <w:r w:rsidR="0010692C">
        <w:rPr>
          <w:rFonts w:ascii="Times New Roman" w:hAnsi="Times New Roman" w:cs="Times New Roman"/>
          <w:b/>
          <w:sz w:val="28"/>
          <w:szCs w:val="28"/>
        </w:rPr>
        <w:t xml:space="preserve">2009.gada 21.oktobra </w:t>
      </w:r>
      <w:r w:rsidR="00D110D5" w:rsidRPr="0010692C">
        <w:rPr>
          <w:rFonts w:ascii="Times New Roman" w:hAnsi="Times New Roman" w:cs="Times New Roman"/>
          <w:b/>
          <w:sz w:val="28"/>
          <w:szCs w:val="28"/>
        </w:rPr>
        <w:t>Regulu Nr.1069/2009</w:t>
      </w:r>
      <w:r w:rsidR="0010692C" w:rsidRPr="0010692C">
        <w:rPr>
          <w:rFonts w:ascii="Times New Roman" w:hAnsi="Times New Roman" w:cs="Times New Roman"/>
          <w:b/>
          <w:sz w:val="28"/>
          <w:szCs w:val="28"/>
        </w:rPr>
        <w:t xml:space="preserve">, </w:t>
      </w:r>
      <w:r w:rsidR="0010692C" w:rsidRPr="0010692C">
        <w:rPr>
          <w:rFonts w:ascii="Times New Roman" w:hAnsi="Times New Roman" w:cs="Times New Roman"/>
          <w:b/>
          <w:bCs/>
          <w:sz w:val="28"/>
          <w:szCs w:val="28"/>
        </w:rPr>
        <w:t xml:space="preserve">ar ko nosaka veselības aizsardzības noteikumus attiecībā uz dzīvnieku izcelsmes blakusproduktiem </w:t>
      </w:r>
      <w:r w:rsidR="00F24C80">
        <w:rPr>
          <w:rFonts w:ascii="Times New Roman" w:hAnsi="Times New Roman" w:cs="Times New Roman"/>
          <w:b/>
          <w:bCs/>
          <w:sz w:val="28"/>
          <w:szCs w:val="28"/>
        </w:rPr>
        <w:t>un atvasinātajiem produktiem, kas</w:t>
      </w:r>
      <w:r w:rsidR="0010692C" w:rsidRPr="0010692C">
        <w:rPr>
          <w:rFonts w:ascii="Times New Roman" w:hAnsi="Times New Roman" w:cs="Times New Roman"/>
          <w:b/>
          <w:bCs/>
          <w:sz w:val="28"/>
          <w:szCs w:val="28"/>
        </w:rPr>
        <w:t xml:space="preserve"> nav paredzēti cilvēku patēriņam, un ar ko atceļ Regulu (EK) Nr. 1774/2002</w:t>
      </w:r>
      <w:r w:rsidR="00D110D5" w:rsidRPr="0010692C">
        <w:rPr>
          <w:rFonts w:ascii="Times New Roman" w:hAnsi="Times New Roman" w:cs="Times New Roman"/>
          <w:sz w:val="28"/>
          <w:szCs w:val="28"/>
        </w:rPr>
        <w:t xml:space="preserve">, </w:t>
      </w:r>
      <w:r w:rsidR="006D392D" w:rsidRPr="0010692C">
        <w:rPr>
          <w:rFonts w:ascii="Times New Roman" w:hAnsi="Times New Roman" w:cs="Times New Roman"/>
          <w:sz w:val="28"/>
          <w:szCs w:val="28"/>
        </w:rPr>
        <w:t>ietveroša daļa no piemaksas</w:t>
      </w:r>
      <w:r w:rsidR="00D228B0" w:rsidRPr="0010692C">
        <w:rPr>
          <w:rFonts w:ascii="Times New Roman" w:hAnsi="Times New Roman" w:cs="Times New Roman"/>
          <w:sz w:val="28"/>
          <w:szCs w:val="28"/>
        </w:rPr>
        <w:t>;</w:t>
      </w:r>
    </w:p>
    <w:p w:rsidR="007B59A4" w:rsidRDefault="00D31680" w:rsidP="007B59A4">
      <w:pPr>
        <w:tabs>
          <w:tab w:val="left" w:pos="180"/>
        </w:tabs>
        <w:spacing w:before="75" w:after="75"/>
        <w:jc w:val="both"/>
        <w:rPr>
          <w:rStyle w:val="apple-style-span"/>
          <w:color w:val="000000"/>
          <w:sz w:val="28"/>
          <w:szCs w:val="28"/>
        </w:rPr>
      </w:pPr>
      <w:r>
        <w:rPr>
          <w:sz w:val="28"/>
          <w:szCs w:val="28"/>
        </w:rPr>
        <w:lastRenderedPageBreak/>
        <w:t>1</w:t>
      </w:r>
      <w:r w:rsidR="008C4C58">
        <w:rPr>
          <w:sz w:val="28"/>
          <w:szCs w:val="28"/>
        </w:rPr>
        <w:t>1</w:t>
      </w:r>
      <w:r w:rsidR="007B59A4" w:rsidRPr="00601ECC">
        <w:rPr>
          <w:sz w:val="28"/>
          <w:szCs w:val="28"/>
        </w:rPr>
        <w:t>)</w:t>
      </w:r>
      <w:r w:rsidR="007B59A4" w:rsidRPr="00601ECC">
        <w:rPr>
          <w:b/>
          <w:sz w:val="28"/>
          <w:szCs w:val="28"/>
        </w:rPr>
        <w:t xml:space="preserve"> </w:t>
      </w:r>
      <w:r w:rsidR="007B59A4" w:rsidRPr="00601ECC">
        <w:rPr>
          <w:rStyle w:val="apple-style-span"/>
          <w:b/>
          <w:iCs/>
          <w:color w:val="000000"/>
          <w:sz w:val="28"/>
          <w:szCs w:val="28"/>
        </w:rPr>
        <w:t>pieslēguma vieta</w:t>
      </w:r>
      <w:r w:rsidR="007B59A4" w:rsidRPr="00601ECC">
        <w:rPr>
          <w:rStyle w:val="apple-converted-space"/>
          <w:b/>
          <w:color w:val="000000"/>
          <w:sz w:val="28"/>
          <w:szCs w:val="28"/>
        </w:rPr>
        <w:t> </w:t>
      </w:r>
      <w:r w:rsidR="007B59A4" w:rsidRPr="00601ECC">
        <w:rPr>
          <w:b/>
          <w:sz w:val="28"/>
          <w:szCs w:val="28"/>
        </w:rPr>
        <w:t>–</w:t>
      </w:r>
      <w:r w:rsidR="007B59A4" w:rsidRPr="00601ECC">
        <w:rPr>
          <w:rStyle w:val="apple-style-span"/>
          <w:color w:val="000000"/>
          <w:sz w:val="28"/>
          <w:szCs w:val="28"/>
        </w:rPr>
        <w:t xml:space="preserve"> pieslēguma punkts elektroenerģijas pārvades vai sadales sistēmā, pie kura atbilstoši pamatotām tehniskām prasībām un par ekonomiski pamatotām izmaksām iespējams pieslēgt elektroenerģijas ražotāja elektrostaciju;</w:t>
      </w:r>
    </w:p>
    <w:p w:rsidR="00325C40" w:rsidRPr="008A7EB6" w:rsidRDefault="00D66263" w:rsidP="00325C40">
      <w:pPr>
        <w:tabs>
          <w:tab w:val="left" w:pos="180"/>
        </w:tabs>
        <w:spacing w:before="75" w:after="75"/>
        <w:jc w:val="both"/>
        <w:rPr>
          <w:sz w:val="28"/>
          <w:szCs w:val="28"/>
        </w:rPr>
      </w:pPr>
      <w:r>
        <w:rPr>
          <w:sz w:val="28"/>
          <w:szCs w:val="28"/>
        </w:rPr>
        <w:t>12</w:t>
      </w:r>
      <w:r w:rsidR="00325C40">
        <w:rPr>
          <w:sz w:val="28"/>
          <w:szCs w:val="28"/>
        </w:rPr>
        <w:t>)</w:t>
      </w:r>
      <w:r w:rsidR="00325C40">
        <w:rPr>
          <w:b/>
          <w:sz w:val="28"/>
          <w:szCs w:val="28"/>
        </w:rPr>
        <w:t xml:space="preserve"> </w:t>
      </w:r>
      <w:r w:rsidR="00325C40" w:rsidRPr="008A7EB6">
        <w:rPr>
          <w:b/>
          <w:sz w:val="28"/>
          <w:szCs w:val="28"/>
        </w:rPr>
        <w:t>SEG komponente</w:t>
      </w:r>
      <w:r w:rsidR="00325C40" w:rsidRPr="008A7EB6">
        <w:rPr>
          <w:sz w:val="28"/>
          <w:szCs w:val="28"/>
        </w:rPr>
        <w:t xml:space="preserve"> </w:t>
      </w:r>
      <w:r w:rsidR="00325C40" w:rsidRPr="008A7EB6">
        <w:rPr>
          <w:b/>
          <w:sz w:val="28"/>
          <w:szCs w:val="28"/>
        </w:rPr>
        <w:t>–</w:t>
      </w:r>
      <w:r w:rsidR="00325C40" w:rsidRPr="008A7EB6">
        <w:rPr>
          <w:sz w:val="28"/>
          <w:szCs w:val="28"/>
        </w:rPr>
        <w:t xml:space="preserve"> </w:t>
      </w:r>
      <w:r w:rsidR="00325C40">
        <w:rPr>
          <w:sz w:val="28"/>
          <w:szCs w:val="28"/>
        </w:rPr>
        <w:t xml:space="preserve">piemaksa par novērstajām </w:t>
      </w:r>
      <w:r w:rsidR="00325C40" w:rsidRPr="008A7EB6">
        <w:rPr>
          <w:sz w:val="28"/>
          <w:szCs w:val="28"/>
        </w:rPr>
        <w:t>siltumnīcefekta gāzu emisij</w:t>
      </w:r>
      <w:r w:rsidR="00325C40">
        <w:rPr>
          <w:sz w:val="28"/>
          <w:szCs w:val="28"/>
        </w:rPr>
        <w:t>ām</w:t>
      </w:r>
      <w:r w:rsidR="00325C40" w:rsidRPr="008A7EB6">
        <w:rPr>
          <w:sz w:val="28"/>
          <w:szCs w:val="28"/>
        </w:rPr>
        <w:t>;</w:t>
      </w:r>
    </w:p>
    <w:p w:rsidR="007B59A4" w:rsidRPr="00601ECC" w:rsidRDefault="00D66263" w:rsidP="007B59A4">
      <w:pPr>
        <w:spacing w:before="75" w:after="75"/>
        <w:jc w:val="both"/>
        <w:rPr>
          <w:rStyle w:val="apple-style-span"/>
          <w:color w:val="000000"/>
          <w:sz w:val="28"/>
          <w:szCs w:val="28"/>
        </w:rPr>
      </w:pPr>
      <w:r>
        <w:rPr>
          <w:sz w:val="28"/>
          <w:szCs w:val="28"/>
        </w:rPr>
        <w:t>13</w:t>
      </w:r>
      <w:r w:rsidR="007B59A4" w:rsidRPr="00601ECC">
        <w:rPr>
          <w:sz w:val="28"/>
          <w:szCs w:val="28"/>
        </w:rPr>
        <w:t>)</w:t>
      </w:r>
      <w:r w:rsidR="007B59A4" w:rsidRPr="00601ECC">
        <w:rPr>
          <w:b/>
          <w:sz w:val="28"/>
          <w:szCs w:val="28"/>
        </w:rPr>
        <w:t xml:space="preserve"> s</w:t>
      </w:r>
      <w:r w:rsidR="007B59A4" w:rsidRPr="00601ECC">
        <w:rPr>
          <w:rStyle w:val="apple-style-span"/>
          <w:b/>
          <w:color w:val="000000"/>
          <w:sz w:val="28"/>
          <w:szCs w:val="28"/>
        </w:rPr>
        <w:t>istēmas pieslēgums</w:t>
      </w:r>
      <w:r w:rsidR="007B59A4" w:rsidRPr="00601ECC">
        <w:rPr>
          <w:rStyle w:val="apple-style-span"/>
          <w:color w:val="000000"/>
          <w:sz w:val="28"/>
          <w:szCs w:val="28"/>
        </w:rPr>
        <w:t xml:space="preserve"> </w:t>
      </w:r>
      <w:r w:rsidR="007B59A4" w:rsidRPr="00601ECC">
        <w:rPr>
          <w:b/>
          <w:sz w:val="28"/>
          <w:szCs w:val="28"/>
        </w:rPr>
        <w:t>–</w:t>
      </w:r>
      <w:r w:rsidR="007B59A4" w:rsidRPr="00601ECC">
        <w:rPr>
          <w:rStyle w:val="apple-style-span"/>
          <w:color w:val="000000"/>
          <w:sz w:val="28"/>
          <w:szCs w:val="28"/>
        </w:rPr>
        <w:t xml:space="preserve"> elektrotīkla daļa, kuru ierīko elektroenerģijas pievadīšanai no atjaunojamās enerģijas ražotāja piederības robežas līdz pieslēguma vietai sistēmā.</w:t>
      </w:r>
    </w:p>
    <w:p w:rsidR="00BB2AB3" w:rsidRPr="00166389" w:rsidRDefault="00935F09" w:rsidP="00692CC7">
      <w:pPr>
        <w:tabs>
          <w:tab w:val="left" w:pos="180"/>
        </w:tabs>
        <w:spacing w:beforeLines="75" w:afterLines="75"/>
        <w:jc w:val="both"/>
        <w:rPr>
          <w:b/>
          <w:sz w:val="28"/>
          <w:szCs w:val="28"/>
        </w:rPr>
      </w:pPr>
      <w:r w:rsidRPr="00166389">
        <w:rPr>
          <w:b/>
          <w:sz w:val="28"/>
          <w:szCs w:val="28"/>
        </w:rPr>
        <w:t>2.pants. Likuma mērķis</w:t>
      </w:r>
    </w:p>
    <w:p w:rsidR="008210C8" w:rsidRDefault="0091130B" w:rsidP="00692CC7">
      <w:pPr>
        <w:tabs>
          <w:tab w:val="left" w:pos="0"/>
        </w:tabs>
        <w:spacing w:beforeLines="75" w:afterLines="75"/>
        <w:jc w:val="both"/>
        <w:rPr>
          <w:sz w:val="28"/>
          <w:szCs w:val="28"/>
        </w:rPr>
      </w:pPr>
      <w:r>
        <w:rPr>
          <w:sz w:val="28"/>
          <w:szCs w:val="28"/>
        </w:rPr>
        <w:t xml:space="preserve">Likuma mērķis ir veicināt vietējo atjaunojamo energoresursu izmantošanu tautsaimniecības vajadzībām, noteikt stabilu ilgtermiņa </w:t>
      </w:r>
      <w:r w:rsidR="0024676B">
        <w:rPr>
          <w:sz w:val="28"/>
          <w:szCs w:val="28"/>
        </w:rPr>
        <w:t xml:space="preserve">normatīvo </w:t>
      </w:r>
      <w:r>
        <w:rPr>
          <w:sz w:val="28"/>
          <w:szCs w:val="28"/>
        </w:rPr>
        <w:t>investīciju vidi atjaunojamās enerģijas ražošanai.</w:t>
      </w:r>
      <w:r w:rsidR="003B5A0C" w:rsidRPr="00601ECC">
        <w:rPr>
          <w:sz w:val="28"/>
          <w:szCs w:val="28"/>
        </w:rPr>
        <w:t xml:space="preserve"> </w:t>
      </w:r>
    </w:p>
    <w:p w:rsidR="008210C8" w:rsidRDefault="00935F09" w:rsidP="00692CC7">
      <w:pPr>
        <w:tabs>
          <w:tab w:val="left" w:pos="180"/>
        </w:tabs>
        <w:spacing w:beforeLines="75" w:afterLines="75"/>
        <w:jc w:val="both"/>
        <w:rPr>
          <w:b/>
          <w:sz w:val="28"/>
          <w:szCs w:val="28"/>
        </w:rPr>
      </w:pPr>
      <w:r w:rsidRPr="00935F09">
        <w:rPr>
          <w:b/>
          <w:sz w:val="28"/>
          <w:szCs w:val="28"/>
        </w:rPr>
        <w:t xml:space="preserve">3.pants. </w:t>
      </w:r>
      <w:r w:rsidR="00B83AC2" w:rsidRPr="00857604">
        <w:rPr>
          <w:b/>
          <w:sz w:val="28"/>
          <w:szCs w:val="28"/>
        </w:rPr>
        <w:t>Atjaunojamās enerģijas</w:t>
      </w:r>
      <w:r w:rsidR="00A05B0E" w:rsidRPr="00857604">
        <w:rPr>
          <w:b/>
          <w:sz w:val="28"/>
          <w:szCs w:val="28"/>
        </w:rPr>
        <w:t xml:space="preserve"> ražošanas un</w:t>
      </w:r>
      <w:r w:rsidR="00B83AC2" w:rsidRPr="00857604">
        <w:rPr>
          <w:b/>
          <w:sz w:val="28"/>
          <w:szCs w:val="28"/>
        </w:rPr>
        <w:t xml:space="preserve"> </w:t>
      </w:r>
      <w:r w:rsidR="00423D83" w:rsidRPr="00857604">
        <w:rPr>
          <w:b/>
          <w:sz w:val="28"/>
          <w:szCs w:val="28"/>
        </w:rPr>
        <w:t xml:space="preserve">izmantošanas </w:t>
      </w:r>
      <w:r w:rsidR="00B83AC2" w:rsidRPr="00857604">
        <w:rPr>
          <w:b/>
          <w:sz w:val="28"/>
          <w:szCs w:val="28"/>
        </w:rPr>
        <w:t>veicināšanas principi</w:t>
      </w:r>
    </w:p>
    <w:p w:rsidR="00B83AC2" w:rsidRPr="00601ECC" w:rsidRDefault="00B83AC2" w:rsidP="00403829">
      <w:pPr>
        <w:tabs>
          <w:tab w:val="left" w:pos="180"/>
        </w:tabs>
        <w:spacing w:before="75" w:after="75"/>
        <w:jc w:val="both"/>
        <w:rPr>
          <w:sz w:val="28"/>
          <w:szCs w:val="28"/>
        </w:rPr>
      </w:pPr>
      <w:r w:rsidRPr="00601ECC">
        <w:rPr>
          <w:sz w:val="28"/>
          <w:szCs w:val="28"/>
        </w:rPr>
        <w:t>Atjaunojamās enerģijas ražošanā un izmantošanā ievēro šādus principus:</w:t>
      </w:r>
    </w:p>
    <w:p w:rsidR="00B83AC2" w:rsidRPr="00601ECC" w:rsidRDefault="00B83AC2" w:rsidP="005A3E7C">
      <w:pPr>
        <w:tabs>
          <w:tab w:val="left" w:pos="180"/>
        </w:tabs>
        <w:spacing w:before="75" w:after="75"/>
        <w:jc w:val="both"/>
        <w:rPr>
          <w:sz w:val="28"/>
          <w:szCs w:val="28"/>
        </w:rPr>
      </w:pPr>
      <w:r w:rsidRPr="00601ECC">
        <w:rPr>
          <w:sz w:val="28"/>
          <w:szCs w:val="28"/>
        </w:rPr>
        <w:t>1)</w:t>
      </w:r>
      <w:r w:rsidRPr="00601ECC">
        <w:rPr>
          <w:b/>
          <w:sz w:val="28"/>
          <w:szCs w:val="28"/>
        </w:rPr>
        <w:t xml:space="preserve"> ilgtspējīgas atjaunojamās enerģijas princips</w:t>
      </w:r>
      <w:r w:rsidRPr="00601ECC">
        <w:rPr>
          <w:sz w:val="28"/>
          <w:szCs w:val="28"/>
        </w:rPr>
        <w:t>, saskaņā ar kuru atjaunojamās enerģijas ražošana un atjaunojamo energoresursu izmantošana ir ekonomiski pamatota, ņemot vērā ilgtspējīgi izmantojamo atjaunojamo energoresursu potenciālu un nodrošinot esošajām un nākamajām paaudzēm nepieciešamos energoresursus</w:t>
      </w:r>
      <w:r w:rsidR="00166389" w:rsidRPr="00166389">
        <w:rPr>
          <w:sz w:val="22"/>
          <w:szCs w:val="22"/>
        </w:rPr>
        <w:t xml:space="preserve"> </w:t>
      </w:r>
      <w:r w:rsidR="007E5033" w:rsidRPr="007E5033">
        <w:rPr>
          <w:sz w:val="28"/>
          <w:szCs w:val="28"/>
        </w:rPr>
        <w:t>un nepasliktinot vides stāvokli</w:t>
      </w:r>
      <w:r w:rsidRPr="00601ECC">
        <w:rPr>
          <w:sz w:val="28"/>
          <w:szCs w:val="28"/>
        </w:rPr>
        <w:t>;</w:t>
      </w:r>
    </w:p>
    <w:p w:rsidR="00B83AC2" w:rsidRPr="00601ECC" w:rsidRDefault="00B83AC2" w:rsidP="005A3E7C">
      <w:pPr>
        <w:tabs>
          <w:tab w:val="left" w:pos="0"/>
        </w:tabs>
        <w:spacing w:before="75" w:after="75"/>
        <w:jc w:val="both"/>
        <w:rPr>
          <w:sz w:val="28"/>
          <w:szCs w:val="28"/>
        </w:rPr>
      </w:pPr>
      <w:r w:rsidRPr="00601ECC">
        <w:rPr>
          <w:sz w:val="28"/>
          <w:szCs w:val="28"/>
        </w:rPr>
        <w:t>2)</w:t>
      </w:r>
      <w:r w:rsidRPr="00601ECC">
        <w:rPr>
          <w:b/>
          <w:sz w:val="28"/>
          <w:szCs w:val="28"/>
        </w:rPr>
        <w:t xml:space="preserve"> atklātības </w:t>
      </w:r>
      <w:r w:rsidR="00EB7925" w:rsidRPr="007E5033">
        <w:rPr>
          <w:b/>
          <w:sz w:val="28"/>
          <w:szCs w:val="28"/>
        </w:rPr>
        <w:t>princips</w:t>
      </w:r>
      <w:r w:rsidRPr="007E5033">
        <w:rPr>
          <w:sz w:val="28"/>
          <w:szCs w:val="28"/>
        </w:rPr>
        <w:t>,</w:t>
      </w:r>
      <w:r w:rsidRPr="007E5033">
        <w:rPr>
          <w:b/>
          <w:sz w:val="28"/>
          <w:szCs w:val="28"/>
        </w:rPr>
        <w:t xml:space="preserve"> </w:t>
      </w:r>
      <w:r w:rsidR="0080690A" w:rsidRPr="007E5033">
        <w:rPr>
          <w:sz w:val="28"/>
          <w:szCs w:val="28"/>
        </w:rPr>
        <w:t>saskaņā ar</w:t>
      </w:r>
      <w:r w:rsidRPr="007E5033">
        <w:rPr>
          <w:sz w:val="28"/>
          <w:szCs w:val="28"/>
        </w:rPr>
        <w:t xml:space="preserve"> kuru tiek veicināt</w:t>
      </w:r>
      <w:r w:rsidR="0014263E" w:rsidRPr="007E5033">
        <w:rPr>
          <w:sz w:val="28"/>
          <w:szCs w:val="28"/>
        </w:rPr>
        <w:t>a</w:t>
      </w:r>
      <w:r w:rsidRPr="007E5033">
        <w:rPr>
          <w:sz w:val="28"/>
          <w:szCs w:val="28"/>
        </w:rPr>
        <w:t xml:space="preserve"> atklātība un informācijas pieejamība enerģētikas nozarē</w:t>
      </w:r>
      <w:r w:rsidR="005359D4">
        <w:rPr>
          <w:sz w:val="28"/>
          <w:szCs w:val="28"/>
        </w:rPr>
        <w:t xml:space="preserve"> </w:t>
      </w:r>
      <w:r w:rsidR="007E5033" w:rsidRPr="007E5033">
        <w:rPr>
          <w:sz w:val="28"/>
          <w:szCs w:val="28"/>
        </w:rPr>
        <w:t>saistībā ar atjaunojamās enerģijas atbalstu, ražošanu un izmantošanu</w:t>
      </w:r>
      <w:r w:rsidRPr="007E5033">
        <w:rPr>
          <w:sz w:val="28"/>
          <w:szCs w:val="28"/>
        </w:rPr>
        <w:t>;</w:t>
      </w:r>
    </w:p>
    <w:p w:rsidR="00B83AC2" w:rsidRPr="00601ECC" w:rsidRDefault="00B83AC2" w:rsidP="005A3E7C">
      <w:pPr>
        <w:tabs>
          <w:tab w:val="left" w:pos="0"/>
        </w:tabs>
        <w:spacing w:before="75" w:after="75"/>
        <w:jc w:val="both"/>
        <w:rPr>
          <w:sz w:val="28"/>
          <w:szCs w:val="28"/>
        </w:rPr>
      </w:pPr>
      <w:r w:rsidRPr="00601ECC">
        <w:rPr>
          <w:sz w:val="28"/>
          <w:szCs w:val="28"/>
        </w:rPr>
        <w:t>3)</w:t>
      </w:r>
      <w:r w:rsidRPr="00601ECC">
        <w:rPr>
          <w:b/>
          <w:sz w:val="28"/>
          <w:szCs w:val="28"/>
        </w:rPr>
        <w:t xml:space="preserve"> ilgtermiņa stabilitātes princips</w:t>
      </w:r>
      <w:r w:rsidRPr="00601ECC">
        <w:rPr>
          <w:sz w:val="28"/>
          <w:szCs w:val="28"/>
        </w:rPr>
        <w:t xml:space="preserve">, saskaņā ar kuru tiek noteikta un saglabāta stabila pārvaldes kārtība atjaunojamās enerģijas ražošanai un izmantošanai, un izvēlēto atjaunojamās enerģijas izmantošanas veicināšanas </w:t>
      </w:r>
      <w:r w:rsidR="00DC5627">
        <w:rPr>
          <w:sz w:val="28"/>
          <w:szCs w:val="28"/>
        </w:rPr>
        <w:t>atbalsta</w:t>
      </w:r>
      <w:r w:rsidR="00DC5627" w:rsidRPr="00601ECC">
        <w:rPr>
          <w:sz w:val="28"/>
          <w:szCs w:val="28"/>
        </w:rPr>
        <w:t xml:space="preserve"> </w:t>
      </w:r>
      <w:r w:rsidRPr="00601ECC">
        <w:rPr>
          <w:sz w:val="28"/>
          <w:szCs w:val="28"/>
        </w:rPr>
        <w:t>instrumentu izmantošanai, nodrošinot ilgtspēj</w:t>
      </w:r>
      <w:r w:rsidR="00A47D9D" w:rsidRPr="00601ECC">
        <w:rPr>
          <w:sz w:val="28"/>
          <w:szCs w:val="28"/>
        </w:rPr>
        <w:t>īgu investīciju vidi;</w:t>
      </w:r>
    </w:p>
    <w:p w:rsidR="00A47D9D" w:rsidRPr="00601ECC" w:rsidRDefault="00A47D9D" w:rsidP="005A3E7C">
      <w:pPr>
        <w:tabs>
          <w:tab w:val="left" w:pos="0"/>
        </w:tabs>
        <w:spacing w:before="75" w:after="75"/>
        <w:jc w:val="both"/>
        <w:rPr>
          <w:sz w:val="28"/>
          <w:szCs w:val="28"/>
        </w:rPr>
      </w:pPr>
      <w:r w:rsidRPr="00601ECC">
        <w:rPr>
          <w:sz w:val="28"/>
          <w:szCs w:val="28"/>
        </w:rPr>
        <w:t xml:space="preserve">4) </w:t>
      </w:r>
      <w:r w:rsidRPr="00601ECC">
        <w:rPr>
          <w:b/>
          <w:sz w:val="28"/>
          <w:szCs w:val="28"/>
        </w:rPr>
        <w:t>līdzdalības princips</w:t>
      </w:r>
      <w:r w:rsidRPr="00601ECC">
        <w:rPr>
          <w:sz w:val="28"/>
          <w:szCs w:val="28"/>
        </w:rPr>
        <w:t xml:space="preserve">, saskaņā ar kuru tiek veicināta valsts un pašvaldību iestāžu sadarbība </w:t>
      </w:r>
      <w:r w:rsidR="007E5033" w:rsidRPr="007E5033">
        <w:rPr>
          <w:sz w:val="28"/>
          <w:szCs w:val="28"/>
        </w:rPr>
        <w:t>ar komersantiem un sabiedrību</w:t>
      </w:r>
      <w:r w:rsidR="00166389" w:rsidRPr="00166389">
        <w:rPr>
          <w:sz w:val="22"/>
          <w:szCs w:val="22"/>
        </w:rPr>
        <w:t xml:space="preserve"> </w:t>
      </w:r>
      <w:r w:rsidRPr="00601ECC">
        <w:rPr>
          <w:sz w:val="28"/>
          <w:szCs w:val="28"/>
        </w:rPr>
        <w:t xml:space="preserve">vietējo atjaunojamo energoresursu </w:t>
      </w:r>
      <w:r w:rsidR="004D3F57" w:rsidRPr="00601ECC">
        <w:rPr>
          <w:sz w:val="28"/>
          <w:szCs w:val="28"/>
        </w:rPr>
        <w:t xml:space="preserve">izmantošanas </w:t>
      </w:r>
      <w:r w:rsidR="0080690A" w:rsidRPr="00601ECC">
        <w:rPr>
          <w:sz w:val="28"/>
          <w:szCs w:val="28"/>
        </w:rPr>
        <w:t xml:space="preserve">enerģijas </w:t>
      </w:r>
      <w:r w:rsidRPr="00601ECC">
        <w:rPr>
          <w:sz w:val="28"/>
          <w:szCs w:val="28"/>
        </w:rPr>
        <w:t>ražošanas veicināšanai</w:t>
      </w:r>
      <w:r w:rsidR="00961B75" w:rsidRPr="00601ECC">
        <w:rPr>
          <w:sz w:val="28"/>
          <w:szCs w:val="28"/>
        </w:rPr>
        <w:t>.</w:t>
      </w:r>
    </w:p>
    <w:p w:rsidR="001C7A2C" w:rsidRPr="00857604" w:rsidRDefault="00935F09" w:rsidP="00403829">
      <w:pPr>
        <w:tabs>
          <w:tab w:val="left" w:pos="180"/>
        </w:tabs>
        <w:spacing w:before="120" w:after="120"/>
        <w:jc w:val="both"/>
        <w:rPr>
          <w:b/>
          <w:sz w:val="28"/>
          <w:szCs w:val="28"/>
        </w:rPr>
      </w:pPr>
      <w:r w:rsidRPr="00935F09">
        <w:rPr>
          <w:b/>
          <w:sz w:val="28"/>
          <w:szCs w:val="28"/>
        </w:rPr>
        <w:t>4.pants.</w:t>
      </w:r>
      <w:r w:rsidR="00835368" w:rsidRPr="00857604">
        <w:rPr>
          <w:b/>
          <w:sz w:val="28"/>
          <w:szCs w:val="28"/>
        </w:rPr>
        <w:t xml:space="preserve"> </w:t>
      </w:r>
      <w:r w:rsidR="003B5A0C" w:rsidRPr="00857604">
        <w:rPr>
          <w:b/>
          <w:sz w:val="28"/>
          <w:szCs w:val="28"/>
        </w:rPr>
        <w:t>Kopējais bruto enerģijas galapatēriņš</w:t>
      </w:r>
    </w:p>
    <w:p w:rsidR="003B5A0C" w:rsidRDefault="003B5A0C" w:rsidP="005A3E7C">
      <w:pPr>
        <w:tabs>
          <w:tab w:val="left" w:pos="180"/>
        </w:tabs>
        <w:spacing w:before="75" w:after="75"/>
        <w:jc w:val="both"/>
        <w:rPr>
          <w:sz w:val="28"/>
          <w:szCs w:val="28"/>
        </w:rPr>
      </w:pPr>
      <w:r w:rsidRPr="00601ECC">
        <w:rPr>
          <w:sz w:val="28"/>
          <w:szCs w:val="28"/>
        </w:rPr>
        <w:t>(1) Kopējais bruto enerģijas galapatēriņš ir enerģijas kopējais apjoms, ko galapatēriņam piegādā rūpniecībai, transporta nozarei, pakalpojumu,</w:t>
      </w:r>
      <w:r w:rsidR="00037CF3">
        <w:rPr>
          <w:sz w:val="28"/>
          <w:szCs w:val="28"/>
        </w:rPr>
        <w:t xml:space="preserve"> arī publisko pakalpojumu,</w:t>
      </w:r>
      <w:r w:rsidRPr="00601ECC">
        <w:rPr>
          <w:sz w:val="28"/>
          <w:szCs w:val="28"/>
        </w:rPr>
        <w:t xml:space="preserve"> lauksaimniecības, mežsaimniecības un zivsaimniecības nozarei un mājsaimniecībām, tostarp elektroenerģijas un siltumenerģijas patēriņš, ko izmanto elektroenerģijas un </w:t>
      </w:r>
      <w:r w:rsidR="00C04751" w:rsidRPr="00601ECC">
        <w:rPr>
          <w:sz w:val="28"/>
          <w:szCs w:val="28"/>
        </w:rPr>
        <w:t>siltum</w:t>
      </w:r>
      <w:r w:rsidR="00C04751">
        <w:rPr>
          <w:sz w:val="28"/>
          <w:szCs w:val="28"/>
        </w:rPr>
        <w:t>enerģijas</w:t>
      </w:r>
      <w:r w:rsidR="00C04751" w:rsidRPr="00601ECC">
        <w:rPr>
          <w:sz w:val="28"/>
          <w:szCs w:val="28"/>
        </w:rPr>
        <w:t xml:space="preserve"> </w:t>
      </w:r>
      <w:r w:rsidRPr="00601ECC">
        <w:rPr>
          <w:sz w:val="28"/>
          <w:szCs w:val="28"/>
        </w:rPr>
        <w:t xml:space="preserve">ražošanai, kā arī elektroenerģijas un </w:t>
      </w:r>
      <w:r w:rsidR="00C04751" w:rsidRPr="00601ECC">
        <w:rPr>
          <w:sz w:val="28"/>
          <w:szCs w:val="28"/>
        </w:rPr>
        <w:t>siltum</w:t>
      </w:r>
      <w:r w:rsidR="00C04751">
        <w:rPr>
          <w:sz w:val="28"/>
          <w:szCs w:val="28"/>
        </w:rPr>
        <w:t>enerģijas</w:t>
      </w:r>
      <w:r w:rsidR="00C04751" w:rsidRPr="00601ECC">
        <w:rPr>
          <w:sz w:val="28"/>
          <w:szCs w:val="28"/>
        </w:rPr>
        <w:t xml:space="preserve"> </w:t>
      </w:r>
      <w:r w:rsidRPr="00601ECC">
        <w:rPr>
          <w:sz w:val="28"/>
          <w:szCs w:val="28"/>
        </w:rPr>
        <w:t xml:space="preserve">zudumi </w:t>
      </w:r>
      <w:r w:rsidR="00C563BD">
        <w:rPr>
          <w:sz w:val="28"/>
          <w:szCs w:val="28"/>
        </w:rPr>
        <w:t>tīklā</w:t>
      </w:r>
      <w:r w:rsidR="005A3E7C" w:rsidRPr="00601ECC">
        <w:rPr>
          <w:sz w:val="28"/>
          <w:szCs w:val="28"/>
        </w:rPr>
        <w:t>.</w:t>
      </w:r>
    </w:p>
    <w:p w:rsidR="00C563BD" w:rsidRPr="008B1C4D" w:rsidRDefault="00C563BD" w:rsidP="00C563BD">
      <w:pPr>
        <w:tabs>
          <w:tab w:val="left" w:pos="360"/>
        </w:tabs>
        <w:spacing w:before="75" w:after="75"/>
        <w:jc w:val="both"/>
        <w:rPr>
          <w:sz w:val="28"/>
          <w:szCs w:val="28"/>
        </w:rPr>
      </w:pPr>
      <w:r>
        <w:rPr>
          <w:sz w:val="28"/>
          <w:szCs w:val="28"/>
        </w:rPr>
        <w:t xml:space="preserve">(2) </w:t>
      </w:r>
      <w:r w:rsidRPr="002D7807">
        <w:rPr>
          <w:sz w:val="28"/>
          <w:szCs w:val="28"/>
        </w:rPr>
        <w:t>2020. gadā atjaunojamās enerģijas īpatsvars kopējā bruto enerģijas gala patēriņā ir 40%</w:t>
      </w:r>
      <w:r w:rsidRPr="00744830">
        <w:rPr>
          <w:sz w:val="28"/>
          <w:szCs w:val="28"/>
        </w:rPr>
        <w:t xml:space="preserve"> (turpmāk – valsts mērķis)</w:t>
      </w:r>
      <w:r w:rsidRPr="002D7807">
        <w:rPr>
          <w:sz w:val="28"/>
          <w:szCs w:val="28"/>
        </w:rPr>
        <w:t>.</w:t>
      </w:r>
    </w:p>
    <w:p w:rsidR="001C7A2C" w:rsidRPr="00C563BD" w:rsidRDefault="002D7807" w:rsidP="005A3E7C">
      <w:pPr>
        <w:tabs>
          <w:tab w:val="left" w:pos="180"/>
        </w:tabs>
        <w:spacing w:before="75" w:after="75"/>
        <w:jc w:val="both"/>
        <w:rPr>
          <w:sz w:val="28"/>
          <w:szCs w:val="28"/>
        </w:rPr>
      </w:pPr>
      <w:r w:rsidRPr="00C563BD">
        <w:rPr>
          <w:sz w:val="28"/>
          <w:szCs w:val="28"/>
        </w:rPr>
        <w:lastRenderedPageBreak/>
        <w:t>(</w:t>
      </w:r>
      <w:r w:rsidR="00C563BD">
        <w:rPr>
          <w:sz w:val="28"/>
          <w:szCs w:val="28"/>
        </w:rPr>
        <w:t>3</w:t>
      </w:r>
      <w:r w:rsidRPr="00C563BD">
        <w:rPr>
          <w:sz w:val="28"/>
          <w:szCs w:val="28"/>
        </w:rPr>
        <w:t xml:space="preserve">) Starpposmos līdz 2020.gadam </w:t>
      </w:r>
      <w:r w:rsidR="008B1C4D" w:rsidRPr="00C563BD">
        <w:rPr>
          <w:sz w:val="28"/>
          <w:szCs w:val="28"/>
        </w:rPr>
        <w:t xml:space="preserve">vidējam </w:t>
      </w:r>
      <w:r w:rsidRPr="00C563BD">
        <w:rPr>
          <w:sz w:val="28"/>
          <w:szCs w:val="28"/>
        </w:rPr>
        <w:t>atjaunojamās enerģijas ražošanas īpatsvaram kopējā bruto enerģijas galapatēriņā jāsasniedz:</w:t>
      </w:r>
    </w:p>
    <w:p w:rsidR="001C7A2C" w:rsidRPr="00C563BD" w:rsidRDefault="002D7807" w:rsidP="005A3E7C">
      <w:pPr>
        <w:tabs>
          <w:tab w:val="left" w:pos="180"/>
        </w:tabs>
        <w:spacing w:before="75" w:after="75"/>
        <w:jc w:val="both"/>
        <w:rPr>
          <w:sz w:val="28"/>
          <w:szCs w:val="28"/>
        </w:rPr>
      </w:pPr>
      <w:r w:rsidRPr="00C563BD">
        <w:rPr>
          <w:sz w:val="28"/>
          <w:szCs w:val="28"/>
        </w:rPr>
        <w:t xml:space="preserve">1) </w:t>
      </w:r>
      <w:r w:rsidR="0024676B" w:rsidRPr="00C563BD">
        <w:rPr>
          <w:sz w:val="28"/>
          <w:szCs w:val="28"/>
        </w:rPr>
        <w:t xml:space="preserve">2011. </w:t>
      </w:r>
      <w:r w:rsidR="008B1C4D" w:rsidRPr="00C563BD">
        <w:rPr>
          <w:sz w:val="28"/>
          <w:szCs w:val="28"/>
        </w:rPr>
        <w:t>-</w:t>
      </w:r>
      <w:r w:rsidR="00210142">
        <w:rPr>
          <w:sz w:val="28"/>
          <w:szCs w:val="28"/>
        </w:rPr>
        <w:t xml:space="preserve"> </w:t>
      </w:r>
      <w:r w:rsidRPr="00C563BD">
        <w:rPr>
          <w:sz w:val="28"/>
          <w:szCs w:val="28"/>
        </w:rPr>
        <w:t>2012.gad</w:t>
      </w:r>
      <w:r w:rsidR="008B1C4D" w:rsidRPr="00C563BD">
        <w:rPr>
          <w:sz w:val="28"/>
          <w:szCs w:val="28"/>
        </w:rPr>
        <w:t>ā</w:t>
      </w:r>
      <w:r w:rsidRPr="00C563BD">
        <w:rPr>
          <w:sz w:val="28"/>
          <w:szCs w:val="28"/>
        </w:rPr>
        <w:t xml:space="preserve"> ne mazāk kā 34,08%;</w:t>
      </w:r>
    </w:p>
    <w:p w:rsidR="001C7A2C" w:rsidRPr="00C563BD" w:rsidRDefault="002D7807" w:rsidP="005A3E7C">
      <w:pPr>
        <w:tabs>
          <w:tab w:val="left" w:pos="180"/>
        </w:tabs>
        <w:spacing w:before="75" w:after="75"/>
        <w:jc w:val="both"/>
        <w:rPr>
          <w:sz w:val="28"/>
          <w:szCs w:val="28"/>
        </w:rPr>
      </w:pPr>
      <w:r w:rsidRPr="00C563BD">
        <w:rPr>
          <w:sz w:val="28"/>
          <w:szCs w:val="28"/>
        </w:rPr>
        <w:t xml:space="preserve">2) </w:t>
      </w:r>
      <w:r w:rsidR="008B1C4D" w:rsidRPr="00C563BD">
        <w:rPr>
          <w:sz w:val="28"/>
          <w:szCs w:val="28"/>
        </w:rPr>
        <w:t xml:space="preserve">2013. - </w:t>
      </w:r>
      <w:r w:rsidRPr="00C563BD">
        <w:rPr>
          <w:sz w:val="28"/>
          <w:szCs w:val="28"/>
        </w:rPr>
        <w:t>2014.gad</w:t>
      </w:r>
      <w:r w:rsidR="008B1C4D" w:rsidRPr="00C563BD">
        <w:rPr>
          <w:sz w:val="28"/>
          <w:szCs w:val="28"/>
        </w:rPr>
        <w:t>ā</w:t>
      </w:r>
      <w:r w:rsidRPr="00C563BD">
        <w:rPr>
          <w:sz w:val="28"/>
          <w:szCs w:val="28"/>
        </w:rPr>
        <w:t xml:space="preserve"> ne mazāk kā 34,82%;</w:t>
      </w:r>
    </w:p>
    <w:p w:rsidR="001C7A2C" w:rsidRPr="00C563BD" w:rsidRDefault="002D7807" w:rsidP="005A3E7C">
      <w:pPr>
        <w:tabs>
          <w:tab w:val="left" w:pos="180"/>
        </w:tabs>
        <w:spacing w:before="75" w:after="75"/>
        <w:jc w:val="both"/>
        <w:rPr>
          <w:sz w:val="28"/>
          <w:szCs w:val="28"/>
        </w:rPr>
      </w:pPr>
      <w:r w:rsidRPr="00C563BD">
        <w:rPr>
          <w:sz w:val="28"/>
          <w:szCs w:val="28"/>
        </w:rPr>
        <w:t xml:space="preserve">3) </w:t>
      </w:r>
      <w:r w:rsidR="008B1C4D" w:rsidRPr="00C563BD">
        <w:rPr>
          <w:sz w:val="28"/>
          <w:szCs w:val="28"/>
        </w:rPr>
        <w:t>2015. -</w:t>
      </w:r>
      <w:r w:rsidRPr="00C563BD">
        <w:rPr>
          <w:sz w:val="28"/>
          <w:szCs w:val="28"/>
        </w:rPr>
        <w:t xml:space="preserve"> 2016.gad</w:t>
      </w:r>
      <w:r w:rsidR="008B1C4D" w:rsidRPr="00C563BD">
        <w:rPr>
          <w:sz w:val="28"/>
          <w:szCs w:val="28"/>
        </w:rPr>
        <w:t>ā</w:t>
      </w:r>
      <w:r w:rsidRPr="00C563BD">
        <w:rPr>
          <w:sz w:val="28"/>
          <w:szCs w:val="28"/>
        </w:rPr>
        <w:t xml:space="preserve"> ne mazāk kā 35,93%;</w:t>
      </w:r>
    </w:p>
    <w:p w:rsidR="001C7A2C" w:rsidRPr="00C563BD" w:rsidRDefault="002D7807" w:rsidP="005A3E7C">
      <w:pPr>
        <w:tabs>
          <w:tab w:val="left" w:pos="180"/>
        </w:tabs>
        <w:spacing w:before="75" w:after="75"/>
        <w:jc w:val="both"/>
        <w:rPr>
          <w:sz w:val="28"/>
          <w:szCs w:val="28"/>
        </w:rPr>
      </w:pPr>
      <w:r w:rsidRPr="00C563BD">
        <w:rPr>
          <w:sz w:val="28"/>
          <w:szCs w:val="28"/>
        </w:rPr>
        <w:t xml:space="preserve">4) </w:t>
      </w:r>
      <w:r w:rsidR="008B1C4D" w:rsidRPr="00C563BD">
        <w:rPr>
          <w:sz w:val="28"/>
          <w:szCs w:val="28"/>
        </w:rPr>
        <w:t xml:space="preserve">2017. - </w:t>
      </w:r>
      <w:r w:rsidRPr="00C563BD">
        <w:rPr>
          <w:sz w:val="28"/>
          <w:szCs w:val="28"/>
        </w:rPr>
        <w:t>2018.gad</w:t>
      </w:r>
      <w:r w:rsidR="008B1C4D" w:rsidRPr="00C563BD">
        <w:rPr>
          <w:sz w:val="28"/>
          <w:szCs w:val="28"/>
        </w:rPr>
        <w:t>ā</w:t>
      </w:r>
      <w:r w:rsidR="001E066E">
        <w:rPr>
          <w:sz w:val="28"/>
          <w:szCs w:val="28"/>
        </w:rPr>
        <w:t xml:space="preserve"> ne mazāk kā 37,41%.</w:t>
      </w:r>
    </w:p>
    <w:p w:rsidR="00CB036B" w:rsidRDefault="000E65AE" w:rsidP="006C13E4">
      <w:pPr>
        <w:pStyle w:val="naisf"/>
        <w:ind w:firstLine="0"/>
        <w:rPr>
          <w:sz w:val="28"/>
          <w:szCs w:val="28"/>
        </w:rPr>
      </w:pPr>
      <w:r>
        <w:rPr>
          <w:sz w:val="28"/>
          <w:szCs w:val="28"/>
        </w:rPr>
        <w:t>(</w:t>
      </w:r>
      <w:r w:rsidR="00C563BD">
        <w:rPr>
          <w:sz w:val="28"/>
          <w:szCs w:val="28"/>
        </w:rPr>
        <w:t>4</w:t>
      </w:r>
      <w:r>
        <w:rPr>
          <w:sz w:val="28"/>
          <w:szCs w:val="28"/>
        </w:rPr>
        <w:t>)</w:t>
      </w:r>
      <w:r>
        <w:rPr>
          <w:i/>
          <w:iCs/>
          <w:color w:val="FF0000"/>
          <w:sz w:val="28"/>
          <w:szCs w:val="28"/>
        </w:rPr>
        <w:t xml:space="preserve"> </w:t>
      </w:r>
      <w:r>
        <w:rPr>
          <w:sz w:val="28"/>
          <w:szCs w:val="28"/>
        </w:rPr>
        <w:t>Ja Ekonomikas ministrija šā panta</w:t>
      </w:r>
      <w:r w:rsidR="00605A0F">
        <w:rPr>
          <w:sz w:val="28"/>
          <w:szCs w:val="28"/>
        </w:rPr>
        <w:t xml:space="preserve"> </w:t>
      </w:r>
      <w:r w:rsidR="00583D00">
        <w:rPr>
          <w:sz w:val="28"/>
          <w:szCs w:val="28"/>
        </w:rPr>
        <w:t>trešajā</w:t>
      </w:r>
      <w:r>
        <w:rPr>
          <w:sz w:val="28"/>
          <w:szCs w:val="28"/>
        </w:rPr>
        <w:t xml:space="preserve"> daļā minēto starpposmu noslēgumā ir konstatējusi, ka vidējais atjaunojamās enerģijas ražošanas īpatsvars kopējā bruto enerģijas galapatēriņā </w:t>
      </w:r>
      <w:r w:rsidRPr="000E65AE">
        <w:rPr>
          <w:sz w:val="28"/>
          <w:szCs w:val="28"/>
        </w:rPr>
        <w:t xml:space="preserve">ir </w:t>
      </w:r>
      <w:r w:rsidR="002D7807" w:rsidRPr="002D7807">
        <w:rPr>
          <w:sz w:val="28"/>
          <w:szCs w:val="28"/>
        </w:rPr>
        <w:t>sasniegts</w:t>
      </w:r>
      <w:r w:rsidR="003F4A7E">
        <w:rPr>
          <w:sz w:val="28"/>
          <w:szCs w:val="28"/>
        </w:rPr>
        <w:t xml:space="preserve"> vai</w:t>
      </w:r>
      <w:r w:rsidRPr="000E65AE">
        <w:rPr>
          <w:sz w:val="28"/>
          <w:szCs w:val="28"/>
        </w:rPr>
        <w:t xml:space="preserve">, </w:t>
      </w:r>
      <w:r w:rsidR="00CB036B">
        <w:rPr>
          <w:sz w:val="28"/>
          <w:szCs w:val="28"/>
        </w:rPr>
        <w:t xml:space="preserve">lai nodrošinātu šā panta otrajā daļā minētā valsts mērķa sasniegšanu, </w:t>
      </w:r>
      <w:r w:rsidRPr="000E65AE">
        <w:rPr>
          <w:sz w:val="28"/>
          <w:szCs w:val="28"/>
        </w:rPr>
        <w:t>Ekonomikas</w:t>
      </w:r>
      <w:r>
        <w:rPr>
          <w:sz w:val="28"/>
          <w:szCs w:val="28"/>
        </w:rPr>
        <w:t xml:space="preserve"> ministrija var</w:t>
      </w:r>
      <w:r w:rsidR="00CB036B">
        <w:rPr>
          <w:sz w:val="28"/>
          <w:szCs w:val="28"/>
        </w:rPr>
        <w:t>:</w:t>
      </w:r>
    </w:p>
    <w:p w:rsidR="00CB036B" w:rsidRDefault="00CB036B" w:rsidP="00CB036B">
      <w:pPr>
        <w:pStyle w:val="naisf"/>
        <w:ind w:firstLine="0"/>
        <w:rPr>
          <w:sz w:val="28"/>
          <w:szCs w:val="28"/>
        </w:rPr>
      </w:pPr>
      <w:r>
        <w:rPr>
          <w:sz w:val="28"/>
          <w:szCs w:val="28"/>
        </w:rPr>
        <w:t>1)</w:t>
      </w:r>
      <w:r w:rsidRPr="00CB036B">
        <w:rPr>
          <w:sz w:val="28"/>
          <w:szCs w:val="28"/>
        </w:rPr>
        <w:t xml:space="preserve"> </w:t>
      </w:r>
      <w:r>
        <w:rPr>
          <w:sz w:val="28"/>
          <w:szCs w:val="28"/>
        </w:rPr>
        <w:t xml:space="preserve">īstenot Eiropas Savienības </w:t>
      </w:r>
      <w:r w:rsidRPr="002E787B">
        <w:rPr>
          <w:sz w:val="28"/>
          <w:szCs w:val="28"/>
        </w:rPr>
        <w:t>dalībvalstu</w:t>
      </w:r>
      <w:r>
        <w:rPr>
          <w:sz w:val="28"/>
          <w:szCs w:val="28"/>
        </w:rPr>
        <w:t xml:space="preserve"> kopīgu projektu,</w:t>
      </w:r>
      <w:r w:rsidRPr="00CB036B">
        <w:rPr>
          <w:sz w:val="28"/>
          <w:szCs w:val="28"/>
        </w:rPr>
        <w:t xml:space="preserve"> </w:t>
      </w:r>
      <w:r w:rsidR="00D66263">
        <w:rPr>
          <w:sz w:val="28"/>
          <w:szCs w:val="28"/>
        </w:rPr>
        <w:t>kas paredz atjaunojamās enerģijas ražotnes izveidi,</w:t>
      </w:r>
      <w:r w:rsidR="00D66263" w:rsidRPr="00D66263">
        <w:rPr>
          <w:sz w:val="28"/>
          <w:szCs w:val="28"/>
        </w:rPr>
        <w:t xml:space="preserve"> </w:t>
      </w:r>
      <w:r w:rsidR="00D66263">
        <w:rPr>
          <w:sz w:val="28"/>
          <w:szCs w:val="28"/>
        </w:rPr>
        <w:t>kas nodota ekspluatācijā vai palielināta atjaunojamās enerģijas ražotnē uzstādītā enerģijas jauda pēc 2009.gada 25.jūnija. Projekta ietvaros var piedalīties komersants</w:t>
      </w:r>
      <w:r>
        <w:rPr>
          <w:sz w:val="28"/>
          <w:szCs w:val="28"/>
        </w:rPr>
        <w:t>;</w:t>
      </w:r>
    </w:p>
    <w:p w:rsidR="00CB036B" w:rsidRDefault="00CB036B" w:rsidP="00CB036B">
      <w:pPr>
        <w:pStyle w:val="naisf"/>
        <w:ind w:firstLine="0"/>
        <w:rPr>
          <w:sz w:val="28"/>
          <w:szCs w:val="28"/>
        </w:rPr>
      </w:pPr>
      <w:r>
        <w:rPr>
          <w:sz w:val="28"/>
          <w:szCs w:val="28"/>
        </w:rPr>
        <w:t>2)</w:t>
      </w:r>
      <w:r w:rsidRPr="00CB036B">
        <w:rPr>
          <w:sz w:val="28"/>
          <w:szCs w:val="28"/>
        </w:rPr>
        <w:t xml:space="preserve"> </w:t>
      </w:r>
      <w:r>
        <w:rPr>
          <w:sz w:val="28"/>
          <w:szCs w:val="28"/>
        </w:rPr>
        <w:t xml:space="preserve">nolūkā elektroenerģiju patērēt </w:t>
      </w:r>
      <w:r w:rsidR="000661E1">
        <w:rPr>
          <w:sz w:val="28"/>
          <w:szCs w:val="28"/>
        </w:rPr>
        <w:t>Eiropas Savienībā</w:t>
      </w:r>
      <w:r>
        <w:rPr>
          <w:sz w:val="28"/>
          <w:szCs w:val="28"/>
        </w:rPr>
        <w:t xml:space="preserve">, </w:t>
      </w:r>
      <w:r w:rsidR="00D00126">
        <w:rPr>
          <w:sz w:val="28"/>
          <w:szCs w:val="28"/>
        </w:rPr>
        <w:t xml:space="preserve">īstenot </w:t>
      </w:r>
      <w:r>
        <w:rPr>
          <w:sz w:val="28"/>
          <w:szCs w:val="28"/>
        </w:rPr>
        <w:t xml:space="preserve">Eiropas Savienības </w:t>
      </w:r>
      <w:r w:rsidRPr="002E787B">
        <w:rPr>
          <w:sz w:val="28"/>
          <w:szCs w:val="28"/>
        </w:rPr>
        <w:t>dalībvalstu un trešo valstu kop</w:t>
      </w:r>
      <w:r>
        <w:rPr>
          <w:sz w:val="28"/>
          <w:szCs w:val="28"/>
        </w:rPr>
        <w:t>īgu</w:t>
      </w:r>
      <w:r w:rsidRPr="002E787B">
        <w:rPr>
          <w:sz w:val="28"/>
          <w:szCs w:val="28"/>
        </w:rPr>
        <w:t>s projektus</w:t>
      </w:r>
      <w:r>
        <w:rPr>
          <w:sz w:val="28"/>
          <w:szCs w:val="28"/>
        </w:rPr>
        <w:t xml:space="preserve">, </w:t>
      </w:r>
      <w:r w:rsidR="00D66263">
        <w:rPr>
          <w:sz w:val="28"/>
          <w:szCs w:val="28"/>
        </w:rPr>
        <w:t>kas paredz atjaunojamās enerģijas ražotnes izveidi,</w:t>
      </w:r>
      <w:r w:rsidR="00D66263" w:rsidRPr="00D66263">
        <w:rPr>
          <w:sz w:val="28"/>
          <w:szCs w:val="28"/>
        </w:rPr>
        <w:t xml:space="preserve"> </w:t>
      </w:r>
      <w:r w:rsidR="00D66263">
        <w:rPr>
          <w:sz w:val="28"/>
          <w:szCs w:val="28"/>
        </w:rPr>
        <w:t>kas nodota ekspluatācijā vai palielināta atjaunojamās enerģijas ražotnē uzstādītā enerģijas jauda pēc 2009.gada 25.jūnija.</w:t>
      </w:r>
      <w:r w:rsidR="00D66263" w:rsidRPr="00D66263">
        <w:rPr>
          <w:sz w:val="28"/>
          <w:szCs w:val="28"/>
        </w:rPr>
        <w:t xml:space="preserve"> </w:t>
      </w:r>
      <w:r w:rsidR="00D66263">
        <w:rPr>
          <w:sz w:val="28"/>
          <w:szCs w:val="28"/>
        </w:rPr>
        <w:t xml:space="preserve">Projekta ietvaros var piedalīties komersants. </w:t>
      </w:r>
    </w:p>
    <w:p w:rsidR="001C7A2C" w:rsidRPr="00C563BD" w:rsidRDefault="005566CC" w:rsidP="00565FE6">
      <w:pPr>
        <w:tabs>
          <w:tab w:val="left" w:pos="360"/>
        </w:tabs>
        <w:spacing w:before="240" w:after="240"/>
        <w:jc w:val="center"/>
        <w:rPr>
          <w:b/>
          <w:bCs/>
          <w:sz w:val="28"/>
          <w:szCs w:val="28"/>
        </w:rPr>
      </w:pPr>
      <w:r w:rsidRPr="00C563BD">
        <w:rPr>
          <w:b/>
          <w:bCs/>
          <w:sz w:val="28"/>
          <w:szCs w:val="28"/>
        </w:rPr>
        <w:t>II nodaļa</w:t>
      </w:r>
    </w:p>
    <w:p w:rsidR="001C7A2C" w:rsidRPr="00C563BD" w:rsidRDefault="005566CC" w:rsidP="00565FE6">
      <w:pPr>
        <w:spacing w:before="240" w:after="240"/>
        <w:jc w:val="center"/>
        <w:rPr>
          <w:b/>
          <w:color w:val="000000"/>
          <w:sz w:val="28"/>
          <w:szCs w:val="28"/>
        </w:rPr>
      </w:pPr>
      <w:bookmarkStart w:id="0" w:name="184494"/>
      <w:r w:rsidRPr="00C563BD">
        <w:rPr>
          <w:b/>
          <w:color w:val="000000"/>
          <w:sz w:val="28"/>
          <w:szCs w:val="28"/>
        </w:rPr>
        <w:t>Valsts un pašvaldību institūciju tiesības un pienākumi atjaunojamās enerģijas jomā</w:t>
      </w:r>
      <w:bookmarkEnd w:id="0"/>
    </w:p>
    <w:p w:rsidR="001C7A2C" w:rsidRPr="00C563BD" w:rsidRDefault="00935F09" w:rsidP="00403829">
      <w:pPr>
        <w:tabs>
          <w:tab w:val="left" w:pos="360"/>
        </w:tabs>
        <w:spacing w:before="120" w:after="120"/>
        <w:jc w:val="both"/>
        <w:rPr>
          <w:b/>
          <w:color w:val="000000"/>
          <w:sz w:val="28"/>
          <w:szCs w:val="28"/>
        </w:rPr>
      </w:pPr>
      <w:r w:rsidRPr="00C563BD">
        <w:rPr>
          <w:b/>
          <w:color w:val="000000"/>
          <w:sz w:val="28"/>
          <w:szCs w:val="28"/>
        </w:rPr>
        <w:t>5.pants. Atjaunojamās enerģijas jomas uzraudzība</w:t>
      </w:r>
    </w:p>
    <w:p w:rsidR="001C7A2C" w:rsidRPr="00601ECC" w:rsidRDefault="002D7807" w:rsidP="00565FE6">
      <w:pPr>
        <w:tabs>
          <w:tab w:val="left" w:pos="360"/>
        </w:tabs>
        <w:spacing w:before="75" w:after="75"/>
        <w:jc w:val="both"/>
        <w:rPr>
          <w:sz w:val="28"/>
          <w:szCs w:val="28"/>
        </w:rPr>
      </w:pPr>
      <w:r w:rsidRPr="00C563BD">
        <w:rPr>
          <w:color w:val="000000"/>
          <w:sz w:val="28"/>
          <w:szCs w:val="28"/>
        </w:rPr>
        <w:t xml:space="preserve">Atjaunojamās enerģijas jomas pārraudzību un koordināciju </w:t>
      </w:r>
      <w:r w:rsidR="00CB0738" w:rsidRPr="00C563BD">
        <w:rPr>
          <w:color w:val="000000"/>
          <w:sz w:val="28"/>
          <w:szCs w:val="28"/>
        </w:rPr>
        <w:t>Latvijas Republikā</w:t>
      </w:r>
      <w:r w:rsidRPr="00C563BD">
        <w:rPr>
          <w:color w:val="000000"/>
          <w:sz w:val="28"/>
          <w:szCs w:val="28"/>
        </w:rPr>
        <w:t xml:space="preserve"> veic </w:t>
      </w:r>
      <w:r w:rsidR="009869DF" w:rsidRPr="00C563BD">
        <w:rPr>
          <w:color w:val="000000"/>
          <w:sz w:val="28"/>
          <w:szCs w:val="28"/>
        </w:rPr>
        <w:t xml:space="preserve">Ekonomikas </w:t>
      </w:r>
      <w:r w:rsidRPr="00C563BD">
        <w:rPr>
          <w:color w:val="000000"/>
          <w:sz w:val="28"/>
          <w:szCs w:val="28"/>
        </w:rPr>
        <w:t>ministrija.</w:t>
      </w:r>
      <w:r w:rsidRPr="00C563BD">
        <w:rPr>
          <w:sz w:val="28"/>
          <w:szCs w:val="28"/>
        </w:rPr>
        <w:t xml:space="preserve"> Šā likuma uzdevumu un valsts mērķ</w:t>
      </w:r>
      <w:r w:rsidR="00661C84" w:rsidRPr="00C563BD">
        <w:rPr>
          <w:sz w:val="28"/>
          <w:szCs w:val="28"/>
        </w:rPr>
        <w:t>a</w:t>
      </w:r>
      <w:r w:rsidRPr="00C563BD">
        <w:rPr>
          <w:sz w:val="28"/>
          <w:szCs w:val="28"/>
        </w:rPr>
        <w:t xml:space="preserve"> </w:t>
      </w:r>
      <w:r w:rsidR="00661C84" w:rsidRPr="00C563BD">
        <w:rPr>
          <w:sz w:val="28"/>
          <w:szCs w:val="28"/>
        </w:rPr>
        <w:t>sasniegšanu</w:t>
      </w:r>
      <w:r w:rsidRPr="00C563BD">
        <w:rPr>
          <w:sz w:val="28"/>
          <w:szCs w:val="28"/>
        </w:rPr>
        <w:t xml:space="preserve"> uzrauga </w:t>
      </w:r>
      <w:r w:rsidR="009869DF" w:rsidRPr="00C563BD">
        <w:rPr>
          <w:sz w:val="28"/>
          <w:szCs w:val="28"/>
        </w:rPr>
        <w:t xml:space="preserve">Ekonomikas </w:t>
      </w:r>
      <w:r w:rsidRPr="00C563BD">
        <w:rPr>
          <w:sz w:val="28"/>
          <w:szCs w:val="28"/>
        </w:rPr>
        <w:t xml:space="preserve">ministrija un </w:t>
      </w:r>
      <w:r w:rsidR="00306A34" w:rsidRPr="00C563BD">
        <w:rPr>
          <w:sz w:val="28"/>
          <w:szCs w:val="28"/>
        </w:rPr>
        <w:t xml:space="preserve">veicina </w:t>
      </w:r>
      <w:r w:rsidRPr="00C563BD">
        <w:rPr>
          <w:sz w:val="28"/>
          <w:szCs w:val="28"/>
        </w:rPr>
        <w:t>citas ministrijas savas kompetences ietvaros.</w:t>
      </w:r>
    </w:p>
    <w:p w:rsidR="001C7A2C" w:rsidRPr="00857604" w:rsidRDefault="00935F09" w:rsidP="00403829">
      <w:pPr>
        <w:tabs>
          <w:tab w:val="left" w:pos="180"/>
        </w:tabs>
        <w:spacing w:before="120" w:after="120"/>
        <w:jc w:val="both"/>
        <w:rPr>
          <w:rStyle w:val="FontStyle15"/>
          <w:sz w:val="28"/>
          <w:szCs w:val="28"/>
        </w:rPr>
      </w:pPr>
      <w:r w:rsidRPr="00935F09">
        <w:rPr>
          <w:rStyle w:val="FontStyle15"/>
          <w:sz w:val="28"/>
          <w:szCs w:val="28"/>
        </w:rPr>
        <w:t xml:space="preserve">6.pants. </w:t>
      </w:r>
      <w:r w:rsidR="001C7A2C" w:rsidRPr="00857604">
        <w:rPr>
          <w:rStyle w:val="FontStyle15"/>
          <w:sz w:val="28"/>
          <w:szCs w:val="28"/>
        </w:rPr>
        <w:t>Ministru kabineta kompetence</w:t>
      </w:r>
    </w:p>
    <w:p w:rsidR="001C7A2C" w:rsidRPr="00601ECC" w:rsidRDefault="00403829" w:rsidP="00565FE6">
      <w:pPr>
        <w:spacing w:before="75" w:after="75"/>
        <w:jc w:val="both"/>
        <w:rPr>
          <w:sz w:val="28"/>
          <w:szCs w:val="28"/>
        </w:rPr>
      </w:pPr>
      <w:r>
        <w:rPr>
          <w:sz w:val="28"/>
          <w:szCs w:val="28"/>
        </w:rPr>
        <w:t>L</w:t>
      </w:r>
      <w:r w:rsidR="001C7A2C" w:rsidRPr="00601ECC">
        <w:rPr>
          <w:sz w:val="28"/>
          <w:szCs w:val="28"/>
        </w:rPr>
        <w:t>ikuma izpildei Ministru kabinets</w:t>
      </w:r>
      <w:r w:rsidR="00D00126">
        <w:rPr>
          <w:sz w:val="28"/>
          <w:szCs w:val="28"/>
        </w:rPr>
        <w:t xml:space="preserve"> nosaka</w:t>
      </w:r>
      <w:r w:rsidR="001C7A2C" w:rsidRPr="00601ECC">
        <w:rPr>
          <w:sz w:val="28"/>
          <w:szCs w:val="28"/>
        </w:rPr>
        <w:t>:</w:t>
      </w:r>
    </w:p>
    <w:p w:rsidR="001C7A2C" w:rsidRPr="00601ECC" w:rsidRDefault="006E206F" w:rsidP="00565FE6">
      <w:pPr>
        <w:tabs>
          <w:tab w:val="left" w:pos="180"/>
        </w:tabs>
        <w:spacing w:before="75" w:after="75"/>
        <w:jc w:val="both"/>
        <w:rPr>
          <w:sz w:val="28"/>
          <w:szCs w:val="28"/>
        </w:rPr>
      </w:pPr>
      <w:r w:rsidRPr="00601ECC">
        <w:rPr>
          <w:bCs/>
          <w:sz w:val="28"/>
          <w:szCs w:val="28"/>
        </w:rPr>
        <w:t>1</w:t>
      </w:r>
      <w:r w:rsidR="001C7A2C" w:rsidRPr="00601ECC">
        <w:rPr>
          <w:bCs/>
          <w:sz w:val="28"/>
          <w:szCs w:val="28"/>
        </w:rPr>
        <w:t xml:space="preserve">) </w:t>
      </w:r>
      <w:r w:rsidR="001C7A2C" w:rsidRPr="00601ECC">
        <w:rPr>
          <w:sz w:val="28"/>
          <w:szCs w:val="28"/>
        </w:rPr>
        <w:t xml:space="preserve">atjaunojamās enerģijas īpatsvara kopējā bruto enerģijas galapatēriņā aprēķināšanas </w:t>
      </w:r>
      <w:r w:rsidR="000408A2">
        <w:rPr>
          <w:sz w:val="28"/>
          <w:szCs w:val="28"/>
        </w:rPr>
        <w:t xml:space="preserve">un publicēšanas </w:t>
      </w:r>
      <w:r w:rsidR="001C7A2C" w:rsidRPr="00601ECC">
        <w:rPr>
          <w:sz w:val="28"/>
          <w:szCs w:val="28"/>
        </w:rPr>
        <w:t>kārtību;</w:t>
      </w:r>
    </w:p>
    <w:p w:rsidR="001C7A2C" w:rsidRPr="00601ECC" w:rsidRDefault="006E206F" w:rsidP="00565FE6">
      <w:pPr>
        <w:tabs>
          <w:tab w:val="left" w:pos="180"/>
        </w:tabs>
        <w:spacing w:before="75" w:after="75"/>
        <w:jc w:val="both"/>
        <w:rPr>
          <w:sz w:val="28"/>
          <w:szCs w:val="28"/>
        </w:rPr>
      </w:pPr>
      <w:r w:rsidRPr="00601ECC">
        <w:rPr>
          <w:sz w:val="28"/>
          <w:szCs w:val="28"/>
        </w:rPr>
        <w:t>2</w:t>
      </w:r>
      <w:r w:rsidR="001C7A2C" w:rsidRPr="00601ECC">
        <w:rPr>
          <w:sz w:val="28"/>
          <w:szCs w:val="28"/>
        </w:rPr>
        <w:t xml:space="preserve">) izcelsmes apliecinājuma sertifikātā par </w:t>
      </w:r>
      <w:r w:rsidR="004D3F57" w:rsidRPr="00601ECC">
        <w:rPr>
          <w:sz w:val="28"/>
          <w:szCs w:val="28"/>
        </w:rPr>
        <w:t xml:space="preserve">atjaunojamo </w:t>
      </w:r>
      <w:r w:rsidR="001C7A2C" w:rsidRPr="00601ECC">
        <w:rPr>
          <w:sz w:val="28"/>
          <w:szCs w:val="28"/>
        </w:rPr>
        <w:t>elektroenerģiju iekļaujamo informāciju un tā izsniegšanas kārtību un kārtību, kādā atjaunojamās enerģijas ražotājs saņem izcelsmes apliecinājuma sertifikātu par katru atjaunojamās elektroenerģijas megavatstundu</w:t>
      </w:r>
      <w:r w:rsidR="001F4F82">
        <w:rPr>
          <w:sz w:val="28"/>
          <w:szCs w:val="28"/>
        </w:rPr>
        <w:t>, kā arī kompetento iestādi</w:t>
      </w:r>
      <w:r w:rsidR="001C7A2C" w:rsidRPr="00601ECC">
        <w:rPr>
          <w:sz w:val="28"/>
          <w:szCs w:val="28"/>
        </w:rPr>
        <w:t>;</w:t>
      </w:r>
    </w:p>
    <w:p w:rsidR="001C7A2C" w:rsidRPr="00601ECC" w:rsidRDefault="00C04751" w:rsidP="00565FE6">
      <w:pPr>
        <w:pStyle w:val="naisf"/>
        <w:ind w:firstLine="0"/>
        <w:rPr>
          <w:color w:val="000000" w:themeColor="text1"/>
          <w:sz w:val="28"/>
          <w:szCs w:val="28"/>
        </w:rPr>
      </w:pPr>
      <w:r>
        <w:rPr>
          <w:sz w:val="28"/>
          <w:szCs w:val="28"/>
        </w:rPr>
        <w:t>3</w:t>
      </w:r>
      <w:r w:rsidR="001C7A2C" w:rsidRPr="00601ECC">
        <w:rPr>
          <w:sz w:val="28"/>
          <w:szCs w:val="28"/>
        </w:rPr>
        <w:t xml:space="preserve">) </w:t>
      </w:r>
      <w:r w:rsidR="002D7807" w:rsidRPr="00C563BD">
        <w:rPr>
          <w:sz w:val="28"/>
          <w:szCs w:val="28"/>
        </w:rPr>
        <w:t>ilgtspējības kritērijus</w:t>
      </w:r>
      <w:r w:rsidR="009B7488" w:rsidRPr="00C563BD">
        <w:rPr>
          <w:sz w:val="28"/>
          <w:szCs w:val="28"/>
        </w:rPr>
        <w:t xml:space="preserve"> </w:t>
      </w:r>
      <w:r w:rsidR="001C7A2C" w:rsidRPr="00601ECC">
        <w:rPr>
          <w:sz w:val="28"/>
          <w:szCs w:val="28"/>
        </w:rPr>
        <w:t>bioloģiskajiem šķidrajiem kurināmajiem</w:t>
      </w:r>
      <w:r w:rsidR="00125B3B" w:rsidRPr="00601ECC">
        <w:rPr>
          <w:color w:val="000000" w:themeColor="text1"/>
          <w:sz w:val="28"/>
          <w:szCs w:val="28"/>
        </w:rPr>
        <w:t>,</w:t>
      </w:r>
      <w:r w:rsidR="00AB4426">
        <w:rPr>
          <w:color w:val="000000" w:themeColor="text1"/>
          <w:sz w:val="28"/>
          <w:szCs w:val="28"/>
        </w:rPr>
        <w:t xml:space="preserve"> </w:t>
      </w:r>
      <w:r w:rsidR="00125B3B" w:rsidRPr="00601ECC">
        <w:rPr>
          <w:color w:val="000000" w:themeColor="text1"/>
          <w:sz w:val="28"/>
          <w:szCs w:val="28"/>
        </w:rPr>
        <w:t>ko ņem vērā</w:t>
      </w:r>
      <w:r w:rsidR="007E1479">
        <w:rPr>
          <w:color w:val="000000" w:themeColor="text1"/>
          <w:sz w:val="28"/>
          <w:szCs w:val="28"/>
        </w:rPr>
        <w:t xml:space="preserve"> atjaunojamās enerģijas ražotājs, </w:t>
      </w:r>
      <w:r w:rsidR="00002178">
        <w:rPr>
          <w:color w:val="000000" w:themeColor="text1"/>
          <w:sz w:val="28"/>
          <w:szCs w:val="28"/>
        </w:rPr>
        <w:t xml:space="preserve">pretendējot uz jebkāda veida </w:t>
      </w:r>
      <w:r w:rsidR="006638DE" w:rsidRPr="006638DE">
        <w:rPr>
          <w:sz w:val="28"/>
          <w:szCs w:val="28"/>
        </w:rPr>
        <w:t>atjaunojamās enerģijas izmantošanas veicināšanai paredzētiem atbalsta instrumentiem</w:t>
      </w:r>
      <w:r w:rsidR="00D00126">
        <w:rPr>
          <w:sz w:val="28"/>
          <w:szCs w:val="28"/>
        </w:rPr>
        <w:t xml:space="preserve"> un, </w:t>
      </w:r>
      <w:r w:rsidR="00325C40">
        <w:rPr>
          <w:sz w:val="28"/>
          <w:szCs w:val="28"/>
        </w:rPr>
        <w:t xml:space="preserve">ko </w:t>
      </w:r>
      <w:r w:rsidR="00325C40">
        <w:rPr>
          <w:sz w:val="28"/>
          <w:szCs w:val="28"/>
        </w:rPr>
        <w:lastRenderedPageBreak/>
        <w:t>ņem vērā</w:t>
      </w:r>
      <w:r w:rsidR="00D00126">
        <w:rPr>
          <w:sz w:val="28"/>
          <w:szCs w:val="28"/>
        </w:rPr>
        <w:t>,</w:t>
      </w:r>
      <w:r w:rsidR="00125B3B" w:rsidRPr="00601ECC">
        <w:rPr>
          <w:color w:val="000000" w:themeColor="text1"/>
          <w:sz w:val="28"/>
          <w:szCs w:val="28"/>
        </w:rPr>
        <w:t xml:space="preserve"> </w:t>
      </w:r>
      <w:r w:rsidR="006E5366" w:rsidRPr="001E5351">
        <w:rPr>
          <w:color w:val="000000" w:themeColor="text1"/>
          <w:sz w:val="28"/>
          <w:szCs w:val="28"/>
        </w:rPr>
        <w:t>aprēķinot</w:t>
      </w:r>
      <w:r w:rsidR="00125B3B" w:rsidRPr="00601ECC">
        <w:rPr>
          <w:color w:val="000000" w:themeColor="text1"/>
          <w:sz w:val="28"/>
          <w:szCs w:val="28"/>
        </w:rPr>
        <w:t xml:space="preserve"> </w:t>
      </w:r>
      <w:r w:rsidR="00185A2D" w:rsidRPr="00601ECC">
        <w:rPr>
          <w:sz w:val="28"/>
          <w:szCs w:val="28"/>
        </w:rPr>
        <w:t>atjaunojamās enerģijas īpatsvar</w:t>
      </w:r>
      <w:r w:rsidR="00185A2D">
        <w:rPr>
          <w:sz w:val="28"/>
          <w:szCs w:val="28"/>
        </w:rPr>
        <w:t>u</w:t>
      </w:r>
      <w:r w:rsidR="00185A2D" w:rsidRPr="00601ECC">
        <w:rPr>
          <w:sz w:val="28"/>
          <w:szCs w:val="28"/>
        </w:rPr>
        <w:t xml:space="preserve"> kopējā bruto enerģijas galapatēriņā</w:t>
      </w:r>
      <w:r w:rsidR="008969BF">
        <w:rPr>
          <w:color w:val="000000" w:themeColor="text1"/>
          <w:sz w:val="28"/>
          <w:szCs w:val="28"/>
        </w:rPr>
        <w:t>, kā arī</w:t>
      </w:r>
      <w:r w:rsidR="00D00126">
        <w:rPr>
          <w:color w:val="000000" w:themeColor="text1"/>
          <w:sz w:val="28"/>
          <w:szCs w:val="28"/>
        </w:rPr>
        <w:t xml:space="preserve"> ilgtspējības kritēriju pārbaudes kārtību un</w:t>
      </w:r>
      <w:r w:rsidR="008969BF">
        <w:rPr>
          <w:color w:val="000000" w:themeColor="text1"/>
          <w:sz w:val="28"/>
          <w:szCs w:val="28"/>
        </w:rPr>
        <w:t xml:space="preserve"> kompetento iestādi</w:t>
      </w:r>
      <w:r w:rsidR="0080690A" w:rsidRPr="00601ECC">
        <w:rPr>
          <w:color w:val="000000" w:themeColor="text1"/>
          <w:sz w:val="28"/>
          <w:szCs w:val="28"/>
        </w:rPr>
        <w:t>;</w:t>
      </w:r>
    </w:p>
    <w:p w:rsidR="001C7A2C" w:rsidRPr="00601ECC" w:rsidRDefault="00C04751" w:rsidP="00565FE6">
      <w:pPr>
        <w:pStyle w:val="naisf"/>
        <w:ind w:firstLine="0"/>
        <w:rPr>
          <w:bCs/>
          <w:sz w:val="28"/>
          <w:szCs w:val="28"/>
        </w:rPr>
      </w:pPr>
      <w:r>
        <w:rPr>
          <w:sz w:val="28"/>
          <w:szCs w:val="28"/>
        </w:rPr>
        <w:t>4</w:t>
      </w:r>
      <w:r w:rsidR="002D7807" w:rsidRPr="00C563BD">
        <w:rPr>
          <w:sz w:val="28"/>
          <w:szCs w:val="28"/>
        </w:rPr>
        <w:t xml:space="preserve">) </w:t>
      </w:r>
      <w:r w:rsidR="002D7807" w:rsidRPr="00C563BD">
        <w:rPr>
          <w:bCs/>
          <w:sz w:val="28"/>
          <w:szCs w:val="28"/>
        </w:rPr>
        <w:t>tīkla pieslēguma pretendentu reģistra, kurā reģistrēti atjaunojamās enerģijas ražotāji, kas vēlas veikt jaunas atjaunojamās enerģijas ražotnes pieslēgšanu sistēmai vai esošā sistēmas pieslēguma pārveidošanu, saturu, izveides, uzturēšanas un informācijas apmaiņas kārtību, kā arī kārtību, kādā atjaunojamās enerģijas ražotājs tiek iekļauts tīkla pieslēguma pretendentu reģistrā</w:t>
      </w:r>
      <w:r w:rsidR="00942BA8">
        <w:rPr>
          <w:bCs/>
          <w:sz w:val="28"/>
          <w:szCs w:val="28"/>
        </w:rPr>
        <w:t xml:space="preserve"> un kārtību, kādā sniedzama informācija par </w:t>
      </w:r>
      <w:r w:rsidR="00942BA8" w:rsidRPr="00601ECC">
        <w:rPr>
          <w:sz w:val="28"/>
          <w:szCs w:val="28"/>
        </w:rPr>
        <w:t>atjaunojamās enerģijas</w:t>
      </w:r>
      <w:r w:rsidR="00942BA8">
        <w:rPr>
          <w:sz w:val="28"/>
          <w:szCs w:val="28"/>
        </w:rPr>
        <w:t xml:space="preserve"> ražotnē saražoto un patērēto enerģiju un izmantotajiem atjaunojamiem energoresursiem</w:t>
      </w:r>
      <w:r w:rsidR="002D7807" w:rsidRPr="00C563BD">
        <w:rPr>
          <w:bCs/>
          <w:sz w:val="28"/>
          <w:szCs w:val="28"/>
        </w:rPr>
        <w:t>;</w:t>
      </w:r>
    </w:p>
    <w:p w:rsidR="001C7A2C" w:rsidRPr="00601ECC" w:rsidRDefault="00C04751" w:rsidP="00565FE6">
      <w:pPr>
        <w:pStyle w:val="naisf"/>
        <w:ind w:firstLine="0"/>
        <w:rPr>
          <w:sz w:val="28"/>
          <w:szCs w:val="28"/>
        </w:rPr>
      </w:pPr>
      <w:r>
        <w:rPr>
          <w:bCs/>
          <w:sz w:val="28"/>
          <w:szCs w:val="28"/>
        </w:rPr>
        <w:t>5</w:t>
      </w:r>
      <w:r w:rsidR="001C7A2C" w:rsidRPr="00601ECC">
        <w:rPr>
          <w:bCs/>
          <w:sz w:val="28"/>
          <w:szCs w:val="28"/>
        </w:rPr>
        <w:t xml:space="preserve">) kārtību, kādā </w:t>
      </w:r>
      <w:r w:rsidR="009832BC" w:rsidRPr="00325C40">
        <w:rPr>
          <w:sz w:val="28"/>
          <w:szCs w:val="28"/>
        </w:rPr>
        <w:t>mājsaimniecības</w:t>
      </w:r>
      <w:r w:rsidR="006638DE" w:rsidRPr="006638DE">
        <w:rPr>
          <w:sz w:val="28"/>
          <w:szCs w:val="28"/>
        </w:rPr>
        <w:t xml:space="preserve"> sektorā atjaunojamās enerģijas autonomie ražotāji, kuru īpašumā vai lietojumā ir atjaunojamās enerģijas ražotne ar uzstādīto neto jaudu, ne lielāku par 5</w:t>
      </w:r>
      <w:r w:rsidR="006C2B36">
        <w:rPr>
          <w:sz w:val="28"/>
          <w:szCs w:val="28"/>
        </w:rPr>
        <w:t>0</w:t>
      </w:r>
      <w:r w:rsidR="006638DE" w:rsidRPr="006638DE">
        <w:rPr>
          <w:sz w:val="28"/>
          <w:szCs w:val="28"/>
        </w:rPr>
        <w:t xml:space="preserve">kW, </w:t>
      </w:r>
      <w:r w:rsidR="008943C8">
        <w:rPr>
          <w:sz w:val="28"/>
          <w:szCs w:val="28"/>
        </w:rPr>
        <w:t>veic elektroenerģijas neto uzskaiti;</w:t>
      </w:r>
    </w:p>
    <w:p w:rsidR="005162A8" w:rsidRPr="00601ECC" w:rsidRDefault="005F7093" w:rsidP="00565FE6">
      <w:pPr>
        <w:pStyle w:val="naisf"/>
        <w:ind w:firstLine="0"/>
        <w:rPr>
          <w:sz w:val="28"/>
          <w:szCs w:val="28"/>
        </w:rPr>
      </w:pPr>
      <w:r w:rsidRPr="005F7093">
        <w:rPr>
          <w:sz w:val="28"/>
          <w:szCs w:val="28"/>
        </w:rPr>
        <w:t>6) biogāzes sertifikātu piešķiršanas, izmantošanas un anulēšanas kārtību, kā arī kompetento iestādi;</w:t>
      </w:r>
    </w:p>
    <w:p w:rsidR="00811C64" w:rsidRPr="00D36794" w:rsidRDefault="006C2B36" w:rsidP="00565FE6">
      <w:pPr>
        <w:pStyle w:val="naisf"/>
        <w:ind w:firstLine="0"/>
        <w:rPr>
          <w:sz w:val="28"/>
          <w:szCs w:val="28"/>
        </w:rPr>
      </w:pPr>
      <w:r>
        <w:rPr>
          <w:sz w:val="28"/>
          <w:szCs w:val="28"/>
        </w:rPr>
        <w:t>7</w:t>
      </w:r>
      <w:r w:rsidR="001C7A2C" w:rsidRPr="00601ECC">
        <w:rPr>
          <w:sz w:val="28"/>
          <w:szCs w:val="28"/>
        </w:rPr>
        <w:t xml:space="preserve">) </w:t>
      </w:r>
      <w:r w:rsidR="00BB5F89" w:rsidRPr="00601ECC">
        <w:rPr>
          <w:sz w:val="28"/>
          <w:szCs w:val="28"/>
        </w:rPr>
        <w:t xml:space="preserve">kvalitātes prasības </w:t>
      </w:r>
      <w:r w:rsidR="001C7A2C" w:rsidRPr="00601ECC">
        <w:rPr>
          <w:sz w:val="28"/>
          <w:szCs w:val="28"/>
        </w:rPr>
        <w:t xml:space="preserve">biogāzes bagātināšanai līdz dabasgāzes kvalitātei, </w:t>
      </w:r>
      <w:r w:rsidR="00D36794" w:rsidRPr="00D36794">
        <w:rPr>
          <w:sz w:val="28"/>
          <w:szCs w:val="28"/>
        </w:rPr>
        <w:t>kā arī kārtību biogāzes ievadīšanai dabasgāzes tīklā</w:t>
      </w:r>
      <w:r w:rsidR="009D6591">
        <w:rPr>
          <w:sz w:val="28"/>
          <w:szCs w:val="28"/>
        </w:rPr>
        <w:t>.</w:t>
      </w:r>
      <w:r w:rsidR="00E415B9">
        <w:rPr>
          <w:sz w:val="28"/>
          <w:szCs w:val="28"/>
        </w:rPr>
        <w:t xml:space="preserve"> </w:t>
      </w:r>
    </w:p>
    <w:p w:rsidR="001C7A2C" w:rsidRPr="00857604" w:rsidRDefault="00935F09" w:rsidP="00403829">
      <w:pPr>
        <w:tabs>
          <w:tab w:val="left" w:pos="180"/>
          <w:tab w:val="left" w:pos="360"/>
        </w:tabs>
        <w:spacing w:before="120" w:after="120"/>
        <w:jc w:val="both"/>
        <w:rPr>
          <w:b/>
          <w:sz w:val="28"/>
          <w:szCs w:val="28"/>
        </w:rPr>
      </w:pPr>
      <w:r w:rsidRPr="00935F09">
        <w:rPr>
          <w:b/>
          <w:sz w:val="28"/>
          <w:szCs w:val="28"/>
        </w:rPr>
        <w:t>7.pants.</w:t>
      </w:r>
      <w:r w:rsidR="001C7A2C" w:rsidRPr="00857604">
        <w:rPr>
          <w:b/>
          <w:sz w:val="28"/>
          <w:szCs w:val="28"/>
        </w:rPr>
        <w:t xml:space="preserve"> </w:t>
      </w:r>
      <w:r w:rsidR="009869DF" w:rsidRPr="00857604">
        <w:rPr>
          <w:b/>
          <w:sz w:val="28"/>
          <w:szCs w:val="28"/>
        </w:rPr>
        <w:t>Ekonomikas m</w:t>
      </w:r>
      <w:r w:rsidR="001C7A2C" w:rsidRPr="00857604">
        <w:rPr>
          <w:b/>
          <w:sz w:val="28"/>
          <w:szCs w:val="28"/>
        </w:rPr>
        <w:t>inistrijas tiesības un pienākumi atjaunojamās enerģijas jomā</w:t>
      </w:r>
    </w:p>
    <w:p w:rsidR="007E4EFD" w:rsidRPr="00601ECC" w:rsidRDefault="001C7A2C" w:rsidP="00565FE6">
      <w:pPr>
        <w:tabs>
          <w:tab w:val="left" w:pos="360"/>
        </w:tabs>
        <w:spacing w:before="75" w:after="75"/>
        <w:jc w:val="both"/>
        <w:rPr>
          <w:color w:val="FF0000"/>
          <w:sz w:val="28"/>
          <w:szCs w:val="28"/>
        </w:rPr>
      </w:pPr>
      <w:r w:rsidRPr="00601ECC">
        <w:rPr>
          <w:sz w:val="28"/>
          <w:szCs w:val="28"/>
        </w:rPr>
        <w:t xml:space="preserve">(1) </w:t>
      </w:r>
      <w:r w:rsidR="009869DF">
        <w:rPr>
          <w:sz w:val="28"/>
          <w:szCs w:val="28"/>
        </w:rPr>
        <w:t xml:space="preserve">Ekonomikas </w:t>
      </w:r>
      <w:r w:rsidR="009869DF">
        <w:rPr>
          <w:rStyle w:val="FontStyle16"/>
          <w:sz w:val="28"/>
          <w:szCs w:val="28"/>
        </w:rPr>
        <w:t>m</w:t>
      </w:r>
      <w:r w:rsidR="003816C9" w:rsidRPr="00601ECC">
        <w:rPr>
          <w:rStyle w:val="FontStyle16"/>
          <w:sz w:val="28"/>
          <w:szCs w:val="28"/>
        </w:rPr>
        <w:t xml:space="preserve">inistrija </w:t>
      </w:r>
      <w:r w:rsidRPr="00601ECC">
        <w:rPr>
          <w:sz w:val="28"/>
          <w:szCs w:val="28"/>
        </w:rPr>
        <w:t xml:space="preserve">izveido un pārrauga atjaunojamās enerģijas </w:t>
      </w:r>
      <w:r w:rsidR="00DA0554" w:rsidRPr="00601ECC">
        <w:rPr>
          <w:sz w:val="28"/>
          <w:szCs w:val="28"/>
        </w:rPr>
        <w:t>pārskata</w:t>
      </w:r>
      <w:r w:rsidRPr="00601ECC">
        <w:rPr>
          <w:sz w:val="28"/>
          <w:szCs w:val="28"/>
        </w:rPr>
        <w:t xml:space="preserve"> sistēmu</w:t>
      </w:r>
      <w:r w:rsidR="007E4EFD" w:rsidRPr="00601ECC">
        <w:rPr>
          <w:sz w:val="28"/>
          <w:szCs w:val="28"/>
        </w:rPr>
        <w:t xml:space="preserve">, kuras </w:t>
      </w:r>
      <w:r w:rsidR="007E4EFD" w:rsidRPr="00601ECC">
        <w:rPr>
          <w:rStyle w:val="FontStyle15"/>
          <w:b w:val="0"/>
          <w:sz w:val="28"/>
          <w:szCs w:val="28"/>
        </w:rPr>
        <w:t xml:space="preserve">mērķis ir nodrošināt šā likuma </w:t>
      </w:r>
      <w:r w:rsidR="0029106D" w:rsidRPr="00601ECC">
        <w:rPr>
          <w:rStyle w:val="FontStyle15"/>
          <w:b w:val="0"/>
          <w:sz w:val="28"/>
          <w:szCs w:val="28"/>
        </w:rPr>
        <w:t>4</w:t>
      </w:r>
      <w:r w:rsidR="007E4EFD" w:rsidRPr="00601ECC">
        <w:rPr>
          <w:rStyle w:val="FontStyle15"/>
          <w:b w:val="0"/>
          <w:sz w:val="28"/>
          <w:szCs w:val="28"/>
        </w:rPr>
        <w:t xml:space="preserve">.pantā noteiktā </w:t>
      </w:r>
      <w:r w:rsidR="0029106D" w:rsidRPr="00601ECC">
        <w:rPr>
          <w:rStyle w:val="FontStyle15"/>
          <w:b w:val="0"/>
          <w:sz w:val="28"/>
          <w:szCs w:val="28"/>
        </w:rPr>
        <w:t xml:space="preserve">valsts </w:t>
      </w:r>
      <w:r w:rsidR="007E4EFD" w:rsidRPr="00601ECC">
        <w:rPr>
          <w:rStyle w:val="FontStyle15"/>
          <w:b w:val="0"/>
          <w:sz w:val="28"/>
          <w:szCs w:val="28"/>
        </w:rPr>
        <w:t>mērķa sasniegšanas un izpildes kontroli, kas ietver</w:t>
      </w:r>
      <w:r w:rsidR="007E4EFD" w:rsidRPr="00601ECC">
        <w:rPr>
          <w:sz w:val="28"/>
          <w:szCs w:val="28"/>
        </w:rPr>
        <w:t>:</w:t>
      </w:r>
    </w:p>
    <w:p w:rsidR="007E4EFD" w:rsidRPr="00601ECC" w:rsidRDefault="007E4EFD" w:rsidP="00565FE6">
      <w:pPr>
        <w:spacing w:before="75" w:after="75"/>
        <w:jc w:val="both"/>
        <w:rPr>
          <w:rStyle w:val="Strong"/>
          <w:b w:val="0"/>
          <w:i/>
          <w:iCs/>
          <w:sz w:val="28"/>
          <w:szCs w:val="28"/>
        </w:rPr>
      </w:pPr>
      <w:r w:rsidRPr="00601ECC">
        <w:rPr>
          <w:sz w:val="28"/>
          <w:szCs w:val="28"/>
        </w:rPr>
        <w:t xml:space="preserve">1) </w:t>
      </w:r>
      <w:r w:rsidR="00C81F8D" w:rsidRPr="00601ECC">
        <w:rPr>
          <w:sz w:val="28"/>
          <w:szCs w:val="28"/>
        </w:rPr>
        <w:t>v</w:t>
      </w:r>
      <w:r w:rsidRPr="00601ECC">
        <w:rPr>
          <w:sz w:val="28"/>
          <w:szCs w:val="28"/>
        </w:rPr>
        <w:t xml:space="preserve">alsts rīcības </w:t>
      </w:r>
      <w:r w:rsidR="0076342A">
        <w:rPr>
          <w:sz w:val="28"/>
          <w:szCs w:val="28"/>
        </w:rPr>
        <w:t>plāna</w:t>
      </w:r>
      <w:r w:rsidR="00676F5B">
        <w:rPr>
          <w:sz w:val="28"/>
          <w:szCs w:val="28"/>
        </w:rPr>
        <w:t xml:space="preserve"> </w:t>
      </w:r>
      <w:r w:rsidR="00676F5B" w:rsidRPr="00601ECC">
        <w:rPr>
          <w:rStyle w:val="FontStyle15"/>
          <w:b w:val="0"/>
          <w:sz w:val="28"/>
          <w:szCs w:val="28"/>
        </w:rPr>
        <w:t>atjaunojamās enerģijas jomā</w:t>
      </w:r>
      <w:r w:rsidR="00676F5B">
        <w:rPr>
          <w:rStyle w:val="FontStyle15"/>
          <w:b w:val="0"/>
          <w:sz w:val="28"/>
          <w:szCs w:val="28"/>
        </w:rPr>
        <w:t xml:space="preserve"> </w:t>
      </w:r>
      <w:r w:rsidRPr="00601ECC">
        <w:rPr>
          <w:sz w:val="28"/>
          <w:szCs w:val="28"/>
        </w:rPr>
        <w:t>sagatavošan</w:t>
      </w:r>
      <w:r w:rsidR="000408A2">
        <w:rPr>
          <w:sz w:val="28"/>
          <w:szCs w:val="28"/>
        </w:rPr>
        <w:t>u</w:t>
      </w:r>
      <w:r w:rsidR="00676F5B">
        <w:rPr>
          <w:sz w:val="28"/>
          <w:szCs w:val="28"/>
        </w:rPr>
        <w:t>;</w:t>
      </w:r>
    </w:p>
    <w:p w:rsidR="007E4EFD" w:rsidRPr="00601ECC" w:rsidRDefault="007E4EFD" w:rsidP="00565FE6">
      <w:pPr>
        <w:spacing w:before="75" w:after="75"/>
        <w:jc w:val="both"/>
        <w:rPr>
          <w:bCs/>
          <w:sz w:val="28"/>
          <w:szCs w:val="28"/>
        </w:rPr>
      </w:pPr>
      <w:r w:rsidRPr="00601ECC">
        <w:rPr>
          <w:rStyle w:val="Strong"/>
          <w:b w:val="0"/>
          <w:iCs/>
          <w:sz w:val="28"/>
          <w:szCs w:val="28"/>
        </w:rPr>
        <w:t>2)</w:t>
      </w:r>
      <w:r w:rsidRPr="00601ECC">
        <w:rPr>
          <w:sz w:val="28"/>
          <w:szCs w:val="28"/>
        </w:rPr>
        <w:t xml:space="preserve"> </w:t>
      </w:r>
      <w:r w:rsidR="00676F5B" w:rsidRPr="00601ECC">
        <w:rPr>
          <w:sz w:val="28"/>
          <w:szCs w:val="28"/>
        </w:rPr>
        <w:t xml:space="preserve">valsts rīcības </w:t>
      </w:r>
      <w:r w:rsidR="0076342A">
        <w:rPr>
          <w:sz w:val="28"/>
          <w:szCs w:val="28"/>
        </w:rPr>
        <w:t>plāna</w:t>
      </w:r>
      <w:r w:rsidR="00676F5B">
        <w:rPr>
          <w:sz w:val="28"/>
          <w:szCs w:val="28"/>
        </w:rPr>
        <w:t xml:space="preserve"> </w:t>
      </w:r>
      <w:r w:rsidR="00676F5B" w:rsidRPr="00601ECC">
        <w:rPr>
          <w:rStyle w:val="FontStyle15"/>
          <w:b w:val="0"/>
          <w:sz w:val="28"/>
          <w:szCs w:val="28"/>
        </w:rPr>
        <w:t>atjaunojamās enerģijas jomā</w:t>
      </w:r>
      <w:r w:rsidR="00676F5B">
        <w:rPr>
          <w:rStyle w:val="FontStyle15"/>
          <w:b w:val="0"/>
          <w:sz w:val="28"/>
          <w:szCs w:val="28"/>
        </w:rPr>
        <w:t xml:space="preserve"> </w:t>
      </w:r>
      <w:r w:rsidR="00676F5B">
        <w:rPr>
          <w:sz w:val="28"/>
          <w:szCs w:val="28"/>
        </w:rPr>
        <w:t>precizēšanu</w:t>
      </w:r>
      <w:r w:rsidRPr="00601ECC">
        <w:rPr>
          <w:sz w:val="28"/>
          <w:szCs w:val="28"/>
        </w:rPr>
        <w:t xml:space="preserve">, ja </w:t>
      </w:r>
      <w:r w:rsidRPr="00601ECC">
        <w:rPr>
          <w:rStyle w:val="Strong"/>
          <w:b w:val="0"/>
          <w:iCs/>
          <w:sz w:val="28"/>
          <w:szCs w:val="28"/>
        </w:rPr>
        <w:t xml:space="preserve">valsts mērķis šā likuma </w:t>
      </w:r>
      <w:r w:rsidRPr="00601ECC">
        <w:rPr>
          <w:sz w:val="28"/>
          <w:szCs w:val="28"/>
        </w:rPr>
        <w:t>4.pant</w:t>
      </w:r>
      <w:r w:rsidR="00C81F8D" w:rsidRPr="00601ECC">
        <w:rPr>
          <w:sz w:val="28"/>
          <w:szCs w:val="28"/>
        </w:rPr>
        <w:t xml:space="preserve">a </w:t>
      </w:r>
      <w:r w:rsidR="0003637B">
        <w:rPr>
          <w:sz w:val="28"/>
          <w:szCs w:val="28"/>
        </w:rPr>
        <w:t xml:space="preserve">trešajā </w:t>
      </w:r>
      <w:r w:rsidR="00C81F8D" w:rsidRPr="00601ECC">
        <w:rPr>
          <w:sz w:val="28"/>
          <w:szCs w:val="28"/>
        </w:rPr>
        <w:t>daļā</w:t>
      </w:r>
      <w:r w:rsidRPr="00601ECC">
        <w:rPr>
          <w:sz w:val="28"/>
          <w:szCs w:val="28"/>
        </w:rPr>
        <w:t xml:space="preserve"> noteikt</w:t>
      </w:r>
      <w:r w:rsidR="0029106D" w:rsidRPr="00601ECC">
        <w:rPr>
          <w:sz w:val="28"/>
          <w:szCs w:val="28"/>
        </w:rPr>
        <w:t>o</w:t>
      </w:r>
      <w:r w:rsidRPr="00601ECC">
        <w:rPr>
          <w:sz w:val="28"/>
          <w:szCs w:val="28"/>
        </w:rPr>
        <w:t xml:space="preserve"> starpposm</w:t>
      </w:r>
      <w:r w:rsidR="0029106D" w:rsidRPr="00601ECC">
        <w:rPr>
          <w:sz w:val="28"/>
          <w:szCs w:val="28"/>
        </w:rPr>
        <w:t>u noslēgumā</w:t>
      </w:r>
      <w:r w:rsidRPr="00601ECC">
        <w:rPr>
          <w:sz w:val="28"/>
          <w:szCs w:val="28"/>
        </w:rPr>
        <w:t xml:space="preserve"> netiek sasniegts.</w:t>
      </w:r>
    </w:p>
    <w:p w:rsidR="001C7A2C" w:rsidRPr="00601ECC" w:rsidRDefault="001C7A2C" w:rsidP="00565FE6">
      <w:pPr>
        <w:tabs>
          <w:tab w:val="left" w:pos="360"/>
        </w:tabs>
        <w:spacing w:before="75" w:after="75"/>
        <w:jc w:val="both"/>
        <w:rPr>
          <w:sz w:val="28"/>
          <w:szCs w:val="28"/>
        </w:rPr>
      </w:pPr>
      <w:r w:rsidRPr="00601ECC">
        <w:rPr>
          <w:sz w:val="28"/>
          <w:szCs w:val="28"/>
        </w:rPr>
        <w:t xml:space="preserve">(2) </w:t>
      </w:r>
      <w:r w:rsidR="009869DF">
        <w:rPr>
          <w:sz w:val="28"/>
          <w:szCs w:val="28"/>
        </w:rPr>
        <w:t>Ekonomikas m</w:t>
      </w:r>
      <w:r w:rsidRPr="00601ECC">
        <w:rPr>
          <w:sz w:val="28"/>
          <w:szCs w:val="28"/>
        </w:rPr>
        <w:t xml:space="preserve">inistrija apkopo visu tās rīcībā esošo informāciju par pasākumiem, kas īstenoti, lai veicinātu atjaunojamās enerģijas izmantošanu un, pamatojoties uz to, analizē </w:t>
      </w:r>
      <w:r w:rsidR="0076342A" w:rsidRPr="00601ECC">
        <w:rPr>
          <w:sz w:val="28"/>
          <w:szCs w:val="28"/>
        </w:rPr>
        <w:t xml:space="preserve">valsts rīcības </w:t>
      </w:r>
      <w:r w:rsidR="0076342A">
        <w:rPr>
          <w:sz w:val="28"/>
          <w:szCs w:val="28"/>
        </w:rPr>
        <w:t xml:space="preserve">plāna </w:t>
      </w:r>
      <w:r w:rsidR="0076342A" w:rsidRPr="00601ECC">
        <w:rPr>
          <w:rStyle w:val="FontStyle15"/>
          <w:b w:val="0"/>
          <w:sz w:val="28"/>
          <w:szCs w:val="28"/>
        </w:rPr>
        <w:t>atjaunojamās enerģijas jomā</w:t>
      </w:r>
      <w:r w:rsidR="0076342A">
        <w:rPr>
          <w:rStyle w:val="FontStyle15"/>
          <w:b w:val="0"/>
          <w:sz w:val="28"/>
          <w:szCs w:val="28"/>
        </w:rPr>
        <w:t xml:space="preserve"> </w:t>
      </w:r>
      <w:r w:rsidRPr="00601ECC">
        <w:rPr>
          <w:sz w:val="28"/>
          <w:szCs w:val="28"/>
        </w:rPr>
        <w:t>izpild</w:t>
      </w:r>
      <w:r w:rsidR="001E066E">
        <w:rPr>
          <w:sz w:val="28"/>
          <w:szCs w:val="28"/>
        </w:rPr>
        <w:t>i un</w:t>
      </w:r>
      <w:r w:rsidRPr="00601ECC">
        <w:rPr>
          <w:sz w:val="28"/>
          <w:szCs w:val="28"/>
        </w:rPr>
        <w:t xml:space="preserve"> </w:t>
      </w:r>
      <w:r w:rsidR="00C81F8D" w:rsidRPr="00601ECC">
        <w:rPr>
          <w:sz w:val="28"/>
          <w:szCs w:val="28"/>
        </w:rPr>
        <w:t xml:space="preserve">šā likuma 4.panta </w:t>
      </w:r>
      <w:r w:rsidR="0076342A">
        <w:rPr>
          <w:sz w:val="28"/>
          <w:szCs w:val="28"/>
        </w:rPr>
        <w:t>otrajā</w:t>
      </w:r>
      <w:r w:rsidR="00C81F8D" w:rsidRPr="00601ECC">
        <w:rPr>
          <w:sz w:val="28"/>
          <w:szCs w:val="28"/>
        </w:rPr>
        <w:t xml:space="preserve"> daļā noteiktā </w:t>
      </w:r>
      <w:r w:rsidRPr="00601ECC">
        <w:rPr>
          <w:sz w:val="28"/>
          <w:szCs w:val="28"/>
        </w:rPr>
        <w:t>valsts mērķa sasniegšanas procesu.</w:t>
      </w:r>
    </w:p>
    <w:p w:rsidR="001C7A2C" w:rsidRPr="0076342A" w:rsidRDefault="001C7A2C" w:rsidP="00565FE6">
      <w:pPr>
        <w:tabs>
          <w:tab w:val="left" w:pos="360"/>
        </w:tabs>
        <w:spacing w:before="75" w:after="75"/>
        <w:jc w:val="both"/>
        <w:rPr>
          <w:sz w:val="28"/>
          <w:szCs w:val="28"/>
        </w:rPr>
      </w:pPr>
      <w:r w:rsidRPr="00601ECC">
        <w:rPr>
          <w:sz w:val="28"/>
          <w:szCs w:val="28"/>
        </w:rPr>
        <w:t>(3</w:t>
      </w:r>
      <w:r w:rsidRPr="0076342A">
        <w:rPr>
          <w:sz w:val="28"/>
          <w:szCs w:val="28"/>
        </w:rPr>
        <w:t xml:space="preserve">) </w:t>
      </w:r>
      <w:r w:rsidR="009869DF" w:rsidRPr="0076342A">
        <w:rPr>
          <w:sz w:val="28"/>
          <w:szCs w:val="28"/>
        </w:rPr>
        <w:t xml:space="preserve">Ekonomikas ministrija </w:t>
      </w:r>
      <w:r w:rsidRPr="0076342A">
        <w:rPr>
          <w:sz w:val="28"/>
          <w:szCs w:val="28"/>
        </w:rPr>
        <w:t>pastāvīgi sniedz sabiedrībai, Eiropas Savienības un starptautiskajām institūcijām informāciju par atjaunojamās enerģijas ražošanu un izmantošanu veicinošu pasākumu īstenošanu</w:t>
      </w:r>
      <w:r w:rsidR="00C81F8D" w:rsidRPr="0076342A">
        <w:rPr>
          <w:sz w:val="28"/>
          <w:szCs w:val="28"/>
        </w:rPr>
        <w:t xml:space="preserve"> Latvijā</w:t>
      </w:r>
      <w:r w:rsidRPr="0076342A">
        <w:rPr>
          <w:sz w:val="28"/>
          <w:szCs w:val="28"/>
        </w:rPr>
        <w:t>, apkopojot un atjaunojot to regulāri, bet ne retāk kā reizi pusgadā.</w:t>
      </w:r>
    </w:p>
    <w:p w:rsidR="001C7A2C" w:rsidRPr="00601ECC" w:rsidRDefault="001C7A2C" w:rsidP="00565FE6">
      <w:pPr>
        <w:tabs>
          <w:tab w:val="left" w:pos="180"/>
          <w:tab w:val="left" w:pos="360"/>
        </w:tabs>
        <w:spacing w:before="75" w:after="75"/>
        <w:jc w:val="both"/>
        <w:rPr>
          <w:sz w:val="28"/>
          <w:szCs w:val="28"/>
        </w:rPr>
      </w:pPr>
      <w:r w:rsidRPr="00601ECC">
        <w:rPr>
          <w:sz w:val="28"/>
          <w:szCs w:val="28"/>
        </w:rPr>
        <w:t>(</w:t>
      </w:r>
      <w:r w:rsidR="004B1331">
        <w:rPr>
          <w:sz w:val="28"/>
          <w:szCs w:val="28"/>
        </w:rPr>
        <w:t>4</w:t>
      </w:r>
      <w:r w:rsidRPr="00601ECC">
        <w:rPr>
          <w:sz w:val="28"/>
          <w:szCs w:val="28"/>
        </w:rPr>
        <w:t xml:space="preserve">) </w:t>
      </w:r>
      <w:r w:rsidR="009869DF">
        <w:rPr>
          <w:sz w:val="28"/>
          <w:szCs w:val="28"/>
        </w:rPr>
        <w:t>Ekonomikas m</w:t>
      </w:r>
      <w:r w:rsidR="009869DF" w:rsidRPr="00601ECC">
        <w:rPr>
          <w:sz w:val="28"/>
          <w:szCs w:val="28"/>
        </w:rPr>
        <w:t xml:space="preserve">inistrija </w:t>
      </w:r>
      <w:r w:rsidRPr="00601ECC">
        <w:rPr>
          <w:sz w:val="28"/>
          <w:szCs w:val="28"/>
        </w:rPr>
        <w:t>veic siltumnīcefekta gāzu emisiju ietaupījuma no bioloģisko šķidro kurināmo izmantošanas</w:t>
      </w:r>
      <w:r w:rsidR="003816C9" w:rsidRPr="00601ECC">
        <w:rPr>
          <w:sz w:val="28"/>
          <w:szCs w:val="28"/>
        </w:rPr>
        <w:t xml:space="preserve"> aprēķinu.</w:t>
      </w:r>
    </w:p>
    <w:p w:rsidR="001C7A2C" w:rsidRPr="00601ECC" w:rsidRDefault="001C7A2C" w:rsidP="00565FE6">
      <w:pPr>
        <w:spacing w:before="75" w:after="75"/>
        <w:jc w:val="both"/>
        <w:rPr>
          <w:sz w:val="28"/>
          <w:szCs w:val="28"/>
        </w:rPr>
      </w:pPr>
      <w:r w:rsidRPr="00601ECC">
        <w:rPr>
          <w:sz w:val="28"/>
          <w:szCs w:val="28"/>
        </w:rPr>
        <w:t>(</w:t>
      </w:r>
      <w:r w:rsidR="004B1331">
        <w:rPr>
          <w:sz w:val="28"/>
          <w:szCs w:val="28"/>
        </w:rPr>
        <w:t>5</w:t>
      </w:r>
      <w:r w:rsidRPr="00601ECC">
        <w:rPr>
          <w:sz w:val="28"/>
          <w:szCs w:val="28"/>
        </w:rPr>
        <w:t xml:space="preserve">) </w:t>
      </w:r>
      <w:r w:rsidR="009869DF">
        <w:rPr>
          <w:sz w:val="28"/>
          <w:szCs w:val="28"/>
        </w:rPr>
        <w:t>Ekonomikas m</w:t>
      </w:r>
      <w:r w:rsidR="009869DF" w:rsidRPr="00601ECC">
        <w:rPr>
          <w:sz w:val="28"/>
          <w:szCs w:val="28"/>
        </w:rPr>
        <w:t xml:space="preserve">inistrija </w:t>
      </w:r>
      <w:r w:rsidRPr="00601ECC">
        <w:rPr>
          <w:sz w:val="28"/>
          <w:szCs w:val="28"/>
        </w:rPr>
        <w:t xml:space="preserve">izstrādā pašvaldību </w:t>
      </w:r>
      <w:r w:rsidR="0076342A" w:rsidRPr="00601ECC">
        <w:rPr>
          <w:sz w:val="28"/>
          <w:szCs w:val="28"/>
        </w:rPr>
        <w:t xml:space="preserve">rīcības </w:t>
      </w:r>
      <w:r w:rsidR="0076342A">
        <w:rPr>
          <w:sz w:val="28"/>
          <w:szCs w:val="28"/>
        </w:rPr>
        <w:t xml:space="preserve">plāna </w:t>
      </w:r>
      <w:r w:rsidR="0076342A" w:rsidRPr="00601ECC">
        <w:rPr>
          <w:rStyle w:val="FontStyle15"/>
          <w:b w:val="0"/>
          <w:sz w:val="28"/>
          <w:szCs w:val="28"/>
        </w:rPr>
        <w:t>atjaunojamās enerģijas jomā</w:t>
      </w:r>
      <w:r w:rsidR="0076342A">
        <w:rPr>
          <w:rStyle w:val="FontStyle15"/>
          <w:b w:val="0"/>
          <w:sz w:val="28"/>
          <w:szCs w:val="28"/>
        </w:rPr>
        <w:t xml:space="preserve"> </w:t>
      </w:r>
      <w:r w:rsidRPr="00601ECC">
        <w:rPr>
          <w:sz w:val="28"/>
          <w:szCs w:val="28"/>
        </w:rPr>
        <w:t>paraugu un publicē to savā mājas lapā internetā.</w:t>
      </w:r>
    </w:p>
    <w:p w:rsidR="0076342A" w:rsidRDefault="001C7A2C" w:rsidP="00B23E2B">
      <w:pPr>
        <w:tabs>
          <w:tab w:val="left" w:pos="360"/>
        </w:tabs>
        <w:spacing w:before="75" w:after="75"/>
        <w:jc w:val="both"/>
        <w:rPr>
          <w:sz w:val="28"/>
          <w:szCs w:val="28"/>
        </w:rPr>
      </w:pPr>
      <w:r w:rsidRPr="00601ECC">
        <w:rPr>
          <w:sz w:val="28"/>
          <w:szCs w:val="28"/>
        </w:rPr>
        <w:t>(</w:t>
      </w:r>
      <w:r w:rsidR="004B1331">
        <w:rPr>
          <w:sz w:val="28"/>
          <w:szCs w:val="28"/>
        </w:rPr>
        <w:t>6</w:t>
      </w:r>
      <w:r w:rsidRPr="00B23E2B">
        <w:rPr>
          <w:sz w:val="28"/>
          <w:szCs w:val="28"/>
        </w:rPr>
        <w:t xml:space="preserve">) </w:t>
      </w:r>
      <w:r w:rsidR="00706BEA" w:rsidRPr="00B23E2B">
        <w:rPr>
          <w:sz w:val="28"/>
          <w:szCs w:val="28"/>
        </w:rPr>
        <w:t>Š</w:t>
      </w:r>
      <w:r w:rsidR="00ED5538">
        <w:rPr>
          <w:sz w:val="28"/>
          <w:szCs w:val="28"/>
        </w:rPr>
        <w:t>ā</w:t>
      </w:r>
      <w:r w:rsidR="00706BEA" w:rsidRPr="00B23E2B">
        <w:rPr>
          <w:sz w:val="28"/>
          <w:szCs w:val="28"/>
        </w:rPr>
        <w:t xml:space="preserve"> pant</w:t>
      </w:r>
      <w:r w:rsidR="00706BEA">
        <w:rPr>
          <w:sz w:val="28"/>
          <w:szCs w:val="28"/>
        </w:rPr>
        <w:t xml:space="preserve">a </w:t>
      </w:r>
      <w:r w:rsidR="00EC6905">
        <w:rPr>
          <w:sz w:val="28"/>
          <w:szCs w:val="28"/>
        </w:rPr>
        <w:t>trešajā</w:t>
      </w:r>
      <w:r w:rsidR="004B1331">
        <w:rPr>
          <w:sz w:val="28"/>
          <w:szCs w:val="28"/>
        </w:rPr>
        <w:t xml:space="preserve"> un </w:t>
      </w:r>
      <w:r w:rsidR="00EC6905">
        <w:rPr>
          <w:sz w:val="28"/>
          <w:szCs w:val="28"/>
        </w:rPr>
        <w:t>ceturtajā</w:t>
      </w:r>
      <w:r w:rsidR="00325C40">
        <w:rPr>
          <w:sz w:val="28"/>
          <w:szCs w:val="28"/>
        </w:rPr>
        <w:t xml:space="preserve"> </w:t>
      </w:r>
      <w:r w:rsidR="00EC6905">
        <w:rPr>
          <w:sz w:val="28"/>
          <w:szCs w:val="28"/>
        </w:rPr>
        <w:t>daļā</w:t>
      </w:r>
      <w:r w:rsidRPr="00B23E2B">
        <w:rPr>
          <w:sz w:val="28"/>
          <w:szCs w:val="28"/>
        </w:rPr>
        <w:t xml:space="preserve"> noteikto</w:t>
      </w:r>
      <w:r w:rsidR="003F4A7E">
        <w:rPr>
          <w:sz w:val="28"/>
          <w:szCs w:val="28"/>
        </w:rPr>
        <w:t>s</w:t>
      </w:r>
      <w:r w:rsidRPr="00B23E2B">
        <w:rPr>
          <w:sz w:val="28"/>
          <w:szCs w:val="28"/>
        </w:rPr>
        <w:t xml:space="preserve"> uzdevumu</w:t>
      </w:r>
      <w:r w:rsidR="003F4A7E">
        <w:rPr>
          <w:sz w:val="28"/>
          <w:szCs w:val="28"/>
        </w:rPr>
        <w:t>s</w:t>
      </w:r>
      <w:r w:rsidRPr="00B23E2B">
        <w:rPr>
          <w:sz w:val="28"/>
          <w:szCs w:val="28"/>
        </w:rPr>
        <w:t xml:space="preserve"> </w:t>
      </w:r>
      <w:r w:rsidR="009869DF">
        <w:rPr>
          <w:sz w:val="28"/>
          <w:szCs w:val="28"/>
        </w:rPr>
        <w:t>Ekonomikas m</w:t>
      </w:r>
      <w:r w:rsidR="009869DF" w:rsidRPr="00601ECC">
        <w:rPr>
          <w:sz w:val="28"/>
          <w:szCs w:val="28"/>
        </w:rPr>
        <w:t xml:space="preserve">inistrija </w:t>
      </w:r>
      <w:r w:rsidRPr="00B23E2B">
        <w:rPr>
          <w:sz w:val="28"/>
          <w:szCs w:val="28"/>
        </w:rPr>
        <w:t xml:space="preserve">Valsts pārvaldes iekārtas likumā noteiktajā kārtībā var deleģēt </w:t>
      </w:r>
      <w:r w:rsidR="00B23E2B" w:rsidRPr="00B23E2B">
        <w:rPr>
          <w:sz w:val="28"/>
          <w:szCs w:val="28"/>
        </w:rPr>
        <w:t>privātpersonai vai citai publiskai personai</w:t>
      </w:r>
      <w:r w:rsidR="00C622FD">
        <w:rPr>
          <w:sz w:val="28"/>
          <w:szCs w:val="28"/>
        </w:rPr>
        <w:t>.</w:t>
      </w:r>
    </w:p>
    <w:p w:rsidR="001C7A2C" w:rsidRPr="00857604" w:rsidRDefault="00935F09" w:rsidP="00B23E2B">
      <w:pPr>
        <w:tabs>
          <w:tab w:val="left" w:pos="360"/>
        </w:tabs>
        <w:spacing w:before="75" w:after="75"/>
        <w:jc w:val="both"/>
        <w:rPr>
          <w:b/>
          <w:sz w:val="28"/>
          <w:szCs w:val="28"/>
        </w:rPr>
      </w:pPr>
      <w:r w:rsidRPr="00935F09">
        <w:rPr>
          <w:b/>
          <w:sz w:val="28"/>
          <w:szCs w:val="28"/>
        </w:rPr>
        <w:lastRenderedPageBreak/>
        <w:t>8.pants.</w:t>
      </w:r>
      <w:r w:rsidR="001C7A2C" w:rsidRPr="00857604">
        <w:rPr>
          <w:b/>
          <w:sz w:val="28"/>
          <w:szCs w:val="28"/>
        </w:rPr>
        <w:t xml:space="preserve"> Pašvaldību </w:t>
      </w:r>
      <w:r w:rsidR="001870B2" w:rsidRPr="00857604">
        <w:rPr>
          <w:b/>
          <w:sz w:val="28"/>
          <w:szCs w:val="28"/>
        </w:rPr>
        <w:t xml:space="preserve">uzdevumi </w:t>
      </w:r>
      <w:r w:rsidR="001C7A2C" w:rsidRPr="00857604">
        <w:rPr>
          <w:b/>
          <w:sz w:val="28"/>
          <w:szCs w:val="28"/>
        </w:rPr>
        <w:t>atjaunojamās enerģijas jomā</w:t>
      </w:r>
    </w:p>
    <w:p w:rsidR="001C7A2C" w:rsidRPr="00601ECC" w:rsidRDefault="001C7A2C" w:rsidP="00565FE6">
      <w:pPr>
        <w:autoSpaceDE w:val="0"/>
        <w:autoSpaceDN w:val="0"/>
        <w:adjustRightInd w:val="0"/>
        <w:spacing w:before="75" w:after="75"/>
        <w:jc w:val="both"/>
        <w:rPr>
          <w:sz w:val="28"/>
          <w:szCs w:val="28"/>
          <w:u w:val="single"/>
        </w:rPr>
      </w:pPr>
      <w:r w:rsidRPr="00601ECC">
        <w:rPr>
          <w:sz w:val="28"/>
          <w:szCs w:val="28"/>
        </w:rPr>
        <w:t xml:space="preserve">(1) </w:t>
      </w:r>
      <w:r w:rsidR="00D20F4E" w:rsidRPr="00601ECC">
        <w:rPr>
          <w:sz w:val="28"/>
          <w:szCs w:val="28"/>
        </w:rPr>
        <w:t>P</w:t>
      </w:r>
      <w:r w:rsidRPr="00601ECC">
        <w:rPr>
          <w:sz w:val="28"/>
          <w:szCs w:val="28"/>
        </w:rPr>
        <w:t>ašvald</w:t>
      </w:r>
      <w:r w:rsidRPr="00601ECC">
        <w:rPr>
          <w:rFonts w:eastAsia="TimesNewRoman"/>
          <w:sz w:val="28"/>
          <w:szCs w:val="28"/>
        </w:rPr>
        <w:t>ī</w:t>
      </w:r>
      <w:r w:rsidRPr="00601ECC">
        <w:rPr>
          <w:sz w:val="28"/>
          <w:szCs w:val="28"/>
        </w:rPr>
        <w:t>bu darb</w:t>
      </w:r>
      <w:r w:rsidRPr="00601ECC">
        <w:rPr>
          <w:rFonts w:eastAsia="TimesNewRoman"/>
          <w:sz w:val="28"/>
          <w:szCs w:val="28"/>
        </w:rPr>
        <w:t>ī</w:t>
      </w:r>
      <w:r w:rsidRPr="00601ECC">
        <w:rPr>
          <w:sz w:val="28"/>
          <w:szCs w:val="28"/>
        </w:rPr>
        <w:t xml:space="preserve">bu </w:t>
      </w:r>
      <w:r w:rsidRPr="004B5C83">
        <w:rPr>
          <w:sz w:val="28"/>
          <w:szCs w:val="28"/>
        </w:rPr>
        <w:t>reglament</w:t>
      </w:r>
      <w:r w:rsidRPr="004B5C83">
        <w:rPr>
          <w:rFonts w:eastAsia="TimesNewRoman"/>
          <w:sz w:val="28"/>
          <w:szCs w:val="28"/>
        </w:rPr>
        <w:t>ē</w:t>
      </w:r>
      <w:r w:rsidRPr="004B5C83">
        <w:rPr>
          <w:sz w:val="28"/>
          <w:szCs w:val="28"/>
        </w:rPr>
        <w:t xml:space="preserve">jošajos </w:t>
      </w:r>
      <w:r w:rsidR="004B5C83" w:rsidRPr="004B5C83">
        <w:rPr>
          <w:sz w:val="28"/>
          <w:szCs w:val="28"/>
        </w:rPr>
        <w:t xml:space="preserve">normatīvajos aktos </w:t>
      </w:r>
      <w:r w:rsidRPr="00601ECC">
        <w:rPr>
          <w:sz w:val="28"/>
          <w:szCs w:val="28"/>
        </w:rPr>
        <w:t>noteikt</w:t>
      </w:r>
      <w:r w:rsidRPr="00601ECC">
        <w:rPr>
          <w:rFonts w:eastAsia="TimesNewRoman"/>
          <w:sz w:val="28"/>
          <w:szCs w:val="28"/>
        </w:rPr>
        <w:t>ā</w:t>
      </w:r>
      <w:r w:rsidRPr="00601ECC">
        <w:rPr>
          <w:sz w:val="28"/>
          <w:szCs w:val="28"/>
        </w:rPr>
        <w:t>s kompetences ietvaros</w:t>
      </w:r>
      <w:r w:rsidR="00415D40" w:rsidRPr="00601ECC">
        <w:rPr>
          <w:sz w:val="28"/>
          <w:szCs w:val="28"/>
        </w:rPr>
        <w:t xml:space="preserve"> vietējās pašvaldības </w:t>
      </w:r>
      <w:r w:rsidRPr="00601ECC">
        <w:rPr>
          <w:sz w:val="28"/>
          <w:szCs w:val="28"/>
        </w:rPr>
        <w:t xml:space="preserve">teritorijas plānojumā un detālplānojumā (ja </w:t>
      </w:r>
      <w:r w:rsidR="00C81F8D" w:rsidRPr="00601ECC">
        <w:rPr>
          <w:sz w:val="28"/>
          <w:szCs w:val="28"/>
        </w:rPr>
        <w:t>tas</w:t>
      </w:r>
      <w:r w:rsidRPr="00601ECC">
        <w:rPr>
          <w:sz w:val="28"/>
          <w:szCs w:val="28"/>
        </w:rPr>
        <w:t xml:space="preserve"> nepieciešam</w:t>
      </w:r>
      <w:r w:rsidR="00C81F8D" w:rsidRPr="00601ECC">
        <w:rPr>
          <w:sz w:val="28"/>
          <w:szCs w:val="28"/>
        </w:rPr>
        <w:t>s</w:t>
      </w:r>
      <w:r w:rsidRPr="00601ECC">
        <w:rPr>
          <w:sz w:val="28"/>
          <w:szCs w:val="28"/>
        </w:rPr>
        <w:t xml:space="preserve"> saskaņā ar normatīvajiem aktiem) iekļauj plānoto atjaunojamo enerģijas ražotņu daudzumu un izvietojumu. </w:t>
      </w:r>
    </w:p>
    <w:p w:rsidR="001C7A2C" w:rsidRPr="0076342A" w:rsidRDefault="0029106D" w:rsidP="00565FE6">
      <w:pPr>
        <w:tabs>
          <w:tab w:val="left" w:pos="0"/>
        </w:tabs>
        <w:autoSpaceDE w:val="0"/>
        <w:autoSpaceDN w:val="0"/>
        <w:adjustRightInd w:val="0"/>
        <w:spacing w:before="75" w:after="75"/>
        <w:jc w:val="both"/>
        <w:rPr>
          <w:sz w:val="28"/>
          <w:szCs w:val="28"/>
        </w:rPr>
      </w:pPr>
      <w:r w:rsidRPr="00601ECC">
        <w:rPr>
          <w:sz w:val="28"/>
          <w:szCs w:val="28"/>
        </w:rPr>
        <w:t xml:space="preserve">(2) Atbilstoši </w:t>
      </w:r>
      <w:r w:rsidR="009869DF">
        <w:rPr>
          <w:sz w:val="28"/>
          <w:szCs w:val="28"/>
        </w:rPr>
        <w:t>Ekonomikas m</w:t>
      </w:r>
      <w:r w:rsidR="009869DF" w:rsidRPr="00601ECC">
        <w:rPr>
          <w:sz w:val="28"/>
          <w:szCs w:val="28"/>
        </w:rPr>
        <w:t>inistrija</w:t>
      </w:r>
      <w:r w:rsidR="009869DF">
        <w:rPr>
          <w:sz w:val="28"/>
          <w:szCs w:val="28"/>
        </w:rPr>
        <w:t>s</w:t>
      </w:r>
      <w:r w:rsidR="009869DF" w:rsidRPr="00601ECC">
        <w:rPr>
          <w:sz w:val="28"/>
          <w:szCs w:val="28"/>
        </w:rPr>
        <w:t xml:space="preserve"> </w:t>
      </w:r>
      <w:r w:rsidR="001C7A2C" w:rsidRPr="00601ECC">
        <w:rPr>
          <w:sz w:val="28"/>
          <w:szCs w:val="28"/>
        </w:rPr>
        <w:t xml:space="preserve">izstrādātam </w:t>
      </w:r>
      <w:r w:rsidR="0076342A" w:rsidRPr="00601ECC">
        <w:rPr>
          <w:sz w:val="28"/>
          <w:szCs w:val="28"/>
        </w:rPr>
        <w:t xml:space="preserve">pašvaldību rīcības </w:t>
      </w:r>
      <w:r w:rsidR="0076342A">
        <w:rPr>
          <w:sz w:val="28"/>
          <w:szCs w:val="28"/>
        </w:rPr>
        <w:t>plāna</w:t>
      </w:r>
      <w:r w:rsidR="001C737E">
        <w:rPr>
          <w:sz w:val="28"/>
          <w:szCs w:val="28"/>
        </w:rPr>
        <w:t>m</w:t>
      </w:r>
      <w:r w:rsidR="0076342A">
        <w:rPr>
          <w:sz w:val="28"/>
          <w:szCs w:val="28"/>
        </w:rPr>
        <w:t xml:space="preserve"> </w:t>
      </w:r>
      <w:r w:rsidR="0076342A" w:rsidRPr="00601ECC">
        <w:rPr>
          <w:rStyle w:val="FontStyle15"/>
          <w:b w:val="0"/>
          <w:sz w:val="28"/>
          <w:szCs w:val="28"/>
        </w:rPr>
        <w:t>atjaunojamās enerģijas jomā</w:t>
      </w:r>
      <w:r w:rsidR="0076342A">
        <w:rPr>
          <w:rStyle w:val="FontStyle15"/>
          <w:b w:val="0"/>
          <w:sz w:val="28"/>
          <w:szCs w:val="28"/>
        </w:rPr>
        <w:t xml:space="preserve"> </w:t>
      </w:r>
      <w:r w:rsidR="0076342A" w:rsidRPr="00601ECC">
        <w:rPr>
          <w:sz w:val="28"/>
          <w:szCs w:val="28"/>
        </w:rPr>
        <w:t>paraugu</w:t>
      </w:r>
      <w:r w:rsidR="001C7A2C" w:rsidRPr="00601ECC">
        <w:rPr>
          <w:sz w:val="28"/>
          <w:szCs w:val="28"/>
        </w:rPr>
        <w:t xml:space="preserve"> </w:t>
      </w:r>
      <w:r w:rsidR="00415D40" w:rsidRPr="00601ECC">
        <w:rPr>
          <w:sz w:val="28"/>
          <w:szCs w:val="28"/>
        </w:rPr>
        <w:t xml:space="preserve">vietējā </w:t>
      </w:r>
      <w:r w:rsidR="001C7A2C" w:rsidRPr="00601ECC">
        <w:rPr>
          <w:sz w:val="28"/>
          <w:szCs w:val="28"/>
        </w:rPr>
        <w:t>pašvaldība izstr</w:t>
      </w:r>
      <w:r w:rsidR="001C7A2C" w:rsidRPr="00601ECC">
        <w:rPr>
          <w:rFonts w:eastAsia="TimesNewRoman"/>
          <w:sz w:val="28"/>
          <w:szCs w:val="28"/>
        </w:rPr>
        <w:t>ā</w:t>
      </w:r>
      <w:r w:rsidR="001C7A2C" w:rsidRPr="00601ECC">
        <w:rPr>
          <w:sz w:val="28"/>
          <w:szCs w:val="28"/>
        </w:rPr>
        <w:t>d</w:t>
      </w:r>
      <w:r w:rsidR="001C7A2C" w:rsidRPr="00601ECC">
        <w:rPr>
          <w:rFonts w:eastAsia="TimesNewRoman"/>
          <w:sz w:val="28"/>
          <w:szCs w:val="28"/>
        </w:rPr>
        <w:t xml:space="preserve">ā </w:t>
      </w:r>
      <w:r w:rsidR="00DB2723" w:rsidRPr="00601ECC">
        <w:rPr>
          <w:sz w:val="28"/>
          <w:szCs w:val="28"/>
        </w:rPr>
        <w:t>pašvaldīb</w:t>
      </w:r>
      <w:r w:rsidR="0076342A">
        <w:rPr>
          <w:sz w:val="28"/>
          <w:szCs w:val="28"/>
        </w:rPr>
        <w:t xml:space="preserve">as </w:t>
      </w:r>
      <w:r w:rsidR="00DB2723" w:rsidRPr="00601ECC">
        <w:rPr>
          <w:sz w:val="28"/>
          <w:szCs w:val="28"/>
        </w:rPr>
        <w:t xml:space="preserve">rīcības </w:t>
      </w:r>
      <w:r w:rsidR="00DB2723" w:rsidRPr="0076342A">
        <w:rPr>
          <w:sz w:val="28"/>
          <w:szCs w:val="28"/>
        </w:rPr>
        <w:t xml:space="preserve">plānu </w:t>
      </w:r>
      <w:r w:rsidR="0076342A" w:rsidRPr="0076342A">
        <w:rPr>
          <w:sz w:val="28"/>
          <w:szCs w:val="28"/>
        </w:rPr>
        <w:t xml:space="preserve">atjaunojamās enerģijas jomā </w:t>
      </w:r>
      <w:r w:rsidR="001C7A2C" w:rsidRPr="0076342A">
        <w:rPr>
          <w:sz w:val="28"/>
          <w:szCs w:val="28"/>
        </w:rPr>
        <w:t xml:space="preserve">vai </w:t>
      </w:r>
      <w:r w:rsidR="00D52031" w:rsidRPr="0076342A">
        <w:rPr>
          <w:sz w:val="28"/>
          <w:szCs w:val="28"/>
        </w:rPr>
        <w:t>iekļauj atjaunojamās enerģijas jomā plānotās rīcības p</w:t>
      </w:r>
      <w:r w:rsidR="001C737E">
        <w:rPr>
          <w:sz w:val="28"/>
          <w:szCs w:val="28"/>
        </w:rPr>
        <w:t>ašvaldības attīstības programmā</w:t>
      </w:r>
      <w:r w:rsidR="001C7A2C" w:rsidRPr="0076342A">
        <w:rPr>
          <w:rFonts w:eastAsia="TimesNewRoman"/>
          <w:sz w:val="28"/>
          <w:szCs w:val="28"/>
        </w:rPr>
        <w:t xml:space="preserve"> un iesniedz </w:t>
      </w:r>
      <w:r w:rsidR="009869DF" w:rsidRPr="0076342A">
        <w:rPr>
          <w:sz w:val="28"/>
          <w:szCs w:val="28"/>
        </w:rPr>
        <w:t>Ekonomikas ministrijai</w:t>
      </w:r>
      <w:r w:rsidR="004B7DB6" w:rsidRPr="0076342A">
        <w:rPr>
          <w:rFonts w:eastAsia="TimesNewRoman"/>
          <w:sz w:val="28"/>
          <w:szCs w:val="28"/>
        </w:rPr>
        <w:t xml:space="preserve">. </w:t>
      </w:r>
      <w:r w:rsidR="001C7A2C" w:rsidRPr="0076342A">
        <w:rPr>
          <w:sz w:val="28"/>
          <w:szCs w:val="28"/>
        </w:rPr>
        <w:t>Pašvaldība šā likuma 4.pant</w:t>
      </w:r>
      <w:r w:rsidR="00C81F8D" w:rsidRPr="0076342A">
        <w:rPr>
          <w:sz w:val="28"/>
          <w:szCs w:val="28"/>
        </w:rPr>
        <w:t xml:space="preserve">a </w:t>
      </w:r>
      <w:r w:rsidR="00E27E47">
        <w:rPr>
          <w:sz w:val="28"/>
          <w:szCs w:val="28"/>
        </w:rPr>
        <w:t>trešajā</w:t>
      </w:r>
      <w:r w:rsidR="00C81F8D" w:rsidRPr="0076342A">
        <w:rPr>
          <w:sz w:val="28"/>
          <w:szCs w:val="28"/>
        </w:rPr>
        <w:t xml:space="preserve"> daļā</w:t>
      </w:r>
      <w:r w:rsidR="001C7A2C" w:rsidRPr="0076342A">
        <w:rPr>
          <w:sz w:val="28"/>
          <w:szCs w:val="28"/>
        </w:rPr>
        <w:t xml:space="preserve"> minēto starpposmu noslēgumā iesniedz </w:t>
      </w:r>
      <w:r w:rsidR="009869DF" w:rsidRPr="0076342A">
        <w:rPr>
          <w:sz w:val="28"/>
          <w:szCs w:val="28"/>
        </w:rPr>
        <w:t xml:space="preserve">Ekonomikas ministrijai </w:t>
      </w:r>
      <w:r w:rsidR="001C7A2C" w:rsidRPr="0076342A">
        <w:rPr>
          <w:sz w:val="28"/>
          <w:szCs w:val="28"/>
        </w:rPr>
        <w:t>informāciju par atjaunojamās enerģijas izmantošanu un rīcības plāna izpildi pašvaldības teritorijā.</w:t>
      </w:r>
    </w:p>
    <w:p w:rsidR="00A77B7C" w:rsidRPr="0076342A" w:rsidRDefault="001C7A2C">
      <w:pPr>
        <w:jc w:val="both"/>
        <w:rPr>
          <w:sz w:val="28"/>
          <w:szCs w:val="28"/>
        </w:rPr>
      </w:pPr>
      <w:r w:rsidRPr="0076342A">
        <w:rPr>
          <w:sz w:val="28"/>
          <w:szCs w:val="28"/>
        </w:rPr>
        <w:t xml:space="preserve">(3) </w:t>
      </w:r>
      <w:r w:rsidR="00B6241C">
        <w:rPr>
          <w:sz w:val="28"/>
          <w:szCs w:val="28"/>
        </w:rPr>
        <w:t>Ja pašvaldība saskaņā ar šā panta otrā daļā minēto pašvaldības rīcības plānu atjaunojamās enerģijas jomā paredz sniegt atbalstu</w:t>
      </w:r>
      <w:r w:rsidR="00B6241C" w:rsidRPr="00B6241C">
        <w:rPr>
          <w:sz w:val="28"/>
          <w:szCs w:val="28"/>
        </w:rPr>
        <w:t xml:space="preserve"> </w:t>
      </w:r>
      <w:r w:rsidR="00B6241C" w:rsidRPr="001635F8">
        <w:rPr>
          <w:sz w:val="28"/>
          <w:szCs w:val="28"/>
        </w:rPr>
        <w:t>atjaunojamās enerģijas ražošanai, tai skaitā lokālai un individuālai siltumapgādei</w:t>
      </w:r>
      <w:r w:rsidR="00B6241C" w:rsidRPr="001635F8">
        <w:rPr>
          <w:i/>
          <w:sz w:val="28"/>
          <w:szCs w:val="28"/>
        </w:rPr>
        <w:t>,</w:t>
      </w:r>
      <w:r w:rsidR="00B6241C" w:rsidRPr="001635F8">
        <w:rPr>
          <w:sz w:val="28"/>
          <w:szCs w:val="28"/>
        </w:rPr>
        <w:t xml:space="preserve"> tās pašpatēriņam</w:t>
      </w:r>
      <w:r w:rsidR="00B6241C">
        <w:rPr>
          <w:sz w:val="28"/>
          <w:szCs w:val="28"/>
        </w:rPr>
        <w:t>,</w:t>
      </w:r>
      <w:r w:rsidR="00B6241C" w:rsidRPr="00B6241C">
        <w:rPr>
          <w:sz w:val="28"/>
          <w:szCs w:val="28"/>
        </w:rPr>
        <w:t xml:space="preserve"> </w:t>
      </w:r>
      <w:r w:rsidR="00B6241C" w:rsidRPr="001635F8">
        <w:rPr>
          <w:sz w:val="28"/>
          <w:szCs w:val="28"/>
        </w:rPr>
        <w:t>mājsaimniecīb</w:t>
      </w:r>
      <w:r w:rsidR="00B6241C" w:rsidRPr="003C6ACD">
        <w:rPr>
          <w:sz w:val="28"/>
          <w:szCs w:val="28"/>
        </w:rPr>
        <w:t>u sektorā</w:t>
      </w:r>
      <w:r w:rsidR="00B6241C" w:rsidRPr="001635F8">
        <w:rPr>
          <w:sz w:val="28"/>
          <w:szCs w:val="28"/>
        </w:rPr>
        <w:t>, fiziskām un juridiskām personām</w:t>
      </w:r>
      <w:r w:rsidR="00B6241C">
        <w:rPr>
          <w:sz w:val="28"/>
          <w:szCs w:val="28"/>
        </w:rPr>
        <w:t>,  p</w:t>
      </w:r>
      <w:r w:rsidR="005A14A0" w:rsidRPr="001635F8">
        <w:rPr>
          <w:sz w:val="28"/>
          <w:szCs w:val="28"/>
        </w:rPr>
        <w:t xml:space="preserve">ašvaldības dome izdodot saistošos noteikumus, </w:t>
      </w:r>
      <w:r w:rsidR="00B6241C">
        <w:rPr>
          <w:sz w:val="28"/>
          <w:szCs w:val="28"/>
        </w:rPr>
        <w:t xml:space="preserve">un </w:t>
      </w:r>
      <w:r w:rsidR="00682B9B">
        <w:rPr>
          <w:sz w:val="28"/>
          <w:szCs w:val="28"/>
        </w:rPr>
        <w:t>nosak</w:t>
      </w:r>
      <w:r w:rsidR="00B6241C">
        <w:rPr>
          <w:sz w:val="28"/>
          <w:szCs w:val="28"/>
        </w:rPr>
        <w:t>a</w:t>
      </w:r>
      <w:r w:rsidR="00682B9B">
        <w:rPr>
          <w:sz w:val="28"/>
          <w:szCs w:val="28"/>
        </w:rPr>
        <w:t xml:space="preserve"> </w:t>
      </w:r>
      <w:r w:rsidR="00682B9B" w:rsidRPr="0076342A">
        <w:rPr>
          <w:sz w:val="28"/>
          <w:szCs w:val="28"/>
        </w:rPr>
        <w:t xml:space="preserve">pienākumu </w:t>
      </w:r>
      <w:r w:rsidR="00682B9B">
        <w:rPr>
          <w:sz w:val="28"/>
          <w:szCs w:val="28"/>
        </w:rPr>
        <w:t xml:space="preserve">atbalsta saņēmējam </w:t>
      </w:r>
      <w:r w:rsidR="00682B9B" w:rsidRPr="0076342A">
        <w:rPr>
          <w:sz w:val="28"/>
          <w:szCs w:val="28"/>
        </w:rPr>
        <w:t xml:space="preserve">uzskaitīt saražotās un patērētās enerģijas daudzumu ar mēraparatūru, kas atbilst normatīvajiem aktiem par metroloģiskajām prasībām mērīšanas līdzekļiem. </w:t>
      </w:r>
      <w:r w:rsidR="00682B9B">
        <w:rPr>
          <w:sz w:val="28"/>
          <w:szCs w:val="28"/>
        </w:rPr>
        <w:t xml:space="preserve"> </w:t>
      </w:r>
    </w:p>
    <w:p w:rsidR="009D3EF0" w:rsidRDefault="00A77B7C" w:rsidP="006339F9">
      <w:pPr>
        <w:jc w:val="both"/>
        <w:rPr>
          <w:sz w:val="28"/>
          <w:szCs w:val="28"/>
        </w:rPr>
      </w:pPr>
      <w:r w:rsidRPr="0076342A">
        <w:rPr>
          <w:sz w:val="28"/>
          <w:szCs w:val="28"/>
        </w:rPr>
        <w:t>(4)</w:t>
      </w:r>
      <w:r w:rsidR="00E27E47">
        <w:rPr>
          <w:sz w:val="28"/>
          <w:szCs w:val="28"/>
        </w:rPr>
        <w:t xml:space="preserve"> </w:t>
      </w:r>
      <w:r w:rsidR="00B34D1F" w:rsidRPr="0076342A">
        <w:rPr>
          <w:sz w:val="28"/>
          <w:szCs w:val="28"/>
        </w:rPr>
        <w:t>Pašvaldība</w:t>
      </w:r>
      <w:r w:rsidR="00184C8F">
        <w:rPr>
          <w:sz w:val="28"/>
          <w:szCs w:val="28"/>
        </w:rPr>
        <w:t>, gadījumā, ja tā nepieciešamību nosaka tiesību akti</w:t>
      </w:r>
      <w:r w:rsidR="000836FD">
        <w:rPr>
          <w:sz w:val="28"/>
          <w:szCs w:val="28"/>
        </w:rPr>
        <w:t xml:space="preserve"> komercdarbības atbalsta kontroles jomā</w:t>
      </w:r>
      <w:r w:rsidR="00184C8F">
        <w:rPr>
          <w:sz w:val="28"/>
          <w:szCs w:val="28"/>
        </w:rPr>
        <w:t xml:space="preserve">, </w:t>
      </w:r>
      <w:r w:rsidR="00682B9B">
        <w:rPr>
          <w:sz w:val="28"/>
          <w:szCs w:val="28"/>
        </w:rPr>
        <w:t xml:space="preserve"> </w:t>
      </w:r>
      <w:r w:rsidRPr="0076342A">
        <w:rPr>
          <w:sz w:val="28"/>
          <w:szCs w:val="28"/>
        </w:rPr>
        <w:t xml:space="preserve">šā panta trešajā daļā </w:t>
      </w:r>
      <w:r w:rsidR="004B1331" w:rsidRPr="0076342A">
        <w:rPr>
          <w:sz w:val="28"/>
          <w:szCs w:val="28"/>
        </w:rPr>
        <w:t>minēt</w:t>
      </w:r>
      <w:r w:rsidR="004B1331">
        <w:rPr>
          <w:sz w:val="28"/>
          <w:szCs w:val="28"/>
        </w:rPr>
        <w:t>ā</w:t>
      </w:r>
      <w:r w:rsidR="004B1331" w:rsidRPr="0076342A">
        <w:rPr>
          <w:sz w:val="28"/>
          <w:szCs w:val="28"/>
        </w:rPr>
        <w:t xml:space="preserve"> atbalst</w:t>
      </w:r>
      <w:r w:rsidR="004B1331">
        <w:rPr>
          <w:sz w:val="28"/>
          <w:szCs w:val="28"/>
        </w:rPr>
        <w:t>a sniegšan</w:t>
      </w:r>
      <w:r w:rsidR="00B6241C">
        <w:rPr>
          <w:sz w:val="28"/>
          <w:szCs w:val="28"/>
        </w:rPr>
        <w:t>u saskaņo</w:t>
      </w:r>
      <w:r w:rsidR="00682B9B">
        <w:rPr>
          <w:sz w:val="28"/>
          <w:szCs w:val="28"/>
        </w:rPr>
        <w:t xml:space="preserve"> ar Finanšu ministriju</w:t>
      </w:r>
      <w:r w:rsidR="00E97868">
        <w:rPr>
          <w:sz w:val="28"/>
          <w:szCs w:val="28"/>
        </w:rPr>
        <w:t>.</w:t>
      </w:r>
      <w:r w:rsidR="00E97868" w:rsidRPr="0076342A">
        <w:rPr>
          <w:sz w:val="28"/>
          <w:szCs w:val="28"/>
        </w:rPr>
        <w:t xml:space="preserve"> </w:t>
      </w:r>
      <w:r w:rsidRPr="0076342A">
        <w:rPr>
          <w:sz w:val="28"/>
          <w:szCs w:val="28"/>
        </w:rPr>
        <w:t>Pašvaldība par atbalsta piešķiršanu informē</w:t>
      </w:r>
      <w:r w:rsidR="002D082D">
        <w:rPr>
          <w:sz w:val="28"/>
          <w:szCs w:val="28"/>
        </w:rPr>
        <w:t xml:space="preserve"> Ekonomikas</w:t>
      </w:r>
      <w:r w:rsidRPr="0076342A">
        <w:rPr>
          <w:sz w:val="28"/>
          <w:szCs w:val="28"/>
        </w:rPr>
        <w:t xml:space="preserve"> ministriju.</w:t>
      </w:r>
    </w:p>
    <w:p w:rsidR="00F66700" w:rsidRPr="00601ECC" w:rsidRDefault="00F66700" w:rsidP="005A00F0">
      <w:pPr>
        <w:spacing w:before="240" w:after="240"/>
        <w:jc w:val="center"/>
        <w:rPr>
          <w:b/>
          <w:sz w:val="28"/>
          <w:szCs w:val="28"/>
        </w:rPr>
      </w:pPr>
      <w:r w:rsidRPr="00601ECC">
        <w:rPr>
          <w:b/>
          <w:sz w:val="28"/>
          <w:szCs w:val="28"/>
        </w:rPr>
        <w:t xml:space="preserve">III nodaļa </w:t>
      </w:r>
    </w:p>
    <w:p w:rsidR="00F66700" w:rsidRPr="00601ECC" w:rsidRDefault="00F66700" w:rsidP="005A00F0">
      <w:pPr>
        <w:spacing w:before="240" w:after="240"/>
        <w:jc w:val="center"/>
        <w:rPr>
          <w:b/>
          <w:sz w:val="28"/>
          <w:szCs w:val="28"/>
        </w:rPr>
      </w:pPr>
      <w:r w:rsidRPr="00601ECC">
        <w:rPr>
          <w:b/>
          <w:sz w:val="28"/>
          <w:szCs w:val="28"/>
        </w:rPr>
        <w:t xml:space="preserve">Atjaunojamās enerģijas </w:t>
      </w:r>
      <w:r w:rsidR="00064F3E">
        <w:rPr>
          <w:b/>
          <w:sz w:val="28"/>
          <w:szCs w:val="28"/>
        </w:rPr>
        <w:t>ražošana</w:t>
      </w:r>
      <w:r w:rsidRPr="00601ECC" w:rsidDel="006F5130">
        <w:rPr>
          <w:b/>
          <w:sz w:val="28"/>
          <w:szCs w:val="28"/>
        </w:rPr>
        <w:t xml:space="preserve"> </w:t>
      </w:r>
    </w:p>
    <w:p w:rsidR="00055F4C" w:rsidRDefault="00055F4C" w:rsidP="00403829">
      <w:pPr>
        <w:spacing w:before="120" w:after="120"/>
        <w:jc w:val="both"/>
        <w:rPr>
          <w:b/>
          <w:sz w:val="28"/>
          <w:szCs w:val="28"/>
        </w:rPr>
      </w:pPr>
      <w:r>
        <w:rPr>
          <w:b/>
          <w:sz w:val="28"/>
          <w:szCs w:val="28"/>
        </w:rPr>
        <w:t>9.</w:t>
      </w:r>
      <w:r w:rsidRPr="00055F4C">
        <w:rPr>
          <w:b/>
          <w:sz w:val="28"/>
          <w:szCs w:val="28"/>
        </w:rPr>
        <w:t xml:space="preserve"> </w:t>
      </w:r>
      <w:r w:rsidRPr="0076342A">
        <w:rPr>
          <w:b/>
          <w:sz w:val="28"/>
          <w:szCs w:val="28"/>
        </w:rPr>
        <w:t xml:space="preserve">pants. Atjaunojamās enerģijas </w:t>
      </w:r>
      <w:r>
        <w:rPr>
          <w:b/>
          <w:sz w:val="28"/>
          <w:szCs w:val="28"/>
        </w:rPr>
        <w:t>ražotāj</w:t>
      </w:r>
      <w:r w:rsidR="00064F3E">
        <w:rPr>
          <w:b/>
          <w:sz w:val="28"/>
          <w:szCs w:val="28"/>
        </w:rPr>
        <w:t>s</w:t>
      </w:r>
    </w:p>
    <w:p w:rsidR="00055F4C" w:rsidRDefault="00055F4C" w:rsidP="00055F4C">
      <w:pPr>
        <w:spacing w:before="75" w:after="75"/>
        <w:jc w:val="both"/>
        <w:rPr>
          <w:sz w:val="28"/>
          <w:szCs w:val="28"/>
        </w:rPr>
      </w:pPr>
      <w:r w:rsidRPr="00055F4C">
        <w:rPr>
          <w:sz w:val="28"/>
          <w:szCs w:val="28"/>
        </w:rPr>
        <w:t xml:space="preserve">Atjaunojamās enerģijas ražotājs ir </w:t>
      </w:r>
      <w:r w:rsidR="00373CEE">
        <w:rPr>
          <w:sz w:val="28"/>
          <w:szCs w:val="28"/>
        </w:rPr>
        <w:t>fiziska vai juridiska persona</w:t>
      </w:r>
      <w:r w:rsidRPr="00055F4C">
        <w:rPr>
          <w:sz w:val="28"/>
          <w:szCs w:val="28"/>
        </w:rPr>
        <w:t>, kas ražo atjau</w:t>
      </w:r>
      <w:r w:rsidR="004A3559">
        <w:rPr>
          <w:sz w:val="28"/>
          <w:szCs w:val="28"/>
        </w:rPr>
        <w:t>nojamo enerģiju.</w:t>
      </w:r>
    </w:p>
    <w:p w:rsidR="00F66700" w:rsidRPr="00857604" w:rsidRDefault="00055F4C" w:rsidP="00403829">
      <w:pPr>
        <w:spacing w:before="120" w:after="120"/>
        <w:jc w:val="both"/>
        <w:rPr>
          <w:b/>
          <w:sz w:val="28"/>
          <w:szCs w:val="28"/>
        </w:rPr>
      </w:pPr>
      <w:r>
        <w:rPr>
          <w:b/>
          <w:sz w:val="28"/>
          <w:szCs w:val="28"/>
        </w:rPr>
        <w:t>10</w:t>
      </w:r>
      <w:r w:rsidR="00935F09" w:rsidRPr="0076342A">
        <w:rPr>
          <w:b/>
          <w:sz w:val="28"/>
          <w:szCs w:val="28"/>
        </w:rPr>
        <w:t>.pants.</w:t>
      </w:r>
      <w:r w:rsidR="00F66700" w:rsidRPr="0076342A">
        <w:rPr>
          <w:b/>
          <w:sz w:val="28"/>
          <w:szCs w:val="28"/>
        </w:rPr>
        <w:t xml:space="preserve"> </w:t>
      </w:r>
      <w:r w:rsidR="0056503F" w:rsidRPr="0076342A">
        <w:rPr>
          <w:b/>
          <w:sz w:val="28"/>
          <w:szCs w:val="28"/>
        </w:rPr>
        <w:t xml:space="preserve">Atjaunojamās enerģijas </w:t>
      </w:r>
      <w:r w:rsidR="0076342A">
        <w:rPr>
          <w:b/>
          <w:sz w:val="28"/>
          <w:szCs w:val="28"/>
        </w:rPr>
        <w:t>ražotāj</w:t>
      </w:r>
      <w:r>
        <w:rPr>
          <w:b/>
          <w:sz w:val="28"/>
          <w:szCs w:val="28"/>
        </w:rPr>
        <w:t>a</w:t>
      </w:r>
      <w:r w:rsidR="0076342A">
        <w:rPr>
          <w:b/>
          <w:sz w:val="28"/>
          <w:szCs w:val="28"/>
        </w:rPr>
        <w:t xml:space="preserve"> tiesības</w:t>
      </w:r>
    </w:p>
    <w:p w:rsidR="0056503F" w:rsidRPr="008969BF" w:rsidRDefault="00944209" w:rsidP="005A00F0">
      <w:pPr>
        <w:spacing w:before="75" w:after="75"/>
        <w:jc w:val="both"/>
        <w:rPr>
          <w:sz w:val="28"/>
          <w:szCs w:val="28"/>
        </w:rPr>
      </w:pPr>
      <w:r>
        <w:rPr>
          <w:sz w:val="28"/>
          <w:szCs w:val="28"/>
        </w:rPr>
        <w:t>(1)</w:t>
      </w:r>
      <w:r w:rsidR="00055F4C" w:rsidRPr="00601ECC">
        <w:rPr>
          <w:sz w:val="28"/>
          <w:szCs w:val="28"/>
        </w:rPr>
        <w:t xml:space="preserve"> </w:t>
      </w:r>
      <w:r w:rsidR="0056503F" w:rsidRPr="00601ECC">
        <w:rPr>
          <w:sz w:val="28"/>
          <w:szCs w:val="28"/>
        </w:rPr>
        <w:t xml:space="preserve">Atjaunojamās enerģijas ražotājam ir tiesības </w:t>
      </w:r>
      <w:r w:rsidR="002710A5">
        <w:rPr>
          <w:sz w:val="28"/>
          <w:szCs w:val="28"/>
        </w:rPr>
        <w:t>tik</w:t>
      </w:r>
      <w:r w:rsidR="00325C40">
        <w:rPr>
          <w:sz w:val="28"/>
          <w:szCs w:val="28"/>
        </w:rPr>
        <w:t>t</w:t>
      </w:r>
      <w:r w:rsidR="002710A5">
        <w:rPr>
          <w:sz w:val="28"/>
          <w:szCs w:val="28"/>
        </w:rPr>
        <w:t xml:space="preserve"> pieslēgtam elektroenerģijas pārvades vai sadales tīklam </w:t>
      </w:r>
      <w:r w:rsidR="008D40E0">
        <w:rPr>
          <w:sz w:val="28"/>
          <w:szCs w:val="28"/>
        </w:rPr>
        <w:t xml:space="preserve">prioritārā kārtā attiecībā pret fosilos energoresursus izmantojošiem enerģijas ražotājiem, </w:t>
      </w:r>
      <w:r w:rsidR="002710A5">
        <w:rPr>
          <w:sz w:val="28"/>
          <w:szCs w:val="28"/>
        </w:rPr>
        <w:t xml:space="preserve">kā </w:t>
      </w:r>
      <w:r w:rsidR="002710A5" w:rsidRPr="001635F8">
        <w:rPr>
          <w:sz w:val="28"/>
          <w:szCs w:val="28"/>
        </w:rPr>
        <w:t xml:space="preserve">arī </w:t>
      </w:r>
      <w:r w:rsidR="005A14A0" w:rsidRPr="001635F8">
        <w:rPr>
          <w:sz w:val="28"/>
          <w:szCs w:val="28"/>
        </w:rPr>
        <w:t xml:space="preserve">tikt iekļautam </w:t>
      </w:r>
      <w:r w:rsidR="005A14A0" w:rsidRPr="001635F8">
        <w:rPr>
          <w:bCs/>
          <w:sz w:val="28"/>
          <w:szCs w:val="28"/>
        </w:rPr>
        <w:t>tīkla pieslēguma pretendentu reģistrā</w:t>
      </w:r>
      <w:r w:rsidR="005A14A0" w:rsidRPr="001635F8">
        <w:rPr>
          <w:sz w:val="28"/>
          <w:szCs w:val="28"/>
        </w:rPr>
        <w:t xml:space="preserve"> pieslēgumam elektroenerģijas sadales vai pārvades tīkliem vai pieslēguma jaudas palielinājumam</w:t>
      </w:r>
      <w:r w:rsidR="0056503F" w:rsidRPr="001635F8">
        <w:rPr>
          <w:sz w:val="28"/>
          <w:szCs w:val="28"/>
        </w:rPr>
        <w:t>.</w:t>
      </w:r>
    </w:p>
    <w:p w:rsidR="00F66700" w:rsidRDefault="00F66700" w:rsidP="005A00F0">
      <w:pPr>
        <w:spacing w:before="75" w:after="75"/>
        <w:jc w:val="both"/>
        <w:rPr>
          <w:sz w:val="28"/>
          <w:szCs w:val="28"/>
        </w:rPr>
      </w:pPr>
      <w:r w:rsidRPr="00601ECC">
        <w:rPr>
          <w:sz w:val="28"/>
          <w:szCs w:val="28"/>
        </w:rPr>
        <w:t>(</w:t>
      </w:r>
      <w:r w:rsidR="00064F3E">
        <w:rPr>
          <w:sz w:val="28"/>
          <w:szCs w:val="28"/>
        </w:rPr>
        <w:t>2</w:t>
      </w:r>
      <w:r w:rsidRPr="00601ECC">
        <w:rPr>
          <w:sz w:val="28"/>
          <w:szCs w:val="28"/>
        </w:rPr>
        <w:t xml:space="preserve">) Ja </w:t>
      </w:r>
      <w:r w:rsidR="0088299D" w:rsidRPr="0088299D">
        <w:rPr>
          <w:sz w:val="28"/>
          <w:szCs w:val="28"/>
        </w:rPr>
        <w:t xml:space="preserve">atjaunojamās enerģijas </w:t>
      </w:r>
      <w:r w:rsidR="004E1526" w:rsidRPr="0088299D">
        <w:rPr>
          <w:sz w:val="28"/>
          <w:szCs w:val="28"/>
        </w:rPr>
        <w:t>ražotāj</w:t>
      </w:r>
      <w:r w:rsidR="004E1526">
        <w:rPr>
          <w:sz w:val="28"/>
          <w:szCs w:val="28"/>
        </w:rPr>
        <w:t>s</w:t>
      </w:r>
      <w:r w:rsidR="00AC1C60">
        <w:rPr>
          <w:sz w:val="28"/>
          <w:szCs w:val="28"/>
        </w:rPr>
        <w:t>, kas ir komersants,</w:t>
      </w:r>
      <w:r w:rsidR="004E1526" w:rsidRPr="00601ECC">
        <w:rPr>
          <w:sz w:val="28"/>
          <w:szCs w:val="28"/>
        </w:rPr>
        <w:t xml:space="preserve"> </w:t>
      </w:r>
      <w:r w:rsidRPr="00601ECC">
        <w:rPr>
          <w:sz w:val="28"/>
          <w:szCs w:val="28"/>
        </w:rPr>
        <w:t xml:space="preserve">var vienlaikus pretendēt uz </w:t>
      </w:r>
      <w:r w:rsidR="00DF50B5">
        <w:rPr>
          <w:sz w:val="28"/>
          <w:szCs w:val="28"/>
        </w:rPr>
        <w:t>tiesību iegūšanu saskaņā ar normatīvajiem aktiem, kas regulē elektroenerģijas obligāt</w:t>
      </w:r>
      <w:r w:rsidR="00325C40">
        <w:rPr>
          <w:sz w:val="28"/>
          <w:szCs w:val="28"/>
        </w:rPr>
        <w:t>o</w:t>
      </w:r>
      <w:r w:rsidR="00DF50B5">
        <w:rPr>
          <w:sz w:val="28"/>
          <w:szCs w:val="28"/>
        </w:rPr>
        <w:t xml:space="preserve"> iepirkum</w:t>
      </w:r>
      <w:r w:rsidR="00325C40">
        <w:rPr>
          <w:sz w:val="28"/>
          <w:szCs w:val="28"/>
        </w:rPr>
        <w:t>u</w:t>
      </w:r>
      <w:r w:rsidR="00DF50B5">
        <w:rPr>
          <w:sz w:val="28"/>
          <w:szCs w:val="28"/>
        </w:rPr>
        <w:t xml:space="preserve"> vai garantēto jaudas maksājuma tiesību </w:t>
      </w:r>
      <w:r w:rsidR="00277FD0">
        <w:rPr>
          <w:sz w:val="28"/>
          <w:szCs w:val="28"/>
        </w:rPr>
        <w:t>iegūšanu</w:t>
      </w:r>
      <w:r w:rsidR="00DF50B5">
        <w:rPr>
          <w:sz w:val="28"/>
          <w:szCs w:val="28"/>
        </w:rPr>
        <w:t xml:space="preserve"> </w:t>
      </w:r>
      <w:r w:rsidRPr="00601ECC">
        <w:rPr>
          <w:sz w:val="28"/>
          <w:szCs w:val="28"/>
        </w:rPr>
        <w:t xml:space="preserve">un šā </w:t>
      </w:r>
      <w:r w:rsidRPr="00A423F6">
        <w:rPr>
          <w:sz w:val="28"/>
          <w:szCs w:val="28"/>
        </w:rPr>
        <w:t xml:space="preserve">likuma </w:t>
      </w:r>
      <w:r w:rsidR="008A4FCB" w:rsidRPr="00A423F6">
        <w:rPr>
          <w:sz w:val="28"/>
          <w:szCs w:val="28"/>
        </w:rPr>
        <w:t>1</w:t>
      </w:r>
      <w:r w:rsidR="000836FD">
        <w:rPr>
          <w:sz w:val="28"/>
          <w:szCs w:val="28"/>
        </w:rPr>
        <w:t>3</w:t>
      </w:r>
      <w:r w:rsidR="00944209">
        <w:rPr>
          <w:sz w:val="28"/>
          <w:szCs w:val="28"/>
        </w:rPr>
        <w:t>.</w:t>
      </w:r>
      <w:r w:rsidR="00974788" w:rsidRPr="00A423F6">
        <w:rPr>
          <w:sz w:val="28"/>
          <w:szCs w:val="28"/>
        </w:rPr>
        <w:t>pantā</w:t>
      </w:r>
      <w:r w:rsidR="00974788">
        <w:rPr>
          <w:sz w:val="28"/>
          <w:szCs w:val="28"/>
        </w:rPr>
        <w:t xml:space="preserve"> </w:t>
      </w:r>
      <w:r w:rsidRPr="00601ECC">
        <w:rPr>
          <w:sz w:val="28"/>
          <w:szCs w:val="28"/>
        </w:rPr>
        <w:t xml:space="preserve">noteikto tiesību izmantošanu, atjaunojamās enerģijas ražotājs pēc paša izvēles var izmantot tikai </w:t>
      </w:r>
      <w:r w:rsidR="00974788" w:rsidRPr="00601ECC">
        <w:rPr>
          <w:sz w:val="28"/>
          <w:szCs w:val="28"/>
        </w:rPr>
        <w:t>vien</w:t>
      </w:r>
      <w:r w:rsidR="00974788">
        <w:rPr>
          <w:sz w:val="28"/>
          <w:szCs w:val="28"/>
        </w:rPr>
        <w:t>ā</w:t>
      </w:r>
      <w:r w:rsidR="00974788" w:rsidRPr="00601ECC">
        <w:rPr>
          <w:sz w:val="28"/>
          <w:szCs w:val="28"/>
        </w:rPr>
        <w:t xml:space="preserve"> </w:t>
      </w:r>
      <w:r w:rsidRPr="00601ECC">
        <w:rPr>
          <w:sz w:val="28"/>
          <w:szCs w:val="28"/>
        </w:rPr>
        <w:t>no minētaj</w:t>
      </w:r>
      <w:r w:rsidR="00974788">
        <w:rPr>
          <w:sz w:val="28"/>
          <w:szCs w:val="28"/>
        </w:rPr>
        <w:t xml:space="preserve">iem likumiem paredzētās </w:t>
      </w:r>
      <w:r w:rsidR="00974788" w:rsidRPr="00601ECC">
        <w:rPr>
          <w:sz w:val="28"/>
          <w:szCs w:val="28"/>
        </w:rPr>
        <w:t>tiesīb</w:t>
      </w:r>
      <w:r w:rsidR="00974788">
        <w:rPr>
          <w:sz w:val="28"/>
          <w:szCs w:val="28"/>
        </w:rPr>
        <w:t>as</w:t>
      </w:r>
      <w:r w:rsidRPr="00601ECC">
        <w:rPr>
          <w:sz w:val="28"/>
          <w:szCs w:val="28"/>
        </w:rPr>
        <w:t>.</w:t>
      </w:r>
      <w:r w:rsidR="00881ECD">
        <w:rPr>
          <w:sz w:val="28"/>
          <w:szCs w:val="28"/>
        </w:rPr>
        <w:t xml:space="preserve"> Atjaunojamās enerģijas ražotājs, kas atteicies no </w:t>
      </w:r>
      <w:r w:rsidR="00881ECD">
        <w:rPr>
          <w:sz w:val="28"/>
          <w:szCs w:val="28"/>
        </w:rPr>
        <w:lastRenderedPageBreak/>
        <w:t>obligātā iepirkuma vai garantētās jaudas maksājuma tiesībām, nevar atkārtoti pretendēt uz šo tiesību saņemšanu.</w:t>
      </w:r>
    </w:p>
    <w:p w:rsidR="00A60763" w:rsidRDefault="00A60763" w:rsidP="00064F3E">
      <w:pPr>
        <w:spacing w:before="75" w:after="75"/>
        <w:jc w:val="both"/>
        <w:rPr>
          <w:b/>
          <w:sz w:val="28"/>
          <w:szCs w:val="28"/>
        </w:rPr>
      </w:pPr>
    </w:p>
    <w:p w:rsidR="00A60763" w:rsidRDefault="00A60763" w:rsidP="00064F3E">
      <w:pPr>
        <w:spacing w:before="75" w:after="75"/>
        <w:jc w:val="both"/>
        <w:rPr>
          <w:b/>
          <w:sz w:val="28"/>
          <w:szCs w:val="28"/>
        </w:rPr>
      </w:pPr>
    </w:p>
    <w:p w:rsidR="00892D2E" w:rsidRDefault="00892D2E" w:rsidP="00064F3E">
      <w:pPr>
        <w:spacing w:before="75" w:after="75"/>
        <w:jc w:val="both"/>
        <w:rPr>
          <w:sz w:val="28"/>
          <w:szCs w:val="28"/>
        </w:rPr>
      </w:pPr>
      <w:r w:rsidRPr="00892D2E">
        <w:rPr>
          <w:b/>
          <w:sz w:val="28"/>
          <w:szCs w:val="28"/>
        </w:rPr>
        <w:t>11.pants Atjaunojamās</w:t>
      </w:r>
      <w:r w:rsidRPr="0076342A">
        <w:rPr>
          <w:b/>
          <w:sz w:val="28"/>
          <w:szCs w:val="28"/>
        </w:rPr>
        <w:t xml:space="preserve"> enerģijas </w:t>
      </w:r>
      <w:r>
        <w:rPr>
          <w:b/>
          <w:sz w:val="28"/>
          <w:szCs w:val="28"/>
        </w:rPr>
        <w:t>ražotāja pienākumi</w:t>
      </w:r>
    </w:p>
    <w:p w:rsidR="00064F3E" w:rsidRPr="00601ECC" w:rsidRDefault="00064F3E" w:rsidP="00064F3E">
      <w:pPr>
        <w:spacing w:before="75" w:after="75"/>
        <w:jc w:val="both"/>
        <w:rPr>
          <w:sz w:val="28"/>
          <w:szCs w:val="28"/>
        </w:rPr>
      </w:pPr>
      <w:r w:rsidRPr="00601ECC">
        <w:rPr>
          <w:sz w:val="28"/>
          <w:szCs w:val="28"/>
        </w:rPr>
        <w:t>(</w:t>
      </w:r>
      <w:r w:rsidR="00892D2E">
        <w:rPr>
          <w:sz w:val="28"/>
          <w:szCs w:val="28"/>
        </w:rPr>
        <w:t>1</w:t>
      </w:r>
      <w:r w:rsidRPr="00601ECC">
        <w:rPr>
          <w:sz w:val="28"/>
          <w:szCs w:val="28"/>
        </w:rPr>
        <w:t>) Atjaunojamās enerģijas ražotāj</w:t>
      </w:r>
      <w:r>
        <w:rPr>
          <w:sz w:val="28"/>
          <w:szCs w:val="28"/>
        </w:rPr>
        <w:t>s, kura atjaunojamās enerģijas ražotne tiek pieslēgta tīklam,</w:t>
      </w:r>
      <w:r w:rsidRPr="00806503">
        <w:rPr>
          <w:sz w:val="28"/>
          <w:szCs w:val="28"/>
        </w:rPr>
        <w:t xml:space="preserve"> </w:t>
      </w:r>
      <w:r w:rsidR="00E32092">
        <w:rPr>
          <w:sz w:val="28"/>
          <w:szCs w:val="28"/>
        </w:rPr>
        <w:t xml:space="preserve"> </w:t>
      </w:r>
      <w:r>
        <w:rPr>
          <w:sz w:val="28"/>
          <w:szCs w:val="28"/>
        </w:rPr>
        <w:t xml:space="preserve">sniedz informāciju </w:t>
      </w:r>
      <w:r w:rsidR="00E32092">
        <w:rPr>
          <w:sz w:val="28"/>
          <w:szCs w:val="28"/>
        </w:rPr>
        <w:t xml:space="preserve">pārvades sistēmas operatoram </w:t>
      </w:r>
      <w:r>
        <w:rPr>
          <w:sz w:val="28"/>
          <w:szCs w:val="28"/>
        </w:rPr>
        <w:t xml:space="preserve">atbilstoši šā likuma 6.panta </w:t>
      </w:r>
      <w:r w:rsidR="00942BA8">
        <w:rPr>
          <w:sz w:val="28"/>
          <w:szCs w:val="28"/>
        </w:rPr>
        <w:t>4</w:t>
      </w:r>
      <w:r>
        <w:rPr>
          <w:sz w:val="28"/>
          <w:szCs w:val="28"/>
        </w:rPr>
        <w:t>.punktā noteiktajai kārtībai</w:t>
      </w:r>
      <w:r w:rsidRPr="00601ECC">
        <w:rPr>
          <w:sz w:val="28"/>
          <w:szCs w:val="28"/>
        </w:rPr>
        <w:t>.</w:t>
      </w:r>
    </w:p>
    <w:p w:rsidR="00F66700" w:rsidRPr="00601ECC" w:rsidRDefault="00F66700" w:rsidP="005A00F0">
      <w:pPr>
        <w:spacing w:before="75" w:after="75"/>
        <w:jc w:val="both"/>
        <w:rPr>
          <w:sz w:val="28"/>
          <w:szCs w:val="28"/>
        </w:rPr>
      </w:pPr>
      <w:r w:rsidRPr="00601ECC">
        <w:rPr>
          <w:sz w:val="28"/>
          <w:szCs w:val="28"/>
        </w:rPr>
        <w:t>(</w:t>
      </w:r>
      <w:r w:rsidR="00892D2E">
        <w:rPr>
          <w:sz w:val="28"/>
          <w:szCs w:val="28"/>
        </w:rPr>
        <w:t>2</w:t>
      </w:r>
      <w:r w:rsidRPr="00601ECC">
        <w:rPr>
          <w:sz w:val="28"/>
          <w:szCs w:val="28"/>
        </w:rPr>
        <w:t>) Atjaunojamās enerģijas ražotāj</w:t>
      </w:r>
      <w:r w:rsidR="00892D2E">
        <w:rPr>
          <w:sz w:val="28"/>
          <w:szCs w:val="28"/>
        </w:rPr>
        <w:t>s</w:t>
      </w:r>
      <w:r w:rsidRPr="00601ECC">
        <w:rPr>
          <w:sz w:val="28"/>
          <w:szCs w:val="28"/>
        </w:rPr>
        <w:t xml:space="preserve">, kas izmanto šā likuma </w:t>
      </w:r>
      <w:r w:rsidR="00CF2F17" w:rsidRPr="00CF2F17">
        <w:rPr>
          <w:sz w:val="28"/>
          <w:szCs w:val="28"/>
        </w:rPr>
        <w:t>12</w:t>
      </w:r>
      <w:r w:rsidRPr="00CF2F17">
        <w:rPr>
          <w:sz w:val="28"/>
          <w:szCs w:val="28"/>
        </w:rPr>
        <w:t>.pantā</w:t>
      </w:r>
      <w:r w:rsidRPr="00601ECC">
        <w:rPr>
          <w:sz w:val="28"/>
          <w:szCs w:val="28"/>
        </w:rPr>
        <w:t xml:space="preserve"> paredzētos atjaunojamās enerģijas izmantošanas veicināšanai paredzētos </w:t>
      </w:r>
      <w:r w:rsidR="00DC5627">
        <w:rPr>
          <w:sz w:val="28"/>
          <w:szCs w:val="28"/>
        </w:rPr>
        <w:t>atbalsta</w:t>
      </w:r>
      <w:r w:rsidR="00DC5627" w:rsidRPr="00601ECC">
        <w:rPr>
          <w:sz w:val="28"/>
          <w:szCs w:val="28"/>
        </w:rPr>
        <w:t xml:space="preserve"> </w:t>
      </w:r>
      <w:r w:rsidRPr="00601ECC">
        <w:rPr>
          <w:sz w:val="28"/>
          <w:szCs w:val="28"/>
        </w:rPr>
        <w:t xml:space="preserve">instrumentus </w:t>
      </w:r>
      <w:r w:rsidR="001A49CB" w:rsidRPr="00601ECC">
        <w:rPr>
          <w:sz w:val="28"/>
          <w:szCs w:val="28"/>
        </w:rPr>
        <w:t xml:space="preserve">pēc </w:t>
      </w:r>
      <w:r w:rsidR="009869DF">
        <w:rPr>
          <w:sz w:val="28"/>
          <w:szCs w:val="28"/>
        </w:rPr>
        <w:t>Ekonomikas m</w:t>
      </w:r>
      <w:r w:rsidR="009869DF" w:rsidRPr="00601ECC">
        <w:rPr>
          <w:sz w:val="28"/>
          <w:szCs w:val="28"/>
        </w:rPr>
        <w:t>inistrija</w:t>
      </w:r>
      <w:r w:rsidR="00CF2F17">
        <w:rPr>
          <w:sz w:val="28"/>
          <w:szCs w:val="28"/>
        </w:rPr>
        <w:t>s</w:t>
      </w:r>
      <w:r w:rsidR="009869DF" w:rsidRPr="00601ECC">
        <w:rPr>
          <w:sz w:val="28"/>
          <w:szCs w:val="28"/>
        </w:rPr>
        <w:t xml:space="preserve"> </w:t>
      </w:r>
      <w:r w:rsidR="001A49CB" w:rsidRPr="00601ECC">
        <w:rPr>
          <w:sz w:val="28"/>
          <w:szCs w:val="28"/>
        </w:rPr>
        <w:t xml:space="preserve">pieprasījuma </w:t>
      </w:r>
      <w:r w:rsidRPr="00601ECC">
        <w:rPr>
          <w:sz w:val="28"/>
          <w:szCs w:val="28"/>
        </w:rPr>
        <w:t>nodrošin</w:t>
      </w:r>
      <w:r w:rsidR="00E447AB" w:rsidRPr="00601ECC">
        <w:rPr>
          <w:sz w:val="28"/>
          <w:szCs w:val="28"/>
        </w:rPr>
        <w:t>a</w:t>
      </w:r>
      <w:r w:rsidRPr="00601ECC">
        <w:rPr>
          <w:sz w:val="28"/>
          <w:szCs w:val="28"/>
        </w:rPr>
        <w:t xml:space="preserve"> pieeju dokumentu oriģināliem;</w:t>
      </w:r>
    </w:p>
    <w:p w:rsidR="00F66700" w:rsidRPr="001635F8" w:rsidRDefault="00892D2E" w:rsidP="00892D2E">
      <w:pPr>
        <w:spacing w:before="75" w:after="75"/>
        <w:jc w:val="both"/>
        <w:rPr>
          <w:iCs/>
          <w:sz w:val="28"/>
          <w:szCs w:val="28"/>
        </w:rPr>
      </w:pPr>
      <w:r>
        <w:rPr>
          <w:sz w:val="28"/>
          <w:szCs w:val="28"/>
        </w:rPr>
        <w:t>(3</w:t>
      </w:r>
      <w:r w:rsidR="00F66700" w:rsidRPr="00601ECC">
        <w:rPr>
          <w:sz w:val="28"/>
          <w:szCs w:val="28"/>
        </w:rPr>
        <w:t xml:space="preserve">) </w:t>
      </w:r>
      <w:r w:rsidRPr="00601ECC">
        <w:rPr>
          <w:sz w:val="28"/>
          <w:szCs w:val="28"/>
        </w:rPr>
        <w:t xml:space="preserve">Atjaunojamās enerģijas </w:t>
      </w:r>
      <w:r w:rsidR="007E1479" w:rsidRPr="00601ECC">
        <w:rPr>
          <w:sz w:val="28"/>
          <w:szCs w:val="28"/>
        </w:rPr>
        <w:t>ražotāj</w:t>
      </w:r>
      <w:r w:rsidR="00F648A4">
        <w:rPr>
          <w:sz w:val="28"/>
          <w:szCs w:val="28"/>
        </w:rPr>
        <w:t>s</w:t>
      </w:r>
      <w:r w:rsidRPr="00601ECC">
        <w:rPr>
          <w:sz w:val="28"/>
          <w:szCs w:val="28"/>
        </w:rPr>
        <w:t xml:space="preserve">, kas izmanto šā </w:t>
      </w:r>
      <w:r w:rsidRPr="000B3C30">
        <w:rPr>
          <w:sz w:val="28"/>
          <w:szCs w:val="28"/>
        </w:rPr>
        <w:t xml:space="preserve">likuma </w:t>
      </w:r>
      <w:r w:rsidR="005A14A0" w:rsidRPr="001635F8">
        <w:rPr>
          <w:sz w:val="28"/>
          <w:szCs w:val="28"/>
        </w:rPr>
        <w:t>12.pantā</w:t>
      </w:r>
      <w:r w:rsidRPr="001635F8">
        <w:rPr>
          <w:sz w:val="28"/>
          <w:szCs w:val="28"/>
        </w:rPr>
        <w:t xml:space="preserve"> paredzētos atjaunojamās enerģijas izmantošanas veicināšanai paredzētos atbalsta instrumentus, </w:t>
      </w:r>
      <w:r w:rsidR="00F66700" w:rsidRPr="001635F8">
        <w:rPr>
          <w:sz w:val="28"/>
          <w:szCs w:val="28"/>
        </w:rPr>
        <w:t xml:space="preserve">ražojot </w:t>
      </w:r>
      <w:r w:rsidR="00F72554" w:rsidRPr="001635F8">
        <w:rPr>
          <w:sz w:val="28"/>
          <w:szCs w:val="28"/>
        </w:rPr>
        <w:t xml:space="preserve">atjaunojamo </w:t>
      </w:r>
      <w:r w:rsidR="00F66700" w:rsidRPr="001635F8">
        <w:rPr>
          <w:sz w:val="28"/>
          <w:szCs w:val="28"/>
        </w:rPr>
        <w:t xml:space="preserve">enerģiju no </w:t>
      </w:r>
      <w:r w:rsidR="00B77DB7">
        <w:rPr>
          <w:sz w:val="28"/>
          <w:szCs w:val="28"/>
        </w:rPr>
        <w:t>dažādu veidu bioloģiskajiem šķidrajiem kurināmajiem nodrošina, ka tā saražotā atjaunojamā enerģija atbilst bioloģisko šķidro kurināmo ilgtspējības kritērijiem;</w:t>
      </w:r>
      <w:r w:rsidR="00B77DB7">
        <w:rPr>
          <w:iCs/>
          <w:sz w:val="28"/>
          <w:szCs w:val="28"/>
        </w:rPr>
        <w:t xml:space="preserve"> </w:t>
      </w:r>
    </w:p>
    <w:p w:rsidR="00F66700" w:rsidRPr="001635F8" w:rsidRDefault="00B77DB7" w:rsidP="00892D2E">
      <w:pPr>
        <w:spacing w:before="75" w:after="75"/>
        <w:jc w:val="both"/>
        <w:rPr>
          <w:iCs/>
          <w:sz w:val="28"/>
          <w:szCs w:val="28"/>
        </w:rPr>
      </w:pPr>
      <w:r>
        <w:rPr>
          <w:iCs/>
          <w:sz w:val="28"/>
          <w:szCs w:val="28"/>
        </w:rPr>
        <w:t>(4)</w:t>
      </w:r>
      <w:r w:rsidR="006638DE" w:rsidRPr="006638DE">
        <w:rPr>
          <w:iCs/>
          <w:sz w:val="28"/>
          <w:szCs w:val="28"/>
        </w:rPr>
        <w:t xml:space="preserve"> Atjaunojamās enerģijas ražotājs, kas</w:t>
      </w:r>
      <w:r w:rsidR="00CF5FFE">
        <w:rPr>
          <w:iCs/>
          <w:sz w:val="28"/>
          <w:szCs w:val="28"/>
        </w:rPr>
        <w:t xml:space="preserve"> </w:t>
      </w:r>
      <w:r w:rsidR="005A14A0" w:rsidRPr="001635F8">
        <w:rPr>
          <w:iCs/>
          <w:sz w:val="28"/>
          <w:szCs w:val="28"/>
        </w:rPr>
        <w:t>atjaunojamās enerģijas ražošanai</w:t>
      </w:r>
      <w:r w:rsidR="006638DE" w:rsidRPr="006638DE">
        <w:rPr>
          <w:iCs/>
          <w:sz w:val="28"/>
          <w:szCs w:val="28"/>
        </w:rPr>
        <w:t xml:space="preserve"> koģenerācijā</w:t>
      </w:r>
      <w:r w:rsidR="005A14A0" w:rsidRPr="001635F8">
        <w:rPr>
          <w:iCs/>
          <w:sz w:val="28"/>
          <w:szCs w:val="28"/>
        </w:rPr>
        <w:t xml:space="preserve"> izmanto biomasu vai biogāz</w:t>
      </w:r>
      <w:r w:rsidR="00CF5FFE">
        <w:rPr>
          <w:iCs/>
          <w:sz w:val="28"/>
          <w:szCs w:val="28"/>
        </w:rPr>
        <w:t>i un, kas pretendē uz šā likuma 12.pantā paredzētajiem finanšu instrumentiem,</w:t>
      </w:r>
      <w:r w:rsidR="005A14A0" w:rsidRPr="001635F8">
        <w:rPr>
          <w:iCs/>
          <w:sz w:val="28"/>
          <w:szCs w:val="28"/>
        </w:rPr>
        <w:t xml:space="preserve"> </w:t>
      </w:r>
      <w:r w:rsidR="006638DE" w:rsidRPr="006638DE">
        <w:rPr>
          <w:iCs/>
          <w:sz w:val="28"/>
          <w:szCs w:val="28"/>
        </w:rPr>
        <w:t xml:space="preserve">nodrošina, ka </w:t>
      </w:r>
      <w:r w:rsidR="005A14A0" w:rsidRPr="001635F8">
        <w:rPr>
          <w:iCs/>
          <w:sz w:val="28"/>
          <w:szCs w:val="28"/>
        </w:rPr>
        <w:t>vismaz 50% no</w:t>
      </w:r>
      <w:r w:rsidR="00CF5FFE">
        <w:rPr>
          <w:iCs/>
          <w:sz w:val="28"/>
          <w:szCs w:val="28"/>
        </w:rPr>
        <w:t xml:space="preserve"> </w:t>
      </w:r>
      <w:r w:rsidR="005A14A0" w:rsidRPr="001635F8">
        <w:rPr>
          <w:iCs/>
          <w:sz w:val="28"/>
          <w:szCs w:val="28"/>
        </w:rPr>
        <w:t>koģenerācijā</w:t>
      </w:r>
      <w:r w:rsidR="00CF5FFE">
        <w:rPr>
          <w:iCs/>
          <w:sz w:val="28"/>
          <w:szCs w:val="28"/>
        </w:rPr>
        <w:t xml:space="preserve"> gada laikā</w:t>
      </w:r>
      <w:r w:rsidR="005A14A0" w:rsidRPr="001635F8">
        <w:rPr>
          <w:iCs/>
          <w:sz w:val="28"/>
          <w:szCs w:val="28"/>
        </w:rPr>
        <w:t xml:space="preserve"> saražotā siltumenerģijas daudzuma, kas paliek pāri pēc enerģiju ražojošo vai pārveidojošo galveno iekārtu enerģijas patēriņa</w:t>
      </w:r>
      <w:r w:rsidR="006D7481">
        <w:rPr>
          <w:b/>
          <w:iCs/>
          <w:sz w:val="28"/>
          <w:szCs w:val="28"/>
        </w:rPr>
        <w:t xml:space="preserve">, </w:t>
      </w:r>
      <w:r w:rsidR="006638DE" w:rsidRPr="006638DE">
        <w:rPr>
          <w:iCs/>
          <w:sz w:val="28"/>
          <w:szCs w:val="28"/>
        </w:rPr>
        <w:t>neieskaitot siltumenerģiju, kas ražota atsevišķos ūdenssildāmajos vai tvaika katlos,</w:t>
      </w:r>
      <w:r w:rsidR="005A14A0" w:rsidRPr="001635F8">
        <w:rPr>
          <w:iCs/>
          <w:sz w:val="28"/>
          <w:szCs w:val="28"/>
        </w:rPr>
        <w:t xml:space="preserve"> atbilst vienam no šādiem nosacījumiem:</w:t>
      </w:r>
    </w:p>
    <w:p w:rsidR="00F66700" w:rsidRPr="001635F8" w:rsidRDefault="005A14A0" w:rsidP="00892D2E">
      <w:pPr>
        <w:spacing w:before="75" w:after="75"/>
        <w:jc w:val="both"/>
        <w:rPr>
          <w:iCs/>
          <w:sz w:val="28"/>
          <w:szCs w:val="28"/>
        </w:rPr>
      </w:pPr>
      <w:r w:rsidRPr="001635F8">
        <w:rPr>
          <w:iCs/>
          <w:sz w:val="28"/>
          <w:szCs w:val="28"/>
        </w:rPr>
        <w:t>a) atjaunojamās enerģijas ražotājs siltumenerģiju pārdod siltumenerģijas lietotājam,</w:t>
      </w:r>
      <w:r w:rsidRPr="001635F8">
        <w:rPr>
          <w:sz w:val="28"/>
          <w:szCs w:val="28"/>
        </w:rPr>
        <w:t xml:space="preserve"> </w:t>
      </w:r>
      <w:r w:rsidRPr="001635F8">
        <w:rPr>
          <w:iCs/>
          <w:sz w:val="28"/>
          <w:szCs w:val="28"/>
        </w:rPr>
        <w:t xml:space="preserve">ko pierāda lietderīgās siltumenerģijas pārdošanas līgums; </w:t>
      </w:r>
    </w:p>
    <w:p w:rsidR="00F66700" w:rsidRPr="001635F8" w:rsidRDefault="005A14A0" w:rsidP="00892D2E">
      <w:pPr>
        <w:spacing w:before="75" w:after="75"/>
        <w:jc w:val="both"/>
        <w:rPr>
          <w:iCs/>
          <w:sz w:val="28"/>
          <w:szCs w:val="28"/>
        </w:rPr>
      </w:pPr>
      <w:r w:rsidRPr="001635F8">
        <w:rPr>
          <w:iCs/>
          <w:sz w:val="28"/>
          <w:szCs w:val="28"/>
        </w:rPr>
        <w:t xml:space="preserve">b) atjaunojamās enerģijas ražotājs siltumenerģiju izmanto komercdarbībai vai saimnieciskai darbībai ražošanas cikla vai jebkuru </w:t>
      </w:r>
      <w:r w:rsidR="00B77DB7">
        <w:rPr>
          <w:iCs/>
          <w:sz w:val="28"/>
          <w:szCs w:val="28"/>
        </w:rPr>
        <w:t>citu produktu ražošanas nodrošināšanai, ko pierāda tehnoloģiskā procesa apraksts vai izsniegtās darbības atļaujas vai licences saturs</w:t>
      </w:r>
      <w:r w:rsidR="006638DE" w:rsidRPr="006638DE">
        <w:rPr>
          <w:iCs/>
          <w:sz w:val="28"/>
          <w:szCs w:val="28"/>
        </w:rPr>
        <w:t>.</w:t>
      </w:r>
    </w:p>
    <w:p w:rsidR="00F66700" w:rsidRPr="001635F8" w:rsidRDefault="00385671" w:rsidP="00892D2E">
      <w:pPr>
        <w:spacing w:before="75" w:after="75"/>
        <w:jc w:val="both"/>
        <w:rPr>
          <w:iCs/>
          <w:sz w:val="28"/>
          <w:szCs w:val="28"/>
        </w:rPr>
      </w:pPr>
      <w:r>
        <w:rPr>
          <w:iCs/>
          <w:sz w:val="28"/>
          <w:szCs w:val="28"/>
        </w:rPr>
        <w:t xml:space="preserve">(5) Šā panta ceturtajā daļā minētā prasība neattiecas uz </w:t>
      </w:r>
      <w:r w:rsidR="005A14A0" w:rsidRPr="001635F8">
        <w:rPr>
          <w:iCs/>
          <w:sz w:val="28"/>
          <w:szCs w:val="28"/>
        </w:rPr>
        <w:t xml:space="preserve">atjaunojamās enerģijas </w:t>
      </w:r>
      <w:r w:rsidRPr="001635F8">
        <w:rPr>
          <w:iCs/>
          <w:sz w:val="28"/>
          <w:szCs w:val="28"/>
        </w:rPr>
        <w:t>ražotāj</w:t>
      </w:r>
      <w:r>
        <w:rPr>
          <w:iCs/>
          <w:sz w:val="28"/>
          <w:szCs w:val="28"/>
        </w:rPr>
        <w:t>u, kas</w:t>
      </w:r>
      <w:r w:rsidRPr="001635F8">
        <w:rPr>
          <w:iCs/>
          <w:sz w:val="28"/>
          <w:szCs w:val="28"/>
        </w:rPr>
        <w:t xml:space="preserve"> </w:t>
      </w:r>
      <w:r w:rsidR="005A14A0" w:rsidRPr="001635F8">
        <w:rPr>
          <w:iCs/>
          <w:sz w:val="28"/>
          <w:szCs w:val="28"/>
        </w:rPr>
        <w:t>ir vertikāli integrēts un vienlaikus nodarbojas ar siltumenerģijas ražošanu, pārvadi un sadali</w:t>
      </w:r>
      <w:r>
        <w:rPr>
          <w:iCs/>
          <w:sz w:val="28"/>
          <w:szCs w:val="28"/>
        </w:rPr>
        <w:t>.</w:t>
      </w:r>
    </w:p>
    <w:p w:rsidR="00D96866" w:rsidRPr="00601ECC" w:rsidRDefault="00D96866" w:rsidP="005A00F0">
      <w:pPr>
        <w:tabs>
          <w:tab w:val="left" w:pos="360"/>
        </w:tabs>
        <w:spacing w:before="240" w:after="240"/>
        <w:jc w:val="center"/>
        <w:rPr>
          <w:b/>
          <w:bCs/>
          <w:sz w:val="28"/>
          <w:szCs w:val="28"/>
        </w:rPr>
      </w:pPr>
      <w:r w:rsidRPr="00601ECC">
        <w:rPr>
          <w:b/>
          <w:bCs/>
          <w:sz w:val="28"/>
          <w:szCs w:val="28"/>
        </w:rPr>
        <w:t xml:space="preserve">IV nodaļa </w:t>
      </w:r>
    </w:p>
    <w:p w:rsidR="00D96866" w:rsidRPr="00601ECC" w:rsidRDefault="00D96866" w:rsidP="005A00F0">
      <w:pPr>
        <w:tabs>
          <w:tab w:val="left" w:pos="360"/>
        </w:tabs>
        <w:spacing w:before="240" w:after="240"/>
        <w:jc w:val="center"/>
        <w:rPr>
          <w:b/>
          <w:bCs/>
          <w:sz w:val="28"/>
          <w:szCs w:val="28"/>
        </w:rPr>
      </w:pPr>
      <w:r w:rsidRPr="00601ECC">
        <w:rPr>
          <w:b/>
          <w:bCs/>
          <w:sz w:val="28"/>
          <w:szCs w:val="28"/>
        </w:rPr>
        <w:t>Atjaunojamās enerģijas</w:t>
      </w:r>
      <w:r w:rsidR="003A2762">
        <w:rPr>
          <w:b/>
          <w:bCs/>
          <w:sz w:val="28"/>
          <w:szCs w:val="28"/>
        </w:rPr>
        <w:t xml:space="preserve"> ražošanas un</w:t>
      </w:r>
      <w:r w:rsidRPr="00601ECC">
        <w:rPr>
          <w:b/>
          <w:bCs/>
          <w:sz w:val="28"/>
          <w:szCs w:val="28"/>
        </w:rPr>
        <w:t xml:space="preserve"> </w:t>
      </w:r>
      <w:r w:rsidRPr="00601ECC">
        <w:rPr>
          <w:b/>
          <w:sz w:val="28"/>
          <w:szCs w:val="28"/>
        </w:rPr>
        <w:t xml:space="preserve">izmantošanas </w:t>
      </w:r>
      <w:r w:rsidRPr="00601ECC">
        <w:rPr>
          <w:b/>
          <w:bCs/>
          <w:sz w:val="28"/>
          <w:szCs w:val="28"/>
        </w:rPr>
        <w:t>veicināšana</w:t>
      </w:r>
    </w:p>
    <w:p w:rsidR="00D96866" w:rsidRPr="00857604" w:rsidRDefault="00935F09" w:rsidP="00403829">
      <w:pPr>
        <w:tabs>
          <w:tab w:val="left" w:pos="180"/>
          <w:tab w:val="left" w:pos="360"/>
        </w:tabs>
        <w:spacing w:before="120" w:after="120"/>
        <w:jc w:val="both"/>
        <w:rPr>
          <w:b/>
          <w:sz w:val="28"/>
          <w:szCs w:val="28"/>
        </w:rPr>
      </w:pPr>
      <w:r w:rsidRPr="00935F09">
        <w:rPr>
          <w:b/>
          <w:sz w:val="28"/>
          <w:szCs w:val="28"/>
        </w:rPr>
        <w:t>1</w:t>
      </w:r>
      <w:r w:rsidR="00892D2E">
        <w:rPr>
          <w:b/>
          <w:sz w:val="28"/>
          <w:szCs w:val="28"/>
        </w:rPr>
        <w:t>2</w:t>
      </w:r>
      <w:r w:rsidRPr="00935F09">
        <w:rPr>
          <w:b/>
          <w:sz w:val="28"/>
          <w:szCs w:val="28"/>
        </w:rPr>
        <w:t>.pants.</w:t>
      </w:r>
      <w:r w:rsidR="00D96866" w:rsidRPr="00857604">
        <w:rPr>
          <w:b/>
          <w:sz w:val="28"/>
          <w:szCs w:val="28"/>
        </w:rPr>
        <w:t xml:space="preserve"> Atjaunojamās enerģijas izmantošanas veicināšanai paredzētie </w:t>
      </w:r>
      <w:r w:rsidR="00337A0C">
        <w:rPr>
          <w:b/>
          <w:sz w:val="28"/>
          <w:szCs w:val="28"/>
        </w:rPr>
        <w:t xml:space="preserve">atbalsta </w:t>
      </w:r>
      <w:r w:rsidR="00D96866" w:rsidRPr="00857604">
        <w:rPr>
          <w:b/>
          <w:sz w:val="28"/>
          <w:szCs w:val="28"/>
        </w:rPr>
        <w:t>instrumenti</w:t>
      </w:r>
    </w:p>
    <w:p w:rsidR="00D96866" w:rsidRPr="00601ECC" w:rsidRDefault="00D96866" w:rsidP="005A00F0">
      <w:pPr>
        <w:pStyle w:val="HTMLPreformatted"/>
        <w:spacing w:before="75" w:after="75"/>
        <w:jc w:val="both"/>
        <w:rPr>
          <w:rFonts w:ascii="Times New Roman" w:hAnsi="Times New Roman" w:cs="Times New Roman"/>
          <w:sz w:val="28"/>
          <w:szCs w:val="28"/>
        </w:rPr>
      </w:pPr>
      <w:r w:rsidRPr="00601ECC">
        <w:rPr>
          <w:rFonts w:ascii="Times New Roman" w:hAnsi="Times New Roman" w:cs="Times New Roman"/>
          <w:sz w:val="28"/>
          <w:szCs w:val="28"/>
        </w:rPr>
        <w:t>(</w:t>
      </w:r>
      <w:r w:rsidR="0047311F">
        <w:rPr>
          <w:rFonts w:ascii="Times New Roman" w:hAnsi="Times New Roman" w:cs="Times New Roman"/>
          <w:sz w:val="28"/>
          <w:szCs w:val="28"/>
        </w:rPr>
        <w:t>1</w:t>
      </w:r>
      <w:r w:rsidRPr="00601ECC">
        <w:rPr>
          <w:rFonts w:ascii="Times New Roman" w:hAnsi="Times New Roman" w:cs="Times New Roman"/>
          <w:sz w:val="28"/>
          <w:szCs w:val="28"/>
        </w:rPr>
        <w:t xml:space="preserve">) </w:t>
      </w:r>
      <w:r w:rsidR="00C627C6">
        <w:rPr>
          <w:rFonts w:ascii="Times New Roman" w:hAnsi="Times New Roman" w:cs="Times New Roman"/>
          <w:sz w:val="28"/>
          <w:szCs w:val="28"/>
        </w:rPr>
        <w:t>Ir šādi atbalsta instrumenti a</w:t>
      </w:r>
      <w:r w:rsidRPr="00601ECC">
        <w:rPr>
          <w:rFonts w:ascii="Times New Roman" w:hAnsi="Times New Roman" w:cs="Times New Roman"/>
          <w:sz w:val="28"/>
          <w:szCs w:val="28"/>
        </w:rPr>
        <w:t>tjaunojamās elektroener</w:t>
      </w:r>
      <w:r w:rsidR="00AB4426">
        <w:rPr>
          <w:rFonts w:ascii="Times New Roman" w:hAnsi="Times New Roman" w:cs="Times New Roman"/>
          <w:sz w:val="28"/>
          <w:szCs w:val="28"/>
        </w:rPr>
        <w:t>ģijas izmantošanas veicināšanai</w:t>
      </w:r>
      <w:r w:rsidRPr="00601ECC">
        <w:rPr>
          <w:rFonts w:ascii="Times New Roman" w:hAnsi="Times New Roman" w:cs="Times New Roman"/>
          <w:sz w:val="28"/>
          <w:szCs w:val="28"/>
        </w:rPr>
        <w:t>:</w:t>
      </w:r>
    </w:p>
    <w:p w:rsidR="00D96866" w:rsidRPr="00892D2E" w:rsidRDefault="00C627C6" w:rsidP="005A00F0">
      <w:pPr>
        <w:tabs>
          <w:tab w:val="left" w:pos="180"/>
          <w:tab w:val="left" w:pos="360"/>
        </w:tabs>
        <w:spacing w:before="75" w:after="75"/>
        <w:jc w:val="both"/>
        <w:rPr>
          <w:sz w:val="28"/>
          <w:szCs w:val="28"/>
        </w:rPr>
      </w:pPr>
      <w:r>
        <w:rPr>
          <w:sz w:val="28"/>
          <w:szCs w:val="28"/>
        </w:rPr>
        <w:lastRenderedPageBreak/>
        <w:t>1</w:t>
      </w:r>
      <w:r w:rsidR="00096ED5">
        <w:rPr>
          <w:sz w:val="28"/>
          <w:szCs w:val="28"/>
        </w:rPr>
        <w:t>) piemaksa</w:t>
      </w:r>
      <w:r w:rsidR="00D96866" w:rsidRPr="00892D2E">
        <w:rPr>
          <w:sz w:val="28"/>
          <w:szCs w:val="28"/>
        </w:rPr>
        <w:t xml:space="preserve"> </w:t>
      </w:r>
      <w:r w:rsidR="00942BA8">
        <w:rPr>
          <w:sz w:val="28"/>
          <w:szCs w:val="28"/>
        </w:rPr>
        <w:t xml:space="preserve">enerģijas ražotājam, kas ir komersants, </w:t>
      </w:r>
      <w:r w:rsidR="00D96866" w:rsidRPr="00892D2E">
        <w:rPr>
          <w:sz w:val="28"/>
          <w:szCs w:val="28"/>
        </w:rPr>
        <w:t>par elektroenerģijas</w:t>
      </w:r>
      <w:r w:rsidR="00D47679" w:rsidRPr="00892D2E">
        <w:rPr>
          <w:sz w:val="28"/>
          <w:szCs w:val="28"/>
        </w:rPr>
        <w:t>, kas</w:t>
      </w:r>
      <w:r w:rsidR="00D96866" w:rsidRPr="00892D2E">
        <w:rPr>
          <w:sz w:val="28"/>
          <w:szCs w:val="28"/>
        </w:rPr>
        <w:t xml:space="preserve"> ražo</w:t>
      </w:r>
      <w:r w:rsidR="00D47679" w:rsidRPr="00892D2E">
        <w:rPr>
          <w:sz w:val="28"/>
          <w:szCs w:val="28"/>
        </w:rPr>
        <w:t>ta</w:t>
      </w:r>
      <w:r w:rsidR="00D96866" w:rsidRPr="00892D2E">
        <w:rPr>
          <w:sz w:val="28"/>
          <w:szCs w:val="28"/>
        </w:rPr>
        <w:t xml:space="preserve"> no atjaunojamiem energoresursiem, pārdošanu;</w:t>
      </w:r>
    </w:p>
    <w:p w:rsidR="00D96866" w:rsidRPr="00601ECC" w:rsidRDefault="00C627C6" w:rsidP="005A00F0">
      <w:pPr>
        <w:tabs>
          <w:tab w:val="left" w:pos="180"/>
          <w:tab w:val="left" w:pos="360"/>
        </w:tabs>
        <w:spacing w:before="75" w:after="75"/>
        <w:jc w:val="both"/>
        <w:rPr>
          <w:sz w:val="28"/>
          <w:szCs w:val="28"/>
        </w:rPr>
      </w:pPr>
      <w:r>
        <w:rPr>
          <w:sz w:val="28"/>
          <w:szCs w:val="28"/>
        </w:rPr>
        <w:t>2</w:t>
      </w:r>
      <w:r w:rsidR="00D96866" w:rsidRPr="00601ECC">
        <w:rPr>
          <w:sz w:val="28"/>
          <w:szCs w:val="28"/>
        </w:rPr>
        <w:t xml:space="preserve">) atbalsts atjaunojamās enerģijas ražotnes, kuras uzstādītā elektriskā jauda nepārsniedz </w:t>
      </w:r>
      <w:r w:rsidR="006F28F9" w:rsidRPr="00601ECC">
        <w:rPr>
          <w:sz w:val="28"/>
          <w:szCs w:val="28"/>
        </w:rPr>
        <w:t>piecus</w:t>
      </w:r>
      <w:r w:rsidR="00D96866" w:rsidRPr="00601ECC">
        <w:rPr>
          <w:sz w:val="28"/>
          <w:szCs w:val="28"/>
        </w:rPr>
        <w:t xml:space="preserve"> </w:t>
      </w:r>
      <w:r w:rsidR="006F28F9" w:rsidRPr="00601ECC">
        <w:rPr>
          <w:sz w:val="28"/>
          <w:szCs w:val="28"/>
        </w:rPr>
        <w:t>megavatus</w:t>
      </w:r>
      <w:r w:rsidR="00D96866" w:rsidRPr="00601ECC">
        <w:rPr>
          <w:sz w:val="28"/>
          <w:szCs w:val="28"/>
        </w:rPr>
        <w:t>, pieslēgšanai elektroenerģijas tīklam;</w:t>
      </w:r>
    </w:p>
    <w:p w:rsidR="00C627C6" w:rsidRPr="00601ECC" w:rsidRDefault="00C627C6" w:rsidP="00C627C6">
      <w:pPr>
        <w:pStyle w:val="HTMLPreformatted"/>
        <w:spacing w:before="75" w:after="75"/>
        <w:jc w:val="both"/>
        <w:rPr>
          <w:rFonts w:ascii="Times New Roman" w:hAnsi="Times New Roman" w:cs="Times New Roman"/>
          <w:sz w:val="28"/>
          <w:szCs w:val="28"/>
        </w:rPr>
      </w:pPr>
      <w:r>
        <w:rPr>
          <w:rFonts w:ascii="Times New Roman" w:hAnsi="Times New Roman" w:cs="Times New Roman"/>
          <w:sz w:val="28"/>
          <w:szCs w:val="28"/>
        </w:rPr>
        <w:t xml:space="preserve">(2) </w:t>
      </w:r>
      <w:r w:rsidRPr="00601ECC">
        <w:rPr>
          <w:rFonts w:ascii="Times New Roman" w:hAnsi="Times New Roman" w:cs="Times New Roman"/>
          <w:sz w:val="28"/>
          <w:szCs w:val="28"/>
        </w:rPr>
        <w:t xml:space="preserve">Atjaunojamās elektroenerģijas izmantošanas veicināšanai </w:t>
      </w:r>
      <w:r w:rsidR="009A1C86">
        <w:rPr>
          <w:rFonts w:ascii="Times New Roman" w:hAnsi="Times New Roman" w:cs="Times New Roman"/>
          <w:sz w:val="28"/>
          <w:szCs w:val="28"/>
        </w:rPr>
        <w:t>valsts un pašvaldība</w:t>
      </w:r>
      <w:r>
        <w:rPr>
          <w:rFonts w:ascii="Times New Roman" w:hAnsi="Times New Roman" w:cs="Times New Roman"/>
          <w:sz w:val="28"/>
          <w:szCs w:val="28"/>
        </w:rPr>
        <w:t xml:space="preserve"> </w:t>
      </w:r>
      <w:r w:rsidR="00672D68">
        <w:rPr>
          <w:rFonts w:ascii="Times New Roman" w:hAnsi="Times New Roman" w:cs="Times New Roman"/>
          <w:sz w:val="28"/>
          <w:szCs w:val="28"/>
        </w:rPr>
        <w:t>ir tiesīgas veidot</w:t>
      </w:r>
      <w:r>
        <w:rPr>
          <w:rFonts w:ascii="Times New Roman" w:hAnsi="Times New Roman" w:cs="Times New Roman"/>
          <w:sz w:val="28"/>
          <w:szCs w:val="28"/>
        </w:rPr>
        <w:t xml:space="preserve"> šādus</w:t>
      </w:r>
      <w:r w:rsidRPr="00601ECC">
        <w:rPr>
          <w:rFonts w:ascii="Times New Roman" w:hAnsi="Times New Roman" w:cs="Times New Roman"/>
          <w:sz w:val="28"/>
          <w:szCs w:val="28"/>
        </w:rPr>
        <w:t xml:space="preserve"> </w:t>
      </w:r>
      <w:r>
        <w:rPr>
          <w:rFonts w:ascii="Times New Roman" w:hAnsi="Times New Roman" w:cs="Times New Roman"/>
          <w:sz w:val="28"/>
          <w:szCs w:val="28"/>
        </w:rPr>
        <w:t>atbalsta</w:t>
      </w:r>
      <w:r w:rsidRPr="00601ECC">
        <w:rPr>
          <w:rFonts w:ascii="Times New Roman" w:hAnsi="Times New Roman" w:cs="Times New Roman"/>
          <w:sz w:val="28"/>
          <w:szCs w:val="28"/>
        </w:rPr>
        <w:t xml:space="preserve"> </w:t>
      </w:r>
      <w:r>
        <w:rPr>
          <w:rFonts w:ascii="Times New Roman" w:hAnsi="Times New Roman" w:cs="Times New Roman"/>
          <w:sz w:val="28"/>
          <w:szCs w:val="28"/>
        </w:rPr>
        <w:t>instrumentus</w:t>
      </w:r>
      <w:r w:rsidRPr="00601ECC">
        <w:rPr>
          <w:rFonts w:ascii="Times New Roman" w:hAnsi="Times New Roman" w:cs="Times New Roman"/>
          <w:sz w:val="28"/>
          <w:szCs w:val="28"/>
        </w:rPr>
        <w:t>:</w:t>
      </w:r>
    </w:p>
    <w:p w:rsidR="00C627C6" w:rsidRPr="00892D2E" w:rsidRDefault="00C627C6" w:rsidP="00C627C6">
      <w:pPr>
        <w:tabs>
          <w:tab w:val="left" w:pos="180"/>
          <w:tab w:val="left" w:pos="360"/>
        </w:tabs>
        <w:spacing w:before="75" w:after="75"/>
        <w:jc w:val="both"/>
        <w:rPr>
          <w:sz w:val="28"/>
          <w:szCs w:val="28"/>
        </w:rPr>
      </w:pPr>
      <w:r w:rsidRPr="00601ECC">
        <w:rPr>
          <w:sz w:val="28"/>
          <w:szCs w:val="28"/>
        </w:rPr>
        <w:t xml:space="preserve">1) </w:t>
      </w:r>
      <w:r>
        <w:rPr>
          <w:sz w:val="28"/>
          <w:szCs w:val="28"/>
        </w:rPr>
        <w:t>atbalsta</w:t>
      </w:r>
      <w:r w:rsidRPr="00601ECC">
        <w:rPr>
          <w:sz w:val="28"/>
          <w:szCs w:val="28"/>
        </w:rPr>
        <w:t xml:space="preserve"> </w:t>
      </w:r>
      <w:r>
        <w:rPr>
          <w:sz w:val="28"/>
          <w:szCs w:val="28"/>
        </w:rPr>
        <w:t>novirzīšana</w:t>
      </w:r>
      <w:r w:rsidRPr="00601ECC">
        <w:rPr>
          <w:sz w:val="28"/>
          <w:szCs w:val="28"/>
        </w:rPr>
        <w:t xml:space="preserve"> atjaunojamās elektroenerģijas ražošanai un patēriņam, tai skaitā enerģijas ražošanas iekārtu, kurās izmanto fosilos energoresursus, </w:t>
      </w:r>
      <w:r>
        <w:rPr>
          <w:sz w:val="28"/>
          <w:szCs w:val="28"/>
        </w:rPr>
        <w:t>nomaiņai</w:t>
      </w:r>
      <w:r w:rsidRPr="00601ECC">
        <w:rPr>
          <w:sz w:val="28"/>
          <w:szCs w:val="28"/>
        </w:rPr>
        <w:t xml:space="preserve"> </w:t>
      </w:r>
      <w:r>
        <w:rPr>
          <w:sz w:val="28"/>
          <w:szCs w:val="28"/>
        </w:rPr>
        <w:t>ar</w:t>
      </w:r>
      <w:r w:rsidRPr="00601ECC">
        <w:rPr>
          <w:sz w:val="28"/>
          <w:szCs w:val="28"/>
        </w:rPr>
        <w:t xml:space="preserve"> enerģijas ražošanas iekārt</w:t>
      </w:r>
      <w:r>
        <w:rPr>
          <w:sz w:val="28"/>
          <w:szCs w:val="28"/>
        </w:rPr>
        <w:t>ām</w:t>
      </w:r>
      <w:r w:rsidRPr="00601ECC">
        <w:rPr>
          <w:sz w:val="28"/>
          <w:szCs w:val="28"/>
        </w:rPr>
        <w:t>, kurās izmanto atjaunojamos energoresursus, izņemot tādu enerģijas ražošanas iekārtu nomaiņai, kurās izmanto fosilos energoresursus</w:t>
      </w:r>
      <w:r>
        <w:rPr>
          <w:sz w:val="28"/>
          <w:szCs w:val="28"/>
        </w:rPr>
        <w:t>,</w:t>
      </w:r>
      <w:r w:rsidRPr="00601ECC">
        <w:rPr>
          <w:sz w:val="28"/>
          <w:szCs w:val="28"/>
        </w:rPr>
        <w:t xml:space="preserve"> un kuru izveidošanai, uzstādīšanai vai darbībai līdz šā likuma spēkā </w:t>
      </w:r>
      <w:r w:rsidRPr="00892D2E">
        <w:rPr>
          <w:sz w:val="28"/>
          <w:szCs w:val="28"/>
        </w:rPr>
        <w:t xml:space="preserve">stāšanās dienai ir saņemts </w:t>
      </w:r>
      <w:r w:rsidR="0048432C">
        <w:rPr>
          <w:sz w:val="28"/>
          <w:szCs w:val="28"/>
        </w:rPr>
        <w:t>investīciju</w:t>
      </w:r>
      <w:r w:rsidRPr="00892D2E">
        <w:rPr>
          <w:sz w:val="28"/>
          <w:szCs w:val="28"/>
        </w:rPr>
        <w:t xml:space="preserve"> atbalsts</w:t>
      </w:r>
      <w:r w:rsidR="00371245">
        <w:rPr>
          <w:sz w:val="28"/>
          <w:szCs w:val="28"/>
        </w:rPr>
        <w:t>,</w:t>
      </w:r>
      <w:r w:rsidR="005E59E1">
        <w:rPr>
          <w:sz w:val="28"/>
          <w:szCs w:val="28"/>
        </w:rPr>
        <w:t xml:space="preserve"> un no atbalsta saņemšanas ir pagājuši 10 gadi</w:t>
      </w:r>
      <w:r w:rsidRPr="00892D2E">
        <w:rPr>
          <w:sz w:val="28"/>
          <w:szCs w:val="28"/>
        </w:rPr>
        <w:t>;</w:t>
      </w:r>
    </w:p>
    <w:p w:rsidR="00C627C6" w:rsidRPr="00601ECC" w:rsidRDefault="00DB6153" w:rsidP="00C627C6">
      <w:pPr>
        <w:tabs>
          <w:tab w:val="left" w:pos="180"/>
          <w:tab w:val="left" w:pos="360"/>
        </w:tabs>
        <w:spacing w:before="75" w:after="75"/>
        <w:jc w:val="both"/>
        <w:rPr>
          <w:sz w:val="28"/>
          <w:szCs w:val="28"/>
        </w:rPr>
      </w:pPr>
      <w:r>
        <w:rPr>
          <w:sz w:val="28"/>
          <w:szCs w:val="28"/>
        </w:rPr>
        <w:t>2</w:t>
      </w:r>
      <w:r w:rsidR="00C627C6" w:rsidRPr="00601ECC">
        <w:rPr>
          <w:sz w:val="28"/>
          <w:szCs w:val="28"/>
        </w:rPr>
        <w:t xml:space="preserve">) atbalsts pētniecības, attīstības un inovāciju programmām atjaunojamās elektroenerģijas jomā; </w:t>
      </w:r>
    </w:p>
    <w:p w:rsidR="00C627C6" w:rsidRPr="00601ECC" w:rsidRDefault="00DB6153" w:rsidP="00C627C6">
      <w:pPr>
        <w:tabs>
          <w:tab w:val="left" w:pos="180"/>
          <w:tab w:val="left" w:pos="360"/>
        </w:tabs>
        <w:spacing w:before="75" w:after="75"/>
        <w:jc w:val="both"/>
        <w:rPr>
          <w:sz w:val="28"/>
          <w:szCs w:val="28"/>
        </w:rPr>
      </w:pPr>
      <w:r>
        <w:rPr>
          <w:sz w:val="28"/>
          <w:szCs w:val="28"/>
        </w:rPr>
        <w:t>3</w:t>
      </w:r>
      <w:r w:rsidR="00C627C6" w:rsidRPr="00601ECC">
        <w:rPr>
          <w:sz w:val="28"/>
          <w:szCs w:val="28"/>
        </w:rPr>
        <w:t xml:space="preserve">) </w:t>
      </w:r>
      <w:r w:rsidR="00672D68">
        <w:rPr>
          <w:sz w:val="28"/>
          <w:szCs w:val="28"/>
        </w:rPr>
        <w:t xml:space="preserve">ar </w:t>
      </w:r>
      <w:r w:rsidR="00C627C6" w:rsidRPr="00601ECC">
        <w:rPr>
          <w:sz w:val="28"/>
          <w:szCs w:val="28"/>
        </w:rPr>
        <w:t>citiem normatīvajiem aktiem noteikt</w:t>
      </w:r>
      <w:r w:rsidR="00672D68">
        <w:rPr>
          <w:sz w:val="28"/>
          <w:szCs w:val="28"/>
        </w:rPr>
        <w:t>us</w:t>
      </w:r>
      <w:r w:rsidR="00C627C6" w:rsidRPr="00601ECC">
        <w:rPr>
          <w:sz w:val="28"/>
          <w:szCs w:val="28"/>
        </w:rPr>
        <w:t xml:space="preserve"> atjaunojamās elektroenerģijas izmantošanas veicināšanas pasākum</w:t>
      </w:r>
      <w:r w:rsidR="00672D68">
        <w:rPr>
          <w:sz w:val="28"/>
          <w:szCs w:val="28"/>
        </w:rPr>
        <w:t>us</w:t>
      </w:r>
      <w:r w:rsidR="00C627C6" w:rsidRPr="00601ECC">
        <w:rPr>
          <w:sz w:val="28"/>
          <w:szCs w:val="28"/>
        </w:rPr>
        <w:t>, kas vērsti uz atjaunojamās enerģijas izmaksu samazināšanu.</w:t>
      </w:r>
    </w:p>
    <w:p w:rsidR="00D96866" w:rsidRPr="00601ECC" w:rsidRDefault="00D96866" w:rsidP="005A00F0">
      <w:pPr>
        <w:pStyle w:val="HTMLPreformatted"/>
        <w:spacing w:before="75" w:after="75"/>
        <w:jc w:val="both"/>
        <w:rPr>
          <w:rFonts w:ascii="Times New Roman" w:hAnsi="Times New Roman" w:cs="Times New Roman"/>
          <w:sz w:val="28"/>
          <w:szCs w:val="28"/>
        </w:rPr>
      </w:pPr>
      <w:r w:rsidRPr="00601ECC">
        <w:rPr>
          <w:rFonts w:ascii="Times New Roman" w:hAnsi="Times New Roman" w:cs="Times New Roman"/>
          <w:sz w:val="28"/>
          <w:szCs w:val="28"/>
        </w:rPr>
        <w:t>(</w:t>
      </w:r>
      <w:r w:rsidR="00C627C6">
        <w:rPr>
          <w:rFonts w:ascii="Times New Roman" w:hAnsi="Times New Roman" w:cs="Times New Roman"/>
          <w:sz w:val="28"/>
          <w:szCs w:val="28"/>
        </w:rPr>
        <w:t>3</w:t>
      </w:r>
      <w:r w:rsidRPr="00601ECC">
        <w:rPr>
          <w:rFonts w:ascii="Times New Roman" w:hAnsi="Times New Roman" w:cs="Times New Roman"/>
          <w:sz w:val="28"/>
          <w:szCs w:val="28"/>
        </w:rPr>
        <w:t xml:space="preserve">) Atjaunojamās siltumenerģijas izmantošanas veicināšanai </w:t>
      </w:r>
      <w:r w:rsidR="009A1C86">
        <w:rPr>
          <w:rFonts w:ascii="Times New Roman" w:hAnsi="Times New Roman" w:cs="Times New Roman"/>
          <w:sz w:val="28"/>
          <w:szCs w:val="28"/>
        </w:rPr>
        <w:t xml:space="preserve">valsts un pašvaldība </w:t>
      </w:r>
      <w:r w:rsidR="00672D68">
        <w:rPr>
          <w:rFonts w:ascii="Times New Roman" w:hAnsi="Times New Roman" w:cs="Times New Roman"/>
          <w:sz w:val="28"/>
          <w:szCs w:val="28"/>
        </w:rPr>
        <w:t>ir tiesīgas veidot</w:t>
      </w:r>
      <w:r w:rsidR="00C627C6">
        <w:rPr>
          <w:rFonts w:ascii="Times New Roman" w:hAnsi="Times New Roman" w:cs="Times New Roman"/>
          <w:sz w:val="28"/>
          <w:szCs w:val="28"/>
        </w:rPr>
        <w:t xml:space="preserve"> šādus </w:t>
      </w:r>
      <w:r w:rsidR="00DC5627">
        <w:rPr>
          <w:rFonts w:ascii="Times New Roman" w:hAnsi="Times New Roman" w:cs="Times New Roman"/>
          <w:sz w:val="28"/>
          <w:szCs w:val="28"/>
        </w:rPr>
        <w:t>atbalsta</w:t>
      </w:r>
      <w:r w:rsidR="00DC5627" w:rsidRPr="00601ECC">
        <w:rPr>
          <w:rFonts w:ascii="Times New Roman" w:hAnsi="Times New Roman" w:cs="Times New Roman"/>
          <w:sz w:val="28"/>
          <w:szCs w:val="28"/>
        </w:rPr>
        <w:t xml:space="preserve"> </w:t>
      </w:r>
      <w:r w:rsidR="00C627C6" w:rsidRPr="00601ECC">
        <w:rPr>
          <w:rFonts w:ascii="Times New Roman" w:hAnsi="Times New Roman" w:cs="Times New Roman"/>
          <w:sz w:val="28"/>
          <w:szCs w:val="28"/>
        </w:rPr>
        <w:t>instrument</w:t>
      </w:r>
      <w:r w:rsidR="00C627C6">
        <w:rPr>
          <w:rFonts w:ascii="Times New Roman" w:hAnsi="Times New Roman" w:cs="Times New Roman"/>
          <w:sz w:val="28"/>
          <w:szCs w:val="28"/>
        </w:rPr>
        <w:t>us</w:t>
      </w:r>
      <w:r w:rsidRPr="00601ECC">
        <w:rPr>
          <w:rFonts w:ascii="Times New Roman" w:hAnsi="Times New Roman" w:cs="Times New Roman"/>
          <w:sz w:val="28"/>
          <w:szCs w:val="28"/>
        </w:rPr>
        <w:t>:</w:t>
      </w:r>
    </w:p>
    <w:p w:rsidR="00D96866" w:rsidRDefault="00D96866" w:rsidP="005A00F0">
      <w:pPr>
        <w:tabs>
          <w:tab w:val="left" w:pos="180"/>
          <w:tab w:val="left" w:pos="360"/>
        </w:tabs>
        <w:spacing w:before="75" w:after="75"/>
        <w:jc w:val="both"/>
        <w:rPr>
          <w:sz w:val="28"/>
          <w:szCs w:val="28"/>
        </w:rPr>
      </w:pPr>
      <w:r w:rsidRPr="00601ECC">
        <w:rPr>
          <w:sz w:val="28"/>
          <w:szCs w:val="28"/>
        </w:rPr>
        <w:t xml:space="preserve">1) </w:t>
      </w:r>
      <w:r w:rsidR="00057C58">
        <w:rPr>
          <w:sz w:val="28"/>
          <w:szCs w:val="28"/>
        </w:rPr>
        <w:t>atbalsta</w:t>
      </w:r>
      <w:r w:rsidR="00057C58" w:rsidRPr="00601ECC">
        <w:rPr>
          <w:sz w:val="28"/>
          <w:szCs w:val="28"/>
        </w:rPr>
        <w:t xml:space="preserve"> </w:t>
      </w:r>
      <w:r w:rsidRPr="00601ECC">
        <w:rPr>
          <w:sz w:val="28"/>
          <w:szCs w:val="28"/>
        </w:rPr>
        <w:t xml:space="preserve">novirzīšana atjaunojamās siltumenerģijas ražošanai un patēriņam, tai skaitā </w:t>
      </w:r>
      <w:r w:rsidR="006843F8" w:rsidRPr="00601ECC">
        <w:rPr>
          <w:sz w:val="28"/>
          <w:szCs w:val="28"/>
        </w:rPr>
        <w:t>enerģijas ražošanas iekārtu</w:t>
      </w:r>
      <w:r w:rsidRPr="00601ECC">
        <w:rPr>
          <w:sz w:val="28"/>
          <w:szCs w:val="28"/>
        </w:rPr>
        <w:t xml:space="preserve">, kurās izmanto fosilos energoresursus, </w:t>
      </w:r>
      <w:r w:rsidR="00807AFD">
        <w:rPr>
          <w:sz w:val="28"/>
          <w:szCs w:val="28"/>
        </w:rPr>
        <w:t>nomaiņai</w:t>
      </w:r>
      <w:r w:rsidR="00807AFD" w:rsidRPr="00601ECC">
        <w:rPr>
          <w:sz w:val="28"/>
          <w:szCs w:val="28"/>
        </w:rPr>
        <w:t xml:space="preserve"> </w:t>
      </w:r>
      <w:r w:rsidR="00FB5176">
        <w:rPr>
          <w:sz w:val="28"/>
          <w:szCs w:val="28"/>
        </w:rPr>
        <w:t>ar</w:t>
      </w:r>
      <w:r w:rsidR="00FB5176" w:rsidRPr="00601ECC">
        <w:rPr>
          <w:sz w:val="28"/>
          <w:szCs w:val="28"/>
        </w:rPr>
        <w:t xml:space="preserve"> </w:t>
      </w:r>
      <w:r w:rsidR="006843F8" w:rsidRPr="00601ECC">
        <w:rPr>
          <w:sz w:val="28"/>
          <w:szCs w:val="28"/>
        </w:rPr>
        <w:t>enerģijas ražošanas iekārtām</w:t>
      </w:r>
      <w:r w:rsidRPr="00601ECC">
        <w:rPr>
          <w:sz w:val="28"/>
          <w:szCs w:val="28"/>
        </w:rPr>
        <w:t>, kurās izmanto atjaunojamos energoresursus</w:t>
      </w:r>
      <w:r w:rsidR="00BB5F89" w:rsidRPr="00601ECC">
        <w:rPr>
          <w:sz w:val="28"/>
          <w:szCs w:val="28"/>
        </w:rPr>
        <w:t xml:space="preserve">, izņemot tādu </w:t>
      </w:r>
      <w:r w:rsidR="00D60387" w:rsidRPr="00601ECC">
        <w:rPr>
          <w:sz w:val="28"/>
          <w:szCs w:val="28"/>
        </w:rPr>
        <w:t xml:space="preserve">enerģijas ražošanas iekārtu </w:t>
      </w:r>
      <w:r w:rsidR="00203100" w:rsidRPr="00601ECC">
        <w:rPr>
          <w:sz w:val="28"/>
          <w:szCs w:val="28"/>
        </w:rPr>
        <w:t>nomaiņ</w:t>
      </w:r>
      <w:r w:rsidR="007B2C9A" w:rsidRPr="00601ECC">
        <w:rPr>
          <w:sz w:val="28"/>
          <w:szCs w:val="28"/>
        </w:rPr>
        <w:t>ai</w:t>
      </w:r>
      <w:r w:rsidR="00203100" w:rsidRPr="00601ECC">
        <w:rPr>
          <w:sz w:val="28"/>
          <w:szCs w:val="28"/>
        </w:rPr>
        <w:t xml:space="preserve">, kurās izmanto fosilos energoresursus un kuru izveidošanai, uzstādīšanai vai darbībai līdz šā likuma spēkā stāšanās dienai ir saņemts </w:t>
      </w:r>
      <w:r w:rsidR="0048432C">
        <w:rPr>
          <w:sz w:val="28"/>
          <w:szCs w:val="28"/>
        </w:rPr>
        <w:t>investīciju</w:t>
      </w:r>
      <w:r w:rsidR="00203100" w:rsidRPr="00601ECC">
        <w:rPr>
          <w:sz w:val="28"/>
          <w:szCs w:val="28"/>
        </w:rPr>
        <w:t xml:space="preserve"> atbalsts</w:t>
      </w:r>
      <w:r w:rsidR="00371245">
        <w:rPr>
          <w:sz w:val="28"/>
          <w:szCs w:val="28"/>
        </w:rPr>
        <w:t>,</w:t>
      </w:r>
      <w:r w:rsidR="003E1A4D" w:rsidRPr="003E1A4D">
        <w:rPr>
          <w:sz w:val="28"/>
          <w:szCs w:val="28"/>
        </w:rPr>
        <w:t xml:space="preserve"> </w:t>
      </w:r>
      <w:r w:rsidR="003E1A4D">
        <w:rPr>
          <w:sz w:val="28"/>
          <w:szCs w:val="28"/>
        </w:rPr>
        <w:t>un no atbalsta saņemšanas ir pagājuši 10 gadi</w:t>
      </w:r>
      <w:r w:rsidRPr="00601ECC">
        <w:rPr>
          <w:sz w:val="28"/>
          <w:szCs w:val="28"/>
        </w:rPr>
        <w:t>;</w:t>
      </w:r>
    </w:p>
    <w:p w:rsidR="00C256DA" w:rsidRPr="00601ECC" w:rsidRDefault="00C256DA" w:rsidP="00C256DA">
      <w:pPr>
        <w:tabs>
          <w:tab w:val="left" w:pos="180"/>
          <w:tab w:val="left" w:pos="360"/>
        </w:tabs>
        <w:spacing w:before="75" w:after="75"/>
        <w:jc w:val="both"/>
        <w:rPr>
          <w:sz w:val="28"/>
          <w:szCs w:val="28"/>
        </w:rPr>
      </w:pPr>
      <w:r>
        <w:rPr>
          <w:sz w:val="28"/>
          <w:szCs w:val="28"/>
        </w:rPr>
        <w:t>2) atbalsts e</w:t>
      </w:r>
      <w:r w:rsidRPr="00601ECC">
        <w:rPr>
          <w:sz w:val="28"/>
          <w:szCs w:val="28"/>
        </w:rPr>
        <w:t>nerģijas ražotāj</w:t>
      </w:r>
      <w:r>
        <w:rPr>
          <w:sz w:val="28"/>
          <w:szCs w:val="28"/>
        </w:rPr>
        <w:t>am</w:t>
      </w:r>
      <w:r w:rsidRPr="00601ECC">
        <w:rPr>
          <w:sz w:val="28"/>
          <w:szCs w:val="28"/>
        </w:rPr>
        <w:t xml:space="preserve">, </w:t>
      </w:r>
      <w:r>
        <w:rPr>
          <w:sz w:val="28"/>
          <w:szCs w:val="28"/>
        </w:rPr>
        <w:t>kas ir komersants,</w:t>
      </w:r>
      <w:r w:rsidRPr="00601ECC">
        <w:rPr>
          <w:sz w:val="28"/>
          <w:szCs w:val="28"/>
        </w:rPr>
        <w:t xml:space="preserve"> kurš </w:t>
      </w:r>
      <w:r>
        <w:rPr>
          <w:sz w:val="28"/>
          <w:szCs w:val="28"/>
        </w:rPr>
        <w:t xml:space="preserve">saražoto siltumenerģiju nodod </w:t>
      </w:r>
      <w:r w:rsidRPr="00601ECC">
        <w:rPr>
          <w:sz w:val="28"/>
          <w:szCs w:val="28"/>
        </w:rPr>
        <w:t>centralizē</w:t>
      </w:r>
      <w:r>
        <w:rPr>
          <w:sz w:val="28"/>
          <w:szCs w:val="28"/>
        </w:rPr>
        <w:t>tās</w:t>
      </w:r>
      <w:r w:rsidRPr="00601ECC">
        <w:rPr>
          <w:sz w:val="28"/>
          <w:szCs w:val="28"/>
        </w:rPr>
        <w:t xml:space="preserve"> siltumapgād</w:t>
      </w:r>
      <w:r>
        <w:rPr>
          <w:sz w:val="28"/>
          <w:szCs w:val="28"/>
        </w:rPr>
        <w:t>es sistēmā</w:t>
      </w:r>
      <w:r w:rsidRPr="00601ECC">
        <w:rPr>
          <w:sz w:val="28"/>
          <w:szCs w:val="28"/>
        </w:rPr>
        <w:t xml:space="preserve"> vai centralizē</w:t>
      </w:r>
      <w:r>
        <w:rPr>
          <w:sz w:val="28"/>
          <w:szCs w:val="28"/>
        </w:rPr>
        <w:t>tās</w:t>
      </w:r>
      <w:r w:rsidRPr="00601ECC">
        <w:rPr>
          <w:sz w:val="28"/>
          <w:szCs w:val="28"/>
        </w:rPr>
        <w:t xml:space="preserve"> </w:t>
      </w:r>
      <w:r>
        <w:rPr>
          <w:sz w:val="28"/>
          <w:szCs w:val="28"/>
        </w:rPr>
        <w:t xml:space="preserve">savstarpēji savienotā </w:t>
      </w:r>
      <w:r w:rsidRPr="00601ECC">
        <w:rPr>
          <w:sz w:val="28"/>
          <w:szCs w:val="28"/>
        </w:rPr>
        <w:t>dzesēšan</w:t>
      </w:r>
      <w:r>
        <w:rPr>
          <w:sz w:val="28"/>
          <w:szCs w:val="28"/>
        </w:rPr>
        <w:t>as sistēmā, autonomam ražotājam, kas nodarbojas ar lokālo siltumapgādi, un</w:t>
      </w:r>
      <w:r w:rsidRPr="00803AF1">
        <w:rPr>
          <w:sz w:val="28"/>
          <w:szCs w:val="28"/>
        </w:rPr>
        <w:t xml:space="preserve"> enerģijas ražotāj</w:t>
      </w:r>
      <w:r>
        <w:rPr>
          <w:sz w:val="28"/>
          <w:szCs w:val="28"/>
        </w:rPr>
        <w:t>am</w:t>
      </w:r>
      <w:r w:rsidRPr="00803AF1">
        <w:rPr>
          <w:sz w:val="28"/>
          <w:szCs w:val="28"/>
        </w:rPr>
        <w:t>, kas</w:t>
      </w:r>
      <w:r w:rsidRPr="00803AF1">
        <w:rPr>
          <w:iCs/>
          <w:sz w:val="28"/>
          <w:szCs w:val="28"/>
        </w:rPr>
        <w:t xml:space="preserve"> </w:t>
      </w:r>
      <w:r>
        <w:rPr>
          <w:iCs/>
          <w:sz w:val="28"/>
          <w:szCs w:val="28"/>
        </w:rPr>
        <w:t xml:space="preserve">ir komersants, kas </w:t>
      </w:r>
      <w:r w:rsidRPr="00803AF1">
        <w:rPr>
          <w:iCs/>
          <w:sz w:val="28"/>
          <w:szCs w:val="28"/>
        </w:rPr>
        <w:t>enerģiju izmanto ražošanas cikla vai jebkuru citu produktu ražošanas nodrošināšanai</w:t>
      </w:r>
      <w:r>
        <w:rPr>
          <w:iCs/>
          <w:sz w:val="28"/>
          <w:szCs w:val="28"/>
        </w:rPr>
        <w:t>,</w:t>
      </w:r>
      <w:r w:rsidRPr="00CE4EA6">
        <w:rPr>
          <w:sz w:val="28"/>
          <w:szCs w:val="28"/>
        </w:rPr>
        <w:t xml:space="preserve"> </w:t>
      </w:r>
      <w:r w:rsidRPr="00601ECC">
        <w:rPr>
          <w:sz w:val="28"/>
          <w:szCs w:val="28"/>
        </w:rPr>
        <w:t>tādas enerģijas ražošanas iekārtu ieviešanai, kas siltumenerģijas ražošanai izmanto biomasu, biogāzi</w:t>
      </w:r>
      <w:r>
        <w:rPr>
          <w:sz w:val="28"/>
          <w:szCs w:val="28"/>
        </w:rPr>
        <w:t>, bioloģiskos šķidros kurināmos, saules, ģeotermālos un hidrotermālos resursus;</w:t>
      </w:r>
      <w:r>
        <w:rPr>
          <w:iCs/>
          <w:sz w:val="28"/>
          <w:szCs w:val="28"/>
        </w:rPr>
        <w:t xml:space="preserve"> </w:t>
      </w:r>
    </w:p>
    <w:p w:rsidR="00D96866" w:rsidRPr="00601ECC" w:rsidRDefault="00C256DA" w:rsidP="005A00F0">
      <w:pPr>
        <w:tabs>
          <w:tab w:val="left" w:pos="180"/>
          <w:tab w:val="left" w:pos="360"/>
        </w:tabs>
        <w:spacing w:before="75" w:after="75"/>
        <w:jc w:val="both"/>
        <w:rPr>
          <w:sz w:val="28"/>
          <w:szCs w:val="28"/>
        </w:rPr>
      </w:pPr>
      <w:r>
        <w:rPr>
          <w:sz w:val="28"/>
          <w:szCs w:val="28"/>
        </w:rPr>
        <w:t>3</w:t>
      </w:r>
      <w:r w:rsidR="00D96866" w:rsidRPr="00601ECC">
        <w:rPr>
          <w:sz w:val="28"/>
          <w:szCs w:val="28"/>
        </w:rPr>
        <w:t xml:space="preserve">) atbalsts pētniecības, attīstības un inovāciju programmām atjaunojamās siltumenerģijas un dzesēšanas jomā; </w:t>
      </w:r>
    </w:p>
    <w:p w:rsidR="00740969" w:rsidRDefault="00C256DA" w:rsidP="005A00F0">
      <w:pPr>
        <w:tabs>
          <w:tab w:val="left" w:pos="180"/>
          <w:tab w:val="left" w:pos="360"/>
        </w:tabs>
        <w:spacing w:before="75" w:after="75"/>
        <w:jc w:val="both"/>
        <w:rPr>
          <w:sz w:val="28"/>
          <w:szCs w:val="28"/>
        </w:rPr>
      </w:pPr>
      <w:r>
        <w:rPr>
          <w:sz w:val="28"/>
          <w:szCs w:val="28"/>
        </w:rPr>
        <w:t>4</w:t>
      </w:r>
      <w:r w:rsidR="00740969" w:rsidRPr="00601ECC">
        <w:rPr>
          <w:sz w:val="28"/>
          <w:szCs w:val="28"/>
        </w:rPr>
        <w:t>) ar citiem normatīvajiem aktiem noteikt</w:t>
      </w:r>
      <w:r w:rsidR="00672D68">
        <w:rPr>
          <w:sz w:val="28"/>
          <w:szCs w:val="28"/>
        </w:rPr>
        <w:t>us</w:t>
      </w:r>
      <w:r w:rsidR="00740969" w:rsidRPr="00601ECC">
        <w:rPr>
          <w:sz w:val="28"/>
          <w:szCs w:val="28"/>
        </w:rPr>
        <w:t xml:space="preserve"> atjaunojamās siltumenerģijas izmantošanas veicināšanas pasākum</w:t>
      </w:r>
      <w:r w:rsidR="00672D68">
        <w:rPr>
          <w:sz w:val="28"/>
          <w:szCs w:val="28"/>
        </w:rPr>
        <w:t>us</w:t>
      </w:r>
      <w:r w:rsidR="00740969" w:rsidRPr="00601ECC">
        <w:rPr>
          <w:sz w:val="28"/>
          <w:szCs w:val="28"/>
        </w:rPr>
        <w:t>, kas vērsti uz atjaunojamās enerģijas izmaksu samazināšanu.</w:t>
      </w:r>
    </w:p>
    <w:p w:rsidR="00D96866" w:rsidRPr="00857604" w:rsidRDefault="000836FD" w:rsidP="00403829">
      <w:pPr>
        <w:spacing w:before="120" w:after="120"/>
        <w:jc w:val="both"/>
        <w:rPr>
          <w:b/>
          <w:sz w:val="28"/>
          <w:szCs w:val="28"/>
        </w:rPr>
      </w:pPr>
      <w:r w:rsidRPr="00935F09">
        <w:rPr>
          <w:b/>
          <w:sz w:val="28"/>
          <w:szCs w:val="28"/>
        </w:rPr>
        <w:t>1</w:t>
      </w:r>
      <w:r>
        <w:rPr>
          <w:b/>
          <w:sz w:val="28"/>
          <w:szCs w:val="28"/>
        </w:rPr>
        <w:t>3</w:t>
      </w:r>
      <w:r w:rsidR="00935F09" w:rsidRPr="00935F09">
        <w:rPr>
          <w:b/>
          <w:sz w:val="28"/>
          <w:szCs w:val="28"/>
        </w:rPr>
        <w:t>.pants.</w:t>
      </w:r>
      <w:r w:rsidR="00D96866" w:rsidRPr="00857604">
        <w:rPr>
          <w:b/>
          <w:sz w:val="28"/>
          <w:szCs w:val="28"/>
        </w:rPr>
        <w:t xml:space="preserve"> Piemaksa </w:t>
      </w:r>
      <w:r w:rsidR="00F11B0C" w:rsidRPr="00857604">
        <w:rPr>
          <w:b/>
          <w:sz w:val="28"/>
          <w:szCs w:val="28"/>
        </w:rPr>
        <w:t xml:space="preserve">par </w:t>
      </w:r>
      <w:r w:rsidR="00AA65EA" w:rsidRPr="00857604">
        <w:rPr>
          <w:b/>
          <w:sz w:val="28"/>
          <w:szCs w:val="28"/>
        </w:rPr>
        <w:t>atjaunojam</w:t>
      </w:r>
      <w:r w:rsidR="00AA65EA">
        <w:rPr>
          <w:b/>
          <w:sz w:val="28"/>
          <w:szCs w:val="28"/>
        </w:rPr>
        <w:t>ās</w:t>
      </w:r>
      <w:r w:rsidR="00AA65EA" w:rsidRPr="00857604">
        <w:rPr>
          <w:b/>
          <w:sz w:val="28"/>
          <w:szCs w:val="28"/>
        </w:rPr>
        <w:t xml:space="preserve"> </w:t>
      </w:r>
      <w:r w:rsidR="00F11B0C" w:rsidRPr="00857604">
        <w:rPr>
          <w:b/>
          <w:sz w:val="28"/>
          <w:szCs w:val="28"/>
        </w:rPr>
        <w:t>elektroenerģijas pārdošanu</w:t>
      </w:r>
    </w:p>
    <w:p w:rsidR="00D96866" w:rsidRPr="00601ECC" w:rsidRDefault="00DB7A47" w:rsidP="005A00F0">
      <w:pPr>
        <w:spacing w:before="75" w:after="75"/>
        <w:jc w:val="both"/>
        <w:rPr>
          <w:sz w:val="28"/>
          <w:szCs w:val="28"/>
        </w:rPr>
      </w:pPr>
      <w:r w:rsidRPr="00601ECC">
        <w:rPr>
          <w:sz w:val="28"/>
          <w:szCs w:val="28"/>
        </w:rPr>
        <w:lastRenderedPageBreak/>
        <w:t>(</w:t>
      </w:r>
      <w:r w:rsidR="00D96866" w:rsidRPr="00601ECC">
        <w:rPr>
          <w:sz w:val="28"/>
          <w:szCs w:val="28"/>
        </w:rPr>
        <w:t xml:space="preserve">1) </w:t>
      </w:r>
      <w:r w:rsidR="00B5537C">
        <w:rPr>
          <w:sz w:val="28"/>
          <w:szCs w:val="28"/>
        </w:rPr>
        <w:t>T</w:t>
      </w:r>
      <w:r w:rsidR="00D96866" w:rsidRPr="00601ECC">
        <w:rPr>
          <w:sz w:val="28"/>
          <w:szCs w:val="28"/>
        </w:rPr>
        <w:t>iesības saņemt piemaksu ir atjaunojamās enerģijas ražotājam</w:t>
      </w:r>
      <w:r w:rsidR="00C021F7">
        <w:rPr>
          <w:sz w:val="28"/>
          <w:szCs w:val="28"/>
        </w:rPr>
        <w:t xml:space="preserve"> </w:t>
      </w:r>
      <w:r w:rsidR="00C021F7" w:rsidRPr="00601ECC">
        <w:rPr>
          <w:sz w:val="28"/>
          <w:szCs w:val="28"/>
        </w:rPr>
        <w:t>15 gadu periodā no atjaunojamās enerģijas ražotnē ražotās elektroenerģijas pārdošanas uzsākšanas dienas</w:t>
      </w:r>
      <w:r w:rsidR="00D96866" w:rsidRPr="00601ECC">
        <w:rPr>
          <w:sz w:val="28"/>
          <w:szCs w:val="28"/>
        </w:rPr>
        <w:t xml:space="preserve">, </w:t>
      </w:r>
      <w:r w:rsidR="00AA36EC">
        <w:rPr>
          <w:sz w:val="28"/>
          <w:szCs w:val="28"/>
        </w:rPr>
        <w:t>kas</w:t>
      </w:r>
      <w:r w:rsidR="00D96866" w:rsidRPr="00601ECC">
        <w:rPr>
          <w:sz w:val="28"/>
          <w:szCs w:val="28"/>
        </w:rPr>
        <w:t xml:space="preserve"> elektroenerģiju ražo Latvijas Republikas teritorijā, Latvijas Republikas teritoriālajā jūrā, Latvijas Republikas ekskluzīvajā ekonomiskajā zonā un kontinentālajā šelfā, par saražoto un elektroenerģijas tirgū</w:t>
      </w:r>
      <w:r w:rsidR="004647CA">
        <w:rPr>
          <w:sz w:val="28"/>
          <w:szCs w:val="28"/>
        </w:rPr>
        <w:t xml:space="preserve"> pārdoto elektroenerģiju</w:t>
      </w:r>
      <w:r w:rsidR="00503B6A">
        <w:rPr>
          <w:sz w:val="28"/>
          <w:szCs w:val="28"/>
        </w:rPr>
        <w:t xml:space="preserve">, ja </w:t>
      </w:r>
      <w:r w:rsidR="00D950D5">
        <w:rPr>
          <w:sz w:val="28"/>
          <w:szCs w:val="28"/>
        </w:rPr>
        <w:t>tam nav spēkā</w:t>
      </w:r>
      <w:r w:rsidR="00503B6A">
        <w:rPr>
          <w:sz w:val="28"/>
          <w:szCs w:val="28"/>
        </w:rPr>
        <w:t xml:space="preserve"> </w:t>
      </w:r>
      <w:r w:rsidR="00D950D5">
        <w:rPr>
          <w:sz w:val="28"/>
          <w:szCs w:val="28"/>
        </w:rPr>
        <w:t>esošas tiesības pārdot elektroenerģiju</w:t>
      </w:r>
      <w:r w:rsidR="00503B6A" w:rsidRPr="00601ECC">
        <w:rPr>
          <w:sz w:val="28"/>
          <w:szCs w:val="28"/>
        </w:rPr>
        <w:t xml:space="preserve"> </w:t>
      </w:r>
      <w:r w:rsidR="00503B6A">
        <w:rPr>
          <w:sz w:val="28"/>
          <w:szCs w:val="28"/>
        </w:rPr>
        <w:t xml:space="preserve">obligātā iepirkuma </w:t>
      </w:r>
      <w:r w:rsidR="00D950D5">
        <w:rPr>
          <w:sz w:val="28"/>
          <w:szCs w:val="28"/>
        </w:rPr>
        <w:t xml:space="preserve">ietvaros </w:t>
      </w:r>
      <w:r w:rsidR="00503B6A">
        <w:rPr>
          <w:sz w:val="28"/>
          <w:szCs w:val="28"/>
        </w:rPr>
        <w:t xml:space="preserve">saskaņā ar normatīvajiem aktiem, kas regulē elektroenerģijas obligāto iepirkumu </w:t>
      </w:r>
      <w:r w:rsidR="00606C9C">
        <w:rPr>
          <w:sz w:val="28"/>
          <w:szCs w:val="28"/>
        </w:rPr>
        <w:t>un</w:t>
      </w:r>
      <w:r w:rsidR="00503B6A">
        <w:rPr>
          <w:sz w:val="28"/>
          <w:szCs w:val="28"/>
        </w:rPr>
        <w:t xml:space="preserve"> nav </w:t>
      </w:r>
      <w:r w:rsidR="00D950D5">
        <w:rPr>
          <w:sz w:val="28"/>
          <w:szCs w:val="28"/>
        </w:rPr>
        <w:t xml:space="preserve"> spēkā </w:t>
      </w:r>
      <w:r w:rsidR="00503B6A">
        <w:rPr>
          <w:sz w:val="28"/>
          <w:szCs w:val="28"/>
        </w:rPr>
        <w:t>tiesības  saņemt garantēt</w:t>
      </w:r>
      <w:r w:rsidR="00606C9C">
        <w:rPr>
          <w:sz w:val="28"/>
          <w:szCs w:val="28"/>
        </w:rPr>
        <w:t xml:space="preserve">u maksu par elektrostacijā uzstādīto jaudu </w:t>
      </w:r>
      <w:r w:rsidR="00503B6A">
        <w:rPr>
          <w:sz w:val="28"/>
          <w:szCs w:val="28"/>
        </w:rPr>
        <w:t>saskaņā ar normatīvajiem aktiem, kas regulē</w:t>
      </w:r>
      <w:r w:rsidR="00606C9C" w:rsidRPr="00606C9C">
        <w:rPr>
          <w:sz w:val="28"/>
          <w:szCs w:val="28"/>
        </w:rPr>
        <w:t xml:space="preserve"> </w:t>
      </w:r>
      <w:r w:rsidR="00606C9C">
        <w:rPr>
          <w:sz w:val="28"/>
          <w:szCs w:val="28"/>
        </w:rPr>
        <w:t>garantētas maksas par elektrostacijā uzstādīto jaudu</w:t>
      </w:r>
      <w:r w:rsidR="00606C9C" w:rsidRPr="00606C9C">
        <w:rPr>
          <w:sz w:val="28"/>
          <w:szCs w:val="28"/>
        </w:rPr>
        <w:t xml:space="preserve"> </w:t>
      </w:r>
      <w:r w:rsidR="00606C9C">
        <w:rPr>
          <w:sz w:val="28"/>
          <w:szCs w:val="28"/>
        </w:rPr>
        <w:t xml:space="preserve">tiesību  saņemšanu.  </w:t>
      </w:r>
      <w:r w:rsidR="00503B6A">
        <w:rPr>
          <w:sz w:val="28"/>
          <w:szCs w:val="28"/>
        </w:rPr>
        <w:t xml:space="preserve"> </w:t>
      </w:r>
      <w:r w:rsidR="00D96866" w:rsidRPr="00601ECC">
        <w:rPr>
          <w:sz w:val="28"/>
          <w:szCs w:val="28"/>
        </w:rPr>
        <w:t>Ja atjaunojamās enerģijas ražotnē, kurā elektroenerģiju ražo efektīvā koģenerācijas procesā,</w:t>
      </w:r>
      <w:r w:rsidR="00862DC1" w:rsidRPr="00601ECC">
        <w:rPr>
          <w:sz w:val="28"/>
          <w:szCs w:val="28"/>
        </w:rPr>
        <w:t xml:space="preserve"> </w:t>
      </w:r>
      <w:r w:rsidR="00D96866" w:rsidRPr="00601ECC">
        <w:rPr>
          <w:sz w:val="28"/>
          <w:szCs w:val="28"/>
        </w:rPr>
        <w:t xml:space="preserve"> izmanto arī citus kurināmā veidus, kas ir ne vairāk kā 10% no ražotnē patērētā kurināmā apjoma, tad pieņem, ka visa ražotnē saražotā elektroenerģija ir iegūta no atjaunojamiem energoresursiem. </w:t>
      </w:r>
      <w:r w:rsidR="001635F8">
        <w:rPr>
          <w:sz w:val="28"/>
          <w:szCs w:val="28"/>
        </w:rPr>
        <w:t>R</w:t>
      </w:r>
      <w:r w:rsidR="00D96866" w:rsidRPr="00601ECC">
        <w:rPr>
          <w:sz w:val="28"/>
          <w:szCs w:val="28"/>
        </w:rPr>
        <w:t xml:space="preserve">ažotni aprīko ar mērierīču sistēmu, kas ļauj atsevišķi uzskaitīt katra veida kurināmā patēriņu. </w:t>
      </w:r>
      <w:r w:rsidR="00AA36EC">
        <w:rPr>
          <w:sz w:val="28"/>
          <w:szCs w:val="28"/>
        </w:rPr>
        <w:t>R</w:t>
      </w:r>
      <w:r w:rsidR="00D96866" w:rsidRPr="00601ECC">
        <w:rPr>
          <w:sz w:val="28"/>
          <w:szCs w:val="28"/>
        </w:rPr>
        <w:t xml:space="preserve">ažotnē saražotās </w:t>
      </w:r>
      <w:r w:rsidR="006D7BCB">
        <w:rPr>
          <w:sz w:val="28"/>
          <w:szCs w:val="28"/>
        </w:rPr>
        <w:t xml:space="preserve">atjaunojamās </w:t>
      </w:r>
      <w:r w:rsidR="00D96866" w:rsidRPr="00601ECC">
        <w:rPr>
          <w:sz w:val="28"/>
          <w:szCs w:val="28"/>
        </w:rPr>
        <w:t>elektroenerģijas apjomu gadā nosaka, izmantojot šādu formulu:</w:t>
      </w:r>
    </w:p>
    <w:tbl>
      <w:tblPr>
        <w:tblW w:w="0" w:type="auto"/>
        <w:jc w:val="center"/>
        <w:tblCellMar>
          <w:top w:w="15" w:type="dxa"/>
          <w:left w:w="15" w:type="dxa"/>
          <w:bottom w:w="15" w:type="dxa"/>
          <w:right w:w="15" w:type="dxa"/>
        </w:tblCellMar>
        <w:tblLook w:val="00A0"/>
      </w:tblPr>
      <w:tblGrid>
        <w:gridCol w:w="1298"/>
        <w:gridCol w:w="1299"/>
        <w:gridCol w:w="544"/>
      </w:tblGrid>
      <w:tr w:rsidR="00D96866" w:rsidRPr="00B5537C" w:rsidTr="007C02AA">
        <w:trPr>
          <w:jc w:val="center"/>
        </w:trPr>
        <w:tc>
          <w:tcPr>
            <w:tcW w:w="0" w:type="auto"/>
            <w:vMerge w:val="restart"/>
            <w:noWrap/>
            <w:vAlign w:val="center"/>
          </w:tcPr>
          <w:p w:rsidR="00D96866" w:rsidRPr="00B5537C" w:rsidRDefault="00D96866" w:rsidP="007C02AA">
            <w:pPr>
              <w:spacing w:before="75" w:after="75"/>
              <w:jc w:val="right"/>
              <w:rPr>
                <w:sz w:val="28"/>
                <w:szCs w:val="28"/>
              </w:rPr>
            </w:pPr>
            <w:r w:rsidRPr="00B5537C">
              <w:rPr>
                <w:i/>
                <w:iCs/>
                <w:sz w:val="28"/>
                <w:szCs w:val="28"/>
              </w:rPr>
              <w:t>E</w:t>
            </w:r>
            <w:r w:rsidRPr="00B5537C">
              <w:rPr>
                <w:i/>
                <w:iCs/>
                <w:sz w:val="28"/>
                <w:szCs w:val="28"/>
                <w:vertAlign w:val="subscript"/>
              </w:rPr>
              <w:t>AER</w:t>
            </w:r>
            <w:r w:rsidRPr="00B5537C">
              <w:rPr>
                <w:sz w:val="28"/>
                <w:szCs w:val="28"/>
              </w:rPr>
              <w:t xml:space="preserve"> = </w:t>
            </w:r>
            <w:r w:rsidRPr="00B5537C">
              <w:rPr>
                <w:i/>
                <w:iCs/>
                <w:sz w:val="28"/>
                <w:szCs w:val="28"/>
              </w:rPr>
              <w:t>E</w:t>
            </w:r>
            <w:r w:rsidRPr="00B5537C">
              <w:rPr>
                <w:sz w:val="28"/>
                <w:szCs w:val="28"/>
              </w:rPr>
              <w:t xml:space="preserve"> × </w:t>
            </w:r>
          </w:p>
        </w:tc>
        <w:tc>
          <w:tcPr>
            <w:tcW w:w="0" w:type="auto"/>
            <w:tcBorders>
              <w:bottom w:val="single" w:sz="6" w:space="0" w:color="000000"/>
            </w:tcBorders>
            <w:noWrap/>
            <w:vAlign w:val="center"/>
          </w:tcPr>
          <w:p w:rsidR="00D96866" w:rsidRPr="00B5537C" w:rsidRDefault="00D96866" w:rsidP="007C02AA">
            <w:pPr>
              <w:spacing w:before="75" w:after="75"/>
              <w:jc w:val="center"/>
              <w:rPr>
                <w:sz w:val="28"/>
                <w:szCs w:val="28"/>
              </w:rPr>
            </w:pPr>
            <w:r w:rsidRPr="00B5537C">
              <w:rPr>
                <w:i/>
                <w:iCs/>
                <w:sz w:val="28"/>
                <w:szCs w:val="28"/>
              </w:rPr>
              <w:t>B</w:t>
            </w:r>
            <w:r w:rsidRPr="00B5537C">
              <w:rPr>
                <w:i/>
                <w:iCs/>
                <w:sz w:val="28"/>
                <w:szCs w:val="28"/>
                <w:vertAlign w:val="subscript"/>
              </w:rPr>
              <w:t>AER</w:t>
            </w:r>
            <w:r w:rsidRPr="00B5537C">
              <w:rPr>
                <w:sz w:val="28"/>
                <w:szCs w:val="28"/>
              </w:rPr>
              <w:t xml:space="preserve"> × </w:t>
            </w:r>
            <w:r w:rsidRPr="00B5537C">
              <w:rPr>
                <w:i/>
                <w:iCs/>
                <w:sz w:val="28"/>
                <w:szCs w:val="28"/>
              </w:rPr>
              <w:t>q</w:t>
            </w:r>
            <w:r w:rsidRPr="00B5537C">
              <w:rPr>
                <w:i/>
                <w:iCs/>
                <w:sz w:val="28"/>
                <w:szCs w:val="28"/>
                <w:vertAlign w:val="subscript"/>
              </w:rPr>
              <w:t>AER</w:t>
            </w:r>
          </w:p>
        </w:tc>
        <w:tc>
          <w:tcPr>
            <w:tcW w:w="0" w:type="auto"/>
            <w:vMerge w:val="restart"/>
            <w:noWrap/>
            <w:vAlign w:val="center"/>
          </w:tcPr>
          <w:p w:rsidR="00D96866" w:rsidRPr="00B5537C" w:rsidRDefault="00D96866" w:rsidP="007C02AA">
            <w:pPr>
              <w:spacing w:before="75" w:after="75"/>
              <w:rPr>
                <w:sz w:val="28"/>
                <w:szCs w:val="28"/>
              </w:rPr>
            </w:pPr>
            <w:r w:rsidRPr="00B5537C">
              <w:rPr>
                <w:sz w:val="28"/>
                <w:szCs w:val="28"/>
              </w:rPr>
              <w:t>, kur</w:t>
            </w:r>
          </w:p>
        </w:tc>
      </w:tr>
      <w:tr w:rsidR="00D96866" w:rsidRPr="00B5537C" w:rsidTr="007C02AA">
        <w:trPr>
          <w:jc w:val="center"/>
        </w:trPr>
        <w:tc>
          <w:tcPr>
            <w:tcW w:w="0" w:type="auto"/>
            <w:vMerge/>
            <w:vAlign w:val="center"/>
          </w:tcPr>
          <w:p w:rsidR="00D96866" w:rsidRPr="00B5537C" w:rsidRDefault="00D96866" w:rsidP="007C02AA">
            <w:pPr>
              <w:spacing w:before="75" w:after="75"/>
              <w:rPr>
                <w:sz w:val="28"/>
                <w:szCs w:val="28"/>
              </w:rPr>
            </w:pPr>
          </w:p>
        </w:tc>
        <w:tc>
          <w:tcPr>
            <w:tcW w:w="0" w:type="auto"/>
            <w:noWrap/>
            <w:vAlign w:val="center"/>
          </w:tcPr>
          <w:p w:rsidR="00D96866" w:rsidRPr="00B5537C" w:rsidRDefault="00D96866" w:rsidP="007C02AA">
            <w:pPr>
              <w:spacing w:before="75" w:after="75"/>
              <w:jc w:val="center"/>
              <w:rPr>
                <w:sz w:val="28"/>
                <w:szCs w:val="28"/>
              </w:rPr>
            </w:pPr>
            <w:r w:rsidRPr="00B5537C">
              <w:rPr>
                <w:i/>
                <w:iCs/>
                <w:sz w:val="28"/>
                <w:szCs w:val="28"/>
              </w:rPr>
              <w:t>Σ (</w:t>
            </w:r>
            <w:proofErr w:type="spellStart"/>
            <w:r w:rsidRPr="00B5537C">
              <w:rPr>
                <w:i/>
                <w:iCs/>
                <w:sz w:val="28"/>
                <w:szCs w:val="28"/>
              </w:rPr>
              <w:t>B</w:t>
            </w:r>
            <w:r w:rsidRPr="00B5537C">
              <w:rPr>
                <w:i/>
                <w:iCs/>
                <w:sz w:val="28"/>
                <w:szCs w:val="28"/>
                <w:vertAlign w:val="subscript"/>
              </w:rPr>
              <w:t>i</w:t>
            </w:r>
            <w:proofErr w:type="spellEnd"/>
            <w:r w:rsidRPr="00B5537C">
              <w:rPr>
                <w:i/>
                <w:iCs/>
                <w:sz w:val="28"/>
                <w:szCs w:val="28"/>
              </w:rPr>
              <w:t xml:space="preserve"> × </w:t>
            </w:r>
            <w:proofErr w:type="spellStart"/>
            <w:r w:rsidRPr="00B5537C">
              <w:rPr>
                <w:i/>
                <w:iCs/>
                <w:sz w:val="28"/>
                <w:szCs w:val="28"/>
              </w:rPr>
              <w:t>q</w:t>
            </w:r>
            <w:r w:rsidRPr="00B5537C">
              <w:rPr>
                <w:i/>
                <w:iCs/>
                <w:sz w:val="28"/>
                <w:szCs w:val="28"/>
                <w:vertAlign w:val="subscript"/>
              </w:rPr>
              <w:t>i</w:t>
            </w:r>
            <w:proofErr w:type="spellEnd"/>
            <w:r w:rsidRPr="00B5537C">
              <w:rPr>
                <w:i/>
                <w:iCs/>
                <w:sz w:val="28"/>
                <w:szCs w:val="28"/>
              </w:rPr>
              <w:t>)</w:t>
            </w:r>
          </w:p>
        </w:tc>
        <w:tc>
          <w:tcPr>
            <w:tcW w:w="0" w:type="auto"/>
            <w:vMerge/>
            <w:vAlign w:val="center"/>
          </w:tcPr>
          <w:p w:rsidR="00D96866" w:rsidRPr="00B5537C" w:rsidRDefault="00D96866" w:rsidP="007C02AA">
            <w:pPr>
              <w:spacing w:before="75" w:after="75"/>
              <w:rPr>
                <w:sz w:val="28"/>
                <w:szCs w:val="28"/>
              </w:rPr>
            </w:pPr>
          </w:p>
        </w:tc>
      </w:tr>
    </w:tbl>
    <w:p w:rsidR="00D96866" w:rsidRPr="00601ECC" w:rsidRDefault="00D96866" w:rsidP="00D96866">
      <w:pPr>
        <w:pStyle w:val="tvhtml"/>
        <w:spacing w:before="75" w:beforeAutospacing="0" w:after="75" w:afterAutospacing="0"/>
        <w:ind w:left="709"/>
        <w:jc w:val="both"/>
        <w:rPr>
          <w:rFonts w:ascii="Times New Roman" w:hAnsi="Times New Roman"/>
          <w:sz w:val="28"/>
          <w:szCs w:val="28"/>
        </w:rPr>
      </w:pPr>
      <w:r w:rsidRPr="00601ECC">
        <w:rPr>
          <w:rFonts w:ascii="Times New Roman" w:hAnsi="Times New Roman"/>
          <w:i/>
          <w:iCs/>
          <w:sz w:val="28"/>
          <w:szCs w:val="28"/>
        </w:rPr>
        <w:t>E</w:t>
      </w:r>
      <w:r w:rsidRPr="00601ECC">
        <w:rPr>
          <w:rFonts w:ascii="Times New Roman" w:hAnsi="Times New Roman"/>
          <w:i/>
          <w:iCs/>
          <w:sz w:val="28"/>
          <w:szCs w:val="28"/>
          <w:vertAlign w:val="subscript"/>
        </w:rPr>
        <w:t>AER</w:t>
      </w:r>
      <w:r w:rsidRPr="00601ECC">
        <w:rPr>
          <w:rFonts w:ascii="Times New Roman" w:hAnsi="Times New Roman"/>
          <w:sz w:val="28"/>
          <w:szCs w:val="28"/>
        </w:rPr>
        <w:t xml:space="preserve">  – ražotnē saražotās atjaunojamās elektroenerģijas apjoms gadā (MWh);</w:t>
      </w:r>
    </w:p>
    <w:p w:rsidR="00D96866" w:rsidRPr="00601ECC" w:rsidRDefault="00D96866" w:rsidP="00D96866">
      <w:pPr>
        <w:pStyle w:val="tvhtml"/>
        <w:spacing w:before="75" w:beforeAutospacing="0" w:after="75" w:afterAutospacing="0"/>
        <w:ind w:left="709"/>
        <w:jc w:val="both"/>
        <w:rPr>
          <w:rFonts w:ascii="Times New Roman" w:hAnsi="Times New Roman"/>
          <w:sz w:val="28"/>
          <w:szCs w:val="28"/>
        </w:rPr>
      </w:pPr>
      <w:r w:rsidRPr="00601ECC">
        <w:rPr>
          <w:rFonts w:ascii="Times New Roman" w:hAnsi="Times New Roman"/>
          <w:i/>
          <w:iCs/>
          <w:sz w:val="28"/>
          <w:szCs w:val="28"/>
        </w:rPr>
        <w:t>E</w:t>
      </w:r>
      <w:r w:rsidRPr="00601ECC">
        <w:rPr>
          <w:rFonts w:ascii="Times New Roman" w:hAnsi="Times New Roman"/>
          <w:sz w:val="28"/>
          <w:szCs w:val="28"/>
        </w:rPr>
        <w:t xml:space="preserve"> – kopējais ražotnē saražotais elektroenerģijas apjoms gadā (MWh);</w:t>
      </w:r>
    </w:p>
    <w:p w:rsidR="00D96866" w:rsidRPr="00601ECC" w:rsidRDefault="00D96866" w:rsidP="00D96866">
      <w:pPr>
        <w:pStyle w:val="tvhtml"/>
        <w:spacing w:before="75" w:beforeAutospacing="0" w:after="75" w:afterAutospacing="0"/>
        <w:ind w:left="709"/>
        <w:jc w:val="both"/>
        <w:rPr>
          <w:rFonts w:ascii="Times New Roman" w:hAnsi="Times New Roman"/>
          <w:sz w:val="28"/>
          <w:szCs w:val="28"/>
        </w:rPr>
      </w:pPr>
      <w:r w:rsidRPr="00601ECC">
        <w:rPr>
          <w:rFonts w:ascii="Times New Roman" w:hAnsi="Times New Roman"/>
          <w:i/>
          <w:iCs/>
          <w:sz w:val="28"/>
          <w:szCs w:val="28"/>
        </w:rPr>
        <w:t>B</w:t>
      </w:r>
      <w:r w:rsidRPr="00601ECC">
        <w:rPr>
          <w:rFonts w:ascii="Times New Roman" w:hAnsi="Times New Roman"/>
          <w:i/>
          <w:iCs/>
          <w:sz w:val="28"/>
          <w:szCs w:val="28"/>
          <w:vertAlign w:val="subscript"/>
        </w:rPr>
        <w:t>AER</w:t>
      </w:r>
      <w:r w:rsidRPr="00601ECC">
        <w:rPr>
          <w:rFonts w:ascii="Times New Roman" w:hAnsi="Times New Roman"/>
          <w:sz w:val="28"/>
          <w:szCs w:val="28"/>
        </w:rPr>
        <w:t> – ražotnē patērētais atjaunojamo energoresursu apjoms gadā (t) vai (m</w:t>
      </w:r>
      <w:r w:rsidRPr="00601ECC">
        <w:rPr>
          <w:rFonts w:ascii="Times New Roman" w:hAnsi="Times New Roman"/>
          <w:sz w:val="28"/>
          <w:szCs w:val="28"/>
          <w:vertAlign w:val="superscript"/>
        </w:rPr>
        <w:t>3</w:t>
      </w:r>
      <w:r w:rsidRPr="00601ECC">
        <w:rPr>
          <w:rFonts w:ascii="Times New Roman" w:hAnsi="Times New Roman"/>
          <w:sz w:val="28"/>
          <w:szCs w:val="28"/>
        </w:rPr>
        <w:t>);</w:t>
      </w:r>
    </w:p>
    <w:p w:rsidR="00D96866" w:rsidRPr="00601ECC" w:rsidRDefault="00D96866" w:rsidP="00D96866">
      <w:pPr>
        <w:pStyle w:val="tvhtml"/>
        <w:spacing w:before="75" w:beforeAutospacing="0" w:after="75" w:afterAutospacing="0"/>
        <w:ind w:left="709"/>
        <w:jc w:val="both"/>
        <w:rPr>
          <w:rFonts w:ascii="Times New Roman" w:hAnsi="Times New Roman"/>
          <w:sz w:val="28"/>
          <w:szCs w:val="28"/>
        </w:rPr>
      </w:pPr>
      <w:r w:rsidRPr="00601ECC">
        <w:rPr>
          <w:rFonts w:ascii="Times New Roman" w:hAnsi="Times New Roman"/>
          <w:i/>
          <w:iCs/>
          <w:sz w:val="28"/>
          <w:szCs w:val="28"/>
        </w:rPr>
        <w:t>q</w:t>
      </w:r>
      <w:r w:rsidRPr="00601ECC">
        <w:rPr>
          <w:rFonts w:ascii="Times New Roman" w:hAnsi="Times New Roman"/>
          <w:i/>
          <w:iCs/>
          <w:sz w:val="28"/>
          <w:szCs w:val="28"/>
          <w:vertAlign w:val="subscript"/>
        </w:rPr>
        <w:t>AER</w:t>
      </w:r>
      <w:r w:rsidRPr="00601ECC">
        <w:rPr>
          <w:rFonts w:ascii="Times New Roman" w:hAnsi="Times New Roman"/>
          <w:sz w:val="28"/>
          <w:szCs w:val="28"/>
        </w:rPr>
        <w:t xml:space="preserve"> – ražotnē patērēto atjaunojamo energoresursu siltumspēja (MWh/t) vai (MWh/m</w:t>
      </w:r>
      <w:r w:rsidRPr="00601ECC">
        <w:rPr>
          <w:rFonts w:ascii="Times New Roman" w:hAnsi="Times New Roman"/>
          <w:sz w:val="28"/>
          <w:szCs w:val="28"/>
          <w:vertAlign w:val="superscript"/>
        </w:rPr>
        <w:t>3</w:t>
      </w:r>
      <w:r w:rsidRPr="00601ECC">
        <w:rPr>
          <w:rFonts w:ascii="Times New Roman" w:hAnsi="Times New Roman"/>
          <w:sz w:val="28"/>
          <w:szCs w:val="28"/>
        </w:rPr>
        <w:t>);</w:t>
      </w:r>
    </w:p>
    <w:p w:rsidR="00D96866" w:rsidRPr="00601ECC" w:rsidRDefault="00D96866" w:rsidP="00D96866">
      <w:pPr>
        <w:pStyle w:val="tvhtml"/>
        <w:spacing w:before="75" w:beforeAutospacing="0" w:after="75" w:afterAutospacing="0"/>
        <w:ind w:left="709"/>
        <w:jc w:val="both"/>
        <w:rPr>
          <w:rFonts w:ascii="Times New Roman" w:hAnsi="Times New Roman"/>
          <w:sz w:val="28"/>
          <w:szCs w:val="28"/>
        </w:rPr>
      </w:pPr>
      <w:r w:rsidRPr="00601ECC">
        <w:rPr>
          <w:rFonts w:ascii="Times New Roman" w:hAnsi="Times New Roman"/>
          <w:i/>
          <w:iCs/>
          <w:sz w:val="28"/>
          <w:szCs w:val="28"/>
        </w:rPr>
        <w:t>B</w:t>
      </w:r>
      <w:r w:rsidRPr="00601ECC">
        <w:rPr>
          <w:rFonts w:ascii="Times New Roman" w:hAnsi="Times New Roman"/>
          <w:i/>
          <w:iCs/>
          <w:sz w:val="28"/>
          <w:szCs w:val="28"/>
          <w:vertAlign w:val="subscript"/>
        </w:rPr>
        <w:t>i</w:t>
      </w:r>
      <w:r w:rsidRPr="00601ECC">
        <w:rPr>
          <w:rFonts w:ascii="Times New Roman" w:hAnsi="Times New Roman"/>
          <w:i/>
          <w:iCs/>
          <w:sz w:val="28"/>
          <w:szCs w:val="28"/>
        </w:rPr>
        <w:t> </w:t>
      </w:r>
      <w:r w:rsidRPr="00601ECC">
        <w:rPr>
          <w:rFonts w:ascii="Times New Roman" w:hAnsi="Times New Roman"/>
          <w:sz w:val="28"/>
          <w:szCs w:val="28"/>
        </w:rPr>
        <w:t xml:space="preserve"> – ražotnē patērētais viena noteikta veida kurināmā apjoms gadā (t) vai (m</w:t>
      </w:r>
      <w:r w:rsidRPr="00601ECC">
        <w:rPr>
          <w:rFonts w:ascii="Times New Roman" w:hAnsi="Times New Roman"/>
          <w:sz w:val="28"/>
          <w:szCs w:val="28"/>
          <w:vertAlign w:val="superscript"/>
        </w:rPr>
        <w:t>3</w:t>
      </w:r>
      <w:r w:rsidRPr="00601ECC">
        <w:rPr>
          <w:rFonts w:ascii="Times New Roman" w:hAnsi="Times New Roman"/>
          <w:sz w:val="28"/>
          <w:szCs w:val="28"/>
        </w:rPr>
        <w:t>);</w:t>
      </w:r>
    </w:p>
    <w:p w:rsidR="00D96866" w:rsidRPr="00601ECC" w:rsidRDefault="00D96866" w:rsidP="00D96866">
      <w:pPr>
        <w:pStyle w:val="tvhtml"/>
        <w:spacing w:before="75" w:beforeAutospacing="0" w:after="75" w:afterAutospacing="0"/>
        <w:ind w:left="709"/>
        <w:jc w:val="both"/>
        <w:rPr>
          <w:rFonts w:ascii="Times New Roman" w:hAnsi="Times New Roman"/>
          <w:sz w:val="28"/>
          <w:szCs w:val="28"/>
        </w:rPr>
      </w:pPr>
      <w:proofErr w:type="spellStart"/>
      <w:r w:rsidRPr="00601ECC">
        <w:rPr>
          <w:rFonts w:ascii="Times New Roman" w:hAnsi="Times New Roman"/>
          <w:i/>
          <w:iCs/>
          <w:sz w:val="28"/>
          <w:szCs w:val="28"/>
        </w:rPr>
        <w:t>q</w:t>
      </w:r>
      <w:r w:rsidRPr="00601ECC">
        <w:rPr>
          <w:rFonts w:ascii="Times New Roman" w:hAnsi="Times New Roman"/>
          <w:i/>
          <w:iCs/>
          <w:sz w:val="28"/>
          <w:szCs w:val="28"/>
          <w:vertAlign w:val="subscript"/>
        </w:rPr>
        <w:t>i</w:t>
      </w:r>
      <w:proofErr w:type="spellEnd"/>
      <w:r w:rsidRPr="00601ECC">
        <w:rPr>
          <w:rFonts w:ascii="Times New Roman" w:hAnsi="Times New Roman"/>
          <w:sz w:val="28"/>
          <w:szCs w:val="28"/>
        </w:rPr>
        <w:t> – ražotnē patērētā viena noteikta veida kurināmā siltumspēja (MWh/t) vai (MWh/m</w:t>
      </w:r>
      <w:r w:rsidRPr="00601ECC">
        <w:rPr>
          <w:rFonts w:ascii="Times New Roman" w:hAnsi="Times New Roman"/>
          <w:sz w:val="28"/>
          <w:szCs w:val="28"/>
          <w:vertAlign w:val="superscript"/>
        </w:rPr>
        <w:t>3</w:t>
      </w:r>
      <w:r w:rsidRPr="00601ECC">
        <w:rPr>
          <w:rFonts w:ascii="Times New Roman" w:hAnsi="Times New Roman"/>
          <w:sz w:val="28"/>
          <w:szCs w:val="28"/>
        </w:rPr>
        <w:t>).</w:t>
      </w:r>
    </w:p>
    <w:p w:rsidR="00D96866" w:rsidRPr="00601ECC" w:rsidRDefault="00DB7A47" w:rsidP="00D96866">
      <w:pPr>
        <w:spacing w:before="75" w:after="75"/>
        <w:jc w:val="both"/>
        <w:rPr>
          <w:sz w:val="28"/>
          <w:szCs w:val="28"/>
        </w:rPr>
      </w:pPr>
      <w:r w:rsidRPr="00601ECC">
        <w:rPr>
          <w:sz w:val="28"/>
          <w:szCs w:val="28"/>
        </w:rPr>
        <w:t>(</w:t>
      </w:r>
      <w:r w:rsidR="00D96866" w:rsidRPr="00601ECC">
        <w:rPr>
          <w:sz w:val="28"/>
          <w:szCs w:val="28"/>
        </w:rPr>
        <w:t xml:space="preserve">2) </w:t>
      </w:r>
      <w:r w:rsidR="00AA36EC">
        <w:rPr>
          <w:sz w:val="28"/>
          <w:szCs w:val="28"/>
        </w:rPr>
        <w:t>Šā panta pirmajā daļā minētais ražotājs</w:t>
      </w:r>
      <w:r w:rsidR="00D96866" w:rsidRPr="00601ECC">
        <w:rPr>
          <w:sz w:val="28"/>
          <w:szCs w:val="28"/>
        </w:rPr>
        <w:t xml:space="preserve">, </w:t>
      </w:r>
      <w:r w:rsidR="00426DAB">
        <w:rPr>
          <w:sz w:val="28"/>
          <w:szCs w:val="28"/>
        </w:rPr>
        <w:t xml:space="preserve">kas </w:t>
      </w:r>
      <w:r w:rsidR="00D96866" w:rsidRPr="00601ECC">
        <w:rPr>
          <w:sz w:val="28"/>
          <w:szCs w:val="28"/>
        </w:rPr>
        <w:t xml:space="preserve">spēj nodrošināt elektrostacijas </w:t>
      </w:r>
      <w:r w:rsidR="002979D8">
        <w:rPr>
          <w:sz w:val="28"/>
          <w:szCs w:val="28"/>
        </w:rPr>
        <w:t>uzstādītās elektriskās jaudas</w:t>
      </w:r>
      <w:r w:rsidR="00D96866" w:rsidRPr="00601ECC">
        <w:rPr>
          <w:sz w:val="28"/>
          <w:szCs w:val="28"/>
        </w:rPr>
        <w:t xml:space="preserve"> izmantošanas stundu skaitu ne mazāku kā 3</w:t>
      </w:r>
      <w:r w:rsidR="008007DB" w:rsidRPr="00601ECC">
        <w:rPr>
          <w:sz w:val="28"/>
          <w:szCs w:val="28"/>
        </w:rPr>
        <w:t>5</w:t>
      </w:r>
      <w:r w:rsidR="00D96866" w:rsidRPr="00601ECC">
        <w:rPr>
          <w:sz w:val="28"/>
          <w:szCs w:val="28"/>
        </w:rPr>
        <w:t>00 stundas gadā</w:t>
      </w:r>
      <w:r w:rsidR="00593585" w:rsidRPr="00601ECC">
        <w:rPr>
          <w:sz w:val="28"/>
          <w:szCs w:val="28"/>
        </w:rPr>
        <w:t>,</w:t>
      </w:r>
      <w:r w:rsidR="00D96866" w:rsidRPr="00601ECC">
        <w:rPr>
          <w:sz w:val="28"/>
          <w:szCs w:val="28"/>
        </w:rPr>
        <w:t xml:space="preserve"> </w:t>
      </w:r>
      <w:r w:rsidR="00E447AB" w:rsidRPr="00601ECC">
        <w:rPr>
          <w:sz w:val="28"/>
          <w:szCs w:val="28"/>
        </w:rPr>
        <w:t>var iegūt tiesības</w:t>
      </w:r>
      <w:r w:rsidR="00D96866" w:rsidRPr="00601ECC">
        <w:rPr>
          <w:sz w:val="28"/>
          <w:szCs w:val="28"/>
        </w:rPr>
        <w:t xml:space="preserve"> saņemt jaudas komponenti. Uzstādītās elektriskās jaudas izmantošanas stundu skaitu aprēķina, izmantojot šādu formulu:</w:t>
      </w:r>
    </w:p>
    <w:tbl>
      <w:tblPr>
        <w:tblW w:w="0" w:type="auto"/>
        <w:jc w:val="center"/>
        <w:tblCellMar>
          <w:top w:w="15" w:type="dxa"/>
          <w:left w:w="15" w:type="dxa"/>
          <w:bottom w:w="15" w:type="dxa"/>
          <w:right w:w="15" w:type="dxa"/>
        </w:tblCellMar>
        <w:tblLook w:val="00A0"/>
      </w:tblPr>
      <w:tblGrid>
        <w:gridCol w:w="784"/>
        <w:gridCol w:w="531"/>
        <w:gridCol w:w="544"/>
      </w:tblGrid>
      <w:tr w:rsidR="00D96866" w:rsidRPr="0089218E" w:rsidTr="007C02AA">
        <w:trPr>
          <w:jc w:val="center"/>
        </w:trPr>
        <w:tc>
          <w:tcPr>
            <w:tcW w:w="0" w:type="auto"/>
            <w:vMerge w:val="restart"/>
            <w:noWrap/>
            <w:vAlign w:val="center"/>
          </w:tcPr>
          <w:p w:rsidR="00D96866" w:rsidRPr="00601ECC" w:rsidRDefault="00D96866" w:rsidP="007C02AA">
            <w:pPr>
              <w:spacing w:before="75" w:after="75"/>
              <w:jc w:val="right"/>
              <w:rPr>
                <w:sz w:val="28"/>
                <w:szCs w:val="28"/>
              </w:rPr>
            </w:pPr>
            <w:r w:rsidRPr="00601ECC">
              <w:rPr>
                <w:i/>
                <w:iCs/>
                <w:sz w:val="28"/>
                <w:szCs w:val="28"/>
              </w:rPr>
              <w:t>T</w:t>
            </w:r>
            <w:r w:rsidRPr="00601ECC">
              <w:rPr>
                <w:i/>
                <w:iCs/>
                <w:sz w:val="28"/>
                <w:szCs w:val="28"/>
                <w:vertAlign w:val="subscript"/>
              </w:rPr>
              <w:t>MAX</w:t>
            </w:r>
            <w:r w:rsidRPr="00601ECC">
              <w:rPr>
                <w:sz w:val="28"/>
                <w:szCs w:val="28"/>
              </w:rPr>
              <w:t xml:space="preserve"> =</w:t>
            </w:r>
          </w:p>
        </w:tc>
        <w:tc>
          <w:tcPr>
            <w:tcW w:w="0" w:type="auto"/>
            <w:tcBorders>
              <w:bottom w:val="single" w:sz="6" w:space="0" w:color="000000"/>
            </w:tcBorders>
            <w:noWrap/>
            <w:vAlign w:val="center"/>
          </w:tcPr>
          <w:p w:rsidR="00D96866" w:rsidRPr="00601ECC" w:rsidRDefault="00D96866" w:rsidP="007C02AA">
            <w:pPr>
              <w:spacing w:before="75" w:after="75"/>
              <w:jc w:val="center"/>
              <w:rPr>
                <w:sz w:val="28"/>
                <w:szCs w:val="28"/>
              </w:rPr>
            </w:pPr>
            <w:r w:rsidRPr="00601ECC">
              <w:rPr>
                <w:i/>
                <w:iCs/>
                <w:sz w:val="28"/>
                <w:szCs w:val="28"/>
              </w:rPr>
              <w:t>E</w:t>
            </w:r>
            <w:r w:rsidRPr="00601ECC">
              <w:rPr>
                <w:i/>
                <w:iCs/>
                <w:sz w:val="28"/>
                <w:szCs w:val="28"/>
                <w:vertAlign w:val="subscript"/>
              </w:rPr>
              <w:t>AER</w:t>
            </w:r>
          </w:p>
        </w:tc>
        <w:tc>
          <w:tcPr>
            <w:tcW w:w="0" w:type="auto"/>
            <w:vMerge w:val="restart"/>
            <w:noWrap/>
            <w:vAlign w:val="center"/>
          </w:tcPr>
          <w:p w:rsidR="00D96866" w:rsidRPr="00601ECC" w:rsidRDefault="00D96866" w:rsidP="007C02AA">
            <w:pPr>
              <w:spacing w:before="75" w:after="75"/>
              <w:rPr>
                <w:sz w:val="28"/>
                <w:szCs w:val="28"/>
              </w:rPr>
            </w:pPr>
            <w:r w:rsidRPr="00601ECC">
              <w:rPr>
                <w:sz w:val="28"/>
                <w:szCs w:val="28"/>
              </w:rPr>
              <w:t>, kur</w:t>
            </w:r>
          </w:p>
        </w:tc>
      </w:tr>
      <w:tr w:rsidR="00D96866" w:rsidRPr="0089218E" w:rsidTr="007C02AA">
        <w:trPr>
          <w:jc w:val="center"/>
        </w:trPr>
        <w:tc>
          <w:tcPr>
            <w:tcW w:w="0" w:type="auto"/>
            <w:vMerge/>
            <w:vAlign w:val="center"/>
          </w:tcPr>
          <w:p w:rsidR="00D96866" w:rsidRPr="0089218E" w:rsidRDefault="00D96866" w:rsidP="007C02AA">
            <w:pPr>
              <w:spacing w:before="75" w:after="75"/>
            </w:pPr>
          </w:p>
        </w:tc>
        <w:tc>
          <w:tcPr>
            <w:tcW w:w="0" w:type="auto"/>
            <w:noWrap/>
            <w:vAlign w:val="center"/>
          </w:tcPr>
          <w:p w:rsidR="00D96866" w:rsidRPr="00601ECC" w:rsidRDefault="00D96866" w:rsidP="007C02AA">
            <w:pPr>
              <w:spacing w:before="75" w:after="75"/>
              <w:jc w:val="center"/>
              <w:rPr>
                <w:sz w:val="28"/>
                <w:szCs w:val="28"/>
              </w:rPr>
            </w:pPr>
            <w:r w:rsidRPr="00601ECC">
              <w:rPr>
                <w:i/>
                <w:iCs/>
                <w:sz w:val="28"/>
                <w:szCs w:val="28"/>
              </w:rPr>
              <w:t>P</w:t>
            </w:r>
          </w:p>
        </w:tc>
        <w:tc>
          <w:tcPr>
            <w:tcW w:w="0" w:type="auto"/>
            <w:vMerge/>
            <w:vAlign w:val="center"/>
          </w:tcPr>
          <w:p w:rsidR="00D96866" w:rsidRPr="00601ECC" w:rsidRDefault="00D96866" w:rsidP="007C02AA">
            <w:pPr>
              <w:spacing w:before="75" w:after="75"/>
              <w:rPr>
                <w:sz w:val="28"/>
                <w:szCs w:val="28"/>
              </w:rPr>
            </w:pPr>
          </w:p>
        </w:tc>
      </w:tr>
    </w:tbl>
    <w:p w:rsidR="00D96866" w:rsidRPr="00601ECC" w:rsidRDefault="00D96866" w:rsidP="00D96866">
      <w:pPr>
        <w:spacing w:before="75" w:after="75"/>
        <w:ind w:left="709"/>
        <w:jc w:val="both"/>
        <w:rPr>
          <w:sz w:val="28"/>
          <w:szCs w:val="28"/>
        </w:rPr>
      </w:pPr>
      <w:r w:rsidRPr="00601ECC">
        <w:rPr>
          <w:i/>
          <w:iCs/>
          <w:sz w:val="28"/>
          <w:szCs w:val="28"/>
        </w:rPr>
        <w:t>T</w:t>
      </w:r>
      <w:r w:rsidRPr="00601ECC">
        <w:rPr>
          <w:i/>
          <w:iCs/>
          <w:sz w:val="28"/>
          <w:szCs w:val="28"/>
          <w:vertAlign w:val="subscript"/>
        </w:rPr>
        <w:t>MAX</w:t>
      </w:r>
      <w:r w:rsidRPr="00601ECC">
        <w:rPr>
          <w:sz w:val="28"/>
          <w:szCs w:val="28"/>
        </w:rPr>
        <w:t xml:space="preserve"> – </w:t>
      </w:r>
      <w:r w:rsidR="00593585" w:rsidRPr="00601ECC">
        <w:rPr>
          <w:sz w:val="28"/>
          <w:szCs w:val="28"/>
        </w:rPr>
        <w:t xml:space="preserve">atjaunojamās enerģijas </w:t>
      </w:r>
      <w:r w:rsidRPr="00601ECC">
        <w:rPr>
          <w:sz w:val="28"/>
          <w:szCs w:val="28"/>
        </w:rPr>
        <w:t>ražotnē uzstādītās elektriskās jaudas izmantošanas stundu skaits (h);</w:t>
      </w:r>
    </w:p>
    <w:p w:rsidR="00D96866" w:rsidRPr="00601ECC" w:rsidRDefault="00D96866" w:rsidP="00D96866">
      <w:pPr>
        <w:spacing w:before="75" w:after="75"/>
        <w:ind w:left="709"/>
        <w:jc w:val="both"/>
        <w:rPr>
          <w:sz w:val="28"/>
          <w:szCs w:val="28"/>
        </w:rPr>
      </w:pPr>
      <w:r w:rsidRPr="00601ECC">
        <w:rPr>
          <w:i/>
          <w:iCs/>
          <w:sz w:val="28"/>
          <w:szCs w:val="28"/>
        </w:rPr>
        <w:lastRenderedPageBreak/>
        <w:t>E</w:t>
      </w:r>
      <w:r w:rsidRPr="00601ECC">
        <w:rPr>
          <w:i/>
          <w:iCs/>
          <w:sz w:val="28"/>
          <w:szCs w:val="28"/>
          <w:vertAlign w:val="subscript"/>
        </w:rPr>
        <w:t>AER</w:t>
      </w:r>
      <w:r w:rsidRPr="00601ECC">
        <w:rPr>
          <w:sz w:val="28"/>
          <w:szCs w:val="28"/>
        </w:rPr>
        <w:t xml:space="preserve"> – </w:t>
      </w:r>
      <w:r w:rsidR="00593585" w:rsidRPr="00601ECC">
        <w:rPr>
          <w:sz w:val="28"/>
          <w:szCs w:val="28"/>
        </w:rPr>
        <w:t xml:space="preserve">atjaunojamās enerģijas </w:t>
      </w:r>
      <w:r w:rsidRPr="00601ECC">
        <w:rPr>
          <w:sz w:val="28"/>
          <w:szCs w:val="28"/>
        </w:rPr>
        <w:t>ražotnē saražotais elektroenerģijas apjoms gadā</w:t>
      </w:r>
      <w:r w:rsidR="006D5AF0">
        <w:rPr>
          <w:sz w:val="28"/>
          <w:szCs w:val="28"/>
        </w:rPr>
        <w:t xml:space="preserve"> </w:t>
      </w:r>
      <w:r w:rsidRPr="00601ECC">
        <w:rPr>
          <w:sz w:val="28"/>
          <w:szCs w:val="28"/>
        </w:rPr>
        <w:t>(MWh);</w:t>
      </w:r>
    </w:p>
    <w:p w:rsidR="00D96866" w:rsidRPr="00601ECC" w:rsidRDefault="00D96866" w:rsidP="00D96866">
      <w:pPr>
        <w:spacing w:before="75" w:after="75"/>
        <w:ind w:left="709"/>
        <w:jc w:val="both"/>
        <w:rPr>
          <w:sz w:val="28"/>
          <w:szCs w:val="28"/>
        </w:rPr>
      </w:pPr>
      <w:r w:rsidRPr="00601ECC">
        <w:rPr>
          <w:i/>
          <w:iCs/>
          <w:sz w:val="28"/>
          <w:szCs w:val="28"/>
        </w:rPr>
        <w:t>P</w:t>
      </w:r>
      <w:r w:rsidRPr="00601ECC">
        <w:rPr>
          <w:sz w:val="28"/>
          <w:szCs w:val="28"/>
        </w:rPr>
        <w:t xml:space="preserve"> – </w:t>
      </w:r>
      <w:r w:rsidR="00593585" w:rsidRPr="00601ECC">
        <w:rPr>
          <w:sz w:val="28"/>
          <w:szCs w:val="28"/>
        </w:rPr>
        <w:t xml:space="preserve">atjaunojamās enerģijas </w:t>
      </w:r>
      <w:r w:rsidRPr="00601ECC">
        <w:rPr>
          <w:sz w:val="28"/>
          <w:szCs w:val="28"/>
        </w:rPr>
        <w:t xml:space="preserve">ražotnes uzstādītā elektriskā jauda, kas atbilst </w:t>
      </w:r>
      <w:r w:rsidR="00593585" w:rsidRPr="00601ECC">
        <w:rPr>
          <w:sz w:val="28"/>
          <w:szCs w:val="28"/>
        </w:rPr>
        <w:t xml:space="preserve">atjaunojamās enerģijas </w:t>
      </w:r>
      <w:r w:rsidRPr="00601ECC">
        <w:rPr>
          <w:sz w:val="28"/>
          <w:szCs w:val="28"/>
        </w:rPr>
        <w:t>ražotnē uzstādīto elektroenerģijas ražošanas iekārtu izgatavotāja noteikto bruto jaudu summai (MW).</w:t>
      </w:r>
    </w:p>
    <w:p w:rsidR="00D96866" w:rsidRPr="00601ECC" w:rsidRDefault="00DB7A47" w:rsidP="005A00F0">
      <w:pPr>
        <w:spacing w:before="75" w:after="75"/>
        <w:jc w:val="both"/>
        <w:rPr>
          <w:sz w:val="28"/>
          <w:szCs w:val="28"/>
        </w:rPr>
      </w:pPr>
      <w:r w:rsidRPr="00601ECC">
        <w:rPr>
          <w:sz w:val="28"/>
          <w:szCs w:val="28"/>
        </w:rPr>
        <w:t>(</w:t>
      </w:r>
      <w:r w:rsidR="008007DB" w:rsidRPr="00601ECC">
        <w:rPr>
          <w:sz w:val="28"/>
          <w:szCs w:val="28"/>
        </w:rPr>
        <w:t>3</w:t>
      </w:r>
      <w:r w:rsidR="00D96866" w:rsidRPr="00601ECC">
        <w:rPr>
          <w:sz w:val="28"/>
          <w:szCs w:val="28"/>
        </w:rPr>
        <w:t>) SEG komponenti</w:t>
      </w:r>
      <w:r w:rsidR="00C36B38">
        <w:rPr>
          <w:sz w:val="28"/>
          <w:szCs w:val="28"/>
        </w:rPr>
        <w:t>,</w:t>
      </w:r>
      <w:r w:rsidR="008007DB" w:rsidRPr="00601ECC">
        <w:rPr>
          <w:sz w:val="28"/>
          <w:szCs w:val="28"/>
        </w:rPr>
        <w:t xml:space="preserve"> </w:t>
      </w:r>
      <w:r w:rsidR="00E447AB" w:rsidRPr="00601ECC">
        <w:rPr>
          <w:sz w:val="28"/>
          <w:szCs w:val="28"/>
        </w:rPr>
        <w:t>jaudas komponenti</w:t>
      </w:r>
      <w:r w:rsidR="00426DAB">
        <w:rPr>
          <w:sz w:val="28"/>
          <w:szCs w:val="28"/>
        </w:rPr>
        <w:t xml:space="preserve"> un lauksaimniecības komponenti</w:t>
      </w:r>
      <w:r w:rsidR="00E447AB" w:rsidRPr="00601ECC">
        <w:rPr>
          <w:sz w:val="28"/>
          <w:szCs w:val="28"/>
        </w:rPr>
        <w:t xml:space="preserve"> </w:t>
      </w:r>
      <w:r w:rsidR="00D96866" w:rsidRPr="00601ECC">
        <w:rPr>
          <w:sz w:val="28"/>
          <w:szCs w:val="28"/>
        </w:rPr>
        <w:t xml:space="preserve">atjaunojamās enerģijas ražotājam maksā pārvades sistēmas operators par katrā iepriekšējā kalendārā mēnesī saražoto </w:t>
      </w:r>
      <w:r w:rsidR="009E56C7" w:rsidRPr="00601ECC">
        <w:rPr>
          <w:sz w:val="28"/>
          <w:szCs w:val="28"/>
        </w:rPr>
        <w:t xml:space="preserve">un tīklā </w:t>
      </w:r>
      <w:r w:rsidR="00AA36EC" w:rsidRPr="00601ECC">
        <w:rPr>
          <w:sz w:val="28"/>
          <w:szCs w:val="28"/>
        </w:rPr>
        <w:t>nodot</w:t>
      </w:r>
      <w:r w:rsidR="00AA36EC">
        <w:rPr>
          <w:sz w:val="28"/>
          <w:szCs w:val="28"/>
        </w:rPr>
        <w:t>ās</w:t>
      </w:r>
      <w:r w:rsidR="00AA36EC" w:rsidRPr="00601ECC">
        <w:rPr>
          <w:sz w:val="28"/>
          <w:szCs w:val="28"/>
        </w:rPr>
        <w:t xml:space="preserve"> elektroenerģij</w:t>
      </w:r>
      <w:r w:rsidR="00AA36EC">
        <w:rPr>
          <w:sz w:val="28"/>
          <w:szCs w:val="28"/>
        </w:rPr>
        <w:t>as apjomu</w:t>
      </w:r>
      <w:r w:rsidR="000453E9">
        <w:rPr>
          <w:sz w:val="28"/>
          <w:szCs w:val="28"/>
        </w:rPr>
        <w:t>.</w:t>
      </w:r>
    </w:p>
    <w:p w:rsidR="00D96866" w:rsidRPr="00601ECC" w:rsidRDefault="00D96866" w:rsidP="005A00F0">
      <w:pPr>
        <w:spacing w:before="75" w:after="75"/>
        <w:jc w:val="both"/>
        <w:rPr>
          <w:sz w:val="28"/>
          <w:szCs w:val="28"/>
        </w:rPr>
      </w:pPr>
      <w:r w:rsidRPr="00601ECC">
        <w:rPr>
          <w:sz w:val="28"/>
          <w:szCs w:val="28"/>
        </w:rPr>
        <w:t>(</w:t>
      </w:r>
      <w:r w:rsidR="009206CE">
        <w:rPr>
          <w:sz w:val="28"/>
          <w:szCs w:val="28"/>
        </w:rPr>
        <w:t>4</w:t>
      </w:r>
      <w:r w:rsidRPr="00601ECC">
        <w:rPr>
          <w:sz w:val="28"/>
          <w:szCs w:val="28"/>
        </w:rPr>
        <w:t>) Piemaksu veido:</w:t>
      </w:r>
    </w:p>
    <w:p w:rsidR="00D96866" w:rsidRPr="00601ECC" w:rsidRDefault="00D96866" w:rsidP="005A00F0">
      <w:pPr>
        <w:spacing w:before="75" w:after="75"/>
        <w:jc w:val="both"/>
        <w:rPr>
          <w:sz w:val="28"/>
          <w:szCs w:val="28"/>
        </w:rPr>
      </w:pPr>
      <w:r w:rsidRPr="00601ECC">
        <w:rPr>
          <w:sz w:val="28"/>
          <w:szCs w:val="28"/>
        </w:rPr>
        <w:t xml:space="preserve">1) jaudas </w:t>
      </w:r>
      <w:r w:rsidR="005E40EC" w:rsidRPr="00601ECC">
        <w:rPr>
          <w:sz w:val="28"/>
          <w:szCs w:val="28"/>
        </w:rPr>
        <w:t>komponent</w:t>
      </w:r>
      <w:r w:rsidR="00426DAB">
        <w:rPr>
          <w:sz w:val="28"/>
          <w:szCs w:val="28"/>
        </w:rPr>
        <w:t>e, ko</w:t>
      </w:r>
      <w:r w:rsidR="005E40EC">
        <w:rPr>
          <w:sz w:val="28"/>
          <w:szCs w:val="28"/>
        </w:rPr>
        <w:t xml:space="preserve"> </w:t>
      </w:r>
      <w:r w:rsidRPr="00601ECC">
        <w:rPr>
          <w:sz w:val="28"/>
          <w:szCs w:val="28"/>
        </w:rPr>
        <w:t>maksā</w:t>
      </w:r>
      <w:r w:rsidR="00426DAB">
        <w:rPr>
          <w:sz w:val="28"/>
          <w:szCs w:val="28"/>
        </w:rPr>
        <w:t xml:space="preserve"> ražotājam</w:t>
      </w:r>
      <w:r w:rsidRPr="00601ECC">
        <w:rPr>
          <w:sz w:val="28"/>
          <w:szCs w:val="28"/>
        </w:rPr>
        <w:t xml:space="preserve">, ņemot vērā iepriekšējā gadā </w:t>
      </w:r>
      <w:r w:rsidR="006631EF" w:rsidRPr="00601ECC">
        <w:rPr>
          <w:sz w:val="28"/>
          <w:szCs w:val="28"/>
        </w:rPr>
        <w:t>atjaunojamās enerģijas ražotnē uzstādītās elektriskās jaudas izmantošanas stundu skait</w:t>
      </w:r>
      <w:r w:rsidR="006631EF">
        <w:rPr>
          <w:sz w:val="28"/>
          <w:szCs w:val="28"/>
        </w:rPr>
        <w:t>u</w:t>
      </w:r>
      <w:r w:rsidR="005F5272">
        <w:rPr>
          <w:sz w:val="28"/>
          <w:szCs w:val="28"/>
        </w:rPr>
        <w:t>.</w:t>
      </w:r>
      <w:r w:rsidRPr="00601ECC">
        <w:rPr>
          <w:sz w:val="28"/>
          <w:szCs w:val="28"/>
        </w:rPr>
        <w:t xml:space="preserve"> </w:t>
      </w:r>
      <w:r w:rsidR="00292486">
        <w:rPr>
          <w:sz w:val="28"/>
          <w:szCs w:val="28"/>
        </w:rPr>
        <w:t xml:space="preserve">Par </w:t>
      </w:r>
      <w:r w:rsidR="00A234EF" w:rsidRPr="00A234EF">
        <w:rPr>
          <w:sz w:val="28"/>
          <w:szCs w:val="28"/>
        </w:rPr>
        <w:t xml:space="preserve">periodu pēc atjaunojamās enerģijas ražotnes nodošanas ekspluatācijā, kas nav ilgāks par vienu gadu, </w:t>
      </w:r>
      <w:r w:rsidR="006638DE" w:rsidRPr="00A234EF">
        <w:rPr>
          <w:sz w:val="28"/>
          <w:szCs w:val="28"/>
        </w:rPr>
        <w:t>jaudas komponente tiek maksāta</w:t>
      </w:r>
      <w:r w:rsidR="00292486" w:rsidRPr="00A234EF">
        <w:rPr>
          <w:sz w:val="28"/>
          <w:szCs w:val="28"/>
        </w:rPr>
        <w:t xml:space="preserve"> vienā maksājumā ne vēlāk kā trīs mēnešu laikā no brīža, kad atjaunojamās enerģijas ražotne ir informējusi sistēmas operatoru par </w:t>
      </w:r>
      <w:r w:rsidR="00A234EF" w:rsidRPr="00A234EF">
        <w:rPr>
          <w:sz w:val="28"/>
          <w:szCs w:val="28"/>
        </w:rPr>
        <w:t>uzstādītās elektriskās jaudas izmantošanas stundu skaitu 3500 stundas</w:t>
      </w:r>
      <w:r w:rsidR="00292486" w:rsidRPr="00A234EF">
        <w:rPr>
          <w:sz w:val="28"/>
          <w:szCs w:val="28"/>
        </w:rPr>
        <w:t xml:space="preserve">. </w:t>
      </w:r>
      <w:r w:rsidRPr="00601ECC">
        <w:rPr>
          <w:sz w:val="28"/>
          <w:szCs w:val="28"/>
        </w:rPr>
        <w:t>Jaudas komponenti</w:t>
      </w:r>
      <w:r w:rsidR="00B838FE">
        <w:rPr>
          <w:sz w:val="28"/>
          <w:szCs w:val="28"/>
        </w:rPr>
        <w:t xml:space="preserve"> no  2016.gada 1.janvāra</w:t>
      </w:r>
      <w:r w:rsidRPr="00601ECC">
        <w:rPr>
          <w:sz w:val="28"/>
          <w:szCs w:val="28"/>
        </w:rPr>
        <w:t xml:space="preserve"> aprēķina, izmantojot šādu formulu:</w:t>
      </w:r>
    </w:p>
    <w:p w:rsidR="000C6794" w:rsidRPr="00601ECC" w:rsidRDefault="000C6794" w:rsidP="00B5537C">
      <w:pPr>
        <w:spacing w:before="120" w:after="120"/>
        <w:jc w:val="center"/>
        <w:textAlignment w:val="baseline"/>
        <w:rPr>
          <w:sz w:val="28"/>
          <w:szCs w:val="28"/>
        </w:rPr>
      </w:pPr>
      <w:r w:rsidRPr="00601ECC">
        <w:rPr>
          <w:bCs/>
          <w:color w:val="000000"/>
          <w:sz w:val="28"/>
          <w:szCs w:val="28"/>
        </w:rPr>
        <w:t xml:space="preserve">C </w:t>
      </w:r>
      <w:r w:rsidRPr="00601ECC">
        <w:rPr>
          <w:bCs/>
          <w:i/>
          <w:color w:val="000000"/>
          <w:position w:val="-6"/>
          <w:sz w:val="28"/>
          <w:szCs w:val="28"/>
          <w:vertAlign w:val="subscript"/>
        </w:rPr>
        <w:t xml:space="preserve">J </w:t>
      </w:r>
      <w:r w:rsidRPr="00601ECC">
        <w:rPr>
          <w:bCs/>
          <w:color w:val="000000"/>
          <w:sz w:val="28"/>
          <w:szCs w:val="28"/>
        </w:rPr>
        <w:t xml:space="preserve">= </w:t>
      </w:r>
      <w:r w:rsidR="00672D68">
        <w:rPr>
          <w:bCs/>
          <w:color w:val="000000"/>
          <w:sz w:val="28"/>
          <w:szCs w:val="28"/>
        </w:rPr>
        <w:t>46,</w:t>
      </w:r>
      <w:r w:rsidR="00975768">
        <w:rPr>
          <w:bCs/>
          <w:color w:val="000000"/>
          <w:sz w:val="28"/>
          <w:szCs w:val="28"/>
        </w:rPr>
        <w:t>76</w:t>
      </w:r>
      <w:r w:rsidRPr="00601ECC">
        <w:rPr>
          <w:bCs/>
          <w:smallCaps/>
          <w:color w:val="000000"/>
          <w:sz w:val="28"/>
          <w:szCs w:val="28"/>
        </w:rPr>
        <w:t> </w:t>
      </w:r>
      <w:r w:rsidRPr="00601ECC">
        <w:rPr>
          <w:bCs/>
          <w:color w:val="000000"/>
          <w:sz w:val="28"/>
          <w:szCs w:val="28"/>
        </w:rPr>
        <w:t xml:space="preserve">x </w:t>
      </w:r>
      <w:r w:rsidRPr="00601ECC">
        <w:rPr>
          <w:bCs/>
          <w:i/>
          <w:iCs/>
          <w:color w:val="000000"/>
          <w:sz w:val="28"/>
          <w:szCs w:val="28"/>
        </w:rPr>
        <w:t>e</w:t>
      </w:r>
      <w:r w:rsidRPr="00601ECC">
        <w:rPr>
          <w:sz w:val="28"/>
          <w:szCs w:val="28"/>
        </w:rPr>
        <w:t>, kur</w:t>
      </w:r>
    </w:p>
    <w:p w:rsidR="000C6794" w:rsidRPr="00601ECC" w:rsidRDefault="000C6794" w:rsidP="000C6794">
      <w:pPr>
        <w:spacing w:before="75" w:after="75"/>
        <w:ind w:left="709"/>
        <w:jc w:val="both"/>
        <w:rPr>
          <w:sz w:val="28"/>
          <w:szCs w:val="28"/>
        </w:rPr>
      </w:pPr>
      <w:r w:rsidRPr="00601ECC">
        <w:rPr>
          <w:sz w:val="28"/>
          <w:szCs w:val="28"/>
        </w:rPr>
        <w:t>C</w:t>
      </w:r>
      <w:r w:rsidRPr="00601ECC">
        <w:rPr>
          <w:i/>
          <w:iCs/>
          <w:sz w:val="28"/>
          <w:szCs w:val="28"/>
          <w:vertAlign w:val="subscript"/>
        </w:rPr>
        <w:t>J</w:t>
      </w:r>
      <w:r w:rsidRPr="00601ECC">
        <w:rPr>
          <w:sz w:val="28"/>
          <w:szCs w:val="28"/>
        </w:rPr>
        <w:t xml:space="preserve"> –</w:t>
      </w:r>
      <w:r w:rsidR="009206CE">
        <w:rPr>
          <w:sz w:val="28"/>
          <w:szCs w:val="28"/>
        </w:rPr>
        <w:t xml:space="preserve"> </w:t>
      </w:r>
      <w:r w:rsidRPr="00601ECC">
        <w:rPr>
          <w:sz w:val="28"/>
          <w:szCs w:val="28"/>
        </w:rPr>
        <w:t xml:space="preserve">jaudas komponente </w:t>
      </w:r>
      <w:r w:rsidR="005E40EC" w:rsidRPr="00601ECC">
        <w:rPr>
          <w:sz w:val="28"/>
          <w:szCs w:val="28"/>
        </w:rPr>
        <w:t>atjaunojamās enerģijas ražotnē uzstādītās elektriskās jaudas izmantošanas stundu skait</w:t>
      </w:r>
      <w:r w:rsidR="005E40EC">
        <w:rPr>
          <w:sz w:val="28"/>
          <w:szCs w:val="28"/>
        </w:rPr>
        <w:t>u</w:t>
      </w:r>
      <w:r w:rsidR="005E40EC" w:rsidRPr="00601ECC" w:rsidDel="006631EF">
        <w:rPr>
          <w:sz w:val="28"/>
          <w:szCs w:val="28"/>
        </w:rPr>
        <w:t xml:space="preserve"> </w:t>
      </w:r>
      <w:r w:rsidRPr="00601ECC">
        <w:rPr>
          <w:sz w:val="28"/>
          <w:szCs w:val="28"/>
        </w:rPr>
        <w:t>(Ls/MWh);</w:t>
      </w:r>
    </w:p>
    <w:p w:rsidR="000C6794" w:rsidRPr="00601ECC" w:rsidRDefault="000C6794" w:rsidP="000C6794">
      <w:pPr>
        <w:spacing w:before="75" w:after="75"/>
        <w:ind w:left="709"/>
        <w:jc w:val="both"/>
        <w:rPr>
          <w:sz w:val="28"/>
          <w:szCs w:val="28"/>
        </w:rPr>
      </w:pPr>
      <w:r w:rsidRPr="00601ECC">
        <w:rPr>
          <w:i/>
          <w:iCs/>
          <w:sz w:val="28"/>
          <w:szCs w:val="28"/>
        </w:rPr>
        <w:t>e</w:t>
      </w:r>
      <w:r w:rsidRPr="00601ECC">
        <w:rPr>
          <w:sz w:val="28"/>
          <w:szCs w:val="28"/>
        </w:rPr>
        <w:t xml:space="preserve"> – Latvijas Bankas noteiktais Eiropas Savienības vienotais valūtas kurss pret latu dienā, kad izrakstīts rēķins par elektroenerģiju</w:t>
      </w:r>
      <w:r w:rsidR="006565B1">
        <w:rPr>
          <w:sz w:val="28"/>
          <w:szCs w:val="28"/>
        </w:rPr>
        <w:t xml:space="preserve"> (EUR)</w:t>
      </w:r>
      <w:r w:rsidRPr="00601ECC">
        <w:rPr>
          <w:sz w:val="28"/>
          <w:szCs w:val="28"/>
        </w:rPr>
        <w:t>.</w:t>
      </w:r>
    </w:p>
    <w:p w:rsidR="00D96866" w:rsidRPr="00601ECC" w:rsidRDefault="00D96866" w:rsidP="00D96866">
      <w:pPr>
        <w:spacing w:before="75" w:after="75"/>
        <w:jc w:val="both"/>
        <w:rPr>
          <w:sz w:val="28"/>
          <w:szCs w:val="28"/>
        </w:rPr>
      </w:pPr>
      <w:r w:rsidRPr="00601ECC">
        <w:rPr>
          <w:sz w:val="28"/>
          <w:szCs w:val="28"/>
        </w:rPr>
        <w:t>2) SEG komponent</w:t>
      </w:r>
      <w:r w:rsidR="00426DAB">
        <w:rPr>
          <w:sz w:val="28"/>
          <w:szCs w:val="28"/>
        </w:rPr>
        <w:t>e, ko</w:t>
      </w:r>
      <w:r w:rsidRPr="00601ECC">
        <w:rPr>
          <w:sz w:val="28"/>
          <w:szCs w:val="28"/>
        </w:rPr>
        <w:t xml:space="preserve"> </w:t>
      </w:r>
      <w:r w:rsidR="00B838FE">
        <w:rPr>
          <w:sz w:val="28"/>
          <w:szCs w:val="28"/>
        </w:rPr>
        <w:t xml:space="preserve">no 2016.gada 1.janvāra </w:t>
      </w:r>
      <w:r w:rsidRPr="00601ECC">
        <w:rPr>
          <w:sz w:val="28"/>
          <w:szCs w:val="28"/>
        </w:rPr>
        <w:t>aprēķina, izmantojot šādu formulu:</w:t>
      </w:r>
    </w:p>
    <w:p w:rsidR="00D96866" w:rsidRPr="00601ECC" w:rsidRDefault="00D96866" w:rsidP="00D96866">
      <w:pPr>
        <w:tabs>
          <w:tab w:val="left" w:pos="360"/>
        </w:tabs>
        <w:spacing w:before="75" w:after="75"/>
        <w:jc w:val="center"/>
        <w:rPr>
          <w:bCs/>
          <w:color w:val="000000"/>
          <w:sz w:val="28"/>
          <w:szCs w:val="28"/>
        </w:rPr>
      </w:pPr>
      <w:r w:rsidRPr="00601ECC">
        <w:rPr>
          <w:bCs/>
          <w:sz w:val="28"/>
          <w:szCs w:val="28"/>
        </w:rPr>
        <w:t>C</w:t>
      </w:r>
      <w:r w:rsidRPr="00601ECC">
        <w:rPr>
          <w:bCs/>
          <w:i/>
          <w:sz w:val="28"/>
          <w:szCs w:val="28"/>
          <w:vertAlign w:val="subscript"/>
        </w:rPr>
        <w:t>SEG</w:t>
      </w:r>
      <w:r w:rsidRPr="00601ECC">
        <w:rPr>
          <w:bCs/>
          <w:sz w:val="28"/>
          <w:szCs w:val="28"/>
          <w:vertAlign w:val="subscript"/>
        </w:rPr>
        <w:t xml:space="preserve"> </w:t>
      </w:r>
      <w:r w:rsidRPr="00601ECC">
        <w:rPr>
          <w:bCs/>
          <w:sz w:val="28"/>
          <w:szCs w:val="28"/>
        </w:rPr>
        <w:t xml:space="preserve">= 0,83 </w:t>
      </w:r>
      <w:r w:rsidRPr="00601ECC">
        <w:rPr>
          <w:bCs/>
          <w:color w:val="000000"/>
          <w:sz w:val="28"/>
          <w:szCs w:val="28"/>
        </w:rPr>
        <w:t>x C</w:t>
      </w:r>
      <w:r w:rsidRPr="00601ECC">
        <w:rPr>
          <w:bCs/>
          <w:i/>
          <w:color w:val="000000"/>
          <w:sz w:val="28"/>
          <w:szCs w:val="28"/>
          <w:vertAlign w:val="subscript"/>
        </w:rPr>
        <w:t>CO2</w:t>
      </w:r>
      <w:r w:rsidRPr="00601ECC">
        <w:rPr>
          <w:bCs/>
          <w:color w:val="000000"/>
          <w:sz w:val="28"/>
          <w:szCs w:val="28"/>
          <w:vertAlign w:val="subscript"/>
        </w:rPr>
        <w:t xml:space="preserve">, </w:t>
      </w:r>
      <w:r w:rsidRPr="00601ECC">
        <w:rPr>
          <w:bCs/>
          <w:color w:val="000000"/>
          <w:sz w:val="28"/>
          <w:szCs w:val="28"/>
        </w:rPr>
        <w:t>kur</w:t>
      </w:r>
    </w:p>
    <w:p w:rsidR="00D96866" w:rsidRPr="00601ECC" w:rsidRDefault="00D96866" w:rsidP="00D96866">
      <w:pPr>
        <w:spacing w:before="75" w:after="75"/>
        <w:ind w:left="709"/>
        <w:jc w:val="both"/>
        <w:rPr>
          <w:sz w:val="28"/>
          <w:szCs w:val="28"/>
        </w:rPr>
      </w:pPr>
      <w:r w:rsidRPr="00601ECC">
        <w:rPr>
          <w:sz w:val="28"/>
          <w:szCs w:val="28"/>
        </w:rPr>
        <w:t>C</w:t>
      </w:r>
      <w:r w:rsidRPr="00601ECC">
        <w:rPr>
          <w:i/>
          <w:iCs/>
          <w:sz w:val="28"/>
          <w:szCs w:val="28"/>
          <w:vertAlign w:val="subscript"/>
        </w:rPr>
        <w:t>SEG</w:t>
      </w:r>
      <w:r w:rsidRPr="00601ECC">
        <w:rPr>
          <w:sz w:val="28"/>
          <w:szCs w:val="28"/>
        </w:rPr>
        <w:t xml:space="preserve"> – SEG komponente (Ls/MWh);</w:t>
      </w:r>
    </w:p>
    <w:p w:rsidR="00D96866" w:rsidRPr="00601ECC" w:rsidRDefault="00D96866" w:rsidP="00D96866">
      <w:pPr>
        <w:spacing w:before="75" w:after="75"/>
        <w:ind w:left="709"/>
        <w:jc w:val="both"/>
        <w:rPr>
          <w:sz w:val="28"/>
          <w:szCs w:val="28"/>
        </w:rPr>
      </w:pPr>
      <w:r w:rsidRPr="00601ECC">
        <w:rPr>
          <w:bCs/>
          <w:color w:val="000000"/>
          <w:sz w:val="28"/>
          <w:szCs w:val="28"/>
        </w:rPr>
        <w:t>C</w:t>
      </w:r>
      <w:r w:rsidRPr="00601ECC">
        <w:rPr>
          <w:bCs/>
          <w:i/>
          <w:color w:val="000000"/>
          <w:sz w:val="28"/>
          <w:szCs w:val="28"/>
          <w:vertAlign w:val="subscript"/>
        </w:rPr>
        <w:t>CO2</w:t>
      </w:r>
      <w:r w:rsidRPr="00601ECC">
        <w:rPr>
          <w:bCs/>
          <w:color w:val="000000"/>
          <w:sz w:val="28"/>
          <w:szCs w:val="28"/>
        </w:rPr>
        <w:t xml:space="preserve"> – </w:t>
      </w:r>
      <w:r w:rsidRPr="00B838FE">
        <w:rPr>
          <w:bCs/>
          <w:color w:val="000000"/>
          <w:sz w:val="28"/>
          <w:szCs w:val="28"/>
        </w:rPr>
        <w:t>novērsto CO</w:t>
      </w:r>
      <w:r w:rsidRPr="00B838FE">
        <w:rPr>
          <w:bCs/>
          <w:color w:val="000000"/>
          <w:sz w:val="28"/>
          <w:szCs w:val="28"/>
          <w:vertAlign w:val="subscript"/>
        </w:rPr>
        <w:t xml:space="preserve">2 </w:t>
      </w:r>
      <w:r w:rsidR="006631EF" w:rsidRPr="00B838FE">
        <w:rPr>
          <w:bCs/>
          <w:color w:val="000000"/>
          <w:sz w:val="28"/>
          <w:szCs w:val="28"/>
        </w:rPr>
        <w:t xml:space="preserve">emisiju </w:t>
      </w:r>
      <w:r w:rsidRPr="00B838FE">
        <w:rPr>
          <w:bCs/>
          <w:color w:val="000000"/>
          <w:sz w:val="28"/>
          <w:szCs w:val="28"/>
        </w:rPr>
        <w:t>ekonomiskā efektivitāte</w:t>
      </w:r>
      <w:r w:rsidR="00B838FE" w:rsidRPr="00B838FE">
        <w:rPr>
          <w:bCs/>
          <w:color w:val="000000"/>
          <w:sz w:val="28"/>
          <w:szCs w:val="28"/>
        </w:rPr>
        <w:t>, kas ir vienāda ar</w:t>
      </w:r>
      <w:r w:rsidR="006638DE" w:rsidRPr="006638DE">
        <w:rPr>
          <w:bCs/>
          <w:sz w:val="28"/>
          <w:szCs w:val="28"/>
        </w:rPr>
        <w:t xml:space="preserve"> emisiju kvotu </w:t>
      </w:r>
      <w:r w:rsidR="00B838FE">
        <w:rPr>
          <w:bCs/>
          <w:sz w:val="28"/>
          <w:szCs w:val="28"/>
        </w:rPr>
        <w:t xml:space="preserve">tirgus </w:t>
      </w:r>
      <w:r w:rsidR="006638DE" w:rsidRPr="006638DE">
        <w:rPr>
          <w:bCs/>
          <w:sz w:val="28"/>
          <w:szCs w:val="28"/>
        </w:rPr>
        <w:t xml:space="preserve">cenu biržā </w:t>
      </w:r>
      <w:r w:rsidR="008071F0">
        <w:rPr>
          <w:bCs/>
          <w:sz w:val="28"/>
          <w:szCs w:val="28"/>
        </w:rPr>
        <w:t xml:space="preserve">BLUENEXT </w:t>
      </w:r>
      <w:r w:rsidR="00F23EEB">
        <w:rPr>
          <w:bCs/>
          <w:sz w:val="28"/>
          <w:szCs w:val="28"/>
        </w:rPr>
        <w:t>norēķinu periodā</w:t>
      </w:r>
      <w:r w:rsidR="006638DE" w:rsidRPr="006638DE">
        <w:rPr>
          <w:bCs/>
          <w:sz w:val="28"/>
          <w:szCs w:val="28"/>
        </w:rPr>
        <w:t xml:space="preserve"> </w:t>
      </w:r>
      <w:r w:rsidRPr="00B838FE">
        <w:rPr>
          <w:bCs/>
          <w:color w:val="000000"/>
          <w:sz w:val="28"/>
          <w:szCs w:val="28"/>
        </w:rPr>
        <w:t>(Ls/t).</w:t>
      </w:r>
    </w:p>
    <w:p w:rsidR="000C6794" w:rsidRPr="00601ECC" w:rsidRDefault="000C6794" w:rsidP="000C6794">
      <w:pPr>
        <w:tabs>
          <w:tab w:val="left" w:pos="360"/>
        </w:tabs>
        <w:spacing w:before="75" w:after="75"/>
        <w:jc w:val="both"/>
        <w:rPr>
          <w:sz w:val="28"/>
          <w:szCs w:val="28"/>
        </w:rPr>
      </w:pPr>
      <w:r w:rsidRPr="00601ECC">
        <w:rPr>
          <w:sz w:val="28"/>
          <w:szCs w:val="28"/>
        </w:rPr>
        <w:t>3) lauksaimniecības komponente</w:t>
      </w:r>
      <w:r w:rsidR="00426DAB">
        <w:rPr>
          <w:sz w:val="28"/>
          <w:szCs w:val="28"/>
        </w:rPr>
        <w:t>, ko maksā ražotājam</w:t>
      </w:r>
      <w:r w:rsidRPr="00601ECC">
        <w:rPr>
          <w:sz w:val="28"/>
          <w:szCs w:val="28"/>
        </w:rPr>
        <w:t xml:space="preserve">, ja </w:t>
      </w:r>
      <w:r w:rsidR="00F24C80" w:rsidRPr="0010692C">
        <w:rPr>
          <w:b/>
          <w:sz w:val="28"/>
          <w:szCs w:val="28"/>
        </w:rPr>
        <w:t>dzīv</w:t>
      </w:r>
      <w:r w:rsidR="00F24C80">
        <w:rPr>
          <w:b/>
          <w:sz w:val="28"/>
          <w:szCs w:val="28"/>
        </w:rPr>
        <w:t>nieku izcelsmes blakusprodukti</w:t>
      </w:r>
      <w:r w:rsidR="00F24C80" w:rsidRPr="0010692C">
        <w:rPr>
          <w:b/>
          <w:sz w:val="28"/>
          <w:szCs w:val="28"/>
        </w:rPr>
        <w:t xml:space="preserve"> un atvasinātiem produk</w:t>
      </w:r>
      <w:r w:rsidR="00F24C80">
        <w:rPr>
          <w:b/>
          <w:sz w:val="28"/>
          <w:szCs w:val="28"/>
        </w:rPr>
        <w:t>ti</w:t>
      </w:r>
      <w:r w:rsidR="00F24C80" w:rsidRPr="0010692C">
        <w:rPr>
          <w:b/>
          <w:sz w:val="28"/>
          <w:szCs w:val="28"/>
        </w:rPr>
        <w:t>, k</w:t>
      </w:r>
      <w:r w:rsidR="00F24C80">
        <w:rPr>
          <w:b/>
          <w:sz w:val="28"/>
          <w:szCs w:val="28"/>
        </w:rPr>
        <w:t>as</w:t>
      </w:r>
      <w:r w:rsidR="00F24C80" w:rsidRPr="0010692C">
        <w:rPr>
          <w:b/>
          <w:sz w:val="28"/>
          <w:szCs w:val="28"/>
        </w:rPr>
        <w:t xml:space="preserve"> nav paredzēti cilvēku patēriņam saskaņā ar Eiropas Parlamenta un Padomes </w:t>
      </w:r>
      <w:r w:rsidR="00F24C80">
        <w:rPr>
          <w:b/>
          <w:sz w:val="28"/>
          <w:szCs w:val="28"/>
        </w:rPr>
        <w:t xml:space="preserve">2009.gada 21.oktobra </w:t>
      </w:r>
      <w:r w:rsidR="00F24C80" w:rsidRPr="0010692C">
        <w:rPr>
          <w:b/>
          <w:sz w:val="28"/>
          <w:szCs w:val="28"/>
        </w:rPr>
        <w:t xml:space="preserve">Regulu Nr.1069/2009, </w:t>
      </w:r>
      <w:r w:rsidR="00F24C80" w:rsidRPr="0010692C">
        <w:rPr>
          <w:b/>
          <w:bCs/>
          <w:sz w:val="28"/>
          <w:szCs w:val="28"/>
        </w:rPr>
        <w:t>ar ko nosaka veselības aizsardzības noteikumus attiecībā uz dzīvnieku izcelsmes blakusproduktiem un atvasinātajiem produktiem, kuri nav paredzēti cilvēku patēriņam, un ar ko atceļ Regulu (EK) Nr. 1774/2002</w:t>
      </w:r>
      <w:r w:rsidR="00F24C80">
        <w:rPr>
          <w:b/>
          <w:bCs/>
          <w:sz w:val="28"/>
          <w:szCs w:val="28"/>
        </w:rPr>
        <w:t xml:space="preserve"> </w:t>
      </w:r>
      <w:r w:rsidRPr="00601ECC">
        <w:rPr>
          <w:sz w:val="28"/>
          <w:szCs w:val="28"/>
        </w:rPr>
        <w:t xml:space="preserve">veido vismaz </w:t>
      </w:r>
      <w:r w:rsidR="00CA0521">
        <w:rPr>
          <w:sz w:val="28"/>
          <w:szCs w:val="28"/>
        </w:rPr>
        <w:t>7</w:t>
      </w:r>
      <w:r w:rsidR="00CA0521" w:rsidRPr="00601ECC">
        <w:rPr>
          <w:sz w:val="28"/>
          <w:szCs w:val="28"/>
        </w:rPr>
        <w:t>0</w:t>
      </w:r>
      <w:r w:rsidRPr="00601ECC">
        <w:rPr>
          <w:sz w:val="28"/>
          <w:szCs w:val="28"/>
        </w:rPr>
        <w:t>% no izejvielām koģenerācijas iekārtas patērētā fermentācijas procesā</w:t>
      </w:r>
      <w:r w:rsidR="00426DAB">
        <w:rPr>
          <w:sz w:val="28"/>
          <w:szCs w:val="28"/>
        </w:rPr>
        <w:t>.</w:t>
      </w:r>
      <w:r w:rsidRPr="00601ECC">
        <w:rPr>
          <w:sz w:val="28"/>
          <w:szCs w:val="28"/>
        </w:rPr>
        <w:t xml:space="preserve"> </w:t>
      </w:r>
      <w:r w:rsidR="00426DAB">
        <w:rPr>
          <w:sz w:val="28"/>
          <w:szCs w:val="28"/>
        </w:rPr>
        <w:t>N</w:t>
      </w:r>
      <w:r w:rsidR="00F23EEB">
        <w:rPr>
          <w:sz w:val="28"/>
          <w:szCs w:val="28"/>
        </w:rPr>
        <w:t xml:space="preserve">o 2016.gada 1.janvāra </w:t>
      </w:r>
      <w:r w:rsidR="00426DAB">
        <w:rPr>
          <w:sz w:val="28"/>
          <w:szCs w:val="28"/>
        </w:rPr>
        <w:t xml:space="preserve">lauksaimniecības komponenti </w:t>
      </w:r>
      <w:r w:rsidRPr="00601ECC">
        <w:rPr>
          <w:sz w:val="28"/>
          <w:szCs w:val="28"/>
        </w:rPr>
        <w:t>aprēķin</w:t>
      </w:r>
      <w:r w:rsidR="00426DAB">
        <w:rPr>
          <w:sz w:val="28"/>
          <w:szCs w:val="28"/>
        </w:rPr>
        <w:t xml:space="preserve">a, </w:t>
      </w:r>
      <w:r w:rsidRPr="00601ECC">
        <w:rPr>
          <w:sz w:val="28"/>
          <w:szCs w:val="28"/>
        </w:rPr>
        <w:t xml:space="preserve"> izmantojot šādu formulu:</w:t>
      </w:r>
    </w:p>
    <w:p w:rsidR="000C6794" w:rsidRPr="00601ECC" w:rsidRDefault="000C6794" w:rsidP="000C6794">
      <w:pPr>
        <w:tabs>
          <w:tab w:val="left" w:pos="360"/>
        </w:tabs>
        <w:spacing w:before="75" w:after="75"/>
        <w:jc w:val="center"/>
        <w:rPr>
          <w:sz w:val="28"/>
          <w:szCs w:val="28"/>
        </w:rPr>
      </w:pPr>
      <w:r w:rsidRPr="00601ECC">
        <w:rPr>
          <w:sz w:val="28"/>
          <w:szCs w:val="28"/>
        </w:rPr>
        <w:t>C</w:t>
      </w:r>
      <w:r w:rsidRPr="00601ECC">
        <w:rPr>
          <w:i/>
          <w:sz w:val="28"/>
          <w:szCs w:val="28"/>
          <w:vertAlign w:val="subscript"/>
        </w:rPr>
        <w:t>LK</w:t>
      </w:r>
      <w:r w:rsidRPr="00601ECC">
        <w:rPr>
          <w:sz w:val="28"/>
          <w:szCs w:val="28"/>
          <w:vertAlign w:val="subscript"/>
        </w:rPr>
        <w:t xml:space="preserve"> </w:t>
      </w:r>
      <w:r w:rsidRPr="00601ECC">
        <w:rPr>
          <w:sz w:val="28"/>
          <w:szCs w:val="28"/>
        </w:rPr>
        <w:t xml:space="preserve">= </w:t>
      </w:r>
      <w:r w:rsidR="00481E31">
        <w:rPr>
          <w:sz w:val="28"/>
          <w:szCs w:val="28"/>
        </w:rPr>
        <w:t>0,71</w:t>
      </w:r>
      <w:r w:rsidRPr="00601ECC">
        <w:rPr>
          <w:sz w:val="28"/>
          <w:szCs w:val="28"/>
        </w:rPr>
        <w:t xml:space="preserve"> x C</w:t>
      </w:r>
      <w:r w:rsidRPr="00601ECC">
        <w:rPr>
          <w:i/>
          <w:sz w:val="28"/>
          <w:szCs w:val="28"/>
          <w:vertAlign w:val="subscript"/>
        </w:rPr>
        <w:t>CO2</w:t>
      </w:r>
      <w:r w:rsidRPr="00601ECC">
        <w:rPr>
          <w:sz w:val="28"/>
          <w:szCs w:val="28"/>
        </w:rPr>
        <w:t>, kur</w:t>
      </w:r>
    </w:p>
    <w:p w:rsidR="000C6794" w:rsidRPr="00601ECC" w:rsidRDefault="000C6794" w:rsidP="000C6794">
      <w:pPr>
        <w:tabs>
          <w:tab w:val="left" w:pos="360"/>
        </w:tabs>
        <w:spacing w:before="75" w:after="75"/>
        <w:ind w:left="709"/>
        <w:rPr>
          <w:sz w:val="28"/>
          <w:szCs w:val="28"/>
        </w:rPr>
      </w:pPr>
      <w:r w:rsidRPr="00601ECC">
        <w:rPr>
          <w:sz w:val="28"/>
          <w:szCs w:val="28"/>
        </w:rPr>
        <w:t>C</w:t>
      </w:r>
      <w:r w:rsidRPr="00601ECC">
        <w:rPr>
          <w:i/>
          <w:sz w:val="28"/>
          <w:szCs w:val="28"/>
          <w:vertAlign w:val="subscript"/>
        </w:rPr>
        <w:t>LK</w:t>
      </w:r>
      <w:r w:rsidRPr="00601ECC">
        <w:rPr>
          <w:sz w:val="28"/>
          <w:szCs w:val="28"/>
        </w:rPr>
        <w:t xml:space="preserve"> – lauksaimniecības komponente (Ls/MWh);</w:t>
      </w:r>
    </w:p>
    <w:p w:rsidR="000C6794" w:rsidRPr="00601ECC" w:rsidRDefault="000C6794" w:rsidP="000C6794">
      <w:pPr>
        <w:tabs>
          <w:tab w:val="left" w:pos="360"/>
        </w:tabs>
        <w:spacing w:before="75" w:after="75"/>
        <w:ind w:left="709"/>
        <w:rPr>
          <w:sz w:val="28"/>
          <w:szCs w:val="28"/>
        </w:rPr>
      </w:pPr>
      <w:r w:rsidRPr="00601ECC">
        <w:rPr>
          <w:bCs/>
          <w:sz w:val="28"/>
          <w:szCs w:val="28"/>
        </w:rPr>
        <w:lastRenderedPageBreak/>
        <w:t>C</w:t>
      </w:r>
      <w:r w:rsidRPr="00601ECC">
        <w:rPr>
          <w:bCs/>
          <w:i/>
          <w:sz w:val="28"/>
          <w:szCs w:val="28"/>
          <w:vertAlign w:val="subscript"/>
        </w:rPr>
        <w:t>CO2</w:t>
      </w:r>
      <w:r w:rsidRPr="00601ECC">
        <w:rPr>
          <w:bCs/>
          <w:sz w:val="28"/>
          <w:szCs w:val="28"/>
        </w:rPr>
        <w:t xml:space="preserve"> – novērsto CO</w:t>
      </w:r>
      <w:r w:rsidRPr="00601ECC">
        <w:rPr>
          <w:bCs/>
          <w:sz w:val="28"/>
          <w:szCs w:val="28"/>
          <w:vertAlign w:val="subscript"/>
        </w:rPr>
        <w:t xml:space="preserve">2 </w:t>
      </w:r>
      <w:r w:rsidR="006631EF">
        <w:rPr>
          <w:bCs/>
          <w:sz w:val="28"/>
          <w:szCs w:val="28"/>
        </w:rPr>
        <w:t xml:space="preserve">emisiju </w:t>
      </w:r>
      <w:r w:rsidRPr="00601ECC">
        <w:rPr>
          <w:bCs/>
          <w:sz w:val="28"/>
          <w:szCs w:val="28"/>
        </w:rPr>
        <w:t xml:space="preserve">ekonomiskā efektivitāte </w:t>
      </w:r>
      <w:r w:rsidR="00F23EEB" w:rsidRPr="00B838FE">
        <w:rPr>
          <w:bCs/>
          <w:color w:val="000000"/>
          <w:sz w:val="28"/>
          <w:szCs w:val="28"/>
        </w:rPr>
        <w:t>, kas ir vienāda ar</w:t>
      </w:r>
      <w:r w:rsidR="00F23EEB" w:rsidRPr="00B838FE">
        <w:rPr>
          <w:bCs/>
          <w:sz w:val="28"/>
          <w:szCs w:val="28"/>
        </w:rPr>
        <w:t xml:space="preserve"> emisiju kvotu </w:t>
      </w:r>
      <w:r w:rsidR="00F23EEB">
        <w:rPr>
          <w:bCs/>
          <w:sz w:val="28"/>
          <w:szCs w:val="28"/>
        </w:rPr>
        <w:t xml:space="preserve">tirgus </w:t>
      </w:r>
      <w:r w:rsidR="00F23EEB" w:rsidRPr="00B838FE">
        <w:rPr>
          <w:bCs/>
          <w:sz w:val="28"/>
          <w:szCs w:val="28"/>
        </w:rPr>
        <w:t xml:space="preserve">cenu biržā </w:t>
      </w:r>
      <w:r w:rsidR="008071F0">
        <w:rPr>
          <w:bCs/>
          <w:sz w:val="28"/>
          <w:szCs w:val="28"/>
        </w:rPr>
        <w:t xml:space="preserve">BLUENEXT </w:t>
      </w:r>
      <w:r w:rsidR="00F23EEB">
        <w:rPr>
          <w:bCs/>
          <w:sz w:val="28"/>
          <w:szCs w:val="28"/>
        </w:rPr>
        <w:t>norēķinu periodā</w:t>
      </w:r>
      <w:r w:rsidR="00F23EEB" w:rsidRPr="00B838FE">
        <w:rPr>
          <w:bCs/>
          <w:sz w:val="28"/>
          <w:szCs w:val="28"/>
        </w:rPr>
        <w:t xml:space="preserve"> </w:t>
      </w:r>
      <w:r w:rsidRPr="00601ECC">
        <w:rPr>
          <w:bCs/>
          <w:sz w:val="28"/>
          <w:szCs w:val="28"/>
        </w:rPr>
        <w:t>(Ls/t).</w:t>
      </w:r>
    </w:p>
    <w:p w:rsidR="00D96866" w:rsidRDefault="00D96866" w:rsidP="005A00F0">
      <w:pPr>
        <w:tabs>
          <w:tab w:val="left" w:pos="360"/>
        </w:tabs>
        <w:spacing w:before="75" w:after="75"/>
        <w:jc w:val="both"/>
        <w:rPr>
          <w:sz w:val="28"/>
          <w:szCs w:val="28"/>
        </w:rPr>
      </w:pPr>
      <w:r w:rsidRPr="00601ECC">
        <w:rPr>
          <w:sz w:val="28"/>
          <w:szCs w:val="28"/>
        </w:rPr>
        <w:t>(</w:t>
      </w:r>
      <w:r w:rsidR="009206CE">
        <w:rPr>
          <w:sz w:val="28"/>
          <w:szCs w:val="28"/>
        </w:rPr>
        <w:t>5</w:t>
      </w:r>
      <w:r w:rsidRPr="00601ECC">
        <w:rPr>
          <w:sz w:val="28"/>
          <w:szCs w:val="28"/>
        </w:rPr>
        <w:t>) Piemaksu nesaņem hidroelektrostacijas, kuru jauda ir lielāka par pieciem megavatiem.</w:t>
      </w:r>
    </w:p>
    <w:p w:rsidR="00F231A4" w:rsidRPr="00601ECC" w:rsidRDefault="00F231A4" w:rsidP="005A00F0">
      <w:pPr>
        <w:tabs>
          <w:tab w:val="left" w:pos="360"/>
        </w:tabs>
        <w:spacing w:before="75" w:after="75"/>
        <w:jc w:val="both"/>
        <w:rPr>
          <w:sz w:val="28"/>
          <w:szCs w:val="28"/>
        </w:rPr>
      </w:pPr>
      <w:r>
        <w:rPr>
          <w:sz w:val="28"/>
          <w:szCs w:val="28"/>
        </w:rPr>
        <w:t xml:space="preserve">(6) Piemaksu apjoms tiek pārskatīts </w:t>
      </w:r>
      <w:r w:rsidR="00146811">
        <w:rPr>
          <w:sz w:val="28"/>
          <w:szCs w:val="28"/>
        </w:rPr>
        <w:t xml:space="preserve">līdz 2016.gada 1.janvārim </w:t>
      </w:r>
      <w:r>
        <w:rPr>
          <w:sz w:val="28"/>
          <w:szCs w:val="28"/>
        </w:rPr>
        <w:t>un turpmāk ne retāk kā reizi piecos gados.</w:t>
      </w:r>
      <w:bookmarkStart w:id="1" w:name="_GoBack"/>
      <w:bookmarkEnd w:id="1"/>
    </w:p>
    <w:p w:rsidR="00292486" w:rsidRPr="00292486" w:rsidRDefault="006638DE" w:rsidP="00B5537C">
      <w:pPr>
        <w:tabs>
          <w:tab w:val="left" w:pos="180"/>
          <w:tab w:val="left" w:pos="360"/>
        </w:tabs>
        <w:spacing w:before="120" w:after="120"/>
        <w:jc w:val="both"/>
        <w:rPr>
          <w:sz w:val="28"/>
          <w:szCs w:val="28"/>
        </w:rPr>
      </w:pPr>
      <w:r w:rsidRPr="006638DE">
        <w:rPr>
          <w:sz w:val="28"/>
          <w:szCs w:val="28"/>
        </w:rPr>
        <w:t>(7) Norēķinu periods piemaksu veikšanai ir viens kalendārais mēnesis.</w:t>
      </w:r>
    </w:p>
    <w:p w:rsidR="000570C2" w:rsidRDefault="007D593C">
      <w:pPr>
        <w:tabs>
          <w:tab w:val="left" w:pos="180"/>
          <w:tab w:val="left" w:pos="360"/>
        </w:tabs>
        <w:spacing w:before="75" w:after="75"/>
        <w:jc w:val="both"/>
        <w:rPr>
          <w:b/>
          <w:sz w:val="28"/>
          <w:szCs w:val="28"/>
        </w:rPr>
      </w:pPr>
      <w:r w:rsidRPr="00E97868">
        <w:rPr>
          <w:b/>
          <w:sz w:val="28"/>
          <w:szCs w:val="28"/>
        </w:rPr>
        <w:t>1</w:t>
      </w:r>
      <w:r w:rsidR="000836FD">
        <w:rPr>
          <w:b/>
          <w:sz w:val="28"/>
          <w:szCs w:val="28"/>
        </w:rPr>
        <w:t>4</w:t>
      </w:r>
      <w:r w:rsidR="00935F09" w:rsidRPr="00E97868">
        <w:rPr>
          <w:b/>
          <w:sz w:val="28"/>
          <w:szCs w:val="28"/>
        </w:rPr>
        <w:t>.pants.</w:t>
      </w:r>
      <w:r w:rsidR="005E4F11" w:rsidRPr="00E97868">
        <w:rPr>
          <w:b/>
          <w:sz w:val="28"/>
          <w:szCs w:val="28"/>
        </w:rPr>
        <w:t xml:space="preserve"> Izmaksu attiecināšana</w:t>
      </w:r>
    </w:p>
    <w:p w:rsidR="00E97868" w:rsidRPr="00E97868" w:rsidRDefault="006638DE" w:rsidP="00E97868">
      <w:pPr>
        <w:pStyle w:val="NormalWeb"/>
        <w:spacing w:before="75" w:beforeAutospacing="0" w:after="75" w:afterAutospacing="0"/>
        <w:jc w:val="both"/>
        <w:rPr>
          <w:sz w:val="28"/>
          <w:szCs w:val="28"/>
        </w:rPr>
      </w:pPr>
      <w:r w:rsidRPr="00E97868">
        <w:rPr>
          <w:sz w:val="28"/>
          <w:szCs w:val="28"/>
        </w:rPr>
        <w:t xml:space="preserve">(1) Pārvades sistēmas operators atsevišķi uzskaita šā likuma </w:t>
      </w:r>
      <w:r w:rsidR="000453E9">
        <w:rPr>
          <w:sz w:val="28"/>
          <w:szCs w:val="28"/>
        </w:rPr>
        <w:t>1</w:t>
      </w:r>
      <w:r w:rsidR="000836FD">
        <w:rPr>
          <w:sz w:val="28"/>
          <w:szCs w:val="28"/>
        </w:rPr>
        <w:t>3</w:t>
      </w:r>
      <w:r w:rsidR="000453E9">
        <w:rPr>
          <w:sz w:val="28"/>
          <w:szCs w:val="28"/>
        </w:rPr>
        <w:t xml:space="preserve">.pantā </w:t>
      </w:r>
      <w:r w:rsidRPr="00E97868">
        <w:rPr>
          <w:sz w:val="28"/>
          <w:szCs w:val="28"/>
        </w:rPr>
        <w:t xml:space="preserve">noteiktajā kārtībā veikto maksājumu izmaksas. Šīs izmaksas sedz visi Latvijas elektroenerģijas galalietotāji proporcionāli savam elektroenerģijas patēriņam. </w:t>
      </w:r>
    </w:p>
    <w:p w:rsidR="00E97868" w:rsidRPr="00E97868" w:rsidRDefault="006638DE" w:rsidP="00E97868">
      <w:pPr>
        <w:pStyle w:val="NormalWeb"/>
        <w:spacing w:before="75" w:beforeAutospacing="0" w:after="75" w:afterAutospacing="0"/>
        <w:jc w:val="both"/>
        <w:rPr>
          <w:sz w:val="28"/>
          <w:szCs w:val="28"/>
        </w:rPr>
      </w:pPr>
      <w:r w:rsidRPr="00E97868">
        <w:rPr>
          <w:sz w:val="28"/>
          <w:szCs w:val="28"/>
        </w:rPr>
        <w:t xml:space="preserve">(2) Šā panta pirmajā daļā minētās izmaksas (turpmāk - atjaunojamās elektroenerģijas atbalsta komponente) sedz sekojošā kārtībā: </w:t>
      </w:r>
    </w:p>
    <w:p w:rsidR="00E97868" w:rsidRPr="00E97868" w:rsidRDefault="006638DE" w:rsidP="00E97868">
      <w:pPr>
        <w:pStyle w:val="NormalWeb"/>
        <w:spacing w:before="75" w:beforeAutospacing="0" w:after="75" w:afterAutospacing="0"/>
        <w:jc w:val="both"/>
        <w:rPr>
          <w:sz w:val="28"/>
          <w:szCs w:val="28"/>
        </w:rPr>
      </w:pPr>
      <w:r w:rsidRPr="00E97868">
        <w:rPr>
          <w:sz w:val="28"/>
          <w:szCs w:val="28"/>
        </w:rPr>
        <w:t xml:space="preserve">1) regulators </w:t>
      </w:r>
      <w:r w:rsidR="00881ECD">
        <w:rPr>
          <w:sz w:val="28"/>
          <w:szCs w:val="28"/>
        </w:rPr>
        <w:t xml:space="preserve">nosaka </w:t>
      </w:r>
      <w:r w:rsidR="00881ECD" w:rsidRPr="00E97868">
        <w:rPr>
          <w:sz w:val="28"/>
          <w:szCs w:val="28"/>
        </w:rPr>
        <w:t>atjaunojamās elektroenerģijas atbalsta komponent</w:t>
      </w:r>
      <w:r w:rsidR="00881ECD">
        <w:rPr>
          <w:sz w:val="28"/>
          <w:szCs w:val="28"/>
        </w:rPr>
        <w:t xml:space="preserve">es </w:t>
      </w:r>
      <w:r w:rsidR="00881ECD" w:rsidRPr="006304FA">
        <w:rPr>
          <w:sz w:val="28"/>
          <w:szCs w:val="28"/>
        </w:rPr>
        <w:t>aprēķina kārtību un</w:t>
      </w:r>
      <w:r w:rsidR="00881ECD" w:rsidRPr="00E97868">
        <w:rPr>
          <w:sz w:val="28"/>
          <w:szCs w:val="28"/>
        </w:rPr>
        <w:t xml:space="preserve"> </w:t>
      </w:r>
      <w:r w:rsidRPr="00E97868">
        <w:rPr>
          <w:sz w:val="28"/>
          <w:szCs w:val="28"/>
        </w:rPr>
        <w:t xml:space="preserve">reizi gadā apstiprina atjaunojamās elektroenerģijas atbalsta komponenti; </w:t>
      </w:r>
    </w:p>
    <w:p w:rsidR="00E97868" w:rsidRPr="00E97868" w:rsidRDefault="006638DE" w:rsidP="00E97868">
      <w:pPr>
        <w:pStyle w:val="NormalWeb"/>
        <w:spacing w:before="75" w:beforeAutospacing="0" w:after="75" w:afterAutospacing="0"/>
        <w:jc w:val="both"/>
        <w:rPr>
          <w:sz w:val="28"/>
          <w:szCs w:val="28"/>
        </w:rPr>
      </w:pPr>
      <w:r w:rsidRPr="00E97868">
        <w:rPr>
          <w:sz w:val="28"/>
          <w:szCs w:val="28"/>
        </w:rPr>
        <w:t xml:space="preserve">2) elektroenerģijas lietotāji proporcionāli to elektroenerģijas patēriņa apjomam maksā atjaunojamās elektroenerģijas atbalsta komponenti attiecīgajam elektroenerģijas pārvades vai sadales sistēmas operatoram kopā ar maksu par pārvades vai sadales pakalpojumu; </w:t>
      </w:r>
    </w:p>
    <w:p w:rsidR="00E97868" w:rsidRPr="00E97868" w:rsidRDefault="006638DE" w:rsidP="00E97868">
      <w:pPr>
        <w:pStyle w:val="NormalWeb"/>
        <w:spacing w:before="75" w:beforeAutospacing="0" w:after="75" w:afterAutospacing="0"/>
        <w:jc w:val="both"/>
        <w:rPr>
          <w:sz w:val="28"/>
          <w:szCs w:val="28"/>
        </w:rPr>
      </w:pPr>
      <w:r w:rsidRPr="00E97868">
        <w:rPr>
          <w:sz w:val="28"/>
          <w:szCs w:val="28"/>
        </w:rPr>
        <w:t xml:space="preserve">3) sadales sistēmas operators uzskaita to sistēmai pieslēgto lietotāju elektroenerģijas patēriņam atbilstošo atjaunojamās elektroenerģijas atbalsta komponenti katrā norēķinu periodā, sniedz nepieciešamo informāciju pārvades sistēmas operatoram norēķinu veikšanai un norēķinās ar pārvades sistēmas operatoru par to sadales sistēmā pieslēgto elektroenerģijas lietotāju elektroenerģijas patēriņam atbilstošo atjaunojamās elektroenerģijas atbalsta komponenti. </w:t>
      </w:r>
    </w:p>
    <w:p w:rsidR="005E4F11" w:rsidRPr="00CB65FD" w:rsidRDefault="007D593C" w:rsidP="00B5537C">
      <w:pPr>
        <w:spacing w:before="120" w:after="120"/>
        <w:jc w:val="both"/>
        <w:rPr>
          <w:b/>
          <w:sz w:val="28"/>
          <w:szCs w:val="28"/>
        </w:rPr>
      </w:pPr>
      <w:r w:rsidRPr="00CB65FD">
        <w:rPr>
          <w:b/>
          <w:sz w:val="28"/>
          <w:szCs w:val="28"/>
        </w:rPr>
        <w:t>1</w:t>
      </w:r>
      <w:r w:rsidR="000836FD">
        <w:rPr>
          <w:b/>
          <w:sz w:val="28"/>
          <w:szCs w:val="28"/>
        </w:rPr>
        <w:t>5</w:t>
      </w:r>
      <w:r w:rsidR="00935F09" w:rsidRPr="00CB65FD">
        <w:rPr>
          <w:b/>
          <w:sz w:val="28"/>
          <w:szCs w:val="28"/>
        </w:rPr>
        <w:t>.pants</w:t>
      </w:r>
      <w:r w:rsidR="005E4F11" w:rsidRPr="00CB65FD">
        <w:rPr>
          <w:b/>
          <w:sz w:val="28"/>
          <w:szCs w:val="28"/>
        </w:rPr>
        <w:t xml:space="preserve"> Atjaunojamās enerģijas ražotnes </w:t>
      </w:r>
      <w:r w:rsidR="00F11B0C" w:rsidRPr="00CB65FD">
        <w:rPr>
          <w:b/>
          <w:sz w:val="28"/>
          <w:szCs w:val="28"/>
        </w:rPr>
        <w:t xml:space="preserve">pieslēgšana </w:t>
      </w:r>
      <w:r w:rsidR="000C6794" w:rsidRPr="00CB65FD">
        <w:rPr>
          <w:b/>
          <w:sz w:val="28"/>
          <w:szCs w:val="28"/>
        </w:rPr>
        <w:t>e</w:t>
      </w:r>
      <w:r w:rsidR="008555E5" w:rsidRPr="00CB65FD">
        <w:rPr>
          <w:b/>
          <w:sz w:val="28"/>
          <w:szCs w:val="28"/>
        </w:rPr>
        <w:t xml:space="preserve">lektroenerģijas </w:t>
      </w:r>
      <w:r w:rsidR="005E4F11" w:rsidRPr="00CB65FD">
        <w:rPr>
          <w:b/>
          <w:sz w:val="28"/>
          <w:szCs w:val="28"/>
        </w:rPr>
        <w:t>pārvades un sadales sistēmai</w:t>
      </w:r>
    </w:p>
    <w:p w:rsidR="00B772E2" w:rsidRDefault="00881ECD" w:rsidP="006C0578">
      <w:pPr>
        <w:pStyle w:val="Default"/>
        <w:jc w:val="both"/>
        <w:rPr>
          <w:rFonts w:ascii="Times New Roman" w:hAnsi="Times New Roman" w:cs="Times New Roman"/>
          <w:color w:val="auto"/>
          <w:sz w:val="28"/>
          <w:szCs w:val="28"/>
        </w:rPr>
      </w:pPr>
      <w:r w:rsidRPr="00CB65FD" w:rsidDel="00881ECD">
        <w:rPr>
          <w:sz w:val="28"/>
          <w:szCs w:val="28"/>
        </w:rPr>
        <w:t xml:space="preserve"> </w:t>
      </w:r>
      <w:r w:rsidR="005F7093" w:rsidRPr="00CB65FD">
        <w:rPr>
          <w:rFonts w:ascii="Times New Roman" w:hAnsi="Times New Roman" w:cs="Times New Roman"/>
          <w:color w:val="auto"/>
          <w:sz w:val="28"/>
          <w:szCs w:val="28"/>
        </w:rPr>
        <w:t>(</w:t>
      </w:r>
      <w:r w:rsidR="00B772E2">
        <w:rPr>
          <w:rFonts w:ascii="Times New Roman" w:hAnsi="Times New Roman" w:cs="Times New Roman"/>
          <w:color w:val="auto"/>
          <w:sz w:val="28"/>
          <w:szCs w:val="28"/>
        </w:rPr>
        <w:t>1</w:t>
      </w:r>
      <w:r w:rsidR="005F7093" w:rsidRPr="00CB65FD">
        <w:rPr>
          <w:rFonts w:ascii="Times New Roman" w:hAnsi="Times New Roman" w:cs="Times New Roman"/>
          <w:color w:val="auto"/>
          <w:sz w:val="28"/>
          <w:szCs w:val="28"/>
        </w:rPr>
        <w:t>) Pārvades sistēmas operators izstrādā un publicē atjaunojamās enerģijas ražotāju pieslēgšanās kārtību pārvades un sadales sistēmai, detalizēti nosakot tehniskās prasības un nosacījumus attiecībā uz izmaksu segšanu un sadalīšanu saistībā ar tehniskiem pielāgojumiem, kas jāievēro, lai sistēmai pieslēgtu jaunu atjaunojamās enerģijas ražotni vai palielinātu slodzi, piemērojot nediskriminējošus kritērijus.</w:t>
      </w:r>
    </w:p>
    <w:p w:rsidR="006C0578" w:rsidRPr="00CB65FD" w:rsidRDefault="00B772E2" w:rsidP="006C0578">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E46A25">
        <w:rPr>
          <w:rFonts w:ascii="Times New Roman" w:hAnsi="Times New Roman" w:cs="Times New Roman"/>
          <w:color w:val="auto"/>
          <w:sz w:val="28"/>
          <w:szCs w:val="28"/>
        </w:rPr>
        <w:t xml:space="preserve"> </w:t>
      </w:r>
      <w:r w:rsidR="005F7093" w:rsidRPr="00CB65FD">
        <w:rPr>
          <w:rFonts w:ascii="Times New Roman" w:hAnsi="Times New Roman" w:cs="Times New Roman"/>
          <w:color w:val="auto"/>
          <w:sz w:val="28"/>
          <w:szCs w:val="28"/>
        </w:rPr>
        <w:t xml:space="preserve">Sistēmas operators pēc pieprasījuma sniedz informāciju par pieslēgšanas vietas tehnisko stāvokli, visaptverošu un detalizētu ar pieslēgšanu saistīto izmaksu tāmi, tīkla pieslēguma pieprasījumu saņemšanas un izskatīšanas saprātīgu un precīzu grafiku, kā arī saprātīgu indikatīvu grafiku jebkuram ierosinātajam tīkla pieslēgumam. </w:t>
      </w:r>
    </w:p>
    <w:p w:rsidR="009265FB" w:rsidRPr="00CB65FD" w:rsidRDefault="00935F09" w:rsidP="005A00F0">
      <w:pPr>
        <w:spacing w:before="75" w:after="75"/>
        <w:jc w:val="both"/>
        <w:rPr>
          <w:sz w:val="28"/>
          <w:szCs w:val="28"/>
        </w:rPr>
      </w:pPr>
      <w:r w:rsidRPr="00CB65FD">
        <w:rPr>
          <w:sz w:val="28"/>
          <w:szCs w:val="28"/>
        </w:rPr>
        <w:lastRenderedPageBreak/>
        <w:t>(</w:t>
      </w:r>
      <w:r w:rsidR="006C0578" w:rsidRPr="00CB65FD">
        <w:rPr>
          <w:sz w:val="28"/>
          <w:szCs w:val="28"/>
        </w:rPr>
        <w:t>3</w:t>
      </w:r>
      <w:r w:rsidRPr="00CB65FD">
        <w:rPr>
          <w:sz w:val="28"/>
          <w:szCs w:val="28"/>
        </w:rPr>
        <w:t>) Pārvades sistēmas operators šajā likumā un regulatora noteiktajā kārtībā sedz atjaunojamās enerģijas ražotāja,</w:t>
      </w:r>
      <w:r w:rsidR="00AC1C60" w:rsidRPr="00CB65FD">
        <w:rPr>
          <w:sz w:val="28"/>
          <w:szCs w:val="28"/>
        </w:rPr>
        <w:t xml:space="preserve"> kas ir komersants,</w:t>
      </w:r>
      <w:r w:rsidRPr="00CB65FD">
        <w:rPr>
          <w:sz w:val="28"/>
          <w:szCs w:val="28"/>
        </w:rPr>
        <w:t xml:space="preserve"> kas elektrostaciju nav ieviesis vai to nav plānots ieviest Elektroenerģijas tirgus likuma 23.pantā, 28., 28.</w:t>
      </w:r>
      <w:r w:rsidR="007A1F7F" w:rsidRPr="00CB65FD">
        <w:rPr>
          <w:sz w:val="28"/>
          <w:szCs w:val="28"/>
          <w:vertAlign w:val="superscript"/>
        </w:rPr>
        <w:t>1</w:t>
      </w:r>
      <w:r w:rsidR="00E57C82" w:rsidRPr="00CB65FD">
        <w:rPr>
          <w:sz w:val="28"/>
          <w:szCs w:val="28"/>
          <w:vertAlign w:val="superscript"/>
        </w:rPr>
        <w:t xml:space="preserve"> </w:t>
      </w:r>
      <w:r w:rsidRPr="00CB65FD">
        <w:rPr>
          <w:sz w:val="28"/>
          <w:szCs w:val="28"/>
        </w:rPr>
        <w:t>pantā noteiktajā kārtībā</w:t>
      </w:r>
      <w:r w:rsidR="00171DE6" w:rsidRPr="00CB65FD">
        <w:rPr>
          <w:sz w:val="28"/>
          <w:szCs w:val="28"/>
        </w:rPr>
        <w:t xml:space="preserve"> vai, kas līdz šā likuma spēkā stāšanās dienai </w:t>
      </w:r>
      <w:r w:rsidR="00FA5215" w:rsidRPr="00CB65FD">
        <w:rPr>
          <w:sz w:val="28"/>
          <w:szCs w:val="28"/>
        </w:rPr>
        <w:t>nav</w:t>
      </w:r>
      <w:r w:rsidR="00171DE6" w:rsidRPr="00CB65FD">
        <w:rPr>
          <w:sz w:val="28"/>
          <w:szCs w:val="28"/>
        </w:rPr>
        <w:t xml:space="preserve"> saņēmis tiesības pārdot plānotā vai esošā atjaunojamās enerģijas ražotnē saražotu atjaunojamo elektroenerģiju obligātā iepirkuma ietvaros vai saņemt maksu par plānotā vai esošā atjaunojamās enerģijas ražo</w:t>
      </w:r>
      <w:r w:rsidR="007A1F7F" w:rsidRPr="00CB65FD">
        <w:rPr>
          <w:sz w:val="28"/>
          <w:szCs w:val="28"/>
        </w:rPr>
        <w:t>tnē uzstādīto elektrisko jaudu,</w:t>
      </w:r>
      <w:r w:rsidRPr="00CB65FD">
        <w:rPr>
          <w:sz w:val="28"/>
          <w:szCs w:val="28"/>
        </w:rPr>
        <w:t xml:space="preserve"> sistēmas pieslēguma izmaksu daļu, kas ietver</w:t>
      </w:r>
      <w:r w:rsidR="004541DC" w:rsidRPr="00CB65FD">
        <w:rPr>
          <w:sz w:val="28"/>
          <w:szCs w:val="28"/>
        </w:rPr>
        <w:t xml:space="preserve"> sistēmas pieslēguma būvdarbiem nepieciešamās</w:t>
      </w:r>
      <w:r w:rsidRPr="00CB65FD">
        <w:rPr>
          <w:sz w:val="28"/>
          <w:szCs w:val="28"/>
        </w:rPr>
        <w:t xml:space="preserve"> </w:t>
      </w:r>
      <w:r w:rsidR="0032101D" w:rsidRPr="00CB65FD">
        <w:rPr>
          <w:sz w:val="28"/>
          <w:szCs w:val="28"/>
        </w:rPr>
        <w:t>sistēmas operatora elektrotīklu</w:t>
      </w:r>
      <w:r w:rsidR="00171DE6" w:rsidRPr="00CB65FD">
        <w:rPr>
          <w:sz w:val="28"/>
          <w:szCs w:val="28"/>
        </w:rPr>
        <w:t xml:space="preserve"> </w:t>
      </w:r>
      <w:r w:rsidR="002D7807" w:rsidRPr="00CB65FD">
        <w:rPr>
          <w:sz w:val="28"/>
          <w:szCs w:val="28"/>
        </w:rPr>
        <w:t>rekonstrukcijas izmaksas ražotnes pieslēgšanai atjaunojamās enerģijas ražotāja izvēlētai pieslēguma vietai</w:t>
      </w:r>
      <w:r w:rsidR="001537CD" w:rsidRPr="00CB65FD">
        <w:rPr>
          <w:sz w:val="28"/>
          <w:szCs w:val="28"/>
        </w:rPr>
        <w:t>, ko nosaka atbilstoši būvniecību regulējošo normatīvo aktu prasībām apstiprināts</w:t>
      </w:r>
      <w:r w:rsidR="00064168" w:rsidRPr="00CB65FD">
        <w:rPr>
          <w:sz w:val="28"/>
          <w:szCs w:val="28"/>
        </w:rPr>
        <w:t xml:space="preserve"> pieslēguma izbūves būvprojekt</w:t>
      </w:r>
      <w:r w:rsidR="001537CD" w:rsidRPr="00CB65FD">
        <w:rPr>
          <w:sz w:val="28"/>
          <w:szCs w:val="28"/>
        </w:rPr>
        <w:t>s</w:t>
      </w:r>
      <w:r w:rsidR="002D7807" w:rsidRPr="00CB65FD">
        <w:rPr>
          <w:sz w:val="28"/>
          <w:szCs w:val="28"/>
        </w:rPr>
        <w:t>.</w:t>
      </w:r>
    </w:p>
    <w:p w:rsidR="009265FB" w:rsidRPr="00CB65FD" w:rsidRDefault="009265FB" w:rsidP="005A00F0">
      <w:pPr>
        <w:autoSpaceDE w:val="0"/>
        <w:autoSpaceDN w:val="0"/>
        <w:spacing w:before="75" w:after="75"/>
        <w:jc w:val="both"/>
        <w:rPr>
          <w:sz w:val="28"/>
          <w:szCs w:val="28"/>
        </w:rPr>
      </w:pPr>
      <w:r w:rsidRPr="00CB65FD">
        <w:rPr>
          <w:sz w:val="28"/>
          <w:szCs w:val="28"/>
        </w:rPr>
        <w:t>(</w:t>
      </w:r>
      <w:r w:rsidR="006C0578" w:rsidRPr="00CB65FD">
        <w:rPr>
          <w:sz w:val="28"/>
          <w:szCs w:val="28"/>
        </w:rPr>
        <w:t>4</w:t>
      </w:r>
      <w:r w:rsidRPr="00CB65FD">
        <w:rPr>
          <w:sz w:val="28"/>
          <w:szCs w:val="28"/>
        </w:rPr>
        <w:t xml:space="preserve">) </w:t>
      </w:r>
      <w:r w:rsidR="00881ECD">
        <w:rPr>
          <w:sz w:val="28"/>
          <w:szCs w:val="28"/>
        </w:rPr>
        <w:t xml:space="preserve">Atjaunojamās enerģijas ražotājs sedz šā panta trešajā daļā minētās izmaksas. </w:t>
      </w:r>
      <w:r w:rsidR="007B4AF6" w:rsidRPr="00CB65FD">
        <w:rPr>
          <w:sz w:val="28"/>
          <w:szCs w:val="28"/>
        </w:rPr>
        <w:t>Pārvades sistēmas operators</w:t>
      </w:r>
      <w:r w:rsidR="008B15E8" w:rsidRPr="00CB65FD">
        <w:rPr>
          <w:sz w:val="28"/>
          <w:szCs w:val="28"/>
        </w:rPr>
        <w:t xml:space="preserve"> </w:t>
      </w:r>
      <w:r w:rsidR="003D6C9B" w:rsidRPr="00CB65FD">
        <w:rPr>
          <w:sz w:val="28"/>
          <w:szCs w:val="28"/>
        </w:rPr>
        <w:t xml:space="preserve">sedz </w:t>
      </w:r>
      <w:r w:rsidR="00CE493F">
        <w:rPr>
          <w:sz w:val="28"/>
          <w:szCs w:val="28"/>
        </w:rPr>
        <w:t>š</w:t>
      </w:r>
      <w:r w:rsidR="00CE493F" w:rsidRPr="00CB65FD">
        <w:rPr>
          <w:sz w:val="28"/>
          <w:szCs w:val="28"/>
        </w:rPr>
        <w:t xml:space="preserve">ā panta trešajā daļā minētās izmaksas </w:t>
      </w:r>
      <w:r w:rsidR="009A7BFC" w:rsidRPr="00CB65FD">
        <w:rPr>
          <w:sz w:val="28"/>
          <w:szCs w:val="28"/>
        </w:rPr>
        <w:t>atjaunojamās enerģijas ražotājam</w:t>
      </w:r>
      <w:r w:rsidR="00AC1C60" w:rsidRPr="00CB65FD">
        <w:rPr>
          <w:sz w:val="28"/>
          <w:szCs w:val="28"/>
        </w:rPr>
        <w:t>, kas ir komersants,</w:t>
      </w:r>
      <w:r w:rsidR="003D6C9B" w:rsidRPr="00CB65FD">
        <w:rPr>
          <w:sz w:val="28"/>
          <w:szCs w:val="28"/>
        </w:rPr>
        <w:t xml:space="preserve"> ja atjaunojamās enerģijas ražotājs ražo elektroenerģiju </w:t>
      </w:r>
      <w:r w:rsidR="00A1324B" w:rsidRPr="00CB65FD">
        <w:rPr>
          <w:sz w:val="28"/>
          <w:szCs w:val="28"/>
        </w:rPr>
        <w:t xml:space="preserve">atjaunojamās enerģijas ražotnē </w:t>
      </w:r>
      <w:r w:rsidR="003D6C9B" w:rsidRPr="00CB65FD">
        <w:rPr>
          <w:sz w:val="28"/>
          <w:szCs w:val="28"/>
        </w:rPr>
        <w:t>ar atjaunojamās enerģijas ražotņu reģistrā norādīto elektrisko jaudu, kas nav lielāka par pieciem megavatiem, un uzstādītās elektriskās jaudas izmantošanas stundu skaits gadā nav mazāks par 3500</w:t>
      </w:r>
      <w:r w:rsidR="00C75410" w:rsidRPr="00CB65FD">
        <w:rPr>
          <w:sz w:val="28"/>
          <w:szCs w:val="28"/>
        </w:rPr>
        <w:t xml:space="preserve"> stundām </w:t>
      </w:r>
      <w:r w:rsidR="00B93D98" w:rsidRPr="00CB65FD">
        <w:rPr>
          <w:sz w:val="28"/>
          <w:szCs w:val="28"/>
        </w:rPr>
        <w:t>pēc tam, kad atjaunojamās enerģijas ražotājs ir pierādījis, ka atjaunojamās enerģijas ražotne ir nodota ekspluatācijā, ir uzsākta elektroenerģijas ražošana un pārdošana</w:t>
      </w:r>
      <w:r w:rsidR="003550CC" w:rsidRPr="00CB65FD">
        <w:rPr>
          <w:sz w:val="28"/>
          <w:szCs w:val="28"/>
        </w:rPr>
        <w:t xml:space="preserve"> </w:t>
      </w:r>
      <w:r w:rsidR="00B93D98" w:rsidRPr="00CB65FD">
        <w:rPr>
          <w:sz w:val="28"/>
          <w:szCs w:val="28"/>
        </w:rPr>
        <w:t xml:space="preserve">sešu mēnešu laikā atjaunojamās enerģijas ražotnēm: </w:t>
      </w:r>
    </w:p>
    <w:p w:rsidR="009265FB" w:rsidRPr="00CB65FD" w:rsidRDefault="009265FB" w:rsidP="005A00F0">
      <w:pPr>
        <w:autoSpaceDE w:val="0"/>
        <w:autoSpaceDN w:val="0"/>
        <w:spacing w:before="75" w:after="75"/>
        <w:jc w:val="both"/>
        <w:rPr>
          <w:sz w:val="28"/>
          <w:szCs w:val="28"/>
        </w:rPr>
      </w:pPr>
      <w:r w:rsidRPr="00CB65FD">
        <w:rPr>
          <w:sz w:val="28"/>
          <w:szCs w:val="28"/>
        </w:rPr>
        <w:t xml:space="preserve">1) ar uzstādīto elektrisko jaudu </w:t>
      </w:r>
      <w:r w:rsidR="008A27B0" w:rsidRPr="00CB65FD">
        <w:rPr>
          <w:sz w:val="28"/>
          <w:szCs w:val="28"/>
        </w:rPr>
        <w:t xml:space="preserve">līdz 500 kilovatiem (ieskaitot) </w:t>
      </w:r>
      <w:r w:rsidR="00080896" w:rsidRPr="00CB65FD">
        <w:rPr>
          <w:sz w:val="28"/>
          <w:szCs w:val="28"/>
        </w:rPr>
        <w:t>pilnā</w:t>
      </w:r>
      <w:r w:rsidR="008A27B0" w:rsidRPr="00CB65FD">
        <w:rPr>
          <w:sz w:val="28"/>
          <w:szCs w:val="28"/>
        </w:rPr>
        <w:t xml:space="preserve"> apmērā</w:t>
      </w:r>
      <w:r w:rsidR="00171DE6" w:rsidRPr="00CB65FD">
        <w:rPr>
          <w:sz w:val="28"/>
          <w:szCs w:val="28"/>
        </w:rPr>
        <w:t xml:space="preserve"> pēc diviem pilniem nostrādātiem gadiem</w:t>
      </w:r>
      <w:r w:rsidRPr="00CB65FD">
        <w:rPr>
          <w:sz w:val="28"/>
          <w:szCs w:val="28"/>
        </w:rPr>
        <w:t>;</w:t>
      </w:r>
    </w:p>
    <w:p w:rsidR="009265FB" w:rsidRPr="00CB65FD" w:rsidRDefault="009265FB" w:rsidP="005A00F0">
      <w:pPr>
        <w:autoSpaceDE w:val="0"/>
        <w:autoSpaceDN w:val="0"/>
        <w:spacing w:before="75" w:after="75"/>
        <w:jc w:val="both"/>
        <w:rPr>
          <w:sz w:val="28"/>
          <w:szCs w:val="28"/>
        </w:rPr>
      </w:pPr>
      <w:r w:rsidRPr="00CB65FD">
        <w:rPr>
          <w:sz w:val="28"/>
          <w:szCs w:val="28"/>
        </w:rPr>
        <w:t xml:space="preserve">2) ar uzstādīto elektrisko jaudu </w:t>
      </w:r>
      <w:r w:rsidR="007D593C" w:rsidRPr="00CB65FD">
        <w:rPr>
          <w:sz w:val="28"/>
          <w:szCs w:val="28"/>
        </w:rPr>
        <w:t xml:space="preserve">virs </w:t>
      </w:r>
      <w:r w:rsidRPr="00CB65FD">
        <w:rPr>
          <w:sz w:val="28"/>
          <w:szCs w:val="28"/>
        </w:rPr>
        <w:t>500 kilovatiem līdz vienam m</w:t>
      </w:r>
      <w:r w:rsidR="003F6B26" w:rsidRPr="00CB65FD">
        <w:rPr>
          <w:sz w:val="28"/>
          <w:szCs w:val="28"/>
        </w:rPr>
        <w:t xml:space="preserve">egavatam (ieskaitot) </w:t>
      </w:r>
      <w:r w:rsidRPr="00CB65FD">
        <w:rPr>
          <w:sz w:val="28"/>
          <w:szCs w:val="28"/>
        </w:rPr>
        <w:t>pilnā apmērā</w:t>
      </w:r>
      <w:r w:rsidR="00121B4F" w:rsidRPr="00CB65FD">
        <w:rPr>
          <w:sz w:val="28"/>
          <w:szCs w:val="28"/>
        </w:rPr>
        <w:t xml:space="preserve"> pēc pieciem pilniem nostrādātiem gadiem</w:t>
      </w:r>
      <w:r w:rsidRPr="00CB65FD">
        <w:rPr>
          <w:sz w:val="28"/>
          <w:szCs w:val="28"/>
        </w:rPr>
        <w:t>;</w:t>
      </w:r>
    </w:p>
    <w:p w:rsidR="005A00F0" w:rsidRPr="00CB65FD" w:rsidRDefault="009265FB" w:rsidP="005A00F0">
      <w:pPr>
        <w:autoSpaceDE w:val="0"/>
        <w:autoSpaceDN w:val="0"/>
        <w:spacing w:before="75" w:after="75"/>
        <w:jc w:val="both"/>
        <w:rPr>
          <w:sz w:val="28"/>
          <w:szCs w:val="28"/>
        </w:rPr>
      </w:pPr>
      <w:r w:rsidRPr="00CB65FD">
        <w:rPr>
          <w:sz w:val="28"/>
          <w:szCs w:val="28"/>
        </w:rPr>
        <w:t>3)</w:t>
      </w:r>
      <w:r w:rsidR="003F6B26" w:rsidRPr="00CB65FD">
        <w:rPr>
          <w:sz w:val="28"/>
          <w:szCs w:val="28"/>
        </w:rPr>
        <w:t xml:space="preserve"> </w:t>
      </w:r>
      <w:r w:rsidRPr="00CB65FD">
        <w:rPr>
          <w:sz w:val="28"/>
          <w:szCs w:val="28"/>
        </w:rPr>
        <w:t xml:space="preserve">ar uzstādīto elektrisko jaudu </w:t>
      </w:r>
      <w:r w:rsidR="007D593C" w:rsidRPr="00CB65FD">
        <w:rPr>
          <w:sz w:val="28"/>
          <w:szCs w:val="28"/>
        </w:rPr>
        <w:t xml:space="preserve">virs </w:t>
      </w:r>
      <w:r w:rsidRPr="00CB65FD">
        <w:rPr>
          <w:sz w:val="28"/>
          <w:szCs w:val="28"/>
        </w:rPr>
        <w:t xml:space="preserve">viena megavata līdz </w:t>
      </w:r>
      <w:r w:rsidR="003F6B26" w:rsidRPr="00CB65FD">
        <w:rPr>
          <w:sz w:val="28"/>
          <w:szCs w:val="28"/>
        </w:rPr>
        <w:t xml:space="preserve">pieciem megavatiem (ieskaitot) </w:t>
      </w:r>
      <w:r w:rsidR="005A00F0" w:rsidRPr="00CB65FD">
        <w:rPr>
          <w:sz w:val="28"/>
          <w:szCs w:val="28"/>
        </w:rPr>
        <w:t>50% apmērā</w:t>
      </w:r>
      <w:r w:rsidR="00121B4F" w:rsidRPr="00CB65FD">
        <w:rPr>
          <w:sz w:val="28"/>
          <w:szCs w:val="28"/>
        </w:rPr>
        <w:t xml:space="preserve"> pēc pieciem pilniem nostrādātiem gadiem</w:t>
      </w:r>
      <w:r w:rsidR="00E40EC6" w:rsidRPr="00CB65FD">
        <w:rPr>
          <w:sz w:val="28"/>
          <w:szCs w:val="28"/>
        </w:rPr>
        <w:t>.</w:t>
      </w:r>
    </w:p>
    <w:p w:rsidR="00B772E2" w:rsidRDefault="00B772E2" w:rsidP="00CB65FD">
      <w:pPr>
        <w:autoSpaceDE w:val="0"/>
        <w:autoSpaceDN w:val="0"/>
        <w:spacing w:before="75" w:after="75"/>
        <w:jc w:val="both"/>
        <w:rPr>
          <w:sz w:val="28"/>
          <w:szCs w:val="28"/>
        </w:rPr>
      </w:pPr>
      <w:r>
        <w:rPr>
          <w:sz w:val="28"/>
          <w:szCs w:val="28"/>
        </w:rPr>
        <w:t>(5)</w:t>
      </w:r>
      <w:r w:rsidRPr="00B772E2">
        <w:rPr>
          <w:sz w:val="28"/>
          <w:szCs w:val="28"/>
        </w:rPr>
        <w:t xml:space="preserve"> </w:t>
      </w:r>
      <w:r>
        <w:rPr>
          <w:sz w:val="28"/>
          <w:szCs w:val="28"/>
        </w:rPr>
        <w:t>J</w:t>
      </w:r>
      <w:r w:rsidRPr="00CB65FD">
        <w:rPr>
          <w:sz w:val="28"/>
          <w:szCs w:val="28"/>
        </w:rPr>
        <w:t>a atjaunojamās enerģijas ražotājs ražo elektroenerģiju atjaunojamās enerģijas ražotnē ar atjaunojamās enerģijas ražotņu reģistrā norādīto elektrisko jaudu, kas nav lielāka par pieciem megavatiem, un uzstādītās elektriskās jaudas i</w:t>
      </w:r>
      <w:r>
        <w:rPr>
          <w:sz w:val="28"/>
          <w:szCs w:val="28"/>
        </w:rPr>
        <w:t>zmantošanas stundu skaits gadā ir</w:t>
      </w:r>
      <w:r w:rsidRPr="00CB65FD">
        <w:rPr>
          <w:sz w:val="28"/>
          <w:szCs w:val="28"/>
        </w:rPr>
        <w:t xml:space="preserve"> mazāks par 3500 stundām</w:t>
      </w:r>
      <w:r>
        <w:rPr>
          <w:sz w:val="28"/>
          <w:szCs w:val="28"/>
        </w:rPr>
        <w:t xml:space="preserve">, </w:t>
      </w:r>
      <w:r w:rsidRPr="00CB65FD">
        <w:rPr>
          <w:sz w:val="28"/>
          <w:szCs w:val="28"/>
        </w:rPr>
        <w:t>pēc tam, kad atjaunojamās enerģijas ražotājs ir pierādījis, ka atjaunojamās enerģijas ražotne ir nodota ekspluatācijā, ir uzsākta elektroenerģijas ražošana un pārdošana</w:t>
      </w:r>
      <w:r>
        <w:rPr>
          <w:sz w:val="28"/>
          <w:szCs w:val="28"/>
        </w:rPr>
        <w:t>,</w:t>
      </w:r>
      <w:r w:rsidRPr="00CB65FD">
        <w:rPr>
          <w:sz w:val="28"/>
          <w:szCs w:val="28"/>
        </w:rPr>
        <w:t xml:space="preserve"> sešu mēnešu laikā </w:t>
      </w:r>
      <w:r>
        <w:rPr>
          <w:sz w:val="28"/>
          <w:szCs w:val="28"/>
        </w:rPr>
        <w:t>p</w:t>
      </w:r>
      <w:r w:rsidRPr="00CB65FD">
        <w:rPr>
          <w:sz w:val="28"/>
          <w:szCs w:val="28"/>
        </w:rPr>
        <w:t xml:space="preserve">ārvades sistēmas operators sedz </w:t>
      </w:r>
      <w:r>
        <w:rPr>
          <w:sz w:val="28"/>
          <w:szCs w:val="28"/>
        </w:rPr>
        <w:t>š</w:t>
      </w:r>
      <w:r w:rsidRPr="00CB65FD">
        <w:rPr>
          <w:sz w:val="28"/>
          <w:szCs w:val="28"/>
        </w:rPr>
        <w:t>ā panta trešajā daļā minētās izmaksas atjaunojamās enerģijas ražotājam, kas ir komersants</w:t>
      </w:r>
      <w:r>
        <w:rPr>
          <w:sz w:val="28"/>
          <w:szCs w:val="28"/>
        </w:rPr>
        <w:t xml:space="preserve">, 25% apmērā </w:t>
      </w:r>
      <w:r w:rsidR="00E53B2E">
        <w:rPr>
          <w:sz w:val="28"/>
          <w:szCs w:val="28"/>
        </w:rPr>
        <w:t>no</w:t>
      </w:r>
      <w:r>
        <w:rPr>
          <w:sz w:val="28"/>
          <w:szCs w:val="28"/>
        </w:rPr>
        <w:t xml:space="preserve"> šā panta ceturtajā daļā norādīt</w:t>
      </w:r>
      <w:r w:rsidR="00E53B2E">
        <w:rPr>
          <w:sz w:val="28"/>
          <w:szCs w:val="28"/>
        </w:rPr>
        <w:t>ā</w:t>
      </w:r>
      <w:r>
        <w:rPr>
          <w:sz w:val="28"/>
          <w:szCs w:val="28"/>
        </w:rPr>
        <w:t xml:space="preserve"> apjoma.</w:t>
      </w:r>
    </w:p>
    <w:p w:rsidR="001E3DA1" w:rsidRPr="00CB65FD" w:rsidRDefault="003D6C9B" w:rsidP="00CB65FD">
      <w:pPr>
        <w:autoSpaceDE w:val="0"/>
        <w:autoSpaceDN w:val="0"/>
        <w:spacing w:before="75" w:after="75"/>
        <w:jc w:val="both"/>
        <w:rPr>
          <w:sz w:val="28"/>
          <w:szCs w:val="28"/>
        </w:rPr>
      </w:pPr>
      <w:r w:rsidRPr="00CB65FD">
        <w:rPr>
          <w:sz w:val="28"/>
          <w:szCs w:val="28"/>
        </w:rPr>
        <w:t>(</w:t>
      </w:r>
      <w:r w:rsidR="00E53B2E">
        <w:rPr>
          <w:sz w:val="28"/>
          <w:szCs w:val="28"/>
        </w:rPr>
        <w:t>6</w:t>
      </w:r>
      <w:r w:rsidRPr="00CB65FD">
        <w:rPr>
          <w:sz w:val="28"/>
          <w:szCs w:val="28"/>
        </w:rPr>
        <w:t xml:space="preserve">) </w:t>
      </w:r>
      <w:r w:rsidR="00C75410" w:rsidRPr="00CB65FD">
        <w:rPr>
          <w:sz w:val="28"/>
          <w:szCs w:val="28"/>
        </w:rPr>
        <w:t xml:space="preserve">Pārvades sistēmas operators atsevišķi uzskaita saskaņā ar šā panta </w:t>
      </w:r>
      <w:r w:rsidR="006C0578" w:rsidRPr="00CB65FD">
        <w:rPr>
          <w:sz w:val="28"/>
          <w:szCs w:val="28"/>
        </w:rPr>
        <w:t>ceturto</w:t>
      </w:r>
      <w:r w:rsidR="00DE31F5" w:rsidRPr="00CB65FD">
        <w:rPr>
          <w:sz w:val="28"/>
          <w:szCs w:val="28"/>
        </w:rPr>
        <w:t xml:space="preserve"> daļu </w:t>
      </w:r>
      <w:r w:rsidR="00E53B2E">
        <w:rPr>
          <w:sz w:val="28"/>
          <w:szCs w:val="28"/>
        </w:rPr>
        <w:t xml:space="preserve">un šā panta piekto daļu </w:t>
      </w:r>
      <w:r w:rsidR="00DE31F5" w:rsidRPr="00CB65FD">
        <w:rPr>
          <w:sz w:val="28"/>
          <w:szCs w:val="28"/>
        </w:rPr>
        <w:t>veikto maksājumu izmaksas.</w:t>
      </w:r>
      <w:r w:rsidR="005F7093" w:rsidRPr="00CB65FD">
        <w:rPr>
          <w:sz w:val="28"/>
          <w:szCs w:val="28"/>
        </w:rPr>
        <w:t xml:space="preserve"> Šīs izmaksas sedz visi Latvijas elektroenerģijas galalietotāji proporcionāli savam elektroenerģijas patēriņam. </w:t>
      </w:r>
    </w:p>
    <w:p w:rsidR="003011C4" w:rsidRPr="00CB65FD" w:rsidRDefault="003011C4" w:rsidP="00CB65FD">
      <w:pPr>
        <w:autoSpaceDE w:val="0"/>
        <w:autoSpaceDN w:val="0"/>
        <w:spacing w:before="75" w:after="75"/>
        <w:jc w:val="both"/>
        <w:rPr>
          <w:sz w:val="28"/>
          <w:szCs w:val="28"/>
        </w:rPr>
      </w:pPr>
      <w:r w:rsidRPr="00CB65FD">
        <w:rPr>
          <w:sz w:val="28"/>
          <w:szCs w:val="28"/>
        </w:rPr>
        <w:lastRenderedPageBreak/>
        <w:t>(</w:t>
      </w:r>
      <w:r w:rsidR="00E53B2E">
        <w:rPr>
          <w:sz w:val="28"/>
          <w:szCs w:val="28"/>
        </w:rPr>
        <w:t>7</w:t>
      </w:r>
      <w:r w:rsidR="005A14A0" w:rsidRPr="00CB65FD">
        <w:rPr>
          <w:sz w:val="28"/>
          <w:szCs w:val="28"/>
        </w:rPr>
        <w:t xml:space="preserve">) Gadījumā, ja pārvades sistēmas operators konstatē, ka atjaunojamās enerģijas ražotājs, kurš pretendē uz </w:t>
      </w:r>
      <w:r w:rsidR="00CE493F">
        <w:rPr>
          <w:sz w:val="28"/>
          <w:szCs w:val="28"/>
        </w:rPr>
        <w:t>š</w:t>
      </w:r>
      <w:r w:rsidR="00CE493F" w:rsidRPr="00CB65FD">
        <w:rPr>
          <w:sz w:val="28"/>
          <w:szCs w:val="28"/>
        </w:rPr>
        <w:t>ā panta trešajā daļā minēt</w:t>
      </w:r>
      <w:r w:rsidR="00CE493F">
        <w:rPr>
          <w:sz w:val="28"/>
          <w:szCs w:val="28"/>
        </w:rPr>
        <w:t>o</w:t>
      </w:r>
      <w:r w:rsidR="00CE493F" w:rsidRPr="00CB65FD">
        <w:rPr>
          <w:sz w:val="28"/>
          <w:szCs w:val="28"/>
        </w:rPr>
        <w:t xml:space="preserve"> izmaksas </w:t>
      </w:r>
      <w:r w:rsidR="005A14A0" w:rsidRPr="00CB65FD">
        <w:rPr>
          <w:sz w:val="28"/>
          <w:szCs w:val="28"/>
        </w:rPr>
        <w:t>saņemšanu, neatbilst šā panta ceturtajā daļā</w:t>
      </w:r>
      <w:r w:rsidR="00E53B2E">
        <w:rPr>
          <w:sz w:val="28"/>
          <w:szCs w:val="28"/>
        </w:rPr>
        <w:t xml:space="preserve"> un šā panta piektajā daļā</w:t>
      </w:r>
      <w:r w:rsidR="005A14A0" w:rsidRPr="00CB65FD">
        <w:rPr>
          <w:sz w:val="28"/>
          <w:szCs w:val="28"/>
        </w:rPr>
        <w:t xml:space="preserve"> noteiktajiem kritērijiem, pārvades sistēmas operators </w:t>
      </w:r>
      <w:r w:rsidR="00CE493F">
        <w:rPr>
          <w:sz w:val="28"/>
          <w:szCs w:val="28"/>
        </w:rPr>
        <w:t>š</w:t>
      </w:r>
      <w:r w:rsidR="00CE493F" w:rsidRPr="00CB65FD">
        <w:rPr>
          <w:sz w:val="28"/>
          <w:szCs w:val="28"/>
        </w:rPr>
        <w:t xml:space="preserve">ā panta trešajā daļā minētās izmaksas </w:t>
      </w:r>
      <w:r w:rsidR="00CE493F">
        <w:rPr>
          <w:sz w:val="28"/>
          <w:szCs w:val="28"/>
        </w:rPr>
        <w:t>nesedz.</w:t>
      </w:r>
    </w:p>
    <w:p w:rsidR="00A1324B" w:rsidRPr="00CB65FD" w:rsidRDefault="00A1324B" w:rsidP="00CB65FD">
      <w:pPr>
        <w:spacing w:before="75" w:after="75"/>
        <w:jc w:val="both"/>
        <w:rPr>
          <w:sz w:val="28"/>
          <w:szCs w:val="28"/>
        </w:rPr>
      </w:pPr>
      <w:r w:rsidRPr="00CB65FD">
        <w:rPr>
          <w:sz w:val="28"/>
          <w:szCs w:val="28"/>
        </w:rPr>
        <w:t>(</w:t>
      </w:r>
      <w:r w:rsidR="00E53B2E">
        <w:rPr>
          <w:sz w:val="28"/>
          <w:szCs w:val="28"/>
        </w:rPr>
        <w:t>8</w:t>
      </w:r>
      <w:r w:rsidRPr="00CB65FD">
        <w:rPr>
          <w:sz w:val="28"/>
          <w:szCs w:val="28"/>
        </w:rPr>
        <w:t xml:space="preserve">) Šā panta trešajā daļā minētās izmaksas (turpmāk - atjaunojamās elektroenerģijas </w:t>
      </w:r>
      <w:r w:rsidR="006E2A45" w:rsidRPr="00CB65FD">
        <w:rPr>
          <w:sz w:val="28"/>
          <w:szCs w:val="28"/>
        </w:rPr>
        <w:t>pieslēguma</w:t>
      </w:r>
      <w:r w:rsidRPr="00CB65FD">
        <w:rPr>
          <w:sz w:val="28"/>
          <w:szCs w:val="28"/>
        </w:rPr>
        <w:t xml:space="preserve"> komponente) sedz sekojošā kārtībā: </w:t>
      </w:r>
    </w:p>
    <w:p w:rsidR="00A1324B" w:rsidRPr="00CB65FD" w:rsidRDefault="00A1324B" w:rsidP="00CB65FD">
      <w:pPr>
        <w:pStyle w:val="NormalWeb"/>
        <w:spacing w:before="75" w:beforeAutospacing="0" w:after="75" w:afterAutospacing="0"/>
        <w:jc w:val="both"/>
        <w:rPr>
          <w:sz w:val="28"/>
          <w:szCs w:val="28"/>
        </w:rPr>
      </w:pPr>
      <w:r w:rsidRPr="00CB65FD">
        <w:rPr>
          <w:sz w:val="28"/>
          <w:szCs w:val="28"/>
        </w:rPr>
        <w:t xml:space="preserve">1) regulators </w:t>
      </w:r>
      <w:r w:rsidR="00881ECD">
        <w:rPr>
          <w:sz w:val="28"/>
          <w:szCs w:val="28"/>
        </w:rPr>
        <w:t xml:space="preserve">nosaka </w:t>
      </w:r>
      <w:r w:rsidR="00881ECD" w:rsidRPr="00E97868">
        <w:rPr>
          <w:sz w:val="28"/>
          <w:szCs w:val="28"/>
        </w:rPr>
        <w:t xml:space="preserve">atjaunojamās elektroenerģijas </w:t>
      </w:r>
      <w:r w:rsidR="00881ECD">
        <w:rPr>
          <w:sz w:val="28"/>
          <w:szCs w:val="28"/>
        </w:rPr>
        <w:t xml:space="preserve">pieslēguma </w:t>
      </w:r>
      <w:r w:rsidR="00881ECD" w:rsidRPr="00E97868">
        <w:rPr>
          <w:sz w:val="28"/>
          <w:szCs w:val="28"/>
        </w:rPr>
        <w:t>komponent</w:t>
      </w:r>
      <w:r w:rsidR="00881ECD">
        <w:rPr>
          <w:sz w:val="28"/>
          <w:szCs w:val="28"/>
        </w:rPr>
        <w:t xml:space="preserve">es </w:t>
      </w:r>
      <w:r w:rsidR="00881ECD" w:rsidRPr="006304FA">
        <w:rPr>
          <w:sz w:val="28"/>
          <w:szCs w:val="28"/>
        </w:rPr>
        <w:t xml:space="preserve">aprēķina kārtību un </w:t>
      </w:r>
      <w:r w:rsidRPr="00CB65FD">
        <w:rPr>
          <w:sz w:val="28"/>
          <w:szCs w:val="28"/>
        </w:rPr>
        <w:t xml:space="preserve">reizi gadā apstiprina atjaunojamās elektroenerģijas </w:t>
      </w:r>
      <w:r w:rsidR="006E2A45" w:rsidRPr="00CB65FD">
        <w:rPr>
          <w:sz w:val="28"/>
          <w:szCs w:val="28"/>
        </w:rPr>
        <w:t>pieslēguma</w:t>
      </w:r>
      <w:r w:rsidRPr="00CB65FD">
        <w:rPr>
          <w:sz w:val="28"/>
          <w:szCs w:val="28"/>
        </w:rPr>
        <w:t xml:space="preserve"> komponenti; </w:t>
      </w:r>
    </w:p>
    <w:p w:rsidR="00A1324B" w:rsidRPr="00CB65FD" w:rsidRDefault="00A1324B" w:rsidP="00CB65FD">
      <w:pPr>
        <w:pStyle w:val="NormalWeb"/>
        <w:spacing w:before="75" w:beforeAutospacing="0" w:after="75" w:afterAutospacing="0"/>
        <w:jc w:val="both"/>
        <w:rPr>
          <w:sz w:val="28"/>
          <w:szCs w:val="28"/>
        </w:rPr>
      </w:pPr>
      <w:r w:rsidRPr="00CB65FD">
        <w:rPr>
          <w:sz w:val="28"/>
          <w:szCs w:val="28"/>
        </w:rPr>
        <w:t xml:space="preserve">2) elektroenerģijas lietotāji proporcionāli to elektroenerģijas patēriņa apjomam maksā atjaunojamās elektroenerģijas </w:t>
      </w:r>
      <w:r w:rsidR="006E2A45" w:rsidRPr="00CB65FD">
        <w:rPr>
          <w:sz w:val="28"/>
          <w:szCs w:val="28"/>
        </w:rPr>
        <w:t>pieslēguma</w:t>
      </w:r>
      <w:r w:rsidRPr="00CB65FD">
        <w:rPr>
          <w:sz w:val="28"/>
          <w:szCs w:val="28"/>
        </w:rPr>
        <w:t xml:space="preserve"> komponenti attiecīgajam elektroenerģijas pārvades vai sadales sistēmas operatoram kopā ar maksu par pārvades vai sadales pakalpojumu; </w:t>
      </w:r>
    </w:p>
    <w:p w:rsidR="00A1324B" w:rsidRPr="00CB65FD" w:rsidRDefault="00A1324B" w:rsidP="00CB65FD">
      <w:pPr>
        <w:pStyle w:val="NormalWeb"/>
        <w:spacing w:before="75" w:beforeAutospacing="0" w:after="75" w:afterAutospacing="0"/>
        <w:jc w:val="both"/>
        <w:rPr>
          <w:sz w:val="28"/>
          <w:szCs w:val="28"/>
        </w:rPr>
      </w:pPr>
      <w:r w:rsidRPr="00CB65FD">
        <w:rPr>
          <w:sz w:val="28"/>
          <w:szCs w:val="28"/>
        </w:rPr>
        <w:t xml:space="preserve">3) sadales sistēmas operators uzskaita to sistēmai pieslēgto lietotāju elektroenerģijas patēriņam atbilstošo atjaunojamās elektroenerģijas </w:t>
      </w:r>
      <w:r w:rsidR="006E2A45" w:rsidRPr="00CB65FD">
        <w:rPr>
          <w:sz w:val="28"/>
          <w:szCs w:val="28"/>
        </w:rPr>
        <w:t>pieslēguma</w:t>
      </w:r>
      <w:r w:rsidRPr="00CB65FD">
        <w:rPr>
          <w:sz w:val="28"/>
          <w:szCs w:val="28"/>
        </w:rPr>
        <w:t xml:space="preserve"> komponenti katrā norēķinu periodā, sniedz nepieciešamo informāciju pārvades sistēmas operatoram norēķinu veikšanai un norēķinās ar pārvades sistēmas operatoru par to sadales sistēmā pieslēgto elektroenerģijas lietotāju elektroenerģijas patēriņam atbilstošo atjaunojamās elektroenerģijas </w:t>
      </w:r>
      <w:r w:rsidR="006E2A45" w:rsidRPr="00CB65FD">
        <w:rPr>
          <w:sz w:val="28"/>
          <w:szCs w:val="28"/>
        </w:rPr>
        <w:t>pieslēguma</w:t>
      </w:r>
      <w:r w:rsidRPr="00CB65FD">
        <w:rPr>
          <w:sz w:val="28"/>
          <w:szCs w:val="28"/>
        </w:rPr>
        <w:t xml:space="preserve"> komponenti. </w:t>
      </w:r>
    </w:p>
    <w:p w:rsidR="009265FB" w:rsidRPr="001635F8" w:rsidRDefault="005A14A0" w:rsidP="00B5537C">
      <w:pPr>
        <w:autoSpaceDE w:val="0"/>
        <w:autoSpaceDN w:val="0"/>
        <w:adjustRightInd w:val="0"/>
        <w:spacing w:before="120" w:after="120"/>
        <w:jc w:val="both"/>
        <w:rPr>
          <w:b/>
          <w:sz w:val="28"/>
          <w:szCs w:val="28"/>
        </w:rPr>
      </w:pPr>
      <w:r w:rsidRPr="001635F8">
        <w:rPr>
          <w:b/>
          <w:sz w:val="28"/>
          <w:szCs w:val="28"/>
        </w:rPr>
        <w:t>1</w:t>
      </w:r>
      <w:r w:rsidR="0004519C">
        <w:rPr>
          <w:b/>
          <w:sz w:val="28"/>
          <w:szCs w:val="28"/>
        </w:rPr>
        <w:t>6</w:t>
      </w:r>
      <w:r w:rsidRPr="001635F8">
        <w:rPr>
          <w:b/>
          <w:sz w:val="28"/>
          <w:szCs w:val="28"/>
        </w:rPr>
        <w:t xml:space="preserve">.pants. </w:t>
      </w:r>
      <w:r w:rsidR="006638DE" w:rsidRPr="006638DE">
        <w:rPr>
          <w:b/>
          <w:bCs/>
          <w:sz w:val="28"/>
          <w:szCs w:val="28"/>
        </w:rPr>
        <w:t>Tīkla pieslēguma pretendentu reģistrs</w:t>
      </w:r>
    </w:p>
    <w:p w:rsidR="00B6241C" w:rsidRDefault="00B6241C" w:rsidP="00B6241C">
      <w:pPr>
        <w:pStyle w:val="ListParagraph"/>
        <w:spacing w:before="75" w:after="75"/>
        <w:ind w:left="34"/>
        <w:jc w:val="both"/>
        <w:rPr>
          <w:bCs/>
          <w:sz w:val="28"/>
          <w:szCs w:val="28"/>
        </w:rPr>
      </w:pPr>
      <w:r>
        <w:rPr>
          <w:bCs/>
          <w:sz w:val="28"/>
          <w:szCs w:val="28"/>
        </w:rPr>
        <w:t xml:space="preserve">(1) Pārvades sistēmas operators reģistrē atjaunojamās elektroenerģijas ražotāju tīkla pieslēguma pretendentu reģistrā (turpmāk </w:t>
      </w:r>
      <w:r>
        <w:rPr>
          <w:bCs/>
          <w:sz w:val="28"/>
          <w:szCs w:val="28"/>
        </w:rPr>
        <w:sym w:font="Symbol" w:char="F02D"/>
      </w:r>
      <w:r>
        <w:rPr>
          <w:bCs/>
          <w:sz w:val="28"/>
          <w:szCs w:val="28"/>
        </w:rPr>
        <w:t xml:space="preserve"> tīkla pieslēguma pretendentu reģistrs) tos atjaunojamās enerģijas ražotājus, kas vēlas veikt pieslēgumu pie elektroenerģijas pārvades vai sadales tīkla.</w:t>
      </w:r>
    </w:p>
    <w:p w:rsidR="00B6241C" w:rsidRDefault="00B6241C" w:rsidP="00B6241C">
      <w:pPr>
        <w:pStyle w:val="ListParagraph"/>
        <w:spacing w:before="75" w:after="75"/>
        <w:ind w:left="34"/>
        <w:jc w:val="both"/>
        <w:rPr>
          <w:bCs/>
          <w:sz w:val="28"/>
          <w:szCs w:val="28"/>
        </w:rPr>
      </w:pPr>
      <w:r>
        <w:rPr>
          <w:bCs/>
          <w:sz w:val="28"/>
          <w:szCs w:val="28"/>
        </w:rPr>
        <w:t>(2) P</w:t>
      </w:r>
      <w:r w:rsidR="00877FF5">
        <w:rPr>
          <w:bCs/>
          <w:sz w:val="28"/>
          <w:szCs w:val="28"/>
        </w:rPr>
        <w:t>ārvades sistēmas operators</w:t>
      </w:r>
      <w:r>
        <w:rPr>
          <w:bCs/>
          <w:sz w:val="28"/>
          <w:szCs w:val="28"/>
        </w:rPr>
        <w:t xml:space="preserve"> uztur tīkla pieslēguma pretendentu reģistru un nodrošina tā publisku pieejamību pārvades sistēmas operatora mājas lapā internetā. Reģistra informāciju atjauno ne retāk kā vienu reizi mēnesī</w:t>
      </w:r>
      <w:r>
        <w:rPr>
          <w:sz w:val="28"/>
          <w:szCs w:val="28"/>
        </w:rPr>
        <w:t>.</w:t>
      </w:r>
    </w:p>
    <w:p w:rsidR="009265FB" w:rsidRPr="00857604" w:rsidRDefault="0004519C" w:rsidP="00B5537C">
      <w:pPr>
        <w:tabs>
          <w:tab w:val="left" w:pos="360"/>
        </w:tabs>
        <w:spacing w:before="120" w:after="120"/>
        <w:jc w:val="both"/>
        <w:rPr>
          <w:b/>
          <w:sz w:val="28"/>
          <w:szCs w:val="28"/>
        </w:rPr>
      </w:pPr>
      <w:r w:rsidRPr="00935F09">
        <w:rPr>
          <w:b/>
          <w:sz w:val="28"/>
          <w:szCs w:val="28"/>
        </w:rPr>
        <w:t>1</w:t>
      </w:r>
      <w:r>
        <w:rPr>
          <w:b/>
          <w:sz w:val="28"/>
          <w:szCs w:val="28"/>
        </w:rPr>
        <w:t>7</w:t>
      </w:r>
      <w:r w:rsidR="00935F09" w:rsidRPr="00935F09">
        <w:rPr>
          <w:b/>
          <w:sz w:val="28"/>
          <w:szCs w:val="28"/>
        </w:rPr>
        <w:t>.pants.</w:t>
      </w:r>
      <w:r w:rsidR="009265FB" w:rsidRPr="00857604">
        <w:rPr>
          <w:b/>
          <w:sz w:val="28"/>
          <w:szCs w:val="28"/>
        </w:rPr>
        <w:t xml:space="preserve"> Atjaunojamās elektroenerģijas patēriņa veicināšana </w:t>
      </w:r>
      <w:r w:rsidR="0061489E" w:rsidRPr="00857604">
        <w:rPr>
          <w:b/>
          <w:sz w:val="28"/>
          <w:szCs w:val="28"/>
        </w:rPr>
        <w:t>mājsaimniecīb</w:t>
      </w:r>
      <w:r w:rsidR="0061489E">
        <w:rPr>
          <w:b/>
          <w:sz w:val="28"/>
          <w:szCs w:val="28"/>
        </w:rPr>
        <w:t>u sektorā</w:t>
      </w:r>
    </w:p>
    <w:p w:rsidR="009265FB" w:rsidRPr="00601ECC" w:rsidRDefault="00AD6B89" w:rsidP="005A00F0">
      <w:pPr>
        <w:tabs>
          <w:tab w:val="left" w:pos="360"/>
        </w:tabs>
        <w:spacing w:before="75" w:after="75"/>
        <w:jc w:val="both"/>
        <w:rPr>
          <w:sz w:val="28"/>
          <w:szCs w:val="28"/>
        </w:rPr>
      </w:pPr>
      <w:r w:rsidRPr="00601ECC">
        <w:rPr>
          <w:sz w:val="28"/>
          <w:szCs w:val="28"/>
        </w:rPr>
        <w:t xml:space="preserve">(1) </w:t>
      </w:r>
      <w:r w:rsidR="000D7C6B">
        <w:rPr>
          <w:sz w:val="28"/>
          <w:szCs w:val="28"/>
        </w:rPr>
        <w:t>Autonomais ražotājs</w:t>
      </w:r>
      <w:r w:rsidRPr="00601ECC">
        <w:rPr>
          <w:sz w:val="28"/>
          <w:szCs w:val="28"/>
        </w:rPr>
        <w:t>, kam pieder vai kur</w:t>
      </w:r>
      <w:r w:rsidR="00F90275">
        <w:rPr>
          <w:sz w:val="28"/>
          <w:szCs w:val="28"/>
        </w:rPr>
        <w:t>a</w:t>
      </w:r>
      <w:r w:rsidRPr="00601ECC">
        <w:rPr>
          <w:sz w:val="28"/>
          <w:szCs w:val="28"/>
        </w:rPr>
        <w:t xml:space="preserve"> lietošanā ir viena vai vairākas </w:t>
      </w:r>
      <w:r w:rsidR="00F25069" w:rsidRPr="00601ECC">
        <w:rPr>
          <w:sz w:val="28"/>
          <w:szCs w:val="28"/>
        </w:rPr>
        <w:t xml:space="preserve">atjaunojamās </w:t>
      </w:r>
      <w:r w:rsidRPr="00601ECC">
        <w:rPr>
          <w:sz w:val="28"/>
          <w:szCs w:val="28"/>
        </w:rPr>
        <w:t>elektroenerģijas ražošanas iekārtas</w:t>
      </w:r>
      <w:r w:rsidR="00920B33">
        <w:rPr>
          <w:sz w:val="28"/>
          <w:szCs w:val="28"/>
        </w:rPr>
        <w:t>, kuru nominālā jauda nepārsniedz 50kW</w:t>
      </w:r>
      <w:r w:rsidR="00A52F0E" w:rsidRPr="00601ECC">
        <w:rPr>
          <w:sz w:val="28"/>
          <w:szCs w:val="28"/>
        </w:rPr>
        <w:t>,</w:t>
      </w:r>
      <w:r w:rsidRPr="00601ECC">
        <w:rPr>
          <w:sz w:val="28"/>
          <w:szCs w:val="28"/>
        </w:rPr>
        <w:t xml:space="preserve"> </w:t>
      </w:r>
      <w:r w:rsidR="00F25069" w:rsidRPr="00601ECC">
        <w:rPr>
          <w:sz w:val="28"/>
          <w:szCs w:val="28"/>
        </w:rPr>
        <w:t>ir tiesības izmantot</w:t>
      </w:r>
      <w:r w:rsidR="00476950" w:rsidRPr="00601ECC">
        <w:rPr>
          <w:sz w:val="28"/>
          <w:szCs w:val="28"/>
        </w:rPr>
        <w:t xml:space="preserve"> elektroenerģijas neto uzskaiti</w:t>
      </w:r>
      <w:r w:rsidR="00144891">
        <w:rPr>
          <w:sz w:val="28"/>
          <w:szCs w:val="28"/>
        </w:rPr>
        <w:t>, kas ir publiskā tirgotāja un autonomā ražotāja</w:t>
      </w:r>
      <w:r w:rsidR="00FB6D20">
        <w:rPr>
          <w:sz w:val="28"/>
          <w:szCs w:val="28"/>
        </w:rPr>
        <w:t xml:space="preserve"> </w:t>
      </w:r>
      <w:r w:rsidR="00144891">
        <w:rPr>
          <w:sz w:val="28"/>
          <w:szCs w:val="28"/>
        </w:rPr>
        <w:t>savstarpējs norēķins, izmantojot elektroenerģijas apjomu 1kWh pret 1kWh.</w:t>
      </w:r>
    </w:p>
    <w:p w:rsidR="009265FB" w:rsidRDefault="009265FB" w:rsidP="005A00F0">
      <w:pPr>
        <w:tabs>
          <w:tab w:val="left" w:pos="360"/>
        </w:tabs>
        <w:spacing w:before="75" w:after="75"/>
        <w:jc w:val="both"/>
        <w:rPr>
          <w:sz w:val="28"/>
          <w:szCs w:val="28"/>
        </w:rPr>
      </w:pPr>
      <w:r w:rsidRPr="00601ECC">
        <w:rPr>
          <w:sz w:val="28"/>
          <w:szCs w:val="28"/>
        </w:rPr>
        <w:t xml:space="preserve">(2) </w:t>
      </w:r>
      <w:r w:rsidR="00D62AD4">
        <w:rPr>
          <w:sz w:val="28"/>
          <w:szCs w:val="28"/>
        </w:rPr>
        <w:t>Publiskais tirgotājs e</w:t>
      </w:r>
      <w:r w:rsidRPr="00601ECC">
        <w:rPr>
          <w:sz w:val="28"/>
          <w:szCs w:val="28"/>
        </w:rPr>
        <w:t xml:space="preserve">lektroenerģijas neto uzskaitē </w:t>
      </w:r>
      <w:r w:rsidR="00D62AD4" w:rsidRPr="00601ECC">
        <w:rPr>
          <w:sz w:val="28"/>
          <w:szCs w:val="28"/>
        </w:rPr>
        <w:t>ieskait</w:t>
      </w:r>
      <w:r w:rsidR="00D62AD4">
        <w:rPr>
          <w:sz w:val="28"/>
          <w:szCs w:val="28"/>
        </w:rPr>
        <w:t>a</w:t>
      </w:r>
      <w:r w:rsidR="00D62AD4" w:rsidRPr="00601ECC">
        <w:rPr>
          <w:sz w:val="28"/>
          <w:szCs w:val="28"/>
        </w:rPr>
        <w:t xml:space="preserve"> </w:t>
      </w:r>
      <w:r w:rsidR="00920B33">
        <w:rPr>
          <w:sz w:val="28"/>
          <w:szCs w:val="28"/>
        </w:rPr>
        <w:t>šā panta pirmajā daļā minētā ražotāja</w:t>
      </w:r>
      <w:r w:rsidR="00B519C2">
        <w:rPr>
          <w:sz w:val="28"/>
          <w:szCs w:val="28"/>
        </w:rPr>
        <w:t xml:space="preserve"> </w:t>
      </w:r>
      <w:r w:rsidR="00D62AD4" w:rsidRPr="00601ECC">
        <w:rPr>
          <w:sz w:val="28"/>
          <w:szCs w:val="28"/>
        </w:rPr>
        <w:t>saražot</w:t>
      </w:r>
      <w:r w:rsidR="00D62AD4">
        <w:rPr>
          <w:sz w:val="28"/>
          <w:szCs w:val="28"/>
        </w:rPr>
        <w:t>o un tīklā nodoto</w:t>
      </w:r>
      <w:r w:rsidRPr="00601ECC">
        <w:rPr>
          <w:sz w:val="28"/>
          <w:szCs w:val="28"/>
        </w:rPr>
        <w:t xml:space="preserve"> </w:t>
      </w:r>
      <w:r w:rsidR="00D62AD4" w:rsidRPr="00601ECC">
        <w:rPr>
          <w:sz w:val="28"/>
          <w:szCs w:val="28"/>
        </w:rPr>
        <w:t>atjaunojam</w:t>
      </w:r>
      <w:r w:rsidR="00D62AD4">
        <w:rPr>
          <w:sz w:val="28"/>
          <w:szCs w:val="28"/>
        </w:rPr>
        <w:t>o</w:t>
      </w:r>
      <w:r w:rsidR="00D62AD4" w:rsidRPr="00601ECC">
        <w:rPr>
          <w:sz w:val="28"/>
          <w:szCs w:val="28"/>
        </w:rPr>
        <w:t xml:space="preserve"> elektroenerģij</w:t>
      </w:r>
      <w:r w:rsidR="00D62AD4">
        <w:rPr>
          <w:sz w:val="28"/>
          <w:szCs w:val="28"/>
        </w:rPr>
        <w:t>u</w:t>
      </w:r>
      <w:r w:rsidR="002F1986">
        <w:rPr>
          <w:sz w:val="28"/>
          <w:szCs w:val="28"/>
        </w:rPr>
        <w:t>, kas</w:t>
      </w:r>
      <w:r w:rsidR="00920B33">
        <w:rPr>
          <w:sz w:val="28"/>
          <w:szCs w:val="28"/>
        </w:rPr>
        <w:t>, un</w:t>
      </w:r>
      <w:r w:rsidR="00D62AD4">
        <w:rPr>
          <w:sz w:val="28"/>
          <w:szCs w:val="28"/>
        </w:rPr>
        <w:t xml:space="preserve"> šā panta pirmajā daļā minētā ražotāja patērēto elektroenerģiju, ko uzskaita publiskā tirgotāja uzstādītie mēraparāti.</w:t>
      </w:r>
    </w:p>
    <w:p w:rsidR="00D62AD4" w:rsidRDefault="00D62AD4" w:rsidP="005A00F0">
      <w:pPr>
        <w:tabs>
          <w:tab w:val="left" w:pos="360"/>
        </w:tabs>
        <w:spacing w:before="75" w:after="75"/>
        <w:jc w:val="both"/>
        <w:rPr>
          <w:sz w:val="28"/>
          <w:szCs w:val="28"/>
        </w:rPr>
      </w:pPr>
      <w:r>
        <w:rPr>
          <w:sz w:val="28"/>
          <w:szCs w:val="28"/>
        </w:rPr>
        <w:lastRenderedPageBreak/>
        <w:t xml:space="preserve">(3) Publiskais tirgotājs </w:t>
      </w:r>
      <w:r w:rsidR="00144891">
        <w:rPr>
          <w:sz w:val="28"/>
          <w:szCs w:val="28"/>
        </w:rPr>
        <w:t>ieskaita savstarpējos norēķinos</w:t>
      </w:r>
      <w:r w:rsidR="00144891" w:rsidRPr="00144891">
        <w:rPr>
          <w:sz w:val="28"/>
          <w:szCs w:val="28"/>
        </w:rPr>
        <w:t xml:space="preserve"> </w:t>
      </w:r>
      <w:r w:rsidR="00144891">
        <w:rPr>
          <w:sz w:val="28"/>
          <w:szCs w:val="28"/>
        </w:rPr>
        <w:t xml:space="preserve">šā panta pirmajā daļā minētā ražotāja saražoto atjaunojamo elektroenerģiju un </w:t>
      </w:r>
      <w:r>
        <w:rPr>
          <w:sz w:val="28"/>
          <w:szCs w:val="28"/>
        </w:rPr>
        <w:t xml:space="preserve">dzēš šā panta pirmajā daļā minētā ražotāja </w:t>
      </w:r>
      <w:r w:rsidR="00144891">
        <w:rPr>
          <w:sz w:val="28"/>
          <w:szCs w:val="28"/>
        </w:rPr>
        <w:t>elektroenerģijas</w:t>
      </w:r>
      <w:r>
        <w:rPr>
          <w:sz w:val="28"/>
          <w:szCs w:val="28"/>
        </w:rPr>
        <w:t xml:space="preserve"> patēriņu no tīkla, ņemot vērā tīklā nodoto elektroenerģiju.</w:t>
      </w:r>
    </w:p>
    <w:p w:rsidR="00D62AD4" w:rsidRDefault="00144891" w:rsidP="005A00F0">
      <w:pPr>
        <w:tabs>
          <w:tab w:val="left" w:pos="360"/>
        </w:tabs>
        <w:spacing w:before="75" w:after="75"/>
        <w:jc w:val="both"/>
        <w:rPr>
          <w:sz w:val="28"/>
          <w:szCs w:val="28"/>
        </w:rPr>
      </w:pPr>
      <w:r>
        <w:rPr>
          <w:sz w:val="28"/>
          <w:szCs w:val="28"/>
        </w:rPr>
        <w:t>(4)</w:t>
      </w:r>
      <w:r w:rsidR="00D62AD4">
        <w:rPr>
          <w:sz w:val="28"/>
          <w:szCs w:val="28"/>
        </w:rPr>
        <w:t xml:space="preserve"> </w:t>
      </w:r>
      <w:r>
        <w:rPr>
          <w:sz w:val="28"/>
          <w:szCs w:val="28"/>
        </w:rPr>
        <w:t>Ja šā panta pirmajā daļā minētais ražotājs izmanto elektroenerģijas neto uzskaiti, tas nav tiesīgs pārdot vai nodot trešajai personai tā īpašumā vai lietojumā esošas</w:t>
      </w:r>
      <w:r w:rsidRPr="00144891">
        <w:rPr>
          <w:sz w:val="28"/>
          <w:szCs w:val="28"/>
        </w:rPr>
        <w:t xml:space="preserve"> </w:t>
      </w:r>
      <w:r w:rsidRPr="00601ECC">
        <w:rPr>
          <w:sz w:val="28"/>
          <w:szCs w:val="28"/>
        </w:rPr>
        <w:t>atjaunojamās elektroenerģijas ražošanas iekārtas</w:t>
      </w:r>
      <w:r>
        <w:rPr>
          <w:sz w:val="28"/>
          <w:szCs w:val="28"/>
        </w:rPr>
        <w:t xml:space="preserve">  saražoto elektroenerģijas pārpalikumu.</w:t>
      </w:r>
    </w:p>
    <w:p w:rsidR="00FB6D20" w:rsidRDefault="00FB6D20" w:rsidP="005A00F0">
      <w:pPr>
        <w:tabs>
          <w:tab w:val="left" w:pos="360"/>
        </w:tabs>
        <w:spacing w:before="75" w:after="75"/>
        <w:jc w:val="both"/>
        <w:rPr>
          <w:sz w:val="28"/>
          <w:szCs w:val="28"/>
        </w:rPr>
      </w:pPr>
      <w:r>
        <w:rPr>
          <w:sz w:val="28"/>
          <w:szCs w:val="28"/>
        </w:rPr>
        <w:t>(5) Publiskais tirgotājs nav tiesīgs piemēro atšķirīgus tarifus un maksājumus šā panta pirmajā daļā minētajam ražotājam.</w:t>
      </w:r>
    </w:p>
    <w:p w:rsidR="009265FB" w:rsidRDefault="009265FB" w:rsidP="005A00F0">
      <w:pPr>
        <w:tabs>
          <w:tab w:val="left" w:pos="360"/>
        </w:tabs>
        <w:spacing w:before="75" w:after="75"/>
        <w:jc w:val="both"/>
        <w:rPr>
          <w:sz w:val="28"/>
          <w:szCs w:val="28"/>
        </w:rPr>
      </w:pPr>
      <w:r w:rsidRPr="00601ECC">
        <w:rPr>
          <w:sz w:val="28"/>
          <w:szCs w:val="28"/>
        </w:rPr>
        <w:t>(</w:t>
      </w:r>
      <w:r w:rsidR="00237361" w:rsidRPr="00601ECC">
        <w:rPr>
          <w:sz w:val="28"/>
          <w:szCs w:val="28"/>
        </w:rPr>
        <w:t>6</w:t>
      </w:r>
      <w:r w:rsidRPr="00601ECC">
        <w:rPr>
          <w:sz w:val="28"/>
          <w:szCs w:val="28"/>
        </w:rPr>
        <w:t xml:space="preserve">) </w:t>
      </w:r>
      <w:r w:rsidR="00FB6D20">
        <w:rPr>
          <w:sz w:val="28"/>
          <w:szCs w:val="28"/>
        </w:rPr>
        <w:t>Sistēmas operators</w:t>
      </w:r>
      <w:r w:rsidRPr="00911CB9">
        <w:rPr>
          <w:sz w:val="28"/>
          <w:szCs w:val="28"/>
        </w:rPr>
        <w:t xml:space="preserve"> ir tiesīgs apsekot </w:t>
      </w:r>
      <w:r w:rsidR="00FB6D20">
        <w:rPr>
          <w:sz w:val="28"/>
          <w:szCs w:val="28"/>
        </w:rPr>
        <w:t>šā panta pirmajā daļā minēto ražotāju</w:t>
      </w:r>
      <w:r w:rsidR="003320AE" w:rsidRPr="00911CB9">
        <w:rPr>
          <w:sz w:val="28"/>
          <w:szCs w:val="28"/>
        </w:rPr>
        <w:t>, lai pārliecināto</w:t>
      </w:r>
      <w:r w:rsidR="006E243A" w:rsidRPr="00911CB9">
        <w:rPr>
          <w:sz w:val="28"/>
          <w:szCs w:val="28"/>
        </w:rPr>
        <w:t>s</w:t>
      </w:r>
      <w:r w:rsidR="003320AE" w:rsidRPr="00911CB9">
        <w:rPr>
          <w:sz w:val="28"/>
          <w:szCs w:val="28"/>
        </w:rPr>
        <w:t xml:space="preserve">  par </w:t>
      </w:r>
      <w:r w:rsidRPr="00911CB9">
        <w:rPr>
          <w:sz w:val="28"/>
          <w:szCs w:val="28"/>
        </w:rPr>
        <w:t>atjaunojamās elektroenerģijas</w:t>
      </w:r>
      <w:r w:rsidRPr="00601ECC">
        <w:rPr>
          <w:sz w:val="28"/>
          <w:szCs w:val="28"/>
        </w:rPr>
        <w:t xml:space="preserve"> ražošanas iekārtu atbilstību normatīvajos aktos noteiktajām prasībām.</w:t>
      </w:r>
      <w:r w:rsidR="00237361" w:rsidRPr="00601ECC">
        <w:rPr>
          <w:sz w:val="28"/>
          <w:szCs w:val="28"/>
        </w:rPr>
        <w:t xml:space="preserve"> </w:t>
      </w:r>
      <w:r w:rsidR="00877FF5">
        <w:rPr>
          <w:sz w:val="28"/>
          <w:szCs w:val="28"/>
        </w:rPr>
        <w:t>Ja s</w:t>
      </w:r>
      <w:r w:rsidR="00FB6D20">
        <w:rPr>
          <w:sz w:val="28"/>
          <w:szCs w:val="28"/>
        </w:rPr>
        <w:t>istēmas operators</w:t>
      </w:r>
      <w:r w:rsidR="00877FF5">
        <w:rPr>
          <w:sz w:val="28"/>
          <w:szCs w:val="28"/>
        </w:rPr>
        <w:t xml:space="preserve"> </w:t>
      </w:r>
      <w:r w:rsidR="00237361" w:rsidRPr="00601ECC">
        <w:rPr>
          <w:sz w:val="28"/>
          <w:szCs w:val="28"/>
        </w:rPr>
        <w:t>konstatē</w:t>
      </w:r>
      <w:r w:rsidR="00877FF5">
        <w:rPr>
          <w:sz w:val="28"/>
          <w:szCs w:val="28"/>
        </w:rPr>
        <w:t xml:space="preserve"> nepamatoti savstarpējos norēķinos ieskaitītu šā panta pirmajā daļā minētā ražotāja saražoto elektroenerģiju, </w:t>
      </w:r>
      <w:r w:rsidR="00237361" w:rsidRPr="00601ECC">
        <w:rPr>
          <w:sz w:val="28"/>
          <w:szCs w:val="28"/>
        </w:rPr>
        <w:t xml:space="preserve"> </w:t>
      </w:r>
      <w:r w:rsidR="00877FF5">
        <w:rPr>
          <w:sz w:val="28"/>
          <w:szCs w:val="28"/>
        </w:rPr>
        <w:t>sistēmas operators</w:t>
      </w:r>
      <w:r w:rsidR="00237361" w:rsidRPr="00601ECC">
        <w:rPr>
          <w:sz w:val="28"/>
          <w:szCs w:val="28"/>
        </w:rPr>
        <w:t xml:space="preserve"> ir tiesīgs pieprasīt </w:t>
      </w:r>
      <w:r w:rsidR="00AB5D4E">
        <w:rPr>
          <w:sz w:val="28"/>
          <w:szCs w:val="28"/>
        </w:rPr>
        <w:t xml:space="preserve">šā panta pirmajā daļā minētajam ražotājam </w:t>
      </w:r>
      <w:r w:rsidR="00237361" w:rsidRPr="00601ECC">
        <w:rPr>
          <w:sz w:val="28"/>
          <w:szCs w:val="28"/>
        </w:rPr>
        <w:t xml:space="preserve">kompensēt </w:t>
      </w:r>
      <w:r w:rsidR="00AB5D4E">
        <w:rPr>
          <w:sz w:val="28"/>
          <w:szCs w:val="28"/>
        </w:rPr>
        <w:t xml:space="preserve">sistēmas operatoram </w:t>
      </w:r>
      <w:r w:rsidR="00AB5D4E" w:rsidRPr="00601ECC">
        <w:rPr>
          <w:sz w:val="28"/>
          <w:szCs w:val="28"/>
        </w:rPr>
        <w:t>rad</w:t>
      </w:r>
      <w:r w:rsidR="00AB5D4E">
        <w:rPr>
          <w:sz w:val="28"/>
          <w:szCs w:val="28"/>
        </w:rPr>
        <w:t>ītos</w:t>
      </w:r>
      <w:r w:rsidR="00AB5D4E" w:rsidRPr="00601ECC">
        <w:rPr>
          <w:sz w:val="28"/>
          <w:szCs w:val="28"/>
        </w:rPr>
        <w:t xml:space="preserve"> </w:t>
      </w:r>
      <w:r w:rsidR="00237361" w:rsidRPr="00601ECC">
        <w:rPr>
          <w:sz w:val="28"/>
          <w:szCs w:val="28"/>
        </w:rPr>
        <w:t>zaudējumus.</w:t>
      </w:r>
    </w:p>
    <w:p w:rsidR="00DC6D60" w:rsidRPr="00292486" w:rsidRDefault="00DC6D60" w:rsidP="00DC6D60">
      <w:pPr>
        <w:tabs>
          <w:tab w:val="left" w:pos="180"/>
          <w:tab w:val="left" w:pos="360"/>
        </w:tabs>
        <w:spacing w:before="120" w:after="120"/>
        <w:jc w:val="both"/>
        <w:rPr>
          <w:sz w:val="28"/>
          <w:szCs w:val="28"/>
        </w:rPr>
      </w:pPr>
      <w:r w:rsidRPr="00DC3F6C">
        <w:rPr>
          <w:sz w:val="28"/>
          <w:szCs w:val="28"/>
        </w:rPr>
        <w:t xml:space="preserve">(7) Norēķinu periods </w:t>
      </w:r>
      <w:r>
        <w:rPr>
          <w:sz w:val="28"/>
          <w:szCs w:val="28"/>
        </w:rPr>
        <w:t xml:space="preserve">savstarpēju norēķinu veikšanai ir </w:t>
      </w:r>
      <w:r w:rsidRPr="00DC3F6C">
        <w:rPr>
          <w:sz w:val="28"/>
          <w:szCs w:val="28"/>
        </w:rPr>
        <w:t>viens kalendārais mēnesis.</w:t>
      </w:r>
      <w:r w:rsidR="00C3636F">
        <w:rPr>
          <w:sz w:val="28"/>
          <w:szCs w:val="28"/>
        </w:rPr>
        <w:t xml:space="preserve"> </w:t>
      </w:r>
      <w:r w:rsidR="00351597" w:rsidRPr="00351597">
        <w:rPr>
          <w:color w:val="000000"/>
          <w:sz w:val="28"/>
          <w:szCs w:val="28"/>
        </w:rPr>
        <w:t>Šā panta pirmajā daļā minētā ražotāja saražoto atjaunojamās elektroenerģijas pārpalikumu publiskais tirgotājs ieskaita nākamā kalendārā mēneša savstarpējā norēķinā.</w:t>
      </w:r>
    </w:p>
    <w:p w:rsidR="009B7434" w:rsidRPr="00857604" w:rsidRDefault="0004519C" w:rsidP="00B5537C">
      <w:pPr>
        <w:tabs>
          <w:tab w:val="left" w:pos="360"/>
        </w:tabs>
        <w:spacing w:before="120" w:after="120"/>
        <w:jc w:val="both"/>
        <w:rPr>
          <w:b/>
          <w:sz w:val="28"/>
          <w:szCs w:val="28"/>
        </w:rPr>
      </w:pPr>
      <w:r>
        <w:rPr>
          <w:b/>
          <w:sz w:val="28"/>
          <w:szCs w:val="28"/>
        </w:rPr>
        <w:t>18</w:t>
      </w:r>
      <w:r w:rsidR="00935F09" w:rsidRPr="00935F09">
        <w:rPr>
          <w:b/>
          <w:sz w:val="28"/>
          <w:szCs w:val="28"/>
        </w:rPr>
        <w:t xml:space="preserve">.pants. </w:t>
      </w:r>
      <w:r w:rsidR="009B7434" w:rsidRPr="00857604">
        <w:rPr>
          <w:b/>
          <w:sz w:val="28"/>
          <w:szCs w:val="28"/>
        </w:rPr>
        <w:t>Atjaunojamās enerģijas izcelsmes apliecinājums</w:t>
      </w:r>
    </w:p>
    <w:p w:rsidR="009B7434" w:rsidRPr="00601ECC" w:rsidRDefault="009B7434" w:rsidP="005A00F0">
      <w:pPr>
        <w:tabs>
          <w:tab w:val="left" w:pos="360"/>
        </w:tabs>
        <w:spacing w:before="75" w:after="75"/>
        <w:jc w:val="both"/>
        <w:rPr>
          <w:sz w:val="28"/>
          <w:szCs w:val="28"/>
        </w:rPr>
      </w:pPr>
      <w:r w:rsidRPr="00601ECC">
        <w:rPr>
          <w:sz w:val="28"/>
          <w:szCs w:val="28"/>
        </w:rPr>
        <w:t xml:space="preserve">Atjaunojamās enerģijas ražotājam ir tiesības </w:t>
      </w:r>
      <w:r w:rsidR="00D9618A">
        <w:rPr>
          <w:sz w:val="28"/>
          <w:szCs w:val="28"/>
        </w:rPr>
        <w:t xml:space="preserve">Ministru kabineta noteiktajā kārtībā </w:t>
      </w:r>
      <w:r w:rsidR="00F8466A">
        <w:rPr>
          <w:sz w:val="28"/>
          <w:szCs w:val="28"/>
        </w:rPr>
        <w:t xml:space="preserve">saņemt </w:t>
      </w:r>
      <w:r w:rsidRPr="00601ECC">
        <w:rPr>
          <w:sz w:val="28"/>
          <w:szCs w:val="28"/>
        </w:rPr>
        <w:t>izcelsmes apliecinājuma sertifikātu</w:t>
      </w:r>
      <w:r w:rsidR="000E1845">
        <w:rPr>
          <w:sz w:val="28"/>
          <w:szCs w:val="28"/>
        </w:rPr>
        <w:t xml:space="preserve"> elektroenerģijai, kas ražota no atjaunojamiem energoresursiem</w:t>
      </w:r>
      <w:r w:rsidRPr="00601ECC">
        <w:rPr>
          <w:sz w:val="28"/>
          <w:szCs w:val="28"/>
        </w:rPr>
        <w:t>, kas apliecina atjaunojamo energoresursu daļu kopējā enerģijas ražotāja</w:t>
      </w:r>
      <w:r w:rsidR="00D9618A">
        <w:rPr>
          <w:sz w:val="28"/>
          <w:szCs w:val="28"/>
        </w:rPr>
        <w:t xml:space="preserve"> </w:t>
      </w:r>
      <w:r w:rsidRPr="00601ECC">
        <w:rPr>
          <w:sz w:val="28"/>
          <w:szCs w:val="28"/>
        </w:rPr>
        <w:t>enerģijas bilancē un</w:t>
      </w:r>
      <w:r w:rsidR="00D9618A">
        <w:rPr>
          <w:sz w:val="28"/>
          <w:szCs w:val="28"/>
        </w:rPr>
        <w:t xml:space="preserve"> ir</w:t>
      </w:r>
      <w:r w:rsidRPr="00601ECC">
        <w:rPr>
          <w:sz w:val="28"/>
          <w:szCs w:val="28"/>
        </w:rPr>
        <w:t xml:space="preserve"> </w:t>
      </w:r>
      <w:r w:rsidR="00D9618A" w:rsidRPr="00601ECC">
        <w:rPr>
          <w:sz w:val="28"/>
          <w:szCs w:val="28"/>
        </w:rPr>
        <w:t>izsniegt</w:t>
      </w:r>
      <w:r w:rsidR="00D9618A">
        <w:rPr>
          <w:sz w:val="28"/>
          <w:szCs w:val="28"/>
        </w:rPr>
        <w:t>s</w:t>
      </w:r>
      <w:r w:rsidR="00D9618A" w:rsidRPr="00601ECC">
        <w:rPr>
          <w:sz w:val="28"/>
          <w:szCs w:val="28"/>
        </w:rPr>
        <w:t xml:space="preserve"> </w:t>
      </w:r>
      <w:r w:rsidRPr="00601ECC">
        <w:rPr>
          <w:sz w:val="28"/>
          <w:szCs w:val="28"/>
        </w:rPr>
        <w:t>atbilstoši atjaunojamās enerģijas veidam un atjaunojamās enerģijas ražošanas tehnoloģijas veidam</w:t>
      </w:r>
      <w:r w:rsidR="00D9618A">
        <w:rPr>
          <w:sz w:val="28"/>
          <w:szCs w:val="28"/>
        </w:rPr>
        <w:t>,</w:t>
      </w:r>
      <w:r w:rsidRPr="00601ECC">
        <w:rPr>
          <w:sz w:val="28"/>
          <w:szCs w:val="28"/>
        </w:rPr>
        <w:t xml:space="preserve"> par katru atjaunojamās elektroenerģijas megavatstundu.</w:t>
      </w:r>
    </w:p>
    <w:p w:rsidR="009265FB" w:rsidRPr="00911CB9" w:rsidRDefault="0004519C" w:rsidP="00DF5802">
      <w:pPr>
        <w:tabs>
          <w:tab w:val="left" w:pos="360"/>
        </w:tabs>
        <w:spacing w:before="75" w:after="75"/>
        <w:rPr>
          <w:b/>
          <w:sz w:val="28"/>
          <w:szCs w:val="28"/>
        </w:rPr>
      </w:pPr>
      <w:r>
        <w:rPr>
          <w:b/>
          <w:sz w:val="28"/>
          <w:szCs w:val="28"/>
        </w:rPr>
        <w:t>19</w:t>
      </w:r>
      <w:r w:rsidR="00935F09" w:rsidRPr="00911CB9">
        <w:rPr>
          <w:b/>
          <w:sz w:val="28"/>
          <w:szCs w:val="28"/>
        </w:rPr>
        <w:t>.pants</w:t>
      </w:r>
      <w:r w:rsidR="009265FB" w:rsidRPr="00911CB9">
        <w:rPr>
          <w:b/>
          <w:sz w:val="28"/>
          <w:szCs w:val="28"/>
        </w:rPr>
        <w:t xml:space="preserve">. Biogāzes </w:t>
      </w:r>
      <w:r w:rsidR="00AA7144" w:rsidRPr="00911CB9">
        <w:rPr>
          <w:b/>
          <w:sz w:val="28"/>
          <w:szCs w:val="28"/>
        </w:rPr>
        <w:t>kvalitāte un izcelsmes apliecināšana</w:t>
      </w:r>
    </w:p>
    <w:p w:rsidR="00FD747C" w:rsidRDefault="00FD747C" w:rsidP="005A00F0">
      <w:pPr>
        <w:tabs>
          <w:tab w:val="left" w:pos="360"/>
        </w:tabs>
        <w:spacing w:before="75" w:after="75"/>
        <w:jc w:val="both"/>
        <w:rPr>
          <w:sz w:val="28"/>
          <w:szCs w:val="28"/>
        </w:rPr>
      </w:pPr>
      <w:r w:rsidRPr="00911CB9">
        <w:rPr>
          <w:sz w:val="28"/>
          <w:szCs w:val="28"/>
        </w:rPr>
        <w:t>(</w:t>
      </w:r>
      <w:r w:rsidR="00D27D2D">
        <w:rPr>
          <w:sz w:val="28"/>
          <w:szCs w:val="28"/>
        </w:rPr>
        <w:t>1</w:t>
      </w:r>
      <w:r w:rsidRPr="00911CB9">
        <w:rPr>
          <w:sz w:val="28"/>
          <w:szCs w:val="28"/>
        </w:rPr>
        <w:t xml:space="preserve">) Biogāzes ražotājs var iegūt tiesības līdz dabasgāzes kvalitātei bagātinātas biogāzes </w:t>
      </w:r>
      <w:r w:rsidR="00191EF1" w:rsidRPr="00911CB9">
        <w:rPr>
          <w:sz w:val="28"/>
          <w:szCs w:val="28"/>
        </w:rPr>
        <w:t xml:space="preserve">ievadīšanai </w:t>
      </w:r>
      <w:r w:rsidRPr="00911CB9">
        <w:rPr>
          <w:sz w:val="28"/>
          <w:szCs w:val="28"/>
        </w:rPr>
        <w:t xml:space="preserve">un pārvadei dabasgāzes </w:t>
      </w:r>
      <w:r w:rsidR="00FC7743" w:rsidRPr="00911CB9">
        <w:rPr>
          <w:sz w:val="28"/>
          <w:szCs w:val="28"/>
        </w:rPr>
        <w:t>tīklos</w:t>
      </w:r>
      <w:r w:rsidRPr="00911CB9">
        <w:rPr>
          <w:sz w:val="28"/>
          <w:szCs w:val="28"/>
        </w:rPr>
        <w:t>.</w:t>
      </w:r>
    </w:p>
    <w:p w:rsidR="00D27D2D" w:rsidRPr="00911CB9" w:rsidRDefault="00D27D2D" w:rsidP="005A00F0">
      <w:pPr>
        <w:tabs>
          <w:tab w:val="left" w:pos="360"/>
        </w:tabs>
        <w:spacing w:before="75" w:after="75"/>
        <w:jc w:val="both"/>
        <w:rPr>
          <w:color w:val="FF0000"/>
          <w:sz w:val="28"/>
          <w:szCs w:val="28"/>
        </w:rPr>
      </w:pPr>
      <w:r>
        <w:rPr>
          <w:sz w:val="28"/>
          <w:szCs w:val="28"/>
        </w:rPr>
        <w:t>(2) Biogāzes ražotājam, kas</w:t>
      </w:r>
      <w:r w:rsidRPr="000E1845">
        <w:rPr>
          <w:sz w:val="28"/>
          <w:szCs w:val="28"/>
        </w:rPr>
        <w:t xml:space="preserve"> </w:t>
      </w:r>
      <w:r w:rsidRPr="00911CB9">
        <w:rPr>
          <w:sz w:val="28"/>
          <w:szCs w:val="28"/>
        </w:rPr>
        <w:t>neizmanto šā likuma 1</w:t>
      </w:r>
      <w:r w:rsidR="000836FD">
        <w:rPr>
          <w:sz w:val="28"/>
          <w:szCs w:val="28"/>
        </w:rPr>
        <w:t>3</w:t>
      </w:r>
      <w:r w:rsidRPr="00911CB9">
        <w:rPr>
          <w:sz w:val="28"/>
          <w:szCs w:val="28"/>
        </w:rPr>
        <w:t>.pantā paredzētos atbalsta instrumentus</w:t>
      </w:r>
      <w:r>
        <w:rPr>
          <w:sz w:val="28"/>
          <w:szCs w:val="28"/>
        </w:rPr>
        <w:t xml:space="preserve">, </w:t>
      </w:r>
      <w:r w:rsidRPr="00601ECC">
        <w:rPr>
          <w:sz w:val="28"/>
          <w:szCs w:val="28"/>
        </w:rPr>
        <w:t xml:space="preserve"> ir tiesības </w:t>
      </w:r>
      <w:r>
        <w:rPr>
          <w:sz w:val="28"/>
          <w:szCs w:val="28"/>
        </w:rPr>
        <w:t xml:space="preserve">Ministru kabineta noteiktajā kārtībā saņemt </w:t>
      </w:r>
      <w:r w:rsidRPr="00601ECC">
        <w:rPr>
          <w:sz w:val="28"/>
          <w:szCs w:val="28"/>
        </w:rPr>
        <w:t>izcelsmes apliecinājuma sertifikātu</w:t>
      </w:r>
      <w:r>
        <w:rPr>
          <w:sz w:val="28"/>
          <w:szCs w:val="28"/>
        </w:rPr>
        <w:t xml:space="preserve"> par katru</w:t>
      </w:r>
      <w:r w:rsidRPr="00D27D2D">
        <w:rPr>
          <w:sz w:val="28"/>
          <w:szCs w:val="28"/>
        </w:rPr>
        <w:t xml:space="preserve"> </w:t>
      </w:r>
      <w:r w:rsidRPr="00911CB9">
        <w:rPr>
          <w:sz w:val="28"/>
          <w:szCs w:val="28"/>
        </w:rPr>
        <w:t>līdz dabasgāzes kvalitātei bagātinātas</w:t>
      </w:r>
      <w:r>
        <w:rPr>
          <w:sz w:val="28"/>
          <w:szCs w:val="28"/>
        </w:rPr>
        <w:t xml:space="preserve"> biogāzes saražoto vienību.</w:t>
      </w:r>
    </w:p>
    <w:p w:rsidR="005F3FF7" w:rsidRPr="00601ECC" w:rsidRDefault="005F3FF7" w:rsidP="005A00F0">
      <w:pPr>
        <w:spacing w:before="240" w:after="240"/>
        <w:jc w:val="center"/>
        <w:rPr>
          <w:b/>
          <w:sz w:val="28"/>
          <w:szCs w:val="28"/>
        </w:rPr>
      </w:pPr>
      <w:r w:rsidRPr="00601ECC">
        <w:rPr>
          <w:b/>
          <w:sz w:val="28"/>
          <w:szCs w:val="28"/>
        </w:rPr>
        <w:t>Pārejas noteikumi</w:t>
      </w:r>
    </w:p>
    <w:p w:rsidR="00941C31" w:rsidRPr="001E3DA1" w:rsidRDefault="00941C31" w:rsidP="005A00F0">
      <w:pPr>
        <w:spacing w:before="75" w:after="75"/>
        <w:jc w:val="both"/>
        <w:rPr>
          <w:sz w:val="28"/>
          <w:szCs w:val="28"/>
        </w:rPr>
      </w:pPr>
      <w:r>
        <w:rPr>
          <w:bCs/>
          <w:sz w:val="28"/>
          <w:szCs w:val="28"/>
        </w:rPr>
        <w:t>1.</w:t>
      </w:r>
      <w:r w:rsidRPr="00601ECC">
        <w:rPr>
          <w:bCs/>
          <w:sz w:val="28"/>
          <w:szCs w:val="28"/>
        </w:rPr>
        <w:t xml:space="preserve"> </w:t>
      </w:r>
      <w:r w:rsidR="00012EB6">
        <w:rPr>
          <w:bCs/>
          <w:sz w:val="28"/>
          <w:szCs w:val="28"/>
        </w:rPr>
        <w:t>A</w:t>
      </w:r>
      <w:r w:rsidRPr="00601ECC">
        <w:rPr>
          <w:sz w:val="28"/>
          <w:szCs w:val="28"/>
        </w:rPr>
        <w:t>tjaunojamās enerģijas ražotājs, kas līdz šā likuma spēkā stāšanās die</w:t>
      </w:r>
      <w:r>
        <w:rPr>
          <w:sz w:val="28"/>
          <w:szCs w:val="28"/>
        </w:rPr>
        <w:t xml:space="preserve">nai </w:t>
      </w:r>
      <w:r>
        <w:rPr>
          <w:color w:val="000000"/>
          <w:sz w:val="28"/>
          <w:szCs w:val="28"/>
        </w:rPr>
        <w:t xml:space="preserve">ir saņēmis </w:t>
      </w:r>
      <w:r w:rsidRPr="001D6378">
        <w:rPr>
          <w:color w:val="000000"/>
          <w:sz w:val="28"/>
          <w:szCs w:val="28"/>
        </w:rPr>
        <w:t xml:space="preserve">tiesības </w:t>
      </w:r>
      <w:r w:rsidRPr="002D7807">
        <w:rPr>
          <w:sz w:val="28"/>
          <w:szCs w:val="28"/>
        </w:rPr>
        <w:t xml:space="preserve">pārdot atjaunojamās enerģijas ražotnē saražotu atjaunojamo elektroenerģiju obligātā iepirkuma ietvaros vai saņemt maksu par plānotā vai esošā atjaunojamās enerģijas ražotnē uzstādīto elektrisko jaudu,  </w:t>
      </w:r>
      <w:r w:rsidRPr="00601ECC">
        <w:rPr>
          <w:sz w:val="28"/>
          <w:szCs w:val="28"/>
        </w:rPr>
        <w:t xml:space="preserve">saglabā </w:t>
      </w:r>
      <w:r>
        <w:rPr>
          <w:sz w:val="28"/>
          <w:szCs w:val="28"/>
        </w:rPr>
        <w:t xml:space="preserve">iegūtās </w:t>
      </w:r>
      <w:r w:rsidRPr="00601ECC">
        <w:rPr>
          <w:sz w:val="28"/>
          <w:szCs w:val="28"/>
        </w:rPr>
        <w:lastRenderedPageBreak/>
        <w:t>tiesības pārdot</w:t>
      </w:r>
      <w:r w:rsidRPr="00601ECC">
        <w:rPr>
          <w:b/>
          <w:bCs/>
          <w:sz w:val="28"/>
          <w:szCs w:val="28"/>
        </w:rPr>
        <w:t xml:space="preserve"> </w:t>
      </w:r>
      <w:r w:rsidRPr="00601ECC">
        <w:rPr>
          <w:sz w:val="28"/>
          <w:szCs w:val="28"/>
        </w:rPr>
        <w:t xml:space="preserve">elektroenerģiju publiskajam tirgotājam atbilstoši tiem nosacījumiem par darbības režīmu, atbalsta termiņu un cenas noteikšanas mehānismu, kāds uz šo atjaunojamās enerģijas ražotāju attiecās </w:t>
      </w:r>
      <w:r>
        <w:rPr>
          <w:sz w:val="28"/>
          <w:szCs w:val="28"/>
        </w:rPr>
        <w:t xml:space="preserve">līdz </w:t>
      </w:r>
      <w:r w:rsidRPr="00601ECC">
        <w:rPr>
          <w:sz w:val="28"/>
          <w:szCs w:val="28"/>
        </w:rPr>
        <w:t xml:space="preserve">šā likuma </w:t>
      </w:r>
      <w:r w:rsidRPr="001E3DA1">
        <w:rPr>
          <w:sz w:val="28"/>
          <w:szCs w:val="28"/>
        </w:rPr>
        <w:t>spēkā stāšanās brīdim.</w:t>
      </w:r>
    </w:p>
    <w:p w:rsidR="0059540A" w:rsidRPr="0075112B" w:rsidRDefault="00E92D20" w:rsidP="005A00F0">
      <w:pPr>
        <w:spacing w:before="75" w:after="75"/>
        <w:jc w:val="both"/>
        <w:rPr>
          <w:sz w:val="28"/>
          <w:szCs w:val="28"/>
        </w:rPr>
      </w:pPr>
      <w:r>
        <w:rPr>
          <w:sz w:val="28"/>
          <w:szCs w:val="28"/>
        </w:rPr>
        <w:t>2</w:t>
      </w:r>
      <w:r w:rsidR="00CB3A57">
        <w:rPr>
          <w:sz w:val="28"/>
          <w:szCs w:val="28"/>
        </w:rPr>
        <w:t>.</w:t>
      </w:r>
      <w:r w:rsidR="0059540A">
        <w:rPr>
          <w:sz w:val="28"/>
          <w:szCs w:val="28"/>
        </w:rPr>
        <w:t xml:space="preserve"> </w:t>
      </w:r>
      <w:r w:rsidR="00CB3A57">
        <w:rPr>
          <w:sz w:val="28"/>
          <w:szCs w:val="28"/>
        </w:rPr>
        <w:t>Līdz 201</w:t>
      </w:r>
      <w:r w:rsidR="00FE3050">
        <w:rPr>
          <w:sz w:val="28"/>
          <w:szCs w:val="28"/>
        </w:rPr>
        <w:t>1</w:t>
      </w:r>
      <w:r w:rsidR="00CB3A57">
        <w:rPr>
          <w:sz w:val="28"/>
          <w:szCs w:val="28"/>
        </w:rPr>
        <w:t xml:space="preserve">.gada 1.oktobrim </w:t>
      </w:r>
      <w:r w:rsidR="00CB3A57">
        <w:rPr>
          <w:bCs/>
          <w:sz w:val="28"/>
          <w:szCs w:val="28"/>
        </w:rPr>
        <w:t>a</w:t>
      </w:r>
      <w:r w:rsidR="00CB3A57" w:rsidRPr="00601ECC">
        <w:rPr>
          <w:sz w:val="28"/>
          <w:szCs w:val="28"/>
        </w:rPr>
        <w:t>tjaunojamās enerģijas ražotājs</w:t>
      </w:r>
      <w:r w:rsidR="006F0704" w:rsidRPr="00601ECC">
        <w:rPr>
          <w:sz w:val="28"/>
          <w:szCs w:val="28"/>
        </w:rPr>
        <w:t>, ja tā saistīto uzņēmumu vis</w:t>
      </w:r>
      <w:r w:rsidR="006F0704">
        <w:rPr>
          <w:sz w:val="28"/>
          <w:szCs w:val="28"/>
        </w:rPr>
        <w:t xml:space="preserve">u </w:t>
      </w:r>
      <w:r w:rsidR="006F0704" w:rsidRPr="00601ECC">
        <w:rPr>
          <w:sz w:val="28"/>
          <w:szCs w:val="28"/>
        </w:rPr>
        <w:t xml:space="preserve">īpašumā vai lietojumā esošo </w:t>
      </w:r>
      <w:r w:rsidR="0059540A">
        <w:rPr>
          <w:sz w:val="28"/>
          <w:szCs w:val="28"/>
        </w:rPr>
        <w:t xml:space="preserve">atjaunojamās enerģijas </w:t>
      </w:r>
      <w:r w:rsidR="006F0704" w:rsidRPr="00601ECC">
        <w:rPr>
          <w:sz w:val="28"/>
          <w:szCs w:val="28"/>
        </w:rPr>
        <w:t>ražotņu uzstādītā elektriskā jauda</w:t>
      </w:r>
      <w:r w:rsidR="0059540A">
        <w:rPr>
          <w:sz w:val="28"/>
          <w:szCs w:val="28"/>
        </w:rPr>
        <w:t xml:space="preserve">, kas </w:t>
      </w:r>
      <w:r w:rsidR="00D768A8">
        <w:rPr>
          <w:sz w:val="28"/>
          <w:szCs w:val="28"/>
        </w:rPr>
        <w:t>ieviesta</w:t>
      </w:r>
      <w:r w:rsidR="0059540A">
        <w:rPr>
          <w:sz w:val="28"/>
          <w:szCs w:val="28"/>
        </w:rPr>
        <w:t xml:space="preserve"> </w:t>
      </w:r>
      <w:r w:rsidR="0059540A" w:rsidRPr="00601ECC">
        <w:rPr>
          <w:sz w:val="28"/>
          <w:szCs w:val="28"/>
        </w:rPr>
        <w:t>Latvijas Republikas teritorijā, Latvijas Republikas teritoriālajā jūrā, Latvijas Republikas ekskluzīvajā ekonomiskajā zonā un kontinentālajā šelfā</w:t>
      </w:r>
      <w:r w:rsidR="0059540A">
        <w:rPr>
          <w:sz w:val="28"/>
          <w:szCs w:val="28"/>
        </w:rPr>
        <w:t>,</w:t>
      </w:r>
      <w:r w:rsidR="006F0704" w:rsidRPr="00601ECC">
        <w:rPr>
          <w:sz w:val="28"/>
          <w:szCs w:val="28"/>
        </w:rPr>
        <w:t xml:space="preserve"> ir mazāka par diviem</w:t>
      </w:r>
      <w:r w:rsidR="00EC79F1">
        <w:rPr>
          <w:sz w:val="28"/>
          <w:szCs w:val="28"/>
        </w:rPr>
        <w:t xml:space="preserve"> (ieskaitot)</w:t>
      </w:r>
      <w:r w:rsidR="006F0704" w:rsidRPr="00601ECC">
        <w:rPr>
          <w:sz w:val="28"/>
          <w:szCs w:val="28"/>
        </w:rPr>
        <w:t xml:space="preserve"> megavatiem</w:t>
      </w:r>
      <w:r w:rsidR="006F0704">
        <w:rPr>
          <w:sz w:val="28"/>
          <w:szCs w:val="28"/>
        </w:rPr>
        <w:t>,</w:t>
      </w:r>
      <w:r w:rsidR="00806E41" w:rsidRPr="00806E41">
        <w:rPr>
          <w:sz w:val="28"/>
          <w:szCs w:val="28"/>
        </w:rPr>
        <w:t xml:space="preserve"> </w:t>
      </w:r>
      <w:r w:rsidR="009A4814">
        <w:rPr>
          <w:sz w:val="28"/>
          <w:szCs w:val="28"/>
        </w:rPr>
        <w:t xml:space="preserve">ne ilgāk kā līdz elektroenerģijas biržas ieviešanai Latvijā, </w:t>
      </w:r>
      <w:r w:rsidR="00CB3A57" w:rsidRPr="00601ECC">
        <w:rPr>
          <w:sz w:val="28"/>
          <w:szCs w:val="28"/>
        </w:rPr>
        <w:t xml:space="preserve"> </w:t>
      </w:r>
      <w:r w:rsidR="006F0704" w:rsidRPr="00601ECC">
        <w:rPr>
          <w:sz w:val="28"/>
          <w:szCs w:val="28"/>
        </w:rPr>
        <w:t xml:space="preserve">var pārdot elektroenerģiju publiskajam tirgotājam iepirkuma pienākuma ietvaros </w:t>
      </w:r>
      <w:r w:rsidR="0075112B" w:rsidRPr="006E02C5">
        <w:rPr>
          <w:sz w:val="28"/>
          <w:szCs w:val="28"/>
        </w:rPr>
        <w:t xml:space="preserve">par Ziemeļvalstu elektroenerģijas tirdzniecības biržas </w:t>
      </w:r>
      <w:proofErr w:type="spellStart"/>
      <w:r w:rsidR="0075112B" w:rsidRPr="006E02C5">
        <w:rPr>
          <w:sz w:val="28"/>
          <w:szCs w:val="28"/>
        </w:rPr>
        <w:t>Nord</w:t>
      </w:r>
      <w:proofErr w:type="spellEnd"/>
      <w:r w:rsidR="0075112B" w:rsidRPr="006E02C5">
        <w:rPr>
          <w:sz w:val="28"/>
          <w:szCs w:val="28"/>
        </w:rPr>
        <w:t xml:space="preserve"> </w:t>
      </w:r>
      <w:proofErr w:type="spellStart"/>
      <w:r w:rsidR="0075112B" w:rsidRPr="006E02C5">
        <w:rPr>
          <w:sz w:val="28"/>
          <w:szCs w:val="28"/>
        </w:rPr>
        <w:t>Pool</w:t>
      </w:r>
      <w:proofErr w:type="spellEnd"/>
      <w:r w:rsidR="0075112B" w:rsidRPr="006E02C5">
        <w:rPr>
          <w:sz w:val="28"/>
          <w:szCs w:val="28"/>
        </w:rPr>
        <w:t xml:space="preserve"> vidējo </w:t>
      </w:r>
      <w:proofErr w:type="spellStart"/>
      <w:r w:rsidR="0075112B" w:rsidRPr="006E02C5">
        <w:rPr>
          <w:i/>
          <w:sz w:val="28"/>
          <w:szCs w:val="28"/>
        </w:rPr>
        <w:t>spot</w:t>
      </w:r>
      <w:proofErr w:type="spellEnd"/>
      <w:r w:rsidR="0075112B" w:rsidRPr="006E02C5">
        <w:rPr>
          <w:sz w:val="28"/>
          <w:szCs w:val="28"/>
        </w:rPr>
        <w:t xml:space="preserve"> cenu norēķinu periodā</w:t>
      </w:r>
      <w:r w:rsidR="0075112B">
        <w:rPr>
          <w:sz w:val="28"/>
          <w:szCs w:val="28"/>
        </w:rPr>
        <w:t xml:space="preserve">. </w:t>
      </w:r>
    </w:p>
    <w:p w:rsidR="009A4814" w:rsidRPr="0075112B" w:rsidRDefault="00E92D20" w:rsidP="009A4814">
      <w:pPr>
        <w:spacing w:before="75" w:after="75"/>
        <w:jc w:val="both"/>
        <w:rPr>
          <w:sz w:val="28"/>
          <w:szCs w:val="28"/>
        </w:rPr>
      </w:pPr>
      <w:r>
        <w:rPr>
          <w:sz w:val="28"/>
          <w:szCs w:val="28"/>
        </w:rPr>
        <w:t>3</w:t>
      </w:r>
      <w:r w:rsidR="00D768A8">
        <w:rPr>
          <w:sz w:val="28"/>
          <w:szCs w:val="28"/>
        </w:rPr>
        <w:t>.</w:t>
      </w:r>
      <w:r w:rsidR="00D768A8" w:rsidRPr="00D768A8">
        <w:rPr>
          <w:sz w:val="28"/>
          <w:szCs w:val="28"/>
        </w:rPr>
        <w:t xml:space="preserve"> </w:t>
      </w:r>
      <w:r w:rsidR="00D768A8" w:rsidRPr="00601ECC">
        <w:rPr>
          <w:sz w:val="28"/>
          <w:szCs w:val="28"/>
        </w:rPr>
        <w:t xml:space="preserve">Publiskais tirgotājs </w:t>
      </w:r>
      <w:r w:rsidR="00D768A8">
        <w:rPr>
          <w:sz w:val="28"/>
          <w:szCs w:val="28"/>
        </w:rPr>
        <w:t xml:space="preserve">iepērk </w:t>
      </w:r>
      <w:r w:rsidR="00D768A8" w:rsidRPr="00601ECC">
        <w:rPr>
          <w:sz w:val="28"/>
          <w:szCs w:val="28"/>
        </w:rPr>
        <w:t xml:space="preserve">elektroenerģiju no </w:t>
      </w:r>
      <w:r w:rsidR="00D768A8">
        <w:rPr>
          <w:sz w:val="28"/>
          <w:szCs w:val="28"/>
        </w:rPr>
        <w:t xml:space="preserve">šo </w:t>
      </w:r>
      <w:r w:rsidR="002F0DE5">
        <w:rPr>
          <w:sz w:val="28"/>
          <w:szCs w:val="28"/>
        </w:rPr>
        <w:t xml:space="preserve">pārejas </w:t>
      </w:r>
      <w:r w:rsidR="00D768A8">
        <w:rPr>
          <w:sz w:val="28"/>
          <w:szCs w:val="28"/>
        </w:rPr>
        <w:t xml:space="preserve">noteikumu </w:t>
      </w:r>
      <w:r w:rsidR="00FE3050">
        <w:rPr>
          <w:sz w:val="28"/>
          <w:szCs w:val="28"/>
        </w:rPr>
        <w:t>2</w:t>
      </w:r>
      <w:r w:rsidR="00D768A8">
        <w:rPr>
          <w:sz w:val="28"/>
          <w:szCs w:val="28"/>
        </w:rPr>
        <w:t xml:space="preserve">.punktā minētā ražotāja </w:t>
      </w:r>
      <w:r w:rsidR="009A4814">
        <w:rPr>
          <w:sz w:val="28"/>
          <w:szCs w:val="28"/>
        </w:rPr>
        <w:t>ne ilgāk kā līdz elektroenerģijas biržas ieviešanai Latvijā</w:t>
      </w:r>
      <w:r w:rsidR="00D768A8" w:rsidRPr="00D768A8">
        <w:rPr>
          <w:sz w:val="28"/>
          <w:szCs w:val="28"/>
        </w:rPr>
        <w:t xml:space="preserve">, pamatojoties uz </w:t>
      </w:r>
      <w:r w:rsidR="00806E41" w:rsidRPr="00806E41">
        <w:rPr>
          <w:sz w:val="28"/>
          <w:szCs w:val="28"/>
        </w:rPr>
        <w:t>publiskā tirgotāja un komersanta vai tā pilnvarotas personas līgumu.</w:t>
      </w:r>
      <w:r w:rsidR="009A4814" w:rsidRPr="009A4814">
        <w:rPr>
          <w:sz w:val="28"/>
          <w:szCs w:val="28"/>
        </w:rPr>
        <w:t xml:space="preserve"> </w:t>
      </w:r>
      <w:r w:rsidR="009A4814">
        <w:rPr>
          <w:sz w:val="28"/>
          <w:szCs w:val="28"/>
        </w:rPr>
        <w:t xml:space="preserve">Cenu </w:t>
      </w:r>
      <w:r w:rsidR="009A4814" w:rsidRPr="006E02C5">
        <w:rPr>
          <w:sz w:val="28"/>
          <w:szCs w:val="28"/>
        </w:rPr>
        <w:t>aprēķina</w:t>
      </w:r>
      <w:r w:rsidR="009A4814">
        <w:rPr>
          <w:sz w:val="28"/>
          <w:szCs w:val="28"/>
        </w:rPr>
        <w:t xml:space="preserve"> publiskais</w:t>
      </w:r>
      <w:r w:rsidR="009A4814" w:rsidRPr="006E02C5">
        <w:rPr>
          <w:sz w:val="28"/>
          <w:szCs w:val="28"/>
        </w:rPr>
        <w:t xml:space="preserve"> tirgotājs, izmantojot tirgus slēgšanas cenas katrai biržas darba dienai norēķinu periodā (EUR/MWh).</w:t>
      </w:r>
      <w:r w:rsidR="009A4814" w:rsidRPr="0075112B">
        <w:rPr>
          <w:sz w:val="28"/>
          <w:szCs w:val="28"/>
        </w:rPr>
        <w:t xml:space="preserve"> Norēķinu periods par elektroenerģijas pārdošanu un pirkšanu iepirkuma pienākuma ietvaros ir viens kalendāra</w:t>
      </w:r>
      <w:r w:rsidR="00FE3050">
        <w:rPr>
          <w:sz w:val="28"/>
          <w:szCs w:val="28"/>
        </w:rPr>
        <w:t>is</w:t>
      </w:r>
      <w:r w:rsidR="009A4814" w:rsidRPr="0075112B">
        <w:rPr>
          <w:sz w:val="28"/>
          <w:szCs w:val="28"/>
        </w:rPr>
        <w:t xml:space="preserve"> mēnesis.</w:t>
      </w:r>
    </w:p>
    <w:p w:rsidR="0059540A" w:rsidRDefault="00E92D20" w:rsidP="0059540A">
      <w:pPr>
        <w:spacing w:before="75" w:after="75"/>
        <w:jc w:val="both"/>
        <w:rPr>
          <w:sz w:val="28"/>
          <w:szCs w:val="28"/>
        </w:rPr>
      </w:pPr>
      <w:r>
        <w:rPr>
          <w:sz w:val="28"/>
          <w:szCs w:val="28"/>
        </w:rPr>
        <w:t>4</w:t>
      </w:r>
      <w:r w:rsidR="0059540A" w:rsidRPr="001E3DA1">
        <w:rPr>
          <w:sz w:val="28"/>
          <w:szCs w:val="28"/>
        </w:rPr>
        <w:t>. Publiskais tirgotājs atsevišķi uzskaita obligātā iepirkuma ietvaros</w:t>
      </w:r>
      <w:r w:rsidR="0059540A">
        <w:rPr>
          <w:sz w:val="28"/>
          <w:szCs w:val="28"/>
        </w:rPr>
        <w:t xml:space="preserve"> un iepirkuma pienākuma ietvaros</w:t>
      </w:r>
      <w:r w:rsidR="0059540A" w:rsidRPr="001E3DA1">
        <w:rPr>
          <w:sz w:val="28"/>
          <w:szCs w:val="28"/>
        </w:rPr>
        <w:t xml:space="preserve"> iepirktās elektroenerģijas apjomu un izmaksas. Pārvades sistēmas operators, regulatora noteiktajā kārtībā, kompensē publiskajam tirgotājam obligātā iepirkuma </w:t>
      </w:r>
      <w:r w:rsidR="00223EFC" w:rsidRPr="00223EFC">
        <w:rPr>
          <w:b/>
          <w:sz w:val="28"/>
          <w:szCs w:val="28"/>
        </w:rPr>
        <w:t>un iepirkuma pienākuma ietvaros iepirktās elektroenerģijas</w:t>
      </w:r>
      <w:r w:rsidR="00223EFC" w:rsidRPr="001E3DA1">
        <w:rPr>
          <w:sz w:val="28"/>
          <w:szCs w:val="28"/>
        </w:rPr>
        <w:t xml:space="preserve"> </w:t>
      </w:r>
      <w:r w:rsidR="00223EFC">
        <w:rPr>
          <w:sz w:val="28"/>
          <w:szCs w:val="28"/>
        </w:rPr>
        <w:t>radītās papildu</w:t>
      </w:r>
      <w:r w:rsidR="0059540A" w:rsidRPr="001E3DA1">
        <w:rPr>
          <w:sz w:val="28"/>
          <w:szCs w:val="28"/>
        </w:rPr>
        <w:t xml:space="preserve"> izmaksas, salīdzinot ar tāda paša apjoma elektroenerģijas iepirkumu elektroenerģijas tirgū.</w:t>
      </w:r>
    </w:p>
    <w:p w:rsidR="000C06C1" w:rsidRPr="00601ECC" w:rsidRDefault="00806E41" w:rsidP="000C06C1">
      <w:pPr>
        <w:spacing w:before="75" w:after="75"/>
        <w:jc w:val="both"/>
        <w:rPr>
          <w:sz w:val="28"/>
          <w:szCs w:val="28"/>
        </w:rPr>
      </w:pPr>
      <w:r w:rsidRPr="00806E41">
        <w:rPr>
          <w:sz w:val="28"/>
          <w:szCs w:val="28"/>
        </w:rPr>
        <w:t xml:space="preserve"> </w:t>
      </w:r>
      <w:r w:rsidR="00E92D20">
        <w:rPr>
          <w:sz w:val="28"/>
          <w:szCs w:val="28"/>
        </w:rPr>
        <w:t>5</w:t>
      </w:r>
      <w:r w:rsidR="000C06C1" w:rsidRPr="001E3DA1">
        <w:rPr>
          <w:sz w:val="28"/>
          <w:szCs w:val="28"/>
        </w:rPr>
        <w:t>. Šā likuma 1</w:t>
      </w:r>
      <w:r w:rsidR="000836FD">
        <w:rPr>
          <w:sz w:val="28"/>
          <w:szCs w:val="28"/>
        </w:rPr>
        <w:t>3</w:t>
      </w:r>
      <w:r w:rsidR="000C06C1" w:rsidRPr="001E3DA1">
        <w:rPr>
          <w:sz w:val="28"/>
          <w:szCs w:val="28"/>
        </w:rPr>
        <w:t>.panta ceturtās daļas</w:t>
      </w:r>
      <w:r w:rsidR="000C06C1" w:rsidRPr="00601ECC">
        <w:rPr>
          <w:sz w:val="28"/>
          <w:szCs w:val="28"/>
        </w:rPr>
        <w:t xml:space="preserve"> 1.punkta noteiktā jaudas komponente līdz 2015.gada 31.decembrim ir fiksēts lielums un ir 32,9 Ls/MWh.</w:t>
      </w:r>
    </w:p>
    <w:p w:rsidR="000C06C1" w:rsidRDefault="00E92D20" w:rsidP="000C06C1">
      <w:pPr>
        <w:spacing w:before="75" w:after="75"/>
        <w:jc w:val="both"/>
        <w:rPr>
          <w:sz w:val="28"/>
          <w:szCs w:val="28"/>
        </w:rPr>
      </w:pPr>
      <w:r>
        <w:rPr>
          <w:sz w:val="28"/>
          <w:szCs w:val="28"/>
        </w:rPr>
        <w:t>6</w:t>
      </w:r>
      <w:r w:rsidR="000C06C1" w:rsidRPr="00601ECC">
        <w:rPr>
          <w:sz w:val="28"/>
          <w:szCs w:val="28"/>
        </w:rPr>
        <w:t>. Šā likuma 1</w:t>
      </w:r>
      <w:r w:rsidR="000836FD">
        <w:rPr>
          <w:sz w:val="28"/>
          <w:szCs w:val="28"/>
        </w:rPr>
        <w:t>3</w:t>
      </w:r>
      <w:r w:rsidR="000C06C1" w:rsidRPr="00601ECC">
        <w:rPr>
          <w:sz w:val="28"/>
          <w:szCs w:val="28"/>
        </w:rPr>
        <w:t xml:space="preserve">.panta </w:t>
      </w:r>
      <w:r w:rsidR="000C06C1">
        <w:rPr>
          <w:sz w:val="28"/>
          <w:szCs w:val="28"/>
        </w:rPr>
        <w:t>ceturtās</w:t>
      </w:r>
      <w:r w:rsidR="000C06C1" w:rsidRPr="00601ECC">
        <w:rPr>
          <w:sz w:val="28"/>
          <w:szCs w:val="28"/>
        </w:rPr>
        <w:t xml:space="preserve"> daļas 2.punkta noteiktā SEG komponente līdz 2015.gada 31.decembrim ir fiksēts lielums un ir 17,4 Ls/MWh.</w:t>
      </w:r>
    </w:p>
    <w:p w:rsidR="00AE0963" w:rsidRPr="00601ECC" w:rsidRDefault="00E92D20" w:rsidP="000C06C1">
      <w:pPr>
        <w:spacing w:before="75" w:after="75"/>
        <w:jc w:val="both"/>
        <w:rPr>
          <w:sz w:val="28"/>
          <w:szCs w:val="28"/>
        </w:rPr>
      </w:pPr>
      <w:r>
        <w:rPr>
          <w:sz w:val="28"/>
          <w:szCs w:val="28"/>
        </w:rPr>
        <w:t>7</w:t>
      </w:r>
      <w:r w:rsidR="00AE0963">
        <w:rPr>
          <w:sz w:val="28"/>
          <w:szCs w:val="28"/>
        </w:rPr>
        <w:t xml:space="preserve">. </w:t>
      </w:r>
      <w:r w:rsidR="00AE0963" w:rsidRPr="00601ECC">
        <w:rPr>
          <w:sz w:val="28"/>
          <w:szCs w:val="28"/>
        </w:rPr>
        <w:t>Šā likuma 1</w:t>
      </w:r>
      <w:r w:rsidR="000836FD">
        <w:rPr>
          <w:sz w:val="28"/>
          <w:szCs w:val="28"/>
        </w:rPr>
        <w:t>3</w:t>
      </w:r>
      <w:r w:rsidR="00AE0963" w:rsidRPr="00601ECC">
        <w:rPr>
          <w:sz w:val="28"/>
          <w:szCs w:val="28"/>
        </w:rPr>
        <w:t xml:space="preserve">.panta </w:t>
      </w:r>
      <w:r w:rsidR="00AE0963">
        <w:rPr>
          <w:sz w:val="28"/>
          <w:szCs w:val="28"/>
        </w:rPr>
        <w:t>ceturtās</w:t>
      </w:r>
      <w:r w:rsidR="00AE0963" w:rsidRPr="00601ECC">
        <w:rPr>
          <w:sz w:val="28"/>
          <w:szCs w:val="28"/>
        </w:rPr>
        <w:t xml:space="preserve"> daļas </w:t>
      </w:r>
      <w:r w:rsidR="00AE0963">
        <w:rPr>
          <w:sz w:val="28"/>
          <w:szCs w:val="28"/>
        </w:rPr>
        <w:t>3</w:t>
      </w:r>
      <w:r w:rsidR="00AE0963" w:rsidRPr="00601ECC">
        <w:rPr>
          <w:sz w:val="28"/>
          <w:szCs w:val="28"/>
        </w:rPr>
        <w:t xml:space="preserve">.punkta noteiktā </w:t>
      </w:r>
      <w:r w:rsidR="00AE0963">
        <w:rPr>
          <w:sz w:val="28"/>
          <w:szCs w:val="28"/>
        </w:rPr>
        <w:t xml:space="preserve">lauksaimniecības komponente </w:t>
      </w:r>
      <w:r w:rsidR="00AE0963" w:rsidRPr="00601ECC">
        <w:rPr>
          <w:sz w:val="28"/>
          <w:szCs w:val="28"/>
        </w:rPr>
        <w:t xml:space="preserve"> līdz 2015.gada 31.decembrim ir fiksēts lielums un ir </w:t>
      </w:r>
      <w:r w:rsidR="00672D68">
        <w:rPr>
          <w:sz w:val="28"/>
          <w:szCs w:val="28"/>
        </w:rPr>
        <w:t>14,9</w:t>
      </w:r>
      <w:r w:rsidR="00AE0963" w:rsidRPr="002F217F">
        <w:rPr>
          <w:sz w:val="28"/>
          <w:szCs w:val="28"/>
        </w:rPr>
        <w:t xml:space="preserve"> </w:t>
      </w:r>
      <w:r w:rsidR="002F217F">
        <w:rPr>
          <w:sz w:val="28"/>
          <w:szCs w:val="28"/>
        </w:rPr>
        <w:t>Ls</w:t>
      </w:r>
      <w:r w:rsidR="00AE0963" w:rsidRPr="002F217F">
        <w:rPr>
          <w:sz w:val="28"/>
          <w:szCs w:val="28"/>
        </w:rPr>
        <w:t>/</w:t>
      </w:r>
      <w:r w:rsidR="002F217F">
        <w:rPr>
          <w:sz w:val="28"/>
          <w:szCs w:val="28"/>
        </w:rPr>
        <w:t>M</w:t>
      </w:r>
      <w:r w:rsidR="00AE0963" w:rsidRPr="002F217F">
        <w:rPr>
          <w:sz w:val="28"/>
          <w:szCs w:val="28"/>
        </w:rPr>
        <w:t>Wh</w:t>
      </w:r>
      <w:r w:rsidR="00AE0963" w:rsidRPr="00601ECC">
        <w:rPr>
          <w:sz w:val="28"/>
          <w:szCs w:val="28"/>
        </w:rPr>
        <w:t>.</w:t>
      </w:r>
    </w:p>
    <w:p w:rsidR="000C06C1" w:rsidRPr="00601ECC" w:rsidRDefault="00E92D20" w:rsidP="000C06C1">
      <w:pPr>
        <w:tabs>
          <w:tab w:val="left" w:pos="180"/>
          <w:tab w:val="left" w:pos="360"/>
        </w:tabs>
        <w:spacing w:before="75" w:after="75"/>
        <w:jc w:val="both"/>
        <w:rPr>
          <w:sz w:val="28"/>
          <w:szCs w:val="28"/>
        </w:rPr>
      </w:pPr>
      <w:r>
        <w:rPr>
          <w:sz w:val="28"/>
          <w:szCs w:val="28"/>
        </w:rPr>
        <w:t>8</w:t>
      </w:r>
      <w:r w:rsidR="000C06C1" w:rsidRPr="00601ECC">
        <w:rPr>
          <w:sz w:val="28"/>
          <w:szCs w:val="28"/>
        </w:rPr>
        <w:t>.</w:t>
      </w:r>
      <w:r w:rsidR="000C06C1">
        <w:rPr>
          <w:sz w:val="28"/>
          <w:szCs w:val="28"/>
        </w:rPr>
        <w:t xml:space="preserve"> </w:t>
      </w:r>
      <w:r w:rsidR="000C06C1" w:rsidRPr="00601ECC">
        <w:rPr>
          <w:sz w:val="28"/>
          <w:szCs w:val="28"/>
        </w:rPr>
        <w:t xml:space="preserve">Līdz 2015.gada 31.decembrim </w:t>
      </w:r>
      <w:r w:rsidR="000C06C1">
        <w:rPr>
          <w:sz w:val="28"/>
          <w:szCs w:val="28"/>
        </w:rPr>
        <w:t>Ekonomikas m</w:t>
      </w:r>
      <w:r w:rsidR="000C06C1" w:rsidRPr="00601ECC">
        <w:rPr>
          <w:sz w:val="28"/>
          <w:szCs w:val="28"/>
        </w:rPr>
        <w:t>inistrija var ierosināt pārskatīt šā likuma 1</w:t>
      </w:r>
      <w:r w:rsidR="000836FD">
        <w:rPr>
          <w:sz w:val="28"/>
          <w:szCs w:val="28"/>
        </w:rPr>
        <w:t>3</w:t>
      </w:r>
      <w:r w:rsidR="000C06C1" w:rsidRPr="00601ECC">
        <w:rPr>
          <w:sz w:val="28"/>
          <w:szCs w:val="28"/>
        </w:rPr>
        <w:t xml:space="preserve">.panta </w:t>
      </w:r>
      <w:r w:rsidR="000C06C1">
        <w:rPr>
          <w:sz w:val="28"/>
          <w:szCs w:val="28"/>
        </w:rPr>
        <w:t>ceturtajā</w:t>
      </w:r>
      <w:r w:rsidR="000C06C1" w:rsidRPr="00601ECC">
        <w:rPr>
          <w:sz w:val="28"/>
          <w:szCs w:val="28"/>
        </w:rPr>
        <w:t xml:space="preserve"> daļā noteikto komponenšu apjomu.</w:t>
      </w:r>
    </w:p>
    <w:p w:rsidR="000C06C1" w:rsidRPr="00223EFC" w:rsidRDefault="00E92D20" w:rsidP="000C06C1">
      <w:pPr>
        <w:tabs>
          <w:tab w:val="left" w:pos="180"/>
          <w:tab w:val="left" w:pos="360"/>
        </w:tabs>
        <w:spacing w:before="75" w:after="75"/>
        <w:jc w:val="both"/>
        <w:rPr>
          <w:b/>
          <w:sz w:val="28"/>
          <w:szCs w:val="28"/>
        </w:rPr>
      </w:pPr>
      <w:r w:rsidRPr="00223EFC">
        <w:rPr>
          <w:b/>
          <w:sz w:val="28"/>
          <w:szCs w:val="28"/>
        </w:rPr>
        <w:t>9</w:t>
      </w:r>
      <w:r w:rsidR="000C06C1" w:rsidRPr="00223EFC">
        <w:rPr>
          <w:b/>
          <w:sz w:val="28"/>
          <w:szCs w:val="28"/>
        </w:rPr>
        <w:t xml:space="preserve">. </w:t>
      </w:r>
      <w:r w:rsidR="00921343" w:rsidRPr="00223EFC">
        <w:rPr>
          <w:b/>
          <w:sz w:val="28"/>
          <w:szCs w:val="28"/>
        </w:rPr>
        <w:t xml:space="preserve">Likumprojekta 16.pants stājas spēkā </w:t>
      </w:r>
      <w:r w:rsidR="00EC72D4" w:rsidRPr="00223EFC">
        <w:rPr>
          <w:b/>
          <w:sz w:val="28"/>
          <w:szCs w:val="28"/>
        </w:rPr>
        <w:t>2012.gada 1.janvār</w:t>
      </w:r>
      <w:r w:rsidR="00921343" w:rsidRPr="00223EFC">
        <w:rPr>
          <w:b/>
          <w:sz w:val="28"/>
          <w:szCs w:val="28"/>
        </w:rPr>
        <w:t>ī</w:t>
      </w:r>
      <w:r w:rsidR="00EC72D4" w:rsidRPr="00223EFC">
        <w:rPr>
          <w:b/>
          <w:sz w:val="28"/>
          <w:szCs w:val="28"/>
        </w:rPr>
        <w:t>.</w:t>
      </w:r>
    </w:p>
    <w:p w:rsidR="0097312F" w:rsidRPr="00223EFC" w:rsidRDefault="0097312F" w:rsidP="000C06C1">
      <w:pPr>
        <w:tabs>
          <w:tab w:val="left" w:pos="180"/>
          <w:tab w:val="left" w:pos="360"/>
        </w:tabs>
        <w:spacing w:before="75" w:after="75"/>
        <w:jc w:val="both"/>
        <w:rPr>
          <w:b/>
          <w:sz w:val="28"/>
          <w:szCs w:val="28"/>
        </w:rPr>
      </w:pPr>
      <w:r w:rsidRPr="00223EFC">
        <w:rPr>
          <w:b/>
          <w:sz w:val="28"/>
          <w:szCs w:val="28"/>
        </w:rPr>
        <w:t xml:space="preserve">10. </w:t>
      </w:r>
      <w:r w:rsidR="00921343" w:rsidRPr="00223EFC">
        <w:rPr>
          <w:b/>
          <w:sz w:val="28"/>
          <w:szCs w:val="28"/>
        </w:rPr>
        <w:t>Likumprojekta 17.pants stājas spēkā</w:t>
      </w:r>
      <w:r w:rsidRPr="00223EFC">
        <w:rPr>
          <w:b/>
          <w:sz w:val="28"/>
          <w:szCs w:val="28"/>
        </w:rPr>
        <w:t xml:space="preserve"> 2011.gada 1.jūnij</w:t>
      </w:r>
      <w:r w:rsidR="00921343" w:rsidRPr="00223EFC">
        <w:rPr>
          <w:b/>
          <w:sz w:val="28"/>
          <w:szCs w:val="28"/>
        </w:rPr>
        <w:t>ā.</w:t>
      </w:r>
    </w:p>
    <w:p w:rsidR="0097312F" w:rsidRPr="00223EFC" w:rsidRDefault="0097312F" w:rsidP="000C06C1">
      <w:pPr>
        <w:tabs>
          <w:tab w:val="left" w:pos="180"/>
          <w:tab w:val="left" w:pos="360"/>
        </w:tabs>
        <w:spacing w:before="75" w:after="75"/>
        <w:jc w:val="both"/>
        <w:rPr>
          <w:b/>
          <w:sz w:val="28"/>
          <w:szCs w:val="28"/>
        </w:rPr>
      </w:pPr>
      <w:r w:rsidRPr="00223EFC">
        <w:rPr>
          <w:b/>
          <w:sz w:val="28"/>
          <w:szCs w:val="28"/>
        </w:rPr>
        <w:t xml:space="preserve">11.  </w:t>
      </w:r>
      <w:r w:rsidR="00921343" w:rsidRPr="00223EFC">
        <w:rPr>
          <w:b/>
          <w:sz w:val="28"/>
          <w:szCs w:val="28"/>
        </w:rPr>
        <w:t>Likumprojekta 19.pants stājas spēkā</w:t>
      </w:r>
      <w:r w:rsidRPr="00223EFC">
        <w:rPr>
          <w:b/>
          <w:sz w:val="28"/>
          <w:szCs w:val="28"/>
        </w:rPr>
        <w:t xml:space="preserve"> 2014.gada 1.decembr</w:t>
      </w:r>
      <w:r w:rsidR="00921343" w:rsidRPr="00223EFC">
        <w:rPr>
          <w:b/>
          <w:sz w:val="28"/>
          <w:szCs w:val="28"/>
        </w:rPr>
        <w:t>ī</w:t>
      </w:r>
      <w:r w:rsidRPr="00223EFC">
        <w:rPr>
          <w:b/>
          <w:sz w:val="28"/>
          <w:szCs w:val="28"/>
        </w:rPr>
        <w:t>.</w:t>
      </w:r>
    </w:p>
    <w:p w:rsidR="000C06C1" w:rsidRDefault="00E46A25" w:rsidP="000C06C1">
      <w:pPr>
        <w:spacing w:before="75" w:after="75"/>
        <w:jc w:val="both"/>
        <w:rPr>
          <w:sz w:val="28"/>
          <w:szCs w:val="28"/>
        </w:rPr>
      </w:pPr>
      <w:r>
        <w:rPr>
          <w:sz w:val="28"/>
          <w:szCs w:val="28"/>
        </w:rPr>
        <w:t>12</w:t>
      </w:r>
      <w:r w:rsidR="000C06C1" w:rsidRPr="00601ECC">
        <w:rPr>
          <w:sz w:val="28"/>
          <w:szCs w:val="28"/>
        </w:rPr>
        <w:t xml:space="preserve">. Pašvaldības līdz 2011.gada 31.decembrim nodrošina šā likuma 8.panta otrā daļā noteiktos uzdevumu izpildi.  </w:t>
      </w:r>
    </w:p>
    <w:p w:rsidR="000C06C1" w:rsidRPr="00601ECC" w:rsidRDefault="000C06C1" w:rsidP="000C06C1">
      <w:pPr>
        <w:spacing w:before="240" w:after="240"/>
        <w:jc w:val="center"/>
        <w:rPr>
          <w:b/>
          <w:sz w:val="28"/>
          <w:szCs w:val="28"/>
        </w:rPr>
      </w:pPr>
      <w:r w:rsidRPr="00601ECC">
        <w:rPr>
          <w:b/>
          <w:sz w:val="28"/>
          <w:szCs w:val="28"/>
        </w:rPr>
        <w:t>Informatīva atsauce uz Eiropas Savienības direktīvām</w:t>
      </w:r>
    </w:p>
    <w:p w:rsidR="000C06C1" w:rsidRDefault="000C06C1" w:rsidP="000C06C1">
      <w:pPr>
        <w:tabs>
          <w:tab w:val="left" w:pos="360"/>
        </w:tabs>
        <w:jc w:val="both"/>
        <w:rPr>
          <w:sz w:val="28"/>
          <w:szCs w:val="28"/>
        </w:rPr>
      </w:pPr>
      <w:r w:rsidRPr="00601ECC">
        <w:rPr>
          <w:sz w:val="28"/>
          <w:szCs w:val="28"/>
        </w:rPr>
        <w:lastRenderedPageBreak/>
        <w:t>Likumā iekļautas tiesību normas, kas izriet no Eiropas Parlamenta un Padomes Direktīvas 2009/28/EK par atjaunojamo energoresursu izmantošanas veicināšanu un ar ko groza un sekojoši atceļ Direktīvas 2001/77/EK un 2003/30/EK.</w:t>
      </w:r>
    </w:p>
    <w:p w:rsidR="009F5AFF" w:rsidRDefault="006638DE" w:rsidP="00865A6D">
      <w:pPr>
        <w:tabs>
          <w:tab w:val="left" w:pos="6480"/>
          <w:tab w:val="right" w:pos="9000"/>
        </w:tabs>
        <w:spacing w:before="480"/>
        <w:ind w:right="74"/>
        <w:rPr>
          <w:bCs/>
          <w:sz w:val="28"/>
          <w:szCs w:val="28"/>
        </w:rPr>
      </w:pPr>
      <w:r w:rsidRPr="006638DE">
        <w:rPr>
          <w:rStyle w:val="Emphasis"/>
          <w:b w:val="0"/>
          <w:sz w:val="28"/>
          <w:szCs w:val="28"/>
        </w:rPr>
        <w:t xml:space="preserve">Likums stājas spēkā </w:t>
      </w:r>
      <w:r w:rsidR="00C6212B">
        <w:rPr>
          <w:rStyle w:val="Emphasis"/>
          <w:b w:val="0"/>
          <w:sz w:val="28"/>
          <w:szCs w:val="28"/>
        </w:rPr>
        <w:t xml:space="preserve">ar </w:t>
      </w:r>
      <w:r w:rsidR="0059540A">
        <w:rPr>
          <w:rStyle w:val="Emphasis"/>
          <w:b w:val="0"/>
          <w:sz w:val="28"/>
          <w:szCs w:val="28"/>
        </w:rPr>
        <w:t>2011.gada 1.jūlij</w:t>
      </w:r>
      <w:r w:rsidR="00C6212B">
        <w:rPr>
          <w:rStyle w:val="Emphasis"/>
          <w:b w:val="0"/>
          <w:sz w:val="28"/>
          <w:szCs w:val="28"/>
        </w:rPr>
        <w:t>u</w:t>
      </w:r>
      <w:r w:rsidR="001D573C">
        <w:rPr>
          <w:bCs/>
          <w:sz w:val="28"/>
          <w:szCs w:val="28"/>
        </w:rPr>
        <w:t>.</w:t>
      </w:r>
    </w:p>
    <w:p w:rsidR="00D6653F" w:rsidRDefault="00D6653F" w:rsidP="00D6653F">
      <w:pPr>
        <w:tabs>
          <w:tab w:val="left" w:pos="6480"/>
          <w:tab w:val="right" w:pos="9000"/>
        </w:tabs>
        <w:spacing w:before="480"/>
        <w:ind w:left="539" w:right="74"/>
        <w:rPr>
          <w:sz w:val="28"/>
          <w:szCs w:val="28"/>
        </w:rPr>
      </w:pPr>
      <w:r>
        <w:rPr>
          <w:sz w:val="28"/>
          <w:szCs w:val="28"/>
        </w:rPr>
        <w:t>Iesniedzējs:</w:t>
      </w:r>
    </w:p>
    <w:p w:rsidR="00C15038" w:rsidRPr="00CD5B6B" w:rsidRDefault="00C15038" w:rsidP="00D6653F">
      <w:pPr>
        <w:tabs>
          <w:tab w:val="left" w:pos="6480"/>
          <w:tab w:val="right" w:pos="9000"/>
        </w:tabs>
        <w:spacing w:before="240" w:after="480"/>
        <w:ind w:left="539" w:right="74"/>
        <w:rPr>
          <w:sz w:val="28"/>
          <w:szCs w:val="28"/>
        </w:rPr>
      </w:pPr>
      <w:r>
        <w:rPr>
          <w:sz w:val="28"/>
          <w:szCs w:val="28"/>
        </w:rPr>
        <w:t>Ekonomikas ministrs</w:t>
      </w:r>
      <w:r w:rsidR="00F462E1">
        <w:rPr>
          <w:sz w:val="28"/>
          <w:szCs w:val="28"/>
        </w:rPr>
        <w:tab/>
        <w:t>A.</w:t>
      </w:r>
      <w:r w:rsidRPr="00CD5B6B">
        <w:rPr>
          <w:sz w:val="28"/>
          <w:szCs w:val="28"/>
        </w:rPr>
        <w:t>Kampars</w:t>
      </w:r>
    </w:p>
    <w:p w:rsidR="00692CC7" w:rsidRDefault="00C15038" w:rsidP="00692CC7">
      <w:pPr>
        <w:pStyle w:val="EnvelopeReturn"/>
        <w:tabs>
          <w:tab w:val="left" w:pos="6480"/>
          <w:tab w:val="right" w:pos="7560"/>
        </w:tabs>
        <w:spacing w:before="0"/>
        <w:ind w:left="539"/>
        <w:rPr>
          <w:sz w:val="28"/>
          <w:szCs w:val="28"/>
          <w:lang w:val="lv-LV"/>
        </w:rPr>
      </w:pPr>
      <w:r>
        <w:rPr>
          <w:sz w:val="28"/>
          <w:szCs w:val="28"/>
          <w:lang w:val="lv-LV"/>
        </w:rPr>
        <w:t>Vīz</w:t>
      </w:r>
      <w:r w:rsidR="00223EFC">
        <w:rPr>
          <w:sz w:val="28"/>
          <w:szCs w:val="28"/>
          <w:lang w:val="lv-LV"/>
        </w:rPr>
        <w:t>ē: v</w:t>
      </w:r>
      <w:r w:rsidRPr="00CD5B6B">
        <w:rPr>
          <w:sz w:val="28"/>
          <w:szCs w:val="28"/>
          <w:lang w:val="lv-LV"/>
        </w:rPr>
        <w:t>alsts sekretār</w:t>
      </w:r>
      <w:r w:rsidR="00692CC7">
        <w:rPr>
          <w:sz w:val="28"/>
          <w:szCs w:val="28"/>
          <w:lang w:val="lv-LV"/>
        </w:rPr>
        <w:t>a vietā –</w:t>
      </w:r>
    </w:p>
    <w:p w:rsidR="009F5AFF" w:rsidRDefault="00692CC7" w:rsidP="00692CC7">
      <w:pPr>
        <w:pStyle w:val="EnvelopeReturn"/>
        <w:tabs>
          <w:tab w:val="left" w:pos="6480"/>
          <w:tab w:val="right" w:pos="7560"/>
        </w:tabs>
        <w:spacing w:before="0"/>
        <w:ind w:left="539"/>
        <w:rPr>
          <w:sz w:val="28"/>
          <w:szCs w:val="28"/>
          <w:lang w:val="lv-LV"/>
        </w:rPr>
      </w:pPr>
      <w:r>
        <w:rPr>
          <w:sz w:val="28"/>
          <w:szCs w:val="28"/>
          <w:lang w:val="lv-LV"/>
        </w:rPr>
        <w:t>valsts sekretāra vietnieks</w:t>
      </w:r>
      <w:r w:rsidR="00256836">
        <w:rPr>
          <w:sz w:val="28"/>
          <w:szCs w:val="28"/>
          <w:lang w:val="lv-LV"/>
        </w:rPr>
        <w:tab/>
      </w:r>
      <w:r>
        <w:rPr>
          <w:sz w:val="28"/>
          <w:szCs w:val="28"/>
          <w:lang w:val="lv-LV"/>
        </w:rPr>
        <w:t>G.Ābele</w:t>
      </w:r>
    </w:p>
    <w:p w:rsidR="005C0D47" w:rsidRDefault="005C0D47" w:rsidP="00692CC7">
      <w:pPr>
        <w:jc w:val="both"/>
        <w:rPr>
          <w:sz w:val="20"/>
          <w:szCs w:val="20"/>
        </w:rPr>
      </w:pPr>
    </w:p>
    <w:p w:rsidR="005C0D47" w:rsidRDefault="005C0D47" w:rsidP="00192DA1">
      <w:pPr>
        <w:jc w:val="both"/>
        <w:rPr>
          <w:sz w:val="20"/>
          <w:szCs w:val="20"/>
        </w:rPr>
      </w:pPr>
    </w:p>
    <w:p w:rsidR="00EB78D6" w:rsidRDefault="00EB78D6" w:rsidP="00192DA1">
      <w:pPr>
        <w:jc w:val="both"/>
        <w:rPr>
          <w:sz w:val="20"/>
          <w:szCs w:val="20"/>
        </w:rPr>
      </w:pPr>
    </w:p>
    <w:p w:rsidR="00EB78D6" w:rsidRDefault="00EB78D6" w:rsidP="00192DA1">
      <w:pPr>
        <w:jc w:val="both"/>
        <w:rPr>
          <w:sz w:val="20"/>
          <w:szCs w:val="20"/>
        </w:rPr>
      </w:pPr>
    </w:p>
    <w:p w:rsidR="00EB78D6" w:rsidRDefault="00EB78D6" w:rsidP="00192DA1">
      <w:pPr>
        <w:jc w:val="both"/>
        <w:rPr>
          <w:sz w:val="20"/>
          <w:szCs w:val="20"/>
        </w:rPr>
      </w:pPr>
    </w:p>
    <w:p w:rsidR="00EB78D6" w:rsidRPr="0050717C" w:rsidRDefault="00EB78D6" w:rsidP="00192DA1">
      <w:pPr>
        <w:jc w:val="both"/>
        <w:rPr>
          <w:sz w:val="20"/>
          <w:szCs w:val="20"/>
        </w:rPr>
      </w:pPr>
    </w:p>
    <w:p w:rsidR="005C0D47" w:rsidRPr="0050717C" w:rsidRDefault="005C0D47" w:rsidP="00192DA1">
      <w:pPr>
        <w:jc w:val="both"/>
        <w:rPr>
          <w:sz w:val="20"/>
          <w:szCs w:val="20"/>
        </w:rPr>
      </w:pPr>
    </w:p>
    <w:p w:rsidR="00192DA1" w:rsidRPr="0050717C" w:rsidRDefault="00A33C01" w:rsidP="00192DA1">
      <w:pPr>
        <w:jc w:val="both"/>
        <w:rPr>
          <w:sz w:val="20"/>
          <w:szCs w:val="20"/>
        </w:rPr>
      </w:pPr>
      <w:r>
        <w:rPr>
          <w:sz w:val="20"/>
          <w:szCs w:val="20"/>
        </w:rPr>
        <w:t>09</w:t>
      </w:r>
      <w:r w:rsidR="002A0308">
        <w:rPr>
          <w:sz w:val="20"/>
          <w:szCs w:val="20"/>
        </w:rPr>
        <w:t>.0</w:t>
      </w:r>
      <w:r w:rsidR="00775B5A">
        <w:rPr>
          <w:sz w:val="20"/>
          <w:szCs w:val="20"/>
        </w:rPr>
        <w:t>2</w:t>
      </w:r>
      <w:r w:rsidR="002A0308">
        <w:rPr>
          <w:sz w:val="20"/>
          <w:szCs w:val="20"/>
        </w:rPr>
        <w:t>.2011.</w:t>
      </w:r>
      <w:r w:rsidR="00833FCB">
        <w:rPr>
          <w:sz w:val="20"/>
          <w:szCs w:val="20"/>
        </w:rPr>
        <w:t xml:space="preserve"> </w:t>
      </w:r>
      <w:r w:rsidR="00223EFC">
        <w:rPr>
          <w:sz w:val="20"/>
          <w:szCs w:val="20"/>
        </w:rPr>
        <w:t>1</w:t>
      </w:r>
      <w:r w:rsidR="00016200">
        <w:rPr>
          <w:sz w:val="20"/>
          <w:szCs w:val="20"/>
        </w:rPr>
        <w:t>1</w:t>
      </w:r>
      <w:r w:rsidR="004B32CD">
        <w:rPr>
          <w:sz w:val="20"/>
          <w:szCs w:val="20"/>
        </w:rPr>
        <w:t>:</w:t>
      </w:r>
      <w:r w:rsidR="00692CC7">
        <w:rPr>
          <w:sz w:val="20"/>
          <w:szCs w:val="20"/>
        </w:rPr>
        <w:t>4</w:t>
      </w:r>
      <w:r w:rsidR="00234E1D">
        <w:rPr>
          <w:sz w:val="20"/>
          <w:szCs w:val="20"/>
        </w:rPr>
        <w:t>8</w:t>
      </w:r>
    </w:p>
    <w:p w:rsidR="005C0D47" w:rsidRDefault="005848AD" w:rsidP="00766AE9">
      <w:pPr>
        <w:suppressAutoHyphens/>
        <w:contextualSpacing/>
        <w:jc w:val="both"/>
        <w:rPr>
          <w:sz w:val="20"/>
          <w:szCs w:val="20"/>
        </w:rPr>
      </w:pPr>
      <w:fldSimple w:instr=" NUMWORDS  \* Arabic  \* MERGEFORMAT ">
        <w:r w:rsidR="00234E1D" w:rsidRPr="00234E1D">
          <w:rPr>
            <w:noProof/>
            <w:sz w:val="20"/>
            <w:szCs w:val="20"/>
          </w:rPr>
          <w:t>4231</w:t>
        </w:r>
      </w:fldSimple>
    </w:p>
    <w:p w:rsidR="00766AE9" w:rsidRPr="00233192" w:rsidRDefault="00766AE9" w:rsidP="00766AE9">
      <w:pPr>
        <w:suppressAutoHyphens/>
        <w:contextualSpacing/>
        <w:jc w:val="both"/>
        <w:rPr>
          <w:sz w:val="20"/>
          <w:szCs w:val="20"/>
        </w:rPr>
      </w:pPr>
      <w:r w:rsidRPr="00233192">
        <w:rPr>
          <w:sz w:val="20"/>
          <w:szCs w:val="20"/>
        </w:rPr>
        <w:t>B.Neimane</w:t>
      </w:r>
    </w:p>
    <w:p w:rsidR="00766AE9" w:rsidRPr="00233192" w:rsidRDefault="00766AE9" w:rsidP="00766AE9">
      <w:pPr>
        <w:suppressAutoHyphens/>
        <w:contextualSpacing/>
        <w:jc w:val="both"/>
        <w:rPr>
          <w:sz w:val="20"/>
          <w:szCs w:val="20"/>
        </w:rPr>
      </w:pPr>
      <w:r w:rsidRPr="00233192">
        <w:rPr>
          <w:sz w:val="20"/>
          <w:szCs w:val="20"/>
        </w:rPr>
        <w:t>67013214,</w:t>
      </w:r>
      <w:r w:rsidR="00481E31" w:rsidRPr="00233192">
        <w:rPr>
          <w:sz w:val="20"/>
          <w:szCs w:val="20"/>
        </w:rPr>
        <w:t xml:space="preserve"> </w:t>
      </w:r>
      <w:r w:rsidRPr="00233192">
        <w:rPr>
          <w:sz w:val="20"/>
          <w:szCs w:val="20"/>
        </w:rPr>
        <w:t>Baiba.Neimane@em.gov.lv</w:t>
      </w:r>
    </w:p>
    <w:p w:rsidR="005C0D47" w:rsidRDefault="005C0D47" w:rsidP="00601ECC">
      <w:pPr>
        <w:pStyle w:val="HTMLPreformatted"/>
        <w:jc w:val="both"/>
        <w:rPr>
          <w:rFonts w:ascii="Times New Roman" w:hAnsi="Times New Roman" w:cs="Times New Roman"/>
        </w:rPr>
      </w:pPr>
    </w:p>
    <w:p w:rsidR="00766AE9" w:rsidRPr="00233192" w:rsidRDefault="00601ECC" w:rsidP="00601ECC">
      <w:pPr>
        <w:pStyle w:val="HTMLPreformatted"/>
        <w:jc w:val="both"/>
        <w:rPr>
          <w:rFonts w:ascii="Times New Roman" w:hAnsi="Times New Roman" w:cs="Times New Roman"/>
        </w:rPr>
      </w:pPr>
      <w:r w:rsidRPr="00233192">
        <w:rPr>
          <w:rFonts w:ascii="Times New Roman" w:hAnsi="Times New Roman" w:cs="Times New Roman"/>
        </w:rPr>
        <w:t>K.</w:t>
      </w:r>
      <w:r w:rsidR="00BE1F0E">
        <w:rPr>
          <w:rFonts w:ascii="Times New Roman" w:hAnsi="Times New Roman" w:cs="Times New Roman"/>
        </w:rPr>
        <w:t>Stepanovs</w:t>
      </w:r>
    </w:p>
    <w:p w:rsidR="007F0665" w:rsidRPr="00233192" w:rsidRDefault="00601ECC" w:rsidP="00242E59">
      <w:pPr>
        <w:pStyle w:val="HTMLPreformatted"/>
        <w:jc w:val="both"/>
      </w:pPr>
      <w:r w:rsidRPr="00233192">
        <w:rPr>
          <w:rFonts w:ascii="Times New Roman" w:hAnsi="Times New Roman" w:cs="Times New Roman"/>
        </w:rPr>
        <w:t>67013</w:t>
      </w:r>
      <w:r w:rsidR="00BE1F0E">
        <w:rPr>
          <w:rFonts w:ascii="Times New Roman" w:hAnsi="Times New Roman" w:cs="Times New Roman"/>
        </w:rPr>
        <w:t>249</w:t>
      </w:r>
      <w:r w:rsidRPr="00233192">
        <w:rPr>
          <w:rFonts w:ascii="Times New Roman" w:hAnsi="Times New Roman" w:cs="Times New Roman"/>
        </w:rPr>
        <w:t xml:space="preserve">, </w:t>
      </w:r>
      <w:r w:rsidR="00BE1F0E">
        <w:rPr>
          <w:rFonts w:ascii="Times New Roman" w:hAnsi="Times New Roman" w:cs="Times New Roman"/>
        </w:rPr>
        <w:t>Kristaps.Stepanovs</w:t>
      </w:r>
      <w:r w:rsidRPr="00233192">
        <w:rPr>
          <w:rFonts w:ascii="Times New Roman" w:hAnsi="Times New Roman" w:cs="Times New Roman"/>
        </w:rPr>
        <w:t>@em.gov.lv</w:t>
      </w:r>
    </w:p>
    <w:p w:rsidR="00233192" w:rsidRPr="00233192" w:rsidRDefault="00233192">
      <w:pPr>
        <w:pStyle w:val="HTMLPreformatted"/>
        <w:jc w:val="both"/>
      </w:pPr>
    </w:p>
    <w:sectPr w:rsidR="00233192" w:rsidRPr="00233192" w:rsidSect="00F462E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650" w:rsidRDefault="00CF3650" w:rsidP="007B014E">
      <w:r>
        <w:separator/>
      </w:r>
    </w:p>
  </w:endnote>
  <w:endnote w:type="continuationSeparator" w:id="0">
    <w:p w:rsidR="00CF3650" w:rsidRDefault="00CF3650" w:rsidP="007B0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68" w:rsidRPr="00601ECC" w:rsidRDefault="00E97868">
    <w:pPr>
      <w:pStyle w:val="Footer"/>
      <w:rPr>
        <w:sz w:val="20"/>
        <w:szCs w:val="20"/>
      </w:rPr>
    </w:pPr>
    <w:r>
      <w:rPr>
        <w:sz w:val="20"/>
        <w:szCs w:val="20"/>
      </w:rPr>
      <w:t>EMLik_</w:t>
    </w:r>
    <w:r w:rsidR="00ED2F85">
      <w:rPr>
        <w:sz w:val="20"/>
        <w:szCs w:val="20"/>
      </w:rPr>
      <w:t>0</w:t>
    </w:r>
    <w:r w:rsidR="00CE46BE">
      <w:rPr>
        <w:sz w:val="20"/>
        <w:szCs w:val="20"/>
      </w:rPr>
      <w:t>9</w:t>
    </w:r>
    <w:r w:rsidR="00ED2F85">
      <w:rPr>
        <w:sz w:val="20"/>
        <w:szCs w:val="20"/>
      </w:rPr>
      <w:t>02</w:t>
    </w:r>
    <w:r w:rsidR="00076337">
      <w:rPr>
        <w:sz w:val="20"/>
        <w:szCs w:val="20"/>
      </w:rPr>
      <w:t>11</w:t>
    </w:r>
    <w:r>
      <w:rPr>
        <w:sz w:val="20"/>
        <w:szCs w:val="20"/>
      </w:rPr>
      <w:t>_</w:t>
    </w:r>
    <w:r w:rsidRPr="00601ECC">
      <w:rPr>
        <w:sz w:val="20"/>
        <w:szCs w:val="20"/>
      </w:rPr>
      <w:t xml:space="preserve">AEL; </w:t>
    </w:r>
    <w:bookmarkStart w:id="2" w:name="OLE_LINK1"/>
    <w:bookmarkStart w:id="3" w:name="OLE_LINK2"/>
    <w:r w:rsidRPr="00601ECC">
      <w:rPr>
        <w:sz w:val="20"/>
        <w:szCs w:val="20"/>
      </w:rPr>
      <w:t>Likumprojekts „Atjaunojamās enerģijas likums”</w:t>
    </w:r>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68" w:rsidRPr="00601ECC" w:rsidRDefault="00E97868">
    <w:pPr>
      <w:pStyle w:val="Footer"/>
      <w:rPr>
        <w:sz w:val="20"/>
        <w:szCs w:val="20"/>
      </w:rPr>
    </w:pPr>
    <w:r w:rsidRPr="00601ECC">
      <w:rPr>
        <w:sz w:val="20"/>
        <w:szCs w:val="20"/>
      </w:rPr>
      <w:t>EMLik_</w:t>
    </w:r>
    <w:r w:rsidR="00ED2F85">
      <w:rPr>
        <w:sz w:val="20"/>
        <w:szCs w:val="20"/>
      </w:rPr>
      <w:t>0</w:t>
    </w:r>
    <w:r w:rsidR="00CE46BE">
      <w:rPr>
        <w:sz w:val="20"/>
        <w:szCs w:val="20"/>
      </w:rPr>
      <w:t>9</w:t>
    </w:r>
    <w:r w:rsidR="00ED2F85">
      <w:rPr>
        <w:sz w:val="20"/>
        <w:szCs w:val="20"/>
      </w:rPr>
      <w:t>02</w:t>
    </w:r>
    <w:r w:rsidR="002A0CB1">
      <w:rPr>
        <w:sz w:val="20"/>
        <w:szCs w:val="20"/>
      </w:rPr>
      <w:t>11</w:t>
    </w:r>
    <w:r w:rsidRPr="00601ECC">
      <w:rPr>
        <w:sz w:val="20"/>
        <w:szCs w:val="20"/>
      </w:rPr>
      <w:t>_AEL; Likumprojekts „Atjaunojamās enerģijas 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650" w:rsidRDefault="00CF3650" w:rsidP="007B014E">
      <w:r>
        <w:separator/>
      </w:r>
    </w:p>
  </w:footnote>
  <w:footnote w:type="continuationSeparator" w:id="0">
    <w:p w:rsidR="00CF3650" w:rsidRDefault="00CF3650" w:rsidP="007B0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3126"/>
      <w:docPartObj>
        <w:docPartGallery w:val="Page Numbers (Top of Page)"/>
        <w:docPartUnique/>
      </w:docPartObj>
    </w:sdtPr>
    <w:sdtContent>
      <w:p w:rsidR="00E97868" w:rsidRDefault="005848AD">
        <w:pPr>
          <w:pStyle w:val="Header"/>
          <w:jc w:val="center"/>
        </w:pPr>
        <w:fldSimple w:instr=" PAGE   \* MERGEFORMAT ">
          <w:r w:rsidR="00234E1D">
            <w:rPr>
              <w:noProof/>
            </w:rPr>
            <w:t>15</w:t>
          </w:r>
        </w:fldSimple>
      </w:p>
    </w:sdtContent>
  </w:sdt>
  <w:p w:rsidR="00E97868" w:rsidRDefault="00E97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49CA"/>
    <w:multiLevelType w:val="hybridMultilevel"/>
    <w:tmpl w:val="3072DB68"/>
    <w:lvl w:ilvl="0" w:tplc="29B2EC06">
      <w:start w:val="1"/>
      <w:numFmt w:val="decimal"/>
      <w:lvlText w:val="%1."/>
      <w:lvlJc w:val="left"/>
      <w:pPr>
        <w:tabs>
          <w:tab w:val="num" w:pos="502"/>
        </w:tabs>
        <w:ind w:left="502" w:hanging="360"/>
      </w:pPr>
      <w:rPr>
        <w:rFonts w:ascii="Times New Roman" w:eastAsia="Times New Roman" w:hAnsi="Times New Roman" w:cs="Times New Roman"/>
        <w:b/>
      </w:rPr>
    </w:lvl>
    <w:lvl w:ilvl="1" w:tplc="DCAC697C">
      <w:start w:val="1"/>
      <w:numFmt w:val="decimal"/>
      <w:lvlText w:val="(%2)"/>
      <w:lvlJc w:val="left"/>
      <w:pPr>
        <w:tabs>
          <w:tab w:val="num" w:pos="1077"/>
        </w:tabs>
        <w:ind w:left="890" w:firstLine="190"/>
      </w:pPr>
      <w:rPr>
        <w:rFonts w:ascii="Times New Roman" w:eastAsia="Times New Roman" w:hAnsi="Times New Roman" w:cs="Times New Roman"/>
      </w:rPr>
    </w:lvl>
    <w:lvl w:ilvl="2" w:tplc="D8FA8962">
      <w:start w:val="1"/>
      <w:numFmt w:val="decimal"/>
      <w:lvlText w:val="%3)"/>
      <w:lvlJc w:val="left"/>
      <w:pPr>
        <w:tabs>
          <w:tab w:val="num" w:pos="2340"/>
        </w:tabs>
        <w:ind w:left="2340" w:hanging="360"/>
      </w:pPr>
      <w:rPr>
        <w:rFonts w:hint="default"/>
        <w:b w:val="0"/>
        <w:sz w:val="24"/>
      </w:rPr>
    </w:lvl>
    <w:lvl w:ilvl="3" w:tplc="855CAF62">
      <w:start w:val="1"/>
      <w:numFmt w:val="lowerLetter"/>
      <w:lvlText w:val="%4."/>
      <w:lvlJc w:val="left"/>
      <w:pPr>
        <w:tabs>
          <w:tab w:val="num" w:pos="2880"/>
        </w:tabs>
        <w:ind w:left="2880" w:hanging="360"/>
      </w:pPr>
      <w:rPr>
        <w:rFonts w:hint="default"/>
      </w:rPr>
    </w:lvl>
    <w:lvl w:ilvl="4" w:tplc="B8D20852">
      <w:start w:val="1"/>
      <w:numFmt w:val="lowerLetter"/>
      <w:lvlText w:val="%5)"/>
      <w:lvlJc w:val="left"/>
      <w:pPr>
        <w:tabs>
          <w:tab w:val="num" w:pos="3600"/>
        </w:tabs>
        <w:ind w:left="3600" w:hanging="360"/>
      </w:pPr>
      <w:rPr>
        <w:rFonts w:hint="default"/>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8F655BC"/>
    <w:multiLevelType w:val="hybridMultilevel"/>
    <w:tmpl w:val="98384B16"/>
    <w:lvl w:ilvl="0" w:tplc="779C1EA2">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3B6711"/>
    <w:multiLevelType w:val="hybridMultilevel"/>
    <w:tmpl w:val="AB58C9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3DD0FB6"/>
    <w:multiLevelType w:val="hybridMultilevel"/>
    <w:tmpl w:val="C51E9D7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63BE352D"/>
    <w:multiLevelType w:val="hybridMultilevel"/>
    <w:tmpl w:val="FD789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48A5A32"/>
    <w:multiLevelType w:val="hybridMultilevel"/>
    <w:tmpl w:val="C75210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83AC2"/>
    <w:rsid w:val="00001C69"/>
    <w:rsid w:val="00002178"/>
    <w:rsid w:val="000039D2"/>
    <w:rsid w:val="00007997"/>
    <w:rsid w:val="00011AB2"/>
    <w:rsid w:val="00012811"/>
    <w:rsid w:val="00012D76"/>
    <w:rsid w:val="00012EB6"/>
    <w:rsid w:val="000141B0"/>
    <w:rsid w:val="00016200"/>
    <w:rsid w:val="00016FDE"/>
    <w:rsid w:val="0002038F"/>
    <w:rsid w:val="000224DA"/>
    <w:rsid w:val="00022A93"/>
    <w:rsid w:val="000232E0"/>
    <w:rsid w:val="000300E2"/>
    <w:rsid w:val="00031D8E"/>
    <w:rsid w:val="00033C16"/>
    <w:rsid w:val="00036202"/>
    <w:rsid w:val="0003637B"/>
    <w:rsid w:val="00037148"/>
    <w:rsid w:val="00037CF3"/>
    <w:rsid w:val="000408A2"/>
    <w:rsid w:val="00041D1A"/>
    <w:rsid w:val="000425E5"/>
    <w:rsid w:val="000426EE"/>
    <w:rsid w:val="0004519C"/>
    <w:rsid w:val="000453E9"/>
    <w:rsid w:val="00046589"/>
    <w:rsid w:val="00054828"/>
    <w:rsid w:val="00055F4C"/>
    <w:rsid w:val="00056F34"/>
    <w:rsid w:val="000570C2"/>
    <w:rsid w:val="00057685"/>
    <w:rsid w:val="00057C58"/>
    <w:rsid w:val="000605FF"/>
    <w:rsid w:val="00060EEB"/>
    <w:rsid w:val="0006185C"/>
    <w:rsid w:val="0006194F"/>
    <w:rsid w:val="00063609"/>
    <w:rsid w:val="00063E84"/>
    <w:rsid w:val="00064168"/>
    <w:rsid w:val="00064F3E"/>
    <w:rsid w:val="00065668"/>
    <w:rsid w:val="000661E1"/>
    <w:rsid w:val="00067199"/>
    <w:rsid w:val="000671D1"/>
    <w:rsid w:val="0006759E"/>
    <w:rsid w:val="00071002"/>
    <w:rsid w:val="0007248E"/>
    <w:rsid w:val="00074DEE"/>
    <w:rsid w:val="000756FA"/>
    <w:rsid w:val="00076337"/>
    <w:rsid w:val="00080896"/>
    <w:rsid w:val="000836FD"/>
    <w:rsid w:val="00086087"/>
    <w:rsid w:val="00086599"/>
    <w:rsid w:val="00086BEA"/>
    <w:rsid w:val="000902DE"/>
    <w:rsid w:val="000909C2"/>
    <w:rsid w:val="00090C2E"/>
    <w:rsid w:val="0009143A"/>
    <w:rsid w:val="00091D83"/>
    <w:rsid w:val="00092B83"/>
    <w:rsid w:val="00094D83"/>
    <w:rsid w:val="00096ED5"/>
    <w:rsid w:val="0009710F"/>
    <w:rsid w:val="000A0DC0"/>
    <w:rsid w:val="000A0DF6"/>
    <w:rsid w:val="000A1127"/>
    <w:rsid w:val="000A337A"/>
    <w:rsid w:val="000A6A86"/>
    <w:rsid w:val="000B3C30"/>
    <w:rsid w:val="000B4431"/>
    <w:rsid w:val="000B6259"/>
    <w:rsid w:val="000B6542"/>
    <w:rsid w:val="000C06C1"/>
    <w:rsid w:val="000C2596"/>
    <w:rsid w:val="000C4108"/>
    <w:rsid w:val="000C4369"/>
    <w:rsid w:val="000C6794"/>
    <w:rsid w:val="000D49F2"/>
    <w:rsid w:val="000D738A"/>
    <w:rsid w:val="000D7C6B"/>
    <w:rsid w:val="000E0163"/>
    <w:rsid w:val="000E1845"/>
    <w:rsid w:val="000E2165"/>
    <w:rsid w:val="000E5B84"/>
    <w:rsid w:val="000E5F5B"/>
    <w:rsid w:val="000E65AE"/>
    <w:rsid w:val="000E66ED"/>
    <w:rsid w:val="000F05B0"/>
    <w:rsid w:val="000F0AEC"/>
    <w:rsid w:val="000F102C"/>
    <w:rsid w:val="000F4F5B"/>
    <w:rsid w:val="0010029A"/>
    <w:rsid w:val="00101824"/>
    <w:rsid w:val="001035CC"/>
    <w:rsid w:val="0010639A"/>
    <w:rsid w:val="0010692C"/>
    <w:rsid w:val="00107A3A"/>
    <w:rsid w:val="0011251E"/>
    <w:rsid w:val="00113958"/>
    <w:rsid w:val="001168D7"/>
    <w:rsid w:val="00116BB7"/>
    <w:rsid w:val="00117D10"/>
    <w:rsid w:val="00120952"/>
    <w:rsid w:val="0012151F"/>
    <w:rsid w:val="00121933"/>
    <w:rsid w:val="00121B4F"/>
    <w:rsid w:val="00125B3B"/>
    <w:rsid w:val="00127306"/>
    <w:rsid w:val="00127490"/>
    <w:rsid w:val="0012772D"/>
    <w:rsid w:val="0013598D"/>
    <w:rsid w:val="0014263E"/>
    <w:rsid w:val="00144891"/>
    <w:rsid w:val="00145AFE"/>
    <w:rsid w:val="001467EF"/>
    <w:rsid w:val="00146811"/>
    <w:rsid w:val="00153097"/>
    <w:rsid w:val="001537CD"/>
    <w:rsid w:val="001603C8"/>
    <w:rsid w:val="00160E5C"/>
    <w:rsid w:val="00162C02"/>
    <w:rsid w:val="001635F8"/>
    <w:rsid w:val="00163DDA"/>
    <w:rsid w:val="0016446C"/>
    <w:rsid w:val="00166389"/>
    <w:rsid w:val="00171D60"/>
    <w:rsid w:val="00171DE6"/>
    <w:rsid w:val="00175708"/>
    <w:rsid w:val="0017635B"/>
    <w:rsid w:val="00176A12"/>
    <w:rsid w:val="00177FD9"/>
    <w:rsid w:val="00184C8F"/>
    <w:rsid w:val="00185A2D"/>
    <w:rsid w:val="001870B2"/>
    <w:rsid w:val="0019121A"/>
    <w:rsid w:val="00191EF1"/>
    <w:rsid w:val="00192741"/>
    <w:rsid w:val="00192DA1"/>
    <w:rsid w:val="00194BA2"/>
    <w:rsid w:val="00194DCE"/>
    <w:rsid w:val="001950DB"/>
    <w:rsid w:val="00196381"/>
    <w:rsid w:val="0019732A"/>
    <w:rsid w:val="001A071E"/>
    <w:rsid w:val="001A14BF"/>
    <w:rsid w:val="001A49CB"/>
    <w:rsid w:val="001B05E8"/>
    <w:rsid w:val="001B0B3A"/>
    <w:rsid w:val="001B648D"/>
    <w:rsid w:val="001B6AC5"/>
    <w:rsid w:val="001C737E"/>
    <w:rsid w:val="001C7A2C"/>
    <w:rsid w:val="001D2ABE"/>
    <w:rsid w:val="001D4EC5"/>
    <w:rsid w:val="001D573C"/>
    <w:rsid w:val="001D59EB"/>
    <w:rsid w:val="001D6378"/>
    <w:rsid w:val="001D658A"/>
    <w:rsid w:val="001D7C3B"/>
    <w:rsid w:val="001E066E"/>
    <w:rsid w:val="001E12AB"/>
    <w:rsid w:val="001E1CCF"/>
    <w:rsid w:val="001E3DA1"/>
    <w:rsid w:val="001E5351"/>
    <w:rsid w:val="001E5F75"/>
    <w:rsid w:val="001E696A"/>
    <w:rsid w:val="001E75C6"/>
    <w:rsid w:val="001F114A"/>
    <w:rsid w:val="001F3500"/>
    <w:rsid w:val="001F36CB"/>
    <w:rsid w:val="001F4F82"/>
    <w:rsid w:val="00203100"/>
    <w:rsid w:val="00204003"/>
    <w:rsid w:val="00205206"/>
    <w:rsid w:val="002071AB"/>
    <w:rsid w:val="00210142"/>
    <w:rsid w:val="00213F34"/>
    <w:rsid w:val="0021539E"/>
    <w:rsid w:val="00216815"/>
    <w:rsid w:val="00217483"/>
    <w:rsid w:val="002220D3"/>
    <w:rsid w:val="00223EFC"/>
    <w:rsid w:val="002248C3"/>
    <w:rsid w:val="00224C51"/>
    <w:rsid w:val="00225174"/>
    <w:rsid w:val="00226388"/>
    <w:rsid w:val="00226AD5"/>
    <w:rsid w:val="0022768E"/>
    <w:rsid w:val="002305ED"/>
    <w:rsid w:val="00230C5E"/>
    <w:rsid w:val="00233192"/>
    <w:rsid w:val="00233B84"/>
    <w:rsid w:val="002341E1"/>
    <w:rsid w:val="00234E1D"/>
    <w:rsid w:val="00235EE0"/>
    <w:rsid w:val="0023668C"/>
    <w:rsid w:val="00237361"/>
    <w:rsid w:val="00237E4A"/>
    <w:rsid w:val="00242E59"/>
    <w:rsid w:val="0024676B"/>
    <w:rsid w:val="00247587"/>
    <w:rsid w:val="00250D16"/>
    <w:rsid w:val="002534EB"/>
    <w:rsid w:val="002537E3"/>
    <w:rsid w:val="00255B87"/>
    <w:rsid w:val="00256037"/>
    <w:rsid w:val="002564D8"/>
    <w:rsid w:val="00256836"/>
    <w:rsid w:val="00256FBC"/>
    <w:rsid w:val="0025723B"/>
    <w:rsid w:val="002615CE"/>
    <w:rsid w:val="00267BFC"/>
    <w:rsid w:val="00270B46"/>
    <w:rsid w:val="002710A5"/>
    <w:rsid w:val="00271C4D"/>
    <w:rsid w:val="0027205D"/>
    <w:rsid w:val="00272CF8"/>
    <w:rsid w:val="002734C6"/>
    <w:rsid w:val="00277D1F"/>
    <w:rsid w:val="00277FD0"/>
    <w:rsid w:val="00280D57"/>
    <w:rsid w:val="002823DA"/>
    <w:rsid w:val="00283224"/>
    <w:rsid w:val="002854AA"/>
    <w:rsid w:val="00285BE7"/>
    <w:rsid w:val="002873C8"/>
    <w:rsid w:val="0029106D"/>
    <w:rsid w:val="00292486"/>
    <w:rsid w:val="00292C22"/>
    <w:rsid w:val="002979D8"/>
    <w:rsid w:val="002A006F"/>
    <w:rsid w:val="002A0308"/>
    <w:rsid w:val="002A0CB1"/>
    <w:rsid w:val="002A3A21"/>
    <w:rsid w:val="002A5C16"/>
    <w:rsid w:val="002A7748"/>
    <w:rsid w:val="002B2197"/>
    <w:rsid w:val="002B3D6B"/>
    <w:rsid w:val="002B526A"/>
    <w:rsid w:val="002B5954"/>
    <w:rsid w:val="002C5659"/>
    <w:rsid w:val="002C5CCC"/>
    <w:rsid w:val="002C69FD"/>
    <w:rsid w:val="002D082D"/>
    <w:rsid w:val="002D2967"/>
    <w:rsid w:val="002D51AB"/>
    <w:rsid w:val="002D702A"/>
    <w:rsid w:val="002D7807"/>
    <w:rsid w:val="002D7E11"/>
    <w:rsid w:val="002E2359"/>
    <w:rsid w:val="002E2A72"/>
    <w:rsid w:val="002E4263"/>
    <w:rsid w:val="002E50CE"/>
    <w:rsid w:val="002E557B"/>
    <w:rsid w:val="002E6E60"/>
    <w:rsid w:val="002E787B"/>
    <w:rsid w:val="002F0DE5"/>
    <w:rsid w:val="002F1986"/>
    <w:rsid w:val="002F210A"/>
    <w:rsid w:val="002F217F"/>
    <w:rsid w:val="002F232E"/>
    <w:rsid w:val="002F2952"/>
    <w:rsid w:val="002F2C6F"/>
    <w:rsid w:val="002F744C"/>
    <w:rsid w:val="003011C4"/>
    <w:rsid w:val="0030195F"/>
    <w:rsid w:val="0030474D"/>
    <w:rsid w:val="003047E5"/>
    <w:rsid w:val="003065FF"/>
    <w:rsid w:val="00306A34"/>
    <w:rsid w:val="00310182"/>
    <w:rsid w:val="00311ECE"/>
    <w:rsid w:val="0032101D"/>
    <w:rsid w:val="00324C3B"/>
    <w:rsid w:val="00325C40"/>
    <w:rsid w:val="00326C91"/>
    <w:rsid w:val="003320AE"/>
    <w:rsid w:val="00332F5B"/>
    <w:rsid w:val="00333BD8"/>
    <w:rsid w:val="00337A0C"/>
    <w:rsid w:val="00337DDD"/>
    <w:rsid w:val="00340507"/>
    <w:rsid w:val="0034106F"/>
    <w:rsid w:val="00342B0E"/>
    <w:rsid w:val="00344348"/>
    <w:rsid w:val="00345223"/>
    <w:rsid w:val="00345E0E"/>
    <w:rsid w:val="00346264"/>
    <w:rsid w:val="00351597"/>
    <w:rsid w:val="003533E0"/>
    <w:rsid w:val="00354DDD"/>
    <w:rsid w:val="003550CC"/>
    <w:rsid w:val="0035788D"/>
    <w:rsid w:val="003578E0"/>
    <w:rsid w:val="0036072D"/>
    <w:rsid w:val="0036246C"/>
    <w:rsid w:val="00363423"/>
    <w:rsid w:val="0036506C"/>
    <w:rsid w:val="00371245"/>
    <w:rsid w:val="0037277E"/>
    <w:rsid w:val="00372BA4"/>
    <w:rsid w:val="00373CEE"/>
    <w:rsid w:val="003816C9"/>
    <w:rsid w:val="003826E0"/>
    <w:rsid w:val="00385671"/>
    <w:rsid w:val="00390713"/>
    <w:rsid w:val="0039088A"/>
    <w:rsid w:val="00391665"/>
    <w:rsid w:val="0039574D"/>
    <w:rsid w:val="003A00B0"/>
    <w:rsid w:val="003A195D"/>
    <w:rsid w:val="003A1DF5"/>
    <w:rsid w:val="003A2043"/>
    <w:rsid w:val="003A2762"/>
    <w:rsid w:val="003A459B"/>
    <w:rsid w:val="003A4FA0"/>
    <w:rsid w:val="003B1540"/>
    <w:rsid w:val="003B3D3A"/>
    <w:rsid w:val="003B5A0C"/>
    <w:rsid w:val="003B65CB"/>
    <w:rsid w:val="003B6941"/>
    <w:rsid w:val="003B6BFE"/>
    <w:rsid w:val="003B7064"/>
    <w:rsid w:val="003B72CC"/>
    <w:rsid w:val="003B76F2"/>
    <w:rsid w:val="003B7BA7"/>
    <w:rsid w:val="003C0318"/>
    <w:rsid w:val="003C3285"/>
    <w:rsid w:val="003C346A"/>
    <w:rsid w:val="003C4B9B"/>
    <w:rsid w:val="003C7A2D"/>
    <w:rsid w:val="003C7CB6"/>
    <w:rsid w:val="003D431B"/>
    <w:rsid w:val="003D6C9B"/>
    <w:rsid w:val="003D71A4"/>
    <w:rsid w:val="003D7B6E"/>
    <w:rsid w:val="003E1030"/>
    <w:rsid w:val="003E1A4D"/>
    <w:rsid w:val="003E1B02"/>
    <w:rsid w:val="003E4CD5"/>
    <w:rsid w:val="003E5517"/>
    <w:rsid w:val="003E55BB"/>
    <w:rsid w:val="003E7790"/>
    <w:rsid w:val="003F0F65"/>
    <w:rsid w:val="003F160E"/>
    <w:rsid w:val="003F2F05"/>
    <w:rsid w:val="003F49C9"/>
    <w:rsid w:val="003F4A7E"/>
    <w:rsid w:val="003F4D4E"/>
    <w:rsid w:val="003F65A9"/>
    <w:rsid w:val="003F6B26"/>
    <w:rsid w:val="00400D47"/>
    <w:rsid w:val="00403829"/>
    <w:rsid w:val="004054AC"/>
    <w:rsid w:val="00406CE7"/>
    <w:rsid w:val="00411261"/>
    <w:rsid w:val="004112B7"/>
    <w:rsid w:val="004138E7"/>
    <w:rsid w:val="00413C01"/>
    <w:rsid w:val="0041590A"/>
    <w:rsid w:val="00415D40"/>
    <w:rsid w:val="00416BB3"/>
    <w:rsid w:val="00423D83"/>
    <w:rsid w:val="0042426B"/>
    <w:rsid w:val="00425373"/>
    <w:rsid w:val="004254CD"/>
    <w:rsid w:val="00426DAB"/>
    <w:rsid w:val="00427D3F"/>
    <w:rsid w:val="00432E2A"/>
    <w:rsid w:val="00435F3E"/>
    <w:rsid w:val="00436404"/>
    <w:rsid w:val="00441222"/>
    <w:rsid w:val="00441C03"/>
    <w:rsid w:val="00441EE1"/>
    <w:rsid w:val="00445A4B"/>
    <w:rsid w:val="004474F2"/>
    <w:rsid w:val="00447C60"/>
    <w:rsid w:val="00450EF7"/>
    <w:rsid w:val="004541DC"/>
    <w:rsid w:val="00454D18"/>
    <w:rsid w:val="00463E02"/>
    <w:rsid w:val="004647CA"/>
    <w:rsid w:val="00465094"/>
    <w:rsid w:val="0046520E"/>
    <w:rsid w:val="004662DB"/>
    <w:rsid w:val="00471CE3"/>
    <w:rsid w:val="00471E93"/>
    <w:rsid w:val="00472B5E"/>
    <w:rsid w:val="0047311F"/>
    <w:rsid w:val="00474000"/>
    <w:rsid w:val="0047574B"/>
    <w:rsid w:val="00476950"/>
    <w:rsid w:val="00476D14"/>
    <w:rsid w:val="004808E1"/>
    <w:rsid w:val="00481B32"/>
    <w:rsid w:val="00481E31"/>
    <w:rsid w:val="0048432C"/>
    <w:rsid w:val="0049409D"/>
    <w:rsid w:val="00497BA6"/>
    <w:rsid w:val="004A0141"/>
    <w:rsid w:val="004A0CD2"/>
    <w:rsid w:val="004A18FC"/>
    <w:rsid w:val="004A3559"/>
    <w:rsid w:val="004A5389"/>
    <w:rsid w:val="004A7B72"/>
    <w:rsid w:val="004A7F45"/>
    <w:rsid w:val="004B0012"/>
    <w:rsid w:val="004B1331"/>
    <w:rsid w:val="004B14A9"/>
    <w:rsid w:val="004B1BCB"/>
    <w:rsid w:val="004B32CD"/>
    <w:rsid w:val="004B5C83"/>
    <w:rsid w:val="004B69A3"/>
    <w:rsid w:val="004B7DB6"/>
    <w:rsid w:val="004C02CB"/>
    <w:rsid w:val="004C0A2F"/>
    <w:rsid w:val="004C2155"/>
    <w:rsid w:val="004C6110"/>
    <w:rsid w:val="004C7E70"/>
    <w:rsid w:val="004D14B5"/>
    <w:rsid w:val="004D3209"/>
    <w:rsid w:val="004D3915"/>
    <w:rsid w:val="004D3E9F"/>
    <w:rsid w:val="004D3F57"/>
    <w:rsid w:val="004D7A2C"/>
    <w:rsid w:val="004E1526"/>
    <w:rsid w:val="004F0BCA"/>
    <w:rsid w:val="004F2B64"/>
    <w:rsid w:val="004F5AE7"/>
    <w:rsid w:val="004F734B"/>
    <w:rsid w:val="004F786E"/>
    <w:rsid w:val="004F79CF"/>
    <w:rsid w:val="00501D12"/>
    <w:rsid w:val="00503558"/>
    <w:rsid w:val="00503947"/>
    <w:rsid w:val="00503B6A"/>
    <w:rsid w:val="00503BC0"/>
    <w:rsid w:val="00505D2E"/>
    <w:rsid w:val="0050717C"/>
    <w:rsid w:val="00510A23"/>
    <w:rsid w:val="00510B58"/>
    <w:rsid w:val="005113B7"/>
    <w:rsid w:val="0051194A"/>
    <w:rsid w:val="00516014"/>
    <w:rsid w:val="005162A8"/>
    <w:rsid w:val="00520DBB"/>
    <w:rsid w:val="00522D03"/>
    <w:rsid w:val="00524510"/>
    <w:rsid w:val="0052576A"/>
    <w:rsid w:val="00527C25"/>
    <w:rsid w:val="005309B0"/>
    <w:rsid w:val="00531359"/>
    <w:rsid w:val="00532E6B"/>
    <w:rsid w:val="00534AF7"/>
    <w:rsid w:val="005359D4"/>
    <w:rsid w:val="005362E4"/>
    <w:rsid w:val="00536477"/>
    <w:rsid w:val="00537761"/>
    <w:rsid w:val="005432AF"/>
    <w:rsid w:val="00543ACD"/>
    <w:rsid w:val="00544931"/>
    <w:rsid w:val="0054633F"/>
    <w:rsid w:val="005464D9"/>
    <w:rsid w:val="00547C60"/>
    <w:rsid w:val="00553001"/>
    <w:rsid w:val="0055654E"/>
    <w:rsid w:val="005566CC"/>
    <w:rsid w:val="00561D8D"/>
    <w:rsid w:val="005627C2"/>
    <w:rsid w:val="0056503F"/>
    <w:rsid w:val="0056511D"/>
    <w:rsid w:val="00565FE6"/>
    <w:rsid w:val="0056605A"/>
    <w:rsid w:val="00567729"/>
    <w:rsid w:val="00571412"/>
    <w:rsid w:val="0057391C"/>
    <w:rsid w:val="0057605C"/>
    <w:rsid w:val="005762A4"/>
    <w:rsid w:val="00576546"/>
    <w:rsid w:val="00576F0E"/>
    <w:rsid w:val="00576FA6"/>
    <w:rsid w:val="005814A4"/>
    <w:rsid w:val="00581AAD"/>
    <w:rsid w:val="00581C6D"/>
    <w:rsid w:val="00583D00"/>
    <w:rsid w:val="005848AD"/>
    <w:rsid w:val="00586145"/>
    <w:rsid w:val="005868B2"/>
    <w:rsid w:val="005911BF"/>
    <w:rsid w:val="00591AB8"/>
    <w:rsid w:val="00593585"/>
    <w:rsid w:val="0059540A"/>
    <w:rsid w:val="00595BE3"/>
    <w:rsid w:val="0059608C"/>
    <w:rsid w:val="005A00F0"/>
    <w:rsid w:val="005A14A0"/>
    <w:rsid w:val="005A20A0"/>
    <w:rsid w:val="005A3E7C"/>
    <w:rsid w:val="005A5232"/>
    <w:rsid w:val="005A60F2"/>
    <w:rsid w:val="005A7719"/>
    <w:rsid w:val="005B30D6"/>
    <w:rsid w:val="005B3A50"/>
    <w:rsid w:val="005B621A"/>
    <w:rsid w:val="005C0BC6"/>
    <w:rsid w:val="005C0D47"/>
    <w:rsid w:val="005C3454"/>
    <w:rsid w:val="005C399C"/>
    <w:rsid w:val="005C4E7B"/>
    <w:rsid w:val="005D11D8"/>
    <w:rsid w:val="005D1EE9"/>
    <w:rsid w:val="005D4242"/>
    <w:rsid w:val="005D4919"/>
    <w:rsid w:val="005D5094"/>
    <w:rsid w:val="005D6663"/>
    <w:rsid w:val="005D77BF"/>
    <w:rsid w:val="005E40EC"/>
    <w:rsid w:val="005E498F"/>
    <w:rsid w:val="005E4C7C"/>
    <w:rsid w:val="005E4F11"/>
    <w:rsid w:val="005E59E1"/>
    <w:rsid w:val="005E6139"/>
    <w:rsid w:val="005F16BC"/>
    <w:rsid w:val="005F1712"/>
    <w:rsid w:val="005F1E42"/>
    <w:rsid w:val="005F33A6"/>
    <w:rsid w:val="005F3FF7"/>
    <w:rsid w:val="005F481A"/>
    <w:rsid w:val="005F5272"/>
    <w:rsid w:val="005F7093"/>
    <w:rsid w:val="005F7D25"/>
    <w:rsid w:val="00601ECC"/>
    <w:rsid w:val="00605A0F"/>
    <w:rsid w:val="006067C4"/>
    <w:rsid w:val="00606C9C"/>
    <w:rsid w:val="00614452"/>
    <w:rsid w:val="0061489E"/>
    <w:rsid w:val="006159E5"/>
    <w:rsid w:val="0062201A"/>
    <w:rsid w:val="00623AD3"/>
    <w:rsid w:val="006263F4"/>
    <w:rsid w:val="00631872"/>
    <w:rsid w:val="006339F9"/>
    <w:rsid w:val="00636C40"/>
    <w:rsid w:val="00643C4F"/>
    <w:rsid w:val="00643CE0"/>
    <w:rsid w:val="00645616"/>
    <w:rsid w:val="00654173"/>
    <w:rsid w:val="006553B7"/>
    <w:rsid w:val="006565B1"/>
    <w:rsid w:val="006615E4"/>
    <w:rsid w:val="00661C84"/>
    <w:rsid w:val="00662FBE"/>
    <w:rsid w:val="006631EF"/>
    <w:rsid w:val="006638DE"/>
    <w:rsid w:val="00663CCB"/>
    <w:rsid w:val="00672D68"/>
    <w:rsid w:val="006737CA"/>
    <w:rsid w:val="00676238"/>
    <w:rsid w:val="006769F4"/>
    <w:rsid w:val="00676F5B"/>
    <w:rsid w:val="0067725B"/>
    <w:rsid w:val="0067737F"/>
    <w:rsid w:val="00681880"/>
    <w:rsid w:val="0068213F"/>
    <w:rsid w:val="00682B9B"/>
    <w:rsid w:val="006843F8"/>
    <w:rsid w:val="00685BB4"/>
    <w:rsid w:val="0069103A"/>
    <w:rsid w:val="00692CC7"/>
    <w:rsid w:val="00692D26"/>
    <w:rsid w:val="00692FF9"/>
    <w:rsid w:val="006A0AD6"/>
    <w:rsid w:val="006A1CC0"/>
    <w:rsid w:val="006A2276"/>
    <w:rsid w:val="006A2CDA"/>
    <w:rsid w:val="006A4704"/>
    <w:rsid w:val="006A4D25"/>
    <w:rsid w:val="006B24C1"/>
    <w:rsid w:val="006B2DC6"/>
    <w:rsid w:val="006B6F66"/>
    <w:rsid w:val="006B752E"/>
    <w:rsid w:val="006B7F42"/>
    <w:rsid w:val="006C0578"/>
    <w:rsid w:val="006C1315"/>
    <w:rsid w:val="006C13E4"/>
    <w:rsid w:val="006C2B36"/>
    <w:rsid w:val="006C2B6E"/>
    <w:rsid w:val="006D0FED"/>
    <w:rsid w:val="006D1223"/>
    <w:rsid w:val="006D1E9F"/>
    <w:rsid w:val="006D23C5"/>
    <w:rsid w:val="006D392D"/>
    <w:rsid w:val="006D4E8A"/>
    <w:rsid w:val="006D5AF0"/>
    <w:rsid w:val="006D7481"/>
    <w:rsid w:val="006D7BCB"/>
    <w:rsid w:val="006E02C5"/>
    <w:rsid w:val="006E206F"/>
    <w:rsid w:val="006E243A"/>
    <w:rsid w:val="006E2A45"/>
    <w:rsid w:val="006E34B6"/>
    <w:rsid w:val="006E39AB"/>
    <w:rsid w:val="006E5366"/>
    <w:rsid w:val="006F0704"/>
    <w:rsid w:val="006F0C8F"/>
    <w:rsid w:val="006F28F9"/>
    <w:rsid w:val="006F2AFD"/>
    <w:rsid w:val="006F47F1"/>
    <w:rsid w:val="006F5F97"/>
    <w:rsid w:val="006F7E5F"/>
    <w:rsid w:val="006F7FE1"/>
    <w:rsid w:val="0070097F"/>
    <w:rsid w:val="00706BEA"/>
    <w:rsid w:val="00706C6C"/>
    <w:rsid w:val="00710B84"/>
    <w:rsid w:val="0071460C"/>
    <w:rsid w:val="0071471F"/>
    <w:rsid w:val="00714A32"/>
    <w:rsid w:val="00715285"/>
    <w:rsid w:val="00716E16"/>
    <w:rsid w:val="00722152"/>
    <w:rsid w:val="007250AB"/>
    <w:rsid w:val="007369C4"/>
    <w:rsid w:val="007371C1"/>
    <w:rsid w:val="00737CE1"/>
    <w:rsid w:val="00740235"/>
    <w:rsid w:val="00740969"/>
    <w:rsid w:val="00742348"/>
    <w:rsid w:val="00744830"/>
    <w:rsid w:val="0074583F"/>
    <w:rsid w:val="00745D1F"/>
    <w:rsid w:val="007464E3"/>
    <w:rsid w:val="00746CA0"/>
    <w:rsid w:val="0075112B"/>
    <w:rsid w:val="00752A3D"/>
    <w:rsid w:val="00756608"/>
    <w:rsid w:val="00757BE6"/>
    <w:rsid w:val="007600CC"/>
    <w:rsid w:val="0076342A"/>
    <w:rsid w:val="00763E15"/>
    <w:rsid w:val="0076615E"/>
    <w:rsid w:val="00766AE9"/>
    <w:rsid w:val="007674CB"/>
    <w:rsid w:val="00771186"/>
    <w:rsid w:val="00772879"/>
    <w:rsid w:val="00775B5A"/>
    <w:rsid w:val="007803CC"/>
    <w:rsid w:val="00784515"/>
    <w:rsid w:val="00784E3F"/>
    <w:rsid w:val="00796890"/>
    <w:rsid w:val="00796938"/>
    <w:rsid w:val="007969A7"/>
    <w:rsid w:val="00796C73"/>
    <w:rsid w:val="00797390"/>
    <w:rsid w:val="007A1F7F"/>
    <w:rsid w:val="007A22E7"/>
    <w:rsid w:val="007A3229"/>
    <w:rsid w:val="007A3364"/>
    <w:rsid w:val="007B014E"/>
    <w:rsid w:val="007B2C9A"/>
    <w:rsid w:val="007B4AF6"/>
    <w:rsid w:val="007B59A4"/>
    <w:rsid w:val="007B7B48"/>
    <w:rsid w:val="007C0016"/>
    <w:rsid w:val="007C02AA"/>
    <w:rsid w:val="007C0701"/>
    <w:rsid w:val="007C329C"/>
    <w:rsid w:val="007C7C72"/>
    <w:rsid w:val="007D18E7"/>
    <w:rsid w:val="007D3F20"/>
    <w:rsid w:val="007D593C"/>
    <w:rsid w:val="007D7398"/>
    <w:rsid w:val="007E1479"/>
    <w:rsid w:val="007E28A1"/>
    <w:rsid w:val="007E4EFD"/>
    <w:rsid w:val="007E5033"/>
    <w:rsid w:val="007E726D"/>
    <w:rsid w:val="007F0665"/>
    <w:rsid w:val="007F2446"/>
    <w:rsid w:val="007F38B6"/>
    <w:rsid w:val="007F444F"/>
    <w:rsid w:val="007F634F"/>
    <w:rsid w:val="008007DB"/>
    <w:rsid w:val="00802665"/>
    <w:rsid w:val="00802AB8"/>
    <w:rsid w:val="00803AF1"/>
    <w:rsid w:val="00803C1A"/>
    <w:rsid w:val="00804E10"/>
    <w:rsid w:val="0080566D"/>
    <w:rsid w:val="00806503"/>
    <w:rsid w:val="0080690A"/>
    <w:rsid w:val="00806E41"/>
    <w:rsid w:val="008071F0"/>
    <w:rsid w:val="008078CD"/>
    <w:rsid w:val="00807AFD"/>
    <w:rsid w:val="00811C64"/>
    <w:rsid w:val="00811C65"/>
    <w:rsid w:val="008157E6"/>
    <w:rsid w:val="00815876"/>
    <w:rsid w:val="008210C8"/>
    <w:rsid w:val="0082412E"/>
    <w:rsid w:val="008267B8"/>
    <w:rsid w:val="0083185E"/>
    <w:rsid w:val="00831F11"/>
    <w:rsid w:val="00833FCB"/>
    <w:rsid w:val="00834456"/>
    <w:rsid w:val="00835368"/>
    <w:rsid w:val="00837429"/>
    <w:rsid w:val="00837969"/>
    <w:rsid w:val="00847769"/>
    <w:rsid w:val="00850621"/>
    <w:rsid w:val="008555E5"/>
    <w:rsid w:val="00857604"/>
    <w:rsid w:val="00860307"/>
    <w:rsid w:val="00860C8A"/>
    <w:rsid w:val="00862DC1"/>
    <w:rsid w:val="0086366F"/>
    <w:rsid w:val="00865A6D"/>
    <w:rsid w:val="00865EA7"/>
    <w:rsid w:val="008722E0"/>
    <w:rsid w:val="00872AA7"/>
    <w:rsid w:val="00873980"/>
    <w:rsid w:val="00875FB5"/>
    <w:rsid w:val="008777CA"/>
    <w:rsid w:val="00877FF5"/>
    <w:rsid w:val="00880606"/>
    <w:rsid w:val="00881ECD"/>
    <w:rsid w:val="0088299D"/>
    <w:rsid w:val="00882C22"/>
    <w:rsid w:val="00883C58"/>
    <w:rsid w:val="00884A68"/>
    <w:rsid w:val="00886027"/>
    <w:rsid w:val="008868C8"/>
    <w:rsid w:val="008878AB"/>
    <w:rsid w:val="008911B6"/>
    <w:rsid w:val="0089218E"/>
    <w:rsid w:val="00892D2E"/>
    <w:rsid w:val="0089430E"/>
    <w:rsid w:val="008943C8"/>
    <w:rsid w:val="008961E9"/>
    <w:rsid w:val="008969BF"/>
    <w:rsid w:val="00896D11"/>
    <w:rsid w:val="00897A5E"/>
    <w:rsid w:val="008A27B0"/>
    <w:rsid w:val="008A2E9E"/>
    <w:rsid w:val="008A4887"/>
    <w:rsid w:val="008A4FCB"/>
    <w:rsid w:val="008A5B43"/>
    <w:rsid w:val="008A6E06"/>
    <w:rsid w:val="008A7307"/>
    <w:rsid w:val="008A7EB6"/>
    <w:rsid w:val="008B0FAF"/>
    <w:rsid w:val="008B15E8"/>
    <w:rsid w:val="008B1960"/>
    <w:rsid w:val="008B1C4D"/>
    <w:rsid w:val="008C4C58"/>
    <w:rsid w:val="008C5ECF"/>
    <w:rsid w:val="008D2D74"/>
    <w:rsid w:val="008D40E0"/>
    <w:rsid w:val="008D4CBC"/>
    <w:rsid w:val="008D4CFA"/>
    <w:rsid w:val="008D728F"/>
    <w:rsid w:val="008D7C9E"/>
    <w:rsid w:val="008E316D"/>
    <w:rsid w:val="008E5FBE"/>
    <w:rsid w:val="008F37CF"/>
    <w:rsid w:val="008F3A48"/>
    <w:rsid w:val="008F4383"/>
    <w:rsid w:val="008F43E5"/>
    <w:rsid w:val="008F54B6"/>
    <w:rsid w:val="008F60BA"/>
    <w:rsid w:val="008F76CE"/>
    <w:rsid w:val="008F7B23"/>
    <w:rsid w:val="00900979"/>
    <w:rsid w:val="00900C52"/>
    <w:rsid w:val="0090407C"/>
    <w:rsid w:val="009107AA"/>
    <w:rsid w:val="00911107"/>
    <w:rsid w:val="0091130B"/>
    <w:rsid w:val="00911CB9"/>
    <w:rsid w:val="0091293A"/>
    <w:rsid w:val="00913D9D"/>
    <w:rsid w:val="009206CE"/>
    <w:rsid w:val="00920B33"/>
    <w:rsid w:val="009212E8"/>
    <w:rsid w:val="00921343"/>
    <w:rsid w:val="009260A9"/>
    <w:rsid w:val="009265FB"/>
    <w:rsid w:val="0092749C"/>
    <w:rsid w:val="00931A8C"/>
    <w:rsid w:val="00931DAD"/>
    <w:rsid w:val="009335A8"/>
    <w:rsid w:val="009336F9"/>
    <w:rsid w:val="00933906"/>
    <w:rsid w:val="0093596C"/>
    <w:rsid w:val="00935F09"/>
    <w:rsid w:val="0094013B"/>
    <w:rsid w:val="00940F2E"/>
    <w:rsid w:val="00941C31"/>
    <w:rsid w:val="00942BA8"/>
    <w:rsid w:val="00944209"/>
    <w:rsid w:val="00944957"/>
    <w:rsid w:val="00944E4E"/>
    <w:rsid w:val="0095494A"/>
    <w:rsid w:val="00957F59"/>
    <w:rsid w:val="0096026E"/>
    <w:rsid w:val="009605C4"/>
    <w:rsid w:val="009617CC"/>
    <w:rsid w:val="00961B75"/>
    <w:rsid w:val="00961BCF"/>
    <w:rsid w:val="009652BF"/>
    <w:rsid w:val="00966CB5"/>
    <w:rsid w:val="00970A20"/>
    <w:rsid w:val="0097312F"/>
    <w:rsid w:val="00973A46"/>
    <w:rsid w:val="00974788"/>
    <w:rsid w:val="00974F83"/>
    <w:rsid w:val="00975768"/>
    <w:rsid w:val="00981A62"/>
    <w:rsid w:val="009832BC"/>
    <w:rsid w:val="0098400A"/>
    <w:rsid w:val="00984705"/>
    <w:rsid w:val="00984A68"/>
    <w:rsid w:val="009858F9"/>
    <w:rsid w:val="0098638E"/>
    <w:rsid w:val="009869DF"/>
    <w:rsid w:val="00991234"/>
    <w:rsid w:val="00995015"/>
    <w:rsid w:val="00997CE7"/>
    <w:rsid w:val="009A032F"/>
    <w:rsid w:val="009A1C86"/>
    <w:rsid w:val="009A3F8C"/>
    <w:rsid w:val="009A44F9"/>
    <w:rsid w:val="009A4814"/>
    <w:rsid w:val="009A4E3A"/>
    <w:rsid w:val="009A6E5A"/>
    <w:rsid w:val="009A7BFC"/>
    <w:rsid w:val="009B1561"/>
    <w:rsid w:val="009B4920"/>
    <w:rsid w:val="009B5E5A"/>
    <w:rsid w:val="009B7434"/>
    <w:rsid w:val="009B7488"/>
    <w:rsid w:val="009B77C3"/>
    <w:rsid w:val="009C0304"/>
    <w:rsid w:val="009C3628"/>
    <w:rsid w:val="009C47CA"/>
    <w:rsid w:val="009C49DF"/>
    <w:rsid w:val="009C4F7D"/>
    <w:rsid w:val="009C6155"/>
    <w:rsid w:val="009C623F"/>
    <w:rsid w:val="009C7219"/>
    <w:rsid w:val="009C7B13"/>
    <w:rsid w:val="009D0F21"/>
    <w:rsid w:val="009D3C90"/>
    <w:rsid w:val="009D3EF0"/>
    <w:rsid w:val="009D6591"/>
    <w:rsid w:val="009E0BF6"/>
    <w:rsid w:val="009E1CB7"/>
    <w:rsid w:val="009E29FA"/>
    <w:rsid w:val="009E3142"/>
    <w:rsid w:val="009E3168"/>
    <w:rsid w:val="009E3AF1"/>
    <w:rsid w:val="009E4AE6"/>
    <w:rsid w:val="009E56C7"/>
    <w:rsid w:val="009E5B7B"/>
    <w:rsid w:val="009E5CE3"/>
    <w:rsid w:val="009F29AE"/>
    <w:rsid w:val="009F3974"/>
    <w:rsid w:val="009F4398"/>
    <w:rsid w:val="009F5AFF"/>
    <w:rsid w:val="009F6220"/>
    <w:rsid w:val="009F6D18"/>
    <w:rsid w:val="009F7E09"/>
    <w:rsid w:val="00A02B8B"/>
    <w:rsid w:val="00A05B0E"/>
    <w:rsid w:val="00A06327"/>
    <w:rsid w:val="00A07518"/>
    <w:rsid w:val="00A1058D"/>
    <w:rsid w:val="00A11859"/>
    <w:rsid w:val="00A12E35"/>
    <w:rsid w:val="00A12E8E"/>
    <w:rsid w:val="00A1324B"/>
    <w:rsid w:val="00A14AD4"/>
    <w:rsid w:val="00A22D39"/>
    <w:rsid w:val="00A234EF"/>
    <w:rsid w:val="00A335E4"/>
    <w:rsid w:val="00A33C01"/>
    <w:rsid w:val="00A33DEB"/>
    <w:rsid w:val="00A33F09"/>
    <w:rsid w:val="00A3431C"/>
    <w:rsid w:val="00A34F43"/>
    <w:rsid w:val="00A355F7"/>
    <w:rsid w:val="00A373E0"/>
    <w:rsid w:val="00A41583"/>
    <w:rsid w:val="00A423F6"/>
    <w:rsid w:val="00A428BF"/>
    <w:rsid w:val="00A43B59"/>
    <w:rsid w:val="00A4437C"/>
    <w:rsid w:val="00A4438B"/>
    <w:rsid w:val="00A45D3E"/>
    <w:rsid w:val="00A47D9D"/>
    <w:rsid w:val="00A52F0E"/>
    <w:rsid w:val="00A60763"/>
    <w:rsid w:val="00A64AFC"/>
    <w:rsid w:val="00A65B3B"/>
    <w:rsid w:val="00A7482B"/>
    <w:rsid w:val="00A762A1"/>
    <w:rsid w:val="00A77B7C"/>
    <w:rsid w:val="00A80A09"/>
    <w:rsid w:val="00A82C23"/>
    <w:rsid w:val="00A83B11"/>
    <w:rsid w:val="00A86E06"/>
    <w:rsid w:val="00A8721D"/>
    <w:rsid w:val="00A90DF0"/>
    <w:rsid w:val="00A94753"/>
    <w:rsid w:val="00A95A20"/>
    <w:rsid w:val="00A96A3F"/>
    <w:rsid w:val="00AA0C64"/>
    <w:rsid w:val="00AA31E6"/>
    <w:rsid w:val="00AA32A6"/>
    <w:rsid w:val="00AA36EC"/>
    <w:rsid w:val="00AA65EA"/>
    <w:rsid w:val="00AA7144"/>
    <w:rsid w:val="00AA7E65"/>
    <w:rsid w:val="00AB4426"/>
    <w:rsid w:val="00AB525B"/>
    <w:rsid w:val="00AB5D4E"/>
    <w:rsid w:val="00AC1AE3"/>
    <w:rsid w:val="00AC1C60"/>
    <w:rsid w:val="00AC27FD"/>
    <w:rsid w:val="00AC4780"/>
    <w:rsid w:val="00AC6C7E"/>
    <w:rsid w:val="00AD34A6"/>
    <w:rsid w:val="00AD3B71"/>
    <w:rsid w:val="00AD6B89"/>
    <w:rsid w:val="00AD7E89"/>
    <w:rsid w:val="00AE0963"/>
    <w:rsid w:val="00AE1EF8"/>
    <w:rsid w:val="00AE2972"/>
    <w:rsid w:val="00AE45AA"/>
    <w:rsid w:val="00AE4CDF"/>
    <w:rsid w:val="00AE5B51"/>
    <w:rsid w:val="00AE7F1B"/>
    <w:rsid w:val="00AE7FC2"/>
    <w:rsid w:val="00B00149"/>
    <w:rsid w:val="00B11D41"/>
    <w:rsid w:val="00B142CD"/>
    <w:rsid w:val="00B1480D"/>
    <w:rsid w:val="00B20F3A"/>
    <w:rsid w:val="00B22E87"/>
    <w:rsid w:val="00B232B8"/>
    <w:rsid w:val="00B23E2B"/>
    <w:rsid w:val="00B24A8A"/>
    <w:rsid w:val="00B302B9"/>
    <w:rsid w:val="00B322C3"/>
    <w:rsid w:val="00B34D1F"/>
    <w:rsid w:val="00B3744A"/>
    <w:rsid w:val="00B3757E"/>
    <w:rsid w:val="00B40161"/>
    <w:rsid w:val="00B402B0"/>
    <w:rsid w:val="00B40D9D"/>
    <w:rsid w:val="00B43245"/>
    <w:rsid w:val="00B45903"/>
    <w:rsid w:val="00B46EA3"/>
    <w:rsid w:val="00B471B7"/>
    <w:rsid w:val="00B50CAC"/>
    <w:rsid w:val="00B519C2"/>
    <w:rsid w:val="00B5537C"/>
    <w:rsid w:val="00B56E58"/>
    <w:rsid w:val="00B600F3"/>
    <w:rsid w:val="00B6064F"/>
    <w:rsid w:val="00B6241C"/>
    <w:rsid w:val="00B6384A"/>
    <w:rsid w:val="00B65ED5"/>
    <w:rsid w:val="00B72C1B"/>
    <w:rsid w:val="00B72D5B"/>
    <w:rsid w:val="00B73B54"/>
    <w:rsid w:val="00B75CD6"/>
    <w:rsid w:val="00B76589"/>
    <w:rsid w:val="00B772E2"/>
    <w:rsid w:val="00B777D1"/>
    <w:rsid w:val="00B77DB7"/>
    <w:rsid w:val="00B82744"/>
    <w:rsid w:val="00B82A4A"/>
    <w:rsid w:val="00B835C6"/>
    <w:rsid w:val="00B838FE"/>
    <w:rsid w:val="00B83A3D"/>
    <w:rsid w:val="00B83AC2"/>
    <w:rsid w:val="00B8651B"/>
    <w:rsid w:val="00B87346"/>
    <w:rsid w:val="00B87627"/>
    <w:rsid w:val="00B922EC"/>
    <w:rsid w:val="00B92FB9"/>
    <w:rsid w:val="00B93D98"/>
    <w:rsid w:val="00B95830"/>
    <w:rsid w:val="00B9626D"/>
    <w:rsid w:val="00B97375"/>
    <w:rsid w:val="00BA034F"/>
    <w:rsid w:val="00BA2611"/>
    <w:rsid w:val="00BA28F4"/>
    <w:rsid w:val="00BA489F"/>
    <w:rsid w:val="00BA5A97"/>
    <w:rsid w:val="00BB071C"/>
    <w:rsid w:val="00BB082B"/>
    <w:rsid w:val="00BB1161"/>
    <w:rsid w:val="00BB1473"/>
    <w:rsid w:val="00BB25B6"/>
    <w:rsid w:val="00BB2AB3"/>
    <w:rsid w:val="00BB3CC3"/>
    <w:rsid w:val="00BB3F6C"/>
    <w:rsid w:val="00BB5F89"/>
    <w:rsid w:val="00BB5FF7"/>
    <w:rsid w:val="00BB620B"/>
    <w:rsid w:val="00BB6274"/>
    <w:rsid w:val="00BB6DE8"/>
    <w:rsid w:val="00BB743C"/>
    <w:rsid w:val="00BB7CE1"/>
    <w:rsid w:val="00BC11F9"/>
    <w:rsid w:val="00BC2F05"/>
    <w:rsid w:val="00BC3498"/>
    <w:rsid w:val="00BC3BDF"/>
    <w:rsid w:val="00BC4486"/>
    <w:rsid w:val="00BC4ECB"/>
    <w:rsid w:val="00BD0204"/>
    <w:rsid w:val="00BD566E"/>
    <w:rsid w:val="00BE04F5"/>
    <w:rsid w:val="00BE1C7E"/>
    <w:rsid w:val="00BE1F0E"/>
    <w:rsid w:val="00BE59CC"/>
    <w:rsid w:val="00BE72B0"/>
    <w:rsid w:val="00BF4903"/>
    <w:rsid w:val="00BF7AFE"/>
    <w:rsid w:val="00C005BE"/>
    <w:rsid w:val="00C0166A"/>
    <w:rsid w:val="00C021F7"/>
    <w:rsid w:val="00C04751"/>
    <w:rsid w:val="00C05A98"/>
    <w:rsid w:val="00C1032B"/>
    <w:rsid w:val="00C13FB0"/>
    <w:rsid w:val="00C14077"/>
    <w:rsid w:val="00C145D8"/>
    <w:rsid w:val="00C15038"/>
    <w:rsid w:val="00C165B9"/>
    <w:rsid w:val="00C17ABF"/>
    <w:rsid w:val="00C17F63"/>
    <w:rsid w:val="00C228F4"/>
    <w:rsid w:val="00C255B1"/>
    <w:rsid w:val="00C256DA"/>
    <w:rsid w:val="00C27C46"/>
    <w:rsid w:val="00C31205"/>
    <w:rsid w:val="00C3636F"/>
    <w:rsid w:val="00C36B38"/>
    <w:rsid w:val="00C417E1"/>
    <w:rsid w:val="00C422A3"/>
    <w:rsid w:val="00C4438C"/>
    <w:rsid w:val="00C449A0"/>
    <w:rsid w:val="00C46C12"/>
    <w:rsid w:val="00C50CE7"/>
    <w:rsid w:val="00C55405"/>
    <w:rsid w:val="00C563BD"/>
    <w:rsid w:val="00C5737A"/>
    <w:rsid w:val="00C57478"/>
    <w:rsid w:val="00C57FDD"/>
    <w:rsid w:val="00C60802"/>
    <w:rsid w:val="00C6212B"/>
    <w:rsid w:val="00C622FD"/>
    <w:rsid w:val="00C627C6"/>
    <w:rsid w:val="00C63973"/>
    <w:rsid w:val="00C673B8"/>
    <w:rsid w:val="00C71832"/>
    <w:rsid w:val="00C72714"/>
    <w:rsid w:val="00C7393A"/>
    <w:rsid w:val="00C75150"/>
    <w:rsid w:val="00C75410"/>
    <w:rsid w:val="00C80DC6"/>
    <w:rsid w:val="00C81F8D"/>
    <w:rsid w:val="00C83A9F"/>
    <w:rsid w:val="00C84C74"/>
    <w:rsid w:val="00C85E47"/>
    <w:rsid w:val="00C87581"/>
    <w:rsid w:val="00C920C3"/>
    <w:rsid w:val="00C926D1"/>
    <w:rsid w:val="00CA0521"/>
    <w:rsid w:val="00CA0A47"/>
    <w:rsid w:val="00CA3861"/>
    <w:rsid w:val="00CA46D5"/>
    <w:rsid w:val="00CA6432"/>
    <w:rsid w:val="00CB036B"/>
    <w:rsid w:val="00CB0738"/>
    <w:rsid w:val="00CB0C88"/>
    <w:rsid w:val="00CB3A57"/>
    <w:rsid w:val="00CB43C1"/>
    <w:rsid w:val="00CB563D"/>
    <w:rsid w:val="00CB65FD"/>
    <w:rsid w:val="00CB6C01"/>
    <w:rsid w:val="00CB6CB3"/>
    <w:rsid w:val="00CC2EEA"/>
    <w:rsid w:val="00CC4D3B"/>
    <w:rsid w:val="00CC520A"/>
    <w:rsid w:val="00CC77A6"/>
    <w:rsid w:val="00CD02E8"/>
    <w:rsid w:val="00CD0C4F"/>
    <w:rsid w:val="00CD7F2D"/>
    <w:rsid w:val="00CE150A"/>
    <w:rsid w:val="00CE2952"/>
    <w:rsid w:val="00CE46BE"/>
    <w:rsid w:val="00CE477F"/>
    <w:rsid w:val="00CE493F"/>
    <w:rsid w:val="00CE5F88"/>
    <w:rsid w:val="00CF1F1F"/>
    <w:rsid w:val="00CF2F17"/>
    <w:rsid w:val="00CF2F1E"/>
    <w:rsid w:val="00CF3650"/>
    <w:rsid w:val="00CF41E2"/>
    <w:rsid w:val="00CF5FFE"/>
    <w:rsid w:val="00CF6C2D"/>
    <w:rsid w:val="00D00126"/>
    <w:rsid w:val="00D00848"/>
    <w:rsid w:val="00D06939"/>
    <w:rsid w:val="00D110D5"/>
    <w:rsid w:val="00D12733"/>
    <w:rsid w:val="00D141AD"/>
    <w:rsid w:val="00D20F4E"/>
    <w:rsid w:val="00D2119C"/>
    <w:rsid w:val="00D228B0"/>
    <w:rsid w:val="00D23B4A"/>
    <w:rsid w:val="00D24E2A"/>
    <w:rsid w:val="00D25019"/>
    <w:rsid w:val="00D27D2D"/>
    <w:rsid w:val="00D31680"/>
    <w:rsid w:val="00D31C63"/>
    <w:rsid w:val="00D32377"/>
    <w:rsid w:val="00D32C78"/>
    <w:rsid w:val="00D355E4"/>
    <w:rsid w:val="00D36794"/>
    <w:rsid w:val="00D47679"/>
    <w:rsid w:val="00D510D2"/>
    <w:rsid w:val="00D517A7"/>
    <w:rsid w:val="00D52031"/>
    <w:rsid w:val="00D5232D"/>
    <w:rsid w:val="00D53545"/>
    <w:rsid w:val="00D53749"/>
    <w:rsid w:val="00D5614B"/>
    <w:rsid w:val="00D57344"/>
    <w:rsid w:val="00D60387"/>
    <w:rsid w:val="00D620B3"/>
    <w:rsid w:val="00D6211E"/>
    <w:rsid w:val="00D62AD4"/>
    <w:rsid w:val="00D66263"/>
    <w:rsid w:val="00D664CC"/>
    <w:rsid w:val="00D6653F"/>
    <w:rsid w:val="00D70170"/>
    <w:rsid w:val="00D7078C"/>
    <w:rsid w:val="00D72AC5"/>
    <w:rsid w:val="00D756DF"/>
    <w:rsid w:val="00D768A8"/>
    <w:rsid w:val="00D77E3D"/>
    <w:rsid w:val="00D80004"/>
    <w:rsid w:val="00D80721"/>
    <w:rsid w:val="00D8230B"/>
    <w:rsid w:val="00D82FCA"/>
    <w:rsid w:val="00D914A2"/>
    <w:rsid w:val="00D92C2A"/>
    <w:rsid w:val="00D9394F"/>
    <w:rsid w:val="00D949E2"/>
    <w:rsid w:val="00D950D5"/>
    <w:rsid w:val="00D95458"/>
    <w:rsid w:val="00D9618A"/>
    <w:rsid w:val="00D96866"/>
    <w:rsid w:val="00DA0379"/>
    <w:rsid w:val="00DA0554"/>
    <w:rsid w:val="00DA0E1E"/>
    <w:rsid w:val="00DA2086"/>
    <w:rsid w:val="00DA373E"/>
    <w:rsid w:val="00DA7EE8"/>
    <w:rsid w:val="00DB24DE"/>
    <w:rsid w:val="00DB2723"/>
    <w:rsid w:val="00DB6153"/>
    <w:rsid w:val="00DB7A47"/>
    <w:rsid w:val="00DC0FA8"/>
    <w:rsid w:val="00DC291F"/>
    <w:rsid w:val="00DC5627"/>
    <w:rsid w:val="00DC6CEE"/>
    <w:rsid w:val="00DC6D60"/>
    <w:rsid w:val="00DD2655"/>
    <w:rsid w:val="00DD29AF"/>
    <w:rsid w:val="00DD2A26"/>
    <w:rsid w:val="00DE0444"/>
    <w:rsid w:val="00DE0503"/>
    <w:rsid w:val="00DE31F5"/>
    <w:rsid w:val="00DE58FD"/>
    <w:rsid w:val="00DF3C1B"/>
    <w:rsid w:val="00DF4952"/>
    <w:rsid w:val="00DF4DE7"/>
    <w:rsid w:val="00DF50B5"/>
    <w:rsid w:val="00DF5802"/>
    <w:rsid w:val="00E0124A"/>
    <w:rsid w:val="00E01B65"/>
    <w:rsid w:val="00E10413"/>
    <w:rsid w:val="00E155DD"/>
    <w:rsid w:val="00E161E8"/>
    <w:rsid w:val="00E167F0"/>
    <w:rsid w:val="00E202FD"/>
    <w:rsid w:val="00E21B8C"/>
    <w:rsid w:val="00E230F4"/>
    <w:rsid w:val="00E23601"/>
    <w:rsid w:val="00E23810"/>
    <w:rsid w:val="00E270FE"/>
    <w:rsid w:val="00E27E47"/>
    <w:rsid w:val="00E32092"/>
    <w:rsid w:val="00E350D0"/>
    <w:rsid w:val="00E36BD5"/>
    <w:rsid w:val="00E40EC6"/>
    <w:rsid w:val="00E415B9"/>
    <w:rsid w:val="00E447AB"/>
    <w:rsid w:val="00E451F0"/>
    <w:rsid w:val="00E45B3A"/>
    <w:rsid w:val="00E46A25"/>
    <w:rsid w:val="00E47150"/>
    <w:rsid w:val="00E50780"/>
    <w:rsid w:val="00E53B2E"/>
    <w:rsid w:val="00E57C82"/>
    <w:rsid w:val="00E63706"/>
    <w:rsid w:val="00E65848"/>
    <w:rsid w:val="00E66946"/>
    <w:rsid w:val="00E7219D"/>
    <w:rsid w:val="00E72B4E"/>
    <w:rsid w:val="00E72CFE"/>
    <w:rsid w:val="00E7350F"/>
    <w:rsid w:val="00E74CF4"/>
    <w:rsid w:val="00E760DF"/>
    <w:rsid w:val="00E82D7F"/>
    <w:rsid w:val="00E84B23"/>
    <w:rsid w:val="00E86180"/>
    <w:rsid w:val="00E90BAB"/>
    <w:rsid w:val="00E92D20"/>
    <w:rsid w:val="00E92DDC"/>
    <w:rsid w:val="00E92FAC"/>
    <w:rsid w:val="00E93C65"/>
    <w:rsid w:val="00E94CEC"/>
    <w:rsid w:val="00E95A8F"/>
    <w:rsid w:val="00E965CB"/>
    <w:rsid w:val="00E97868"/>
    <w:rsid w:val="00EA0413"/>
    <w:rsid w:val="00EA1CA3"/>
    <w:rsid w:val="00EA3D60"/>
    <w:rsid w:val="00EA5DC0"/>
    <w:rsid w:val="00EA6B00"/>
    <w:rsid w:val="00EB2118"/>
    <w:rsid w:val="00EB78D6"/>
    <w:rsid w:val="00EB7925"/>
    <w:rsid w:val="00EC0766"/>
    <w:rsid w:val="00EC0A28"/>
    <w:rsid w:val="00EC126D"/>
    <w:rsid w:val="00EC224B"/>
    <w:rsid w:val="00EC3047"/>
    <w:rsid w:val="00EC6905"/>
    <w:rsid w:val="00EC72D4"/>
    <w:rsid w:val="00EC79F1"/>
    <w:rsid w:val="00ED0EBC"/>
    <w:rsid w:val="00ED1476"/>
    <w:rsid w:val="00ED2988"/>
    <w:rsid w:val="00ED2F02"/>
    <w:rsid w:val="00ED2F85"/>
    <w:rsid w:val="00ED4E20"/>
    <w:rsid w:val="00ED4F0D"/>
    <w:rsid w:val="00ED501C"/>
    <w:rsid w:val="00ED5538"/>
    <w:rsid w:val="00ED63EC"/>
    <w:rsid w:val="00EE00D1"/>
    <w:rsid w:val="00EE0DA2"/>
    <w:rsid w:val="00EE15C5"/>
    <w:rsid w:val="00EE6639"/>
    <w:rsid w:val="00EF1DA0"/>
    <w:rsid w:val="00EF56DF"/>
    <w:rsid w:val="00EF59BE"/>
    <w:rsid w:val="00EF665A"/>
    <w:rsid w:val="00EF6BE6"/>
    <w:rsid w:val="00F051A7"/>
    <w:rsid w:val="00F068B3"/>
    <w:rsid w:val="00F11B0C"/>
    <w:rsid w:val="00F131C9"/>
    <w:rsid w:val="00F13FA1"/>
    <w:rsid w:val="00F14E17"/>
    <w:rsid w:val="00F17571"/>
    <w:rsid w:val="00F2282D"/>
    <w:rsid w:val="00F231A4"/>
    <w:rsid w:val="00F23EEB"/>
    <w:rsid w:val="00F24C80"/>
    <w:rsid w:val="00F25069"/>
    <w:rsid w:val="00F253A8"/>
    <w:rsid w:val="00F30199"/>
    <w:rsid w:val="00F30EA1"/>
    <w:rsid w:val="00F3270F"/>
    <w:rsid w:val="00F3499E"/>
    <w:rsid w:val="00F35E58"/>
    <w:rsid w:val="00F36E98"/>
    <w:rsid w:val="00F3779B"/>
    <w:rsid w:val="00F37A28"/>
    <w:rsid w:val="00F404AC"/>
    <w:rsid w:val="00F41EB9"/>
    <w:rsid w:val="00F462E1"/>
    <w:rsid w:val="00F648A4"/>
    <w:rsid w:val="00F6620D"/>
    <w:rsid w:val="00F66700"/>
    <w:rsid w:val="00F67697"/>
    <w:rsid w:val="00F72331"/>
    <w:rsid w:val="00F72554"/>
    <w:rsid w:val="00F82B6F"/>
    <w:rsid w:val="00F8466A"/>
    <w:rsid w:val="00F90275"/>
    <w:rsid w:val="00F9287A"/>
    <w:rsid w:val="00F93FE4"/>
    <w:rsid w:val="00FA01D1"/>
    <w:rsid w:val="00FA15F7"/>
    <w:rsid w:val="00FA184A"/>
    <w:rsid w:val="00FA228D"/>
    <w:rsid w:val="00FA24CB"/>
    <w:rsid w:val="00FA5215"/>
    <w:rsid w:val="00FA7C6E"/>
    <w:rsid w:val="00FB1FB4"/>
    <w:rsid w:val="00FB5176"/>
    <w:rsid w:val="00FB5256"/>
    <w:rsid w:val="00FB6D20"/>
    <w:rsid w:val="00FB798E"/>
    <w:rsid w:val="00FC0565"/>
    <w:rsid w:val="00FC543C"/>
    <w:rsid w:val="00FC7743"/>
    <w:rsid w:val="00FD0637"/>
    <w:rsid w:val="00FD747C"/>
    <w:rsid w:val="00FE27A6"/>
    <w:rsid w:val="00FE3050"/>
    <w:rsid w:val="00FE3FE2"/>
    <w:rsid w:val="00FE45A2"/>
    <w:rsid w:val="00FE48AB"/>
    <w:rsid w:val="00FE4E5D"/>
    <w:rsid w:val="00FE5F8F"/>
    <w:rsid w:val="00FE662D"/>
    <w:rsid w:val="00FE6CBA"/>
    <w:rsid w:val="00FE7A31"/>
    <w:rsid w:val="00FF2785"/>
    <w:rsid w:val="00FF4629"/>
    <w:rsid w:val="00FF63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C2"/>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8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83AC2"/>
    <w:rPr>
      <w:rFonts w:ascii="Courier New" w:eastAsia="Times New Roman" w:hAnsi="Courier New" w:cs="Courier New"/>
      <w:sz w:val="20"/>
      <w:szCs w:val="20"/>
      <w:lang w:eastAsia="lv-LV"/>
    </w:rPr>
  </w:style>
  <w:style w:type="character" w:customStyle="1" w:styleId="apple-style-span">
    <w:name w:val="apple-style-span"/>
    <w:basedOn w:val="DefaultParagraphFont"/>
    <w:uiPriority w:val="99"/>
    <w:rsid w:val="00B83AC2"/>
  </w:style>
  <w:style w:type="character" w:customStyle="1" w:styleId="apple-converted-space">
    <w:name w:val="apple-converted-space"/>
    <w:basedOn w:val="DefaultParagraphFont"/>
    <w:uiPriority w:val="99"/>
    <w:rsid w:val="00B83AC2"/>
    <w:rPr>
      <w:rFonts w:cs="Times New Roman"/>
    </w:rPr>
  </w:style>
  <w:style w:type="paragraph" w:styleId="Header">
    <w:name w:val="header"/>
    <w:basedOn w:val="Normal"/>
    <w:link w:val="HeaderChar"/>
    <w:uiPriority w:val="99"/>
    <w:unhideWhenUsed/>
    <w:rsid w:val="007B014E"/>
    <w:pPr>
      <w:tabs>
        <w:tab w:val="center" w:pos="4153"/>
        <w:tab w:val="right" w:pos="8306"/>
      </w:tabs>
    </w:pPr>
  </w:style>
  <w:style w:type="character" w:customStyle="1" w:styleId="HeaderChar">
    <w:name w:val="Header Char"/>
    <w:basedOn w:val="DefaultParagraphFont"/>
    <w:link w:val="Header"/>
    <w:uiPriority w:val="99"/>
    <w:rsid w:val="007B014E"/>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B014E"/>
    <w:pPr>
      <w:tabs>
        <w:tab w:val="center" w:pos="4153"/>
        <w:tab w:val="right" w:pos="8306"/>
      </w:tabs>
    </w:pPr>
  </w:style>
  <w:style w:type="character" w:customStyle="1" w:styleId="FooterChar">
    <w:name w:val="Footer Char"/>
    <w:basedOn w:val="DefaultParagraphFont"/>
    <w:link w:val="Footer"/>
    <w:uiPriority w:val="99"/>
    <w:rsid w:val="007B014E"/>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B014E"/>
    <w:rPr>
      <w:rFonts w:ascii="Tahoma" w:hAnsi="Tahoma" w:cs="Tahoma"/>
      <w:sz w:val="16"/>
      <w:szCs w:val="16"/>
    </w:rPr>
  </w:style>
  <w:style w:type="character" w:customStyle="1" w:styleId="BalloonTextChar">
    <w:name w:val="Balloon Text Char"/>
    <w:basedOn w:val="DefaultParagraphFont"/>
    <w:link w:val="BalloonText"/>
    <w:uiPriority w:val="99"/>
    <w:semiHidden/>
    <w:rsid w:val="007B014E"/>
    <w:rPr>
      <w:rFonts w:ascii="Tahoma" w:eastAsia="Calibri" w:hAnsi="Tahoma" w:cs="Tahoma"/>
      <w:sz w:val="16"/>
      <w:szCs w:val="16"/>
      <w:lang w:eastAsia="lv-LV"/>
    </w:rPr>
  </w:style>
  <w:style w:type="character" w:customStyle="1" w:styleId="FontStyle15">
    <w:name w:val="Font Style15"/>
    <w:basedOn w:val="DefaultParagraphFont"/>
    <w:rsid w:val="001C7A2C"/>
    <w:rPr>
      <w:rFonts w:ascii="Times New Roman" w:hAnsi="Times New Roman" w:cs="Times New Roman"/>
      <w:b/>
      <w:bCs/>
      <w:sz w:val="22"/>
      <w:szCs w:val="22"/>
    </w:rPr>
  </w:style>
  <w:style w:type="character" w:customStyle="1" w:styleId="FontStyle16">
    <w:name w:val="Font Style16"/>
    <w:basedOn w:val="DefaultParagraphFont"/>
    <w:uiPriority w:val="99"/>
    <w:rsid w:val="001C7A2C"/>
    <w:rPr>
      <w:rFonts w:ascii="Times New Roman" w:hAnsi="Times New Roman" w:cs="Times New Roman"/>
      <w:sz w:val="22"/>
      <w:szCs w:val="22"/>
    </w:rPr>
  </w:style>
  <w:style w:type="paragraph" w:customStyle="1" w:styleId="naisf">
    <w:name w:val="naisf"/>
    <w:basedOn w:val="Normal"/>
    <w:rsid w:val="001C7A2C"/>
    <w:pPr>
      <w:spacing w:before="75" w:after="75"/>
      <w:ind w:firstLine="375"/>
      <w:jc w:val="both"/>
    </w:pPr>
    <w:rPr>
      <w:rFonts w:eastAsia="Times New Roman"/>
    </w:rPr>
  </w:style>
  <w:style w:type="character" w:styleId="CommentReference">
    <w:name w:val="annotation reference"/>
    <w:basedOn w:val="DefaultParagraphFont"/>
    <w:uiPriority w:val="99"/>
    <w:semiHidden/>
    <w:unhideWhenUsed/>
    <w:rsid w:val="000F05B0"/>
    <w:rPr>
      <w:sz w:val="16"/>
      <w:szCs w:val="16"/>
    </w:rPr>
  </w:style>
  <w:style w:type="paragraph" w:styleId="CommentText">
    <w:name w:val="annotation text"/>
    <w:basedOn w:val="Normal"/>
    <w:link w:val="CommentTextChar"/>
    <w:uiPriority w:val="99"/>
    <w:unhideWhenUsed/>
    <w:rsid w:val="000F05B0"/>
    <w:rPr>
      <w:sz w:val="20"/>
      <w:szCs w:val="20"/>
    </w:rPr>
  </w:style>
  <w:style w:type="character" w:customStyle="1" w:styleId="CommentTextChar">
    <w:name w:val="Comment Text Char"/>
    <w:basedOn w:val="DefaultParagraphFont"/>
    <w:link w:val="CommentText"/>
    <w:uiPriority w:val="99"/>
    <w:rsid w:val="000F05B0"/>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F05B0"/>
    <w:rPr>
      <w:b/>
      <w:bCs/>
    </w:rPr>
  </w:style>
  <w:style w:type="character" w:customStyle="1" w:styleId="CommentSubjectChar">
    <w:name w:val="Comment Subject Char"/>
    <w:basedOn w:val="CommentTextChar"/>
    <w:link w:val="CommentSubject"/>
    <w:uiPriority w:val="99"/>
    <w:semiHidden/>
    <w:rsid w:val="000F05B0"/>
    <w:rPr>
      <w:rFonts w:ascii="Times New Roman" w:eastAsia="Calibri" w:hAnsi="Times New Roman" w:cs="Times New Roman"/>
      <w:b/>
      <w:bCs/>
      <w:sz w:val="20"/>
      <w:szCs w:val="20"/>
      <w:lang w:eastAsia="lv-LV"/>
    </w:rPr>
  </w:style>
  <w:style w:type="paragraph" w:customStyle="1" w:styleId="tvhtml">
    <w:name w:val="tv_html"/>
    <w:basedOn w:val="Normal"/>
    <w:rsid w:val="00D96866"/>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9265FB"/>
    <w:pPr>
      <w:ind w:left="720"/>
      <w:contextualSpacing/>
    </w:pPr>
  </w:style>
  <w:style w:type="paragraph" w:customStyle="1" w:styleId="Style4">
    <w:name w:val="Style4"/>
    <w:basedOn w:val="Normal"/>
    <w:uiPriority w:val="99"/>
    <w:rsid w:val="005F3FF7"/>
    <w:pPr>
      <w:widowControl w:val="0"/>
      <w:autoSpaceDE w:val="0"/>
      <w:autoSpaceDN w:val="0"/>
      <w:adjustRightInd w:val="0"/>
      <w:spacing w:line="276" w:lineRule="exact"/>
      <w:jc w:val="both"/>
    </w:pPr>
  </w:style>
  <w:style w:type="character" w:styleId="Strong">
    <w:name w:val="Strong"/>
    <w:basedOn w:val="DefaultParagraphFont"/>
    <w:uiPriority w:val="22"/>
    <w:qFormat/>
    <w:rsid w:val="000039D2"/>
    <w:rPr>
      <w:b/>
      <w:bCs/>
    </w:rPr>
  </w:style>
  <w:style w:type="paragraph" w:styleId="EnvelopeReturn">
    <w:name w:val="envelope return"/>
    <w:basedOn w:val="Normal"/>
    <w:unhideWhenUsed/>
    <w:rsid w:val="00C15038"/>
    <w:pPr>
      <w:keepLines/>
      <w:widowControl w:val="0"/>
      <w:spacing w:before="600"/>
    </w:pPr>
    <w:rPr>
      <w:rFonts w:eastAsia="Times New Roman"/>
      <w:sz w:val="26"/>
      <w:szCs w:val="20"/>
      <w:lang w:val="en-AU" w:eastAsia="en-US"/>
    </w:rPr>
  </w:style>
  <w:style w:type="paragraph" w:customStyle="1" w:styleId="Default">
    <w:name w:val="Default"/>
    <w:rsid w:val="00463E02"/>
    <w:pPr>
      <w:autoSpaceDE w:val="0"/>
      <w:autoSpaceDN w:val="0"/>
      <w:adjustRightInd w:val="0"/>
      <w:spacing w:after="0" w:line="240" w:lineRule="auto"/>
    </w:pPr>
    <w:rPr>
      <w:rFonts w:ascii="EUAlbertina" w:hAnsi="EUAlbertina" w:cs="EUAlbertina"/>
      <w:color w:val="000000"/>
      <w:sz w:val="24"/>
      <w:szCs w:val="24"/>
    </w:rPr>
  </w:style>
  <w:style w:type="character" w:styleId="Emphasis">
    <w:name w:val="Emphasis"/>
    <w:basedOn w:val="DefaultParagraphFont"/>
    <w:uiPriority w:val="20"/>
    <w:qFormat/>
    <w:rsid w:val="000C06C1"/>
    <w:rPr>
      <w:b/>
      <w:bCs/>
      <w:i w:val="0"/>
      <w:iCs w:val="0"/>
    </w:rPr>
  </w:style>
  <w:style w:type="paragraph" w:styleId="NormalWeb">
    <w:name w:val="Normal (Web)"/>
    <w:basedOn w:val="Normal"/>
    <w:uiPriority w:val="99"/>
    <w:semiHidden/>
    <w:unhideWhenUsed/>
    <w:rsid w:val="00D914A2"/>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C2"/>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8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83AC2"/>
    <w:rPr>
      <w:rFonts w:ascii="Courier New" w:eastAsia="Times New Roman" w:hAnsi="Courier New" w:cs="Courier New"/>
      <w:sz w:val="20"/>
      <w:szCs w:val="20"/>
      <w:lang w:eastAsia="lv-LV"/>
    </w:rPr>
  </w:style>
  <w:style w:type="character" w:customStyle="1" w:styleId="apple-style-span">
    <w:name w:val="apple-style-span"/>
    <w:basedOn w:val="DefaultParagraphFont"/>
    <w:uiPriority w:val="99"/>
    <w:rsid w:val="00B83AC2"/>
  </w:style>
  <w:style w:type="character" w:customStyle="1" w:styleId="apple-converted-space">
    <w:name w:val="apple-converted-space"/>
    <w:basedOn w:val="DefaultParagraphFont"/>
    <w:uiPriority w:val="99"/>
    <w:rsid w:val="00B83AC2"/>
    <w:rPr>
      <w:rFonts w:cs="Times New Roman"/>
    </w:rPr>
  </w:style>
  <w:style w:type="paragraph" w:styleId="Header">
    <w:name w:val="header"/>
    <w:basedOn w:val="Normal"/>
    <w:link w:val="HeaderChar"/>
    <w:uiPriority w:val="99"/>
    <w:unhideWhenUsed/>
    <w:rsid w:val="007B014E"/>
    <w:pPr>
      <w:tabs>
        <w:tab w:val="center" w:pos="4153"/>
        <w:tab w:val="right" w:pos="8306"/>
      </w:tabs>
    </w:pPr>
  </w:style>
  <w:style w:type="character" w:customStyle="1" w:styleId="HeaderChar">
    <w:name w:val="Header Char"/>
    <w:basedOn w:val="DefaultParagraphFont"/>
    <w:link w:val="Header"/>
    <w:uiPriority w:val="99"/>
    <w:rsid w:val="007B014E"/>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B014E"/>
    <w:pPr>
      <w:tabs>
        <w:tab w:val="center" w:pos="4153"/>
        <w:tab w:val="right" w:pos="8306"/>
      </w:tabs>
    </w:pPr>
  </w:style>
  <w:style w:type="character" w:customStyle="1" w:styleId="FooterChar">
    <w:name w:val="Footer Char"/>
    <w:basedOn w:val="DefaultParagraphFont"/>
    <w:link w:val="Footer"/>
    <w:uiPriority w:val="99"/>
    <w:rsid w:val="007B014E"/>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B014E"/>
    <w:rPr>
      <w:rFonts w:ascii="Tahoma" w:hAnsi="Tahoma" w:cs="Tahoma"/>
      <w:sz w:val="16"/>
      <w:szCs w:val="16"/>
    </w:rPr>
  </w:style>
  <w:style w:type="character" w:customStyle="1" w:styleId="BalloonTextChar">
    <w:name w:val="Balloon Text Char"/>
    <w:basedOn w:val="DefaultParagraphFont"/>
    <w:link w:val="BalloonText"/>
    <w:uiPriority w:val="99"/>
    <w:semiHidden/>
    <w:rsid w:val="007B014E"/>
    <w:rPr>
      <w:rFonts w:ascii="Tahoma" w:eastAsia="Calibri" w:hAnsi="Tahoma" w:cs="Tahoma"/>
      <w:sz w:val="16"/>
      <w:szCs w:val="16"/>
      <w:lang w:eastAsia="lv-LV"/>
    </w:rPr>
  </w:style>
  <w:style w:type="character" w:customStyle="1" w:styleId="FontStyle15">
    <w:name w:val="Font Style15"/>
    <w:basedOn w:val="DefaultParagraphFont"/>
    <w:rsid w:val="001C7A2C"/>
    <w:rPr>
      <w:rFonts w:ascii="Times New Roman" w:hAnsi="Times New Roman" w:cs="Times New Roman"/>
      <w:b/>
      <w:bCs/>
      <w:sz w:val="22"/>
      <w:szCs w:val="22"/>
    </w:rPr>
  </w:style>
  <w:style w:type="character" w:customStyle="1" w:styleId="FontStyle16">
    <w:name w:val="Font Style16"/>
    <w:basedOn w:val="DefaultParagraphFont"/>
    <w:uiPriority w:val="99"/>
    <w:rsid w:val="001C7A2C"/>
    <w:rPr>
      <w:rFonts w:ascii="Times New Roman" w:hAnsi="Times New Roman" w:cs="Times New Roman"/>
      <w:sz w:val="22"/>
      <w:szCs w:val="22"/>
    </w:rPr>
  </w:style>
  <w:style w:type="paragraph" w:customStyle="1" w:styleId="naisf">
    <w:name w:val="naisf"/>
    <w:basedOn w:val="Normal"/>
    <w:rsid w:val="001C7A2C"/>
    <w:pPr>
      <w:spacing w:before="75" w:after="75"/>
      <w:ind w:firstLine="375"/>
      <w:jc w:val="both"/>
    </w:pPr>
    <w:rPr>
      <w:rFonts w:eastAsia="Times New Roman"/>
    </w:rPr>
  </w:style>
  <w:style w:type="character" w:styleId="CommentReference">
    <w:name w:val="annotation reference"/>
    <w:basedOn w:val="DefaultParagraphFont"/>
    <w:uiPriority w:val="99"/>
    <w:semiHidden/>
    <w:unhideWhenUsed/>
    <w:rsid w:val="000F05B0"/>
    <w:rPr>
      <w:sz w:val="16"/>
      <w:szCs w:val="16"/>
    </w:rPr>
  </w:style>
  <w:style w:type="paragraph" w:styleId="CommentText">
    <w:name w:val="annotation text"/>
    <w:basedOn w:val="Normal"/>
    <w:link w:val="CommentTextChar"/>
    <w:uiPriority w:val="99"/>
    <w:semiHidden/>
    <w:unhideWhenUsed/>
    <w:rsid w:val="000F05B0"/>
    <w:rPr>
      <w:sz w:val="20"/>
      <w:szCs w:val="20"/>
    </w:rPr>
  </w:style>
  <w:style w:type="character" w:customStyle="1" w:styleId="CommentTextChar">
    <w:name w:val="Comment Text Char"/>
    <w:basedOn w:val="DefaultParagraphFont"/>
    <w:link w:val="CommentText"/>
    <w:uiPriority w:val="99"/>
    <w:semiHidden/>
    <w:rsid w:val="000F05B0"/>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F05B0"/>
    <w:rPr>
      <w:b/>
      <w:bCs/>
    </w:rPr>
  </w:style>
  <w:style w:type="character" w:customStyle="1" w:styleId="CommentSubjectChar">
    <w:name w:val="Comment Subject Char"/>
    <w:basedOn w:val="CommentTextChar"/>
    <w:link w:val="CommentSubject"/>
    <w:uiPriority w:val="99"/>
    <w:semiHidden/>
    <w:rsid w:val="000F05B0"/>
    <w:rPr>
      <w:rFonts w:ascii="Times New Roman" w:eastAsia="Calibri" w:hAnsi="Times New Roman" w:cs="Times New Roman"/>
      <w:b/>
      <w:bCs/>
      <w:sz w:val="20"/>
      <w:szCs w:val="20"/>
      <w:lang w:eastAsia="lv-LV"/>
    </w:rPr>
  </w:style>
  <w:style w:type="paragraph" w:customStyle="1" w:styleId="tvhtml">
    <w:name w:val="tv_html"/>
    <w:basedOn w:val="Normal"/>
    <w:rsid w:val="00D96866"/>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9265FB"/>
    <w:pPr>
      <w:ind w:left="720"/>
      <w:contextualSpacing/>
    </w:pPr>
  </w:style>
  <w:style w:type="paragraph" w:customStyle="1" w:styleId="Style4">
    <w:name w:val="Style4"/>
    <w:basedOn w:val="Normal"/>
    <w:uiPriority w:val="99"/>
    <w:rsid w:val="005F3FF7"/>
    <w:pPr>
      <w:widowControl w:val="0"/>
      <w:autoSpaceDE w:val="0"/>
      <w:autoSpaceDN w:val="0"/>
      <w:adjustRightInd w:val="0"/>
      <w:spacing w:line="276" w:lineRule="exact"/>
      <w:jc w:val="both"/>
    </w:pPr>
  </w:style>
  <w:style w:type="character" w:styleId="Strong">
    <w:name w:val="Strong"/>
    <w:basedOn w:val="DefaultParagraphFont"/>
    <w:uiPriority w:val="22"/>
    <w:qFormat/>
    <w:rsid w:val="000039D2"/>
    <w:rPr>
      <w:b/>
      <w:bCs/>
    </w:rPr>
  </w:style>
  <w:style w:type="paragraph" w:styleId="EnvelopeReturn">
    <w:name w:val="envelope return"/>
    <w:basedOn w:val="Normal"/>
    <w:unhideWhenUsed/>
    <w:rsid w:val="00C15038"/>
    <w:pPr>
      <w:keepLines/>
      <w:widowControl w:val="0"/>
      <w:spacing w:before="600"/>
    </w:pPr>
    <w:rPr>
      <w:rFonts w:eastAsia="Times New Roman"/>
      <w:sz w:val="26"/>
      <w:szCs w:val="20"/>
      <w:lang w:val="en-AU" w:eastAsia="en-US"/>
    </w:rPr>
  </w:style>
  <w:style w:type="paragraph" w:customStyle="1" w:styleId="Default">
    <w:name w:val="Default"/>
    <w:rsid w:val="00463E02"/>
    <w:pPr>
      <w:autoSpaceDE w:val="0"/>
      <w:autoSpaceDN w:val="0"/>
      <w:adjustRightInd w:val="0"/>
      <w:spacing w:after="0" w:line="240" w:lineRule="auto"/>
    </w:pPr>
    <w:rPr>
      <w:rFonts w:ascii="EUAlbertina" w:hAnsi="EUAlbertina" w:cs="EUAlbertina"/>
      <w:color w:val="000000"/>
      <w:sz w:val="24"/>
      <w:szCs w:val="24"/>
    </w:rPr>
  </w:style>
  <w:style w:type="character" w:styleId="Emphasis">
    <w:name w:val="Emphasis"/>
    <w:basedOn w:val="DefaultParagraphFont"/>
    <w:uiPriority w:val="20"/>
    <w:qFormat/>
    <w:rsid w:val="000C06C1"/>
    <w:rPr>
      <w:b/>
      <w:bCs/>
      <w:i w:val="0"/>
      <w:iCs w:val="0"/>
    </w:rPr>
  </w:style>
</w:styles>
</file>

<file path=word/webSettings.xml><?xml version="1.0" encoding="utf-8"?>
<w:webSettings xmlns:r="http://schemas.openxmlformats.org/officeDocument/2006/relationships" xmlns:w="http://schemas.openxmlformats.org/wordprocessingml/2006/main">
  <w:divs>
    <w:div w:id="245846956">
      <w:bodyDiv w:val="1"/>
      <w:marLeft w:val="0"/>
      <w:marRight w:val="0"/>
      <w:marTop w:val="0"/>
      <w:marBottom w:val="0"/>
      <w:divBdr>
        <w:top w:val="none" w:sz="0" w:space="0" w:color="auto"/>
        <w:left w:val="none" w:sz="0" w:space="0" w:color="auto"/>
        <w:bottom w:val="none" w:sz="0" w:space="0" w:color="auto"/>
        <w:right w:val="none" w:sz="0" w:space="0" w:color="auto"/>
      </w:divBdr>
    </w:div>
    <w:div w:id="1308172534">
      <w:bodyDiv w:val="1"/>
      <w:marLeft w:val="0"/>
      <w:marRight w:val="0"/>
      <w:marTop w:val="0"/>
      <w:marBottom w:val="0"/>
      <w:divBdr>
        <w:top w:val="none" w:sz="0" w:space="0" w:color="auto"/>
        <w:left w:val="none" w:sz="0" w:space="0" w:color="auto"/>
        <w:bottom w:val="none" w:sz="0" w:space="0" w:color="auto"/>
        <w:right w:val="none" w:sz="0" w:space="0" w:color="auto"/>
      </w:divBdr>
    </w:div>
    <w:div w:id="1652755789">
      <w:bodyDiv w:val="1"/>
      <w:marLeft w:val="0"/>
      <w:marRight w:val="0"/>
      <w:marTop w:val="0"/>
      <w:marBottom w:val="0"/>
      <w:divBdr>
        <w:top w:val="none" w:sz="0" w:space="0" w:color="auto"/>
        <w:left w:val="none" w:sz="0" w:space="0" w:color="auto"/>
        <w:bottom w:val="none" w:sz="0" w:space="0" w:color="auto"/>
        <w:right w:val="none" w:sz="0" w:space="0" w:color="auto"/>
      </w:divBdr>
    </w:div>
    <w:div w:id="1819610134">
      <w:bodyDiv w:val="1"/>
      <w:marLeft w:val="0"/>
      <w:marRight w:val="0"/>
      <w:marTop w:val="0"/>
      <w:marBottom w:val="0"/>
      <w:divBdr>
        <w:top w:val="none" w:sz="0" w:space="0" w:color="auto"/>
        <w:left w:val="none" w:sz="0" w:space="0" w:color="auto"/>
        <w:bottom w:val="none" w:sz="0" w:space="0" w:color="auto"/>
        <w:right w:val="none" w:sz="0" w:space="0" w:color="auto"/>
      </w:divBdr>
    </w:div>
    <w:div w:id="2021471677">
      <w:bodyDiv w:val="1"/>
      <w:marLeft w:val="0"/>
      <w:marRight w:val="0"/>
      <w:marTop w:val="0"/>
      <w:marBottom w:val="0"/>
      <w:divBdr>
        <w:top w:val="none" w:sz="0" w:space="0" w:color="auto"/>
        <w:left w:val="none" w:sz="0" w:space="0" w:color="auto"/>
        <w:bottom w:val="none" w:sz="0" w:space="0" w:color="auto"/>
        <w:right w:val="none" w:sz="0" w:space="0" w:color="auto"/>
      </w:divBdr>
    </w:div>
    <w:div w:id="20362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2876-C200-4E52-9C99-3ECBE53E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15</Pages>
  <Words>4249</Words>
  <Characters>31491</Characters>
  <Application>Microsoft Office Word</Application>
  <DocSecurity>0</DocSecurity>
  <Lines>594</Lines>
  <Paragraphs>221</Paragraphs>
  <ScaleCrop>false</ScaleCrop>
  <HeadingPairs>
    <vt:vector size="2" baseType="variant">
      <vt:variant>
        <vt:lpstr>Title</vt:lpstr>
      </vt:variant>
      <vt:variant>
        <vt:i4>1</vt:i4>
      </vt:variant>
    </vt:vector>
  </HeadingPairs>
  <TitlesOfParts>
    <vt:vector size="1" baseType="lpstr">
      <vt:lpstr>Likumprojekts „Atjaunojamās enerģijas likums”</vt:lpstr>
    </vt:vector>
  </TitlesOfParts>
  <Company>LR Ekonomikas ministrija</Company>
  <LinksUpToDate>false</LinksUpToDate>
  <CharactersWithSpaces>35519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„Atjaunojamās enerģijas likums”</dc:title>
  <dc:subject>likumprojekts</dc:subject>
  <dc:creator>Ekonomikas ministrija, Enerģētikas departaments, Enerģijas resursu un degvielas nodaļa</dc:creator>
  <dc:description>B.Neimane
67013214, baiba.neimane@em.gov.lv;
K.Stepanovs
67013249, kristaps.stepanovs@em.gov.lv</dc:description>
  <cp:lastModifiedBy>NeimaneB</cp:lastModifiedBy>
  <cp:revision>15</cp:revision>
  <cp:lastPrinted>2011-01-06T07:49:00Z</cp:lastPrinted>
  <dcterms:created xsi:type="dcterms:W3CDTF">2011-02-07T09:15:00Z</dcterms:created>
  <dcterms:modified xsi:type="dcterms:W3CDTF">2011-02-09T09:48:00Z</dcterms:modified>
</cp:coreProperties>
</file>